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drawings/drawing1.xml" ContentType="application/vnd.openxmlformats-officedocument.drawingml.chartshape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A924" w14:textId="627B7443" w:rsidR="008D7F4E" w:rsidRPr="007E76A5" w:rsidRDefault="00DF0B54" w:rsidP="008D7F4E">
      <w:pPr>
        <w:rPr>
          <w:lang w:val="es-DO"/>
        </w:rPr>
      </w:pPr>
      <w:bookmarkStart w:id="0" w:name="_Hlk150508660"/>
      <w:bookmarkEnd w:id="0"/>
      <w:r w:rsidRPr="007E76A5">
        <w:rPr>
          <w:noProof/>
          <w:lang w:val="es-DO"/>
        </w:rPr>
        <w:drawing>
          <wp:anchor distT="0" distB="0" distL="114300" distR="114300" simplePos="0" relativeHeight="251654144" behindDoc="0" locked="0" layoutInCell="1" allowOverlap="1" wp14:anchorId="3F0A51DA" wp14:editId="403703AE">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7E76A5" w:rsidRDefault="008D7F4E" w:rsidP="008D7F4E">
      <w:pPr>
        <w:rPr>
          <w:lang w:val="es-DO"/>
        </w:rPr>
      </w:pPr>
    </w:p>
    <w:p w14:paraId="1AC5E2C3" w14:textId="77777777" w:rsidR="008D7F4E" w:rsidRPr="007E76A5" w:rsidRDefault="008D7F4E" w:rsidP="008D7F4E">
      <w:pPr>
        <w:rPr>
          <w:lang w:val="es-DO"/>
        </w:rPr>
      </w:pPr>
    </w:p>
    <w:p w14:paraId="34990FAF" w14:textId="52B5DA41" w:rsidR="008D7F4E" w:rsidRPr="007E76A5" w:rsidRDefault="008D7F4E" w:rsidP="008D7F4E">
      <w:pPr>
        <w:rPr>
          <w:lang w:val="es-DO"/>
        </w:rPr>
      </w:pPr>
      <w:bookmarkStart w:id="1" w:name="_Hlk86404256"/>
      <w:bookmarkEnd w:id="1"/>
    </w:p>
    <w:p w14:paraId="6EFB72EE" w14:textId="272B2AD6" w:rsidR="008D7F4E" w:rsidRPr="007E76A5" w:rsidRDefault="008D7F4E" w:rsidP="008D7F4E">
      <w:pPr>
        <w:rPr>
          <w:lang w:val="es-DO"/>
        </w:rPr>
      </w:pPr>
    </w:p>
    <w:p w14:paraId="3F7503CE" w14:textId="172B5CFE" w:rsidR="008D7F4E" w:rsidRPr="007E76A5" w:rsidRDefault="008D7F4E" w:rsidP="008D7F4E">
      <w:pPr>
        <w:rPr>
          <w:lang w:val="es-DO"/>
        </w:rPr>
      </w:pPr>
    </w:p>
    <w:p w14:paraId="071FCCAE" w14:textId="759B330B" w:rsidR="008D7F4E" w:rsidRPr="007E76A5" w:rsidRDefault="00A63A00" w:rsidP="008D7F4E">
      <w:pPr>
        <w:rPr>
          <w:lang w:val="es-DO"/>
        </w:rPr>
      </w:pPr>
      <w:r w:rsidRPr="007E76A5">
        <w:rPr>
          <w:noProof/>
          <w:lang w:val="es-DO"/>
        </w:rPr>
        <mc:AlternateContent>
          <mc:Choice Requires="wps">
            <w:drawing>
              <wp:anchor distT="0" distB="0" distL="114300" distR="114300" simplePos="0" relativeHeight="251658240" behindDoc="0" locked="0" layoutInCell="1" allowOverlap="1" wp14:anchorId="49B1C421" wp14:editId="04261F62">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" filled="f" stroked="f">
                <v:textbox inset="0,1pt,0,0">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69FBF6B1" w14:textId="7ADAC71B" w:rsidR="008D7F4E" w:rsidRPr="007E76A5" w:rsidRDefault="008D7F4E" w:rsidP="008D7F4E">
      <w:pPr>
        <w:rPr>
          <w:lang w:val="es-DO"/>
        </w:rPr>
      </w:pPr>
    </w:p>
    <w:p w14:paraId="0233C915" w14:textId="77777777" w:rsidR="008D7F4E" w:rsidRPr="007E76A5" w:rsidRDefault="008D7F4E" w:rsidP="008D7F4E">
      <w:pPr>
        <w:rPr>
          <w:lang w:val="es-DO"/>
        </w:rPr>
      </w:pPr>
    </w:p>
    <w:p w14:paraId="274DCED8" w14:textId="2521D0D9" w:rsidR="004F2DD5" w:rsidRPr="007E76A5" w:rsidRDefault="00C92BF6" w:rsidP="004F2DD5">
      <w:pPr>
        <w:rPr>
          <w:lang w:val="es-DO"/>
        </w:rPr>
      </w:pPr>
      <w:r w:rsidRPr="007E76A5">
        <w:rPr>
          <w:noProof/>
          <w:lang w:val="es-DO"/>
        </w:rPr>
        <mc:AlternateContent>
          <mc:Choice Requires="wps">
            <w:drawing>
              <wp:anchor distT="0" distB="0" distL="114300" distR="114300" simplePos="0" relativeHeight="251657216" behindDoc="0" locked="0" layoutInCell="1" allowOverlap="1" wp14:anchorId="6B2EB822" wp14:editId="41C70144">
                <wp:simplePos x="0" y="0"/>
                <wp:positionH relativeFrom="column">
                  <wp:posOffset>2448624</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3BB52CDE"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AC7756">
                              <w:rPr>
                                <w:b/>
                                <w:bCs/>
                                <w:color w:val="D5B788"/>
                                <w:spacing w:val="68"/>
                                <w:kern w:val="24"/>
                                <w:sz w:val="28"/>
                                <w:szCs w:val="28"/>
                              </w:rPr>
                              <w:t>4</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7" type="#_x0000_t202" style="position:absolute;margin-left:192.8pt;margin-top:220.7pt;width:95.3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" filled="f" stroked="f">
                <v:textbox inset="0,1pt,0,0">
                  <w:txbxContent>
                    <w:p w14:paraId="50ABDE0F" w14:textId="3BB52CDE"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AC7756">
                        <w:rPr>
                          <w:b/>
                          <w:bCs/>
                          <w:color w:val="D5B788"/>
                          <w:spacing w:val="68"/>
                          <w:kern w:val="24"/>
                          <w:sz w:val="28"/>
                          <w:szCs w:val="28"/>
                        </w:rPr>
                        <w:t>4</w:t>
                      </w:r>
                      <w:r w:rsidRPr="00F36012">
                        <w:rPr>
                          <w:b/>
                          <w:bCs/>
                          <w:color w:val="D5B788"/>
                          <w:spacing w:val="-21"/>
                          <w:kern w:val="24"/>
                          <w:sz w:val="28"/>
                          <w:szCs w:val="28"/>
                        </w:rPr>
                        <w:t xml:space="preserve"> </w:t>
                      </w:r>
                    </w:p>
                  </w:txbxContent>
                </v:textbox>
              </v:shape>
            </w:pict>
          </mc:Fallback>
        </mc:AlternateContent>
      </w:r>
      <w:r w:rsidR="0035429F" w:rsidRPr="007E76A5">
        <w:rPr>
          <w:noProof/>
          <w:lang w:val="es-DO"/>
        </w:rPr>
        <mc:AlternateContent>
          <mc:Choice Requires="wps">
            <w:drawing>
              <wp:anchor distT="4294967295" distB="4294967295" distL="114300" distR="114300" simplePos="0" relativeHeight="251701248" behindDoc="0" locked="0" layoutInCell="1" allowOverlap="1" wp14:anchorId="209AF3DE" wp14:editId="346FB0AB">
                <wp:simplePos x="0" y="0"/>
                <wp:positionH relativeFrom="margin">
                  <wp:posOffset>2800350</wp:posOffset>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7171478"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5pt,199.5pt" to="25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" strokecolor="#c8b688" strokeweight="2.25pt">
                <v:stroke joinstyle="miter"/>
                <o:lock v:ext="edit" shapetype="f"/>
                <w10:wrap anchorx="margin"/>
              </v:line>
            </w:pict>
          </mc:Fallback>
        </mc:AlternateContent>
      </w:r>
      <w:r w:rsidR="00C64CEF" w:rsidRPr="007E76A5">
        <w:rPr>
          <w:noProof/>
          <w:lang w:val="es-DO"/>
        </w:rPr>
        <mc:AlternateContent>
          <mc:Choice Requires="wps">
            <w:drawing>
              <wp:anchor distT="0" distB="0" distL="114300" distR="114300" simplePos="0" relativeHeight="251656192" behindDoc="0" locked="0" layoutInCell="1" allowOverlap="1" wp14:anchorId="0C109D41" wp14:editId="296A1359">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8" type="#_x0000_t202" style="position:absolute;margin-left:24.3pt;margin-top:103.3pt;width:453.45pt;height:7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" filled="f" stroked="f">
                <v:textbox inset="0,1.35pt,0,0">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v:textbox>
              </v:shape>
            </w:pict>
          </mc:Fallback>
        </mc:AlternateContent>
      </w:r>
      <w:r w:rsidR="006160B6" w:rsidRPr="007E76A5">
        <w:rPr>
          <w:noProof/>
          <w:lang w:val="es-DO"/>
        </w:rPr>
        <mc:AlternateContent>
          <mc:Choice Requires="wps">
            <w:drawing>
              <wp:anchor distT="0" distB="0" distL="114300" distR="114300" simplePos="0" relativeHeight="251683840" behindDoc="0" locked="0" layoutInCell="1" allowOverlap="1" wp14:anchorId="4B9C2ACC" wp14:editId="7D7BF5ED">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0DD06B0A"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F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cc1KxQ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8D7F4E"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r w:rsidR="004F2DD5" w:rsidRPr="007E76A5">
        <w:rPr>
          <w:lang w:val="es-DO"/>
        </w:rPr>
        <w:tab/>
      </w:r>
    </w:p>
    <w:p w14:paraId="6F050B88" w14:textId="04D166F3" w:rsidR="004F2DD5" w:rsidRPr="007E76A5" w:rsidRDefault="00427C77" w:rsidP="004F2DD5">
      <w:pPr>
        <w:rPr>
          <w:lang w:val="es-DO"/>
        </w:rPr>
      </w:pPr>
      <w:r w:rsidRPr="007E76A5">
        <w:rPr>
          <w:noProof/>
          <w:lang w:val="es-DO"/>
        </w:rPr>
        <w:drawing>
          <wp:anchor distT="0" distB="0" distL="114300" distR="114300" simplePos="0" relativeHeight="251737088" behindDoc="1" locked="0" layoutInCell="1" allowOverlap="1" wp14:anchorId="030D309D" wp14:editId="6E7BF537">
            <wp:simplePos x="0" y="0"/>
            <wp:positionH relativeFrom="column">
              <wp:posOffset>4229100</wp:posOffset>
            </wp:positionH>
            <wp:positionV relativeFrom="paragraph">
              <wp:posOffset>115570</wp:posOffset>
            </wp:positionV>
            <wp:extent cx="1635760" cy="949325"/>
            <wp:effectExtent l="0" t="0" r="254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5760"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419" w:rsidRPr="007E76A5">
        <w:rPr>
          <w:noProof/>
          <w:lang w:val="es-DO"/>
        </w:rPr>
        <mc:AlternateContent>
          <mc:Choice Requires="wpg">
            <w:drawing>
              <wp:anchor distT="0" distB="0" distL="114300" distR="114300" simplePos="0" relativeHeight="251729920" behindDoc="0" locked="0" layoutInCell="1" allowOverlap="1" wp14:anchorId="22E2C515" wp14:editId="24F1A761">
                <wp:simplePos x="0" y="0"/>
                <wp:positionH relativeFrom="column">
                  <wp:posOffset>51759</wp:posOffset>
                </wp:positionH>
                <wp:positionV relativeFrom="paragraph">
                  <wp:posOffset>149154</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2E2C515" id="Group 37" o:spid="_x0000_s1029" style="position:absolute;margin-left:4.1pt;margin-top:11.75pt;width:199pt;height:79.2pt;z-index:251729920;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7D30DA48"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1" o:title="Icon&#10;&#10;Description automatically generated"/>
                  </v:shape>
                </v:group>
              </v:group>
            </w:pict>
          </mc:Fallback>
        </mc:AlternateContent>
      </w:r>
    </w:p>
    <w:p w14:paraId="17B5E9DF" w14:textId="256A948B" w:rsidR="008D7F4E" w:rsidRPr="007E76A5" w:rsidRDefault="008D7F4E" w:rsidP="008D7F4E">
      <w:pPr>
        <w:rPr>
          <w:lang w:val="es-DO"/>
        </w:rPr>
      </w:pP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r w:rsidRPr="007E76A5">
        <w:rPr>
          <w:lang w:val="es-DO"/>
        </w:rPr>
        <w:tab/>
      </w:r>
    </w:p>
    <w:p w14:paraId="38D9CF2E" w14:textId="7585FBF3" w:rsidR="008D7F4E" w:rsidRPr="007E76A5" w:rsidRDefault="008D7F4E" w:rsidP="008D7F4E">
      <w:pPr>
        <w:rPr>
          <w:lang w:val="es-DO"/>
        </w:rPr>
      </w:pPr>
    </w:p>
    <w:p w14:paraId="16EDE6EA" w14:textId="51136D97" w:rsidR="008D7F4E" w:rsidRPr="007E76A5" w:rsidRDefault="008D7F4E" w:rsidP="008D7F4E">
      <w:pPr>
        <w:rPr>
          <w:b/>
          <w:bCs/>
          <w:lang w:val="es-DO"/>
        </w:rPr>
      </w:pPr>
    </w:p>
    <w:p w14:paraId="3FC05242" w14:textId="77777777" w:rsidR="008D7F4E" w:rsidRPr="007E76A5" w:rsidRDefault="008D7F4E" w:rsidP="008D7F4E">
      <w:pPr>
        <w:rPr>
          <w:lang w:val="es-DO"/>
        </w:rPr>
      </w:pPr>
    </w:p>
    <w:p w14:paraId="52109915" w14:textId="77777777" w:rsidR="008D7F4E" w:rsidRPr="007E76A5" w:rsidRDefault="008D7F4E" w:rsidP="008D7F4E">
      <w:pPr>
        <w:rPr>
          <w:lang w:val="es-DO"/>
        </w:rPr>
      </w:pPr>
    </w:p>
    <w:p w14:paraId="61CD95E4" w14:textId="75608CA4" w:rsidR="008D7F4E" w:rsidRPr="007E76A5" w:rsidRDefault="008D7F4E" w:rsidP="008D7F4E">
      <w:pPr>
        <w:rPr>
          <w:lang w:val="es-DO"/>
        </w:rPr>
      </w:pPr>
    </w:p>
    <w:p w14:paraId="26FC2ECF" w14:textId="1304E68D" w:rsidR="008D7F4E" w:rsidRPr="007E76A5" w:rsidRDefault="008D7F4E" w:rsidP="008D7F4E">
      <w:pPr>
        <w:rPr>
          <w:lang w:val="es-DO"/>
        </w:rPr>
      </w:pPr>
    </w:p>
    <w:p w14:paraId="339C9304" w14:textId="532ECEA5" w:rsidR="008D7F4E" w:rsidRPr="007E76A5" w:rsidRDefault="008D7F4E" w:rsidP="008D7F4E">
      <w:pPr>
        <w:rPr>
          <w:lang w:val="es-DO"/>
        </w:rPr>
      </w:pPr>
    </w:p>
    <w:p w14:paraId="45BA7FA9" w14:textId="77777777" w:rsidR="0087772C" w:rsidRPr="007E76A5" w:rsidRDefault="0087772C" w:rsidP="008D7F4E">
      <w:pPr>
        <w:rPr>
          <w:lang w:val="es-DO"/>
        </w:rPr>
      </w:pPr>
    </w:p>
    <w:p w14:paraId="18C0D5CD" w14:textId="6B0129B8" w:rsidR="008D7F4E" w:rsidRPr="007E76A5" w:rsidRDefault="008D7F4E" w:rsidP="008D7F4E">
      <w:pPr>
        <w:rPr>
          <w:lang w:val="es-DO"/>
        </w:rPr>
      </w:pPr>
    </w:p>
    <w:p w14:paraId="38D6C8AE" w14:textId="626E8B34" w:rsidR="008D7F4E" w:rsidRPr="007E76A5" w:rsidRDefault="008D7F4E" w:rsidP="008D7F4E">
      <w:pPr>
        <w:rPr>
          <w:lang w:val="es-DO"/>
        </w:rPr>
      </w:pPr>
    </w:p>
    <w:p w14:paraId="22DD7F53" w14:textId="11B7CA22" w:rsidR="008D7F4E" w:rsidRPr="007E76A5" w:rsidRDefault="008D7F4E" w:rsidP="008D7F4E">
      <w:pPr>
        <w:rPr>
          <w:lang w:val="es-DO"/>
        </w:rPr>
      </w:pPr>
    </w:p>
    <w:p w14:paraId="266A4AE7" w14:textId="5784A2EE" w:rsidR="008D7F4E" w:rsidRPr="007E76A5" w:rsidRDefault="008D7F4E" w:rsidP="008D7F4E">
      <w:pPr>
        <w:rPr>
          <w:lang w:val="es-DO"/>
        </w:rPr>
      </w:pPr>
    </w:p>
    <w:p w14:paraId="56C838CA" w14:textId="59180D27" w:rsidR="008D7F4E" w:rsidRPr="007E76A5" w:rsidRDefault="008D7F4E" w:rsidP="008D7F4E">
      <w:pPr>
        <w:rPr>
          <w:lang w:val="es-DO"/>
        </w:rPr>
      </w:pPr>
    </w:p>
    <w:p w14:paraId="5A37720D" w14:textId="305BC668" w:rsidR="008D7F4E" w:rsidRPr="007E76A5" w:rsidRDefault="008D7F4E" w:rsidP="008D7F4E">
      <w:pPr>
        <w:rPr>
          <w:lang w:val="es-DO"/>
        </w:rPr>
      </w:pPr>
    </w:p>
    <w:p w14:paraId="1C1F404E" w14:textId="6EBA6B68" w:rsidR="008D7F4E" w:rsidRPr="007E76A5" w:rsidRDefault="00654164" w:rsidP="008D7F4E">
      <w:pPr>
        <w:rPr>
          <w:lang w:val="es-DO"/>
        </w:rPr>
      </w:pPr>
      <w:r w:rsidRPr="007E76A5">
        <w:rPr>
          <w:noProof/>
          <w:lang w:val="es-DO"/>
        </w:rPr>
        <mc:AlternateContent>
          <mc:Choice Requires="wps">
            <w:drawing>
              <wp:anchor distT="0" distB="0" distL="114300" distR="114300" simplePos="0" relativeHeight="251653632" behindDoc="0" locked="0" layoutInCell="1" allowOverlap="1" wp14:anchorId="611EEDAC" wp14:editId="73353D19">
                <wp:simplePos x="0" y="0"/>
                <wp:positionH relativeFrom="column">
                  <wp:posOffset>83127</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6.55pt;margin-top:15.9pt;width:453.4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" filled="f" stroked="f">
                <v:textbox inset="0,1.35pt,0,0">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v:textbox>
              </v:shape>
            </w:pict>
          </mc:Fallback>
        </mc:AlternateContent>
      </w:r>
    </w:p>
    <w:p w14:paraId="75F2B32B" w14:textId="0A836B5C" w:rsidR="008D7F4E" w:rsidRPr="007E76A5" w:rsidRDefault="00C64CEF" w:rsidP="008D7F4E">
      <w:pPr>
        <w:rPr>
          <w:b/>
          <w:bCs/>
          <w:lang w:val="es-DO"/>
        </w:rPr>
      </w:pPr>
      <w:r w:rsidRPr="007E76A5">
        <w:rPr>
          <w:noProof/>
          <w:lang w:val="es-DO"/>
        </w:rPr>
        <mc:AlternateContent>
          <mc:Choice Requires="wps">
            <w:drawing>
              <wp:anchor distT="0" distB="0" distL="114300" distR="114300" simplePos="0" relativeHeight="251705344" behindDoc="0" locked="0" layoutInCell="1" allowOverlap="1" wp14:anchorId="4D0BD95E" wp14:editId="03291CEF">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" filled="f" stroked="f">
                <v:textbox inset="0,1.35pt,0,0">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v:textbox>
              </v:shape>
            </w:pict>
          </mc:Fallback>
        </mc:AlternateContent>
      </w:r>
    </w:p>
    <w:p w14:paraId="7AD079B8" w14:textId="6A76E097" w:rsidR="008D7F4E" w:rsidRPr="007E76A5" w:rsidRDefault="008D7F4E" w:rsidP="008D7F4E">
      <w:pPr>
        <w:rPr>
          <w:lang w:val="es-DO"/>
        </w:rPr>
      </w:pPr>
    </w:p>
    <w:p w14:paraId="2ADA86D9" w14:textId="7BFC7FAB" w:rsidR="008D7F4E" w:rsidRPr="007E76A5" w:rsidRDefault="008D7F4E" w:rsidP="008D7F4E">
      <w:pPr>
        <w:rPr>
          <w:b/>
          <w:bCs/>
          <w:lang w:val="es-DO"/>
        </w:rPr>
      </w:pPr>
    </w:p>
    <w:p w14:paraId="163CEF29" w14:textId="2E82E86B" w:rsidR="00E739F8" w:rsidRPr="007E76A5" w:rsidRDefault="001E07B9" w:rsidP="008D7F4E">
      <w:pPr>
        <w:rPr>
          <w:b/>
          <w:bCs/>
          <w:lang w:val="es-DO"/>
        </w:rPr>
      </w:pPr>
      <w:r w:rsidRPr="007E76A5">
        <w:rPr>
          <w:noProof/>
          <w:lang w:val="es-DO"/>
        </w:rPr>
        <mc:AlternateContent>
          <mc:Choice Requires="wps">
            <w:drawing>
              <wp:anchor distT="4294967295" distB="4294967295" distL="114300" distR="114300" simplePos="0" relativeHeight="251703296" behindDoc="0" locked="0" layoutInCell="1" allowOverlap="1" wp14:anchorId="4E0C23B7" wp14:editId="1447021F">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5A0F42A" id="Straight Connector 22"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" strokecolor="#c8b688" strokeweight="2.25pt">
                <v:stroke joinstyle="miter"/>
                <o:lock v:ext="edit" shapetype="f"/>
                <w10:wrap anchorx="margin"/>
              </v:line>
            </w:pict>
          </mc:Fallback>
        </mc:AlternateContent>
      </w:r>
    </w:p>
    <w:p w14:paraId="3A86A8D9" w14:textId="6F1B1115" w:rsidR="00E739F8" w:rsidRPr="007E76A5" w:rsidRDefault="001E07B9" w:rsidP="008D7F4E">
      <w:pPr>
        <w:rPr>
          <w:b/>
          <w:bCs/>
          <w:lang w:val="es-DO"/>
        </w:rPr>
      </w:pPr>
      <w:r w:rsidRPr="007E76A5">
        <w:rPr>
          <w:noProof/>
          <w:lang w:val="es-DO"/>
        </w:rPr>
        <mc:AlternateContent>
          <mc:Choice Requires="wps">
            <w:drawing>
              <wp:anchor distT="0" distB="0" distL="114300" distR="114300" simplePos="0" relativeHeight="251668480" behindDoc="0" locked="0" layoutInCell="1" allowOverlap="1" wp14:anchorId="65361376" wp14:editId="6AAD6EE1">
                <wp:simplePos x="0" y="0"/>
                <wp:positionH relativeFrom="column">
                  <wp:posOffset>2447247</wp:posOffset>
                </wp:positionH>
                <wp:positionV relativeFrom="paragraph">
                  <wp:posOffset>108528</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17452891"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AC7756">
                              <w:rPr>
                                <w:b/>
                                <w:bCs/>
                                <w:color w:val="D5B788"/>
                                <w:spacing w:val="68"/>
                                <w:kern w:val="24"/>
                                <w:sz w:val="28"/>
                                <w:szCs w:val="28"/>
                              </w:rPr>
                              <w:t>4</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192.7pt;margin-top:8.55pt;width:95.6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" filled="f" stroked="f">
                <v:textbox inset="0,1pt,0,0">
                  <w:txbxContent>
                    <w:p w14:paraId="6B362718" w14:textId="17452891"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AC7756">
                        <w:rPr>
                          <w:b/>
                          <w:bCs/>
                          <w:color w:val="D5B788"/>
                          <w:spacing w:val="68"/>
                          <w:kern w:val="24"/>
                          <w:sz w:val="28"/>
                          <w:szCs w:val="28"/>
                        </w:rPr>
                        <w:t>4</w:t>
                      </w:r>
                      <w:r w:rsidRPr="005805BA">
                        <w:rPr>
                          <w:b/>
                          <w:bCs/>
                          <w:color w:val="D5B788"/>
                          <w:spacing w:val="-21"/>
                          <w:kern w:val="24"/>
                          <w:sz w:val="28"/>
                          <w:szCs w:val="28"/>
                        </w:rPr>
                        <w:t xml:space="preserve"> </w:t>
                      </w:r>
                    </w:p>
                  </w:txbxContent>
                </v:textbox>
              </v:shape>
            </w:pict>
          </mc:Fallback>
        </mc:AlternateContent>
      </w:r>
    </w:p>
    <w:p w14:paraId="1C74082E" w14:textId="28C0782E" w:rsidR="008D7F4E" w:rsidRPr="007E76A5" w:rsidRDefault="008D7F4E" w:rsidP="008D7F4E">
      <w:pPr>
        <w:tabs>
          <w:tab w:val="left" w:pos="5229"/>
        </w:tabs>
        <w:rPr>
          <w:lang w:val="es-DO"/>
        </w:rPr>
      </w:pPr>
      <w:r w:rsidRPr="007E76A5">
        <w:rPr>
          <w:lang w:val="es-DO"/>
        </w:rPr>
        <w:tab/>
      </w:r>
      <w:r w:rsidRPr="007E76A5">
        <w:rPr>
          <w:lang w:val="es-DO"/>
        </w:rPr>
        <w:tab/>
      </w:r>
      <w:r w:rsidRPr="007E76A5">
        <w:rPr>
          <w:lang w:val="es-DO"/>
        </w:rPr>
        <w:tab/>
      </w:r>
    </w:p>
    <w:p w14:paraId="2A6A7BEB" w14:textId="35E3FF32" w:rsidR="008D7F4E" w:rsidRPr="007E76A5" w:rsidRDefault="008D7F4E" w:rsidP="008D7F4E">
      <w:pPr>
        <w:tabs>
          <w:tab w:val="left" w:pos="5229"/>
        </w:tabs>
        <w:rPr>
          <w:lang w:val="es-DO"/>
        </w:rPr>
      </w:pPr>
    </w:p>
    <w:p w14:paraId="5220AA7B" w14:textId="7F7316F4" w:rsidR="008D7F4E" w:rsidRPr="007E76A5" w:rsidRDefault="008D7F4E" w:rsidP="008D7F4E">
      <w:pPr>
        <w:tabs>
          <w:tab w:val="left" w:pos="5229"/>
        </w:tabs>
        <w:rPr>
          <w:lang w:val="es-DO"/>
        </w:rPr>
      </w:pPr>
    </w:p>
    <w:p w14:paraId="04CE79E8" w14:textId="28C7069E" w:rsidR="00B45B38" w:rsidRPr="007E76A5" w:rsidRDefault="00B45B38" w:rsidP="008D7F4E">
      <w:pPr>
        <w:tabs>
          <w:tab w:val="left" w:pos="5229"/>
        </w:tabs>
        <w:rPr>
          <w:lang w:val="es-DO"/>
        </w:rPr>
      </w:pPr>
    </w:p>
    <w:p w14:paraId="59F2CBAA" w14:textId="77777777" w:rsidR="00B45B38" w:rsidRPr="007E76A5" w:rsidRDefault="00B45B38" w:rsidP="00B45B38">
      <w:pPr>
        <w:tabs>
          <w:tab w:val="left" w:pos="5229"/>
        </w:tabs>
        <w:jc w:val="center"/>
        <w:rPr>
          <w:lang w:val="es-DO"/>
        </w:rPr>
      </w:pPr>
    </w:p>
    <w:p w14:paraId="6B439D31" w14:textId="6AF6400D" w:rsidR="00B45B38" w:rsidRPr="007E76A5" w:rsidRDefault="00544419" w:rsidP="008D7F4E">
      <w:pPr>
        <w:tabs>
          <w:tab w:val="left" w:pos="5229"/>
        </w:tabs>
        <w:rPr>
          <w:lang w:val="es-DO"/>
        </w:rPr>
      </w:pPr>
      <w:r w:rsidRPr="007E76A5">
        <w:rPr>
          <w:noProof/>
          <w:lang w:val="es-DO"/>
        </w:rPr>
        <mc:AlternateContent>
          <mc:Choice Requires="wpg">
            <w:drawing>
              <wp:anchor distT="0" distB="0" distL="114300" distR="114300" simplePos="0" relativeHeight="251727872" behindDoc="0" locked="0" layoutInCell="1" allowOverlap="1" wp14:anchorId="668AD27C" wp14:editId="6B6DB32A">
                <wp:simplePos x="0" y="0"/>
                <wp:positionH relativeFrom="column">
                  <wp:posOffset>387985</wp:posOffset>
                </wp:positionH>
                <wp:positionV relativeFrom="paragraph">
                  <wp:posOffset>268533</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668AD27C" id="Group 29" o:spid="_x0000_s1037" style="position:absolute;margin-left:30.55pt;margin-top:21.15pt;width:199pt;height:79.2pt;z-index:251727872;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39B79353"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1" o:title="Icon&#10;&#10;Description automatically generated"/>
                  </v:shape>
                </v:group>
              </v:group>
            </w:pict>
          </mc:Fallback>
        </mc:AlternateContent>
      </w:r>
    </w:p>
    <w:p w14:paraId="4A390ECB" w14:textId="0404345A" w:rsidR="008D7F4E" w:rsidRPr="007E76A5" w:rsidRDefault="00427C77" w:rsidP="008D7F4E">
      <w:pPr>
        <w:tabs>
          <w:tab w:val="left" w:pos="5229"/>
        </w:tabs>
        <w:rPr>
          <w:lang w:val="es-DO"/>
        </w:rPr>
      </w:pPr>
      <w:r w:rsidRPr="007E76A5">
        <w:rPr>
          <w:noProof/>
          <w:lang w:val="es-DO"/>
        </w:rPr>
        <w:drawing>
          <wp:anchor distT="0" distB="0" distL="114300" distR="114300" simplePos="0" relativeHeight="251738112" behindDoc="1" locked="0" layoutInCell="1" allowOverlap="1" wp14:anchorId="030D309D" wp14:editId="36D68AA8">
            <wp:simplePos x="0" y="0"/>
            <wp:positionH relativeFrom="column">
              <wp:posOffset>4381500</wp:posOffset>
            </wp:positionH>
            <wp:positionV relativeFrom="paragraph">
              <wp:posOffset>51435</wp:posOffset>
            </wp:positionV>
            <wp:extent cx="1635760" cy="949325"/>
            <wp:effectExtent l="0" t="0" r="254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5760"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960FC" w14:textId="63E6DE3C" w:rsidR="008D7F4E" w:rsidRPr="007E76A5" w:rsidRDefault="008D7F4E" w:rsidP="008D7F4E">
      <w:pPr>
        <w:tabs>
          <w:tab w:val="left" w:pos="5229"/>
        </w:tabs>
        <w:rPr>
          <w:lang w:val="es-DO"/>
        </w:rPr>
      </w:pPr>
    </w:p>
    <w:p w14:paraId="70955679" w14:textId="1D2ADAE2" w:rsidR="00E80BF2" w:rsidRPr="007E76A5" w:rsidRDefault="00E80BF2" w:rsidP="0034224F">
      <w:pPr>
        <w:tabs>
          <w:tab w:val="left" w:pos="5913"/>
        </w:tabs>
        <w:rPr>
          <w:lang w:val="es-DO"/>
        </w:rPr>
      </w:pPr>
    </w:p>
    <w:p w14:paraId="31E2FE32" w14:textId="09D895EF" w:rsidR="00545797" w:rsidRPr="007E76A5" w:rsidRDefault="00942CBA" w:rsidP="00545797">
      <w:pPr>
        <w:jc w:val="center"/>
        <w:rPr>
          <w:b/>
          <w:bCs/>
          <w:sz w:val="28"/>
          <w:lang w:val="es-DO"/>
        </w:rPr>
      </w:pPr>
      <w:r>
        <w:rPr>
          <w:b/>
          <w:bCs/>
          <w:sz w:val="28"/>
          <w:lang w:val="es-DO"/>
        </w:rPr>
        <w:lastRenderedPageBreak/>
        <w:t xml:space="preserve">ÍNDICE </w:t>
      </w:r>
      <w:r w:rsidR="00545797" w:rsidRPr="007E76A5">
        <w:rPr>
          <w:b/>
          <w:bCs/>
          <w:sz w:val="28"/>
          <w:lang w:val="es-DO"/>
        </w:rPr>
        <w:t>DE CONTENIDOS</w:t>
      </w:r>
    </w:p>
    <w:p w14:paraId="6C3E8713" w14:textId="043AA35F" w:rsidR="00545797" w:rsidRPr="007E76A5" w:rsidRDefault="00545797" w:rsidP="00545797">
      <w:pPr>
        <w:rPr>
          <w:lang w:val="es-DO"/>
        </w:rPr>
      </w:pPr>
      <w:r w:rsidRPr="007E76A5">
        <w:rPr>
          <w:noProof/>
          <w:lang w:val="es-DO"/>
        </w:rPr>
        <mc:AlternateContent>
          <mc:Choice Requires="wps">
            <w:drawing>
              <wp:anchor distT="0" distB="0" distL="114300" distR="114300" simplePos="0" relativeHeight="251673600" behindDoc="0" locked="0" layoutInCell="1" allowOverlap="1" wp14:anchorId="1E07F231" wp14:editId="79984016">
                <wp:simplePos x="0" y="0"/>
                <wp:positionH relativeFrom="margin">
                  <wp:posOffset>2743835</wp:posOffset>
                </wp:positionH>
                <wp:positionV relativeFrom="paragraph">
                  <wp:posOffset>17780</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B51EA"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1.4pt" to="252.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" strokecolor="#ee2a24" strokeweight="2.25pt">
                <v:stroke joinstyle="miter"/>
                <w10:wrap anchorx="margin"/>
              </v:line>
            </w:pict>
          </mc:Fallback>
        </mc:AlternateContent>
      </w:r>
    </w:p>
    <w:p w14:paraId="35D0C59C" w14:textId="4001D93A" w:rsidR="00545797" w:rsidRPr="007E76A5" w:rsidRDefault="00654164" w:rsidP="00545797">
      <w:pPr>
        <w:jc w:val="center"/>
        <w:rPr>
          <w:lang w:val="es-DO"/>
        </w:rPr>
      </w:pPr>
      <w:r w:rsidRPr="007E76A5">
        <w:rPr>
          <w:lang w:val="es-DO"/>
        </w:rPr>
        <w:t xml:space="preserve">Memoria </w:t>
      </w:r>
      <w:r w:rsidR="004A515E" w:rsidRPr="007E76A5">
        <w:rPr>
          <w:lang w:val="es-DO"/>
        </w:rPr>
        <w:t>I</w:t>
      </w:r>
      <w:r w:rsidRPr="007E76A5">
        <w:rPr>
          <w:lang w:val="es-DO"/>
        </w:rPr>
        <w:t>nstitucional</w:t>
      </w:r>
      <w:r w:rsidR="00545797" w:rsidRPr="007E76A5">
        <w:rPr>
          <w:lang w:val="es-DO"/>
        </w:rPr>
        <w:t xml:space="preserve"> 202</w:t>
      </w:r>
      <w:r w:rsidR="00AC7756">
        <w:rPr>
          <w:lang w:val="es-DO"/>
        </w:rPr>
        <w:t>4</w:t>
      </w:r>
    </w:p>
    <w:sdt>
      <w:sdtPr>
        <w:rPr>
          <w:lang w:val="es-DO"/>
        </w:rPr>
        <w:id w:val="-1111128147"/>
        <w:docPartObj>
          <w:docPartGallery w:val="Table of Contents"/>
          <w:docPartUnique/>
        </w:docPartObj>
      </w:sdtPr>
      <w:sdtEndPr>
        <w:rPr>
          <w:b/>
          <w:bCs/>
          <w:sz w:val="22"/>
          <w:szCs w:val="22"/>
        </w:rPr>
      </w:sdtEndPr>
      <w:sdtContent>
        <w:p w14:paraId="311A832D" w14:textId="45110D26" w:rsidR="00E30490" w:rsidRPr="00E30490" w:rsidRDefault="00A630BC">
          <w:pPr>
            <w:pStyle w:val="TDC1"/>
            <w:rPr>
              <w:rFonts w:asciiTheme="minorHAnsi" w:eastAsiaTheme="minorEastAsia" w:hAnsiTheme="minorHAnsi" w:cstheme="minorBidi"/>
              <w:noProof/>
              <w:color w:val="auto"/>
              <w:spacing w:val="0"/>
              <w:sz w:val="22"/>
              <w:szCs w:val="22"/>
              <w:lang w:val="es-DO" w:eastAsia="es-DO"/>
            </w:rPr>
          </w:pPr>
          <w:r w:rsidRPr="00411DE6">
            <w:rPr>
              <w:sz w:val="22"/>
              <w:szCs w:val="22"/>
              <w:lang w:val="es-DO"/>
            </w:rPr>
            <w:fldChar w:fldCharType="begin"/>
          </w:r>
          <w:r w:rsidRPr="00411DE6">
            <w:rPr>
              <w:sz w:val="22"/>
              <w:szCs w:val="22"/>
              <w:lang w:val="es-DO"/>
            </w:rPr>
            <w:instrText xml:space="preserve"> TOC \o "1-3" \h \z \u </w:instrText>
          </w:r>
          <w:r w:rsidRPr="00411DE6">
            <w:rPr>
              <w:sz w:val="22"/>
              <w:szCs w:val="22"/>
              <w:lang w:val="es-DO"/>
            </w:rPr>
            <w:fldChar w:fldCharType="separate"/>
          </w:r>
          <w:hyperlink w:anchor="_Toc184205211" w:history="1">
            <w:r w:rsidR="00E30490" w:rsidRPr="00E30490">
              <w:rPr>
                <w:rStyle w:val="Hipervnculo"/>
                <w:noProof/>
                <w:sz w:val="22"/>
                <w:szCs w:val="22"/>
                <w:lang w:val="es-DO"/>
              </w:rPr>
              <w:t>I.</w:t>
            </w:r>
            <w:r w:rsidR="00E30490" w:rsidRPr="00E30490">
              <w:rPr>
                <w:rFonts w:asciiTheme="minorHAnsi" w:eastAsiaTheme="minorEastAsia" w:hAnsiTheme="minorHAnsi" w:cstheme="minorBidi"/>
                <w:noProof/>
                <w:color w:val="auto"/>
                <w:spacing w:val="0"/>
                <w:sz w:val="22"/>
                <w:szCs w:val="22"/>
                <w:lang w:val="es-DO" w:eastAsia="es-DO"/>
              </w:rPr>
              <w:tab/>
            </w:r>
            <w:r w:rsidR="00E30490" w:rsidRPr="00E30490">
              <w:rPr>
                <w:rStyle w:val="Hipervnculo"/>
                <w:noProof/>
                <w:sz w:val="22"/>
                <w:szCs w:val="22"/>
                <w:lang w:val="es-DO"/>
              </w:rPr>
              <w:t>RESUMEN EJECUTIVO</w:t>
            </w:r>
            <w:r w:rsidR="00E30490" w:rsidRPr="00E30490">
              <w:rPr>
                <w:noProof/>
                <w:webHidden/>
                <w:sz w:val="22"/>
                <w:szCs w:val="22"/>
              </w:rPr>
              <w:tab/>
            </w:r>
            <w:r w:rsidR="00E30490" w:rsidRPr="00E30490">
              <w:rPr>
                <w:noProof/>
                <w:webHidden/>
                <w:sz w:val="22"/>
                <w:szCs w:val="22"/>
              </w:rPr>
              <w:fldChar w:fldCharType="begin"/>
            </w:r>
            <w:r w:rsidR="00E30490" w:rsidRPr="00E30490">
              <w:rPr>
                <w:noProof/>
                <w:webHidden/>
                <w:sz w:val="22"/>
                <w:szCs w:val="22"/>
              </w:rPr>
              <w:instrText xml:space="preserve"> PAGEREF _Toc184205211 \h </w:instrText>
            </w:r>
            <w:r w:rsidR="00E30490" w:rsidRPr="00E30490">
              <w:rPr>
                <w:noProof/>
                <w:webHidden/>
                <w:sz w:val="22"/>
                <w:szCs w:val="22"/>
              </w:rPr>
            </w:r>
            <w:r w:rsidR="00E30490" w:rsidRPr="00E30490">
              <w:rPr>
                <w:noProof/>
                <w:webHidden/>
                <w:sz w:val="22"/>
                <w:szCs w:val="22"/>
              </w:rPr>
              <w:fldChar w:fldCharType="separate"/>
            </w:r>
            <w:r w:rsidR="00B5500A">
              <w:rPr>
                <w:noProof/>
                <w:webHidden/>
                <w:sz w:val="22"/>
                <w:szCs w:val="22"/>
              </w:rPr>
              <w:t>1</w:t>
            </w:r>
            <w:r w:rsidR="00E30490" w:rsidRPr="00E30490">
              <w:rPr>
                <w:noProof/>
                <w:webHidden/>
                <w:sz w:val="22"/>
                <w:szCs w:val="22"/>
              </w:rPr>
              <w:fldChar w:fldCharType="end"/>
            </w:r>
          </w:hyperlink>
        </w:p>
        <w:p w14:paraId="61272871" w14:textId="262C30DB" w:rsidR="00E30490" w:rsidRPr="00E30490"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12" w:history="1">
            <w:r w:rsidR="00E30490" w:rsidRPr="00E30490">
              <w:rPr>
                <w:rStyle w:val="Hipervnculo"/>
                <w:noProof/>
                <w:sz w:val="22"/>
                <w:szCs w:val="22"/>
                <w:lang w:val="es-DO"/>
              </w:rPr>
              <w:t>II.</w:t>
            </w:r>
            <w:r w:rsidR="00E30490" w:rsidRPr="00E30490">
              <w:rPr>
                <w:rFonts w:asciiTheme="minorHAnsi" w:eastAsiaTheme="minorEastAsia" w:hAnsiTheme="minorHAnsi" w:cstheme="minorBidi"/>
                <w:noProof/>
                <w:color w:val="auto"/>
                <w:spacing w:val="0"/>
                <w:sz w:val="22"/>
                <w:szCs w:val="22"/>
                <w:lang w:val="es-DO" w:eastAsia="es-DO"/>
              </w:rPr>
              <w:tab/>
            </w:r>
            <w:r w:rsidR="00E30490" w:rsidRPr="00E30490">
              <w:rPr>
                <w:rStyle w:val="Hipervnculo"/>
                <w:noProof/>
                <w:sz w:val="22"/>
                <w:szCs w:val="22"/>
                <w:lang w:val="es-DO"/>
              </w:rPr>
              <w:t>INFORMACIÓN INSTITUCIONAL</w:t>
            </w:r>
            <w:r w:rsidR="00E30490" w:rsidRPr="00E30490">
              <w:rPr>
                <w:noProof/>
                <w:webHidden/>
                <w:sz w:val="22"/>
                <w:szCs w:val="22"/>
              </w:rPr>
              <w:tab/>
            </w:r>
            <w:r w:rsidR="00E30490" w:rsidRPr="00E30490">
              <w:rPr>
                <w:noProof/>
                <w:webHidden/>
                <w:sz w:val="22"/>
                <w:szCs w:val="22"/>
              </w:rPr>
              <w:fldChar w:fldCharType="begin"/>
            </w:r>
            <w:r w:rsidR="00E30490" w:rsidRPr="00E30490">
              <w:rPr>
                <w:noProof/>
                <w:webHidden/>
                <w:sz w:val="22"/>
                <w:szCs w:val="22"/>
              </w:rPr>
              <w:instrText xml:space="preserve"> PAGEREF _Toc184205212 \h </w:instrText>
            </w:r>
            <w:r w:rsidR="00E30490" w:rsidRPr="00E30490">
              <w:rPr>
                <w:noProof/>
                <w:webHidden/>
                <w:sz w:val="22"/>
                <w:szCs w:val="22"/>
              </w:rPr>
            </w:r>
            <w:r w:rsidR="00E30490" w:rsidRPr="00E30490">
              <w:rPr>
                <w:noProof/>
                <w:webHidden/>
                <w:sz w:val="22"/>
                <w:szCs w:val="22"/>
              </w:rPr>
              <w:fldChar w:fldCharType="separate"/>
            </w:r>
            <w:r>
              <w:rPr>
                <w:noProof/>
                <w:webHidden/>
                <w:sz w:val="22"/>
                <w:szCs w:val="22"/>
              </w:rPr>
              <w:t>4</w:t>
            </w:r>
            <w:r w:rsidR="00E30490" w:rsidRPr="00E30490">
              <w:rPr>
                <w:noProof/>
                <w:webHidden/>
                <w:sz w:val="22"/>
                <w:szCs w:val="22"/>
              </w:rPr>
              <w:fldChar w:fldCharType="end"/>
            </w:r>
          </w:hyperlink>
        </w:p>
        <w:p w14:paraId="364761C0" w14:textId="47297419" w:rsidR="00E30490" w:rsidRPr="00E30490"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13" w:history="1">
            <w:r w:rsidR="00E30490" w:rsidRPr="00E30490">
              <w:rPr>
                <w:rStyle w:val="Hipervnculo"/>
                <w:rFonts w:eastAsia="Calibri"/>
                <w:bCs/>
                <w:noProof/>
                <w:sz w:val="22"/>
                <w:szCs w:val="22"/>
                <w:lang w:val="es-DO"/>
              </w:rPr>
              <w:t>2.1</w:t>
            </w:r>
            <w:r w:rsidR="00E30490" w:rsidRPr="00E30490">
              <w:rPr>
                <w:rFonts w:asciiTheme="minorHAnsi" w:eastAsiaTheme="minorEastAsia" w:hAnsiTheme="minorHAnsi" w:cstheme="minorBidi"/>
                <w:noProof/>
                <w:color w:val="auto"/>
                <w:spacing w:val="0"/>
                <w:sz w:val="22"/>
                <w:szCs w:val="22"/>
                <w:lang w:val="es-DO" w:eastAsia="es-DO"/>
              </w:rPr>
              <w:tab/>
            </w:r>
            <w:r w:rsidR="00E30490" w:rsidRPr="00E30490">
              <w:rPr>
                <w:rStyle w:val="Hipervnculo"/>
                <w:rFonts w:eastAsia="Calibri"/>
                <w:bCs/>
                <w:noProof/>
                <w:sz w:val="22"/>
                <w:szCs w:val="22"/>
                <w:lang w:val="es-DO"/>
              </w:rPr>
              <w:t>Marco filosófico institucional</w:t>
            </w:r>
            <w:r w:rsidR="00E30490" w:rsidRPr="00E30490">
              <w:rPr>
                <w:noProof/>
                <w:webHidden/>
                <w:sz w:val="22"/>
                <w:szCs w:val="22"/>
              </w:rPr>
              <w:tab/>
            </w:r>
            <w:r w:rsidR="00E30490" w:rsidRPr="00E30490">
              <w:rPr>
                <w:noProof/>
                <w:webHidden/>
                <w:sz w:val="22"/>
                <w:szCs w:val="22"/>
              </w:rPr>
              <w:fldChar w:fldCharType="begin"/>
            </w:r>
            <w:r w:rsidR="00E30490" w:rsidRPr="00E30490">
              <w:rPr>
                <w:noProof/>
                <w:webHidden/>
                <w:sz w:val="22"/>
                <w:szCs w:val="22"/>
              </w:rPr>
              <w:instrText xml:space="preserve"> PAGEREF _Toc184205213 \h </w:instrText>
            </w:r>
            <w:r w:rsidR="00E30490" w:rsidRPr="00E30490">
              <w:rPr>
                <w:noProof/>
                <w:webHidden/>
                <w:sz w:val="22"/>
                <w:szCs w:val="22"/>
              </w:rPr>
            </w:r>
            <w:r w:rsidR="00E30490" w:rsidRPr="00E30490">
              <w:rPr>
                <w:noProof/>
                <w:webHidden/>
                <w:sz w:val="22"/>
                <w:szCs w:val="22"/>
              </w:rPr>
              <w:fldChar w:fldCharType="separate"/>
            </w:r>
            <w:r>
              <w:rPr>
                <w:noProof/>
                <w:webHidden/>
                <w:sz w:val="22"/>
                <w:szCs w:val="22"/>
              </w:rPr>
              <w:t>4</w:t>
            </w:r>
            <w:r w:rsidR="00E30490" w:rsidRPr="00E30490">
              <w:rPr>
                <w:noProof/>
                <w:webHidden/>
                <w:sz w:val="22"/>
                <w:szCs w:val="22"/>
              </w:rPr>
              <w:fldChar w:fldCharType="end"/>
            </w:r>
          </w:hyperlink>
        </w:p>
        <w:p w14:paraId="6B7DCF66" w14:textId="22D037D2" w:rsidR="00E30490" w:rsidRPr="00760476" w:rsidRDefault="00B5500A">
          <w:pPr>
            <w:pStyle w:val="TDC2"/>
            <w:tabs>
              <w:tab w:val="left" w:pos="880"/>
              <w:tab w:val="right" w:leader="dot" w:pos="9350"/>
            </w:tabs>
            <w:rPr>
              <w:rFonts w:asciiTheme="minorHAnsi" w:eastAsiaTheme="minorEastAsia" w:hAnsiTheme="minorHAnsi" w:cstheme="minorBidi"/>
              <w:noProof/>
              <w:color w:val="auto"/>
              <w:spacing w:val="0"/>
              <w:sz w:val="22"/>
              <w:szCs w:val="22"/>
              <w:lang w:val="es-DO" w:eastAsia="es-DO"/>
            </w:rPr>
          </w:pPr>
          <w:hyperlink w:anchor="_Toc184205214" w:history="1">
            <w:r w:rsidR="00E30490" w:rsidRPr="00760476">
              <w:rPr>
                <w:rStyle w:val="Hipervnculo"/>
                <w:noProof/>
                <w:sz w:val="22"/>
                <w:szCs w:val="22"/>
                <w:lang w:val="es-DO"/>
              </w:rPr>
              <w:t>a.</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noProof/>
                <w:sz w:val="22"/>
                <w:szCs w:val="22"/>
                <w:lang w:val="es-DO"/>
              </w:rPr>
              <w:t>Misión</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_Toc184205214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4</w:t>
            </w:r>
            <w:r w:rsidR="00E30490" w:rsidRPr="00760476">
              <w:rPr>
                <w:noProof/>
                <w:webHidden/>
                <w:sz w:val="22"/>
                <w:szCs w:val="22"/>
              </w:rPr>
              <w:fldChar w:fldCharType="end"/>
            </w:r>
          </w:hyperlink>
        </w:p>
        <w:p w14:paraId="548A754A" w14:textId="5EA36C03" w:rsidR="00E30490" w:rsidRPr="00760476" w:rsidRDefault="00B5500A">
          <w:pPr>
            <w:pStyle w:val="TDC2"/>
            <w:tabs>
              <w:tab w:val="left" w:pos="880"/>
              <w:tab w:val="right" w:leader="dot" w:pos="9350"/>
            </w:tabs>
            <w:rPr>
              <w:rFonts w:asciiTheme="minorHAnsi" w:eastAsiaTheme="minorEastAsia" w:hAnsiTheme="minorHAnsi" w:cstheme="minorBidi"/>
              <w:noProof/>
              <w:color w:val="auto"/>
              <w:spacing w:val="0"/>
              <w:sz w:val="22"/>
              <w:szCs w:val="22"/>
              <w:lang w:val="es-DO" w:eastAsia="es-DO"/>
            </w:rPr>
          </w:pPr>
          <w:hyperlink w:anchor="_Toc184205215" w:history="1">
            <w:r w:rsidR="00E30490" w:rsidRPr="00760476">
              <w:rPr>
                <w:rStyle w:val="Hipervnculo"/>
                <w:noProof/>
                <w:sz w:val="22"/>
                <w:szCs w:val="22"/>
                <w:lang w:val="es-DO"/>
              </w:rPr>
              <w:t>b.</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noProof/>
                <w:sz w:val="22"/>
                <w:szCs w:val="22"/>
                <w:lang w:val="es-DO"/>
              </w:rPr>
              <w:t>Visión</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_Toc184205215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4</w:t>
            </w:r>
            <w:r w:rsidR="00E30490" w:rsidRPr="00760476">
              <w:rPr>
                <w:noProof/>
                <w:webHidden/>
                <w:sz w:val="22"/>
                <w:szCs w:val="22"/>
              </w:rPr>
              <w:fldChar w:fldCharType="end"/>
            </w:r>
          </w:hyperlink>
        </w:p>
        <w:p w14:paraId="5EC26DD3" w14:textId="32D1F8E1" w:rsidR="00E30490" w:rsidRPr="00760476" w:rsidRDefault="00B5500A">
          <w:pPr>
            <w:pStyle w:val="TDC2"/>
            <w:tabs>
              <w:tab w:val="left" w:pos="880"/>
              <w:tab w:val="right" w:leader="dot" w:pos="9350"/>
            </w:tabs>
            <w:rPr>
              <w:rFonts w:asciiTheme="minorHAnsi" w:eastAsiaTheme="minorEastAsia" w:hAnsiTheme="minorHAnsi" w:cstheme="minorBidi"/>
              <w:noProof/>
              <w:color w:val="auto"/>
              <w:spacing w:val="0"/>
              <w:sz w:val="22"/>
              <w:szCs w:val="22"/>
              <w:lang w:val="es-DO" w:eastAsia="es-DO"/>
            </w:rPr>
          </w:pPr>
          <w:hyperlink w:anchor="_Toc184205216" w:history="1">
            <w:r w:rsidR="00E30490" w:rsidRPr="00760476">
              <w:rPr>
                <w:rStyle w:val="Hipervnculo"/>
                <w:noProof/>
                <w:sz w:val="22"/>
                <w:szCs w:val="22"/>
                <w:lang w:val="es-DO"/>
              </w:rPr>
              <w:t>c.</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noProof/>
                <w:sz w:val="22"/>
                <w:szCs w:val="22"/>
                <w:lang w:val="es-DO"/>
              </w:rPr>
              <w:t>Valores</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_Toc184205216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4</w:t>
            </w:r>
            <w:r w:rsidR="00E30490" w:rsidRPr="00760476">
              <w:rPr>
                <w:noProof/>
                <w:webHidden/>
                <w:sz w:val="22"/>
                <w:szCs w:val="22"/>
              </w:rPr>
              <w:fldChar w:fldCharType="end"/>
            </w:r>
          </w:hyperlink>
        </w:p>
        <w:p w14:paraId="63FC1E9A" w14:textId="1E5FEA89"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17" w:history="1">
            <w:r w:rsidR="00E30490" w:rsidRPr="00760476">
              <w:rPr>
                <w:rStyle w:val="Hipervnculo"/>
                <w:rFonts w:eastAsia="Calibri"/>
                <w:noProof/>
                <w:sz w:val="22"/>
                <w:szCs w:val="22"/>
                <w:lang w:val="es-DO"/>
              </w:rPr>
              <w:t>2.2</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Base legal</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_Toc184205217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5</w:t>
            </w:r>
            <w:r w:rsidR="00E30490" w:rsidRPr="00760476">
              <w:rPr>
                <w:noProof/>
                <w:webHidden/>
                <w:sz w:val="22"/>
                <w:szCs w:val="22"/>
              </w:rPr>
              <w:fldChar w:fldCharType="end"/>
            </w:r>
          </w:hyperlink>
        </w:p>
        <w:p w14:paraId="5A2EE9D0" w14:textId="052DEFA4"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18" w:history="1">
            <w:r w:rsidR="00E30490" w:rsidRPr="00760476">
              <w:rPr>
                <w:rStyle w:val="Hipervnculo"/>
                <w:rFonts w:eastAsia="Calibri"/>
                <w:noProof/>
                <w:sz w:val="22"/>
                <w:szCs w:val="22"/>
                <w:lang w:val="es-DO"/>
              </w:rPr>
              <w:t>2.3</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Estructura organizativa</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_Toc184205218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6</w:t>
            </w:r>
            <w:r w:rsidR="00E30490" w:rsidRPr="00760476">
              <w:rPr>
                <w:noProof/>
                <w:webHidden/>
                <w:sz w:val="22"/>
                <w:szCs w:val="22"/>
              </w:rPr>
              <w:fldChar w:fldCharType="end"/>
            </w:r>
          </w:hyperlink>
        </w:p>
        <w:p w14:paraId="54CCB1AB" w14:textId="471F294E"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19" w:history="1">
            <w:r w:rsidR="00E30490" w:rsidRPr="00760476">
              <w:rPr>
                <w:rStyle w:val="Hipervnculo"/>
                <w:rFonts w:eastAsia="Calibri"/>
                <w:noProof/>
                <w:sz w:val="22"/>
                <w:szCs w:val="22"/>
                <w:lang w:val="es-DO"/>
              </w:rPr>
              <w:t>2.4</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Planificación estratégica institucional</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_Toc184205219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8</w:t>
            </w:r>
            <w:r w:rsidR="00E30490" w:rsidRPr="00760476">
              <w:rPr>
                <w:noProof/>
                <w:webHidden/>
                <w:sz w:val="22"/>
                <w:szCs w:val="22"/>
              </w:rPr>
              <w:fldChar w:fldCharType="end"/>
            </w:r>
          </w:hyperlink>
        </w:p>
        <w:p w14:paraId="4BC8D68B" w14:textId="2F350A5A"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20" w:history="1">
            <w:r w:rsidR="00E30490" w:rsidRPr="00760476">
              <w:rPr>
                <w:rStyle w:val="Hipervnculo"/>
                <w:noProof/>
                <w:sz w:val="22"/>
                <w:szCs w:val="22"/>
                <w:lang w:val="es-DO"/>
              </w:rPr>
              <w:t>III.</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noProof/>
                <w:sz w:val="22"/>
                <w:szCs w:val="22"/>
                <w:lang w:val="es-DO"/>
              </w:rPr>
              <w:t>RESULTADOS MISIONALES</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_Toc184205220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10</w:t>
            </w:r>
            <w:r w:rsidR="00E30490" w:rsidRPr="00760476">
              <w:rPr>
                <w:noProof/>
                <w:webHidden/>
                <w:sz w:val="22"/>
                <w:szCs w:val="22"/>
              </w:rPr>
              <w:fldChar w:fldCharType="end"/>
            </w:r>
          </w:hyperlink>
        </w:p>
        <w:p w14:paraId="72DB8223" w14:textId="6269D319"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21" w:history="1">
            <w:r w:rsidR="00E30490" w:rsidRPr="00760476">
              <w:rPr>
                <w:rStyle w:val="Hipervnculo"/>
                <w:noProof/>
                <w:sz w:val="22"/>
                <w:szCs w:val="22"/>
                <w:lang w:val="es-DO"/>
              </w:rPr>
              <w:t>3.1</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noProof/>
                <w:sz w:val="22"/>
                <w:szCs w:val="22"/>
                <w:lang w:val="es-DO"/>
              </w:rPr>
              <w:t>Desempeño de la Dirección de Pensiones y Jubilaciones</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_Toc184205221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10</w:t>
            </w:r>
            <w:r w:rsidR="00E30490" w:rsidRPr="00760476">
              <w:rPr>
                <w:noProof/>
                <w:webHidden/>
                <w:sz w:val="22"/>
                <w:szCs w:val="22"/>
              </w:rPr>
              <w:fldChar w:fldCharType="end"/>
            </w:r>
          </w:hyperlink>
        </w:p>
        <w:p w14:paraId="6A1C6B47" w14:textId="33E1D069"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22" w:history="1">
            <w:r w:rsidR="00E30490" w:rsidRPr="00760476">
              <w:rPr>
                <w:rStyle w:val="Hipervnculo"/>
                <w:noProof/>
                <w:sz w:val="22"/>
                <w:szCs w:val="22"/>
                <w:lang w:val="es-DO"/>
              </w:rPr>
              <w:t>3.2</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noProof/>
                <w:sz w:val="22"/>
                <w:szCs w:val="22"/>
                <w:lang w:val="es-DO"/>
              </w:rPr>
              <w:t>Desempeño de la Dirección de Servicio al Magisterio</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_Toc184205222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19</w:t>
            </w:r>
            <w:r w:rsidR="00E30490" w:rsidRPr="00760476">
              <w:rPr>
                <w:noProof/>
                <w:webHidden/>
                <w:sz w:val="22"/>
                <w:szCs w:val="22"/>
              </w:rPr>
              <w:fldChar w:fldCharType="end"/>
            </w:r>
          </w:hyperlink>
        </w:p>
        <w:p w14:paraId="5F4C78A7" w14:textId="5D21BB02"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23" w:history="1">
            <w:r w:rsidR="00E30490" w:rsidRPr="00760476">
              <w:rPr>
                <w:rStyle w:val="Hipervnculo"/>
                <w:noProof/>
                <w:sz w:val="22"/>
                <w:szCs w:val="22"/>
                <w:lang w:val="es-DO"/>
              </w:rPr>
              <w:t>IV.</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noProof/>
                <w:sz w:val="22"/>
                <w:szCs w:val="22"/>
                <w:lang w:val="es-DO"/>
              </w:rPr>
              <w:t>RESULTADOS DE LAS ÁREAS TRANSVERSALES Y DE APOYO</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_Toc184205223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28</w:t>
            </w:r>
            <w:r w:rsidR="00E30490" w:rsidRPr="00760476">
              <w:rPr>
                <w:noProof/>
                <w:webHidden/>
                <w:sz w:val="22"/>
                <w:szCs w:val="22"/>
              </w:rPr>
              <w:fldChar w:fldCharType="end"/>
            </w:r>
          </w:hyperlink>
        </w:p>
        <w:p w14:paraId="13BD9429" w14:textId="4617E709"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24" w:history="1">
            <w:r w:rsidR="00E30490" w:rsidRPr="00760476">
              <w:rPr>
                <w:rStyle w:val="Hipervnculo"/>
                <w:rFonts w:eastAsia="Calibri"/>
                <w:noProof/>
                <w:sz w:val="22"/>
                <w:szCs w:val="22"/>
                <w:lang w:val="es-DO"/>
              </w:rPr>
              <w:t>4.1</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Desempeño Área Administrativa y Financiera</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_Toc184205224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28</w:t>
            </w:r>
            <w:r w:rsidR="00E30490" w:rsidRPr="00760476">
              <w:rPr>
                <w:noProof/>
                <w:webHidden/>
                <w:sz w:val="22"/>
                <w:szCs w:val="22"/>
              </w:rPr>
              <w:fldChar w:fldCharType="end"/>
            </w:r>
          </w:hyperlink>
        </w:p>
        <w:p w14:paraId="6AE9952D" w14:textId="4593B0B2"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25" w:history="1">
            <w:r w:rsidR="00E30490" w:rsidRPr="00760476">
              <w:rPr>
                <w:rStyle w:val="Hipervnculo"/>
                <w:rFonts w:eastAsia="Calibri"/>
                <w:noProof/>
                <w:sz w:val="22"/>
                <w:szCs w:val="22"/>
                <w:lang w:val="es-DO"/>
              </w:rPr>
              <w:t>4.2</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Desempeño de los Recursos Humanos</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_Toc184205225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30</w:t>
            </w:r>
            <w:r w:rsidR="00E30490" w:rsidRPr="00760476">
              <w:rPr>
                <w:noProof/>
                <w:webHidden/>
                <w:sz w:val="22"/>
                <w:szCs w:val="22"/>
              </w:rPr>
              <w:fldChar w:fldCharType="end"/>
            </w:r>
          </w:hyperlink>
        </w:p>
        <w:p w14:paraId="1E0CC69A" w14:textId="50026B52"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26" w:history="1">
            <w:r w:rsidR="00E30490" w:rsidRPr="00760476">
              <w:rPr>
                <w:rStyle w:val="Hipervnculo"/>
                <w:rFonts w:eastAsia="Calibri"/>
                <w:noProof/>
                <w:sz w:val="22"/>
                <w:szCs w:val="22"/>
                <w:lang w:val="es-DO"/>
              </w:rPr>
              <w:t>4.3</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Desempeño de los Procesos Jurídicos</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_Toc184205226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41</w:t>
            </w:r>
            <w:r w:rsidR="00E30490" w:rsidRPr="00760476">
              <w:rPr>
                <w:noProof/>
                <w:webHidden/>
                <w:sz w:val="22"/>
                <w:szCs w:val="22"/>
              </w:rPr>
              <w:fldChar w:fldCharType="end"/>
            </w:r>
          </w:hyperlink>
        </w:p>
        <w:p w14:paraId="6B2BC11C" w14:textId="6E8CA41B"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27" w:history="1">
            <w:r w:rsidR="00E30490" w:rsidRPr="00760476">
              <w:rPr>
                <w:rStyle w:val="Hipervnculo"/>
                <w:rFonts w:eastAsia="Calibri"/>
                <w:noProof/>
                <w:sz w:val="22"/>
                <w:szCs w:val="22"/>
                <w:lang w:val="es-DO"/>
              </w:rPr>
              <w:t>4.4</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Desempeño de la Tecnología</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_Toc184205227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45</w:t>
            </w:r>
            <w:r w:rsidR="00E30490" w:rsidRPr="00760476">
              <w:rPr>
                <w:noProof/>
                <w:webHidden/>
                <w:sz w:val="22"/>
                <w:szCs w:val="22"/>
              </w:rPr>
              <w:fldChar w:fldCharType="end"/>
            </w:r>
          </w:hyperlink>
        </w:p>
        <w:p w14:paraId="089C2DBC" w14:textId="6EA6C23B"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28" w:history="1">
            <w:r w:rsidR="00E30490" w:rsidRPr="00760476">
              <w:rPr>
                <w:rStyle w:val="Hipervnculo"/>
                <w:rFonts w:eastAsia="Calibri"/>
                <w:noProof/>
                <w:sz w:val="22"/>
                <w:szCs w:val="22"/>
                <w:lang w:val="es-DO"/>
              </w:rPr>
              <w:t>4.5</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Desempeño del Sistema De Planificación y Desarrollo Institucional</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_Toc184205228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47</w:t>
            </w:r>
            <w:r w:rsidR="00E30490" w:rsidRPr="00760476">
              <w:rPr>
                <w:noProof/>
                <w:webHidden/>
                <w:sz w:val="22"/>
                <w:szCs w:val="22"/>
              </w:rPr>
              <w:fldChar w:fldCharType="end"/>
            </w:r>
          </w:hyperlink>
        </w:p>
        <w:p w14:paraId="6A9341C3" w14:textId="0B50B789"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29" w:history="1">
            <w:r w:rsidR="00E30490" w:rsidRPr="00760476">
              <w:rPr>
                <w:rStyle w:val="Hipervnculo"/>
                <w:rFonts w:eastAsia="Calibri"/>
                <w:noProof/>
                <w:sz w:val="22"/>
                <w:szCs w:val="22"/>
                <w:lang w:val="es-DO"/>
              </w:rPr>
              <w:t>4.6</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Desempeño del Área De Comunicaciones</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_Toc184205229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53</w:t>
            </w:r>
            <w:r w:rsidR="00E30490" w:rsidRPr="00760476">
              <w:rPr>
                <w:noProof/>
                <w:webHidden/>
                <w:sz w:val="22"/>
                <w:szCs w:val="22"/>
              </w:rPr>
              <w:fldChar w:fldCharType="end"/>
            </w:r>
          </w:hyperlink>
        </w:p>
        <w:p w14:paraId="2E4EC615" w14:textId="668F205E"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30" w:history="1">
            <w:r w:rsidR="00E30490" w:rsidRPr="00760476">
              <w:rPr>
                <w:rStyle w:val="Hipervnculo"/>
                <w:noProof/>
                <w:sz w:val="22"/>
                <w:szCs w:val="22"/>
                <w:lang w:val="es-DO"/>
              </w:rPr>
              <w:t>V.</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noProof/>
                <w:sz w:val="22"/>
                <w:szCs w:val="22"/>
                <w:lang w:val="es-DO"/>
              </w:rPr>
              <w:t>SERVICIO AL CIUDADANO Y TRANSPARENCIA INSTITUCIONAL</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_Toc184205230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56</w:t>
            </w:r>
            <w:r w:rsidR="00E30490" w:rsidRPr="00760476">
              <w:rPr>
                <w:noProof/>
                <w:webHidden/>
                <w:sz w:val="22"/>
                <w:szCs w:val="22"/>
              </w:rPr>
              <w:fldChar w:fldCharType="end"/>
            </w:r>
          </w:hyperlink>
        </w:p>
        <w:p w14:paraId="1F11F137" w14:textId="66A5EBA1"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31" w:history="1">
            <w:r w:rsidR="00E30490" w:rsidRPr="00760476">
              <w:rPr>
                <w:rStyle w:val="Hipervnculo"/>
                <w:rFonts w:eastAsia="Calibri"/>
                <w:noProof/>
                <w:sz w:val="22"/>
                <w:szCs w:val="22"/>
                <w:lang w:val="es-DO"/>
              </w:rPr>
              <w:t>5.1</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Nivel de la satisfacción con el servicio</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_Toc184205231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56</w:t>
            </w:r>
            <w:r w:rsidR="00E30490" w:rsidRPr="00760476">
              <w:rPr>
                <w:noProof/>
                <w:webHidden/>
                <w:sz w:val="22"/>
                <w:szCs w:val="22"/>
              </w:rPr>
              <w:fldChar w:fldCharType="end"/>
            </w:r>
          </w:hyperlink>
        </w:p>
        <w:p w14:paraId="0E5F9FCD" w14:textId="71353F58"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32" w:history="1">
            <w:r w:rsidR="00E30490" w:rsidRPr="00760476">
              <w:rPr>
                <w:rStyle w:val="Hipervnculo"/>
                <w:rFonts w:eastAsia="Calibri"/>
                <w:noProof/>
                <w:sz w:val="22"/>
                <w:szCs w:val="22"/>
                <w:lang w:val="es-DO"/>
              </w:rPr>
              <w:t>5.2</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Nivel de cumplimiento acceso a la información</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_Toc184205232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57</w:t>
            </w:r>
            <w:r w:rsidR="00E30490" w:rsidRPr="00760476">
              <w:rPr>
                <w:noProof/>
                <w:webHidden/>
                <w:sz w:val="22"/>
                <w:szCs w:val="22"/>
              </w:rPr>
              <w:fldChar w:fldCharType="end"/>
            </w:r>
          </w:hyperlink>
        </w:p>
        <w:p w14:paraId="058246A1" w14:textId="4B66CADD"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33" w:history="1">
            <w:r w:rsidR="00E30490" w:rsidRPr="00760476">
              <w:rPr>
                <w:rStyle w:val="Hipervnculo"/>
                <w:rFonts w:eastAsia="Calibri"/>
                <w:noProof/>
                <w:sz w:val="22"/>
                <w:szCs w:val="22"/>
                <w:lang w:val="es-DO"/>
              </w:rPr>
              <w:t>5.3</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Resultados Sistemas de Quejas, Reclamos y Sugerencias</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_Toc184205233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58</w:t>
            </w:r>
            <w:r w:rsidR="00E30490" w:rsidRPr="00760476">
              <w:rPr>
                <w:noProof/>
                <w:webHidden/>
                <w:sz w:val="22"/>
                <w:szCs w:val="22"/>
              </w:rPr>
              <w:fldChar w:fldCharType="end"/>
            </w:r>
          </w:hyperlink>
        </w:p>
        <w:p w14:paraId="71DC4914" w14:textId="1071B137"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34" w:history="1">
            <w:r w:rsidR="00E30490" w:rsidRPr="00760476">
              <w:rPr>
                <w:rStyle w:val="Hipervnculo"/>
                <w:rFonts w:eastAsia="Calibri"/>
                <w:noProof/>
                <w:sz w:val="22"/>
                <w:szCs w:val="22"/>
                <w:lang w:val="es-DO"/>
              </w:rPr>
              <w:t>5.4</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Resultados de mediciones del portal de transparencia</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_Toc184205234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59</w:t>
            </w:r>
            <w:r w:rsidR="00E30490" w:rsidRPr="00760476">
              <w:rPr>
                <w:noProof/>
                <w:webHidden/>
                <w:sz w:val="22"/>
                <w:szCs w:val="22"/>
              </w:rPr>
              <w:fldChar w:fldCharType="end"/>
            </w:r>
          </w:hyperlink>
        </w:p>
        <w:p w14:paraId="2AEC861E" w14:textId="048D30DC"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35" w:history="1">
            <w:r w:rsidR="00E30490" w:rsidRPr="00760476">
              <w:rPr>
                <w:rStyle w:val="Hipervnculo"/>
                <w:noProof/>
                <w:sz w:val="22"/>
                <w:szCs w:val="22"/>
                <w:lang w:val="es-DO"/>
              </w:rPr>
              <w:t>VI.</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noProof/>
                <w:sz w:val="22"/>
                <w:szCs w:val="22"/>
                <w:lang w:val="es-DO"/>
              </w:rPr>
              <w:t>PROYECCIONES AL PRÓXIMO AÑO</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_Toc184205235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60</w:t>
            </w:r>
            <w:r w:rsidR="00E30490" w:rsidRPr="00760476">
              <w:rPr>
                <w:noProof/>
                <w:webHidden/>
                <w:sz w:val="22"/>
                <w:szCs w:val="22"/>
              </w:rPr>
              <w:fldChar w:fldCharType="end"/>
            </w:r>
          </w:hyperlink>
        </w:p>
        <w:p w14:paraId="4EE1FE7F" w14:textId="74BC07DC" w:rsidR="00E30490" w:rsidRPr="00760476" w:rsidRDefault="00B5500A">
          <w:pPr>
            <w:pStyle w:val="TDC1"/>
            <w:tabs>
              <w:tab w:val="left" w:pos="880"/>
            </w:tabs>
            <w:rPr>
              <w:rFonts w:asciiTheme="minorHAnsi" w:eastAsiaTheme="minorEastAsia" w:hAnsiTheme="minorHAnsi" w:cstheme="minorBidi"/>
              <w:noProof/>
              <w:color w:val="auto"/>
              <w:spacing w:val="0"/>
              <w:sz w:val="22"/>
              <w:szCs w:val="22"/>
              <w:lang w:val="es-DO" w:eastAsia="es-DO"/>
            </w:rPr>
          </w:pPr>
          <w:hyperlink w:anchor="_Toc184205236" w:history="1">
            <w:r w:rsidR="00E30490" w:rsidRPr="00760476">
              <w:rPr>
                <w:rStyle w:val="Hipervnculo"/>
                <w:noProof/>
                <w:sz w:val="22"/>
                <w:szCs w:val="22"/>
                <w:lang w:val="es-DO"/>
              </w:rPr>
              <w:t>VII.</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noProof/>
                <w:sz w:val="22"/>
                <w:szCs w:val="22"/>
                <w:lang w:val="es-DO"/>
              </w:rPr>
              <w:t>ANEXOS</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_Toc184205236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63</w:t>
            </w:r>
            <w:r w:rsidR="00E30490" w:rsidRPr="00760476">
              <w:rPr>
                <w:noProof/>
                <w:webHidden/>
                <w:sz w:val="22"/>
                <w:szCs w:val="22"/>
              </w:rPr>
              <w:fldChar w:fldCharType="end"/>
            </w:r>
          </w:hyperlink>
        </w:p>
        <w:p w14:paraId="4EED208F" w14:textId="4913DD4D"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37" w:history="1">
            <w:r w:rsidR="00E30490" w:rsidRPr="00760476">
              <w:rPr>
                <w:rStyle w:val="Hipervnculo"/>
                <w:rFonts w:eastAsia="Calibri"/>
                <w:noProof/>
                <w:sz w:val="22"/>
                <w:szCs w:val="22"/>
                <w:lang w:val="es-DO"/>
              </w:rPr>
              <w:t>a.</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Matriz de logros relevantes</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_Toc184205237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63</w:t>
            </w:r>
            <w:r w:rsidR="00E30490" w:rsidRPr="00760476">
              <w:rPr>
                <w:noProof/>
                <w:webHidden/>
                <w:sz w:val="22"/>
                <w:szCs w:val="22"/>
              </w:rPr>
              <w:fldChar w:fldCharType="end"/>
            </w:r>
          </w:hyperlink>
        </w:p>
        <w:p w14:paraId="7A06E04B" w14:textId="0B657C9B"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38" w:history="1">
            <w:r w:rsidR="00E30490" w:rsidRPr="00760476">
              <w:rPr>
                <w:rStyle w:val="Hipervnculo"/>
                <w:rFonts w:eastAsia="Calibri"/>
                <w:noProof/>
                <w:sz w:val="22"/>
                <w:szCs w:val="22"/>
                <w:lang w:val="es-DO"/>
              </w:rPr>
              <w:t>b.</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Matriz de Gestión Presupuestaria Anual (IGP)</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_Toc184205238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65</w:t>
            </w:r>
            <w:r w:rsidR="00E30490" w:rsidRPr="00760476">
              <w:rPr>
                <w:noProof/>
                <w:webHidden/>
                <w:sz w:val="22"/>
                <w:szCs w:val="22"/>
              </w:rPr>
              <w:fldChar w:fldCharType="end"/>
            </w:r>
          </w:hyperlink>
        </w:p>
        <w:p w14:paraId="74D78EFC" w14:textId="78401117"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39" w:history="1">
            <w:r w:rsidR="00E30490" w:rsidRPr="00760476">
              <w:rPr>
                <w:rStyle w:val="Hipervnculo"/>
                <w:rFonts w:eastAsia="Calibri"/>
                <w:noProof/>
                <w:sz w:val="22"/>
                <w:szCs w:val="22"/>
                <w:lang w:val="es-DO"/>
              </w:rPr>
              <w:t>c.</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Matriz de principales indicadores del POA</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_Toc184205239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66</w:t>
            </w:r>
            <w:r w:rsidR="00E30490" w:rsidRPr="00760476">
              <w:rPr>
                <w:noProof/>
                <w:webHidden/>
                <w:sz w:val="22"/>
                <w:szCs w:val="22"/>
              </w:rPr>
              <w:fldChar w:fldCharType="end"/>
            </w:r>
          </w:hyperlink>
        </w:p>
        <w:p w14:paraId="0C954F90" w14:textId="1CDA2676" w:rsidR="00E30490" w:rsidRPr="00760476" w:rsidRDefault="00B5500A">
          <w:pPr>
            <w:pStyle w:val="TDC1"/>
            <w:rPr>
              <w:rFonts w:asciiTheme="minorHAnsi" w:eastAsiaTheme="minorEastAsia" w:hAnsiTheme="minorHAnsi" w:cstheme="minorBidi"/>
              <w:noProof/>
              <w:color w:val="auto"/>
              <w:spacing w:val="0"/>
              <w:sz w:val="22"/>
              <w:szCs w:val="22"/>
              <w:lang w:val="es-DO" w:eastAsia="es-DO"/>
            </w:rPr>
          </w:pPr>
          <w:hyperlink w:anchor="_Toc184205240" w:history="1">
            <w:r w:rsidR="00E30490" w:rsidRPr="00760476">
              <w:rPr>
                <w:rStyle w:val="Hipervnculo"/>
                <w:rFonts w:eastAsia="Calibri"/>
                <w:noProof/>
                <w:sz w:val="22"/>
                <w:szCs w:val="22"/>
                <w:lang w:val="es-DO"/>
              </w:rPr>
              <w:t>a.</w:t>
            </w:r>
            <w:r w:rsidR="00E30490" w:rsidRPr="00760476">
              <w:rPr>
                <w:rFonts w:asciiTheme="minorHAnsi" w:eastAsiaTheme="minorEastAsia" w:hAnsiTheme="minorHAnsi" w:cstheme="minorBidi"/>
                <w:noProof/>
                <w:color w:val="auto"/>
                <w:spacing w:val="0"/>
                <w:sz w:val="22"/>
                <w:szCs w:val="22"/>
                <w:lang w:val="es-DO" w:eastAsia="es-DO"/>
              </w:rPr>
              <w:tab/>
            </w:r>
            <w:r w:rsidR="00E30490" w:rsidRPr="00760476">
              <w:rPr>
                <w:rStyle w:val="Hipervnculo"/>
                <w:rFonts w:eastAsia="Calibri"/>
                <w:noProof/>
                <w:sz w:val="22"/>
                <w:szCs w:val="22"/>
                <w:lang w:val="es-DO"/>
              </w:rPr>
              <w:t>Resumen del Plan de Compras</w:t>
            </w:r>
            <w:r w:rsidR="00E30490" w:rsidRPr="00760476">
              <w:rPr>
                <w:noProof/>
                <w:webHidden/>
                <w:sz w:val="22"/>
                <w:szCs w:val="22"/>
              </w:rPr>
              <w:tab/>
            </w:r>
            <w:r w:rsidR="00E30490" w:rsidRPr="00760476">
              <w:rPr>
                <w:noProof/>
                <w:webHidden/>
                <w:sz w:val="22"/>
                <w:szCs w:val="22"/>
              </w:rPr>
              <w:fldChar w:fldCharType="begin"/>
            </w:r>
            <w:r w:rsidR="00E30490" w:rsidRPr="00760476">
              <w:rPr>
                <w:noProof/>
                <w:webHidden/>
                <w:sz w:val="22"/>
                <w:szCs w:val="22"/>
              </w:rPr>
              <w:instrText xml:space="preserve"> PAGEREF _Toc184205240 \h </w:instrText>
            </w:r>
            <w:r w:rsidR="00E30490" w:rsidRPr="00760476">
              <w:rPr>
                <w:noProof/>
                <w:webHidden/>
                <w:sz w:val="22"/>
                <w:szCs w:val="22"/>
              </w:rPr>
            </w:r>
            <w:r w:rsidR="00E30490" w:rsidRPr="00760476">
              <w:rPr>
                <w:noProof/>
                <w:webHidden/>
                <w:sz w:val="22"/>
                <w:szCs w:val="22"/>
              </w:rPr>
              <w:fldChar w:fldCharType="separate"/>
            </w:r>
            <w:r>
              <w:rPr>
                <w:noProof/>
                <w:webHidden/>
                <w:sz w:val="22"/>
                <w:szCs w:val="22"/>
              </w:rPr>
              <w:t>70</w:t>
            </w:r>
            <w:r w:rsidR="00E30490" w:rsidRPr="00760476">
              <w:rPr>
                <w:noProof/>
                <w:webHidden/>
                <w:sz w:val="22"/>
                <w:szCs w:val="22"/>
              </w:rPr>
              <w:fldChar w:fldCharType="end"/>
            </w:r>
          </w:hyperlink>
        </w:p>
        <w:p w14:paraId="48DD30ED" w14:textId="5719FE16" w:rsidR="00A630BC" w:rsidRPr="00411DE6" w:rsidRDefault="00A630BC" w:rsidP="00514310">
          <w:pPr>
            <w:pStyle w:val="TDC1"/>
            <w:rPr>
              <w:sz w:val="22"/>
              <w:szCs w:val="22"/>
              <w:lang w:val="es-DO"/>
            </w:rPr>
          </w:pPr>
          <w:r w:rsidRPr="00411DE6">
            <w:rPr>
              <w:sz w:val="22"/>
              <w:szCs w:val="22"/>
              <w:lang w:val="es-DO"/>
            </w:rPr>
            <w:fldChar w:fldCharType="end"/>
          </w:r>
        </w:p>
      </w:sdtContent>
    </w:sdt>
    <w:p w14:paraId="1DBDA006" w14:textId="4D806799" w:rsidR="001240D0" w:rsidRPr="007E76A5" w:rsidRDefault="001240D0">
      <w:pPr>
        <w:rPr>
          <w:lang w:val="es-DO"/>
        </w:rPr>
        <w:sectPr w:rsidR="001240D0" w:rsidRPr="007E76A5" w:rsidSect="009904DB">
          <w:footerReference w:type="first" r:id="rId12"/>
          <w:pgSz w:w="12240" w:h="15840"/>
          <w:pgMar w:top="1440" w:right="1440" w:bottom="1440" w:left="1440" w:header="720" w:footer="720" w:gutter="0"/>
          <w:cols w:space="720"/>
          <w:docGrid w:linePitch="360"/>
        </w:sectPr>
      </w:pPr>
    </w:p>
    <w:p w14:paraId="649D29AD" w14:textId="14CBC09E" w:rsidR="001240D0" w:rsidRPr="007E76A5" w:rsidRDefault="001240D0" w:rsidP="00272581">
      <w:pPr>
        <w:pStyle w:val="Ttulo1"/>
        <w:numPr>
          <w:ilvl w:val="0"/>
          <w:numId w:val="1"/>
        </w:numPr>
        <w:rPr>
          <w:lang w:val="es-DO"/>
        </w:rPr>
      </w:pPr>
      <w:bookmarkStart w:id="2" w:name="_Toc184205211"/>
      <w:bookmarkStart w:id="3" w:name="_Hlk86403204"/>
      <w:r w:rsidRPr="007E76A5">
        <w:rPr>
          <w:lang w:val="es-DO"/>
        </w:rPr>
        <w:lastRenderedPageBreak/>
        <w:t>RESUMEN EJECUTIVO</w:t>
      </w:r>
      <w:bookmarkEnd w:id="2"/>
    </w:p>
    <w:p w14:paraId="7C54AF21" w14:textId="67A91E8D" w:rsidR="001240D0" w:rsidRPr="007E76A5" w:rsidRDefault="000575A3" w:rsidP="001240D0">
      <w:pPr>
        <w:jc w:val="both"/>
        <w:rPr>
          <w:rFonts w:eastAsia="Calibri"/>
          <w:sz w:val="18"/>
          <w:lang w:val="es-DO"/>
        </w:rPr>
      </w:pPr>
      <w:r w:rsidRPr="007E76A5">
        <w:rPr>
          <w:rFonts w:eastAsia="Calibri"/>
          <w:noProof/>
          <w:sz w:val="18"/>
          <w:lang w:val="es-DO"/>
        </w:rPr>
        <mc:AlternateContent>
          <mc:Choice Requires="wps">
            <w:drawing>
              <wp:anchor distT="0" distB="0" distL="114300" distR="114300" simplePos="0" relativeHeight="251650560" behindDoc="0" locked="0" layoutInCell="1" allowOverlap="1" wp14:anchorId="5383067F" wp14:editId="237DEA24">
                <wp:simplePos x="0" y="0"/>
                <wp:positionH relativeFrom="margin">
                  <wp:posOffset>2400300</wp:posOffset>
                </wp:positionH>
                <wp:positionV relativeFrom="paragraph">
                  <wp:posOffset>85725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C958A" id="Straight Connector 21"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9pt,6.75pt" to="22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" strokecolor="#ee2a24" strokeweight="2.25pt">
                <v:stroke joinstyle="miter"/>
                <w10:wrap anchorx="margin"/>
              </v:line>
            </w:pict>
          </mc:Fallback>
        </mc:AlternateContent>
      </w:r>
    </w:p>
    <w:p w14:paraId="57CF8AA9" w14:textId="30156776" w:rsidR="001240D0" w:rsidRDefault="00654164" w:rsidP="001240D0">
      <w:pPr>
        <w:jc w:val="center"/>
        <w:rPr>
          <w:rFonts w:eastAsia="Calibri"/>
          <w:szCs w:val="36"/>
          <w:lang w:val="es-DO"/>
        </w:rPr>
      </w:pPr>
      <w:r w:rsidRPr="007E76A5">
        <w:rPr>
          <w:rFonts w:eastAsia="Calibri"/>
          <w:szCs w:val="36"/>
          <w:lang w:val="es-DO"/>
        </w:rPr>
        <w:t xml:space="preserve">Memoria </w:t>
      </w:r>
      <w:r w:rsidR="004A515E" w:rsidRPr="007E76A5">
        <w:rPr>
          <w:rFonts w:eastAsia="Calibri"/>
          <w:szCs w:val="36"/>
          <w:lang w:val="es-DO"/>
        </w:rPr>
        <w:t>Institu</w:t>
      </w:r>
      <w:r w:rsidR="009A466A" w:rsidRPr="007E76A5">
        <w:rPr>
          <w:rFonts w:eastAsia="Calibri"/>
          <w:szCs w:val="36"/>
          <w:lang w:val="es-DO"/>
        </w:rPr>
        <w:t>c</w:t>
      </w:r>
      <w:r w:rsidR="004A515E" w:rsidRPr="007E76A5">
        <w:rPr>
          <w:rFonts w:eastAsia="Calibri"/>
          <w:szCs w:val="36"/>
          <w:lang w:val="es-DO"/>
        </w:rPr>
        <w:t>ional</w:t>
      </w:r>
      <w:r w:rsidR="001240D0" w:rsidRPr="007E76A5">
        <w:rPr>
          <w:rFonts w:eastAsia="Calibri"/>
          <w:szCs w:val="36"/>
          <w:lang w:val="es-DO"/>
        </w:rPr>
        <w:t xml:space="preserve"> 202</w:t>
      </w:r>
      <w:r w:rsidR="00AC7756">
        <w:rPr>
          <w:rFonts w:eastAsia="Calibri"/>
          <w:szCs w:val="36"/>
          <w:lang w:val="es-DO"/>
        </w:rPr>
        <w:t>4</w:t>
      </w:r>
    </w:p>
    <w:bookmarkEnd w:id="3"/>
    <w:p w14:paraId="3035FB91" w14:textId="73CBDCB6" w:rsidR="006418FD" w:rsidRPr="004E1EA8" w:rsidRDefault="006418FD" w:rsidP="006418FD">
      <w:pPr>
        <w:spacing w:line="360" w:lineRule="auto"/>
        <w:jc w:val="both"/>
        <w:rPr>
          <w:rFonts w:eastAsia="Calibri"/>
          <w:lang w:val="es-DO"/>
        </w:rPr>
      </w:pPr>
      <w:r w:rsidRPr="007E76A5">
        <w:rPr>
          <w:rFonts w:eastAsia="Calibri"/>
          <w:lang w:val="es-DO"/>
        </w:rPr>
        <w:t xml:space="preserve">El </w:t>
      </w:r>
      <w:r w:rsidRPr="004E1EA8">
        <w:rPr>
          <w:rFonts w:eastAsia="Calibri"/>
          <w:lang w:val="es-DO"/>
        </w:rPr>
        <w:t xml:space="preserve">Programa Especial de Pensiones y Jubilaciones del </w:t>
      </w:r>
      <w:r w:rsidR="00CE7927" w:rsidRPr="004E1EA8">
        <w:rPr>
          <w:rFonts w:eastAsia="Calibri"/>
          <w:lang w:val="es-DO"/>
        </w:rPr>
        <w:t>Instituto Nacional de Bienestar Magisterial (Inabima) integra</w:t>
      </w:r>
      <w:r w:rsidRPr="004E1EA8">
        <w:rPr>
          <w:rFonts w:eastAsia="Calibri"/>
          <w:lang w:val="es-DO"/>
        </w:rPr>
        <w:t xml:space="preserve"> el beneficio de la jubilación por antigüedad de tiempo en el servicio, pensión por discapacidad y pensión por sobrevivencia. </w:t>
      </w:r>
    </w:p>
    <w:p w14:paraId="0EFFF4EB" w14:textId="1A43AA28" w:rsidR="006418FD" w:rsidRPr="004E1EA8" w:rsidRDefault="006418FD" w:rsidP="00C30D71">
      <w:pPr>
        <w:spacing w:line="360" w:lineRule="auto"/>
        <w:jc w:val="both"/>
        <w:rPr>
          <w:rFonts w:eastAsia="Calibri"/>
          <w:lang w:val="es-DO"/>
        </w:rPr>
      </w:pPr>
      <w:r w:rsidRPr="001B1702">
        <w:rPr>
          <w:rFonts w:eastAsia="Calibri"/>
          <w:lang w:val="es-DO"/>
        </w:rPr>
        <w:t>Al 3</w:t>
      </w:r>
      <w:r w:rsidR="004B27AA" w:rsidRPr="001B1702">
        <w:rPr>
          <w:rFonts w:eastAsia="Calibri"/>
          <w:lang w:val="es-DO"/>
        </w:rPr>
        <w:t>0</w:t>
      </w:r>
      <w:r w:rsidR="00661BF2" w:rsidRPr="001B1702">
        <w:rPr>
          <w:rFonts w:eastAsia="Calibri"/>
          <w:lang w:val="es-DO"/>
        </w:rPr>
        <w:t xml:space="preserve"> </w:t>
      </w:r>
      <w:r w:rsidRPr="001B1702">
        <w:rPr>
          <w:rFonts w:eastAsia="Calibri"/>
          <w:lang w:val="es-DO"/>
        </w:rPr>
        <w:t xml:space="preserve">de </w:t>
      </w:r>
      <w:r w:rsidR="004B27AA" w:rsidRPr="001B1702">
        <w:rPr>
          <w:rFonts w:eastAsia="Calibri"/>
          <w:lang w:val="es-DO"/>
        </w:rPr>
        <w:t>noviembre</w:t>
      </w:r>
      <w:r w:rsidR="00661BF2" w:rsidRPr="001B1702">
        <w:rPr>
          <w:rFonts w:eastAsia="Calibri"/>
          <w:lang w:val="es-DO"/>
        </w:rPr>
        <w:t xml:space="preserve"> </w:t>
      </w:r>
      <w:r w:rsidRPr="001B1702">
        <w:rPr>
          <w:rFonts w:eastAsia="Calibri"/>
          <w:lang w:val="es-DO"/>
        </w:rPr>
        <w:t>de</w:t>
      </w:r>
      <w:r w:rsidR="00AC7756" w:rsidRPr="001B1702">
        <w:rPr>
          <w:rFonts w:eastAsia="Calibri"/>
          <w:lang w:val="es-DO"/>
        </w:rPr>
        <w:t>l</w:t>
      </w:r>
      <w:r w:rsidRPr="001B1702">
        <w:rPr>
          <w:rFonts w:eastAsia="Calibri"/>
          <w:lang w:val="es-DO"/>
        </w:rPr>
        <w:t xml:space="preserve"> 202</w:t>
      </w:r>
      <w:r w:rsidR="00AC7756" w:rsidRPr="001B1702">
        <w:rPr>
          <w:rFonts w:eastAsia="Calibri"/>
          <w:lang w:val="es-DO"/>
        </w:rPr>
        <w:t>4</w:t>
      </w:r>
      <w:r w:rsidRPr="001B1702">
        <w:rPr>
          <w:rFonts w:eastAsia="Calibri"/>
          <w:lang w:val="es-DO"/>
        </w:rPr>
        <w:t>,</w:t>
      </w:r>
      <w:r w:rsidRPr="004E1EA8">
        <w:rPr>
          <w:rFonts w:eastAsia="Calibri"/>
          <w:lang w:val="es-DO"/>
        </w:rPr>
        <w:t xml:space="preserve"> el programa cuenta con 2</w:t>
      </w:r>
      <w:r w:rsidR="00B915BA">
        <w:rPr>
          <w:rFonts w:eastAsia="Calibri"/>
          <w:lang w:val="es-DO"/>
        </w:rPr>
        <w:t>9</w:t>
      </w:r>
      <w:r w:rsidRPr="004E1EA8">
        <w:rPr>
          <w:rFonts w:eastAsia="Calibri"/>
          <w:lang w:val="es-DO"/>
        </w:rPr>
        <w:t>,</w:t>
      </w:r>
      <w:r w:rsidR="00B915BA">
        <w:rPr>
          <w:rFonts w:eastAsia="Calibri"/>
          <w:lang w:val="es-DO"/>
        </w:rPr>
        <w:t>7</w:t>
      </w:r>
      <w:r w:rsidR="001B1702">
        <w:rPr>
          <w:rFonts w:eastAsia="Calibri"/>
          <w:lang w:val="es-DO"/>
        </w:rPr>
        <w:t>20</w:t>
      </w:r>
      <w:r w:rsidRPr="004E1EA8">
        <w:rPr>
          <w:rFonts w:eastAsia="Calibri"/>
          <w:lang w:val="es-DO"/>
        </w:rPr>
        <w:t xml:space="preserve"> jubilados y pensionados, cuya cartera la compone un 7</w:t>
      </w:r>
      <w:r w:rsidR="001B1702">
        <w:rPr>
          <w:rFonts w:eastAsia="Calibri"/>
          <w:lang w:val="es-DO"/>
        </w:rPr>
        <w:t>1</w:t>
      </w:r>
      <w:r w:rsidRPr="004E1EA8">
        <w:rPr>
          <w:rFonts w:eastAsia="Calibri"/>
          <w:lang w:val="es-DO"/>
        </w:rPr>
        <w:t>% mujeres y el 2</w:t>
      </w:r>
      <w:r w:rsidR="001B1702">
        <w:rPr>
          <w:rFonts w:eastAsia="Calibri"/>
          <w:lang w:val="es-DO"/>
        </w:rPr>
        <w:t>9</w:t>
      </w:r>
      <w:r w:rsidRPr="004E1EA8">
        <w:rPr>
          <w:rFonts w:eastAsia="Calibri"/>
          <w:lang w:val="es-DO"/>
        </w:rPr>
        <w:t>% hombres, de los cuales 8</w:t>
      </w:r>
      <w:r w:rsidR="00B915BA">
        <w:rPr>
          <w:rFonts w:eastAsia="Calibri"/>
          <w:lang w:val="es-DO"/>
        </w:rPr>
        <w:t>5</w:t>
      </w:r>
      <w:r w:rsidRPr="004E1EA8">
        <w:rPr>
          <w:rFonts w:eastAsia="Calibri"/>
          <w:lang w:val="es-DO"/>
        </w:rPr>
        <w:t xml:space="preserve">% jubilados y el </w:t>
      </w:r>
      <w:r w:rsidR="00B915BA">
        <w:rPr>
          <w:rFonts w:eastAsia="Calibri"/>
          <w:lang w:val="es-DO"/>
        </w:rPr>
        <w:t>15</w:t>
      </w:r>
      <w:r w:rsidRPr="004E1EA8">
        <w:rPr>
          <w:rFonts w:eastAsia="Calibri"/>
          <w:lang w:val="es-DO"/>
        </w:rPr>
        <w:t>%</w:t>
      </w:r>
      <w:r w:rsidR="00B915BA">
        <w:rPr>
          <w:rFonts w:eastAsia="Calibri"/>
          <w:lang w:val="es-DO"/>
        </w:rPr>
        <w:t xml:space="preserve"> pensionado</w:t>
      </w:r>
      <w:r w:rsidR="00CB238C">
        <w:rPr>
          <w:rFonts w:eastAsia="Calibri"/>
          <w:lang w:val="es-DO"/>
        </w:rPr>
        <w:t>s</w:t>
      </w:r>
      <w:r w:rsidRPr="004E1EA8">
        <w:rPr>
          <w:rFonts w:eastAsia="Calibri"/>
          <w:lang w:val="es-DO"/>
        </w:rPr>
        <w:t xml:space="preserve"> por discapacidad, para un monto mensual ascendente a RD$ 1,</w:t>
      </w:r>
      <w:r w:rsidR="00B915BA">
        <w:rPr>
          <w:rFonts w:eastAsia="Calibri"/>
          <w:lang w:val="es-DO"/>
        </w:rPr>
        <w:t>52</w:t>
      </w:r>
      <w:r w:rsidR="001B1702">
        <w:rPr>
          <w:rFonts w:eastAsia="Calibri"/>
          <w:lang w:val="es-DO"/>
        </w:rPr>
        <w:t>3</w:t>
      </w:r>
      <w:r w:rsidRPr="004E1EA8">
        <w:rPr>
          <w:rFonts w:eastAsia="Calibri"/>
          <w:lang w:val="es-DO"/>
        </w:rPr>
        <w:t>,</w:t>
      </w:r>
      <w:r w:rsidR="001B1702">
        <w:rPr>
          <w:rFonts w:eastAsia="Calibri"/>
          <w:lang w:val="es-DO"/>
        </w:rPr>
        <w:t>441</w:t>
      </w:r>
      <w:r w:rsidRPr="004E1EA8">
        <w:rPr>
          <w:rFonts w:eastAsia="Calibri"/>
          <w:lang w:val="es-DO"/>
        </w:rPr>
        <w:t>,</w:t>
      </w:r>
      <w:r w:rsidR="001B1702">
        <w:rPr>
          <w:rFonts w:eastAsia="Calibri"/>
          <w:lang w:val="es-DO"/>
        </w:rPr>
        <w:t>887</w:t>
      </w:r>
      <w:r w:rsidRPr="004E1EA8">
        <w:rPr>
          <w:rFonts w:eastAsia="Calibri"/>
          <w:lang w:val="es-DO"/>
        </w:rPr>
        <w:t>.00</w:t>
      </w:r>
      <w:r w:rsidR="008203CD">
        <w:rPr>
          <w:rFonts w:eastAsia="Calibri"/>
          <w:lang w:val="es-DO"/>
        </w:rPr>
        <w:t>.</w:t>
      </w:r>
      <w:r w:rsidRPr="004E1EA8">
        <w:rPr>
          <w:rFonts w:eastAsia="Calibri"/>
          <w:lang w:val="es-DO"/>
        </w:rPr>
        <w:t xml:space="preserve"> </w:t>
      </w:r>
      <w:r w:rsidR="008203CD">
        <w:rPr>
          <w:rFonts w:eastAsia="Calibri"/>
          <w:lang w:val="es-DO"/>
        </w:rPr>
        <w:t>D</w:t>
      </w:r>
      <w:r w:rsidRPr="004E1EA8">
        <w:rPr>
          <w:rFonts w:eastAsia="Calibri"/>
          <w:lang w:val="es-DO"/>
        </w:rPr>
        <w:t>e este monto RD$</w:t>
      </w:r>
      <w:r w:rsidR="001B1702">
        <w:rPr>
          <w:rFonts w:eastAsia="Calibri"/>
          <w:lang w:val="es-DO"/>
        </w:rPr>
        <w:t>30</w:t>
      </w:r>
      <w:r w:rsidRPr="004E1EA8">
        <w:rPr>
          <w:rFonts w:eastAsia="Calibri"/>
          <w:lang w:val="es-DO"/>
        </w:rPr>
        <w:t>,</w:t>
      </w:r>
      <w:r w:rsidR="00B915BA">
        <w:rPr>
          <w:rFonts w:eastAsia="Calibri"/>
          <w:lang w:val="es-DO"/>
        </w:rPr>
        <w:t>330</w:t>
      </w:r>
      <w:r w:rsidRPr="004E1EA8">
        <w:rPr>
          <w:rFonts w:eastAsia="Calibri"/>
          <w:lang w:val="es-DO"/>
        </w:rPr>
        <w:t>,</w:t>
      </w:r>
      <w:r w:rsidR="001B1702">
        <w:rPr>
          <w:rFonts w:eastAsia="Calibri"/>
          <w:lang w:val="es-DO"/>
        </w:rPr>
        <w:t>505</w:t>
      </w:r>
      <w:r w:rsidRPr="004E1EA8">
        <w:rPr>
          <w:rFonts w:eastAsia="Calibri"/>
          <w:lang w:val="es-DO"/>
        </w:rPr>
        <w:t xml:space="preserve">.00 son pagados a través de una compañía aseguradora. </w:t>
      </w:r>
    </w:p>
    <w:p w14:paraId="35009C22" w14:textId="77777777" w:rsidR="006E72C4" w:rsidRDefault="006418FD" w:rsidP="006418FD">
      <w:pPr>
        <w:spacing w:line="360" w:lineRule="auto"/>
        <w:jc w:val="both"/>
        <w:rPr>
          <w:rFonts w:eastAsia="Calibri"/>
          <w:lang w:val="es-DO"/>
        </w:rPr>
      </w:pPr>
      <w:r w:rsidRPr="004E1EA8">
        <w:rPr>
          <w:rFonts w:eastAsia="Calibri"/>
          <w:lang w:val="es-DO"/>
        </w:rPr>
        <w:t>El programa especial de Jubilación por Antigüedad en el Servicio actualmente está constituido por 2</w:t>
      </w:r>
      <w:r w:rsidR="00685D44">
        <w:rPr>
          <w:rFonts w:eastAsia="Calibri"/>
          <w:lang w:val="es-DO"/>
        </w:rPr>
        <w:t>5</w:t>
      </w:r>
      <w:r w:rsidRPr="004E1EA8">
        <w:rPr>
          <w:rFonts w:eastAsia="Calibri"/>
          <w:lang w:val="es-DO"/>
        </w:rPr>
        <w:t>,</w:t>
      </w:r>
      <w:r w:rsidR="001B1702">
        <w:rPr>
          <w:rFonts w:eastAsia="Calibri"/>
          <w:lang w:val="es-DO"/>
        </w:rPr>
        <w:t>194</w:t>
      </w:r>
      <w:r w:rsidRPr="004E1EA8">
        <w:rPr>
          <w:rFonts w:eastAsia="Calibri"/>
          <w:lang w:val="es-DO"/>
        </w:rPr>
        <w:t xml:space="preserve"> docentes, de los cuales, el </w:t>
      </w:r>
      <w:r w:rsidR="004F7C25" w:rsidRPr="004E1EA8">
        <w:rPr>
          <w:rFonts w:eastAsia="Calibri"/>
          <w:lang w:val="es-DO"/>
        </w:rPr>
        <w:t>70</w:t>
      </w:r>
      <w:r w:rsidRPr="004E1EA8">
        <w:rPr>
          <w:rFonts w:eastAsia="Calibri"/>
          <w:lang w:val="es-DO"/>
        </w:rPr>
        <w:t>% son mujeres y el 3</w:t>
      </w:r>
      <w:r w:rsidR="004F7C25" w:rsidRPr="004E1EA8">
        <w:rPr>
          <w:rFonts w:eastAsia="Calibri"/>
          <w:lang w:val="es-DO"/>
        </w:rPr>
        <w:t>0</w:t>
      </w:r>
      <w:r w:rsidRPr="004E1EA8">
        <w:rPr>
          <w:rFonts w:eastAsia="Calibri"/>
          <w:lang w:val="es-DO"/>
        </w:rPr>
        <w:t>% hombres, para una nómina ascendente a RD$</w:t>
      </w:r>
      <w:r w:rsidR="004F7C25" w:rsidRPr="004E1EA8">
        <w:rPr>
          <w:rFonts w:eastAsia="Calibri"/>
          <w:lang w:val="es-DO"/>
        </w:rPr>
        <w:t>1,</w:t>
      </w:r>
      <w:r w:rsidR="00685D44">
        <w:rPr>
          <w:rFonts w:eastAsia="Calibri"/>
          <w:lang w:val="es-DO"/>
        </w:rPr>
        <w:t>386</w:t>
      </w:r>
      <w:r w:rsidR="004F7C25" w:rsidRPr="004E1EA8">
        <w:rPr>
          <w:rFonts w:eastAsia="Calibri"/>
          <w:lang w:val="es-DO"/>
        </w:rPr>
        <w:t>,</w:t>
      </w:r>
      <w:r w:rsidR="001B1702">
        <w:rPr>
          <w:rFonts w:eastAsia="Calibri"/>
          <w:lang w:val="es-DO"/>
        </w:rPr>
        <w:t>435,411</w:t>
      </w:r>
      <w:r w:rsidR="004F7C25" w:rsidRPr="004E1EA8">
        <w:rPr>
          <w:rFonts w:eastAsia="Calibri"/>
          <w:lang w:val="es-DO"/>
        </w:rPr>
        <w:t>.</w:t>
      </w:r>
      <w:r w:rsidRPr="004E1EA8">
        <w:rPr>
          <w:rFonts w:eastAsia="Calibri"/>
          <w:lang w:val="es-DO"/>
        </w:rPr>
        <w:t>00 mensuales</w:t>
      </w:r>
      <w:r w:rsidR="006E72C4">
        <w:rPr>
          <w:rFonts w:eastAsia="Calibri"/>
          <w:lang w:val="es-DO"/>
        </w:rPr>
        <w:t>.</w:t>
      </w:r>
    </w:p>
    <w:p w14:paraId="1927033E" w14:textId="4000F1E9" w:rsidR="006E72C4" w:rsidRPr="006E72C4" w:rsidRDefault="006E72C4" w:rsidP="006E72C4">
      <w:pPr>
        <w:spacing w:line="360" w:lineRule="auto"/>
        <w:jc w:val="both"/>
        <w:rPr>
          <w:rFonts w:eastAsia="Calibri"/>
          <w:lang w:val="es-DO"/>
        </w:rPr>
      </w:pPr>
      <w:r w:rsidRPr="006E72C4">
        <w:rPr>
          <w:rFonts w:eastAsia="Calibri"/>
          <w:lang w:val="es-DO"/>
        </w:rPr>
        <w:t>E</w:t>
      </w:r>
      <w:r w:rsidR="00A97405" w:rsidRPr="006E72C4">
        <w:rPr>
          <w:rFonts w:eastAsia="Calibri"/>
          <w:lang w:val="es-DO"/>
        </w:rPr>
        <w:t xml:space="preserve">n </w:t>
      </w:r>
      <w:r w:rsidR="00685D44" w:rsidRPr="006E72C4">
        <w:rPr>
          <w:rFonts w:eastAsia="Calibri"/>
          <w:lang w:val="es-DO"/>
        </w:rPr>
        <w:t>septiembre de</w:t>
      </w:r>
      <w:r w:rsidR="00CB238C" w:rsidRPr="006E72C4">
        <w:rPr>
          <w:rFonts w:eastAsia="Calibri"/>
          <w:lang w:val="es-DO"/>
        </w:rPr>
        <w:t>l</w:t>
      </w:r>
      <w:r w:rsidR="00685D44" w:rsidRPr="006E72C4">
        <w:rPr>
          <w:rFonts w:eastAsia="Calibri"/>
          <w:lang w:val="es-DO"/>
        </w:rPr>
        <w:t xml:space="preserve"> </w:t>
      </w:r>
      <w:r w:rsidR="00A97405" w:rsidRPr="006E72C4">
        <w:rPr>
          <w:rFonts w:eastAsia="Calibri"/>
          <w:lang w:val="es-DO"/>
        </w:rPr>
        <w:t>202</w:t>
      </w:r>
      <w:r w:rsidR="00685D44" w:rsidRPr="006E72C4">
        <w:rPr>
          <w:rFonts w:eastAsia="Calibri"/>
          <w:lang w:val="es-DO"/>
        </w:rPr>
        <w:t>4</w:t>
      </w:r>
      <w:r w:rsidR="00A97405" w:rsidRPr="006E72C4">
        <w:rPr>
          <w:rFonts w:eastAsia="Calibri"/>
          <w:lang w:val="es-DO"/>
        </w:rPr>
        <w:t xml:space="preserve"> se aplicó la inclusión del decreto </w:t>
      </w:r>
      <w:r w:rsidR="00685D44" w:rsidRPr="006E72C4">
        <w:rPr>
          <w:rFonts w:eastAsia="Calibri"/>
          <w:lang w:val="es-DO"/>
        </w:rPr>
        <w:t>287</w:t>
      </w:r>
      <w:r w:rsidR="00A97405" w:rsidRPr="006E72C4">
        <w:rPr>
          <w:rFonts w:eastAsia="Calibri"/>
          <w:lang w:val="es-DO"/>
        </w:rPr>
        <w:t>-2</w:t>
      </w:r>
      <w:r w:rsidR="00685D44" w:rsidRPr="006E72C4">
        <w:rPr>
          <w:rFonts w:eastAsia="Calibri"/>
          <w:lang w:val="es-DO"/>
        </w:rPr>
        <w:t>4</w:t>
      </w:r>
      <w:r w:rsidR="00A97405" w:rsidRPr="006E72C4">
        <w:rPr>
          <w:rFonts w:eastAsia="Calibri"/>
          <w:lang w:val="es-DO"/>
        </w:rPr>
        <w:t xml:space="preserve">, beneficiando un total de </w:t>
      </w:r>
      <w:r w:rsidR="00685D44" w:rsidRPr="006E72C4">
        <w:rPr>
          <w:rFonts w:eastAsia="Calibri"/>
          <w:lang w:val="es-DO"/>
        </w:rPr>
        <w:t>2,449</w:t>
      </w:r>
      <w:r w:rsidR="00A97405" w:rsidRPr="006E72C4">
        <w:rPr>
          <w:rFonts w:eastAsia="Calibri"/>
          <w:lang w:val="es-DO"/>
        </w:rPr>
        <w:t xml:space="preserve"> docentes con pensiones y jubilaciones</w:t>
      </w:r>
      <w:r w:rsidRPr="006E72C4">
        <w:rPr>
          <w:rFonts w:eastAsia="Calibri"/>
          <w:lang w:val="es-DO"/>
        </w:rPr>
        <w:t xml:space="preserve">, con un monto total de RD$ 172,138,127.54 en nómina mensual, de los cuales </w:t>
      </w:r>
      <w:r>
        <w:rPr>
          <w:rFonts w:eastAsia="Calibri"/>
          <w:lang w:val="es-DO"/>
        </w:rPr>
        <w:t>1</w:t>
      </w:r>
      <w:r w:rsidRPr="006E72C4">
        <w:rPr>
          <w:rFonts w:eastAsia="Calibri"/>
          <w:lang w:val="es-DO"/>
        </w:rPr>
        <w:t>,</w:t>
      </w:r>
      <w:r>
        <w:rPr>
          <w:rFonts w:eastAsia="Calibri"/>
          <w:lang w:val="es-DO"/>
        </w:rPr>
        <w:t>795</w:t>
      </w:r>
      <w:r w:rsidRPr="006E72C4">
        <w:rPr>
          <w:rFonts w:eastAsia="Calibri"/>
          <w:lang w:val="es-DO"/>
        </w:rPr>
        <w:t xml:space="preserve"> son mujeres y </w:t>
      </w:r>
      <w:r>
        <w:rPr>
          <w:rFonts w:eastAsia="Calibri"/>
          <w:lang w:val="es-DO"/>
        </w:rPr>
        <w:t>654</w:t>
      </w:r>
      <w:r w:rsidRPr="006E72C4">
        <w:rPr>
          <w:rFonts w:eastAsia="Calibri"/>
          <w:lang w:val="es-DO"/>
        </w:rPr>
        <w:t xml:space="preserve"> hombres.</w:t>
      </w:r>
    </w:p>
    <w:p w14:paraId="14A4F044" w14:textId="3DC3F1D1" w:rsidR="002F13A3" w:rsidRPr="004E1EA8" w:rsidRDefault="002F13A3" w:rsidP="006418FD">
      <w:pPr>
        <w:spacing w:line="360" w:lineRule="auto"/>
        <w:jc w:val="both"/>
        <w:rPr>
          <w:rFonts w:eastAsia="Calibri"/>
          <w:lang w:val="es-DO"/>
        </w:rPr>
      </w:pPr>
      <w:r w:rsidRPr="001829C1">
        <w:rPr>
          <w:rFonts w:eastAsia="Calibri"/>
          <w:lang w:val="es-DO"/>
        </w:rPr>
        <w:t>Durante el año</w:t>
      </w:r>
      <w:r w:rsidR="00437555">
        <w:rPr>
          <w:rFonts w:eastAsia="Calibri"/>
          <w:lang w:val="es-DO"/>
        </w:rPr>
        <w:t xml:space="preserve"> </w:t>
      </w:r>
      <w:r w:rsidR="00437555" w:rsidRPr="001829C1">
        <w:rPr>
          <w:rFonts w:eastAsia="Calibri"/>
          <w:lang w:val="es-DO"/>
        </w:rPr>
        <w:t>2024</w:t>
      </w:r>
      <w:r w:rsidR="00437555">
        <w:rPr>
          <w:rFonts w:eastAsia="Calibri"/>
          <w:lang w:val="es-DO"/>
        </w:rPr>
        <w:t xml:space="preserve"> s</w:t>
      </w:r>
      <w:r w:rsidRPr="001829C1">
        <w:rPr>
          <w:rFonts w:eastAsia="Calibri"/>
          <w:lang w:val="es-DO"/>
        </w:rPr>
        <w:t xml:space="preserve">e beneficiaron un total de </w:t>
      </w:r>
      <w:r w:rsidR="001829C1" w:rsidRPr="001829C1">
        <w:rPr>
          <w:rFonts w:eastAsia="Calibri"/>
          <w:lang w:val="es-DO"/>
        </w:rPr>
        <w:t>4,464</w:t>
      </w:r>
      <w:r w:rsidRPr="001829C1">
        <w:rPr>
          <w:rFonts w:eastAsia="Calibri"/>
          <w:lang w:val="es-DO"/>
        </w:rPr>
        <w:t xml:space="preserve"> maestros pensionados y jubilados del Inabima</w:t>
      </w:r>
      <w:r w:rsidR="00AE543E" w:rsidRPr="001829C1">
        <w:rPr>
          <w:rFonts w:eastAsia="Calibri"/>
          <w:lang w:val="es-DO"/>
        </w:rPr>
        <w:t xml:space="preserve"> y Hacienda </w:t>
      </w:r>
      <w:r w:rsidRPr="001829C1">
        <w:rPr>
          <w:rFonts w:eastAsia="Calibri"/>
          <w:lang w:val="es-DO"/>
        </w:rPr>
        <w:t>con aumento salarial</w:t>
      </w:r>
      <w:r w:rsidR="008203CD">
        <w:rPr>
          <w:rFonts w:eastAsia="Calibri"/>
          <w:lang w:val="es-DO"/>
        </w:rPr>
        <w:t>. Es</w:t>
      </w:r>
      <w:r w:rsidRPr="001829C1">
        <w:rPr>
          <w:rFonts w:eastAsia="Calibri"/>
          <w:lang w:val="es-DO"/>
        </w:rPr>
        <w:t xml:space="preserve">tos aumentos representaron una inversión </w:t>
      </w:r>
      <w:r w:rsidR="001829C1" w:rsidRPr="001829C1">
        <w:rPr>
          <w:rFonts w:eastAsia="Calibri"/>
          <w:lang w:val="es-DO"/>
        </w:rPr>
        <w:t xml:space="preserve">anual </w:t>
      </w:r>
      <w:r w:rsidRPr="001829C1">
        <w:rPr>
          <w:rFonts w:eastAsia="Calibri"/>
          <w:lang w:val="es-DO"/>
        </w:rPr>
        <w:t xml:space="preserve">de </w:t>
      </w:r>
      <w:bookmarkStart w:id="4" w:name="_Hlk184377174"/>
      <w:r w:rsidRPr="001829C1">
        <w:rPr>
          <w:rFonts w:eastAsia="Calibri"/>
          <w:lang w:val="es-DO"/>
        </w:rPr>
        <w:t>RD$</w:t>
      </w:r>
      <w:r w:rsidR="001829C1" w:rsidRPr="001829C1">
        <w:rPr>
          <w:rFonts w:eastAsia="Calibri"/>
          <w:lang w:val="es-DO"/>
        </w:rPr>
        <w:t>155,369,985.06</w:t>
      </w:r>
      <w:bookmarkEnd w:id="4"/>
      <w:r w:rsidRPr="001829C1">
        <w:rPr>
          <w:rFonts w:eastAsia="Calibri"/>
          <w:lang w:val="es-DO"/>
        </w:rPr>
        <w:t>, asumido</w:t>
      </w:r>
      <w:r w:rsidR="008203CD">
        <w:rPr>
          <w:rFonts w:eastAsia="Calibri"/>
          <w:lang w:val="es-DO"/>
        </w:rPr>
        <w:t>s</w:t>
      </w:r>
      <w:r w:rsidRPr="001829C1">
        <w:rPr>
          <w:rFonts w:eastAsia="Calibri"/>
          <w:lang w:val="es-DO"/>
        </w:rPr>
        <w:t xml:space="preserve"> en su totalidad por el </w:t>
      </w:r>
      <w:proofErr w:type="spellStart"/>
      <w:r w:rsidRPr="001829C1">
        <w:rPr>
          <w:rFonts w:eastAsia="Calibri"/>
          <w:lang w:val="es-DO"/>
        </w:rPr>
        <w:t>Minerd</w:t>
      </w:r>
      <w:proofErr w:type="spellEnd"/>
      <w:r w:rsidRPr="001829C1">
        <w:rPr>
          <w:rFonts w:eastAsia="Calibri"/>
          <w:lang w:val="es-DO"/>
        </w:rPr>
        <w:t xml:space="preserve">. </w:t>
      </w:r>
      <w:r w:rsidR="001829C1">
        <w:rPr>
          <w:rFonts w:eastAsia="Calibri"/>
          <w:lang w:val="es-DO"/>
        </w:rPr>
        <w:t xml:space="preserve">Igualmente se </w:t>
      </w:r>
      <w:r w:rsidR="00040003">
        <w:rPr>
          <w:rFonts w:eastAsia="Calibri"/>
          <w:lang w:val="es-DO"/>
        </w:rPr>
        <w:t>realizó</w:t>
      </w:r>
      <w:r w:rsidR="001829C1">
        <w:rPr>
          <w:rFonts w:eastAsia="Calibri"/>
          <w:lang w:val="es-DO"/>
        </w:rPr>
        <w:t xml:space="preserve"> </w:t>
      </w:r>
      <w:r w:rsidR="00040003">
        <w:rPr>
          <w:rFonts w:eastAsia="Calibri"/>
          <w:lang w:val="es-DO"/>
        </w:rPr>
        <w:t>indexación</w:t>
      </w:r>
      <w:r w:rsidR="001829C1">
        <w:rPr>
          <w:rFonts w:eastAsia="Calibri"/>
          <w:lang w:val="es-DO"/>
        </w:rPr>
        <w:t xml:space="preserve"> salarial </w:t>
      </w:r>
      <w:r w:rsidR="00040003">
        <w:rPr>
          <w:rFonts w:eastAsia="Calibri"/>
          <w:lang w:val="es-DO"/>
        </w:rPr>
        <w:t>a 1,615 docentes</w:t>
      </w:r>
      <w:r w:rsidR="008203CD">
        <w:rPr>
          <w:rFonts w:eastAsia="Calibri"/>
          <w:lang w:val="es-DO"/>
        </w:rPr>
        <w:t>,</w:t>
      </w:r>
      <w:r w:rsidR="00040003">
        <w:rPr>
          <w:rFonts w:eastAsia="Calibri"/>
          <w:lang w:val="es-DO"/>
        </w:rPr>
        <w:t xml:space="preserve"> para una inversión anual de RD$ 248,052,849.46.</w:t>
      </w:r>
    </w:p>
    <w:p w14:paraId="4E9B0A2F" w14:textId="77777777" w:rsidR="006B18BE" w:rsidRDefault="006B18BE" w:rsidP="006418FD">
      <w:pPr>
        <w:spacing w:line="360" w:lineRule="auto"/>
        <w:jc w:val="both"/>
        <w:rPr>
          <w:rFonts w:eastAsia="Calibri"/>
          <w:lang w:val="es-DO"/>
        </w:rPr>
      </w:pPr>
    </w:p>
    <w:p w14:paraId="0BAEB60B" w14:textId="77777777" w:rsidR="006B18BE" w:rsidRDefault="006B18BE" w:rsidP="006418FD">
      <w:pPr>
        <w:spacing w:line="360" w:lineRule="auto"/>
        <w:jc w:val="both"/>
        <w:rPr>
          <w:rFonts w:eastAsia="Calibri"/>
          <w:lang w:val="es-DO"/>
        </w:rPr>
      </w:pPr>
    </w:p>
    <w:p w14:paraId="6399BEEC" w14:textId="2CE2965A" w:rsidR="006418FD" w:rsidRPr="004E1EA8" w:rsidRDefault="006418FD" w:rsidP="006418FD">
      <w:pPr>
        <w:spacing w:line="360" w:lineRule="auto"/>
        <w:jc w:val="both"/>
        <w:rPr>
          <w:rFonts w:eastAsia="Calibri"/>
          <w:lang w:val="es-DO"/>
        </w:rPr>
      </w:pPr>
      <w:r w:rsidRPr="004E1EA8">
        <w:rPr>
          <w:rFonts w:eastAsia="Calibri"/>
          <w:lang w:val="es-DO"/>
        </w:rPr>
        <w:t xml:space="preserve">La Pensión por Discapacidad </w:t>
      </w:r>
      <w:r w:rsidR="003B0A33" w:rsidRPr="004E1EA8">
        <w:rPr>
          <w:rFonts w:eastAsia="Calibri"/>
          <w:lang w:val="es-DO"/>
        </w:rPr>
        <w:t>de enero a</w:t>
      </w:r>
      <w:r w:rsidRPr="004E1EA8">
        <w:rPr>
          <w:rFonts w:eastAsia="Calibri"/>
          <w:lang w:val="es-DO"/>
        </w:rPr>
        <w:t xml:space="preserve"> </w:t>
      </w:r>
      <w:r w:rsidR="00123101">
        <w:rPr>
          <w:rFonts w:eastAsia="Calibri"/>
          <w:lang w:val="es-DO"/>
        </w:rPr>
        <w:t>noviembre</w:t>
      </w:r>
      <w:r w:rsidR="00661BF2" w:rsidRPr="004E1EA8">
        <w:rPr>
          <w:rFonts w:eastAsia="Calibri"/>
          <w:lang w:val="es-DO"/>
        </w:rPr>
        <w:t xml:space="preserve"> </w:t>
      </w:r>
      <w:r w:rsidR="005C292B" w:rsidRPr="004E1EA8">
        <w:rPr>
          <w:rFonts w:eastAsia="Calibri"/>
          <w:lang w:val="es-DO"/>
        </w:rPr>
        <w:t>de</w:t>
      </w:r>
      <w:r w:rsidR="00992617">
        <w:rPr>
          <w:rFonts w:eastAsia="Calibri"/>
          <w:lang w:val="es-DO"/>
        </w:rPr>
        <w:t>l</w:t>
      </w:r>
      <w:r w:rsidRPr="004E1EA8">
        <w:rPr>
          <w:rFonts w:eastAsia="Calibri"/>
          <w:lang w:val="es-DO"/>
        </w:rPr>
        <w:t xml:space="preserve"> 202</w:t>
      </w:r>
      <w:r w:rsidR="00992617">
        <w:rPr>
          <w:rFonts w:eastAsia="Calibri"/>
          <w:lang w:val="es-DO"/>
        </w:rPr>
        <w:t>4</w:t>
      </w:r>
      <w:r w:rsidRPr="004E1EA8">
        <w:rPr>
          <w:rFonts w:eastAsia="Calibri"/>
          <w:lang w:val="es-DO"/>
        </w:rPr>
        <w:t xml:space="preserve"> </w:t>
      </w:r>
      <w:r w:rsidR="00437A9C" w:rsidRPr="004E1EA8">
        <w:rPr>
          <w:rFonts w:eastAsia="Calibri"/>
          <w:lang w:val="es-DO"/>
        </w:rPr>
        <w:t xml:space="preserve">ha </w:t>
      </w:r>
      <w:r w:rsidRPr="004E1EA8">
        <w:rPr>
          <w:rFonts w:eastAsia="Calibri"/>
          <w:lang w:val="es-DO"/>
        </w:rPr>
        <w:t>benefic</w:t>
      </w:r>
      <w:r w:rsidR="00437A9C" w:rsidRPr="004E1EA8">
        <w:rPr>
          <w:rFonts w:eastAsia="Calibri"/>
          <w:lang w:val="es-DO"/>
        </w:rPr>
        <w:t>iado</w:t>
      </w:r>
      <w:r w:rsidRPr="004E1EA8">
        <w:rPr>
          <w:rFonts w:eastAsia="Calibri"/>
          <w:lang w:val="es-DO"/>
        </w:rPr>
        <w:t xml:space="preserve"> a </w:t>
      </w:r>
      <w:r w:rsidR="005C292B" w:rsidRPr="004E1EA8">
        <w:rPr>
          <w:rFonts w:eastAsia="Calibri"/>
          <w:lang w:val="es-DO"/>
        </w:rPr>
        <w:t>1</w:t>
      </w:r>
      <w:r w:rsidR="00123101">
        <w:rPr>
          <w:rFonts w:eastAsia="Calibri"/>
          <w:lang w:val="es-DO"/>
        </w:rPr>
        <w:t>5</w:t>
      </w:r>
      <w:r w:rsidR="00992617">
        <w:rPr>
          <w:rFonts w:eastAsia="Calibri"/>
          <w:lang w:val="es-DO"/>
        </w:rPr>
        <w:t>6</w:t>
      </w:r>
      <w:r w:rsidRPr="004E1EA8">
        <w:rPr>
          <w:rFonts w:eastAsia="Calibri"/>
          <w:lang w:val="es-DO"/>
        </w:rPr>
        <w:t xml:space="preserve"> docentes, 9</w:t>
      </w:r>
      <w:r w:rsidR="00123101">
        <w:rPr>
          <w:rFonts w:eastAsia="Calibri"/>
          <w:lang w:val="es-DO"/>
        </w:rPr>
        <w:t>2</w:t>
      </w:r>
      <w:r w:rsidRPr="004E1EA8">
        <w:rPr>
          <w:rFonts w:eastAsia="Calibri"/>
          <w:lang w:val="es-DO"/>
        </w:rPr>
        <w:t xml:space="preserve">% mujeres y </w:t>
      </w:r>
      <w:r w:rsidR="00123101">
        <w:rPr>
          <w:rFonts w:eastAsia="Calibri"/>
          <w:lang w:val="es-DO"/>
        </w:rPr>
        <w:t>8</w:t>
      </w:r>
      <w:r w:rsidRPr="004E1EA8">
        <w:rPr>
          <w:rFonts w:eastAsia="Calibri"/>
          <w:lang w:val="es-DO"/>
        </w:rPr>
        <w:t>% hombres. Esto significó un incremento en la nómina de RD$ RD$</w:t>
      </w:r>
      <w:r w:rsidR="00123101">
        <w:rPr>
          <w:rFonts w:eastAsia="Calibri"/>
          <w:lang w:val="es-DO"/>
        </w:rPr>
        <w:t>6</w:t>
      </w:r>
      <w:r w:rsidRPr="004E1EA8">
        <w:rPr>
          <w:rFonts w:eastAsia="Calibri"/>
          <w:lang w:val="es-DO"/>
        </w:rPr>
        <w:t>,</w:t>
      </w:r>
      <w:r w:rsidR="00123101">
        <w:rPr>
          <w:rFonts w:eastAsia="Calibri"/>
          <w:lang w:val="es-DO"/>
        </w:rPr>
        <w:t>611</w:t>
      </w:r>
      <w:r w:rsidRPr="004E1EA8">
        <w:rPr>
          <w:rFonts w:eastAsia="Calibri"/>
          <w:lang w:val="es-DO"/>
        </w:rPr>
        <w:t>,</w:t>
      </w:r>
      <w:r w:rsidR="00123101">
        <w:rPr>
          <w:rFonts w:eastAsia="Calibri"/>
          <w:lang w:val="es-DO"/>
        </w:rPr>
        <w:t>171</w:t>
      </w:r>
      <w:r w:rsidRPr="004E1EA8">
        <w:rPr>
          <w:rFonts w:eastAsia="Calibri"/>
          <w:lang w:val="es-DO"/>
        </w:rPr>
        <w:t>.</w:t>
      </w:r>
      <w:r w:rsidR="00123101">
        <w:rPr>
          <w:rFonts w:eastAsia="Calibri"/>
          <w:lang w:val="es-DO"/>
        </w:rPr>
        <w:t>92</w:t>
      </w:r>
      <w:r w:rsidRPr="004E1EA8">
        <w:rPr>
          <w:rFonts w:eastAsia="Calibri"/>
          <w:lang w:val="es-DO"/>
        </w:rPr>
        <w:t xml:space="preserve">. La nómina de Pensionados por Discapacidad está </w:t>
      </w:r>
      <w:r w:rsidRPr="00AE039F">
        <w:rPr>
          <w:rFonts w:eastAsia="Calibri"/>
          <w:lang w:val="es-DO"/>
        </w:rPr>
        <w:t>compuesta por 4,</w:t>
      </w:r>
      <w:r w:rsidR="00992617" w:rsidRPr="00AE039F">
        <w:rPr>
          <w:rFonts w:eastAsia="Calibri"/>
          <w:lang w:val="es-DO"/>
        </w:rPr>
        <w:t>5</w:t>
      </w:r>
      <w:r w:rsidR="00AE039F" w:rsidRPr="00AE039F">
        <w:rPr>
          <w:rFonts w:eastAsia="Calibri"/>
          <w:lang w:val="es-DO"/>
        </w:rPr>
        <w:t>26</w:t>
      </w:r>
      <w:r w:rsidRPr="00AE039F">
        <w:rPr>
          <w:rFonts w:eastAsia="Calibri"/>
          <w:lang w:val="es-DO"/>
        </w:rPr>
        <w:t xml:space="preserve"> pensionados</w:t>
      </w:r>
      <w:r w:rsidRPr="004E1EA8">
        <w:rPr>
          <w:rFonts w:eastAsia="Calibri"/>
          <w:lang w:val="es-DO"/>
        </w:rPr>
        <w:t>, 7</w:t>
      </w:r>
      <w:r w:rsidR="00992617">
        <w:rPr>
          <w:rFonts w:eastAsia="Calibri"/>
          <w:lang w:val="es-DO"/>
        </w:rPr>
        <w:t>9</w:t>
      </w:r>
      <w:r w:rsidRPr="004E1EA8">
        <w:rPr>
          <w:rFonts w:eastAsia="Calibri"/>
          <w:lang w:val="es-DO"/>
        </w:rPr>
        <w:t>% mujeres y 2</w:t>
      </w:r>
      <w:r w:rsidR="00992617">
        <w:rPr>
          <w:rFonts w:eastAsia="Calibri"/>
          <w:lang w:val="es-DO"/>
        </w:rPr>
        <w:t>1</w:t>
      </w:r>
      <w:r w:rsidRPr="004E1EA8">
        <w:rPr>
          <w:rFonts w:eastAsia="Calibri"/>
          <w:lang w:val="es-DO"/>
        </w:rPr>
        <w:t>% hombres, para un total mensual de</w:t>
      </w:r>
      <w:r w:rsidR="00924479">
        <w:rPr>
          <w:rFonts w:eastAsia="Calibri"/>
          <w:lang w:val="es-DO"/>
        </w:rPr>
        <w:t xml:space="preserve"> </w:t>
      </w:r>
      <w:r w:rsidRPr="004E1EA8">
        <w:rPr>
          <w:rFonts w:eastAsia="Calibri"/>
          <w:lang w:val="es-DO"/>
        </w:rPr>
        <w:t>RD$</w:t>
      </w:r>
      <w:r w:rsidR="00B575E3" w:rsidRPr="004E1EA8">
        <w:rPr>
          <w:rFonts w:eastAsia="Calibri"/>
          <w:lang w:val="es-DO"/>
        </w:rPr>
        <w:t xml:space="preserve"> </w:t>
      </w:r>
      <w:r w:rsidRPr="004E1EA8">
        <w:rPr>
          <w:rFonts w:eastAsia="Calibri"/>
          <w:lang w:val="es-DO"/>
        </w:rPr>
        <w:t>1</w:t>
      </w:r>
      <w:r w:rsidR="00992617">
        <w:rPr>
          <w:rFonts w:eastAsia="Calibri"/>
          <w:lang w:val="es-DO"/>
        </w:rPr>
        <w:t>3</w:t>
      </w:r>
      <w:r w:rsidR="00AE039F">
        <w:rPr>
          <w:rFonts w:eastAsia="Calibri"/>
          <w:lang w:val="es-DO"/>
        </w:rPr>
        <w:t>7</w:t>
      </w:r>
      <w:r w:rsidRPr="004E1EA8">
        <w:rPr>
          <w:rFonts w:eastAsia="Calibri"/>
          <w:lang w:val="es-DO"/>
        </w:rPr>
        <w:t>,</w:t>
      </w:r>
      <w:r w:rsidR="00AE039F">
        <w:rPr>
          <w:rFonts w:eastAsia="Calibri"/>
          <w:lang w:val="es-DO"/>
        </w:rPr>
        <w:t>006</w:t>
      </w:r>
      <w:r w:rsidRPr="004E1EA8">
        <w:rPr>
          <w:rFonts w:eastAsia="Calibri"/>
          <w:lang w:val="es-DO"/>
        </w:rPr>
        <w:t>,</w:t>
      </w:r>
      <w:r w:rsidR="00AE039F">
        <w:rPr>
          <w:rFonts w:eastAsia="Calibri"/>
          <w:lang w:val="es-DO"/>
        </w:rPr>
        <w:t>476</w:t>
      </w:r>
      <w:r w:rsidRPr="004E1EA8">
        <w:rPr>
          <w:rFonts w:eastAsia="Calibri"/>
          <w:lang w:val="es-DO"/>
        </w:rPr>
        <w:t>.00, de los cuales, RD$</w:t>
      </w:r>
      <w:r w:rsidR="00AE039F">
        <w:rPr>
          <w:rFonts w:eastAsia="Calibri"/>
          <w:lang w:val="es-DO"/>
        </w:rPr>
        <w:t>30</w:t>
      </w:r>
      <w:r w:rsidRPr="004E1EA8">
        <w:rPr>
          <w:rFonts w:eastAsia="Calibri"/>
          <w:lang w:val="es-DO"/>
        </w:rPr>
        <w:t>,</w:t>
      </w:r>
      <w:r w:rsidR="00AE039F">
        <w:rPr>
          <w:rFonts w:eastAsia="Calibri"/>
          <w:lang w:val="es-DO"/>
        </w:rPr>
        <w:t>330</w:t>
      </w:r>
      <w:r w:rsidRPr="004E1EA8">
        <w:rPr>
          <w:rFonts w:eastAsia="Calibri"/>
          <w:lang w:val="es-DO"/>
        </w:rPr>
        <w:t>,</w:t>
      </w:r>
      <w:r w:rsidR="00AE039F">
        <w:rPr>
          <w:rFonts w:eastAsia="Calibri"/>
          <w:lang w:val="es-DO"/>
        </w:rPr>
        <w:t>505</w:t>
      </w:r>
      <w:r w:rsidRPr="004E1EA8">
        <w:rPr>
          <w:rFonts w:eastAsia="Calibri"/>
          <w:lang w:val="es-DO"/>
        </w:rPr>
        <w:t xml:space="preserve">.00 son pagados a través de una compañía aseguradora. </w:t>
      </w:r>
    </w:p>
    <w:p w14:paraId="1C3E58C6" w14:textId="4FCAAD81" w:rsidR="006418FD" w:rsidRPr="004E1EA8" w:rsidRDefault="006B034A" w:rsidP="006418FD">
      <w:pPr>
        <w:spacing w:line="360" w:lineRule="auto"/>
        <w:jc w:val="both"/>
        <w:rPr>
          <w:rFonts w:eastAsia="Calibri"/>
          <w:lang w:val="es-DO"/>
        </w:rPr>
      </w:pPr>
      <w:r w:rsidRPr="004E1EA8">
        <w:rPr>
          <w:rFonts w:eastAsia="Calibri"/>
          <w:lang w:val="es-DO"/>
        </w:rPr>
        <w:t>Durante</w:t>
      </w:r>
      <w:r w:rsidR="006418FD" w:rsidRPr="004E1EA8">
        <w:rPr>
          <w:rFonts w:eastAsia="Calibri"/>
          <w:lang w:val="es-DO"/>
        </w:rPr>
        <w:t xml:space="preserve"> el período de enero </w:t>
      </w:r>
      <w:r w:rsidR="00924479">
        <w:rPr>
          <w:rFonts w:eastAsia="Calibri"/>
          <w:lang w:val="es-DO"/>
        </w:rPr>
        <w:t xml:space="preserve">a noviembre </w:t>
      </w:r>
      <w:r w:rsidR="006418FD" w:rsidRPr="004E1EA8">
        <w:rPr>
          <w:rFonts w:eastAsia="Calibri"/>
          <w:lang w:val="es-DO"/>
        </w:rPr>
        <w:t>de</w:t>
      </w:r>
      <w:r w:rsidR="00924479">
        <w:rPr>
          <w:rFonts w:eastAsia="Calibri"/>
          <w:lang w:val="es-DO"/>
        </w:rPr>
        <w:t>l</w:t>
      </w:r>
      <w:r w:rsidR="006418FD" w:rsidRPr="004E1EA8">
        <w:rPr>
          <w:rFonts w:eastAsia="Calibri"/>
          <w:lang w:val="es-DO"/>
        </w:rPr>
        <w:t xml:space="preserve"> 202</w:t>
      </w:r>
      <w:r w:rsidR="005C3434">
        <w:rPr>
          <w:rFonts w:eastAsia="Calibri"/>
          <w:lang w:val="es-DO"/>
        </w:rPr>
        <w:t>4</w:t>
      </w:r>
      <w:r w:rsidR="006418FD" w:rsidRPr="004E1EA8">
        <w:rPr>
          <w:rFonts w:eastAsia="Calibri"/>
          <w:lang w:val="es-DO"/>
        </w:rPr>
        <w:t xml:space="preserve"> se beneficiaron </w:t>
      </w:r>
      <w:r w:rsidR="002A5B5A" w:rsidRPr="00650CE8">
        <w:rPr>
          <w:rFonts w:eastAsia="Calibri"/>
          <w:lang w:val="es-DO"/>
        </w:rPr>
        <w:t>3</w:t>
      </w:r>
      <w:r w:rsidR="00650CE8" w:rsidRPr="00650CE8">
        <w:rPr>
          <w:rFonts w:eastAsia="Calibri"/>
          <w:lang w:val="es-DO"/>
        </w:rPr>
        <w:t>42</w:t>
      </w:r>
      <w:r w:rsidR="00992617" w:rsidRPr="00650CE8">
        <w:rPr>
          <w:rFonts w:eastAsia="Calibri"/>
          <w:lang w:val="es-DO"/>
        </w:rPr>
        <w:t xml:space="preserve"> </w:t>
      </w:r>
      <w:r w:rsidR="006418FD" w:rsidRPr="00650CE8">
        <w:rPr>
          <w:rFonts w:eastAsia="Calibri"/>
          <w:lang w:val="es-DO"/>
        </w:rPr>
        <w:t>familiar</w:t>
      </w:r>
      <w:r w:rsidR="006418FD" w:rsidRPr="004E1EA8">
        <w:rPr>
          <w:rFonts w:eastAsia="Calibri"/>
          <w:lang w:val="es-DO"/>
        </w:rPr>
        <w:t xml:space="preserve">es con la Pensión por Sobrevivencia, significando un aumento en la nómina de </w:t>
      </w:r>
      <w:r w:rsidR="00B575E3" w:rsidRPr="004E1EA8">
        <w:rPr>
          <w:rFonts w:eastAsia="Calibri"/>
          <w:lang w:val="es-DO"/>
        </w:rPr>
        <w:t>RD$1</w:t>
      </w:r>
      <w:r w:rsidR="00650CE8">
        <w:rPr>
          <w:rFonts w:eastAsia="Calibri"/>
          <w:lang w:val="es-DO"/>
        </w:rPr>
        <w:t>6</w:t>
      </w:r>
      <w:r w:rsidR="00B575E3" w:rsidRPr="004E1EA8">
        <w:rPr>
          <w:rFonts w:eastAsia="Calibri"/>
          <w:lang w:val="es-DO"/>
        </w:rPr>
        <w:t>,</w:t>
      </w:r>
      <w:r w:rsidR="00650CE8">
        <w:rPr>
          <w:rFonts w:eastAsia="Calibri"/>
          <w:lang w:val="es-DO"/>
        </w:rPr>
        <w:t>115</w:t>
      </w:r>
      <w:r w:rsidR="00B575E3" w:rsidRPr="004E1EA8">
        <w:rPr>
          <w:rFonts w:eastAsia="Calibri"/>
          <w:lang w:val="es-DO"/>
        </w:rPr>
        <w:t>,</w:t>
      </w:r>
      <w:r w:rsidR="00650CE8">
        <w:rPr>
          <w:rFonts w:eastAsia="Calibri"/>
          <w:lang w:val="es-DO"/>
        </w:rPr>
        <w:t>087</w:t>
      </w:r>
      <w:r w:rsidR="00B575E3" w:rsidRPr="004E1EA8">
        <w:rPr>
          <w:rFonts w:eastAsia="Calibri"/>
          <w:lang w:val="es-DO"/>
        </w:rPr>
        <w:t>.</w:t>
      </w:r>
      <w:r w:rsidR="00650CE8">
        <w:rPr>
          <w:rFonts w:eastAsia="Calibri"/>
          <w:lang w:val="es-DO"/>
        </w:rPr>
        <w:t>03</w:t>
      </w:r>
      <w:r w:rsidR="00B575E3" w:rsidRPr="004E1EA8">
        <w:rPr>
          <w:rFonts w:eastAsia="Calibri"/>
          <w:lang w:val="es-DO"/>
        </w:rPr>
        <w:t xml:space="preserve">. </w:t>
      </w:r>
      <w:r w:rsidR="006418FD" w:rsidRPr="004E1EA8">
        <w:rPr>
          <w:rFonts w:eastAsia="Calibri"/>
          <w:lang w:val="es-DO"/>
        </w:rPr>
        <w:t>La nómina de pensionados por sobrevivencia la compone un total de 2,</w:t>
      </w:r>
      <w:r w:rsidR="00992617">
        <w:rPr>
          <w:rFonts w:eastAsia="Calibri"/>
          <w:lang w:val="es-DO"/>
        </w:rPr>
        <w:t>9</w:t>
      </w:r>
      <w:r w:rsidR="001E7006">
        <w:rPr>
          <w:rFonts w:eastAsia="Calibri"/>
          <w:lang w:val="es-DO"/>
        </w:rPr>
        <w:t>98</w:t>
      </w:r>
      <w:r w:rsidR="006418FD" w:rsidRPr="004E1EA8">
        <w:rPr>
          <w:rFonts w:eastAsia="Calibri"/>
          <w:lang w:val="es-DO"/>
        </w:rPr>
        <w:t xml:space="preserve"> beneficiarios, para un total mensual de RD$ </w:t>
      </w:r>
      <w:r w:rsidR="00992617">
        <w:rPr>
          <w:rFonts w:eastAsia="Calibri"/>
          <w:lang w:val="es-DO"/>
        </w:rPr>
        <w:t>65</w:t>
      </w:r>
      <w:r w:rsidR="006418FD" w:rsidRPr="004E1EA8">
        <w:rPr>
          <w:rFonts w:eastAsia="Calibri"/>
          <w:lang w:val="es-DO"/>
        </w:rPr>
        <w:t>,</w:t>
      </w:r>
      <w:r w:rsidR="001E7006">
        <w:rPr>
          <w:rFonts w:eastAsia="Calibri"/>
          <w:lang w:val="es-DO"/>
        </w:rPr>
        <w:t>993</w:t>
      </w:r>
      <w:r w:rsidR="006418FD" w:rsidRPr="004E1EA8">
        <w:rPr>
          <w:rFonts w:eastAsia="Calibri"/>
          <w:lang w:val="es-DO"/>
        </w:rPr>
        <w:t>,</w:t>
      </w:r>
      <w:r w:rsidR="001E7006">
        <w:rPr>
          <w:rFonts w:eastAsia="Calibri"/>
          <w:lang w:val="es-DO"/>
        </w:rPr>
        <w:t>661</w:t>
      </w:r>
      <w:r w:rsidR="006418FD" w:rsidRPr="004E1EA8">
        <w:rPr>
          <w:rFonts w:eastAsia="Calibri"/>
          <w:lang w:val="es-DO"/>
        </w:rPr>
        <w:t xml:space="preserve">.00, de los cuales RD$ </w:t>
      </w:r>
      <w:r w:rsidR="00B54EDF" w:rsidRPr="004E1EA8">
        <w:rPr>
          <w:rFonts w:eastAsia="Calibri"/>
          <w:lang w:val="es-DO"/>
        </w:rPr>
        <w:t>3</w:t>
      </w:r>
      <w:r w:rsidR="001E7006">
        <w:rPr>
          <w:rFonts w:eastAsia="Calibri"/>
          <w:lang w:val="es-DO"/>
        </w:rPr>
        <w:t>2</w:t>
      </w:r>
      <w:r w:rsidR="006418FD" w:rsidRPr="004E1EA8">
        <w:rPr>
          <w:rFonts w:eastAsia="Calibri"/>
          <w:lang w:val="es-DO"/>
        </w:rPr>
        <w:t>,</w:t>
      </w:r>
      <w:r w:rsidR="001E7006">
        <w:rPr>
          <w:rFonts w:eastAsia="Calibri"/>
          <w:lang w:val="es-DO"/>
        </w:rPr>
        <w:t>736</w:t>
      </w:r>
      <w:r w:rsidR="006418FD" w:rsidRPr="004E1EA8">
        <w:rPr>
          <w:rFonts w:eastAsia="Calibri"/>
          <w:lang w:val="es-DO"/>
        </w:rPr>
        <w:t>,</w:t>
      </w:r>
      <w:r w:rsidR="001E7006">
        <w:rPr>
          <w:rFonts w:eastAsia="Calibri"/>
          <w:lang w:val="es-DO"/>
        </w:rPr>
        <w:t>658</w:t>
      </w:r>
      <w:r w:rsidR="006418FD" w:rsidRPr="004E1EA8">
        <w:rPr>
          <w:rFonts w:eastAsia="Calibri"/>
          <w:lang w:val="es-DO"/>
        </w:rPr>
        <w:t>.00 son pagados a través de una compañía aseguradora.</w:t>
      </w:r>
    </w:p>
    <w:p w14:paraId="54DE0113" w14:textId="2120B65F" w:rsidR="006418FD" w:rsidRPr="004E1EA8" w:rsidRDefault="006418FD" w:rsidP="006418FD">
      <w:pPr>
        <w:spacing w:line="360" w:lineRule="auto"/>
        <w:jc w:val="both"/>
        <w:rPr>
          <w:rFonts w:eastAsia="Calibri"/>
          <w:lang w:val="es-DO"/>
        </w:rPr>
      </w:pPr>
      <w:r w:rsidRPr="004E1EA8">
        <w:rPr>
          <w:rFonts w:eastAsia="Calibri"/>
          <w:lang w:val="es-DO"/>
        </w:rPr>
        <w:t xml:space="preserve">El Plan de Retiro Complementario, al </w:t>
      </w:r>
      <w:r w:rsidR="009439C9" w:rsidRPr="004E1EA8">
        <w:rPr>
          <w:rFonts w:eastAsia="Calibri"/>
          <w:lang w:val="es-DO"/>
        </w:rPr>
        <w:t>3</w:t>
      </w:r>
      <w:r w:rsidR="001E7006">
        <w:rPr>
          <w:rFonts w:eastAsia="Calibri"/>
          <w:lang w:val="es-DO"/>
        </w:rPr>
        <w:t>0</w:t>
      </w:r>
      <w:r w:rsidR="009439C9" w:rsidRPr="004E1EA8">
        <w:rPr>
          <w:rFonts w:eastAsia="Calibri"/>
          <w:lang w:val="es-DO"/>
        </w:rPr>
        <w:t xml:space="preserve"> de </w:t>
      </w:r>
      <w:r w:rsidR="001E7006">
        <w:rPr>
          <w:rFonts w:eastAsia="Calibri"/>
          <w:lang w:val="es-DO"/>
        </w:rPr>
        <w:t>noviembre</w:t>
      </w:r>
      <w:r w:rsidR="009439C9" w:rsidRPr="004E1EA8">
        <w:rPr>
          <w:rFonts w:eastAsia="Calibri"/>
          <w:lang w:val="es-DO"/>
        </w:rPr>
        <w:t xml:space="preserve"> </w:t>
      </w:r>
      <w:r w:rsidRPr="004E1EA8">
        <w:rPr>
          <w:rFonts w:eastAsia="Calibri"/>
          <w:lang w:val="es-DO"/>
        </w:rPr>
        <w:t>del 202</w:t>
      </w:r>
      <w:r w:rsidR="00992617">
        <w:rPr>
          <w:rFonts w:eastAsia="Calibri"/>
          <w:lang w:val="es-DO"/>
        </w:rPr>
        <w:t>4</w:t>
      </w:r>
      <w:r w:rsidRPr="004E1EA8">
        <w:rPr>
          <w:rFonts w:eastAsia="Calibri"/>
          <w:lang w:val="es-DO"/>
        </w:rPr>
        <w:t xml:space="preserve"> benefició un total </w:t>
      </w:r>
      <w:r w:rsidR="00992617" w:rsidRPr="00992617">
        <w:rPr>
          <w:rFonts w:eastAsia="Calibri"/>
          <w:lang w:val="es-DO"/>
        </w:rPr>
        <w:t>un total de 2,858 docentes del Decreto No. 311-23, con un monto promedio por docente de RD$855,696.02</w:t>
      </w:r>
      <w:r w:rsidR="008203CD">
        <w:rPr>
          <w:rFonts w:eastAsia="Calibri"/>
          <w:lang w:val="es-DO"/>
        </w:rPr>
        <w:t>,</w:t>
      </w:r>
      <w:r w:rsidR="00992617" w:rsidRPr="00992617">
        <w:rPr>
          <w:rFonts w:eastAsia="Calibri"/>
          <w:lang w:val="es-DO"/>
        </w:rPr>
        <w:t xml:space="preserve"> lo que representa un monto total de RD$2,445,579,216.55.</w:t>
      </w:r>
    </w:p>
    <w:p w14:paraId="27B9F3AC" w14:textId="310B4F2C" w:rsidR="006418FD" w:rsidRPr="004E1EA8" w:rsidRDefault="006418FD" w:rsidP="006418FD">
      <w:pPr>
        <w:spacing w:line="360" w:lineRule="auto"/>
        <w:jc w:val="both"/>
        <w:rPr>
          <w:rFonts w:eastAsia="Calibri"/>
          <w:lang w:val="es-DO"/>
        </w:rPr>
      </w:pPr>
      <w:r w:rsidRPr="004E1EA8">
        <w:rPr>
          <w:rFonts w:eastAsia="Calibri"/>
          <w:lang w:val="es-DO"/>
        </w:rPr>
        <w:t xml:space="preserve">El Plan Odontológico Magisterial, creado en 2005, con el objetivo de brindar servicios odontológicos a los docentes activos, jubilados(as) y pensionados(as) del </w:t>
      </w:r>
      <w:proofErr w:type="spellStart"/>
      <w:r w:rsidR="00CE7927" w:rsidRPr="004E1EA8">
        <w:rPr>
          <w:rFonts w:eastAsia="Calibri"/>
          <w:lang w:val="es-DO"/>
        </w:rPr>
        <w:t>M</w:t>
      </w:r>
      <w:r w:rsidR="00C85EA0" w:rsidRPr="004E1EA8">
        <w:rPr>
          <w:rFonts w:eastAsia="Calibri"/>
          <w:lang w:val="es-DO"/>
        </w:rPr>
        <w:t>inerd</w:t>
      </w:r>
      <w:proofErr w:type="spellEnd"/>
      <w:r w:rsidRPr="004E1EA8">
        <w:rPr>
          <w:rFonts w:eastAsia="Calibri"/>
          <w:lang w:val="es-DO"/>
        </w:rPr>
        <w:t xml:space="preserve"> y sus familiares, </w:t>
      </w:r>
      <w:r w:rsidR="00C30D71" w:rsidRPr="004E1EA8">
        <w:rPr>
          <w:rFonts w:eastAsia="Calibri"/>
          <w:lang w:val="es-DO"/>
        </w:rPr>
        <w:t>a</w:t>
      </w:r>
      <w:r w:rsidRPr="004E1EA8">
        <w:rPr>
          <w:rFonts w:eastAsia="Calibri"/>
          <w:lang w:val="es-DO"/>
        </w:rPr>
        <w:t>ctualmente, tiene unos 4</w:t>
      </w:r>
      <w:r w:rsidR="00140D2B">
        <w:rPr>
          <w:rFonts w:eastAsia="Calibri"/>
          <w:lang w:val="es-DO"/>
        </w:rPr>
        <w:t>7</w:t>
      </w:r>
      <w:r w:rsidRPr="004E1EA8">
        <w:rPr>
          <w:rFonts w:eastAsia="Calibri"/>
          <w:lang w:val="es-DO"/>
        </w:rPr>
        <w:t>,</w:t>
      </w:r>
      <w:r w:rsidR="00140D2B">
        <w:rPr>
          <w:rFonts w:eastAsia="Calibri"/>
          <w:lang w:val="es-DO"/>
        </w:rPr>
        <w:t>5</w:t>
      </w:r>
      <w:r w:rsidR="00D52D1E">
        <w:rPr>
          <w:rFonts w:eastAsia="Calibri"/>
          <w:lang w:val="es-DO"/>
        </w:rPr>
        <w:t>28</w:t>
      </w:r>
      <w:r w:rsidRPr="004E1EA8">
        <w:rPr>
          <w:rFonts w:eastAsia="Calibri"/>
          <w:lang w:val="es-DO"/>
        </w:rPr>
        <w:t xml:space="preserve"> afiliados, de los cuales, 26,</w:t>
      </w:r>
      <w:r w:rsidR="00D52D1E">
        <w:rPr>
          <w:rFonts w:eastAsia="Calibri"/>
          <w:lang w:val="es-DO"/>
        </w:rPr>
        <w:t>902</w:t>
      </w:r>
      <w:r w:rsidRPr="004E1EA8">
        <w:rPr>
          <w:rFonts w:eastAsia="Calibri"/>
          <w:lang w:val="es-DO"/>
        </w:rPr>
        <w:t xml:space="preserve"> son principales y 20,</w:t>
      </w:r>
      <w:r w:rsidR="00140D2B">
        <w:rPr>
          <w:rFonts w:eastAsia="Calibri"/>
          <w:lang w:val="es-DO"/>
        </w:rPr>
        <w:t>6</w:t>
      </w:r>
      <w:r w:rsidR="00D52D1E">
        <w:rPr>
          <w:rFonts w:eastAsia="Calibri"/>
          <w:lang w:val="es-DO"/>
        </w:rPr>
        <w:t>2</w:t>
      </w:r>
      <w:r w:rsidR="00140D2B">
        <w:rPr>
          <w:rFonts w:eastAsia="Calibri"/>
          <w:lang w:val="es-DO"/>
        </w:rPr>
        <w:t>6</w:t>
      </w:r>
      <w:r w:rsidRPr="004E1EA8">
        <w:rPr>
          <w:rFonts w:eastAsia="Calibri"/>
          <w:lang w:val="es-DO"/>
        </w:rPr>
        <w:t xml:space="preserve"> son dependientes. La cantidad de pacientes atendidos desde enero hasta el </w:t>
      </w:r>
      <w:r w:rsidR="00D52D1E">
        <w:rPr>
          <w:rFonts w:eastAsia="Calibri"/>
          <w:lang w:val="es-DO"/>
        </w:rPr>
        <w:t>30</w:t>
      </w:r>
      <w:r w:rsidRPr="004E1EA8">
        <w:rPr>
          <w:rFonts w:eastAsia="Calibri"/>
          <w:lang w:val="es-DO"/>
        </w:rPr>
        <w:t xml:space="preserve"> de </w:t>
      </w:r>
      <w:r w:rsidR="00D52D1E">
        <w:rPr>
          <w:rFonts w:eastAsia="Calibri"/>
          <w:lang w:val="es-DO"/>
        </w:rPr>
        <w:t>noviembre</w:t>
      </w:r>
      <w:r w:rsidRPr="004E1EA8">
        <w:rPr>
          <w:rFonts w:eastAsia="Calibri"/>
          <w:lang w:val="es-DO"/>
        </w:rPr>
        <w:t xml:space="preserve"> del 202</w:t>
      </w:r>
      <w:r w:rsidR="00140D2B">
        <w:rPr>
          <w:rFonts w:eastAsia="Calibri"/>
          <w:lang w:val="es-DO"/>
        </w:rPr>
        <w:t>4</w:t>
      </w:r>
      <w:r w:rsidRPr="004E1EA8">
        <w:rPr>
          <w:rFonts w:eastAsia="Calibri"/>
          <w:lang w:val="es-DO"/>
        </w:rPr>
        <w:t xml:space="preserve"> asciende a </w:t>
      </w:r>
      <w:r w:rsidR="00140D2B">
        <w:rPr>
          <w:rFonts w:eastAsia="Calibri"/>
          <w:lang w:val="es-DO"/>
        </w:rPr>
        <w:t>1</w:t>
      </w:r>
      <w:r w:rsidR="00D52D1E">
        <w:rPr>
          <w:rFonts w:eastAsia="Calibri"/>
          <w:lang w:val="es-DO"/>
        </w:rPr>
        <w:t>7</w:t>
      </w:r>
      <w:r w:rsidRPr="004E1EA8">
        <w:rPr>
          <w:rFonts w:eastAsia="Calibri"/>
          <w:lang w:val="es-DO"/>
        </w:rPr>
        <w:t>,</w:t>
      </w:r>
      <w:r w:rsidR="00D52D1E">
        <w:rPr>
          <w:rFonts w:eastAsia="Calibri"/>
          <w:lang w:val="es-DO"/>
        </w:rPr>
        <w:t>394</w:t>
      </w:r>
      <w:r w:rsidRPr="004E1EA8">
        <w:rPr>
          <w:rFonts w:eastAsia="Calibri"/>
          <w:lang w:val="es-DO"/>
        </w:rPr>
        <w:t>.</w:t>
      </w:r>
    </w:p>
    <w:p w14:paraId="23C5CA8E" w14:textId="239F9C08" w:rsidR="006418FD" w:rsidRPr="00EB0846" w:rsidRDefault="006418FD" w:rsidP="006418FD">
      <w:pPr>
        <w:spacing w:line="360" w:lineRule="auto"/>
        <w:jc w:val="both"/>
        <w:rPr>
          <w:rFonts w:eastAsia="Calibri"/>
          <w:lang w:val="es-DO"/>
        </w:rPr>
      </w:pPr>
      <w:r w:rsidRPr="004E1EA8">
        <w:rPr>
          <w:rFonts w:eastAsia="Calibri"/>
          <w:lang w:val="es-DO"/>
        </w:rPr>
        <w:t>En el programa Seguro Funerario Magisterial han ingresado, desde el 01 de enero hasta el 3</w:t>
      </w:r>
      <w:r w:rsidR="007B720E">
        <w:rPr>
          <w:rFonts w:eastAsia="Calibri"/>
          <w:lang w:val="es-DO"/>
        </w:rPr>
        <w:t>0</w:t>
      </w:r>
      <w:r w:rsidRPr="004E1EA8">
        <w:rPr>
          <w:rFonts w:eastAsia="Calibri"/>
          <w:lang w:val="es-DO"/>
        </w:rPr>
        <w:t xml:space="preserve"> de </w:t>
      </w:r>
      <w:r w:rsidR="007B720E">
        <w:rPr>
          <w:rFonts w:eastAsia="Calibri"/>
          <w:lang w:val="es-DO"/>
        </w:rPr>
        <w:t xml:space="preserve">noviembre </w:t>
      </w:r>
      <w:r w:rsidRPr="004E1EA8">
        <w:rPr>
          <w:rFonts w:eastAsia="Calibri"/>
          <w:lang w:val="es-DO"/>
        </w:rPr>
        <w:t>de 202</w:t>
      </w:r>
      <w:r w:rsidR="00A32BEE">
        <w:rPr>
          <w:rFonts w:eastAsia="Calibri"/>
          <w:lang w:val="es-DO"/>
        </w:rPr>
        <w:t>4</w:t>
      </w:r>
      <w:r w:rsidRPr="004E1EA8">
        <w:rPr>
          <w:rFonts w:eastAsia="Calibri"/>
          <w:lang w:val="es-DO"/>
        </w:rPr>
        <w:t xml:space="preserve">, un total de </w:t>
      </w:r>
      <w:r w:rsidR="007B720E">
        <w:rPr>
          <w:rFonts w:eastAsia="Calibri"/>
          <w:lang w:val="es-DO"/>
        </w:rPr>
        <w:t>438</w:t>
      </w:r>
      <w:r w:rsidRPr="004E1EA8">
        <w:rPr>
          <w:rFonts w:eastAsia="Calibri"/>
          <w:lang w:val="es-DO"/>
        </w:rPr>
        <w:t xml:space="preserve"> solicitudes correspondientes a docentes fallecidos, para un monto </w:t>
      </w:r>
      <w:r w:rsidRPr="004E1EA8">
        <w:rPr>
          <w:rFonts w:eastAsia="Calibri"/>
          <w:lang w:val="es-DO"/>
        </w:rPr>
        <w:lastRenderedPageBreak/>
        <w:t xml:space="preserve">total </w:t>
      </w:r>
      <w:r w:rsidRPr="00EB0846">
        <w:rPr>
          <w:rFonts w:eastAsia="Calibri"/>
          <w:lang w:val="es-DO"/>
        </w:rPr>
        <w:t>desembolsado de RD$</w:t>
      </w:r>
      <w:r w:rsidR="007B720E">
        <w:rPr>
          <w:rFonts w:eastAsia="Calibri"/>
          <w:lang w:val="es-DO"/>
        </w:rPr>
        <w:t>40</w:t>
      </w:r>
      <w:r w:rsidRPr="00EB0846">
        <w:rPr>
          <w:rFonts w:eastAsia="Calibri"/>
          <w:lang w:val="es-DO"/>
        </w:rPr>
        <w:t>,</w:t>
      </w:r>
      <w:r w:rsidR="007B720E">
        <w:rPr>
          <w:rFonts w:eastAsia="Calibri"/>
          <w:lang w:val="es-DO"/>
        </w:rPr>
        <w:t>740</w:t>
      </w:r>
      <w:r w:rsidRPr="00EB0846">
        <w:rPr>
          <w:rFonts w:eastAsia="Calibri"/>
          <w:lang w:val="es-DO"/>
        </w:rPr>
        <w:t>,</w:t>
      </w:r>
      <w:r w:rsidR="007B720E">
        <w:rPr>
          <w:rFonts w:eastAsia="Calibri"/>
          <w:lang w:val="es-DO"/>
        </w:rPr>
        <w:t>371</w:t>
      </w:r>
      <w:r w:rsidRPr="00EB0846">
        <w:rPr>
          <w:rFonts w:eastAsia="Calibri"/>
          <w:lang w:val="es-DO"/>
        </w:rPr>
        <w:t>.00.</w:t>
      </w:r>
    </w:p>
    <w:p w14:paraId="544D9E07" w14:textId="4D86B32C" w:rsidR="006418FD" w:rsidRDefault="006418FD" w:rsidP="006418FD">
      <w:pPr>
        <w:spacing w:line="360" w:lineRule="auto"/>
        <w:jc w:val="both"/>
        <w:rPr>
          <w:rFonts w:eastAsia="Calibri"/>
          <w:lang w:val="es-DO"/>
        </w:rPr>
      </w:pPr>
      <w:r w:rsidRPr="00B55213">
        <w:rPr>
          <w:rFonts w:eastAsia="Calibri"/>
          <w:lang w:val="es-DO"/>
        </w:rPr>
        <w:t>El programa de Préstamo Maestro Digno, desde el 01 de enero hasta 3</w:t>
      </w:r>
      <w:r w:rsidR="00B55213" w:rsidRPr="00B55213">
        <w:rPr>
          <w:rFonts w:eastAsia="Calibri"/>
          <w:lang w:val="es-DO"/>
        </w:rPr>
        <w:t>0</w:t>
      </w:r>
      <w:r w:rsidRPr="00B55213">
        <w:rPr>
          <w:rFonts w:eastAsia="Calibri"/>
          <w:lang w:val="es-DO"/>
        </w:rPr>
        <w:t xml:space="preserve"> de </w:t>
      </w:r>
      <w:r w:rsidR="00B55213" w:rsidRPr="00B55213">
        <w:rPr>
          <w:rFonts w:eastAsia="Calibri"/>
          <w:lang w:val="es-DO"/>
        </w:rPr>
        <w:t>noviembre</w:t>
      </w:r>
      <w:r w:rsidR="003C6991" w:rsidRPr="00B55213">
        <w:rPr>
          <w:rFonts w:eastAsia="Calibri"/>
          <w:lang w:val="es-DO"/>
        </w:rPr>
        <w:t xml:space="preserve"> </w:t>
      </w:r>
      <w:r w:rsidRPr="00B55213">
        <w:rPr>
          <w:rFonts w:eastAsia="Calibri"/>
          <w:lang w:val="es-DO"/>
        </w:rPr>
        <w:t>del 202</w:t>
      </w:r>
      <w:r w:rsidR="00EB0846" w:rsidRPr="00B55213">
        <w:rPr>
          <w:rFonts w:eastAsia="Calibri"/>
          <w:lang w:val="es-DO"/>
        </w:rPr>
        <w:t>4</w:t>
      </w:r>
      <w:r w:rsidRPr="00B55213">
        <w:rPr>
          <w:rFonts w:eastAsia="Calibri"/>
          <w:lang w:val="es-DO"/>
        </w:rPr>
        <w:t xml:space="preserve"> ha beneficiado un total de </w:t>
      </w:r>
      <w:r w:rsidR="003C6991" w:rsidRPr="00B55213">
        <w:rPr>
          <w:rFonts w:eastAsia="Calibri"/>
          <w:lang w:val="es-DO"/>
        </w:rPr>
        <w:t>1</w:t>
      </w:r>
      <w:r w:rsidR="00B55213" w:rsidRPr="00B55213">
        <w:rPr>
          <w:rFonts w:eastAsia="Calibri"/>
          <w:lang w:val="es-DO"/>
        </w:rPr>
        <w:t>71</w:t>
      </w:r>
      <w:r w:rsidRPr="00B55213">
        <w:rPr>
          <w:rFonts w:eastAsia="Calibri"/>
          <w:lang w:val="es-DO"/>
        </w:rPr>
        <w:t xml:space="preserve"> docentes jubilados o pensionados, para un total otorgado por este concepto de RD$</w:t>
      </w:r>
      <w:r w:rsidR="00B55213" w:rsidRPr="00B55213">
        <w:rPr>
          <w:rFonts w:eastAsia="Calibri"/>
          <w:lang w:val="es-DO"/>
        </w:rPr>
        <w:t>90</w:t>
      </w:r>
      <w:r w:rsidR="00AE22E3" w:rsidRPr="00B55213">
        <w:rPr>
          <w:rFonts w:eastAsia="Calibri"/>
          <w:lang w:val="es-DO"/>
        </w:rPr>
        <w:t>,</w:t>
      </w:r>
      <w:r w:rsidR="00B55213" w:rsidRPr="00B55213">
        <w:rPr>
          <w:rFonts w:eastAsia="Calibri"/>
          <w:lang w:val="es-DO"/>
        </w:rPr>
        <w:t>291</w:t>
      </w:r>
      <w:r w:rsidR="00AE22E3" w:rsidRPr="00B55213">
        <w:rPr>
          <w:rFonts w:eastAsia="Calibri"/>
          <w:lang w:val="es-DO"/>
        </w:rPr>
        <w:t>,</w:t>
      </w:r>
      <w:r w:rsidR="00B55213" w:rsidRPr="00B55213">
        <w:rPr>
          <w:rFonts w:eastAsia="Calibri"/>
          <w:lang w:val="es-DO"/>
        </w:rPr>
        <w:t>465</w:t>
      </w:r>
      <w:r w:rsidR="00AE22E3" w:rsidRPr="00B55213">
        <w:rPr>
          <w:rFonts w:eastAsia="Calibri"/>
          <w:lang w:val="es-DO"/>
        </w:rPr>
        <w:t>.</w:t>
      </w:r>
      <w:r w:rsidR="00B55213" w:rsidRPr="00B55213">
        <w:rPr>
          <w:rFonts w:eastAsia="Calibri"/>
          <w:lang w:val="es-DO"/>
        </w:rPr>
        <w:t>30</w:t>
      </w:r>
      <w:r w:rsidR="003A1671" w:rsidRPr="00B55213">
        <w:rPr>
          <w:rFonts w:eastAsia="Calibri"/>
          <w:lang w:val="es-DO"/>
        </w:rPr>
        <w:t>.</w:t>
      </w:r>
    </w:p>
    <w:p w14:paraId="4CA91305" w14:textId="582A56A2" w:rsidR="00C30D71" w:rsidRDefault="00C30D71" w:rsidP="006418FD">
      <w:pPr>
        <w:spacing w:line="360" w:lineRule="auto"/>
        <w:jc w:val="both"/>
        <w:rPr>
          <w:rFonts w:eastAsia="Calibri"/>
          <w:lang w:val="es-DO"/>
        </w:rPr>
      </w:pPr>
      <w:r w:rsidRPr="004E1EA8">
        <w:rPr>
          <w:rFonts w:eastAsia="Calibri"/>
          <w:lang w:val="es-DO"/>
        </w:rPr>
        <w:t xml:space="preserve">Mediante el </w:t>
      </w:r>
      <w:r w:rsidR="006418FD" w:rsidRPr="004E1EA8">
        <w:rPr>
          <w:rFonts w:eastAsia="Calibri"/>
          <w:lang w:val="es-DO"/>
        </w:rPr>
        <w:t xml:space="preserve">programa de Turismo Magisterial </w:t>
      </w:r>
      <w:r w:rsidRPr="004E1EA8">
        <w:rPr>
          <w:rFonts w:eastAsia="Calibri"/>
          <w:lang w:val="es-DO"/>
        </w:rPr>
        <w:t>p</w:t>
      </w:r>
      <w:r w:rsidR="006418FD" w:rsidRPr="004E1EA8">
        <w:rPr>
          <w:rFonts w:eastAsia="Calibri"/>
          <w:lang w:val="es-DO"/>
        </w:rPr>
        <w:t>ara el año 202</w:t>
      </w:r>
      <w:r w:rsidR="00EB0846">
        <w:rPr>
          <w:rFonts w:eastAsia="Calibri"/>
          <w:lang w:val="es-DO"/>
        </w:rPr>
        <w:t>4</w:t>
      </w:r>
      <w:r w:rsidR="006418FD" w:rsidRPr="004E1EA8">
        <w:rPr>
          <w:rFonts w:eastAsia="Calibri"/>
          <w:lang w:val="es-DO"/>
        </w:rPr>
        <w:t xml:space="preserve">, se han beneficiado </w:t>
      </w:r>
      <w:r w:rsidR="00EB0846">
        <w:rPr>
          <w:rFonts w:eastAsia="Calibri"/>
          <w:lang w:val="es-DO"/>
        </w:rPr>
        <w:t>7</w:t>
      </w:r>
      <w:r w:rsidR="001A0725">
        <w:rPr>
          <w:rFonts w:eastAsia="Calibri"/>
          <w:lang w:val="es-DO"/>
        </w:rPr>
        <w:t>17</w:t>
      </w:r>
      <w:r w:rsidR="006418FD" w:rsidRPr="004E1EA8">
        <w:rPr>
          <w:rFonts w:eastAsia="Calibri"/>
          <w:lang w:val="es-DO"/>
        </w:rPr>
        <w:t xml:space="preserve"> maestros pensionados y jubilados (</w:t>
      </w:r>
      <w:r w:rsidR="00EB0846">
        <w:rPr>
          <w:rFonts w:eastAsia="Calibri"/>
          <w:lang w:val="es-DO"/>
        </w:rPr>
        <w:t>6</w:t>
      </w:r>
      <w:r w:rsidR="001A0725">
        <w:rPr>
          <w:rFonts w:eastAsia="Calibri"/>
          <w:lang w:val="es-DO"/>
        </w:rPr>
        <w:t>40</w:t>
      </w:r>
      <w:r w:rsidR="006418FD" w:rsidRPr="004E1EA8">
        <w:rPr>
          <w:rFonts w:eastAsia="Calibri"/>
          <w:lang w:val="es-DO"/>
        </w:rPr>
        <w:t xml:space="preserve"> mujeres y </w:t>
      </w:r>
      <w:r w:rsidR="00EB0846">
        <w:rPr>
          <w:rFonts w:eastAsia="Calibri"/>
          <w:lang w:val="es-DO"/>
        </w:rPr>
        <w:t>77</w:t>
      </w:r>
      <w:r w:rsidR="00F22AB9" w:rsidRPr="004E1EA8">
        <w:rPr>
          <w:rFonts w:eastAsia="Calibri"/>
          <w:lang w:val="es-DO"/>
        </w:rPr>
        <w:t xml:space="preserve"> </w:t>
      </w:r>
      <w:r w:rsidR="006418FD" w:rsidRPr="004E1EA8">
        <w:rPr>
          <w:rFonts w:eastAsia="Calibri"/>
          <w:lang w:val="es-DO"/>
        </w:rPr>
        <w:t xml:space="preserve">hombres) </w:t>
      </w:r>
      <w:r w:rsidR="008203CD" w:rsidRPr="004E1EA8">
        <w:rPr>
          <w:rFonts w:eastAsia="Calibri"/>
          <w:lang w:val="es-DO"/>
        </w:rPr>
        <w:t>con las actividades realizadas</w:t>
      </w:r>
      <w:r w:rsidR="008203CD">
        <w:rPr>
          <w:rFonts w:eastAsia="Calibri"/>
          <w:lang w:val="es-DO"/>
        </w:rPr>
        <w:t xml:space="preserve"> </w:t>
      </w:r>
      <w:r w:rsidR="006418FD" w:rsidRPr="004E1EA8">
        <w:rPr>
          <w:rFonts w:eastAsia="Calibri"/>
          <w:lang w:val="es-DO"/>
        </w:rPr>
        <w:t>en todo el territorio nacional</w:t>
      </w:r>
      <w:r w:rsidR="008203CD">
        <w:rPr>
          <w:rFonts w:eastAsia="Calibri"/>
          <w:lang w:val="es-DO"/>
        </w:rPr>
        <w:t>.</w:t>
      </w:r>
    </w:p>
    <w:p w14:paraId="74E0162E" w14:textId="20FC6561" w:rsidR="00C74800" w:rsidRDefault="00C74800" w:rsidP="006418FD">
      <w:pPr>
        <w:spacing w:line="360" w:lineRule="auto"/>
        <w:jc w:val="both"/>
        <w:rPr>
          <w:rFonts w:eastAsia="Calibri"/>
          <w:lang w:val="es-DO"/>
        </w:rPr>
      </w:pPr>
    </w:p>
    <w:p w14:paraId="0DCA0E3C" w14:textId="1B90DF07" w:rsidR="00102DC4" w:rsidRDefault="00102DC4" w:rsidP="006418FD">
      <w:pPr>
        <w:spacing w:line="360" w:lineRule="auto"/>
        <w:jc w:val="both"/>
        <w:rPr>
          <w:rFonts w:eastAsia="Calibri"/>
          <w:lang w:val="es-DO"/>
        </w:rPr>
      </w:pPr>
    </w:p>
    <w:p w14:paraId="1FC8D11C" w14:textId="329ED8E5" w:rsidR="00102DC4" w:rsidRDefault="00102DC4" w:rsidP="006418FD">
      <w:pPr>
        <w:spacing w:line="360" w:lineRule="auto"/>
        <w:jc w:val="both"/>
        <w:rPr>
          <w:rFonts w:eastAsia="Calibri"/>
          <w:lang w:val="es-DO"/>
        </w:rPr>
      </w:pPr>
    </w:p>
    <w:p w14:paraId="12F39206" w14:textId="5F3A8CBA" w:rsidR="00102DC4" w:rsidRDefault="00102DC4" w:rsidP="006418FD">
      <w:pPr>
        <w:spacing w:line="360" w:lineRule="auto"/>
        <w:jc w:val="both"/>
        <w:rPr>
          <w:rFonts w:eastAsia="Calibri"/>
          <w:lang w:val="es-DO"/>
        </w:rPr>
      </w:pPr>
    </w:p>
    <w:p w14:paraId="6435A777" w14:textId="5455AFAB" w:rsidR="00102DC4" w:rsidRDefault="00102DC4" w:rsidP="006418FD">
      <w:pPr>
        <w:spacing w:line="360" w:lineRule="auto"/>
        <w:jc w:val="both"/>
        <w:rPr>
          <w:rFonts w:eastAsia="Calibri"/>
          <w:lang w:val="es-DO"/>
        </w:rPr>
      </w:pPr>
    </w:p>
    <w:p w14:paraId="76410816" w14:textId="57F72F18" w:rsidR="00102DC4" w:rsidRDefault="00102DC4" w:rsidP="006418FD">
      <w:pPr>
        <w:spacing w:line="360" w:lineRule="auto"/>
        <w:jc w:val="both"/>
        <w:rPr>
          <w:rFonts w:eastAsia="Calibri"/>
          <w:lang w:val="es-DO"/>
        </w:rPr>
      </w:pPr>
    </w:p>
    <w:p w14:paraId="40D69871" w14:textId="3AB1827E" w:rsidR="00102DC4" w:rsidRDefault="00102DC4" w:rsidP="006418FD">
      <w:pPr>
        <w:spacing w:line="360" w:lineRule="auto"/>
        <w:jc w:val="both"/>
        <w:rPr>
          <w:rFonts w:eastAsia="Calibri"/>
          <w:lang w:val="es-DO"/>
        </w:rPr>
      </w:pPr>
    </w:p>
    <w:p w14:paraId="46E7E26E" w14:textId="70AE7BC1" w:rsidR="00102DC4" w:rsidRDefault="00102DC4" w:rsidP="006418FD">
      <w:pPr>
        <w:spacing w:line="360" w:lineRule="auto"/>
        <w:jc w:val="both"/>
        <w:rPr>
          <w:rFonts w:eastAsia="Calibri"/>
          <w:lang w:val="es-DO"/>
        </w:rPr>
      </w:pPr>
    </w:p>
    <w:p w14:paraId="70CEA068" w14:textId="11DF23BC" w:rsidR="00102DC4" w:rsidRDefault="00102DC4" w:rsidP="006418FD">
      <w:pPr>
        <w:spacing w:line="360" w:lineRule="auto"/>
        <w:jc w:val="both"/>
        <w:rPr>
          <w:rFonts w:eastAsia="Calibri"/>
          <w:lang w:val="es-DO"/>
        </w:rPr>
      </w:pPr>
    </w:p>
    <w:p w14:paraId="386AA203" w14:textId="31F5DBF5" w:rsidR="00102DC4" w:rsidRDefault="00102DC4" w:rsidP="006418FD">
      <w:pPr>
        <w:spacing w:line="360" w:lineRule="auto"/>
        <w:jc w:val="both"/>
        <w:rPr>
          <w:rFonts w:eastAsia="Calibri"/>
          <w:lang w:val="es-DO"/>
        </w:rPr>
      </w:pPr>
    </w:p>
    <w:p w14:paraId="40042191" w14:textId="7A05CF7B" w:rsidR="00102DC4" w:rsidRDefault="00102DC4" w:rsidP="006418FD">
      <w:pPr>
        <w:spacing w:line="360" w:lineRule="auto"/>
        <w:jc w:val="both"/>
        <w:rPr>
          <w:rFonts w:eastAsia="Calibri"/>
          <w:lang w:val="es-DO"/>
        </w:rPr>
      </w:pPr>
    </w:p>
    <w:p w14:paraId="4BF58F87" w14:textId="7F0FCF22" w:rsidR="00102DC4" w:rsidRDefault="00102DC4" w:rsidP="006418FD">
      <w:pPr>
        <w:spacing w:line="360" w:lineRule="auto"/>
        <w:jc w:val="both"/>
        <w:rPr>
          <w:rFonts w:eastAsia="Calibri"/>
          <w:lang w:val="es-DO"/>
        </w:rPr>
      </w:pPr>
    </w:p>
    <w:p w14:paraId="1C8A5107" w14:textId="25A4BA04" w:rsidR="00102DC4" w:rsidRDefault="00102DC4" w:rsidP="006418FD">
      <w:pPr>
        <w:spacing w:line="360" w:lineRule="auto"/>
        <w:jc w:val="both"/>
        <w:rPr>
          <w:rFonts w:eastAsia="Calibri"/>
          <w:lang w:val="es-DO"/>
        </w:rPr>
      </w:pPr>
    </w:p>
    <w:p w14:paraId="3B80F21C" w14:textId="77777777" w:rsidR="006273C8" w:rsidRDefault="006273C8" w:rsidP="006418FD">
      <w:pPr>
        <w:spacing w:line="360" w:lineRule="auto"/>
        <w:jc w:val="both"/>
        <w:rPr>
          <w:rFonts w:eastAsia="Calibri"/>
          <w:lang w:val="es-DO"/>
        </w:rPr>
      </w:pPr>
    </w:p>
    <w:p w14:paraId="777BBC1B" w14:textId="19DBEE45" w:rsidR="00102DC4" w:rsidRDefault="00102DC4" w:rsidP="006418FD">
      <w:pPr>
        <w:spacing w:line="360" w:lineRule="auto"/>
        <w:jc w:val="both"/>
        <w:rPr>
          <w:rFonts w:eastAsia="Calibri"/>
          <w:lang w:val="es-DO"/>
        </w:rPr>
      </w:pPr>
    </w:p>
    <w:p w14:paraId="6384D0D4" w14:textId="2D7E952E" w:rsidR="00654164" w:rsidRPr="007E76A5" w:rsidRDefault="00654164" w:rsidP="00272581">
      <w:pPr>
        <w:pStyle w:val="Ttulo1"/>
        <w:numPr>
          <w:ilvl w:val="0"/>
          <w:numId w:val="1"/>
        </w:numPr>
        <w:rPr>
          <w:lang w:val="es-DO"/>
        </w:rPr>
      </w:pPr>
      <w:bookmarkStart w:id="5" w:name="_Toc184205212"/>
      <w:r w:rsidRPr="007E76A5">
        <w:rPr>
          <w:lang w:val="es-DO"/>
        </w:rPr>
        <w:lastRenderedPageBreak/>
        <w:t>INFORMACIÓN INSTITUCIONAL</w:t>
      </w:r>
      <w:bookmarkEnd w:id="5"/>
    </w:p>
    <w:p w14:paraId="794C2FD3" w14:textId="73C7B9AC" w:rsidR="00654164" w:rsidRPr="007E76A5" w:rsidRDefault="00654164" w:rsidP="00654164">
      <w:pPr>
        <w:jc w:val="both"/>
        <w:rPr>
          <w:rFonts w:eastAsia="Calibri"/>
          <w:sz w:val="18"/>
          <w:lang w:val="es-DO"/>
        </w:rPr>
      </w:pPr>
      <w:r w:rsidRPr="007E76A5">
        <w:rPr>
          <w:rFonts w:eastAsia="Calibri"/>
          <w:noProof/>
          <w:sz w:val="18"/>
          <w:lang w:val="es-DO"/>
        </w:rPr>
        <mc:AlternateContent>
          <mc:Choice Requires="wps">
            <w:drawing>
              <wp:anchor distT="0" distB="0" distL="114300" distR="114300" simplePos="0" relativeHeight="251656704" behindDoc="0" locked="0" layoutInCell="1" allowOverlap="1" wp14:anchorId="2735667A" wp14:editId="3C529978">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28C9423"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53BFD247" w:rsidR="00654164" w:rsidRDefault="00654164" w:rsidP="00654164">
      <w:pPr>
        <w:jc w:val="center"/>
        <w:rPr>
          <w:rFonts w:eastAsia="Calibri"/>
          <w:szCs w:val="36"/>
          <w:lang w:val="es-DO"/>
        </w:rPr>
      </w:pPr>
      <w:r w:rsidRPr="007E76A5">
        <w:rPr>
          <w:rFonts w:eastAsia="Calibri"/>
          <w:szCs w:val="36"/>
          <w:lang w:val="es-DO"/>
        </w:rPr>
        <w:t xml:space="preserve">Memoria </w:t>
      </w:r>
      <w:r w:rsidR="009547F0" w:rsidRPr="007E76A5">
        <w:rPr>
          <w:rFonts w:eastAsia="Calibri"/>
          <w:szCs w:val="36"/>
          <w:lang w:val="es-DO"/>
        </w:rPr>
        <w:t>I</w:t>
      </w:r>
      <w:r w:rsidRPr="007E76A5">
        <w:rPr>
          <w:rFonts w:eastAsia="Calibri"/>
          <w:szCs w:val="36"/>
          <w:lang w:val="es-DO"/>
        </w:rPr>
        <w:t>nstitucional 202</w:t>
      </w:r>
      <w:r w:rsidR="00B5694F">
        <w:rPr>
          <w:rFonts w:eastAsia="Calibri"/>
          <w:szCs w:val="36"/>
          <w:lang w:val="es-DO"/>
        </w:rPr>
        <w:t>4</w:t>
      </w:r>
    </w:p>
    <w:p w14:paraId="546AC4F8" w14:textId="77777777" w:rsidR="00E159E3" w:rsidRPr="004E1EA8" w:rsidRDefault="00E159E3" w:rsidP="00E159E3">
      <w:pPr>
        <w:pStyle w:val="Ttulo1"/>
        <w:numPr>
          <w:ilvl w:val="0"/>
          <w:numId w:val="2"/>
        </w:numPr>
        <w:rPr>
          <w:rFonts w:eastAsia="Calibri"/>
          <w:bCs/>
          <w:color w:val="767171"/>
          <w:sz w:val="24"/>
          <w:szCs w:val="24"/>
          <w:lang w:val="es-DO"/>
        </w:rPr>
      </w:pPr>
      <w:bookmarkStart w:id="6" w:name="_Toc122424640"/>
      <w:bookmarkStart w:id="7" w:name="_Toc184205213"/>
      <w:r w:rsidRPr="004E1EA8">
        <w:rPr>
          <w:rFonts w:eastAsia="Calibri"/>
          <w:bCs/>
          <w:color w:val="767171"/>
          <w:sz w:val="24"/>
          <w:szCs w:val="24"/>
          <w:lang w:val="es-DO"/>
        </w:rPr>
        <w:t>Marco filosófico institucional</w:t>
      </w:r>
      <w:bookmarkEnd w:id="6"/>
      <w:bookmarkEnd w:id="7"/>
    </w:p>
    <w:p w14:paraId="41426381" w14:textId="77777777" w:rsidR="004E1EA8" w:rsidRDefault="004E1EA8" w:rsidP="00D0264F">
      <w:pPr>
        <w:spacing w:line="360" w:lineRule="auto"/>
        <w:jc w:val="both"/>
        <w:rPr>
          <w:rFonts w:eastAsia="Calibri"/>
          <w:lang w:val="es-DO"/>
        </w:rPr>
      </w:pPr>
    </w:p>
    <w:p w14:paraId="0DC938FA" w14:textId="25277CB0" w:rsidR="00D0264F" w:rsidRPr="007E76A5" w:rsidRDefault="005F35B9" w:rsidP="00D0264F">
      <w:pPr>
        <w:spacing w:line="360" w:lineRule="auto"/>
        <w:jc w:val="both"/>
        <w:rPr>
          <w:rFonts w:eastAsia="Calibri"/>
          <w:lang w:val="es-DO"/>
        </w:rPr>
      </w:pPr>
      <w:r>
        <w:rPr>
          <w:rFonts w:eastAsia="Calibri"/>
          <w:lang w:val="es-DO"/>
        </w:rPr>
        <w:t>I</w:t>
      </w:r>
      <w:r w:rsidR="00C85EA0">
        <w:rPr>
          <w:rFonts w:eastAsia="Calibri"/>
          <w:lang w:val="es-DO"/>
        </w:rPr>
        <w:t>nabima</w:t>
      </w:r>
      <w:r w:rsidR="00D0264F" w:rsidRPr="007E76A5">
        <w:rPr>
          <w:rFonts w:eastAsia="Calibri"/>
          <w:lang w:val="es-DO"/>
        </w:rPr>
        <w:t xml:space="preserve"> es un organismo </w:t>
      </w:r>
      <w:r w:rsidR="00880A25" w:rsidRPr="007E76A5">
        <w:rPr>
          <w:rFonts w:eastAsia="Calibri"/>
          <w:lang w:val="es-DO"/>
        </w:rPr>
        <w:t>des</w:t>
      </w:r>
      <w:r w:rsidR="00504A86">
        <w:rPr>
          <w:rFonts w:eastAsia="Calibri"/>
          <w:lang w:val="es-DO"/>
        </w:rPr>
        <w:t>con</w:t>
      </w:r>
      <w:r w:rsidR="00880A25" w:rsidRPr="007E76A5">
        <w:rPr>
          <w:rFonts w:eastAsia="Calibri"/>
          <w:lang w:val="es-DO"/>
        </w:rPr>
        <w:t>c</w:t>
      </w:r>
      <w:r w:rsidR="00880A25">
        <w:rPr>
          <w:rFonts w:eastAsia="Calibri"/>
          <w:lang w:val="es-DO"/>
        </w:rPr>
        <w:t>entrado</w:t>
      </w:r>
      <w:r w:rsidR="00D0264F" w:rsidRPr="007E76A5">
        <w:rPr>
          <w:rFonts w:eastAsia="Calibri"/>
          <w:lang w:val="es-DO"/>
        </w:rPr>
        <w:t>, adscrito al Ministerio de Educación de la República Dominicana (</w:t>
      </w:r>
      <w:proofErr w:type="spellStart"/>
      <w:r w:rsidR="00CE7927">
        <w:rPr>
          <w:rFonts w:eastAsia="Calibri"/>
          <w:lang w:val="es-DO"/>
        </w:rPr>
        <w:t>M</w:t>
      </w:r>
      <w:r w:rsidR="00C85EA0">
        <w:rPr>
          <w:rFonts w:eastAsia="Calibri"/>
          <w:lang w:val="es-DO"/>
        </w:rPr>
        <w:t>inerd</w:t>
      </w:r>
      <w:proofErr w:type="spellEnd"/>
      <w:r w:rsidR="00D0264F" w:rsidRPr="007E76A5">
        <w:rPr>
          <w:rFonts w:eastAsia="Calibri"/>
          <w:lang w:val="es-DO"/>
        </w:rPr>
        <w:t>), creado mediante la Ley General de Educación No. 66-97, de fecha 9 de abril de 1997, y sus modificaciones mediante la Ley 451-08. Se encarga de administrar, ejecutar, supervisar e integrar un sistema de servicios de seguridad social y elevación de la calidad de vida para el personal docente, tanto activo como pensionado y jubilado y sus dependientes directos, esposa/o, hijos/as menores de edad, hijos/as mayores de edad que aun cursen estudios hasta los 21 años, hijos/as discapacitados y los padres que dependan única y exclusivamente del personal docente.</w:t>
      </w:r>
    </w:p>
    <w:p w14:paraId="1BDD13FF" w14:textId="352F5313" w:rsidR="00EA0037" w:rsidRPr="004E1EA8" w:rsidRDefault="00E159E3" w:rsidP="000D5DD8">
      <w:pPr>
        <w:pStyle w:val="Ttulo2"/>
        <w:numPr>
          <w:ilvl w:val="0"/>
          <w:numId w:val="3"/>
        </w:numPr>
        <w:rPr>
          <w:b/>
          <w:bCs/>
          <w:lang w:val="es-DO"/>
        </w:rPr>
      </w:pPr>
      <w:bookmarkStart w:id="8" w:name="_Toc184205214"/>
      <w:r w:rsidRPr="004E1EA8">
        <w:rPr>
          <w:b/>
          <w:bCs/>
          <w:color w:val="767171"/>
          <w:lang w:val="es-DO"/>
        </w:rPr>
        <w:t>Misión</w:t>
      </w:r>
      <w:bookmarkEnd w:id="8"/>
    </w:p>
    <w:p w14:paraId="3334206C" w14:textId="3C251DF9" w:rsidR="00E159E3" w:rsidRPr="007E76A5" w:rsidRDefault="00E159E3" w:rsidP="00E159E3">
      <w:pPr>
        <w:spacing w:line="360" w:lineRule="auto"/>
        <w:jc w:val="both"/>
        <w:rPr>
          <w:rFonts w:eastAsia="Calibri"/>
          <w:lang w:val="es-DO"/>
        </w:rPr>
      </w:pPr>
      <w:r w:rsidRPr="007E76A5">
        <w:rPr>
          <w:rFonts w:eastAsia="Calibri"/>
          <w:lang w:val="es-DO"/>
        </w:rPr>
        <w:t>Garantizar el bienestar de la familia magisterial del sector público preuniversitario, mediante la administración del sistema de seguridad social y prestación de servicios de calidad.</w:t>
      </w:r>
    </w:p>
    <w:p w14:paraId="2D79C60E" w14:textId="77777777" w:rsidR="00E159E3" w:rsidRPr="004E1EA8" w:rsidRDefault="00E159E3" w:rsidP="000D5DD8">
      <w:pPr>
        <w:pStyle w:val="Ttulo2"/>
        <w:numPr>
          <w:ilvl w:val="0"/>
          <w:numId w:val="3"/>
        </w:numPr>
        <w:rPr>
          <w:b/>
          <w:bCs/>
          <w:color w:val="767171"/>
          <w:lang w:val="es-DO"/>
        </w:rPr>
      </w:pPr>
      <w:bookmarkStart w:id="9" w:name="_Toc122424642"/>
      <w:bookmarkStart w:id="10" w:name="_Toc184205215"/>
      <w:r w:rsidRPr="004E1EA8">
        <w:rPr>
          <w:b/>
          <w:bCs/>
          <w:color w:val="767171"/>
          <w:lang w:val="es-DO"/>
        </w:rPr>
        <w:t>Visión</w:t>
      </w:r>
      <w:bookmarkEnd w:id="9"/>
      <w:bookmarkEnd w:id="10"/>
    </w:p>
    <w:p w14:paraId="76FB9B17" w14:textId="7C1259E2" w:rsidR="00E159E3" w:rsidRPr="007E76A5" w:rsidRDefault="00E159E3" w:rsidP="00E159E3">
      <w:pPr>
        <w:spacing w:line="360" w:lineRule="auto"/>
        <w:jc w:val="both"/>
        <w:rPr>
          <w:lang w:val="es-DO"/>
        </w:rPr>
      </w:pPr>
      <w:r w:rsidRPr="007E76A5">
        <w:rPr>
          <w:lang w:val="es-DO"/>
        </w:rPr>
        <w:t>Ser la administradora de fondo de pensiones que mejor optimiza y rentabiliza los aportes de sus afiliados, brindando servicios oportunos, accesibles y de calidad.</w:t>
      </w:r>
    </w:p>
    <w:p w14:paraId="49F84624" w14:textId="77777777" w:rsidR="00E159E3" w:rsidRPr="004E1EA8" w:rsidRDefault="00E159E3" w:rsidP="000D5DD8">
      <w:pPr>
        <w:pStyle w:val="Ttulo2"/>
        <w:numPr>
          <w:ilvl w:val="0"/>
          <w:numId w:val="3"/>
        </w:numPr>
        <w:rPr>
          <w:b/>
          <w:bCs/>
          <w:color w:val="767171"/>
          <w:lang w:val="es-DO"/>
        </w:rPr>
      </w:pPr>
      <w:bookmarkStart w:id="11" w:name="_Toc184205216"/>
      <w:r w:rsidRPr="004E1EA8">
        <w:rPr>
          <w:b/>
          <w:bCs/>
          <w:color w:val="767171"/>
          <w:lang w:val="es-DO"/>
        </w:rPr>
        <w:t>Valores</w:t>
      </w:r>
      <w:bookmarkEnd w:id="11"/>
    </w:p>
    <w:p w14:paraId="54A7BCE0" w14:textId="7DDF87FB" w:rsidR="00E159E3" w:rsidRPr="007E76A5" w:rsidRDefault="00E159E3" w:rsidP="000D5DD8">
      <w:pPr>
        <w:pStyle w:val="Prrafodelista"/>
        <w:numPr>
          <w:ilvl w:val="0"/>
          <w:numId w:val="4"/>
        </w:numPr>
        <w:spacing w:line="360" w:lineRule="auto"/>
        <w:jc w:val="both"/>
        <w:rPr>
          <w:rFonts w:eastAsia="Calibri"/>
          <w:lang w:val="es-DO"/>
        </w:rPr>
      </w:pPr>
      <w:r w:rsidRPr="007E76A5">
        <w:rPr>
          <w:rFonts w:eastAsia="Calibri"/>
          <w:lang w:val="es-DO"/>
        </w:rPr>
        <w:t>Integridad</w:t>
      </w:r>
    </w:p>
    <w:p w14:paraId="4205C97F" w14:textId="2053572E" w:rsidR="00E159E3" w:rsidRPr="007E76A5" w:rsidRDefault="00E159E3" w:rsidP="000D5DD8">
      <w:pPr>
        <w:pStyle w:val="Prrafodelista"/>
        <w:numPr>
          <w:ilvl w:val="0"/>
          <w:numId w:val="4"/>
        </w:numPr>
        <w:spacing w:line="360" w:lineRule="auto"/>
        <w:jc w:val="both"/>
        <w:rPr>
          <w:rFonts w:eastAsia="Calibri"/>
          <w:lang w:val="es-DO"/>
        </w:rPr>
      </w:pPr>
      <w:r w:rsidRPr="007E76A5">
        <w:rPr>
          <w:rFonts w:eastAsia="Calibri"/>
          <w:lang w:val="es-DO"/>
        </w:rPr>
        <w:t>Compromiso</w:t>
      </w:r>
    </w:p>
    <w:p w14:paraId="730FEB18" w14:textId="11529783" w:rsidR="00E159E3" w:rsidRPr="007E76A5" w:rsidRDefault="00E159E3" w:rsidP="000D5DD8">
      <w:pPr>
        <w:pStyle w:val="Prrafodelista"/>
        <w:numPr>
          <w:ilvl w:val="0"/>
          <w:numId w:val="4"/>
        </w:numPr>
        <w:spacing w:line="360" w:lineRule="auto"/>
        <w:jc w:val="both"/>
        <w:rPr>
          <w:rFonts w:eastAsia="Calibri"/>
          <w:lang w:val="es-DO"/>
        </w:rPr>
      </w:pPr>
      <w:r w:rsidRPr="007E76A5">
        <w:rPr>
          <w:rFonts w:eastAsia="Calibri"/>
          <w:lang w:val="es-DO"/>
        </w:rPr>
        <w:t>Trasparencia</w:t>
      </w:r>
    </w:p>
    <w:p w14:paraId="62124C78" w14:textId="379CD025" w:rsidR="00E159E3" w:rsidRPr="007E76A5" w:rsidRDefault="00E159E3" w:rsidP="000D5DD8">
      <w:pPr>
        <w:pStyle w:val="Prrafodelista"/>
        <w:numPr>
          <w:ilvl w:val="0"/>
          <w:numId w:val="4"/>
        </w:numPr>
        <w:spacing w:line="360" w:lineRule="auto"/>
        <w:jc w:val="both"/>
        <w:rPr>
          <w:rFonts w:eastAsia="Calibri"/>
          <w:lang w:val="es-DO"/>
        </w:rPr>
      </w:pPr>
      <w:r w:rsidRPr="007E76A5">
        <w:rPr>
          <w:rFonts w:eastAsia="Calibri"/>
          <w:lang w:val="es-DO"/>
        </w:rPr>
        <w:t>Vocación de servicio</w:t>
      </w:r>
    </w:p>
    <w:p w14:paraId="6467F0CC" w14:textId="77777777" w:rsidR="006E0D27" w:rsidRPr="004E1EA8" w:rsidRDefault="006E0D27" w:rsidP="006E0D27">
      <w:pPr>
        <w:pStyle w:val="Ttulo1"/>
        <w:numPr>
          <w:ilvl w:val="0"/>
          <w:numId w:val="2"/>
        </w:numPr>
        <w:rPr>
          <w:rFonts w:eastAsia="Calibri"/>
          <w:bCs/>
          <w:color w:val="767171"/>
          <w:sz w:val="24"/>
          <w:szCs w:val="24"/>
          <w:lang w:val="es-DO"/>
        </w:rPr>
      </w:pPr>
      <w:bookmarkStart w:id="12" w:name="_Toc122424644"/>
      <w:bookmarkStart w:id="13" w:name="_Toc184205217"/>
      <w:r w:rsidRPr="004E1EA8">
        <w:rPr>
          <w:rFonts w:eastAsia="Calibri"/>
          <w:bCs/>
          <w:color w:val="767171"/>
          <w:sz w:val="24"/>
          <w:szCs w:val="24"/>
          <w:lang w:val="es-DO"/>
        </w:rPr>
        <w:lastRenderedPageBreak/>
        <w:t>Base legal</w:t>
      </w:r>
      <w:bookmarkEnd w:id="12"/>
      <w:bookmarkEnd w:id="13"/>
    </w:p>
    <w:p w14:paraId="1FACD352" w14:textId="77777777" w:rsidR="006E0D27" w:rsidRPr="007E76A5" w:rsidRDefault="006E0D27" w:rsidP="00F625B1">
      <w:pPr>
        <w:pStyle w:val="Prrafodelista"/>
        <w:numPr>
          <w:ilvl w:val="0"/>
          <w:numId w:val="15"/>
        </w:numPr>
        <w:spacing w:line="360" w:lineRule="auto"/>
        <w:jc w:val="both"/>
        <w:rPr>
          <w:rFonts w:eastAsia="Calibri"/>
          <w:lang w:val="es-DO"/>
        </w:rPr>
      </w:pPr>
      <w:r w:rsidRPr="007E76A5">
        <w:rPr>
          <w:rFonts w:eastAsia="Calibri"/>
          <w:lang w:val="es-DO"/>
        </w:rPr>
        <w:t>Ley Núm. 66-97 General de Educación de fecha 9 de abril de 1997, en cuyo texto se crea el Instituto Nacional de Bienestar Magisterial (Título VII, capítulo I, Del Instituto Nacional de Bienestar Magisterial).</w:t>
      </w:r>
    </w:p>
    <w:p w14:paraId="4433AE88" w14:textId="77777777" w:rsidR="006E0D27" w:rsidRPr="007E76A5" w:rsidRDefault="006E0D27" w:rsidP="00F625B1">
      <w:pPr>
        <w:pStyle w:val="Prrafodelista"/>
        <w:numPr>
          <w:ilvl w:val="0"/>
          <w:numId w:val="15"/>
        </w:numPr>
        <w:spacing w:line="360" w:lineRule="auto"/>
        <w:jc w:val="both"/>
        <w:rPr>
          <w:rFonts w:eastAsia="Calibri"/>
          <w:lang w:val="es-DO"/>
        </w:rPr>
      </w:pPr>
      <w:r w:rsidRPr="007E76A5">
        <w:rPr>
          <w:rFonts w:eastAsia="Calibri"/>
          <w:lang w:val="es-DO"/>
        </w:rPr>
        <w:t>Ley Núm. 87-01 del 9 de mayo del 2001, sobre el Sistema Dominicano de Seguridad Social y sus normativas complementarias;</w:t>
      </w:r>
    </w:p>
    <w:p w14:paraId="0DBB64A9" w14:textId="77777777" w:rsidR="006E0D27" w:rsidRPr="007E76A5" w:rsidRDefault="006E0D27" w:rsidP="00F625B1">
      <w:pPr>
        <w:pStyle w:val="Prrafodelista"/>
        <w:numPr>
          <w:ilvl w:val="0"/>
          <w:numId w:val="15"/>
        </w:numPr>
        <w:spacing w:line="360" w:lineRule="auto"/>
        <w:jc w:val="both"/>
        <w:rPr>
          <w:rFonts w:eastAsia="Calibri"/>
          <w:lang w:val="es-DO"/>
        </w:rPr>
      </w:pPr>
      <w:r w:rsidRPr="007E76A5">
        <w:rPr>
          <w:rFonts w:eastAsia="Calibri"/>
          <w:lang w:val="es-DO"/>
        </w:rPr>
        <w:t>Ley Núm. 451-08, que introduce modificaciones a la Ley General de Educación Núm. 66-97, de fecha 9 de abril del 1997 (artículo núm. 3, que modifica los artículos del 159 al 176 de la Ley General de Educación Núm. 66-97);</w:t>
      </w:r>
    </w:p>
    <w:p w14:paraId="5B0FAFE7" w14:textId="77777777" w:rsidR="006E0D27" w:rsidRPr="007E76A5" w:rsidRDefault="006E0D27" w:rsidP="00F625B1">
      <w:pPr>
        <w:pStyle w:val="Prrafodelista"/>
        <w:numPr>
          <w:ilvl w:val="0"/>
          <w:numId w:val="15"/>
        </w:numPr>
        <w:spacing w:line="360" w:lineRule="auto"/>
        <w:jc w:val="both"/>
        <w:rPr>
          <w:rFonts w:eastAsia="Calibri"/>
          <w:lang w:val="es-DO"/>
        </w:rPr>
      </w:pPr>
      <w:r w:rsidRPr="007E76A5">
        <w:rPr>
          <w:rFonts w:eastAsia="Calibri"/>
          <w:lang w:val="es-DO"/>
        </w:rPr>
        <w:t>Decreto núm. 969-02 de fecha 19 de diciembre de 2002, que establece el Reglamento de Pensiones de la Seguridad Social;</w:t>
      </w:r>
    </w:p>
    <w:p w14:paraId="03DC11BB" w14:textId="31A62575" w:rsidR="006E0D27" w:rsidRPr="007E76A5" w:rsidRDefault="006E0D27" w:rsidP="00F625B1">
      <w:pPr>
        <w:pStyle w:val="Prrafodelista"/>
        <w:numPr>
          <w:ilvl w:val="0"/>
          <w:numId w:val="15"/>
        </w:numPr>
        <w:spacing w:line="360" w:lineRule="auto"/>
        <w:jc w:val="both"/>
        <w:rPr>
          <w:rFonts w:eastAsia="Calibri"/>
          <w:lang w:val="es-DO"/>
        </w:rPr>
      </w:pPr>
      <w:r w:rsidRPr="007E76A5">
        <w:rPr>
          <w:rFonts w:eastAsia="Calibri"/>
          <w:lang w:val="es-DO"/>
        </w:rPr>
        <w:t>Decreto núm. 243-03 de fecha 12 de marzo de 2003, que establece el Reglamento del Instituto Nacional de Bienestar Magisterial (</w:t>
      </w:r>
      <w:r w:rsidR="005F35B9">
        <w:rPr>
          <w:rFonts w:eastAsia="Calibri"/>
          <w:lang w:val="es-DO"/>
        </w:rPr>
        <w:t>I</w:t>
      </w:r>
      <w:r w:rsidR="00C85EA0">
        <w:rPr>
          <w:rFonts w:eastAsia="Calibri"/>
          <w:lang w:val="es-DO"/>
        </w:rPr>
        <w:t>nabima</w:t>
      </w:r>
      <w:r w:rsidRPr="007E76A5">
        <w:rPr>
          <w:rFonts w:eastAsia="Calibri"/>
          <w:lang w:val="es-DO"/>
        </w:rPr>
        <w:t>);</w:t>
      </w:r>
    </w:p>
    <w:p w14:paraId="2CA0DA1F" w14:textId="77777777" w:rsidR="006E0D27" w:rsidRPr="007E76A5" w:rsidRDefault="006E0D27" w:rsidP="00F625B1">
      <w:pPr>
        <w:pStyle w:val="Prrafodelista"/>
        <w:numPr>
          <w:ilvl w:val="0"/>
          <w:numId w:val="15"/>
        </w:numPr>
        <w:spacing w:line="360" w:lineRule="auto"/>
        <w:jc w:val="both"/>
        <w:rPr>
          <w:rFonts w:eastAsia="Calibri"/>
          <w:lang w:val="es-DO"/>
        </w:rPr>
      </w:pPr>
      <w:r w:rsidRPr="007E76A5">
        <w:rPr>
          <w:rFonts w:eastAsia="Calibri"/>
          <w:lang w:val="es-DO"/>
        </w:rPr>
        <w:t>Decreto núm. 645-12, de fecha 12 de noviembre de 2012, que establece el Reglamento Orgánico del Ministerio de Educación;</w:t>
      </w:r>
    </w:p>
    <w:p w14:paraId="6B7D1CFA" w14:textId="7C2AFA19" w:rsidR="006E0D27" w:rsidRPr="00284419" w:rsidRDefault="006E0D27" w:rsidP="00F625B1">
      <w:pPr>
        <w:pStyle w:val="Prrafodelista"/>
        <w:numPr>
          <w:ilvl w:val="0"/>
          <w:numId w:val="15"/>
        </w:numPr>
        <w:spacing w:line="360" w:lineRule="auto"/>
        <w:jc w:val="both"/>
        <w:rPr>
          <w:rFonts w:eastAsia="Calibri"/>
          <w:lang w:val="es-DO"/>
        </w:rPr>
      </w:pPr>
      <w:r w:rsidRPr="00284419">
        <w:rPr>
          <w:rFonts w:eastAsia="Calibri"/>
          <w:lang w:val="es-DO"/>
        </w:rPr>
        <w:t>Reglamento de Pensiones, Jubilaciones y Plan de Retiro Complementario del Instituto Nacional de Bienestar Magisterial, emitido en fecha 25 de febrero de 2013, modificado en fecha 30 de agosto de 2018.</w:t>
      </w:r>
    </w:p>
    <w:p w14:paraId="1B3B53F2" w14:textId="77777777" w:rsidR="006E0D27" w:rsidRPr="007E76A5" w:rsidRDefault="006E0D27" w:rsidP="006E0D27">
      <w:pPr>
        <w:pStyle w:val="Prrafodelista"/>
        <w:spacing w:line="360" w:lineRule="auto"/>
        <w:jc w:val="both"/>
        <w:rPr>
          <w:rFonts w:eastAsia="Calibri"/>
          <w:lang w:val="es-DO"/>
        </w:rPr>
      </w:pPr>
    </w:p>
    <w:p w14:paraId="2B44C385" w14:textId="77777777" w:rsidR="006E0D27" w:rsidRPr="007E76A5" w:rsidRDefault="006E0D27" w:rsidP="008945BB">
      <w:pPr>
        <w:pStyle w:val="Ttulo1"/>
        <w:numPr>
          <w:ilvl w:val="0"/>
          <w:numId w:val="2"/>
        </w:numPr>
        <w:jc w:val="both"/>
        <w:rPr>
          <w:rFonts w:eastAsia="Calibri"/>
          <w:bCs/>
          <w:color w:val="767171"/>
          <w:sz w:val="24"/>
          <w:szCs w:val="24"/>
          <w:lang w:val="es-DO"/>
        </w:rPr>
        <w:sectPr w:rsidR="006E0D27" w:rsidRPr="007E76A5" w:rsidSect="00C64CEF">
          <w:headerReference w:type="default" r:id="rId13"/>
          <w:footerReference w:type="default" r:id="rId14"/>
          <w:pgSz w:w="12240" w:h="15840"/>
          <w:pgMar w:top="1440" w:right="2160" w:bottom="1440" w:left="2160" w:header="720" w:footer="720" w:gutter="0"/>
          <w:pgNumType w:start="1"/>
          <w:cols w:space="720"/>
          <w:docGrid w:linePitch="360"/>
        </w:sectPr>
      </w:pPr>
      <w:bookmarkStart w:id="14" w:name="_Toc122424645"/>
    </w:p>
    <w:p w14:paraId="53C8226A" w14:textId="6EF0E9C3" w:rsidR="006E0D27" w:rsidRPr="004E1EA8" w:rsidRDefault="006E0D27" w:rsidP="008945BB">
      <w:pPr>
        <w:pStyle w:val="Ttulo1"/>
        <w:numPr>
          <w:ilvl w:val="0"/>
          <w:numId w:val="2"/>
        </w:numPr>
        <w:jc w:val="both"/>
        <w:rPr>
          <w:rFonts w:eastAsia="Calibri"/>
          <w:bCs/>
          <w:lang w:val="es-DO"/>
        </w:rPr>
      </w:pPr>
      <w:bookmarkStart w:id="15" w:name="_Toc184205218"/>
      <w:r w:rsidRPr="004E1EA8">
        <w:rPr>
          <w:rFonts w:eastAsia="Calibri"/>
          <w:bCs/>
          <w:color w:val="767171"/>
          <w:sz w:val="24"/>
          <w:szCs w:val="24"/>
          <w:lang w:val="es-DO"/>
        </w:rPr>
        <w:lastRenderedPageBreak/>
        <w:t>Estructura organizativa</w:t>
      </w:r>
      <w:bookmarkEnd w:id="14"/>
      <w:bookmarkEnd w:id="15"/>
    </w:p>
    <w:p w14:paraId="0AAE7517" w14:textId="31249264" w:rsidR="006E0D27" w:rsidRPr="007E76A5" w:rsidRDefault="006514DD" w:rsidP="00AA022E">
      <w:pPr>
        <w:pStyle w:val="Prrafodelista"/>
        <w:spacing w:line="360" w:lineRule="auto"/>
        <w:ind w:left="0"/>
        <w:jc w:val="both"/>
        <w:rPr>
          <w:lang w:val="es-DO"/>
        </w:rPr>
        <w:sectPr w:rsidR="006E0D27" w:rsidRPr="007E76A5" w:rsidSect="005858B1">
          <w:footerReference w:type="default" r:id="rId15"/>
          <w:pgSz w:w="15840" w:h="12240" w:orient="landscape"/>
          <w:pgMar w:top="1276" w:right="1440" w:bottom="2160" w:left="1440" w:header="720" w:footer="720" w:gutter="0"/>
          <w:cols w:space="720"/>
          <w:docGrid w:linePitch="360"/>
        </w:sectPr>
      </w:pPr>
      <w:r w:rsidRPr="007E76A5">
        <w:rPr>
          <w:noProof/>
          <w:lang w:val="es-DO"/>
        </w:rPr>
        <w:object w:dxaOrig="14250" w:dyaOrig="11925" w14:anchorId="21C7F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5pt;height:389.9pt" o:ole="">
            <v:imagedata r:id="rId16" o:title=""/>
          </v:shape>
          <o:OLEObject Type="Embed" ProgID="Visio.Drawing.15" ShapeID="_x0000_i1025" DrawAspect="Content" ObjectID="_1795517820" r:id="rId17"/>
        </w:object>
      </w:r>
    </w:p>
    <w:p w14:paraId="0C4BE1BF" w14:textId="7D378407" w:rsidR="00CC5EE9" w:rsidRPr="004E1EA8" w:rsidRDefault="007B0055" w:rsidP="007B0055">
      <w:pPr>
        <w:rPr>
          <w:b/>
          <w:bCs/>
          <w:lang w:val="es-DO"/>
        </w:rPr>
      </w:pPr>
      <w:r w:rsidRPr="004E1EA8">
        <w:rPr>
          <w:b/>
          <w:bCs/>
          <w:lang w:val="es-DO"/>
        </w:rPr>
        <w:lastRenderedPageBreak/>
        <w:t>Principales funcionarios de la Institución</w:t>
      </w:r>
    </w:p>
    <w:p w14:paraId="55D0EB17" w14:textId="28F484FF" w:rsidR="007B0055" w:rsidRPr="00C85EA0" w:rsidRDefault="006D472A" w:rsidP="007B0055">
      <w:pPr>
        <w:rPr>
          <w:lang w:val="es-DO"/>
        </w:rPr>
      </w:pPr>
      <w:r w:rsidRPr="00C85EA0">
        <w:rPr>
          <w:lang w:val="es-DO"/>
        </w:rPr>
        <w:t xml:space="preserve">Consejo de </w:t>
      </w:r>
      <w:r w:rsidR="00284419" w:rsidRPr="00C85EA0">
        <w:rPr>
          <w:lang w:val="es-DO"/>
        </w:rPr>
        <w:t>directores</w:t>
      </w:r>
    </w:p>
    <w:p w14:paraId="3D97D87A" w14:textId="6AC063BA" w:rsidR="006D472A" w:rsidRPr="007E76A5" w:rsidRDefault="006D472A" w:rsidP="00F625B1">
      <w:pPr>
        <w:pStyle w:val="Prrafodelista"/>
        <w:numPr>
          <w:ilvl w:val="0"/>
          <w:numId w:val="16"/>
        </w:numPr>
        <w:jc w:val="both"/>
        <w:rPr>
          <w:lang w:val="es-DO"/>
        </w:rPr>
      </w:pPr>
      <w:r w:rsidRPr="007E76A5">
        <w:rPr>
          <w:lang w:val="es-DO"/>
        </w:rPr>
        <w:t>Julio Cordero Espaillat, presidente en funciones.</w:t>
      </w:r>
    </w:p>
    <w:p w14:paraId="055890CC" w14:textId="1869C30C" w:rsidR="006D472A" w:rsidRPr="007E76A5" w:rsidRDefault="006D472A" w:rsidP="00F625B1">
      <w:pPr>
        <w:pStyle w:val="Prrafodelista"/>
        <w:numPr>
          <w:ilvl w:val="0"/>
          <w:numId w:val="16"/>
        </w:numPr>
        <w:jc w:val="both"/>
        <w:rPr>
          <w:lang w:val="es-DO"/>
        </w:rPr>
      </w:pPr>
      <w:r w:rsidRPr="007E76A5">
        <w:rPr>
          <w:lang w:val="es-DO"/>
        </w:rPr>
        <w:t xml:space="preserve">Oliver Carreño </w:t>
      </w:r>
    </w:p>
    <w:p w14:paraId="31B7A433" w14:textId="254562D6" w:rsidR="006D472A" w:rsidRPr="007E76A5" w:rsidRDefault="006D472A" w:rsidP="00F625B1">
      <w:pPr>
        <w:pStyle w:val="Prrafodelista"/>
        <w:numPr>
          <w:ilvl w:val="0"/>
          <w:numId w:val="16"/>
        </w:numPr>
        <w:jc w:val="both"/>
        <w:rPr>
          <w:lang w:val="es-DO"/>
        </w:rPr>
      </w:pPr>
      <w:r w:rsidRPr="007E76A5">
        <w:rPr>
          <w:lang w:val="es-DO"/>
        </w:rPr>
        <w:t xml:space="preserve">Gian Luca Marra </w:t>
      </w:r>
    </w:p>
    <w:p w14:paraId="6D22F3F1" w14:textId="5840D5B5" w:rsidR="006D472A" w:rsidRPr="007E76A5" w:rsidRDefault="006D472A" w:rsidP="00F625B1">
      <w:pPr>
        <w:pStyle w:val="Prrafodelista"/>
        <w:numPr>
          <w:ilvl w:val="0"/>
          <w:numId w:val="16"/>
        </w:numPr>
        <w:jc w:val="both"/>
        <w:rPr>
          <w:lang w:val="es-DO"/>
        </w:rPr>
      </w:pPr>
      <w:r w:rsidRPr="007E76A5">
        <w:rPr>
          <w:lang w:val="es-DO"/>
        </w:rPr>
        <w:t xml:space="preserve">Rafael Pimentel </w:t>
      </w:r>
      <w:proofErr w:type="spellStart"/>
      <w:r w:rsidRPr="007E76A5">
        <w:rPr>
          <w:lang w:val="es-DO"/>
        </w:rPr>
        <w:t>Pimentel</w:t>
      </w:r>
      <w:proofErr w:type="spellEnd"/>
      <w:r w:rsidRPr="007E76A5">
        <w:rPr>
          <w:lang w:val="es-DO"/>
        </w:rPr>
        <w:t xml:space="preserve"> </w:t>
      </w:r>
    </w:p>
    <w:p w14:paraId="70F56653" w14:textId="4191AC97" w:rsidR="006D472A" w:rsidRPr="007E76A5" w:rsidRDefault="006D472A" w:rsidP="00F625B1">
      <w:pPr>
        <w:pStyle w:val="Prrafodelista"/>
        <w:numPr>
          <w:ilvl w:val="0"/>
          <w:numId w:val="16"/>
        </w:numPr>
        <w:jc w:val="both"/>
        <w:rPr>
          <w:lang w:val="es-DO"/>
        </w:rPr>
      </w:pPr>
      <w:r w:rsidRPr="007E76A5">
        <w:rPr>
          <w:lang w:val="es-DO"/>
        </w:rPr>
        <w:t>Miguel Ángel Fernández</w:t>
      </w:r>
    </w:p>
    <w:p w14:paraId="7690FB8C" w14:textId="71BEBBCC" w:rsidR="006D472A" w:rsidRPr="007E76A5" w:rsidRDefault="006D472A" w:rsidP="00F625B1">
      <w:pPr>
        <w:pStyle w:val="Prrafodelista"/>
        <w:numPr>
          <w:ilvl w:val="0"/>
          <w:numId w:val="16"/>
        </w:numPr>
        <w:jc w:val="both"/>
        <w:rPr>
          <w:lang w:val="es-DO"/>
        </w:rPr>
      </w:pPr>
      <w:r w:rsidRPr="007E76A5">
        <w:rPr>
          <w:lang w:val="es-DO"/>
        </w:rPr>
        <w:t xml:space="preserve">Julio Canelo </w:t>
      </w:r>
    </w:p>
    <w:p w14:paraId="3D376A29" w14:textId="11F073D9" w:rsidR="006D472A" w:rsidRPr="007E76A5" w:rsidRDefault="006D472A" w:rsidP="006D472A">
      <w:pPr>
        <w:pStyle w:val="Prrafodelista"/>
        <w:jc w:val="both"/>
        <w:rPr>
          <w:lang w:val="es-DO"/>
        </w:rPr>
      </w:pPr>
    </w:p>
    <w:p w14:paraId="50991436" w14:textId="49DBF56F" w:rsidR="006D472A" w:rsidRPr="00C85EA0" w:rsidRDefault="006D472A" w:rsidP="006D472A">
      <w:pPr>
        <w:rPr>
          <w:lang w:val="es-DO"/>
        </w:rPr>
      </w:pPr>
      <w:r w:rsidRPr="00C85EA0">
        <w:rPr>
          <w:lang w:val="es-DO"/>
        </w:rPr>
        <w:t>Director Ejecutivo:</w:t>
      </w:r>
    </w:p>
    <w:p w14:paraId="53AFED6D" w14:textId="49954A6E" w:rsidR="006D472A" w:rsidRPr="002D3B50" w:rsidRDefault="006D472A" w:rsidP="00F625B1">
      <w:pPr>
        <w:pStyle w:val="Prrafodelista"/>
        <w:numPr>
          <w:ilvl w:val="0"/>
          <w:numId w:val="16"/>
        </w:numPr>
        <w:jc w:val="both"/>
        <w:rPr>
          <w:lang w:val="es-DO"/>
        </w:rPr>
      </w:pPr>
      <w:r w:rsidRPr="002D3B50">
        <w:rPr>
          <w:lang w:val="es-DO"/>
        </w:rPr>
        <w:t xml:space="preserve">Rafael Pimentel </w:t>
      </w:r>
      <w:proofErr w:type="spellStart"/>
      <w:r w:rsidRPr="002D3B50">
        <w:rPr>
          <w:lang w:val="es-DO"/>
        </w:rPr>
        <w:t>Pimentel</w:t>
      </w:r>
      <w:proofErr w:type="spellEnd"/>
      <w:r w:rsidRPr="002D3B50">
        <w:rPr>
          <w:lang w:val="es-DO"/>
        </w:rPr>
        <w:t xml:space="preserve"> </w:t>
      </w:r>
    </w:p>
    <w:p w14:paraId="7C8A2861" w14:textId="22D5CCE6" w:rsidR="006D472A" w:rsidRPr="00C85EA0" w:rsidRDefault="006D472A" w:rsidP="007B0055">
      <w:pPr>
        <w:rPr>
          <w:lang w:val="es-DO"/>
        </w:rPr>
      </w:pPr>
      <w:r w:rsidRPr="00C85EA0">
        <w:rPr>
          <w:lang w:val="es-DO"/>
        </w:rPr>
        <w:t>Unidades Consultivas o Asesoras:</w:t>
      </w:r>
    </w:p>
    <w:p w14:paraId="4199DFE9" w14:textId="27ADE72B" w:rsidR="006D472A" w:rsidRPr="0030780A" w:rsidRDefault="006D472A" w:rsidP="00F625B1">
      <w:pPr>
        <w:pStyle w:val="Prrafodelista"/>
        <w:numPr>
          <w:ilvl w:val="0"/>
          <w:numId w:val="16"/>
        </w:numPr>
        <w:jc w:val="both"/>
        <w:rPr>
          <w:lang w:val="es-DO"/>
        </w:rPr>
      </w:pPr>
      <w:r w:rsidRPr="0030780A">
        <w:rPr>
          <w:lang w:val="es-DO"/>
        </w:rPr>
        <w:t>Departamento de Planificación y Desarrollo</w:t>
      </w:r>
      <w:r w:rsidR="00C2250A" w:rsidRPr="0030780A">
        <w:rPr>
          <w:lang w:val="es-DO"/>
        </w:rPr>
        <w:t>:</w:t>
      </w:r>
    </w:p>
    <w:p w14:paraId="081878EA" w14:textId="69342089" w:rsidR="006D472A" w:rsidRPr="007E76A5" w:rsidRDefault="006D472A" w:rsidP="00C85EA0">
      <w:pPr>
        <w:pStyle w:val="Prrafodelista"/>
        <w:rPr>
          <w:lang w:val="es-DO"/>
        </w:rPr>
      </w:pPr>
      <w:r w:rsidRPr="007E76A5">
        <w:rPr>
          <w:lang w:val="es-DO"/>
        </w:rPr>
        <w:t>Encargado(a)- Martha Rosa Merette Tate</w:t>
      </w:r>
    </w:p>
    <w:p w14:paraId="41C561EA" w14:textId="55932128" w:rsidR="006D472A" w:rsidRPr="007E76A5" w:rsidRDefault="006D472A" w:rsidP="00F625B1">
      <w:pPr>
        <w:pStyle w:val="Prrafodelista"/>
        <w:numPr>
          <w:ilvl w:val="0"/>
          <w:numId w:val="16"/>
        </w:numPr>
        <w:jc w:val="both"/>
        <w:rPr>
          <w:lang w:val="es-DO"/>
        </w:rPr>
      </w:pPr>
      <w:r w:rsidRPr="007E76A5">
        <w:rPr>
          <w:lang w:val="es-DO"/>
        </w:rPr>
        <w:t>Departamento de Recursos Humanos</w:t>
      </w:r>
      <w:r w:rsidR="00C2250A" w:rsidRPr="007E76A5">
        <w:rPr>
          <w:lang w:val="es-DO"/>
        </w:rPr>
        <w:t>:</w:t>
      </w:r>
    </w:p>
    <w:p w14:paraId="23939552" w14:textId="44DBFC27" w:rsidR="00C2250A" w:rsidRPr="007E76A5" w:rsidRDefault="00C2250A" w:rsidP="00C85EA0">
      <w:pPr>
        <w:pStyle w:val="Prrafodelista"/>
        <w:rPr>
          <w:lang w:val="es-DO"/>
        </w:rPr>
      </w:pPr>
      <w:r w:rsidRPr="007E76A5">
        <w:rPr>
          <w:lang w:val="es-DO"/>
        </w:rPr>
        <w:t>Encargado(a)-</w:t>
      </w:r>
      <w:r w:rsidR="00E61C31" w:rsidRPr="007E76A5">
        <w:rPr>
          <w:lang w:val="es-DO"/>
        </w:rPr>
        <w:t xml:space="preserve"> María Del Carmen Paniagua Mateo</w:t>
      </w:r>
    </w:p>
    <w:p w14:paraId="25CCA17A" w14:textId="3A9086E0" w:rsidR="006D472A" w:rsidRPr="007E76A5" w:rsidRDefault="006D472A" w:rsidP="00F625B1">
      <w:pPr>
        <w:pStyle w:val="Prrafodelista"/>
        <w:numPr>
          <w:ilvl w:val="0"/>
          <w:numId w:val="16"/>
        </w:numPr>
        <w:jc w:val="both"/>
        <w:rPr>
          <w:lang w:val="es-DO"/>
        </w:rPr>
      </w:pPr>
      <w:r w:rsidRPr="007E76A5">
        <w:rPr>
          <w:lang w:val="es-DO"/>
        </w:rPr>
        <w:t>Departamento Jurídico</w:t>
      </w:r>
      <w:r w:rsidR="00C2250A" w:rsidRPr="007E76A5">
        <w:rPr>
          <w:lang w:val="es-DO"/>
        </w:rPr>
        <w:t>:</w:t>
      </w:r>
    </w:p>
    <w:p w14:paraId="5D87B751" w14:textId="074E669E" w:rsidR="00C2250A" w:rsidRPr="007E76A5" w:rsidRDefault="00C2250A" w:rsidP="00C85EA0">
      <w:pPr>
        <w:pStyle w:val="Prrafodelista"/>
        <w:rPr>
          <w:lang w:val="es-DO"/>
        </w:rPr>
      </w:pPr>
      <w:r w:rsidRPr="007E76A5">
        <w:rPr>
          <w:lang w:val="es-DO"/>
        </w:rPr>
        <w:t>Encargado(a)-</w:t>
      </w:r>
      <w:r w:rsidR="00E61C31" w:rsidRPr="007E76A5">
        <w:rPr>
          <w:lang w:val="es-DO"/>
        </w:rPr>
        <w:t xml:space="preserve"> Rafael León Valdez</w:t>
      </w:r>
    </w:p>
    <w:p w14:paraId="785F85D3" w14:textId="5A942F95" w:rsidR="00C2250A" w:rsidRPr="007E76A5" w:rsidRDefault="006D472A" w:rsidP="00F625B1">
      <w:pPr>
        <w:pStyle w:val="Prrafodelista"/>
        <w:numPr>
          <w:ilvl w:val="0"/>
          <w:numId w:val="16"/>
        </w:numPr>
        <w:jc w:val="both"/>
        <w:rPr>
          <w:lang w:val="es-DO"/>
        </w:rPr>
      </w:pPr>
      <w:r w:rsidRPr="007E76A5">
        <w:rPr>
          <w:lang w:val="es-DO"/>
        </w:rPr>
        <w:t>Departamento de Comunicaciones</w:t>
      </w:r>
      <w:r w:rsidR="00C2250A" w:rsidRPr="007E76A5">
        <w:rPr>
          <w:lang w:val="es-DO"/>
        </w:rPr>
        <w:t>:</w:t>
      </w:r>
    </w:p>
    <w:p w14:paraId="648FB6AA" w14:textId="65C36236" w:rsidR="00C2250A" w:rsidRPr="007E76A5" w:rsidRDefault="00C2250A" w:rsidP="00C85EA0">
      <w:pPr>
        <w:pStyle w:val="Prrafodelista"/>
        <w:rPr>
          <w:lang w:val="es-DO"/>
        </w:rPr>
      </w:pPr>
      <w:r w:rsidRPr="007E76A5">
        <w:rPr>
          <w:lang w:val="es-DO"/>
        </w:rPr>
        <w:t>Encargado(a)-</w:t>
      </w:r>
      <w:r w:rsidR="00E61C31" w:rsidRPr="007E76A5">
        <w:rPr>
          <w:lang w:val="es-DO"/>
        </w:rPr>
        <w:t xml:space="preserve"> Yennery Cristal Méndez Minaya</w:t>
      </w:r>
    </w:p>
    <w:p w14:paraId="5B539CF8" w14:textId="47C9E3B6" w:rsidR="006D472A" w:rsidRPr="007E76A5" w:rsidRDefault="006D472A" w:rsidP="00F625B1">
      <w:pPr>
        <w:pStyle w:val="Prrafodelista"/>
        <w:numPr>
          <w:ilvl w:val="0"/>
          <w:numId w:val="16"/>
        </w:numPr>
        <w:jc w:val="both"/>
        <w:rPr>
          <w:lang w:val="es-DO"/>
        </w:rPr>
      </w:pPr>
      <w:r w:rsidRPr="007E76A5">
        <w:rPr>
          <w:lang w:val="es-DO"/>
        </w:rPr>
        <w:t>Oficina de Libre Acceso a la Información</w:t>
      </w:r>
      <w:r w:rsidR="00C2250A" w:rsidRPr="007E76A5">
        <w:rPr>
          <w:lang w:val="es-DO"/>
        </w:rPr>
        <w:t>:</w:t>
      </w:r>
    </w:p>
    <w:p w14:paraId="27319743" w14:textId="520E121C" w:rsidR="00C2250A" w:rsidRPr="007E76A5" w:rsidRDefault="00C2250A" w:rsidP="00C85EA0">
      <w:pPr>
        <w:pStyle w:val="Prrafodelista"/>
        <w:rPr>
          <w:lang w:val="es-DO"/>
        </w:rPr>
      </w:pPr>
      <w:r w:rsidRPr="007E76A5">
        <w:rPr>
          <w:lang w:val="es-DO"/>
        </w:rPr>
        <w:t>Encargado(a)-</w:t>
      </w:r>
      <w:r w:rsidR="00E61C31" w:rsidRPr="007E76A5">
        <w:rPr>
          <w:lang w:val="es-DO"/>
        </w:rPr>
        <w:t xml:space="preserve"> Henry Antonio </w:t>
      </w:r>
      <w:r w:rsidR="009E2C76" w:rsidRPr="007E76A5">
        <w:rPr>
          <w:lang w:val="es-DO"/>
        </w:rPr>
        <w:t>Nú</w:t>
      </w:r>
      <w:r w:rsidR="009E2C76">
        <w:rPr>
          <w:lang w:val="es-DO"/>
        </w:rPr>
        <w:t>ñ</w:t>
      </w:r>
      <w:r w:rsidR="009E2C76" w:rsidRPr="007E76A5">
        <w:rPr>
          <w:lang w:val="es-DO"/>
        </w:rPr>
        <w:t>ez</w:t>
      </w:r>
      <w:r w:rsidR="00E61C31" w:rsidRPr="007E76A5">
        <w:rPr>
          <w:lang w:val="es-DO"/>
        </w:rPr>
        <w:t xml:space="preserve"> Díaz</w:t>
      </w:r>
    </w:p>
    <w:p w14:paraId="31B9AD03" w14:textId="5C3B2D8F" w:rsidR="006D472A" w:rsidRPr="007E76A5" w:rsidRDefault="006D472A" w:rsidP="00F625B1">
      <w:pPr>
        <w:pStyle w:val="Prrafodelista"/>
        <w:numPr>
          <w:ilvl w:val="0"/>
          <w:numId w:val="16"/>
        </w:numPr>
        <w:jc w:val="both"/>
        <w:rPr>
          <w:lang w:val="es-DO"/>
        </w:rPr>
      </w:pPr>
      <w:r w:rsidRPr="007E76A5">
        <w:rPr>
          <w:lang w:val="es-DO"/>
        </w:rPr>
        <w:t>Departamento de Riesg</w:t>
      </w:r>
      <w:r w:rsidR="00C2250A" w:rsidRPr="007E76A5">
        <w:rPr>
          <w:lang w:val="es-DO"/>
        </w:rPr>
        <w:t>o:</w:t>
      </w:r>
    </w:p>
    <w:p w14:paraId="3CA7023C" w14:textId="74498EA9" w:rsidR="00C2250A" w:rsidRPr="007E76A5" w:rsidRDefault="00C2250A" w:rsidP="00C85EA0">
      <w:pPr>
        <w:pStyle w:val="Prrafodelista"/>
        <w:rPr>
          <w:lang w:val="es-DO"/>
        </w:rPr>
      </w:pPr>
      <w:r w:rsidRPr="007E76A5">
        <w:rPr>
          <w:lang w:val="es-DO"/>
        </w:rPr>
        <w:t>Encargado(a)-</w:t>
      </w:r>
      <w:r w:rsidR="00E61C31" w:rsidRPr="007E76A5">
        <w:rPr>
          <w:lang w:val="es-DO"/>
        </w:rPr>
        <w:t xml:space="preserve"> Ivo José Coronado Díaz</w:t>
      </w:r>
    </w:p>
    <w:p w14:paraId="654FACDA" w14:textId="77777777" w:rsidR="00C2250A" w:rsidRPr="007E76A5" w:rsidRDefault="00C2250A" w:rsidP="00C2250A">
      <w:pPr>
        <w:pStyle w:val="Prrafodelista"/>
        <w:rPr>
          <w:lang w:val="es-DO"/>
        </w:rPr>
      </w:pPr>
    </w:p>
    <w:p w14:paraId="406B6A1A" w14:textId="77777777" w:rsidR="008957AC" w:rsidRPr="00C85EA0" w:rsidRDefault="008957AC" w:rsidP="008957AC">
      <w:pPr>
        <w:rPr>
          <w:lang w:val="es-DO"/>
        </w:rPr>
      </w:pPr>
      <w:r w:rsidRPr="00C85EA0">
        <w:rPr>
          <w:lang w:val="es-DO"/>
        </w:rPr>
        <w:t>Unidades de Apoyo</w:t>
      </w:r>
    </w:p>
    <w:p w14:paraId="73D24973" w14:textId="333EC4CD" w:rsidR="008957AC" w:rsidRPr="007E76A5" w:rsidRDefault="008957AC" w:rsidP="00F625B1">
      <w:pPr>
        <w:pStyle w:val="Prrafodelista"/>
        <w:numPr>
          <w:ilvl w:val="0"/>
          <w:numId w:val="16"/>
        </w:numPr>
        <w:jc w:val="both"/>
        <w:rPr>
          <w:lang w:val="es-DO"/>
        </w:rPr>
      </w:pPr>
      <w:r w:rsidRPr="007E76A5">
        <w:rPr>
          <w:lang w:val="es-DO"/>
        </w:rPr>
        <w:t>Dirección Administrativa y Financiera</w:t>
      </w:r>
      <w:r w:rsidR="00C2250A" w:rsidRPr="007E76A5">
        <w:rPr>
          <w:lang w:val="es-DO"/>
        </w:rPr>
        <w:t>:</w:t>
      </w:r>
    </w:p>
    <w:p w14:paraId="0A10B049" w14:textId="357C8CDA" w:rsidR="00C2250A" w:rsidRPr="007E76A5" w:rsidRDefault="00C2250A" w:rsidP="00C85EA0">
      <w:pPr>
        <w:pStyle w:val="Prrafodelista"/>
        <w:rPr>
          <w:lang w:val="es-DO"/>
        </w:rPr>
      </w:pPr>
      <w:r w:rsidRPr="007E76A5">
        <w:rPr>
          <w:lang w:val="es-DO"/>
        </w:rPr>
        <w:t>Director(a)-</w:t>
      </w:r>
      <w:r w:rsidR="00E61C31" w:rsidRPr="007E76A5">
        <w:rPr>
          <w:lang w:val="es-DO"/>
        </w:rPr>
        <w:t xml:space="preserve"> Hayro Esteban </w:t>
      </w:r>
      <w:r w:rsidR="009E2C76">
        <w:rPr>
          <w:lang w:val="es-DO"/>
        </w:rPr>
        <w:t>d</w:t>
      </w:r>
      <w:r w:rsidR="00E61C31" w:rsidRPr="007E76A5">
        <w:rPr>
          <w:lang w:val="es-DO"/>
        </w:rPr>
        <w:t>el Rosario Peña</w:t>
      </w:r>
    </w:p>
    <w:p w14:paraId="6558B118" w14:textId="0E63D01B" w:rsidR="008957AC" w:rsidRPr="007E76A5" w:rsidRDefault="008957AC" w:rsidP="00F625B1">
      <w:pPr>
        <w:pStyle w:val="Prrafodelista"/>
        <w:numPr>
          <w:ilvl w:val="0"/>
          <w:numId w:val="16"/>
        </w:numPr>
        <w:jc w:val="both"/>
        <w:rPr>
          <w:lang w:val="es-DO"/>
        </w:rPr>
      </w:pPr>
      <w:r w:rsidRPr="007E76A5">
        <w:rPr>
          <w:lang w:val="es-DO"/>
        </w:rPr>
        <w:t>Departamento Administrativo</w:t>
      </w:r>
      <w:r w:rsidR="0030780A">
        <w:rPr>
          <w:lang w:val="es-DO"/>
        </w:rPr>
        <w:t>:</w:t>
      </w:r>
    </w:p>
    <w:p w14:paraId="341767E8" w14:textId="36DC73B5" w:rsidR="00C2250A" w:rsidRPr="007E76A5" w:rsidRDefault="00C2250A" w:rsidP="00C85EA0">
      <w:pPr>
        <w:pStyle w:val="Prrafodelista"/>
        <w:rPr>
          <w:lang w:val="es-DO"/>
        </w:rPr>
      </w:pPr>
      <w:r w:rsidRPr="007E76A5">
        <w:rPr>
          <w:lang w:val="es-DO"/>
        </w:rPr>
        <w:t>Encargado(a)-</w:t>
      </w:r>
      <w:r w:rsidR="00E61C31" w:rsidRPr="007E76A5">
        <w:rPr>
          <w:lang w:val="es-DO"/>
        </w:rPr>
        <w:t xml:space="preserve"> Juan Alberto Germán</w:t>
      </w:r>
    </w:p>
    <w:p w14:paraId="55CD4073" w14:textId="5CD6EE23" w:rsidR="008957AC" w:rsidRPr="007E76A5" w:rsidRDefault="008957AC" w:rsidP="00F625B1">
      <w:pPr>
        <w:pStyle w:val="Prrafodelista"/>
        <w:numPr>
          <w:ilvl w:val="0"/>
          <w:numId w:val="16"/>
        </w:numPr>
        <w:jc w:val="both"/>
        <w:rPr>
          <w:lang w:val="es-DO"/>
        </w:rPr>
      </w:pPr>
      <w:r w:rsidRPr="007E76A5">
        <w:rPr>
          <w:lang w:val="es-DO"/>
        </w:rPr>
        <w:t>Departamento Financiero</w:t>
      </w:r>
      <w:r w:rsidR="00C2250A" w:rsidRPr="007E76A5">
        <w:rPr>
          <w:lang w:val="es-DO"/>
        </w:rPr>
        <w:t>:</w:t>
      </w:r>
    </w:p>
    <w:p w14:paraId="3C7AAD8A" w14:textId="424FC636" w:rsidR="00C2250A" w:rsidRPr="007E76A5" w:rsidRDefault="00C2250A" w:rsidP="00C85EA0">
      <w:pPr>
        <w:pStyle w:val="Prrafodelista"/>
        <w:rPr>
          <w:lang w:val="es-DO"/>
        </w:rPr>
      </w:pPr>
      <w:r w:rsidRPr="007E76A5">
        <w:rPr>
          <w:lang w:val="es-DO"/>
        </w:rPr>
        <w:t>Encargado(a)-</w:t>
      </w:r>
      <w:r w:rsidR="00E61C31" w:rsidRPr="007E76A5">
        <w:rPr>
          <w:lang w:val="es-DO"/>
        </w:rPr>
        <w:t xml:space="preserve"> Felipe Antonio Paulino Frías</w:t>
      </w:r>
    </w:p>
    <w:p w14:paraId="3F57BE8F" w14:textId="62396172" w:rsidR="00E33D60" w:rsidRDefault="00E33D60" w:rsidP="008957AC">
      <w:pPr>
        <w:rPr>
          <w:lang w:val="es-DO"/>
        </w:rPr>
      </w:pPr>
    </w:p>
    <w:p w14:paraId="4E5C37F1" w14:textId="77777777" w:rsidR="00636553" w:rsidRDefault="00636553" w:rsidP="008957AC">
      <w:pPr>
        <w:rPr>
          <w:lang w:val="es-DO"/>
        </w:rPr>
      </w:pPr>
    </w:p>
    <w:p w14:paraId="4F45333B" w14:textId="77777777" w:rsidR="00E33D60" w:rsidRDefault="00E33D60" w:rsidP="008957AC">
      <w:pPr>
        <w:rPr>
          <w:lang w:val="es-DO"/>
        </w:rPr>
      </w:pPr>
    </w:p>
    <w:p w14:paraId="20B02B15" w14:textId="24363969" w:rsidR="008957AC" w:rsidRPr="00C85EA0" w:rsidRDefault="008957AC" w:rsidP="008957AC">
      <w:pPr>
        <w:rPr>
          <w:lang w:val="es-DO"/>
        </w:rPr>
      </w:pPr>
      <w:r w:rsidRPr="00C85EA0">
        <w:rPr>
          <w:lang w:val="es-DO"/>
        </w:rPr>
        <w:lastRenderedPageBreak/>
        <w:t>Unidades Sustantivas y Operativas</w:t>
      </w:r>
    </w:p>
    <w:p w14:paraId="217177E2" w14:textId="41DE760E" w:rsidR="008957AC" w:rsidRPr="007E76A5" w:rsidRDefault="008957AC" w:rsidP="00F625B1">
      <w:pPr>
        <w:pStyle w:val="Prrafodelista"/>
        <w:numPr>
          <w:ilvl w:val="0"/>
          <w:numId w:val="16"/>
        </w:numPr>
        <w:jc w:val="both"/>
        <w:rPr>
          <w:lang w:val="es-DO"/>
        </w:rPr>
      </w:pPr>
      <w:r w:rsidRPr="007E76A5">
        <w:rPr>
          <w:lang w:val="es-DO"/>
        </w:rPr>
        <w:t>Dirección de Pensión y Jubilación</w:t>
      </w:r>
      <w:r w:rsidR="0030780A">
        <w:rPr>
          <w:lang w:val="es-DO"/>
        </w:rPr>
        <w:t>:</w:t>
      </w:r>
    </w:p>
    <w:p w14:paraId="5AE9797E" w14:textId="6E0D603E" w:rsidR="00C2250A" w:rsidRPr="007E76A5" w:rsidRDefault="00C2250A" w:rsidP="00C85EA0">
      <w:pPr>
        <w:pStyle w:val="Prrafodelista"/>
        <w:rPr>
          <w:lang w:val="es-DO"/>
        </w:rPr>
      </w:pPr>
      <w:r w:rsidRPr="007E76A5">
        <w:rPr>
          <w:lang w:val="es-DO"/>
        </w:rPr>
        <w:t>Director(a)-</w:t>
      </w:r>
      <w:r w:rsidR="00E61C31" w:rsidRPr="007E76A5">
        <w:rPr>
          <w:lang w:val="es-DO"/>
        </w:rPr>
        <w:t xml:space="preserve"> Abel Alcides González Cuevas</w:t>
      </w:r>
    </w:p>
    <w:p w14:paraId="6E4A2DF6" w14:textId="3BA4AA3C" w:rsidR="00E61C31" w:rsidRPr="007E76A5" w:rsidRDefault="00E61C31" w:rsidP="00F625B1">
      <w:pPr>
        <w:pStyle w:val="Prrafodelista"/>
        <w:numPr>
          <w:ilvl w:val="0"/>
          <w:numId w:val="16"/>
        </w:numPr>
        <w:jc w:val="both"/>
        <w:rPr>
          <w:lang w:val="es-DO"/>
        </w:rPr>
      </w:pPr>
      <w:r w:rsidRPr="007E76A5">
        <w:rPr>
          <w:lang w:val="es-DO"/>
        </w:rPr>
        <w:t>Dirección de Servicios al Magisterio</w:t>
      </w:r>
      <w:r w:rsidR="0030780A">
        <w:rPr>
          <w:lang w:val="es-DO"/>
        </w:rPr>
        <w:t>:</w:t>
      </w:r>
    </w:p>
    <w:p w14:paraId="2ED21DEB" w14:textId="382A32DB" w:rsidR="00E61C31" w:rsidRPr="007E76A5" w:rsidRDefault="00E61C31" w:rsidP="00C85EA0">
      <w:pPr>
        <w:pStyle w:val="Prrafodelista"/>
        <w:rPr>
          <w:lang w:val="es-DO"/>
        </w:rPr>
      </w:pPr>
      <w:r w:rsidRPr="007E76A5">
        <w:rPr>
          <w:lang w:val="es-DO"/>
        </w:rPr>
        <w:t>Director(a)- Demetrio Antonio Solano Ortega</w:t>
      </w:r>
    </w:p>
    <w:p w14:paraId="1910D5DF" w14:textId="37239B83" w:rsidR="008957AC" w:rsidRPr="007E76A5" w:rsidRDefault="008957AC" w:rsidP="00F625B1">
      <w:pPr>
        <w:pStyle w:val="Prrafodelista"/>
        <w:numPr>
          <w:ilvl w:val="0"/>
          <w:numId w:val="16"/>
        </w:numPr>
        <w:jc w:val="both"/>
        <w:rPr>
          <w:lang w:val="es-DO"/>
        </w:rPr>
      </w:pPr>
      <w:r w:rsidRPr="007E76A5">
        <w:rPr>
          <w:lang w:val="es-DO"/>
        </w:rPr>
        <w:t>Departamento de Operaciones</w:t>
      </w:r>
      <w:r w:rsidR="0030780A">
        <w:rPr>
          <w:lang w:val="es-DO"/>
        </w:rPr>
        <w:t>:</w:t>
      </w:r>
    </w:p>
    <w:p w14:paraId="2E0F8086" w14:textId="02ECF05B" w:rsidR="00E61C31" w:rsidRPr="007E76A5" w:rsidRDefault="00E61C31" w:rsidP="00C85EA0">
      <w:pPr>
        <w:pStyle w:val="Prrafodelista"/>
        <w:rPr>
          <w:lang w:val="es-DO"/>
        </w:rPr>
      </w:pPr>
      <w:r w:rsidRPr="007E76A5">
        <w:rPr>
          <w:lang w:val="es-DO"/>
        </w:rPr>
        <w:t xml:space="preserve">Encargado(a)- Bolivar Montero </w:t>
      </w:r>
      <w:r w:rsidR="009E2C76">
        <w:rPr>
          <w:lang w:val="es-DO"/>
        </w:rPr>
        <w:t>d</w:t>
      </w:r>
      <w:r w:rsidRPr="007E76A5">
        <w:rPr>
          <w:lang w:val="es-DO"/>
        </w:rPr>
        <w:t xml:space="preserve">e </w:t>
      </w:r>
      <w:r w:rsidR="009E2C76">
        <w:rPr>
          <w:lang w:val="es-DO"/>
        </w:rPr>
        <w:t>l</w:t>
      </w:r>
      <w:r w:rsidRPr="007E76A5">
        <w:rPr>
          <w:lang w:val="es-DO"/>
        </w:rPr>
        <w:t>os Santos</w:t>
      </w:r>
    </w:p>
    <w:p w14:paraId="1A46726C" w14:textId="6C11B0A7" w:rsidR="008957AC" w:rsidRPr="007E76A5" w:rsidRDefault="008957AC" w:rsidP="00F625B1">
      <w:pPr>
        <w:pStyle w:val="Prrafodelista"/>
        <w:numPr>
          <w:ilvl w:val="0"/>
          <w:numId w:val="16"/>
        </w:numPr>
        <w:jc w:val="both"/>
        <w:rPr>
          <w:lang w:val="es-DO"/>
        </w:rPr>
      </w:pPr>
      <w:r w:rsidRPr="007E76A5">
        <w:rPr>
          <w:lang w:val="es-DO"/>
        </w:rPr>
        <w:t>Departamento de Plan de Retiro Complementario</w:t>
      </w:r>
      <w:r w:rsidR="0030780A">
        <w:rPr>
          <w:lang w:val="es-DO"/>
        </w:rPr>
        <w:t>:</w:t>
      </w:r>
    </w:p>
    <w:p w14:paraId="5A47C8FF" w14:textId="057ABB6E" w:rsidR="00E61C31" w:rsidRPr="007E76A5" w:rsidRDefault="00E61C31" w:rsidP="00C85EA0">
      <w:pPr>
        <w:pStyle w:val="Prrafodelista"/>
        <w:rPr>
          <w:lang w:val="es-DO"/>
        </w:rPr>
      </w:pPr>
      <w:r w:rsidRPr="007E76A5">
        <w:rPr>
          <w:lang w:val="es-DO"/>
        </w:rPr>
        <w:t>Encargado(a)- Yissel Carolina Díaz María</w:t>
      </w:r>
    </w:p>
    <w:p w14:paraId="710A6402" w14:textId="7DB2DC1E" w:rsidR="008957AC" w:rsidRPr="007E76A5" w:rsidRDefault="008957AC" w:rsidP="00F625B1">
      <w:pPr>
        <w:pStyle w:val="Prrafodelista"/>
        <w:numPr>
          <w:ilvl w:val="0"/>
          <w:numId w:val="16"/>
        </w:numPr>
        <w:jc w:val="both"/>
        <w:rPr>
          <w:lang w:val="es-DO"/>
        </w:rPr>
      </w:pPr>
      <w:r w:rsidRPr="007E76A5">
        <w:rPr>
          <w:lang w:val="es-DO"/>
        </w:rPr>
        <w:t>Departamento de Servicios Odontológicos</w:t>
      </w:r>
      <w:r w:rsidR="0030780A">
        <w:rPr>
          <w:lang w:val="es-DO"/>
        </w:rPr>
        <w:t>:</w:t>
      </w:r>
    </w:p>
    <w:p w14:paraId="4A8E8474" w14:textId="7BF3E4B0" w:rsidR="00E61C31" w:rsidRPr="007E76A5" w:rsidRDefault="00E61C31" w:rsidP="00C85EA0">
      <w:pPr>
        <w:pStyle w:val="Prrafodelista"/>
        <w:rPr>
          <w:lang w:val="es-DO"/>
        </w:rPr>
      </w:pPr>
      <w:r w:rsidRPr="007E76A5">
        <w:rPr>
          <w:lang w:val="es-DO"/>
        </w:rPr>
        <w:t>Encargado(a)- Alejandrina Tapia Medina</w:t>
      </w:r>
    </w:p>
    <w:p w14:paraId="709D23F7" w14:textId="47A39597" w:rsidR="008957AC" w:rsidRPr="007E76A5" w:rsidRDefault="008957AC" w:rsidP="00F625B1">
      <w:pPr>
        <w:pStyle w:val="Prrafodelista"/>
        <w:numPr>
          <w:ilvl w:val="0"/>
          <w:numId w:val="16"/>
        </w:numPr>
        <w:jc w:val="both"/>
        <w:rPr>
          <w:lang w:val="es-DO"/>
        </w:rPr>
      </w:pPr>
      <w:r w:rsidRPr="007E76A5">
        <w:rPr>
          <w:lang w:val="es-DO"/>
        </w:rPr>
        <w:t xml:space="preserve">Departamento de </w:t>
      </w:r>
      <w:r w:rsidR="00B0004B">
        <w:rPr>
          <w:lang w:val="es-DO"/>
        </w:rPr>
        <w:t>Servicios</w:t>
      </w:r>
      <w:r w:rsidR="00B0004B" w:rsidRPr="007E76A5">
        <w:rPr>
          <w:lang w:val="es-DO"/>
        </w:rPr>
        <w:t xml:space="preserve"> </w:t>
      </w:r>
      <w:r w:rsidRPr="007E76A5">
        <w:rPr>
          <w:lang w:val="es-DO"/>
        </w:rPr>
        <w:t>Especiales</w:t>
      </w:r>
      <w:r w:rsidR="0030780A">
        <w:rPr>
          <w:lang w:val="es-DO"/>
        </w:rPr>
        <w:t>:</w:t>
      </w:r>
    </w:p>
    <w:p w14:paraId="711415EA" w14:textId="63622ABA" w:rsidR="00E61C31" w:rsidRPr="007E76A5" w:rsidRDefault="00E61C31" w:rsidP="00C85EA0">
      <w:pPr>
        <w:pStyle w:val="Prrafodelista"/>
        <w:rPr>
          <w:lang w:val="es-DO"/>
        </w:rPr>
      </w:pPr>
      <w:r w:rsidRPr="007E76A5">
        <w:rPr>
          <w:lang w:val="es-DO"/>
        </w:rPr>
        <w:t>Encargado(a)- Juandry José Herrera</w:t>
      </w:r>
      <w:r w:rsidR="00B0004B">
        <w:rPr>
          <w:lang w:val="es-DO"/>
        </w:rPr>
        <w:t xml:space="preserve"> Guerrero</w:t>
      </w:r>
    </w:p>
    <w:p w14:paraId="159D2B5D" w14:textId="4C7B2138" w:rsidR="006D472A" w:rsidRPr="007E76A5" w:rsidRDefault="008957AC" w:rsidP="00F625B1">
      <w:pPr>
        <w:pStyle w:val="Prrafodelista"/>
        <w:numPr>
          <w:ilvl w:val="0"/>
          <w:numId w:val="16"/>
        </w:numPr>
        <w:jc w:val="both"/>
        <w:rPr>
          <w:lang w:val="es-DO"/>
        </w:rPr>
      </w:pPr>
      <w:r w:rsidRPr="007E76A5">
        <w:rPr>
          <w:lang w:val="es-DO"/>
        </w:rPr>
        <w:t>Departamento de Atención al Usuario</w:t>
      </w:r>
      <w:r w:rsidR="0030780A">
        <w:rPr>
          <w:lang w:val="es-DO"/>
        </w:rPr>
        <w:t>:</w:t>
      </w:r>
    </w:p>
    <w:p w14:paraId="3BFFBFCD" w14:textId="0A1F3B07" w:rsidR="00E61C31" w:rsidRPr="007E76A5" w:rsidRDefault="00E61C31" w:rsidP="00C85EA0">
      <w:pPr>
        <w:pStyle w:val="Prrafodelista"/>
        <w:rPr>
          <w:lang w:val="es-DO"/>
        </w:rPr>
      </w:pPr>
      <w:r w:rsidRPr="007E76A5">
        <w:rPr>
          <w:lang w:val="es-DO"/>
        </w:rPr>
        <w:t>Encargado(a)-</w:t>
      </w:r>
      <w:r w:rsidR="00671814" w:rsidRPr="007E76A5">
        <w:rPr>
          <w:lang w:val="es-DO"/>
        </w:rPr>
        <w:t xml:space="preserve"> Yeseilyn Furcal Salvador</w:t>
      </w:r>
    </w:p>
    <w:p w14:paraId="4102D8AB" w14:textId="77777777" w:rsidR="006D472A" w:rsidRPr="007E76A5" w:rsidRDefault="006D472A" w:rsidP="007B0055">
      <w:pPr>
        <w:rPr>
          <w:b/>
          <w:bCs/>
          <w:lang w:val="es-DO"/>
        </w:rPr>
      </w:pPr>
    </w:p>
    <w:p w14:paraId="0635316E" w14:textId="1FDD70B7" w:rsidR="001435DB" w:rsidRPr="004E1EA8" w:rsidRDefault="001435DB" w:rsidP="001435DB">
      <w:pPr>
        <w:pStyle w:val="Ttulo1"/>
        <w:numPr>
          <w:ilvl w:val="0"/>
          <w:numId w:val="2"/>
        </w:numPr>
        <w:jc w:val="both"/>
        <w:rPr>
          <w:rFonts w:eastAsia="Calibri"/>
          <w:bCs/>
          <w:color w:val="767171"/>
          <w:sz w:val="24"/>
          <w:szCs w:val="24"/>
          <w:lang w:val="es-DO"/>
        </w:rPr>
      </w:pPr>
      <w:r w:rsidRPr="004E1EA8">
        <w:rPr>
          <w:rFonts w:eastAsia="Calibri"/>
          <w:bCs/>
          <w:color w:val="767171"/>
          <w:sz w:val="24"/>
          <w:szCs w:val="24"/>
          <w:lang w:val="es-DO"/>
        </w:rPr>
        <w:tab/>
      </w:r>
      <w:bookmarkStart w:id="16" w:name="_Toc184205219"/>
      <w:r w:rsidRPr="004E1EA8">
        <w:rPr>
          <w:rFonts w:eastAsia="Calibri"/>
          <w:bCs/>
          <w:color w:val="767171"/>
          <w:sz w:val="24"/>
          <w:szCs w:val="24"/>
          <w:lang w:val="es-DO"/>
        </w:rPr>
        <w:t>Planificación estratégica institucional</w:t>
      </w:r>
      <w:bookmarkEnd w:id="16"/>
    </w:p>
    <w:p w14:paraId="0D39D488" w14:textId="77777777" w:rsidR="0095436B" w:rsidRPr="0095436B" w:rsidRDefault="0095436B" w:rsidP="0095436B">
      <w:pPr>
        <w:rPr>
          <w:lang w:val="es-DO"/>
        </w:rPr>
      </w:pPr>
    </w:p>
    <w:p w14:paraId="7DF2A2BC" w14:textId="2CF970AD" w:rsidR="001435DB" w:rsidRPr="007E76A5" w:rsidRDefault="00AD422E" w:rsidP="00AD422E">
      <w:pPr>
        <w:tabs>
          <w:tab w:val="left" w:pos="2694"/>
        </w:tabs>
        <w:spacing w:line="360" w:lineRule="auto"/>
        <w:jc w:val="both"/>
        <w:rPr>
          <w:rFonts w:eastAsia="Calibri"/>
          <w:lang w:val="es-DO"/>
        </w:rPr>
      </w:pPr>
      <w:r w:rsidRPr="007E76A5">
        <w:rPr>
          <w:rFonts w:eastAsia="Calibri"/>
          <w:lang w:val="es-DO"/>
        </w:rPr>
        <w:t>El Plan Estratégico Institucional (PEI) 2021-2024</w:t>
      </w:r>
      <w:r w:rsidR="00950858">
        <w:rPr>
          <w:rFonts w:eastAsia="Calibri"/>
          <w:lang w:val="es-DO"/>
        </w:rPr>
        <w:t xml:space="preserve"> del Inabima</w:t>
      </w:r>
      <w:r w:rsidRPr="007E76A5">
        <w:rPr>
          <w:rFonts w:eastAsia="Calibri"/>
          <w:lang w:val="es-DO"/>
        </w:rPr>
        <w:t>, establece los lineamientos estratégicos y programáticos que guiarán el quehacer de la institución</w:t>
      </w:r>
      <w:r w:rsidR="00950858">
        <w:rPr>
          <w:rFonts w:eastAsia="Calibri"/>
          <w:lang w:val="es-DO"/>
        </w:rPr>
        <w:t xml:space="preserve"> hasta el año 2024</w:t>
      </w:r>
      <w:r w:rsidRPr="007E76A5">
        <w:rPr>
          <w:rFonts w:eastAsia="Calibri"/>
          <w:lang w:val="es-DO"/>
        </w:rPr>
        <w:t xml:space="preserve">, </w:t>
      </w:r>
      <w:r w:rsidR="00950858" w:rsidRPr="00950858">
        <w:rPr>
          <w:lang w:val="es-DO"/>
        </w:rPr>
        <w:t xml:space="preserve">se fundamenta en la metodología de planificación por resultados, acorde a los requerimientos del Sistema Nacional de Planificación e Inversión Pública de la República Dominicana. La planificación con enfoque en resultados supone un modelo de gestión de los recursos públicos centrado en el cumplimiento de las acciones estratégicas definidas en el programa de gobierno para un período de tiempo definido y con determinados recursos. </w:t>
      </w:r>
    </w:p>
    <w:p w14:paraId="19BCC2D6" w14:textId="3C2BBD97" w:rsidR="007A07FC" w:rsidRPr="007E76A5" w:rsidRDefault="001435DB" w:rsidP="001435DB">
      <w:pPr>
        <w:tabs>
          <w:tab w:val="left" w:pos="2694"/>
        </w:tabs>
        <w:spacing w:line="360" w:lineRule="auto"/>
        <w:jc w:val="both"/>
        <w:rPr>
          <w:rFonts w:eastAsia="Calibri"/>
          <w:lang w:val="es-DO"/>
        </w:rPr>
      </w:pPr>
      <w:r w:rsidRPr="007E76A5">
        <w:rPr>
          <w:rFonts w:eastAsia="Calibri"/>
          <w:lang w:val="es-DO"/>
        </w:rPr>
        <w:t>El</w:t>
      </w:r>
      <w:r w:rsidR="00AD422E" w:rsidRPr="007E76A5">
        <w:rPr>
          <w:rFonts w:eastAsia="Calibri"/>
          <w:lang w:val="es-DO"/>
        </w:rPr>
        <w:t xml:space="preserve"> actual p</w:t>
      </w:r>
      <w:r w:rsidRPr="007E76A5">
        <w:rPr>
          <w:rFonts w:eastAsia="Calibri"/>
          <w:lang w:val="es-DO"/>
        </w:rPr>
        <w:t xml:space="preserve">lan </w:t>
      </w:r>
      <w:r w:rsidR="00AD422E" w:rsidRPr="007E76A5">
        <w:rPr>
          <w:rFonts w:eastAsia="Calibri"/>
          <w:lang w:val="es-DO"/>
        </w:rPr>
        <w:t xml:space="preserve">estratégico </w:t>
      </w:r>
      <w:r w:rsidRPr="007E76A5">
        <w:rPr>
          <w:rFonts w:eastAsia="Calibri"/>
          <w:lang w:val="es-DO"/>
        </w:rPr>
        <w:t xml:space="preserve">presenta un nuevo marco estratégico institucional, integrado por tres ejes estratégicos, tres objetivos estratégicos, 9 estrategias, 14 y resultados de efecto los cuales serán medidos por 30 indicadores. </w:t>
      </w:r>
    </w:p>
    <w:p w14:paraId="45268348" w14:textId="77777777" w:rsidR="001435DB" w:rsidRPr="007E76A5" w:rsidRDefault="001435DB" w:rsidP="001435DB">
      <w:pPr>
        <w:spacing w:line="360" w:lineRule="auto"/>
        <w:rPr>
          <w:lang w:val="es-DO"/>
        </w:rPr>
      </w:pPr>
      <w:r w:rsidRPr="007E76A5">
        <w:rPr>
          <w:bCs/>
          <w:lang w:val="es-DO"/>
        </w:rPr>
        <w:lastRenderedPageBreak/>
        <w:t>Tabla 1: Ejes</w:t>
      </w:r>
      <w:r w:rsidRPr="007E76A5">
        <w:rPr>
          <w:lang w:val="es-DO"/>
        </w:rPr>
        <w:t xml:space="preserve"> estratégicos PEI 2021-2024:  </w:t>
      </w:r>
    </w:p>
    <w:tbl>
      <w:tblPr>
        <w:tblW w:w="8028" w:type="dxa"/>
        <w:tblBorders>
          <w:top w:val="thinThickLargeGap" w:sz="24" w:space="0" w:color="142F62"/>
          <w:bottom w:val="thinThickLargeGap" w:sz="24" w:space="0" w:color="142F62"/>
        </w:tblBorders>
        <w:tblLook w:val="04A0" w:firstRow="1" w:lastRow="0" w:firstColumn="1" w:lastColumn="0" w:noHBand="0" w:noVBand="1"/>
      </w:tblPr>
      <w:tblGrid>
        <w:gridCol w:w="2268"/>
        <w:gridCol w:w="5760"/>
      </w:tblGrid>
      <w:tr w:rsidR="001435DB" w:rsidRPr="007E76A5" w14:paraId="25E7840B" w14:textId="77777777" w:rsidTr="00547380">
        <w:trPr>
          <w:trHeight w:val="173"/>
          <w:tblHeader/>
        </w:trPr>
        <w:tc>
          <w:tcPr>
            <w:tcW w:w="2268" w:type="dxa"/>
            <w:shd w:val="clear" w:color="auto" w:fill="142F62"/>
            <w:vAlign w:val="center"/>
          </w:tcPr>
          <w:p w14:paraId="7187294F" w14:textId="77777777" w:rsidR="001435DB" w:rsidRPr="00EB25A0" w:rsidRDefault="001435DB" w:rsidP="000753C8">
            <w:pPr>
              <w:spacing w:after="0" w:line="360" w:lineRule="auto"/>
              <w:jc w:val="center"/>
              <w:rPr>
                <w:b/>
                <w:color w:val="FFFFFF"/>
                <w:lang w:val="es-DO"/>
              </w:rPr>
            </w:pPr>
            <w:r w:rsidRPr="00EB25A0">
              <w:rPr>
                <w:b/>
                <w:color w:val="FFFFFF"/>
                <w:lang w:val="es-DO"/>
              </w:rPr>
              <w:t>Ejes estratégicos</w:t>
            </w:r>
          </w:p>
        </w:tc>
        <w:tc>
          <w:tcPr>
            <w:tcW w:w="5760" w:type="dxa"/>
            <w:shd w:val="clear" w:color="auto" w:fill="142F62"/>
            <w:vAlign w:val="center"/>
          </w:tcPr>
          <w:p w14:paraId="6948B8D4" w14:textId="77777777" w:rsidR="001435DB" w:rsidRPr="00EB25A0" w:rsidRDefault="001435DB" w:rsidP="000753C8">
            <w:pPr>
              <w:spacing w:after="0" w:line="360" w:lineRule="auto"/>
              <w:jc w:val="center"/>
              <w:rPr>
                <w:b/>
                <w:color w:val="FFFFFF"/>
                <w:lang w:val="es-DO"/>
              </w:rPr>
            </w:pPr>
            <w:r w:rsidRPr="00EB25A0">
              <w:rPr>
                <w:b/>
                <w:color w:val="FFFFFF"/>
                <w:lang w:val="es-DO"/>
              </w:rPr>
              <w:t>Descripción</w:t>
            </w:r>
          </w:p>
        </w:tc>
      </w:tr>
      <w:tr w:rsidR="001435DB" w:rsidRPr="008203CD" w14:paraId="12928570" w14:textId="77777777" w:rsidTr="00547380">
        <w:trPr>
          <w:trHeight w:val="405"/>
        </w:trPr>
        <w:tc>
          <w:tcPr>
            <w:tcW w:w="2268" w:type="dxa"/>
            <w:shd w:val="clear" w:color="auto" w:fill="auto"/>
            <w:vAlign w:val="center"/>
          </w:tcPr>
          <w:p w14:paraId="3DC16A78" w14:textId="77777777" w:rsidR="001435DB" w:rsidRPr="00547380" w:rsidRDefault="001435DB" w:rsidP="000753C8">
            <w:pPr>
              <w:spacing w:after="0" w:line="240" w:lineRule="auto"/>
              <w:jc w:val="center"/>
              <w:rPr>
                <w:lang w:val="es-DO"/>
              </w:rPr>
            </w:pPr>
            <w:r w:rsidRPr="00547380">
              <w:rPr>
                <w:lang w:val="es-DO"/>
              </w:rPr>
              <w:t>Sostenibilidad del sistema de jubilación y pensión</w:t>
            </w:r>
          </w:p>
        </w:tc>
        <w:tc>
          <w:tcPr>
            <w:tcW w:w="5760" w:type="dxa"/>
            <w:shd w:val="clear" w:color="auto" w:fill="auto"/>
          </w:tcPr>
          <w:p w14:paraId="6785C990" w14:textId="69227A3A" w:rsidR="001435DB" w:rsidRPr="00547380" w:rsidRDefault="001435DB" w:rsidP="00547380">
            <w:pPr>
              <w:spacing w:after="0" w:line="240" w:lineRule="auto"/>
              <w:jc w:val="both"/>
              <w:rPr>
                <w:b/>
                <w:lang w:val="es-DO"/>
              </w:rPr>
            </w:pPr>
            <w:r w:rsidRPr="00547380">
              <w:rPr>
                <w:bCs/>
                <w:lang w:val="es-DO"/>
              </w:rPr>
              <w:t>Este eje persigue asegurar la sostenibilidad del sistema previsional de los docentes, mediante la eficientización de los recursos financieros y procesos operativos de las pensiones y jubilaciones, así como de un plan de inversiones que rentabilice de fondos o aportes de los docentes con el menor riesgo.</w:t>
            </w:r>
          </w:p>
        </w:tc>
      </w:tr>
      <w:tr w:rsidR="001435DB" w:rsidRPr="008203CD" w14:paraId="27E64893" w14:textId="77777777" w:rsidTr="00547380">
        <w:trPr>
          <w:trHeight w:val="1702"/>
        </w:trPr>
        <w:tc>
          <w:tcPr>
            <w:tcW w:w="2268" w:type="dxa"/>
            <w:shd w:val="clear" w:color="auto" w:fill="auto"/>
            <w:vAlign w:val="center"/>
          </w:tcPr>
          <w:p w14:paraId="1A15D149" w14:textId="77777777" w:rsidR="001435DB" w:rsidRPr="00547380" w:rsidRDefault="001435DB" w:rsidP="000753C8">
            <w:pPr>
              <w:spacing w:line="240" w:lineRule="auto"/>
              <w:jc w:val="center"/>
              <w:rPr>
                <w:lang w:val="es-DO"/>
              </w:rPr>
            </w:pPr>
            <w:r w:rsidRPr="00547380">
              <w:rPr>
                <w:lang w:val="es-DO"/>
              </w:rPr>
              <w:t>Mejoramiento de la calidad de los servicios</w:t>
            </w:r>
          </w:p>
        </w:tc>
        <w:tc>
          <w:tcPr>
            <w:tcW w:w="5760" w:type="dxa"/>
            <w:shd w:val="clear" w:color="auto" w:fill="auto"/>
          </w:tcPr>
          <w:p w14:paraId="7EE164D5" w14:textId="162A2036" w:rsidR="001435DB" w:rsidRPr="00547380" w:rsidRDefault="001435DB" w:rsidP="00547380">
            <w:pPr>
              <w:spacing w:after="0" w:line="240" w:lineRule="auto"/>
              <w:jc w:val="both"/>
              <w:rPr>
                <w:b/>
                <w:lang w:val="es-DO"/>
              </w:rPr>
            </w:pPr>
            <w:r w:rsidRPr="00547380">
              <w:rPr>
                <w:bCs/>
                <w:lang w:val="es-DO"/>
              </w:rPr>
              <w:t>Con este eje se procura incrementar el nivel de satisfacción de los usuarios que se</w:t>
            </w:r>
            <w:r w:rsidRPr="00547380">
              <w:rPr>
                <w:b/>
                <w:lang w:val="es-DO"/>
              </w:rPr>
              <w:t xml:space="preserve"> </w:t>
            </w:r>
            <w:r w:rsidRPr="00547380">
              <w:rPr>
                <w:bCs/>
                <w:lang w:val="es-DO"/>
              </w:rPr>
              <w:t xml:space="preserve">benefician de los servicios que ofrece </w:t>
            </w:r>
            <w:r w:rsidR="005F35B9" w:rsidRPr="00547380">
              <w:rPr>
                <w:bCs/>
                <w:lang w:val="es-DO"/>
              </w:rPr>
              <w:t>I</w:t>
            </w:r>
            <w:r w:rsidR="001B2BA8" w:rsidRPr="00547380">
              <w:rPr>
                <w:bCs/>
                <w:lang w:val="es-DO"/>
              </w:rPr>
              <w:t>nabima</w:t>
            </w:r>
            <w:r w:rsidRPr="00547380">
              <w:rPr>
                <w:bCs/>
                <w:lang w:val="es-DO"/>
              </w:rPr>
              <w:t>, impactando de forma significativa en su calidad de vida, a través de servicios de salud, de la implementación de actividades recreativas y culturales, al igual que en la solvencia económica de los mismos.</w:t>
            </w:r>
          </w:p>
        </w:tc>
      </w:tr>
      <w:tr w:rsidR="001435DB" w:rsidRPr="008203CD" w14:paraId="5D33E3BB" w14:textId="77777777" w:rsidTr="00547380">
        <w:trPr>
          <w:trHeight w:val="2795"/>
        </w:trPr>
        <w:tc>
          <w:tcPr>
            <w:tcW w:w="2268" w:type="dxa"/>
            <w:shd w:val="clear" w:color="auto" w:fill="auto"/>
            <w:vAlign w:val="center"/>
          </w:tcPr>
          <w:p w14:paraId="487AF95B" w14:textId="77777777" w:rsidR="001435DB" w:rsidRPr="00547380" w:rsidRDefault="001435DB" w:rsidP="000753C8">
            <w:pPr>
              <w:spacing w:line="240" w:lineRule="auto"/>
              <w:jc w:val="center"/>
              <w:rPr>
                <w:lang w:val="es-DO"/>
              </w:rPr>
            </w:pPr>
            <w:r w:rsidRPr="00547380">
              <w:rPr>
                <w:lang w:val="es-DO"/>
              </w:rPr>
              <w:t>Fortalecimiento Institucional</w:t>
            </w:r>
          </w:p>
        </w:tc>
        <w:tc>
          <w:tcPr>
            <w:tcW w:w="5760" w:type="dxa"/>
            <w:shd w:val="clear" w:color="auto" w:fill="auto"/>
          </w:tcPr>
          <w:p w14:paraId="30BCFC9D" w14:textId="77777777" w:rsidR="001435DB" w:rsidRPr="00547380" w:rsidRDefault="001435DB" w:rsidP="001435DB">
            <w:pPr>
              <w:spacing w:after="0" w:line="240" w:lineRule="auto"/>
              <w:jc w:val="both"/>
              <w:rPr>
                <w:bCs/>
                <w:lang w:val="es-DO"/>
              </w:rPr>
            </w:pPr>
            <w:r w:rsidRPr="00547380">
              <w:rPr>
                <w:bCs/>
                <w:lang w:val="es-DO"/>
              </w:rPr>
              <w:t>El propósito de este eje es asegurar la eficiencia y calidad de la gestión institucional, mediante la implementación de estrategias que garanticen el mejoramiento sostenido del desempeño institucional, el desarrollo de competencias del personal que incrementen su productividad laboral, el manejo eficiente de los recursos que dispone la institución, el uso inteligente de la tecnología de la información y la comunicación, favoreciendo un posicionamiento positivo de la imagen de la institución.</w:t>
            </w:r>
          </w:p>
        </w:tc>
      </w:tr>
    </w:tbl>
    <w:p w14:paraId="5B4FE67D" w14:textId="77777777" w:rsidR="00282ED1" w:rsidRPr="007E76A5" w:rsidRDefault="00282ED1" w:rsidP="001435DB">
      <w:pPr>
        <w:jc w:val="both"/>
        <w:rPr>
          <w:rFonts w:eastAsia="Calibri"/>
          <w:lang w:val="es-DO"/>
        </w:rPr>
      </w:pPr>
    </w:p>
    <w:p w14:paraId="789B6F89" w14:textId="57E84F10" w:rsidR="001435DB" w:rsidRPr="007E76A5" w:rsidRDefault="00F34E9C" w:rsidP="001435DB">
      <w:pPr>
        <w:jc w:val="both"/>
        <w:rPr>
          <w:b/>
          <w:bCs/>
          <w:lang w:val="es-DO"/>
        </w:rPr>
      </w:pPr>
      <w:r>
        <w:rPr>
          <w:noProof/>
        </w:rPr>
        <mc:AlternateContent>
          <mc:Choice Requires="wpg">
            <w:drawing>
              <wp:anchor distT="0" distB="0" distL="114300" distR="114300" simplePos="0" relativeHeight="251744256" behindDoc="0" locked="0" layoutInCell="1" allowOverlap="1" wp14:anchorId="6211C6B9" wp14:editId="57C839AB">
                <wp:simplePos x="0" y="0"/>
                <wp:positionH relativeFrom="column">
                  <wp:posOffset>1954530</wp:posOffset>
                </wp:positionH>
                <wp:positionV relativeFrom="paragraph">
                  <wp:posOffset>38877</wp:posOffset>
                </wp:positionV>
                <wp:extent cx="2857500" cy="1774190"/>
                <wp:effectExtent l="0" t="0" r="0" b="111760"/>
                <wp:wrapNone/>
                <wp:docPr id="6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1774190"/>
                          <a:chOff x="0" y="0"/>
                          <a:chExt cx="4766553" cy="3068743"/>
                        </a:xfrm>
                      </wpg:grpSpPr>
                      <wpg:graphicFrame>
                        <wpg:cNvPr id="63" name="Diagrama 2"/>
                        <wpg:cNvFrPr/>
                        <wpg:xfrm>
                          <a:off x="0" y="0"/>
                          <a:ext cx="4766553" cy="3068743"/>
                        </wpg:xfrm>
                        <a:graphic>
                          <a:graphicData uri="http://schemas.openxmlformats.org/drawingml/2006/diagram">
                            <dgm:relIds xmlns:dgm="http://schemas.openxmlformats.org/drawingml/2006/diagram" xmlns:r="http://schemas.openxmlformats.org/officeDocument/2006/relationships" r:dm="rId18" r:lo="rId19" r:qs="rId20" r:cs="rId21"/>
                          </a:graphicData>
                        </a:graphic>
                      </wpg:graphicFrame>
                      <pic:pic xmlns:pic="http://schemas.openxmlformats.org/drawingml/2006/picture">
                        <pic:nvPicPr>
                          <pic:cNvPr id="64" name="Imagen 3" descr="C:\Users\User2\AppData\Local\Microsoft\Windows\Temporary Internet Files\Content.Outlook\54Y7TQJ5\logo para plantilla (002).jpg"/>
                          <pic:cNvPicPr/>
                        </pic:nvPicPr>
                        <pic:blipFill rotWithShape="1">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l="19087" r="19205" b="30943"/>
                          <a:stretch/>
                        </pic:blipFill>
                        <pic:spPr bwMode="auto">
                          <a:xfrm>
                            <a:off x="1571016" y="1270061"/>
                            <a:ext cx="1616619" cy="852007"/>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4F6E1DBC" id="Grupo 62" o:spid="_x0000_s1026" style="position:absolute;margin-left:153.9pt;margin-top:3.05pt;width:225pt;height:139.7pt;z-index:251744256" coordsize="47665,30687" o:gfxdata="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">
                <v:shape id="Diagrama 2" o:spid="_x0000_s1027" type="#_x0000_t75" style="position:absolute;left:5389;top:-105;width:37421;height:323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">
                  <v:imagedata r:id="rId24" o:title=""/>
                  <o:lock v:ext="edit" aspectratio="f"/>
                </v:shape>
                <v:shape id="Imagen 3" o:spid="_x0000_s1028" type="#_x0000_t75" style="position:absolute;left:15710;top:12700;width:16166;height:8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">
                  <v:imagedata r:id="rId25" o:title="logo para plantilla (002)" cropbottom="20279f" cropleft="12509f" cropright="12586f" chromakey="white"/>
                </v:shape>
              </v:group>
            </w:pict>
          </mc:Fallback>
        </mc:AlternateContent>
      </w:r>
      <w:r w:rsidRPr="00DB3724">
        <w:rPr>
          <w:noProof/>
        </w:rPr>
        <w:drawing>
          <wp:inline distT="0" distB="0" distL="0" distR="0" wp14:anchorId="7363EF16" wp14:editId="31A874E7">
            <wp:extent cx="1808480" cy="1856105"/>
            <wp:effectExtent l="0" t="0" r="127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6" cstate="print">
                      <a:extLst>
                        <a:ext uri="{28A0092B-C50C-407E-A947-70E740481C1C}">
                          <a14:useLocalDpi xmlns:a14="http://schemas.microsoft.com/office/drawing/2010/main" val="0"/>
                        </a:ext>
                      </a:extLst>
                    </a:blip>
                    <a:srcRect t="6415" r="2237" b="1384"/>
                    <a:stretch>
                      <a:fillRect/>
                    </a:stretch>
                  </pic:blipFill>
                  <pic:spPr bwMode="auto">
                    <a:xfrm>
                      <a:off x="0" y="0"/>
                      <a:ext cx="1808480" cy="1856105"/>
                    </a:xfrm>
                    <a:prstGeom prst="rect">
                      <a:avLst/>
                    </a:prstGeom>
                    <a:noFill/>
                    <a:ln>
                      <a:noFill/>
                    </a:ln>
                  </pic:spPr>
                </pic:pic>
              </a:graphicData>
            </a:graphic>
          </wp:inline>
        </w:drawing>
      </w:r>
    </w:p>
    <w:p w14:paraId="5FAB3EC3" w14:textId="238E36C1" w:rsidR="007B0055" w:rsidRDefault="007B0055" w:rsidP="007B0055">
      <w:pPr>
        <w:rPr>
          <w:lang w:val="es-DO"/>
        </w:rPr>
      </w:pPr>
    </w:p>
    <w:p w14:paraId="5E396B73" w14:textId="27AF5490" w:rsidR="00654164" w:rsidRPr="007E76A5" w:rsidRDefault="00654164" w:rsidP="00272581">
      <w:pPr>
        <w:pStyle w:val="Ttulo1"/>
        <w:numPr>
          <w:ilvl w:val="0"/>
          <w:numId w:val="1"/>
        </w:numPr>
        <w:rPr>
          <w:lang w:val="es-DO"/>
        </w:rPr>
      </w:pPr>
      <w:bookmarkStart w:id="17" w:name="_Toc184205220"/>
      <w:r w:rsidRPr="007E76A5">
        <w:rPr>
          <w:lang w:val="es-DO"/>
        </w:rPr>
        <w:lastRenderedPageBreak/>
        <w:t>RESULTADOS MISIONALES</w:t>
      </w:r>
      <w:bookmarkEnd w:id="17"/>
    </w:p>
    <w:p w14:paraId="5BDBF66A" w14:textId="77777777" w:rsidR="00654164" w:rsidRPr="007E76A5" w:rsidRDefault="00654164" w:rsidP="00654164">
      <w:pPr>
        <w:jc w:val="both"/>
        <w:rPr>
          <w:rFonts w:eastAsia="Calibri"/>
          <w:sz w:val="18"/>
          <w:lang w:val="es-DO"/>
        </w:rPr>
      </w:pPr>
      <w:r w:rsidRPr="007E76A5">
        <w:rPr>
          <w:rFonts w:eastAsia="Calibri"/>
          <w:noProof/>
          <w:sz w:val="18"/>
          <w:lang w:val="es-DO"/>
        </w:rPr>
        <mc:AlternateContent>
          <mc:Choice Requires="wps">
            <w:drawing>
              <wp:anchor distT="0" distB="0" distL="114300" distR="114300" simplePos="0" relativeHeight="251660800"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7DAAE8C"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20891FF8" w14:textId="72249B4D" w:rsidR="00654164" w:rsidRDefault="00654164" w:rsidP="00654164">
      <w:pPr>
        <w:jc w:val="center"/>
        <w:rPr>
          <w:rFonts w:eastAsia="Calibri"/>
          <w:szCs w:val="36"/>
          <w:lang w:val="es-DO"/>
        </w:rPr>
      </w:pPr>
      <w:r w:rsidRPr="007E76A5">
        <w:rPr>
          <w:rFonts w:eastAsia="Calibri"/>
          <w:szCs w:val="36"/>
          <w:lang w:val="es-DO"/>
        </w:rPr>
        <w:t xml:space="preserve">Memoria </w:t>
      </w:r>
      <w:r w:rsidR="009547F0" w:rsidRPr="007E76A5">
        <w:rPr>
          <w:rFonts w:eastAsia="Calibri"/>
          <w:szCs w:val="36"/>
          <w:lang w:val="es-DO"/>
        </w:rPr>
        <w:t>I</w:t>
      </w:r>
      <w:r w:rsidRPr="007E76A5">
        <w:rPr>
          <w:rFonts w:eastAsia="Calibri"/>
          <w:szCs w:val="36"/>
          <w:lang w:val="es-DO"/>
        </w:rPr>
        <w:t>nstitucional 202</w:t>
      </w:r>
      <w:r w:rsidR="00B5694F">
        <w:rPr>
          <w:rFonts w:eastAsia="Calibri"/>
          <w:szCs w:val="36"/>
          <w:lang w:val="es-DO"/>
        </w:rPr>
        <w:t>4</w:t>
      </w:r>
    </w:p>
    <w:p w14:paraId="05B2482B" w14:textId="12D8F134" w:rsidR="002B0EAB" w:rsidRPr="00F25073" w:rsidRDefault="000F5566" w:rsidP="00F625B1">
      <w:pPr>
        <w:pStyle w:val="Ttulo1"/>
        <w:numPr>
          <w:ilvl w:val="0"/>
          <w:numId w:val="26"/>
        </w:numPr>
        <w:rPr>
          <w:rFonts w:eastAsiaTheme="minorHAnsi"/>
          <w:sz w:val="24"/>
          <w:szCs w:val="24"/>
          <w:lang w:val="es-DO"/>
        </w:rPr>
      </w:pPr>
      <w:bookmarkStart w:id="18" w:name="_Toc184205221"/>
      <w:r w:rsidRPr="00F25073">
        <w:rPr>
          <w:sz w:val="24"/>
          <w:szCs w:val="24"/>
          <w:lang w:val="es-DO"/>
        </w:rPr>
        <w:t>Desempeño de la Dirección de Pensiones y Jubilaciones</w:t>
      </w:r>
      <w:bookmarkEnd w:id="18"/>
    </w:p>
    <w:p w14:paraId="4A9B9C77" w14:textId="77777777" w:rsidR="000F5566" w:rsidRPr="000F5566" w:rsidRDefault="000F5566" w:rsidP="000F5566">
      <w:pPr>
        <w:pStyle w:val="Prrafodelista"/>
        <w:rPr>
          <w:bCs/>
          <w:lang w:val="es-DO"/>
        </w:rPr>
      </w:pPr>
    </w:p>
    <w:p w14:paraId="44C301DD" w14:textId="77777777" w:rsidR="002B0EAB" w:rsidRPr="00F25073" w:rsidRDefault="002B0EAB" w:rsidP="00F625B1">
      <w:pPr>
        <w:numPr>
          <w:ilvl w:val="0"/>
          <w:numId w:val="6"/>
        </w:numPr>
        <w:spacing w:line="360" w:lineRule="auto"/>
        <w:jc w:val="both"/>
        <w:rPr>
          <w:b/>
          <w:lang w:val="es-DO"/>
        </w:rPr>
      </w:pPr>
      <w:r w:rsidRPr="00F25073">
        <w:rPr>
          <w:b/>
          <w:lang w:val="es-DO"/>
        </w:rPr>
        <w:t>Programa especial de Pensiones y Jubilaciones</w:t>
      </w:r>
    </w:p>
    <w:p w14:paraId="082B5474" w14:textId="3ACF20DB" w:rsidR="002B0EAB" w:rsidRDefault="002B0EAB" w:rsidP="002B0EAB">
      <w:pPr>
        <w:spacing w:line="360" w:lineRule="auto"/>
        <w:jc w:val="both"/>
        <w:rPr>
          <w:lang w:val="es-DO"/>
        </w:rPr>
      </w:pPr>
      <w:r>
        <w:rPr>
          <w:lang w:val="es-DO"/>
        </w:rPr>
        <w:t xml:space="preserve">El Programa Especial de Pensiones y Jubilaciones del </w:t>
      </w:r>
      <w:r w:rsidR="005F35B9">
        <w:rPr>
          <w:lang w:val="es-DO"/>
        </w:rPr>
        <w:t>I</w:t>
      </w:r>
      <w:r w:rsidR="000D5DD8">
        <w:rPr>
          <w:lang w:val="es-DO"/>
        </w:rPr>
        <w:t>nabima</w:t>
      </w:r>
      <w:r>
        <w:rPr>
          <w:lang w:val="es-DO"/>
        </w:rPr>
        <w:t xml:space="preserve"> integra el beneficio de la jubilación por antigüedad de tiempo en el servicio, pensión por discapacidad y pensión por sobrevivencia. Estos programas se desarrollan juntamente con el Ministerio de Educación y se nutren de un aporte conjunto del </w:t>
      </w:r>
      <w:proofErr w:type="spellStart"/>
      <w:r w:rsidR="00CE7927">
        <w:rPr>
          <w:lang w:val="es-DO"/>
        </w:rPr>
        <w:t>M</w:t>
      </w:r>
      <w:r w:rsidR="00313B33">
        <w:rPr>
          <w:lang w:val="es-DO"/>
        </w:rPr>
        <w:t>inerd</w:t>
      </w:r>
      <w:proofErr w:type="spellEnd"/>
      <w:r>
        <w:rPr>
          <w:lang w:val="es-DO"/>
        </w:rPr>
        <w:t xml:space="preserve">, en su calidad de empleador, y el empleado docente, según el Artículo. 168.- de la “Ley No. 451-08 que introduce modificaciones a la Ley General de Educación, No. 66-97, de fecha 10 de abril de 1997, sobre pensiones y jubilaciones para maestros del sector oficial. Las cotizaciones se distribuyen como sigue: </w:t>
      </w:r>
    </w:p>
    <w:p w14:paraId="01539F77" w14:textId="7C73DBA8" w:rsidR="002B0EAB" w:rsidRDefault="002B0EAB" w:rsidP="00F625B1">
      <w:pPr>
        <w:numPr>
          <w:ilvl w:val="0"/>
          <w:numId w:val="17"/>
        </w:numPr>
        <w:spacing w:line="360" w:lineRule="auto"/>
        <w:jc w:val="both"/>
        <w:rPr>
          <w:lang w:val="es-DO"/>
        </w:rPr>
      </w:pPr>
      <w:r>
        <w:rPr>
          <w:lang w:val="es-DO"/>
        </w:rPr>
        <w:t xml:space="preserve">Hasta un 8 % al </w:t>
      </w:r>
      <w:r w:rsidR="005F35B9">
        <w:rPr>
          <w:lang w:val="es-DO"/>
        </w:rPr>
        <w:t>I</w:t>
      </w:r>
      <w:r w:rsidR="00313B33">
        <w:rPr>
          <w:lang w:val="es-DO"/>
        </w:rPr>
        <w:t>nabima</w:t>
      </w:r>
      <w:r>
        <w:rPr>
          <w:lang w:val="es-DO"/>
        </w:rPr>
        <w:t xml:space="preserve">, correspondiente a pensiones y jubilaciones, para nutrir el Fondo de Reparto de las Pensiones y Jubilaciones del Personal Docente; </w:t>
      </w:r>
    </w:p>
    <w:p w14:paraId="001949FD" w14:textId="6F649C74" w:rsidR="002B0EAB" w:rsidRDefault="002B0EAB" w:rsidP="00F625B1">
      <w:pPr>
        <w:numPr>
          <w:ilvl w:val="0"/>
          <w:numId w:val="17"/>
        </w:numPr>
        <w:spacing w:line="360" w:lineRule="auto"/>
        <w:jc w:val="both"/>
        <w:rPr>
          <w:lang w:val="es-DO"/>
        </w:rPr>
      </w:pPr>
      <w:r>
        <w:rPr>
          <w:lang w:val="es-DO"/>
        </w:rPr>
        <w:t xml:space="preserve">Un 1.0 %, correspondiente al seguro de discapacidad y sobrevivencia, al </w:t>
      </w:r>
      <w:r w:rsidR="005F35B9">
        <w:rPr>
          <w:lang w:val="es-DO"/>
        </w:rPr>
        <w:t>I</w:t>
      </w:r>
      <w:r w:rsidR="00313B33">
        <w:rPr>
          <w:lang w:val="es-DO"/>
        </w:rPr>
        <w:t>nabima</w:t>
      </w:r>
      <w:r>
        <w:rPr>
          <w:lang w:val="es-DO"/>
        </w:rPr>
        <w:t>;</w:t>
      </w:r>
    </w:p>
    <w:p w14:paraId="65381366" w14:textId="0F999D8D" w:rsidR="002B0EAB" w:rsidRDefault="002B0EAB" w:rsidP="00F625B1">
      <w:pPr>
        <w:numPr>
          <w:ilvl w:val="0"/>
          <w:numId w:val="17"/>
        </w:numPr>
        <w:spacing w:line="360" w:lineRule="auto"/>
        <w:jc w:val="both"/>
        <w:rPr>
          <w:lang w:val="es-DO"/>
        </w:rPr>
      </w:pPr>
      <w:r>
        <w:rPr>
          <w:lang w:val="es-DO"/>
        </w:rPr>
        <w:t xml:space="preserve">Un 0.5 %, que corresponde a la comisión de las Administradoras de Fondos de Pensiones pasará al </w:t>
      </w:r>
      <w:r w:rsidR="005F35B9">
        <w:rPr>
          <w:lang w:val="es-DO"/>
        </w:rPr>
        <w:t>I</w:t>
      </w:r>
      <w:r w:rsidR="00313B33">
        <w:rPr>
          <w:lang w:val="es-DO"/>
        </w:rPr>
        <w:t>nabima</w:t>
      </w:r>
      <w:r>
        <w:rPr>
          <w:lang w:val="es-DO"/>
        </w:rPr>
        <w:t>;</w:t>
      </w:r>
    </w:p>
    <w:p w14:paraId="334D2701" w14:textId="77777777" w:rsidR="002B0EAB" w:rsidRDefault="002B0EAB" w:rsidP="002B0EAB">
      <w:pPr>
        <w:spacing w:line="360" w:lineRule="auto"/>
        <w:jc w:val="both"/>
        <w:rPr>
          <w:lang w:val="es-DO"/>
        </w:rPr>
      </w:pPr>
      <w:r>
        <w:rPr>
          <w:lang w:val="es-DO"/>
        </w:rPr>
        <w:t>Los aportes del empleador por concepto de riesgos laborales serán asignados a la Administradora de Riesgos Laborales (ARL).</w:t>
      </w:r>
    </w:p>
    <w:p w14:paraId="31DE10C1" w14:textId="00326624" w:rsidR="002B0EAB" w:rsidRDefault="002B0EAB" w:rsidP="002B0EAB">
      <w:pPr>
        <w:spacing w:line="360" w:lineRule="auto"/>
        <w:jc w:val="both"/>
        <w:rPr>
          <w:lang w:val="es-DO"/>
        </w:rPr>
      </w:pPr>
      <w:r>
        <w:rPr>
          <w:lang w:val="es-DO"/>
        </w:rPr>
        <w:t>Al 3</w:t>
      </w:r>
      <w:r w:rsidR="00534EE5">
        <w:rPr>
          <w:lang w:val="es-DO"/>
        </w:rPr>
        <w:t>0</w:t>
      </w:r>
      <w:r>
        <w:rPr>
          <w:lang w:val="es-DO"/>
        </w:rPr>
        <w:t xml:space="preserve"> de </w:t>
      </w:r>
      <w:r w:rsidR="00534EE5">
        <w:rPr>
          <w:lang w:val="es-DO"/>
        </w:rPr>
        <w:t>noviembre</w:t>
      </w:r>
      <w:r>
        <w:rPr>
          <w:lang w:val="es-DO"/>
        </w:rPr>
        <w:t xml:space="preserve"> del 202</w:t>
      </w:r>
      <w:r w:rsidR="00D70E37">
        <w:rPr>
          <w:lang w:val="es-DO"/>
        </w:rPr>
        <w:t>4</w:t>
      </w:r>
      <w:r>
        <w:rPr>
          <w:lang w:val="es-DO"/>
        </w:rPr>
        <w:t xml:space="preserve">, el Programa de Pensiones y Jubilaciones (solo pensionados por discapacidad y jubilados) cuenta </w:t>
      </w:r>
      <w:r>
        <w:rPr>
          <w:lang w:val="es-DO"/>
        </w:rPr>
        <w:lastRenderedPageBreak/>
        <w:t>con 2</w:t>
      </w:r>
      <w:r w:rsidR="00D70E37">
        <w:rPr>
          <w:lang w:val="es-DO"/>
        </w:rPr>
        <w:t>9</w:t>
      </w:r>
      <w:r>
        <w:rPr>
          <w:lang w:val="es-DO"/>
        </w:rPr>
        <w:t>,</w:t>
      </w:r>
      <w:r w:rsidR="00D70E37">
        <w:rPr>
          <w:lang w:val="es-DO"/>
        </w:rPr>
        <w:t>7</w:t>
      </w:r>
      <w:r w:rsidR="00534EE5">
        <w:rPr>
          <w:lang w:val="es-DO"/>
        </w:rPr>
        <w:t>20</w:t>
      </w:r>
      <w:r>
        <w:rPr>
          <w:lang w:val="es-DO"/>
        </w:rPr>
        <w:t xml:space="preserve"> jubilados y pensionados, cuya cartera la compone un 7</w:t>
      </w:r>
      <w:r w:rsidR="00534EE5">
        <w:rPr>
          <w:lang w:val="es-DO"/>
        </w:rPr>
        <w:t>1</w:t>
      </w:r>
      <w:r>
        <w:rPr>
          <w:lang w:val="es-DO"/>
        </w:rPr>
        <w:t>% mujeres y el 2</w:t>
      </w:r>
      <w:r w:rsidR="00534EE5">
        <w:rPr>
          <w:lang w:val="es-DO"/>
        </w:rPr>
        <w:t>9</w:t>
      </w:r>
      <w:r>
        <w:rPr>
          <w:lang w:val="es-DO"/>
        </w:rPr>
        <w:t>% hombres, para un monto mensual ascendente a RD$ 1,</w:t>
      </w:r>
      <w:r w:rsidR="00D70E37">
        <w:rPr>
          <w:lang w:val="es-DO"/>
        </w:rPr>
        <w:t>52</w:t>
      </w:r>
      <w:r w:rsidR="00534EE5">
        <w:rPr>
          <w:lang w:val="es-DO"/>
        </w:rPr>
        <w:t>3</w:t>
      </w:r>
      <w:r>
        <w:rPr>
          <w:lang w:val="es-DO"/>
        </w:rPr>
        <w:t>,</w:t>
      </w:r>
      <w:r w:rsidR="00534EE5">
        <w:rPr>
          <w:lang w:val="es-DO"/>
        </w:rPr>
        <w:t>441</w:t>
      </w:r>
      <w:r>
        <w:rPr>
          <w:lang w:val="es-DO"/>
        </w:rPr>
        <w:t>,</w:t>
      </w:r>
      <w:r w:rsidR="00534EE5">
        <w:rPr>
          <w:lang w:val="es-DO"/>
        </w:rPr>
        <w:t>887</w:t>
      </w:r>
      <w:r>
        <w:rPr>
          <w:lang w:val="es-DO"/>
        </w:rPr>
        <w:t xml:space="preserve">.00 de los cuales RD$ </w:t>
      </w:r>
      <w:r w:rsidR="00534EE5">
        <w:rPr>
          <w:lang w:val="es-DO"/>
        </w:rPr>
        <w:t>30</w:t>
      </w:r>
      <w:r>
        <w:rPr>
          <w:lang w:val="es-DO"/>
        </w:rPr>
        <w:t>,</w:t>
      </w:r>
      <w:r w:rsidR="00D70E37">
        <w:rPr>
          <w:lang w:val="es-DO"/>
        </w:rPr>
        <w:t>330</w:t>
      </w:r>
      <w:r>
        <w:rPr>
          <w:lang w:val="es-DO"/>
        </w:rPr>
        <w:t>,</w:t>
      </w:r>
      <w:r w:rsidR="00534EE5">
        <w:rPr>
          <w:lang w:val="es-DO"/>
        </w:rPr>
        <w:t>505</w:t>
      </w:r>
      <w:r>
        <w:rPr>
          <w:lang w:val="es-DO"/>
        </w:rPr>
        <w:t xml:space="preserve">.00 tiene cobertura a través de una compañía aseguradora, en virtud de las disposiciones establecidas en la Ley 87-01 y el Reglamento de Pensiones y Jubilaciones del </w:t>
      </w:r>
      <w:r w:rsidR="005F35B9">
        <w:rPr>
          <w:lang w:val="es-DO"/>
        </w:rPr>
        <w:t>I</w:t>
      </w:r>
      <w:r w:rsidR="00FE5AB9">
        <w:rPr>
          <w:lang w:val="es-DO"/>
        </w:rPr>
        <w:t>nabima</w:t>
      </w:r>
      <w:r>
        <w:rPr>
          <w:lang w:val="es-DO"/>
        </w:rPr>
        <w:t xml:space="preserve">. </w:t>
      </w:r>
    </w:p>
    <w:p w14:paraId="33DDD94D" w14:textId="77777777" w:rsidR="002B0EAB" w:rsidRPr="00F25073" w:rsidRDefault="002B0EAB" w:rsidP="00F625B1">
      <w:pPr>
        <w:numPr>
          <w:ilvl w:val="0"/>
          <w:numId w:val="6"/>
        </w:numPr>
        <w:spacing w:line="360" w:lineRule="auto"/>
        <w:jc w:val="both"/>
        <w:rPr>
          <w:b/>
          <w:lang w:val="es-DO"/>
        </w:rPr>
      </w:pPr>
      <w:r w:rsidRPr="00F25073">
        <w:rPr>
          <w:b/>
          <w:lang w:val="es-DO"/>
        </w:rPr>
        <w:t>Jubilación por Antigüedad en el Servicio</w:t>
      </w:r>
    </w:p>
    <w:p w14:paraId="60E61C0A" w14:textId="7D5C38C2" w:rsidR="002B0EAB" w:rsidRDefault="002B0EAB" w:rsidP="002B0EAB">
      <w:pPr>
        <w:spacing w:line="360" w:lineRule="auto"/>
        <w:jc w:val="both"/>
        <w:rPr>
          <w:lang w:val="es-DO"/>
        </w:rPr>
      </w:pPr>
      <w:r>
        <w:rPr>
          <w:lang w:val="es-DO"/>
        </w:rPr>
        <w:t>La Jubilación por Tiempo en Servicio o Jubilación por Antigüedad en el Servicio es el beneficio que le permite al docente del Ministerio de Educación de la República Dominicana (</w:t>
      </w:r>
      <w:proofErr w:type="spellStart"/>
      <w:r w:rsidR="00CE7927">
        <w:rPr>
          <w:lang w:val="es-DO"/>
        </w:rPr>
        <w:t>M</w:t>
      </w:r>
      <w:r w:rsidR="00FE5AB9">
        <w:rPr>
          <w:lang w:val="es-DO"/>
        </w:rPr>
        <w:t>inerd</w:t>
      </w:r>
      <w:proofErr w:type="spellEnd"/>
      <w:r>
        <w:rPr>
          <w:lang w:val="es-DO"/>
        </w:rPr>
        <w:t>) continuar recibiendo ingresos al retirarse de sus labores, como consecuencia exclusiva de la protección por antigüedad en el trabajo realizado. Las jubilaciones tienen carácter vitalicio y definitivo.</w:t>
      </w:r>
    </w:p>
    <w:p w14:paraId="76CE86E4" w14:textId="77777777" w:rsidR="002B0EAB" w:rsidRDefault="002B0EAB" w:rsidP="002B0EAB">
      <w:pPr>
        <w:spacing w:line="360" w:lineRule="auto"/>
        <w:jc w:val="both"/>
        <w:rPr>
          <w:lang w:val="es-DO"/>
        </w:rPr>
      </w:pPr>
      <w:r>
        <w:rPr>
          <w:lang w:val="es-DO"/>
        </w:rPr>
        <w:t xml:space="preserve">Según el art. 11 de la Ley No. 451-08, que modifica el art. 171 de la Ley No. 66-97, el servidor educativo adquiere su derecho a la jubilación automática, de acuerdo con la siguiente escala: </w:t>
      </w:r>
    </w:p>
    <w:p w14:paraId="6C19E22B" w14:textId="6F5692FD" w:rsidR="002B0EAB" w:rsidRDefault="002B0EAB" w:rsidP="002B0EAB">
      <w:pPr>
        <w:spacing w:line="360" w:lineRule="auto"/>
        <w:jc w:val="both"/>
        <w:rPr>
          <w:lang w:val="es-DO"/>
        </w:rPr>
      </w:pPr>
      <w:r w:rsidRPr="00C85EA0">
        <w:rPr>
          <w:bCs/>
          <w:lang w:val="es-DO"/>
        </w:rPr>
        <w:t xml:space="preserve">Tabla </w:t>
      </w:r>
      <w:r w:rsidR="00282ED1">
        <w:rPr>
          <w:bCs/>
          <w:lang w:val="es-DO"/>
        </w:rPr>
        <w:t>2</w:t>
      </w:r>
      <w:r w:rsidRPr="00C85EA0">
        <w:rPr>
          <w:bCs/>
          <w:lang w:val="es-DO"/>
        </w:rPr>
        <w:t>: porcentaje salarial por tiempo y edad en el servicio para jubilación</w:t>
      </w:r>
      <w:r>
        <w:rPr>
          <w:lang w:val="es-DO"/>
        </w:rPr>
        <w:t>.</w:t>
      </w:r>
    </w:p>
    <w:tbl>
      <w:tblPr>
        <w:tblW w:w="8035"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6436"/>
        <w:gridCol w:w="1599"/>
      </w:tblGrid>
      <w:tr w:rsidR="002B0EAB" w14:paraId="667C3B41" w14:textId="77777777" w:rsidTr="00547380">
        <w:trPr>
          <w:trHeight w:val="403"/>
          <w:jc w:val="center"/>
        </w:trPr>
        <w:tc>
          <w:tcPr>
            <w:tcW w:w="6436" w:type="dxa"/>
            <w:tcBorders>
              <w:top w:val="single" w:sz="4" w:space="0" w:color="4472C4"/>
              <w:left w:val="single" w:sz="4" w:space="0" w:color="4472C4"/>
              <w:bottom w:val="single" w:sz="4" w:space="0" w:color="4472C4"/>
              <w:right w:val="nil"/>
            </w:tcBorders>
            <w:shd w:val="clear" w:color="auto" w:fill="003876"/>
            <w:vAlign w:val="center"/>
            <w:hideMark/>
          </w:tcPr>
          <w:p w14:paraId="380689E0" w14:textId="77777777" w:rsidR="002B0EAB" w:rsidRPr="00B70AFE" w:rsidRDefault="002B0EAB" w:rsidP="007E1D7C">
            <w:pPr>
              <w:tabs>
                <w:tab w:val="left" w:pos="0"/>
                <w:tab w:val="left" w:pos="142"/>
                <w:tab w:val="left" w:pos="993"/>
                <w:tab w:val="left" w:pos="1134"/>
              </w:tabs>
              <w:spacing w:after="100"/>
              <w:ind w:left="-57" w:firstLine="57"/>
              <w:jc w:val="center"/>
              <w:rPr>
                <w:b/>
                <w:bCs/>
                <w:color w:val="FFFFFF"/>
                <w:sz w:val="22"/>
                <w:lang w:val="es-DO"/>
              </w:rPr>
            </w:pPr>
            <w:r w:rsidRPr="00B70AFE">
              <w:rPr>
                <w:b/>
                <w:bCs/>
                <w:color w:val="FFFFFF"/>
                <w:sz w:val="22"/>
                <w:lang w:val="es-DO"/>
              </w:rPr>
              <w:t>Tiempo en servicio y edad</w:t>
            </w:r>
          </w:p>
        </w:tc>
        <w:tc>
          <w:tcPr>
            <w:tcW w:w="1599" w:type="dxa"/>
            <w:tcBorders>
              <w:top w:val="single" w:sz="4" w:space="0" w:color="4472C4"/>
              <w:left w:val="nil"/>
              <w:bottom w:val="single" w:sz="4" w:space="0" w:color="4472C4"/>
              <w:right w:val="single" w:sz="4" w:space="0" w:color="4472C4"/>
            </w:tcBorders>
            <w:shd w:val="clear" w:color="auto" w:fill="003876"/>
            <w:vAlign w:val="center"/>
            <w:hideMark/>
          </w:tcPr>
          <w:p w14:paraId="6DE432C2" w14:textId="77777777" w:rsidR="002B0EAB" w:rsidRPr="00B70AFE" w:rsidRDefault="002B0EAB" w:rsidP="007E1D7C">
            <w:pPr>
              <w:tabs>
                <w:tab w:val="left" w:pos="0"/>
                <w:tab w:val="left" w:pos="142"/>
                <w:tab w:val="left" w:pos="993"/>
                <w:tab w:val="left" w:pos="1134"/>
              </w:tabs>
              <w:spacing w:after="100"/>
              <w:ind w:left="-57" w:firstLine="57"/>
              <w:jc w:val="center"/>
              <w:rPr>
                <w:b/>
                <w:bCs/>
                <w:color w:val="FFFFFF"/>
                <w:sz w:val="22"/>
                <w:lang w:val="es-DO"/>
              </w:rPr>
            </w:pPr>
            <w:r w:rsidRPr="00B70AFE">
              <w:rPr>
                <w:b/>
                <w:bCs/>
                <w:color w:val="FFFFFF"/>
                <w:sz w:val="22"/>
                <w:lang w:val="es-DO"/>
              </w:rPr>
              <w:t>Porcentaje salarial (%)</w:t>
            </w:r>
          </w:p>
        </w:tc>
      </w:tr>
      <w:tr w:rsidR="002B0EAB" w14:paraId="52C26725" w14:textId="77777777" w:rsidTr="00547380">
        <w:trPr>
          <w:trHeight w:val="55"/>
          <w:jc w:val="center"/>
        </w:trPr>
        <w:tc>
          <w:tcPr>
            <w:tcW w:w="6436" w:type="dxa"/>
            <w:tcBorders>
              <w:top w:val="single" w:sz="4" w:space="0" w:color="8EAADB"/>
              <w:left w:val="single" w:sz="4" w:space="0" w:color="8EAADB"/>
              <w:bottom w:val="single" w:sz="4" w:space="0" w:color="8EAADB"/>
              <w:right w:val="single" w:sz="4" w:space="0" w:color="8EAADB"/>
            </w:tcBorders>
            <w:vAlign w:val="center"/>
            <w:hideMark/>
          </w:tcPr>
          <w:p w14:paraId="46FA1357" w14:textId="77777777" w:rsidR="002B0EAB" w:rsidRPr="00547380" w:rsidRDefault="002B0EAB" w:rsidP="00547380">
            <w:pPr>
              <w:tabs>
                <w:tab w:val="left" w:pos="0"/>
                <w:tab w:val="left" w:pos="142"/>
                <w:tab w:val="left" w:pos="993"/>
                <w:tab w:val="left" w:pos="1134"/>
              </w:tabs>
              <w:spacing w:after="100"/>
              <w:ind w:left="-57" w:firstLine="57"/>
              <w:rPr>
                <w:sz w:val="22"/>
                <w:szCs w:val="22"/>
                <w:lang w:val="es-DO"/>
              </w:rPr>
            </w:pPr>
            <w:r w:rsidRPr="00547380">
              <w:rPr>
                <w:sz w:val="22"/>
                <w:szCs w:val="22"/>
                <w:lang w:val="es-DO"/>
              </w:rPr>
              <w:t>Haber cumplido 30 años en servicio, sin importar la edad</w:t>
            </w:r>
          </w:p>
        </w:tc>
        <w:tc>
          <w:tcPr>
            <w:tcW w:w="1599" w:type="dxa"/>
            <w:tcBorders>
              <w:top w:val="single" w:sz="4" w:space="0" w:color="8EAADB"/>
              <w:left w:val="single" w:sz="4" w:space="0" w:color="8EAADB"/>
              <w:bottom w:val="single" w:sz="4" w:space="0" w:color="8EAADB"/>
              <w:right w:val="single" w:sz="4" w:space="0" w:color="8EAADB"/>
            </w:tcBorders>
            <w:vAlign w:val="center"/>
            <w:hideMark/>
          </w:tcPr>
          <w:p w14:paraId="02C4CB93" w14:textId="77777777" w:rsidR="002B0EAB" w:rsidRPr="00547380" w:rsidRDefault="002B0EAB" w:rsidP="00547380">
            <w:pPr>
              <w:tabs>
                <w:tab w:val="left" w:pos="0"/>
                <w:tab w:val="left" w:pos="142"/>
                <w:tab w:val="left" w:pos="993"/>
                <w:tab w:val="left" w:pos="1134"/>
              </w:tabs>
              <w:spacing w:after="100"/>
              <w:ind w:left="-57" w:firstLine="57"/>
              <w:jc w:val="center"/>
              <w:rPr>
                <w:sz w:val="22"/>
                <w:szCs w:val="22"/>
                <w:lang w:val="es-DO"/>
              </w:rPr>
            </w:pPr>
            <w:r w:rsidRPr="00547380">
              <w:rPr>
                <w:sz w:val="22"/>
                <w:szCs w:val="22"/>
                <w:lang w:val="es-DO"/>
              </w:rPr>
              <w:t>100</w:t>
            </w:r>
          </w:p>
        </w:tc>
      </w:tr>
      <w:tr w:rsidR="002B0EAB" w14:paraId="2E908A9A" w14:textId="77777777" w:rsidTr="00547380">
        <w:trPr>
          <w:trHeight w:val="55"/>
          <w:jc w:val="center"/>
        </w:trPr>
        <w:tc>
          <w:tcPr>
            <w:tcW w:w="6436" w:type="dxa"/>
            <w:tcBorders>
              <w:top w:val="single" w:sz="4" w:space="0" w:color="8EAADB"/>
              <w:left w:val="single" w:sz="4" w:space="0" w:color="8EAADB"/>
              <w:bottom w:val="single" w:sz="4" w:space="0" w:color="8EAADB"/>
              <w:right w:val="single" w:sz="4" w:space="0" w:color="8EAADB"/>
            </w:tcBorders>
            <w:vAlign w:val="center"/>
            <w:hideMark/>
          </w:tcPr>
          <w:p w14:paraId="06FBDEBF" w14:textId="77777777" w:rsidR="002B0EAB" w:rsidRPr="00547380" w:rsidRDefault="002B0EAB" w:rsidP="00547380">
            <w:pPr>
              <w:spacing w:after="100"/>
              <w:ind w:left="-57" w:firstLine="57"/>
              <w:rPr>
                <w:sz w:val="22"/>
                <w:szCs w:val="22"/>
                <w:lang w:val="es-DO"/>
              </w:rPr>
            </w:pPr>
            <w:r w:rsidRPr="00547380">
              <w:rPr>
                <w:sz w:val="22"/>
                <w:szCs w:val="22"/>
                <w:lang w:val="es-DO"/>
              </w:rPr>
              <w:t>Haber cumplido 25 años en servicio y 55 años de edad</w:t>
            </w:r>
          </w:p>
        </w:tc>
        <w:tc>
          <w:tcPr>
            <w:tcW w:w="1599" w:type="dxa"/>
            <w:tcBorders>
              <w:top w:val="single" w:sz="4" w:space="0" w:color="8EAADB"/>
              <w:left w:val="single" w:sz="4" w:space="0" w:color="8EAADB"/>
              <w:bottom w:val="single" w:sz="4" w:space="0" w:color="8EAADB"/>
              <w:right w:val="single" w:sz="4" w:space="0" w:color="8EAADB"/>
            </w:tcBorders>
            <w:vAlign w:val="center"/>
            <w:hideMark/>
          </w:tcPr>
          <w:p w14:paraId="079D09E0" w14:textId="77777777" w:rsidR="002B0EAB" w:rsidRPr="00547380" w:rsidRDefault="002B0EAB" w:rsidP="00547380">
            <w:pPr>
              <w:tabs>
                <w:tab w:val="left" w:pos="0"/>
                <w:tab w:val="left" w:pos="142"/>
                <w:tab w:val="left" w:pos="993"/>
                <w:tab w:val="left" w:pos="1134"/>
              </w:tabs>
              <w:spacing w:after="100"/>
              <w:ind w:left="-57" w:firstLine="57"/>
              <w:jc w:val="center"/>
              <w:rPr>
                <w:sz w:val="22"/>
                <w:szCs w:val="22"/>
                <w:lang w:val="es-DO"/>
              </w:rPr>
            </w:pPr>
            <w:r w:rsidRPr="00547380">
              <w:rPr>
                <w:sz w:val="22"/>
                <w:szCs w:val="22"/>
                <w:lang w:val="es-DO"/>
              </w:rPr>
              <w:t>90</w:t>
            </w:r>
          </w:p>
        </w:tc>
      </w:tr>
      <w:tr w:rsidR="002B0EAB" w14:paraId="225B5EF6" w14:textId="77777777" w:rsidTr="00547380">
        <w:trPr>
          <w:trHeight w:val="55"/>
          <w:jc w:val="center"/>
        </w:trPr>
        <w:tc>
          <w:tcPr>
            <w:tcW w:w="6436" w:type="dxa"/>
            <w:tcBorders>
              <w:top w:val="single" w:sz="4" w:space="0" w:color="8EAADB"/>
              <w:left w:val="single" w:sz="4" w:space="0" w:color="8EAADB"/>
              <w:bottom w:val="single" w:sz="4" w:space="0" w:color="8EAADB"/>
              <w:right w:val="single" w:sz="4" w:space="0" w:color="8EAADB"/>
            </w:tcBorders>
            <w:vAlign w:val="center"/>
            <w:hideMark/>
          </w:tcPr>
          <w:p w14:paraId="7A220092" w14:textId="77777777" w:rsidR="002B0EAB" w:rsidRPr="00547380" w:rsidRDefault="002B0EAB" w:rsidP="00547380">
            <w:pPr>
              <w:spacing w:after="100"/>
              <w:ind w:left="-57" w:firstLine="57"/>
              <w:rPr>
                <w:sz w:val="22"/>
                <w:szCs w:val="22"/>
                <w:lang w:val="es-DO"/>
              </w:rPr>
            </w:pPr>
            <w:r w:rsidRPr="00547380">
              <w:rPr>
                <w:sz w:val="22"/>
                <w:szCs w:val="22"/>
                <w:lang w:val="es-DO"/>
              </w:rPr>
              <w:t>Haber cumplido 20 años en servicio y 60 años de edad</w:t>
            </w:r>
          </w:p>
        </w:tc>
        <w:tc>
          <w:tcPr>
            <w:tcW w:w="1599" w:type="dxa"/>
            <w:tcBorders>
              <w:top w:val="single" w:sz="4" w:space="0" w:color="8EAADB"/>
              <w:left w:val="single" w:sz="4" w:space="0" w:color="8EAADB"/>
              <w:bottom w:val="single" w:sz="4" w:space="0" w:color="8EAADB"/>
              <w:right w:val="single" w:sz="4" w:space="0" w:color="8EAADB"/>
            </w:tcBorders>
            <w:vAlign w:val="center"/>
            <w:hideMark/>
          </w:tcPr>
          <w:p w14:paraId="057CDDF3" w14:textId="77777777" w:rsidR="002B0EAB" w:rsidRPr="00547380" w:rsidRDefault="002B0EAB" w:rsidP="00547380">
            <w:pPr>
              <w:tabs>
                <w:tab w:val="left" w:pos="0"/>
                <w:tab w:val="left" w:pos="142"/>
                <w:tab w:val="left" w:pos="993"/>
                <w:tab w:val="left" w:pos="1134"/>
              </w:tabs>
              <w:spacing w:after="100"/>
              <w:ind w:left="-57" w:firstLine="57"/>
              <w:jc w:val="center"/>
              <w:rPr>
                <w:sz w:val="22"/>
                <w:szCs w:val="22"/>
                <w:lang w:val="es-DO"/>
              </w:rPr>
            </w:pPr>
            <w:r w:rsidRPr="00547380">
              <w:rPr>
                <w:sz w:val="22"/>
                <w:szCs w:val="22"/>
                <w:lang w:val="es-DO"/>
              </w:rPr>
              <w:t>85</w:t>
            </w:r>
          </w:p>
        </w:tc>
      </w:tr>
      <w:tr w:rsidR="002B0EAB" w14:paraId="504F7048" w14:textId="77777777" w:rsidTr="00547380">
        <w:trPr>
          <w:trHeight w:val="55"/>
          <w:jc w:val="center"/>
        </w:trPr>
        <w:tc>
          <w:tcPr>
            <w:tcW w:w="6436" w:type="dxa"/>
            <w:tcBorders>
              <w:top w:val="single" w:sz="4" w:space="0" w:color="8EAADB"/>
              <w:left w:val="single" w:sz="4" w:space="0" w:color="8EAADB"/>
              <w:bottom w:val="single" w:sz="4" w:space="0" w:color="8EAADB"/>
              <w:right w:val="single" w:sz="4" w:space="0" w:color="8EAADB"/>
            </w:tcBorders>
            <w:hideMark/>
          </w:tcPr>
          <w:p w14:paraId="2656D93D" w14:textId="77777777" w:rsidR="002B0EAB" w:rsidRPr="00547380" w:rsidRDefault="002B0EAB" w:rsidP="007E1D7C">
            <w:pPr>
              <w:spacing w:after="100"/>
              <w:ind w:left="-57" w:firstLine="57"/>
              <w:rPr>
                <w:sz w:val="22"/>
                <w:szCs w:val="22"/>
                <w:lang w:val="es-DO"/>
              </w:rPr>
            </w:pPr>
            <w:r w:rsidRPr="00547380">
              <w:rPr>
                <w:sz w:val="22"/>
                <w:szCs w:val="22"/>
                <w:lang w:val="es-DO"/>
              </w:rPr>
              <w:t>Haber cumplido 20 años en servicio, sin importar la edad</w:t>
            </w:r>
          </w:p>
        </w:tc>
        <w:tc>
          <w:tcPr>
            <w:tcW w:w="1599" w:type="dxa"/>
            <w:tcBorders>
              <w:top w:val="single" w:sz="4" w:space="0" w:color="8EAADB"/>
              <w:left w:val="single" w:sz="4" w:space="0" w:color="8EAADB"/>
              <w:bottom w:val="single" w:sz="4" w:space="0" w:color="8EAADB"/>
              <w:right w:val="single" w:sz="4" w:space="0" w:color="8EAADB"/>
            </w:tcBorders>
            <w:hideMark/>
          </w:tcPr>
          <w:p w14:paraId="6CD8B2C7" w14:textId="77777777" w:rsidR="002B0EAB" w:rsidRPr="00547380" w:rsidRDefault="002B0EAB" w:rsidP="007E1D7C">
            <w:pPr>
              <w:tabs>
                <w:tab w:val="left" w:pos="0"/>
                <w:tab w:val="left" w:pos="142"/>
                <w:tab w:val="left" w:pos="993"/>
                <w:tab w:val="left" w:pos="1134"/>
              </w:tabs>
              <w:spacing w:after="100"/>
              <w:ind w:left="-57" w:firstLine="57"/>
              <w:jc w:val="center"/>
              <w:rPr>
                <w:sz w:val="22"/>
                <w:szCs w:val="22"/>
                <w:lang w:val="es-DO"/>
              </w:rPr>
            </w:pPr>
            <w:r w:rsidRPr="00547380">
              <w:rPr>
                <w:sz w:val="22"/>
                <w:szCs w:val="22"/>
                <w:lang w:val="es-DO"/>
              </w:rPr>
              <w:t>60</w:t>
            </w:r>
          </w:p>
        </w:tc>
      </w:tr>
    </w:tbl>
    <w:p w14:paraId="12935AE4" w14:textId="77777777" w:rsidR="002B0EAB" w:rsidRDefault="002B0EAB" w:rsidP="002B0EAB">
      <w:pPr>
        <w:spacing w:line="360" w:lineRule="auto"/>
        <w:rPr>
          <w:lang w:val="es-DO"/>
        </w:rPr>
      </w:pPr>
    </w:p>
    <w:p w14:paraId="3A12A369" w14:textId="5CA11F0E" w:rsidR="002B0EAB" w:rsidRDefault="002B0EAB" w:rsidP="002B0EAB">
      <w:pPr>
        <w:spacing w:line="360" w:lineRule="auto"/>
        <w:jc w:val="both"/>
        <w:rPr>
          <w:lang w:val="es-DO"/>
        </w:rPr>
      </w:pPr>
      <w:r>
        <w:rPr>
          <w:lang w:val="es-DO"/>
        </w:rPr>
        <w:t xml:space="preserve">El Programa de Jubilaciones tiene, a la fecha, la coordinación de la seguridad social de los decretos que se han emitido desde el 17 de julio de 2006: No. 303-06, 523-06, 198-07, 329-07, 577-07, 50-08, 198-08, 357-10, 395-11, 268-12 y 334-12; 137-13, 182-13, 355-13, </w:t>
      </w:r>
      <w:r>
        <w:rPr>
          <w:lang w:val="es-DO"/>
        </w:rPr>
        <w:lastRenderedPageBreak/>
        <w:t>244-14, 245-14, 192-17,193-17, 179-17, 133-19, 286-20</w:t>
      </w:r>
      <w:r w:rsidR="00AD39FC">
        <w:rPr>
          <w:lang w:val="es-DO"/>
        </w:rPr>
        <w:t xml:space="preserve">, </w:t>
      </w:r>
      <w:r>
        <w:rPr>
          <w:lang w:val="es-DO"/>
        </w:rPr>
        <w:t>341-22</w:t>
      </w:r>
      <w:r w:rsidR="00D70E37">
        <w:rPr>
          <w:lang w:val="es-DO"/>
        </w:rPr>
        <w:t>,</w:t>
      </w:r>
      <w:r w:rsidR="00AD39FC">
        <w:rPr>
          <w:lang w:val="es-DO"/>
        </w:rPr>
        <w:t xml:space="preserve"> 311-23</w:t>
      </w:r>
      <w:r w:rsidR="00D70E37">
        <w:rPr>
          <w:lang w:val="es-DO"/>
        </w:rPr>
        <w:t xml:space="preserve"> y 287-24</w:t>
      </w:r>
      <w:r>
        <w:rPr>
          <w:lang w:val="es-DO"/>
        </w:rPr>
        <w:t xml:space="preserve">. Estas pensiones y jubilaciones son pagadas con recursos que aporta el </w:t>
      </w:r>
      <w:proofErr w:type="spellStart"/>
      <w:r w:rsidR="00CE7927">
        <w:rPr>
          <w:lang w:val="es-DO"/>
        </w:rPr>
        <w:t>M</w:t>
      </w:r>
      <w:r w:rsidR="00313B33">
        <w:rPr>
          <w:lang w:val="es-DO"/>
        </w:rPr>
        <w:t>inerd</w:t>
      </w:r>
      <w:proofErr w:type="spellEnd"/>
      <w:r>
        <w:rPr>
          <w:lang w:val="es-DO"/>
        </w:rPr>
        <w:t xml:space="preserve">, según lo previsto en la disposición de la Ley 451-08. </w:t>
      </w:r>
    </w:p>
    <w:p w14:paraId="7813D107" w14:textId="42B2755E" w:rsidR="002B0EAB" w:rsidRPr="00AD39FC" w:rsidRDefault="002B0EAB" w:rsidP="002B0EAB">
      <w:pPr>
        <w:spacing w:line="360" w:lineRule="auto"/>
        <w:rPr>
          <w:bCs/>
          <w:lang w:val="es-DO"/>
        </w:rPr>
      </w:pPr>
      <w:r w:rsidRPr="00AD39FC">
        <w:rPr>
          <w:bCs/>
          <w:lang w:val="es-DO"/>
        </w:rPr>
        <w:t xml:space="preserve">Jubilados por </w:t>
      </w:r>
      <w:r w:rsidR="00AD39FC">
        <w:rPr>
          <w:bCs/>
          <w:lang w:val="es-DO"/>
        </w:rPr>
        <w:t>a</w:t>
      </w:r>
      <w:r w:rsidRPr="00AD39FC">
        <w:rPr>
          <w:bCs/>
          <w:lang w:val="es-DO"/>
        </w:rPr>
        <w:t xml:space="preserve">ntigüedad en el </w:t>
      </w:r>
      <w:r w:rsidR="00AD39FC">
        <w:rPr>
          <w:bCs/>
          <w:lang w:val="es-DO"/>
        </w:rPr>
        <w:t>s</w:t>
      </w:r>
      <w:r w:rsidRPr="00AD39FC">
        <w:rPr>
          <w:bCs/>
          <w:lang w:val="es-DO"/>
        </w:rPr>
        <w:t>ervicio</w:t>
      </w:r>
      <w:r w:rsidR="00AD39FC">
        <w:rPr>
          <w:bCs/>
          <w:lang w:val="es-DO"/>
        </w:rPr>
        <w:t>:</w:t>
      </w:r>
    </w:p>
    <w:p w14:paraId="3CAE77BB" w14:textId="77777777" w:rsidR="00EE7027" w:rsidRPr="006E72C4" w:rsidRDefault="00EE7027" w:rsidP="00EE7027">
      <w:pPr>
        <w:spacing w:line="360" w:lineRule="auto"/>
        <w:jc w:val="both"/>
        <w:rPr>
          <w:rFonts w:eastAsia="Calibri"/>
          <w:lang w:val="es-DO"/>
        </w:rPr>
      </w:pPr>
      <w:r w:rsidRPr="006E72C4">
        <w:rPr>
          <w:rFonts w:eastAsia="Calibri"/>
          <w:lang w:val="es-DO"/>
        </w:rPr>
        <w:t xml:space="preserve">En septiembre del 2024 se aplicó la inclusión del decreto 287-24, beneficiando un total de 2,449 docentes con pensiones y jubilaciones, con un monto total de RD$ 172,138,127.54 en nómina mensual, de los cuales </w:t>
      </w:r>
      <w:r>
        <w:rPr>
          <w:rFonts w:eastAsia="Calibri"/>
          <w:lang w:val="es-DO"/>
        </w:rPr>
        <w:t>1</w:t>
      </w:r>
      <w:r w:rsidRPr="006E72C4">
        <w:rPr>
          <w:rFonts w:eastAsia="Calibri"/>
          <w:lang w:val="es-DO"/>
        </w:rPr>
        <w:t>,</w:t>
      </w:r>
      <w:r>
        <w:rPr>
          <w:rFonts w:eastAsia="Calibri"/>
          <w:lang w:val="es-DO"/>
        </w:rPr>
        <w:t>795</w:t>
      </w:r>
      <w:r w:rsidRPr="006E72C4">
        <w:rPr>
          <w:rFonts w:eastAsia="Calibri"/>
          <w:lang w:val="es-DO"/>
        </w:rPr>
        <w:t xml:space="preserve"> son mujeres y </w:t>
      </w:r>
      <w:r>
        <w:rPr>
          <w:rFonts w:eastAsia="Calibri"/>
          <w:lang w:val="es-DO"/>
        </w:rPr>
        <w:t>654</w:t>
      </w:r>
      <w:r w:rsidRPr="006E72C4">
        <w:rPr>
          <w:rFonts w:eastAsia="Calibri"/>
          <w:lang w:val="es-DO"/>
        </w:rPr>
        <w:t xml:space="preserve"> hombres.</w:t>
      </w:r>
    </w:p>
    <w:p w14:paraId="2B46EA3D" w14:textId="5BC910F2" w:rsidR="002B0EAB" w:rsidRDefault="002B0EAB" w:rsidP="002B0EAB">
      <w:pPr>
        <w:spacing w:line="360" w:lineRule="auto"/>
        <w:jc w:val="both"/>
        <w:rPr>
          <w:lang w:val="es-DO"/>
        </w:rPr>
      </w:pPr>
      <w:r>
        <w:rPr>
          <w:lang w:val="es-DO"/>
        </w:rPr>
        <w:t>El programa especial de jubilación por antigüedad en el servicio al 3</w:t>
      </w:r>
      <w:r w:rsidR="00FF4322">
        <w:rPr>
          <w:lang w:val="es-DO"/>
        </w:rPr>
        <w:t>0</w:t>
      </w:r>
      <w:r>
        <w:rPr>
          <w:lang w:val="es-DO"/>
        </w:rPr>
        <w:t xml:space="preserve"> de </w:t>
      </w:r>
      <w:r w:rsidR="00FF4322">
        <w:rPr>
          <w:lang w:val="es-DO"/>
        </w:rPr>
        <w:t>noviembre</w:t>
      </w:r>
      <w:r>
        <w:rPr>
          <w:lang w:val="es-DO"/>
        </w:rPr>
        <w:t xml:space="preserve"> de 202</w:t>
      </w:r>
      <w:r w:rsidR="00D70E37">
        <w:rPr>
          <w:lang w:val="es-DO"/>
        </w:rPr>
        <w:t>4</w:t>
      </w:r>
      <w:r>
        <w:rPr>
          <w:lang w:val="es-DO"/>
        </w:rPr>
        <w:t xml:space="preserve"> está compuesto por 2</w:t>
      </w:r>
      <w:r w:rsidR="00FF4322">
        <w:rPr>
          <w:lang w:val="es-DO"/>
        </w:rPr>
        <w:t>5</w:t>
      </w:r>
      <w:r>
        <w:rPr>
          <w:lang w:val="es-DO"/>
        </w:rPr>
        <w:t>,</w:t>
      </w:r>
      <w:r w:rsidR="00FF4322">
        <w:rPr>
          <w:lang w:val="es-DO"/>
        </w:rPr>
        <w:t>194</w:t>
      </w:r>
      <w:r w:rsidR="00AD39FC">
        <w:rPr>
          <w:lang w:val="es-DO"/>
        </w:rPr>
        <w:t xml:space="preserve"> </w:t>
      </w:r>
      <w:r>
        <w:rPr>
          <w:lang w:val="es-DO"/>
        </w:rPr>
        <w:t xml:space="preserve">docentes: </w:t>
      </w:r>
    </w:p>
    <w:p w14:paraId="5A94E0D4" w14:textId="425CCA2D" w:rsidR="002B0EAB" w:rsidRDefault="002B0EAB" w:rsidP="00F625B1">
      <w:pPr>
        <w:numPr>
          <w:ilvl w:val="0"/>
          <w:numId w:val="18"/>
        </w:numPr>
        <w:spacing w:line="360" w:lineRule="auto"/>
        <w:jc w:val="both"/>
        <w:rPr>
          <w:lang w:val="es-DO"/>
        </w:rPr>
      </w:pPr>
      <w:r>
        <w:rPr>
          <w:lang w:val="es-DO"/>
        </w:rPr>
        <w:t xml:space="preserve">Mujeres, </w:t>
      </w:r>
      <w:r w:rsidR="00AD39FC">
        <w:rPr>
          <w:lang w:val="es-DO"/>
        </w:rPr>
        <w:t>70</w:t>
      </w:r>
      <w:r>
        <w:rPr>
          <w:lang w:val="es-DO"/>
        </w:rPr>
        <w:t>% (1</w:t>
      </w:r>
      <w:r w:rsidR="00D70E37">
        <w:rPr>
          <w:lang w:val="es-DO"/>
        </w:rPr>
        <w:t>7</w:t>
      </w:r>
      <w:r>
        <w:rPr>
          <w:lang w:val="es-DO"/>
        </w:rPr>
        <w:t>,</w:t>
      </w:r>
      <w:r w:rsidR="00D70E37">
        <w:rPr>
          <w:lang w:val="es-DO"/>
        </w:rPr>
        <w:t>65</w:t>
      </w:r>
      <w:r w:rsidR="00FF4322">
        <w:rPr>
          <w:lang w:val="es-DO"/>
        </w:rPr>
        <w:t>3</w:t>
      </w:r>
      <w:r>
        <w:rPr>
          <w:lang w:val="es-DO"/>
        </w:rPr>
        <w:t>).</w:t>
      </w:r>
    </w:p>
    <w:p w14:paraId="1C820779" w14:textId="294391B1" w:rsidR="002B0EAB" w:rsidRDefault="002B0EAB" w:rsidP="00F625B1">
      <w:pPr>
        <w:numPr>
          <w:ilvl w:val="0"/>
          <w:numId w:val="18"/>
        </w:numPr>
        <w:spacing w:line="360" w:lineRule="auto"/>
        <w:jc w:val="both"/>
        <w:rPr>
          <w:lang w:val="es-DO"/>
        </w:rPr>
      </w:pPr>
      <w:r>
        <w:rPr>
          <w:lang w:val="es-DO"/>
        </w:rPr>
        <w:t>Hombres, 3</w:t>
      </w:r>
      <w:r w:rsidR="00AD39FC">
        <w:rPr>
          <w:lang w:val="es-DO"/>
        </w:rPr>
        <w:t>0</w:t>
      </w:r>
      <w:r>
        <w:rPr>
          <w:lang w:val="es-DO"/>
        </w:rPr>
        <w:t>% (</w:t>
      </w:r>
      <w:r w:rsidR="00D70E37">
        <w:rPr>
          <w:lang w:val="es-DO"/>
        </w:rPr>
        <w:t>7</w:t>
      </w:r>
      <w:r>
        <w:rPr>
          <w:lang w:val="es-DO"/>
        </w:rPr>
        <w:t>,</w:t>
      </w:r>
      <w:r w:rsidR="00D70E37">
        <w:rPr>
          <w:lang w:val="es-DO"/>
        </w:rPr>
        <w:t>54</w:t>
      </w:r>
      <w:r w:rsidR="00FF4322">
        <w:rPr>
          <w:lang w:val="es-DO"/>
        </w:rPr>
        <w:t>1</w:t>
      </w:r>
      <w:r w:rsidR="00661BF2">
        <w:rPr>
          <w:lang w:val="es-DO"/>
        </w:rPr>
        <w:t>)</w:t>
      </w:r>
      <w:r>
        <w:rPr>
          <w:lang w:val="es-DO"/>
        </w:rPr>
        <w:t>.</w:t>
      </w:r>
    </w:p>
    <w:p w14:paraId="3C834336" w14:textId="77777777" w:rsidR="00EE7027" w:rsidRDefault="002B0EAB" w:rsidP="00661BF2">
      <w:pPr>
        <w:spacing w:line="360" w:lineRule="auto"/>
        <w:jc w:val="both"/>
        <w:rPr>
          <w:bCs/>
          <w:lang w:val="es-DO"/>
        </w:rPr>
      </w:pPr>
      <w:r w:rsidRPr="00437A9C">
        <w:rPr>
          <w:bCs/>
          <w:lang w:val="es-DO"/>
        </w:rPr>
        <w:t>Gráfico 1: Jubilados por Antigüedad en el Servicio al 3</w:t>
      </w:r>
      <w:r w:rsidR="00FF4322">
        <w:rPr>
          <w:bCs/>
          <w:lang w:val="es-DO"/>
        </w:rPr>
        <w:t>0</w:t>
      </w:r>
      <w:r w:rsidRPr="00437A9C">
        <w:rPr>
          <w:bCs/>
          <w:lang w:val="es-DO"/>
        </w:rPr>
        <w:t xml:space="preserve"> de </w:t>
      </w:r>
      <w:r w:rsidR="00FF4322">
        <w:rPr>
          <w:bCs/>
          <w:lang w:val="es-DO"/>
        </w:rPr>
        <w:t xml:space="preserve">noviembre </w:t>
      </w:r>
      <w:r w:rsidRPr="00437A9C">
        <w:rPr>
          <w:bCs/>
          <w:lang w:val="es-DO"/>
        </w:rPr>
        <w:t>de</w:t>
      </w:r>
      <w:r w:rsidR="00D70E37">
        <w:rPr>
          <w:bCs/>
          <w:lang w:val="es-DO"/>
        </w:rPr>
        <w:t>l</w:t>
      </w:r>
      <w:r w:rsidRPr="00437A9C">
        <w:rPr>
          <w:bCs/>
          <w:lang w:val="es-DO"/>
        </w:rPr>
        <w:t xml:space="preserve"> 202</w:t>
      </w:r>
      <w:r w:rsidR="00D70E37">
        <w:rPr>
          <w:bCs/>
          <w:lang w:val="es-DO"/>
        </w:rPr>
        <w:t>4</w:t>
      </w:r>
      <w:r w:rsidRPr="00437A9C">
        <w:rPr>
          <w:bCs/>
          <w:lang w:val="es-DO"/>
        </w:rPr>
        <w:t>.</w:t>
      </w:r>
    </w:p>
    <w:p w14:paraId="2713E740" w14:textId="545ADAA8" w:rsidR="002B0EAB" w:rsidRPr="000836DA" w:rsidRDefault="00661BF2" w:rsidP="00661BF2">
      <w:pPr>
        <w:spacing w:line="360" w:lineRule="auto"/>
        <w:jc w:val="both"/>
        <w:rPr>
          <w:sz w:val="18"/>
          <w:szCs w:val="18"/>
          <w:lang w:val="es-DO"/>
        </w:rPr>
      </w:pPr>
      <w:r>
        <w:rPr>
          <w:noProof/>
        </w:rPr>
        <w:drawing>
          <wp:inline distT="0" distB="0" distL="0" distR="0" wp14:anchorId="45AD9BB3" wp14:editId="7359BAA9">
            <wp:extent cx="5029200" cy="1635760"/>
            <wp:effectExtent l="0" t="0" r="0" b="2540"/>
            <wp:docPr id="58" name="Gráfico 5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622425">
        <w:rPr>
          <w:sz w:val="20"/>
          <w:szCs w:val="20"/>
          <w:lang w:val="es-DO"/>
        </w:rPr>
        <w:t xml:space="preserve"> </w:t>
      </w:r>
      <w:r w:rsidR="002B0EAB" w:rsidRPr="00726923">
        <w:rPr>
          <w:i/>
          <w:iCs/>
          <w:sz w:val="18"/>
          <w:szCs w:val="18"/>
          <w:lang w:val="es-DO"/>
        </w:rPr>
        <w:t xml:space="preserve">*Fuente: Dirección de Pensiones y Jubilaciones del </w:t>
      </w:r>
      <w:r w:rsidR="005F35B9" w:rsidRPr="00726923">
        <w:rPr>
          <w:i/>
          <w:iCs/>
          <w:sz w:val="18"/>
          <w:szCs w:val="18"/>
          <w:lang w:val="es-DO"/>
        </w:rPr>
        <w:t>I</w:t>
      </w:r>
      <w:r w:rsidR="001B2BA8" w:rsidRPr="00726923">
        <w:rPr>
          <w:i/>
          <w:iCs/>
          <w:sz w:val="18"/>
          <w:szCs w:val="18"/>
          <w:lang w:val="es-DO"/>
        </w:rPr>
        <w:t>nabima</w:t>
      </w:r>
      <w:r w:rsidR="002B0EAB" w:rsidRPr="00726923">
        <w:rPr>
          <w:i/>
          <w:iCs/>
          <w:sz w:val="18"/>
          <w:szCs w:val="18"/>
          <w:lang w:val="es-DO"/>
        </w:rPr>
        <w:t>.</w:t>
      </w:r>
    </w:p>
    <w:p w14:paraId="7F203BEC" w14:textId="002145EF" w:rsidR="002B0EAB" w:rsidRDefault="002B0EAB" w:rsidP="002B0EAB">
      <w:pPr>
        <w:spacing w:line="360" w:lineRule="auto"/>
        <w:jc w:val="both"/>
        <w:rPr>
          <w:lang w:val="es-DO"/>
        </w:rPr>
      </w:pPr>
      <w:r>
        <w:rPr>
          <w:lang w:val="es-DO"/>
        </w:rPr>
        <w:t>La nómina de jubilados por antigüedad asciende a un total de RD$</w:t>
      </w:r>
      <w:r w:rsidR="00373F00">
        <w:rPr>
          <w:lang w:val="es-DO"/>
        </w:rPr>
        <w:t>1,</w:t>
      </w:r>
      <w:r w:rsidR="00622B2F">
        <w:rPr>
          <w:lang w:val="es-DO"/>
        </w:rPr>
        <w:t>386</w:t>
      </w:r>
      <w:r w:rsidR="00373F00">
        <w:rPr>
          <w:lang w:val="es-DO"/>
        </w:rPr>
        <w:t>,</w:t>
      </w:r>
      <w:r w:rsidR="00CB5EAD">
        <w:rPr>
          <w:lang w:val="es-DO"/>
        </w:rPr>
        <w:t>435</w:t>
      </w:r>
      <w:r w:rsidR="00373F00">
        <w:rPr>
          <w:lang w:val="es-DO"/>
        </w:rPr>
        <w:t>,</w:t>
      </w:r>
      <w:r w:rsidR="00CB5EAD">
        <w:rPr>
          <w:lang w:val="es-DO"/>
        </w:rPr>
        <w:t>411</w:t>
      </w:r>
      <w:r w:rsidR="00D85EDE">
        <w:rPr>
          <w:lang w:val="es-DO"/>
        </w:rPr>
        <w:t>.</w:t>
      </w:r>
      <w:r>
        <w:rPr>
          <w:lang w:val="es-DO"/>
        </w:rPr>
        <w:t>00 mensuales.</w:t>
      </w:r>
    </w:p>
    <w:p w14:paraId="6546CFDA" w14:textId="77777777" w:rsidR="00636553" w:rsidRDefault="00636553" w:rsidP="002B0EAB">
      <w:pPr>
        <w:spacing w:line="360" w:lineRule="auto"/>
        <w:jc w:val="both"/>
        <w:rPr>
          <w:lang w:val="es-DO"/>
        </w:rPr>
      </w:pPr>
    </w:p>
    <w:p w14:paraId="7A05D453" w14:textId="77777777" w:rsidR="00636553" w:rsidRDefault="00636553" w:rsidP="002B0EAB">
      <w:pPr>
        <w:spacing w:line="360" w:lineRule="auto"/>
        <w:jc w:val="both"/>
        <w:rPr>
          <w:lang w:val="es-DO"/>
        </w:rPr>
      </w:pPr>
    </w:p>
    <w:p w14:paraId="07674CDD" w14:textId="68A0C080" w:rsidR="00BE2EE3" w:rsidRPr="00EE1576" w:rsidRDefault="00BE2EE3" w:rsidP="002B0EAB">
      <w:pPr>
        <w:spacing w:line="360" w:lineRule="auto"/>
        <w:jc w:val="both"/>
        <w:rPr>
          <w:lang w:val="es-DO"/>
        </w:rPr>
      </w:pPr>
      <w:r w:rsidRPr="00040003">
        <w:rPr>
          <w:lang w:val="es-DO"/>
        </w:rPr>
        <w:lastRenderedPageBreak/>
        <w:t>Aumento salarial</w:t>
      </w:r>
      <w:r w:rsidR="003370CB" w:rsidRPr="00040003">
        <w:rPr>
          <w:lang w:val="es-DO"/>
        </w:rPr>
        <w:t xml:space="preserve"> pensiona</w:t>
      </w:r>
      <w:r w:rsidR="00EE1576" w:rsidRPr="00040003">
        <w:rPr>
          <w:lang w:val="es-DO"/>
        </w:rPr>
        <w:t>d</w:t>
      </w:r>
      <w:r w:rsidR="003370CB" w:rsidRPr="00040003">
        <w:rPr>
          <w:lang w:val="es-DO"/>
        </w:rPr>
        <w:t>os</w:t>
      </w:r>
      <w:r w:rsidR="002272E9" w:rsidRPr="00040003">
        <w:rPr>
          <w:lang w:val="es-DO"/>
        </w:rPr>
        <w:t xml:space="preserve"> y jubilados 202</w:t>
      </w:r>
      <w:r w:rsidR="00040003" w:rsidRPr="00040003">
        <w:rPr>
          <w:lang w:val="es-DO"/>
        </w:rPr>
        <w:t>4</w:t>
      </w:r>
      <w:r w:rsidRPr="00EE1576">
        <w:rPr>
          <w:lang w:val="es-DO"/>
        </w:rPr>
        <w:t xml:space="preserve"> </w:t>
      </w:r>
    </w:p>
    <w:p w14:paraId="56A0D09B" w14:textId="57013030" w:rsidR="004D3E81" w:rsidRDefault="00EE1576" w:rsidP="002B0EAB">
      <w:pPr>
        <w:spacing w:line="360" w:lineRule="auto"/>
        <w:jc w:val="both"/>
        <w:rPr>
          <w:lang w:val="es-DO"/>
        </w:rPr>
      </w:pPr>
      <w:r>
        <w:rPr>
          <w:lang w:val="es-DO"/>
        </w:rPr>
        <w:t>Durante el</w:t>
      </w:r>
      <w:r w:rsidR="00672FF0" w:rsidRPr="00672FF0">
        <w:rPr>
          <w:lang w:val="es-DO"/>
        </w:rPr>
        <w:t xml:space="preserve"> </w:t>
      </w:r>
      <w:r w:rsidR="00672FF0" w:rsidRPr="004D3E81">
        <w:rPr>
          <w:lang w:val="es-DO"/>
        </w:rPr>
        <w:t>año</w:t>
      </w:r>
      <w:r>
        <w:rPr>
          <w:lang w:val="es-DO"/>
        </w:rPr>
        <w:t xml:space="preserve"> 202</w:t>
      </w:r>
      <w:r w:rsidR="00040003">
        <w:rPr>
          <w:lang w:val="es-DO"/>
        </w:rPr>
        <w:t>4</w:t>
      </w:r>
      <w:r w:rsidR="004D3E81" w:rsidRPr="004D3E81">
        <w:rPr>
          <w:lang w:val="es-DO"/>
        </w:rPr>
        <w:t xml:space="preserve"> se beneficiaron un total de </w:t>
      </w:r>
      <w:r w:rsidR="00040003">
        <w:rPr>
          <w:lang w:val="es-DO"/>
        </w:rPr>
        <w:t>4,</w:t>
      </w:r>
      <w:r w:rsidR="004D3E81" w:rsidRPr="004D3E81">
        <w:rPr>
          <w:lang w:val="es-DO"/>
        </w:rPr>
        <w:t>4</w:t>
      </w:r>
      <w:r w:rsidR="00040003">
        <w:rPr>
          <w:lang w:val="es-DO"/>
        </w:rPr>
        <w:t>64</w:t>
      </w:r>
      <w:r w:rsidR="004D3E81" w:rsidRPr="004D3E81">
        <w:rPr>
          <w:lang w:val="es-DO"/>
        </w:rPr>
        <w:t xml:space="preserve"> maestros pensionados y jubilados del Inabima con aumento salarial,</w:t>
      </w:r>
      <w:r w:rsidR="00040003">
        <w:rPr>
          <w:lang w:val="es-DO"/>
        </w:rPr>
        <w:t xml:space="preserve"> los docentes con rango de </w:t>
      </w:r>
      <w:r w:rsidR="00040003" w:rsidRPr="004D3E81">
        <w:rPr>
          <w:lang w:val="es-DO"/>
        </w:rPr>
        <w:t>salario</w:t>
      </w:r>
      <w:r w:rsidR="004D3E81" w:rsidRPr="004D3E81">
        <w:rPr>
          <w:lang w:val="es-DO"/>
        </w:rPr>
        <w:t xml:space="preserve"> </w:t>
      </w:r>
      <w:r w:rsidR="00040003">
        <w:rPr>
          <w:lang w:val="es-DO"/>
        </w:rPr>
        <w:t>de</w:t>
      </w:r>
      <w:r w:rsidR="004D3E81" w:rsidRPr="004D3E81">
        <w:rPr>
          <w:lang w:val="es-DO"/>
        </w:rPr>
        <w:t xml:space="preserve"> RD$</w:t>
      </w:r>
      <w:r w:rsidR="00040003">
        <w:rPr>
          <w:lang w:val="es-DO"/>
        </w:rPr>
        <w:t>5</w:t>
      </w:r>
      <w:r w:rsidR="004D3E81" w:rsidRPr="004D3E81">
        <w:rPr>
          <w:lang w:val="es-DO"/>
        </w:rPr>
        <w:t xml:space="preserve">5,000.00 a RD$ </w:t>
      </w:r>
      <w:r w:rsidR="00040003">
        <w:rPr>
          <w:lang w:val="es-DO"/>
        </w:rPr>
        <w:t>5</w:t>
      </w:r>
      <w:r w:rsidR="004D3E81" w:rsidRPr="004D3E81">
        <w:rPr>
          <w:lang w:val="es-DO"/>
        </w:rPr>
        <w:t xml:space="preserve">0,000.00 Estos aumentos </w:t>
      </w:r>
      <w:r w:rsidR="004D3E81">
        <w:rPr>
          <w:lang w:val="es-DO"/>
        </w:rPr>
        <w:t xml:space="preserve">representaron </w:t>
      </w:r>
      <w:r w:rsidR="004D3E81" w:rsidRPr="004D3E81">
        <w:rPr>
          <w:lang w:val="es-DO"/>
        </w:rPr>
        <w:t xml:space="preserve">una inversión </w:t>
      </w:r>
      <w:r w:rsidR="00040003">
        <w:rPr>
          <w:lang w:val="es-DO"/>
        </w:rPr>
        <w:t xml:space="preserve">anual </w:t>
      </w:r>
      <w:r w:rsidR="004D3E81" w:rsidRPr="004D3E81">
        <w:rPr>
          <w:lang w:val="es-DO"/>
        </w:rPr>
        <w:t xml:space="preserve">de RD$ </w:t>
      </w:r>
      <w:r w:rsidR="00040003">
        <w:rPr>
          <w:lang w:val="es-DO"/>
        </w:rPr>
        <w:t>155,369,985.16</w:t>
      </w:r>
      <w:r w:rsidR="004D3E81">
        <w:rPr>
          <w:lang w:val="es-DO"/>
        </w:rPr>
        <w:t>, asumid</w:t>
      </w:r>
      <w:r w:rsidR="00185CD4">
        <w:rPr>
          <w:lang w:val="es-DO"/>
        </w:rPr>
        <w:t>a</w:t>
      </w:r>
      <w:r w:rsidR="004D3E81">
        <w:rPr>
          <w:lang w:val="es-DO"/>
        </w:rPr>
        <w:t xml:space="preserve"> en su totalidad por el </w:t>
      </w:r>
      <w:proofErr w:type="spellStart"/>
      <w:r w:rsidR="004D3E81">
        <w:rPr>
          <w:lang w:val="es-DO"/>
        </w:rPr>
        <w:t>Minerd</w:t>
      </w:r>
      <w:proofErr w:type="spellEnd"/>
      <w:r w:rsidR="004D3E81">
        <w:rPr>
          <w:lang w:val="es-DO"/>
        </w:rPr>
        <w:t xml:space="preserve">. </w:t>
      </w:r>
    </w:p>
    <w:p w14:paraId="10981AC7" w14:textId="1DF18A5B" w:rsidR="00040003" w:rsidRDefault="00040003" w:rsidP="00040003">
      <w:pPr>
        <w:spacing w:line="360" w:lineRule="auto"/>
        <w:jc w:val="both"/>
        <w:rPr>
          <w:rFonts w:eastAsia="Calibri"/>
          <w:lang w:val="es-DO"/>
        </w:rPr>
      </w:pPr>
      <w:r>
        <w:rPr>
          <w:rFonts w:eastAsia="Calibri"/>
          <w:lang w:val="es-DO"/>
        </w:rPr>
        <w:t>Se beneficiaron un total de 1,615 docentes con indexación salarial para una inversión anual de RD$248,052,849.46, en cumplimiento del a</w:t>
      </w:r>
      <w:r w:rsidRPr="00040003">
        <w:rPr>
          <w:rFonts w:eastAsia="Calibri"/>
          <w:lang w:val="es-DO"/>
        </w:rPr>
        <w:t>rtículo 60 del Reglamento de Pensiones,</w:t>
      </w:r>
      <w:r>
        <w:rPr>
          <w:rFonts w:eastAsia="Calibri"/>
          <w:lang w:val="es-DO"/>
        </w:rPr>
        <w:t xml:space="preserve"> </w:t>
      </w:r>
      <w:r w:rsidRPr="00040003">
        <w:rPr>
          <w:rFonts w:eastAsia="Calibri"/>
          <w:lang w:val="es-DO"/>
        </w:rPr>
        <w:t>Jubilaciones y Plan de Retiro Complementario de I</w:t>
      </w:r>
      <w:r>
        <w:rPr>
          <w:rFonts w:eastAsia="Calibri"/>
          <w:lang w:val="es-DO"/>
        </w:rPr>
        <w:t>nabima,</w:t>
      </w:r>
      <w:r w:rsidRPr="00040003">
        <w:rPr>
          <w:rFonts w:eastAsia="Calibri"/>
          <w:lang w:val="es-DO"/>
        </w:rPr>
        <w:t xml:space="preserve"> que </w:t>
      </w:r>
      <w:r>
        <w:rPr>
          <w:rFonts w:eastAsia="Calibri"/>
          <w:lang w:val="es-DO"/>
        </w:rPr>
        <w:t xml:space="preserve">establece la revisión de los sueldos </w:t>
      </w:r>
      <w:r w:rsidRPr="00040003">
        <w:rPr>
          <w:rFonts w:eastAsia="Calibri"/>
          <w:lang w:val="es-DO"/>
        </w:rPr>
        <w:t>por lo menos cada 3 años</w:t>
      </w:r>
      <w:r>
        <w:rPr>
          <w:rFonts w:eastAsia="Calibri"/>
          <w:lang w:val="es-DO"/>
        </w:rPr>
        <w:t>.</w:t>
      </w:r>
    </w:p>
    <w:p w14:paraId="49B02D78" w14:textId="77777777" w:rsidR="002B0EAB" w:rsidRPr="00F25073" w:rsidRDefault="002B0EAB" w:rsidP="00F625B1">
      <w:pPr>
        <w:numPr>
          <w:ilvl w:val="0"/>
          <w:numId w:val="6"/>
        </w:numPr>
        <w:spacing w:line="360" w:lineRule="auto"/>
        <w:jc w:val="both"/>
        <w:rPr>
          <w:b/>
          <w:lang w:val="es-DO"/>
        </w:rPr>
      </w:pPr>
      <w:r w:rsidRPr="00F25073">
        <w:rPr>
          <w:b/>
          <w:lang w:val="es-DO"/>
        </w:rPr>
        <w:t>Pensión por Discapacidad</w:t>
      </w:r>
    </w:p>
    <w:p w14:paraId="06CD3867" w14:textId="77777777" w:rsidR="002B0EAB" w:rsidRDefault="002B0EAB" w:rsidP="002B0EAB">
      <w:pPr>
        <w:spacing w:line="360" w:lineRule="auto"/>
        <w:jc w:val="both"/>
        <w:rPr>
          <w:lang w:val="es-DO"/>
        </w:rPr>
      </w:pPr>
      <w:r>
        <w:rPr>
          <w:lang w:val="es-DO"/>
        </w:rPr>
        <w:t xml:space="preserve">Se entiende por discapacidad a toda restricción o ausencia de la capacidad para realizar la actividad docente que el(la) maestro(a) afiliado(a) desempeñaba al momento de la enfermedad o accidente que ocasionó su nueva condición. La evaluación de discapacidad se efectúa de conformidad con los criterios y estipulaciones de las Comisiones Médicas de la Seguridad Social, según lo establecido en el art. 49 de la Ley 87-01. Las pensiones por discapacidad son de carácter vitalicio y sin interrupciones. Un beneficiario de pensión por discapacidad no podrá retornar a la vida laboral activa en el Ministerio de Educación, bajo ninguna modalidad. El beneficio de la pensión por discapacidad se distribuye de la forma siguiente: </w:t>
      </w:r>
    </w:p>
    <w:p w14:paraId="09F978CD" w14:textId="77777777" w:rsidR="002B0EAB" w:rsidRPr="00B30F97" w:rsidRDefault="002B0EAB" w:rsidP="00F625B1">
      <w:pPr>
        <w:pStyle w:val="Prrafodelista"/>
        <w:numPr>
          <w:ilvl w:val="0"/>
          <w:numId w:val="19"/>
        </w:numPr>
        <w:spacing w:line="360" w:lineRule="auto"/>
        <w:jc w:val="both"/>
        <w:rPr>
          <w:lang w:val="es-DO"/>
        </w:rPr>
      </w:pPr>
      <w:r w:rsidRPr="00B30F97">
        <w:rPr>
          <w:lang w:val="es-DO"/>
        </w:rPr>
        <w:t>De 5 a 15 años, el sesenta por ciento (60 %) del promedio del salario devengado en los últimos 12 meses;</w:t>
      </w:r>
    </w:p>
    <w:p w14:paraId="429BF87C" w14:textId="77777777" w:rsidR="002B0EAB" w:rsidRPr="00B30F97" w:rsidRDefault="002B0EAB" w:rsidP="00F625B1">
      <w:pPr>
        <w:pStyle w:val="Prrafodelista"/>
        <w:numPr>
          <w:ilvl w:val="0"/>
          <w:numId w:val="19"/>
        </w:numPr>
        <w:spacing w:line="360" w:lineRule="auto"/>
        <w:jc w:val="both"/>
        <w:rPr>
          <w:lang w:val="es-DO"/>
        </w:rPr>
      </w:pPr>
      <w:r w:rsidRPr="00B30F97">
        <w:rPr>
          <w:lang w:val="es-DO"/>
        </w:rPr>
        <w:t>De 16 a 20 años, el setenta por ciento (70 %) del promedio del salario devengado en los últimos 12 meses;</w:t>
      </w:r>
    </w:p>
    <w:p w14:paraId="749886BC" w14:textId="77777777" w:rsidR="002B0EAB" w:rsidRPr="00B30F97" w:rsidRDefault="002B0EAB" w:rsidP="00F625B1">
      <w:pPr>
        <w:pStyle w:val="Prrafodelista"/>
        <w:numPr>
          <w:ilvl w:val="0"/>
          <w:numId w:val="19"/>
        </w:numPr>
        <w:spacing w:line="360" w:lineRule="auto"/>
        <w:jc w:val="both"/>
        <w:rPr>
          <w:lang w:val="es-DO"/>
        </w:rPr>
      </w:pPr>
      <w:r w:rsidRPr="00B30F97">
        <w:rPr>
          <w:lang w:val="es-DO"/>
        </w:rPr>
        <w:lastRenderedPageBreak/>
        <w:t xml:space="preserve">De 21 años en adelante, el ochenta por ciento (80 %) del promedio del salario devengado en los últimos 12 meses. </w:t>
      </w:r>
    </w:p>
    <w:p w14:paraId="1A75C466" w14:textId="79EC1AB5" w:rsidR="002B0EAB" w:rsidRDefault="002B0EAB" w:rsidP="002B0EAB">
      <w:pPr>
        <w:spacing w:line="360" w:lineRule="auto"/>
        <w:jc w:val="both"/>
        <w:rPr>
          <w:lang w:val="es-DO"/>
        </w:rPr>
      </w:pPr>
      <w:r w:rsidRPr="004B4304">
        <w:rPr>
          <w:lang w:val="es-DO"/>
        </w:rPr>
        <w:t xml:space="preserve">De enero a </w:t>
      </w:r>
      <w:r w:rsidR="00614178">
        <w:rPr>
          <w:lang w:val="es-DO"/>
        </w:rPr>
        <w:t xml:space="preserve">noviembre </w:t>
      </w:r>
      <w:r w:rsidRPr="004B4304">
        <w:rPr>
          <w:lang w:val="es-DO"/>
        </w:rPr>
        <w:t>de</w:t>
      </w:r>
      <w:r w:rsidR="00817BFA">
        <w:rPr>
          <w:lang w:val="es-DO"/>
        </w:rPr>
        <w:t>l</w:t>
      </w:r>
      <w:r w:rsidRPr="004B4304">
        <w:rPr>
          <w:lang w:val="es-DO"/>
        </w:rPr>
        <w:t xml:space="preserve"> 202</w:t>
      </w:r>
      <w:r w:rsidR="00817BFA">
        <w:rPr>
          <w:lang w:val="es-DO"/>
        </w:rPr>
        <w:t>4</w:t>
      </w:r>
      <w:r w:rsidRPr="004B4304">
        <w:rPr>
          <w:lang w:val="es-DO"/>
        </w:rPr>
        <w:t xml:space="preserve"> se </w:t>
      </w:r>
      <w:r w:rsidRPr="00B92ACD">
        <w:rPr>
          <w:lang w:val="es-DO"/>
        </w:rPr>
        <w:t>conced</w:t>
      </w:r>
      <w:r w:rsidR="002654D5">
        <w:rPr>
          <w:lang w:val="es-DO"/>
        </w:rPr>
        <w:t>ieron</w:t>
      </w:r>
      <w:r w:rsidRPr="00B92ACD">
        <w:rPr>
          <w:lang w:val="es-DO"/>
        </w:rPr>
        <w:t xml:space="preserve"> </w:t>
      </w:r>
      <w:r w:rsidR="00EC2C77" w:rsidRPr="00B92ACD">
        <w:rPr>
          <w:lang w:val="es-DO"/>
        </w:rPr>
        <w:t>1</w:t>
      </w:r>
      <w:r w:rsidR="00614178">
        <w:rPr>
          <w:lang w:val="es-DO"/>
        </w:rPr>
        <w:t>5</w:t>
      </w:r>
      <w:r w:rsidR="00817BFA">
        <w:rPr>
          <w:lang w:val="es-DO"/>
        </w:rPr>
        <w:t>6</w:t>
      </w:r>
      <w:r w:rsidRPr="00B92ACD">
        <w:rPr>
          <w:lang w:val="es-DO"/>
        </w:rPr>
        <w:t xml:space="preserve"> pensiones</w:t>
      </w:r>
      <w:r w:rsidRPr="004B4304">
        <w:rPr>
          <w:lang w:val="es-DO"/>
        </w:rPr>
        <w:t xml:space="preserve"> por discapacidad a docentes activos del </w:t>
      </w:r>
      <w:proofErr w:type="spellStart"/>
      <w:r w:rsidR="00CE7927">
        <w:rPr>
          <w:lang w:val="es-DO"/>
        </w:rPr>
        <w:t>M</w:t>
      </w:r>
      <w:r w:rsidR="00B43C55">
        <w:rPr>
          <w:lang w:val="es-DO"/>
        </w:rPr>
        <w:t>inerd</w:t>
      </w:r>
      <w:proofErr w:type="spellEnd"/>
      <w:r w:rsidR="00F92D24">
        <w:rPr>
          <w:lang w:val="es-DO"/>
        </w:rPr>
        <w:t>, e</w:t>
      </w:r>
      <w:r w:rsidR="00F92D24" w:rsidRPr="001C48ED">
        <w:rPr>
          <w:lang w:val="es-DO"/>
        </w:rPr>
        <w:t>sto significó un incremento en la nómina de RD$</w:t>
      </w:r>
      <w:r w:rsidR="00614178">
        <w:rPr>
          <w:lang w:val="es-DO"/>
        </w:rPr>
        <w:t>6</w:t>
      </w:r>
      <w:r w:rsidR="00F92D24" w:rsidRPr="001C48ED">
        <w:rPr>
          <w:lang w:val="es-DO"/>
        </w:rPr>
        <w:t>,</w:t>
      </w:r>
      <w:r w:rsidR="00614178">
        <w:rPr>
          <w:lang w:val="es-DO"/>
        </w:rPr>
        <w:t>611</w:t>
      </w:r>
      <w:r w:rsidR="00F92D24" w:rsidRPr="001C48ED">
        <w:rPr>
          <w:lang w:val="es-DO"/>
        </w:rPr>
        <w:t>,</w:t>
      </w:r>
      <w:r w:rsidR="00614178">
        <w:rPr>
          <w:lang w:val="es-DO"/>
        </w:rPr>
        <w:t>171</w:t>
      </w:r>
      <w:r w:rsidR="00F92D24" w:rsidRPr="001C48ED">
        <w:rPr>
          <w:lang w:val="es-DO"/>
        </w:rPr>
        <w:t>.</w:t>
      </w:r>
      <w:r w:rsidR="00614178">
        <w:rPr>
          <w:lang w:val="es-DO"/>
        </w:rPr>
        <w:t>92</w:t>
      </w:r>
      <w:r w:rsidR="00F92D24">
        <w:rPr>
          <w:lang w:val="es-DO"/>
        </w:rPr>
        <w:t>.</w:t>
      </w:r>
      <w:r>
        <w:rPr>
          <w:lang w:val="es-DO"/>
        </w:rPr>
        <w:t xml:space="preserve"> </w:t>
      </w:r>
    </w:p>
    <w:p w14:paraId="32FC3853" w14:textId="6EEE7C22" w:rsidR="002B0EAB" w:rsidRDefault="002B0EAB" w:rsidP="00F625B1">
      <w:pPr>
        <w:numPr>
          <w:ilvl w:val="0"/>
          <w:numId w:val="20"/>
        </w:numPr>
        <w:spacing w:line="240" w:lineRule="auto"/>
        <w:jc w:val="both"/>
        <w:rPr>
          <w:lang w:val="es-DO"/>
        </w:rPr>
      </w:pPr>
      <w:r>
        <w:rPr>
          <w:lang w:val="es-DO"/>
        </w:rPr>
        <w:t>Mujeres, 9</w:t>
      </w:r>
      <w:r w:rsidR="00614178">
        <w:rPr>
          <w:lang w:val="es-DO"/>
        </w:rPr>
        <w:t>2</w:t>
      </w:r>
      <w:r>
        <w:rPr>
          <w:lang w:val="es-DO"/>
        </w:rPr>
        <w:t>% (</w:t>
      </w:r>
      <w:r w:rsidR="00EC2C77">
        <w:rPr>
          <w:lang w:val="es-DO"/>
        </w:rPr>
        <w:t>1</w:t>
      </w:r>
      <w:r w:rsidR="00614178">
        <w:rPr>
          <w:lang w:val="es-DO"/>
        </w:rPr>
        <w:t>44</w:t>
      </w:r>
      <w:r>
        <w:rPr>
          <w:lang w:val="es-DO"/>
        </w:rPr>
        <w:t>).</w:t>
      </w:r>
    </w:p>
    <w:p w14:paraId="245C8A10" w14:textId="25AD3063" w:rsidR="000D5DD8" w:rsidRDefault="002B0EAB" w:rsidP="00F625B1">
      <w:pPr>
        <w:numPr>
          <w:ilvl w:val="0"/>
          <w:numId w:val="20"/>
        </w:numPr>
        <w:spacing w:line="240" w:lineRule="auto"/>
        <w:jc w:val="both"/>
        <w:rPr>
          <w:lang w:val="es-DO"/>
        </w:rPr>
      </w:pPr>
      <w:r>
        <w:rPr>
          <w:lang w:val="es-DO"/>
        </w:rPr>
        <w:t xml:space="preserve">Hombres, </w:t>
      </w:r>
      <w:r w:rsidR="00614178">
        <w:rPr>
          <w:lang w:val="es-DO"/>
        </w:rPr>
        <w:t>8</w:t>
      </w:r>
      <w:r>
        <w:rPr>
          <w:lang w:val="es-DO"/>
        </w:rPr>
        <w:t xml:space="preserve"> % (</w:t>
      </w:r>
      <w:r w:rsidR="00EC2C77">
        <w:rPr>
          <w:lang w:val="es-DO"/>
        </w:rPr>
        <w:t>1</w:t>
      </w:r>
      <w:r w:rsidR="00614178">
        <w:rPr>
          <w:lang w:val="es-DO"/>
        </w:rPr>
        <w:t>2</w:t>
      </w:r>
      <w:r>
        <w:rPr>
          <w:lang w:val="es-DO"/>
        </w:rPr>
        <w:t>)</w:t>
      </w:r>
    </w:p>
    <w:p w14:paraId="00261611" w14:textId="77777777" w:rsidR="002828C4" w:rsidRDefault="002828C4" w:rsidP="002828C4">
      <w:pPr>
        <w:spacing w:line="240" w:lineRule="auto"/>
        <w:ind w:left="1068"/>
        <w:jc w:val="both"/>
        <w:rPr>
          <w:lang w:val="es-DO"/>
        </w:rPr>
      </w:pPr>
    </w:p>
    <w:p w14:paraId="24F855BE" w14:textId="3DB4A1FB" w:rsidR="002B0EAB" w:rsidRDefault="002B0EAB" w:rsidP="000D5DD8">
      <w:pPr>
        <w:spacing w:line="360" w:lineRule="auto"/>
        <w:jc w:val="both"/>
        <w:rPr>
          <w:bCs/>
          <w:lang w:val="es-DO"/>
        </w:rPr>
      </w:pPr>
      <w:r w:rsidRPr="000D5DD8">
        <w:rPr>
          <w:bCs/>
          <w:lang w:val="es-DO"/>
        </w:rPr>
        <w:t xml:space="preserve">Gráfico 2: Pensiones por Discapacidad desde enero hasta </w:t>
      </w:r>
      <w:r w:rsidR="005F1205">
        <w:rPr>
          <w:bCs/>
          <w:lang w:val="es-DO"/>
        </w:rPr>
        <w:t xml:space="preserve">noviembre </w:t>
      </w:r>
      <w:r w:rsidRPr="000D5DD8">
        <w:rPr>
          <w:bCs/>
          <w:lang w:val="es-DO"/>
        </w:rPr>
        <w:t>del 202</w:t>
      </w:r>
      <w:r w:rsidR="00817BFA">
        <w:rPr>
          <w:bCs/>
          <w:lang w:val="es-DO"/>
        </w:rPr>
        <w:t>4</w:t>
      </w:r>
      <w:r w:rsidRPr="000D5DD8">
        <w:rPr>
          <w:bCs/>
          <w:lang w:val="es-DO"/>
        </w:rPr>
        <w:t xml:space="preserve">. </w:t>
      </w:r>
    </w:p>
    <w:p w14:paraId="65FE204E" w14:textId="64612D33" w:rsidR="002B0EAB" w:rsidRDefault="005F1205" w:rsidP="00672838">
      <w:pPr>
        <w:spacing w:line="360" w:lineRule="auto"/>
        <w:jc w:val="both"/>
        <w:rPr>
          <w:sz w:val="18"/>
          <w:szCs w:val="18"/>
          <w:lang w:val="es-DO"/>
        </w:rPr>
      </w:pPr>
      <w:r>
        <w:rPr>
          <w:noProof/>
        </w:rPr>
        <w:drawing>
          <wp:inline distT="0" distB="0" distL="0" distR="0" wp14:anchorId="144BE17E" wp14:editId="1D1FA692">
            <wp:extent cx="4593590" cy="3103735"/>
            <wp:effectExtent l="0" t="0" r="0" b="0"/>
            <wp:docPr id="27" name="Gráfico 27">
              <a:extLst xmlns:a="http://schemas.openxmlformats.org/drawingml/2006/main">
                <a:ext uri="{FF2B5EF4-FFF2-40B4-BE49-F238E27FC236}">
                  <a16:creationId xmlns:a16="http://schemas.microsoft.com/office/drawing/2014/main" id="{B4AEAC69-2793-4F57-ACD6-2A6DC73CF4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2B0EAB" w:rsidRPr="00923964">
        <w:rPr>
          <w:i/>
          <w:iCs/>
          <w:sz w:val="18"/>
          <w:szCs w:val="18"/>
          <w:lang w:val="es-DO"/>
        </w:rPr>
        <w:t xml:space="preserve">*Fuente: Dirección de Pensiones y Jubilaciones del </w:t>
      </w:r>
      <w:r w:rsidR="005F35B9" w:rsidRPr="00923964">
        <w:rPr>
          <w:i/>
          <w:iCs/>
          <w:sz w:val="18"/>
          <w:szCs w:val="18"/>
          <w:lang w:val="es-DO"/>
        </w:rPr>
        <w:t>I</w:t>
      </w:r>
      <w:r w:rsidR="001B2BA8" w:rsidRPr="00923964">
        <w:rPr>
          <w:i/>
          <w:iCs/>
          <w:sz w:val="18"/>
          <w:szCs w:val="18"/>
          <w:lang w:val="es-DO"/>
        </w:rPr>
        <w:t>nabima</w:t>
      </w:r>
      <w:r w:rsidR="002B0EAB" w:rsidRPr="000836DA">
        <w:rPr>
          <w:sz w:val="18"/>
          <w:szCs w:val="18"/>
          <w:lang w:val="es-DO"/>
        </w:rPr>
        <w:t>.</w:t>
      </w:r>
    </w:p>
    <w:p w14:paraId="2BCE78EF" w14:textId="4CAF6E96" w:rsidR="002B0EAB" w:rsidRDefault="002B0EAB" w:rsidP="002B0EAB">
      <w:pPr>
        <w:spacing w:line="360" w:lineRule="auto"/>
        <w:jc w:val="both"/>
        <w:rPr>
          <w:lang w:val="es-DO"/>
        </w:rPr>
      </w:pPr>
      <w:r w:rsidRPr="001C48ED">
        <w:rPr>
          <w:lang w:val="es-DO"/>
        </w:rPr>
        <w:t>La nómina de pensionados por discapacidad la compone un total de 4,</w:t>
      </w:r>
      <w:r w:rsidR="00817BFA">
        <w:rPr>
          <w:lang w:val="es-DO"/>
        </w:rPr>
        <w:t>5</w:t>
      </w:r>
      <w:r w:rsidR="00AB07EB">
        <w:rPr>
          <w:lang w:val="es-DO"/>
        </w:rPr>
        <w:t>26</w:t>
      </w:r>
      <w:r w:rsidRPr="004B4304">
        <w:rPr>
          <w:lang w:val="es-DO"/>
        </w:rPr>
        <w:t xml:space="preserve"> beneficiarios, para un total mensual</w:t>
      </w:r>
      <w:r>
        <w:rPr>
          <w:lang w:val="es-DO"/>
        </w:rPr>
        <w:t xml:space="preserve"> de RD$1</w:t>
      </w:r>
      <w:r w:rsidR="00817BFA">
        <w:rPr>
          <w:lang w:val="es-DO"/>
        </w:rPr>
        <w:t>3</w:t>
      </w:r>
      <w:r w:rsidR="00AB07EB">
        <w:rPr>
          <w:lang w:val="es-DO"/>
        </w:rPr>
        <w:t>7</w:t>
      </w:r>
      <w:r>
        <w:rPr>
          <w:lang w:val="es-DO"/>
        </w:rPr>
        <w:t>,</w:t>
      </w:r>
      <w:r w:rsidR="00AB07EB">
        <w:rPr>
          <w:lang w:val="es-DO"/>
        </w:rPr>
        <w:t>006</w:t>
      </w:r>
      <w:r>
        <w:rPr>
          <w:lang w:val="es-DO"/>
        </w:rPr>
        <w:t>,</w:t>
      </w:r>
      <w:r w:rsidR="00AB07EB">
        <w:rPr>
          <w:lang w:val="es-DO"/>
        </w:rPr>
        <w:t>476</w:t>
      </w:r>
      <w:r>
        <w:rPr>
          <w:lang w:val="es-DO"/>
        </w:rPr>
        <w:t>.00, de los cuales RD$</w:t>
      </w:r>
      <w:r w:rsidR="00AB07EB">
        <w:rPr>
          <w:lang w:val="es-DO"/>
        </w:rPr>
        <w:t>30</w:t>
      </w:r>
      <w:r>
        <w:rPr>
          <w:lang w:val="es-DO"/>
        </w:rPr>
        <w:t>,</w:t>
      </w:r>
      <w:r w:rsidR="00817BFA">
        <w:rPr>
          <w:lang w:val="es-DO"/>
        </w:rPr>
        <w:t>330</w:t>
      </w:r>
      <w:r>
        <w:rPr>
          <w:lang w:val="es-DO"/>
        </w:rPr>
        <w:t>,</w:t>
      </w:r>
      <w:r w:rsidR="00AB07EB">
        <w:rPr>
          <w:lang w:val="es-DO"/>
        </w:rPr>
        <w:t>505</w:t>
      </w:r>
      <w:r>
        <w:rPr>
          <w:lang w:val="es-DO"/>
        </w:rPr>
        <w:t>.00 son pagados a través de una compañía aseguradora.</w:t>
      </w:r>
    </w:p>
    <w:p w14:paraId="013242D8" w14:textId="77777777" w:rsidR="00636553" w:rsidRDefault="00636553" w:rsidP="002B0EAB">
      <w:pPr>
        <w:spacing w:line="360" w:lineRule="auto"/>
        <w:jc w:val="both"/>
        <w:rPr>
          <w:lang w:val="es-DO"/>
        </w:rPr>
      </w:pPr>
    </w:p>
    <w:p w14:paraId="568F569F" w14:textId="60EA198A" w:rsidR="002B0EAB" w:rsidRPr="00F25073" w:rsidRDefault="002B0EAB" w:rsidP="00F625B1">
      <w:pPr>
        <w:numPr>
          <w:ilvl w:val="0"/>
          <w:numId w:val="6"/>
        </w:numPr>
        <w:spacing w:line="360" w:lineRule="auto"/>
        <w:jc w:val="both"/>
        <w:rPr>
          <w:b/>
          <w:lang w:val="es-DO"/>
        </w:rPr>
      </w:pPr>
      <w:r w:rsidRPr="00F25073">
        <w:rPr>
          <w:b/>
          <w:lang w:val="es-DO"/>
        </w:rPr>
        <w:lastRenderedPageBreak/>
        <w:t>Pensión por Sobrevivencia</w:t>
      </w:r>
    </w:p>
    <w:p w14:paraId="53FAF5B7" w14:textId="77777777" w:rsidR="002B0EAB" w:rsidRDefault="002B0EAB" w:rsidP="002B0EAB">
      <w:pPr>
        <w:spacing w:line="360" w:lineRule="auto"/>
        <w:jc w:val="both"/>
        <w:rPr>
          <w:lang w:val="es-DO"/>
        </w:rPr>
      </w:pPr>
      <w:r>
        <w:rPr>
          <w:lang w:val="es-DO"/>
        </w:rPr>
        <w:t xml:space="preserve">Las pensiones por sobrevivencia corresponden a prestaciones económicas en beneficio de los familiares identificados que sobrevivan al fallecimiento del docente activo o jubilado. </w:t>
      </w:r>
    </w:p>
    <w:p w14:paraId="5DB15328" w14:textId="3E958975" w:rsidR="002B0EAB" w:rsidRDefault="002B0EAB" w:rsidP="002B0EAB">
      <w:pPr>
        <w:spacing w:line="360" w:lineRule="auto"/>
        <w:jc w:val="both"/>
        <w:rPr>
          <w:lang w:val="es-DO"/>
        </w:rPr>
      </w:pPr>
      <w:r>
        <w:rPr>
          <w:lang w:val="es-DO"/>
        </w:rPr>
        <w:t xml:space="preserve">La cobertura del seguro de sobrevivencia comienza para el docente activo a partir del momento en que este realice su primer aporte al Programa Especial de Pensiones y Jubilaciones del personal docente del </w:t>
      </w:r>
      <w:proofErr w:type="spellStart"/>
      <w:r w:rsidR="00CE7927">
        <w:rPr>
          <w:lang w:val="es-DO"/>
        </w:rPr>
        <w:t>M</w:t>
      </w:r>
      <w:r w:rsidR="005E6072">
        <w:rPr>
          <w:lang w:val="es-DO"/>
        </w:rPr>
        <w:t>inerd</w:t>
      </w:r>
      <w:proofErr w:type="spellEnd"/>
      <w:r>
        <w:rPr>
          <w:lang w:val="es-DO"/>
        </w:rPr>
        <w:t>, que corresponde al pago del 1 % de su salario bruto. Una vez el docente es jubilado o pensionado, el aporte que le corresponde es el pago del 4 % del monto bruto de su pensión.</w:t>
      </w:r>
    </w:p>
    <w:p w14:paraId="76D01206" w14:textId="77777777" w:rsidR="002B0EAB" w:rsidRDefault="002B0EAB" w:rsidP="002B0EAB">
      <w:pPr>
        <w:spacing w:line="360" w:lineRule="auto"/>
        <w:jc w:val="both"/>
        <w:rPr>
          <w:lang w:val="es-DO"/>
        </w:rPr>
      </w:pPr>
      <w:r>
        <w:rPr>
          <w:lang w:val="es-DO"/>
        </w:rPr>
        <w:t>En caso de fallecimiento de un docente activo, el monto de la pensión de sobrevivencia estará sujeto al tiempo de servicio docente, según la siguiente escala:</w:t>
      </w:r>
    </w:p>
    <w:p w14:paraId="540B3050" w14:textId="4968D774" w:rsidR="002B0EAB" w:rsidRDefault="002B0EAB" w:rsidP="002B0EAB">
      <w:pPr>
        <w:spacing w:line="360" w:lineRule="auto"/>
        <w:jc w:val="both"/>
        <w:rPr>
          <w:lang w:val="es-DO"/>
        </w:rPr>
      </w:pPr>
      <w:r w:rsidRPr="00C85EA0">
        <w:rPr>
          <w:bCs/>
          <w:lang w:val="es-DO"/>
        </w:rPr>
        <w:t xml:space="preserve">Tabla </w:t>
      </w:r>
      <w:r w:rsidR="00BB195F">
        <w:rPr>
          <w:bCs/>
          <w:lang w:val="es-DO"/>
        </w:rPr>
        <w:t>3</w:t>
      </w:r>
      <w:r w:rsidRPr="00C85EA0">
        <w:rPr>
          <w:bCs/>
          <w:lang w:val="es-DO"/>
        </w:rPr>
        <w:t>: Porcentaje salarial por tiempo en el servicio para cálculo de la pensión por sobrevivencia</w:t>
      </w:r>
      <w:r>
        <w:rPr>
          <w:lang w:val="es-DO"/>
        </w:rPr>
        <w:t>.</w:t>
      </w:r>
    </w:p>
    <w:tbl>
      <w:tblPr>
        <w:tblW w:w="4894"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776"/>
        <w:gridCol w:w="4966"/>
      </w:tblGrid>
      <w:tr w:rsidR="002B0EAB" w:rsidRPr="008203CD" w14:paraId="3BCA87DC" w14:textId="77777777" w:rsidTr="007E1D7C">
        <w:trPr>
          <w:trHeight w:val="329"/>
          <w:jc w:val="center"/>
        </w:trPr>
        <w:tc>
          <w:tcPr>
            <w:tcW w:w="1793" w:type="pct"/>
            <w:tcBorders>
              <w:top w:val="single" w:sz="4" w:space="0" w:color="4472C4"/>
              <w:left w:val="single" w:sz="4" w:space="0" w:color="4472C4"/>
              <w:bottom w:val="single" w:sz="4" w:space="0" w:color="4472C4"/>
              <w:right w:val="nil"/>
            </w:tcBorders>
            <w:shd w:val="clear" w:color="auto" w:fill="003876"/>
            <w:vAlign w:val="center"/>
            <w:hideMark/>
          </w:tcPr>
          <w:p w14:paraId="4C4952D1" w14:textId="77777777" w:rsidR="002B0EAB" w:rsidRDefault="002B0EAB" w:rsidP="007A07FC">
            <w:pPr>
              <w:tabs>
                <w:tab w:val="left" w:pos="0"/>
                <w:tab w:val="left" w:pos="142"/>
                <w:tab w:val="left" w:pos="993"/>
                <w:tab w:val="left" w:pos="1134"/>
              </w:tabs>
              <w:spacing w:after="0" w:line="240" w:lineRule="auto"/>
              <w:ind w:left="-57" w:firstLine="57"/>
              <w:jc w:val="center"/>
              <w:rPr>
                <w:b/>
                <w:color w:val="FFFFFF"/>
                <w:lang w:val="es-DO"/>
              </w:rPr>
            </w:pPr>
            <w:r>
              <w:rPr>
                <w:b/>
                <w:color w:val="FFFFFF"/>
                <w:lang w:val="es-DO"/>
              </w:rPr>
              <w:t>Tiempo en servicio docente</w:t>
            </w:r>
          </w:p>
        </w:tc>
        <w:tc>
          <w:tcPr>
            <w:tcW w:w="3207" w:type="pct"/>
            <w:tcBorders>
              <w:top w:val="single" w:sz="4" w:space="0" w:color="4472C4"/>
              <w:left w:val="nil"/>
              <w:bottom w:val="single" w:sz="4" w:space="0" w:color="4472C4"/>
              <w:right w:val="single" w:sz="4" w:space="0" w:color="4472C4"/>
            </w:tcBorders>
            <w:shd w:val="clear" w:color="auto" w:fill="003876"/>
            <w:vAlign w:val="center"/>
            <w:hideMark/>
          </w:tcPr>
          <w:p w14:paraId="33FAE907" w14:textId="77777777" w:rsidR="002B0EAB" w:rsidRDefault="002B0EAB" w:rsidP="007A07FC">
            <w:pPr>
              <w:tabs>
                <w:tab w:val="left" w:pos="0"/>
                <w:tab w:val="left" w:pos="142"/>
                <w:tab w:val="left" w:pos="993"/>
                <w:tab w:val="left" w:pos="1134"/>
              </w:tabs>
              <w:spacing w:after="0" w:line="240" w:lineRule="auto"/>
              <w:ind w:left="-57" w:firstLine="57"/>
              <w:jc w:val="center"/>
              <w:rPr>
                <w:b/>
                <w:color w:val="FFFFFF"/>
                <w:lang w:val="es-DO"/>
              </w:rPr>
            </w:pPr>
            <w:r>
              <w:rPr>
                <w:b/>
                <w:color w:val="FFFFFF"/>
                <w:lang w:val="es-DO"/>
              </w:rPr>
              <w:t>Porcentaje salarial base para el cálculo de pensión</w:t>
            </w:r>
          </w:p>
        </w:tc>
      </w:tr>
      <w:tr w:rsidR="002B0EAB" w:rsidRPr="008203CD" w14:paraId="1CC9CAFD" w14:textId="77777777" w:rsidTr="00547380">
        <w:trPr>
          <w:trHeight w:val="339"/>
          <w:jc w:val="center"/>
        </w:trPr>
        <w:tc>
          <w:tcPr>
            <w:tcW w:w="1793" w:type="pct"/>
            <w:tcBorders>
              <w:top w:val="single" w:sz="4" w:space="0" w:color="8EAADB"/>
              <w:left w:val="single" w:sz="4" w:space="0" w:color="8EAADB"/>
              <w:bottom w:val="single" w:sz="4" w:space="0" w:color="8EAADB"/>
              <w:right w:val="single" w:sz="4" w:space="0" w:color="8EAADB"/>
            </w:tcBorders>
            <w:vAlign w:val="center"/>
            <w:hideMark/>
          </w:tcPr>
          <w:p w14:paraId="63CAE65A" w14:textId="77777777" w:rsidR="002B0EAB" w:rsidRPr="00547380" w:rsidRDefault="002B0EAB" w:rsidP="007E1D7C">
            <w:pPr>
              <w:tabs>
                <w:tab w:val="left" w:pos="0"/>
                <w:tab w:val="left" w:pos="142"/>
                <w:tab w:val="left" w:pos="993"/>
                <w:tab w:val="left" w:pos="1134"/>
              </w:tabs>
              <w:spacing w:after="100"/>
              <w:ind w:left="-57" w:firstLine="57"/>
              <w:jc w:val="center"/>
              <w:rPr>
                <w:lang w:val="es-DO"/>
              </w:rPr>
            </w:pPr>
            <w:r w:rsidRPr="00547380">
              <w:rPr>
                <w:lang w:val="es-DO"/>
              </w:rPr>
              <w:t>De 0-15 años</w:t>
            </w:r>
          </w:p>
        </w:tc>
        <w:tc>
          <w:tcPr>
            <w:tcW w:w="3207" w:type="pct"/>
            <w:tcBorders>
              <w:top w:val="single" w:sz="4" w:space="0" w:color="8EAADB"/>
              <w:left w:val="single" w:sz="4" w:space="0" w:color="8EAADB"/>
              <w:bottom w:val="single" w:sz="4" w:space="0" w:color="8EAADB"/>
              <w:right w:val="single" w:sz="4" w:space="0" w:color="8EAADB"/>
            </w:tcBorders>
            <w:vAlign w:val="center"/>
            <w:hideMark/>
          </w:tcPr>
          <w:p w14:paraId="79F3E5F4" w14:textId="77777777" w:rsidR="002B0EAB" w:rsidRPr="00547380" w:rsidRDefault="002B0EAB" w:rsidP="007E1D7C">
            <w:pPr>
              <w:tabs>
                <w:tab w:val="left" w:pos="0"/>
                <w:tab w:val="left" w:pos="142"/>
                <w:tab w:val="left" w:pos="993"/>
                <w:tab w:val="left" w:pos="1134"/>
              </w:tabs>
              <w:spacing w:after="100"/>
              <w:ind w:left="-57" w:firstLine="57"/>
              <w:jc w:val="center"/>
              <w:rPr>
                <w:lang w:val="es-DO"/>
              </w:rPr>
            </w:pPr>
            <w:r w:rsidRPr="00547380">
              <w:rPr>
                <w:lang w:val="es-DO"/>
              </w:rPr>
              <w:t>60 % del promedio salarial de los últimos 12 meses</w:t>
            </w:r>
          </w:p>
        </w:tc>
      </w:tr>
      <w:tr w:rsidR="002B0EAB" w:rsidRPr="008203CD" w14:paraId="6B3B6772" w14:textId="77777777" w:rsidTr="007E1D7C">
        <w:trPr>
          <w:trHeight w:val="315"/>
          <w:jc w:val="center"/>
        </w:trPr>
        <w:tc>
          <w:tcPr>
            <w:tcW w:w="1793" w:type="pct"/>
            <w:tcBorders>
              <w:top w:val="single" w:sz="4" w:space="0" w:color="8EAADB"/>
              <w:left w:val="single" w:sz="4" w:space="0" w:color="8EAADB"/>
              <w:bottom w:val="single" w:sz="4" w:space="0" w:color="8EAADB"/>
              <w:right w:val="single" w:sz="4" w:space="0" w:color="8EAADB"/>
            </w:tcBorders>
            <w:vAlign w:val="center"/>
            <w:hideMark/>
          </w:tcPr>
          <w:p w14:paraId="047CFD71" w14:textId="77777777" w:rsidR="002B0EAB" w:rsidRPr="00547380" w:rsidRDefault="002B0EAB" w:rsidP="007E1D7C">
            <w:pPr>
              <w:tabs>
                <w:tab w:val="left" w:pos="0"/>
                <w:tab w:val="left" w:pos="142"/>
                <w:tab w:val="left" w:pos="993"/>
                <w:tab w:val="left" w:pos="1134"/>
              </w:tabs>
              <w:spacing w:after="100"/>
              <w:ind w:left="-57" w:firstLine="57"/>
              <w:jc w:val="center"/>
              <w:rPr>
                <w:lang w:val="es-DO"/>
              </w:rPr>
            </w:pPr>
            <w:r w:rsidRPr="00547380">
              <w:rPr>
                <w:lang w:val="es-DO"/>
              </w:rPr>
              <w:t>De 16 a 20 años</w:t>
            </w:r>
          </w:p>
        </w:tc>
        <w:tc>
          <w:tcPr>
            <w:tcW w:w="3207" w:type="pct"/>
            <w:tcBorders>
              <w:top w:val="single" w:sz="4" w:space="0" w:color="8EAADB"/>
              <w:left w:val="single" w:sz="4" w:space="0" w:color="8EAADB"/>
              <w:bottom w:val="single" w:sz="4" w:space="0" w:color="8EAADB"/>
              <w:right w:val="single" w:sz="4" w:space="0" w:color="8EAADB"/>
            </w:tcBorders>
            <w:vAlign w:val="center"/>
            <w:hideMark/>
          </w:tcPr>
          <w:p w14:paraId="4A138E00" w14:textId="77777777" w:rsidR="002B0EAB" w:rsidRPr="00547380" w:rsidRDefault="002B0EAB" w:rsidP="007E1D7C">
            <w:pPr>
              <w:tabs>
                <w:tab w:val="left" w:pos="0"/>
                <w:tab w:val="left" w:pos="142"/>
                <w:tab w:val="left" w:pos="993"/>
                <w:tab w:val="left" w:pos="1134"/>
              </w:tabs>
              <w:spacing w:after="100"/>
              <w:ind w:left="-57" w:firstLine="57"/>
              <w:jc w:val="center"/>
              <w:rPr>
                <w:lang w:val="es-DO"/>
              </w:rPr>
            </w:pPr>
            <w:r w:rsidRPr="00547380">
              <w:rPr>
                <w:lang w:val="es-DO"/>
              </w:rPr>
              <w:t>70 % del promedio salarial de los últimos 12 meses</w:t>
            </w:r>
          </w:p>
        </w:tc>
      </w:tr>
      <w:tr w:rsidR="002B0EAB" w:rsidRPr="008203CD" w14:paraId="2E8E0BD5" w14:textId="77777777" w:rsidTr="007E1D7C">
        <w:trPr>
          <w:trHeight w:val="558"/>
          <w:jc w:val="center"/>
        </w:trPr>
        <w:tc>
          <w:tcPr>
            <w:tcW w:w="1793" w:type="pct"/>
            <w:tcBorders>
              <w:top w:val="single" w:sz="4" w:space="0" w:color="8EAADB"/>
              <w:left w:val="single" w:sz="4" w:space="0" w:color="8EAADB"/>
              <w:bottom w:val="single" w:sz="4" w:space="0" w:color="8EAADB"/>
              <w:right w:val="single" w:sz="4" w:space="0" w:color="8EAADB"/>
            </w:tcBorders>
            <w:vAlign w:val="center"/>
            <w:hideMark/>
          </w:tcPr>
          <w:p w14:paraId="60FC6B43" w14:textId="77777777" w:rsidR="002B0EAB" w:rsidRPr="00547380" w:rsidRDefault="002B0EAB" w:rsidP="007E1D7C">
            <w:pPr>
              <w:tabs>
                <w:tab w:val="left" w:pos="0"/>
                <w:tab w:val="left" w:pos="142"/>
                <w:tab w:val="left" w:pos="993"/>
                <w:tab w:val="left" w:pos="1134"/>
              </w:tabs>
              <w:spacing w:after="100"/>
              <w:ind w:left="-57" w:firstLine="57"/>
              <w:jc w:val="center"/>
              <w:rPr>
                <w:lang w:val="es-DO"/>
              </w:rPr>
            </w:pPr>
            <w:r w:rsidRPr="00547380">
              <w:rPr>
                <w:lang w:val="es-DO"/>
              </w:rPr>
              <w:t>De 21 años en adelante</w:t>
            </w:r>
          </w:p>
        </w:tc>
        <w:tc>
          <w:tcPr>
            <w:tcW w:w="3207" w:type="pct"/>
            <w:tcBorders>
              <w:top w:val="single" w:sz="4" w:space="0" w:color="8EAADB"/>
              <w:left w:val="single" w:sz="4" w:space="0" w:color="8EAADB"/>
              <w:bottom w:val="single" w:sz="4" w:space="0" w:color="8EAADB"/>
              <w:right w:val="single" w:sz="4" w:space="0" w:color="8EAADB"/>
            </w:tcBorders>
            <w:vAlign w:val="center"/>
            <w:hideMark/>
          </w:tcPr>
          <w:p w14:paraId="4EABC414" w14:textId="77777777" w:rsidR="002B0EAB" w:rsidRPr="00547380" w:rsidRDefault="002B0EAB" w:rsidP="007E1D7C">
            <w:pPr>
              <w:tabs>
                <w:tab w:val="left" w:pos="0"/>
                <w:tab w:val="left" w:pos="142"/>
                <w:tab w:val="left" w:pos="993"/>
                <w:tab w:val="left" w:pos="1134"/>
              </w:tabs>
              <w:spacing w:after="100"/>
              <w:ind w:left="-57" w:firstLine="57"/>
              <w:jc w:val="center"/>
              <w:rPr>
                <w:lang w:val="es-DO"/>
              </w:rPr>
            </w:pPr>
            <w:r w:rsidRPr="00547380">
              <w:rPr>
                <w:lang w:val="es-DO"/>
              </w:rPr>
              <w:t>80 % del promedio salarial de los últimos 12 meses</w:t>
            </w:r>
          </w:p>
        </w:tc>
      </w:tr>
    </w:tbl>
    <w:p w14:paraId="11C49179" w14:textId="70D2C2B9" w:rsidR="002B0EAB" w:rsidRDefault="002B0EAB" w:rsidP="002B0EAB">
      <w:pPr>
        <w:spacing w:line="360" w:lineRule="auto"/>
        <w:rPr>
          <w:b/>
          <w:lang w:val="es-DO"/>
        </w:rPr>
      </w:pPr>
    </w:p>
    <w:p w14:paraId="608523AC" w14:textId="003AFD7D" w:rsidR="00726923" w:rsidRDefault="00726923" w:rsidP="002B0EAB">
      <w:pPr>
        <w:spacing w:line="360" w:lineRule="auto"/>
        <w:rPr>
          <w:b/>
          <w:lang w:val="es-DO"/>
        </w:rPr>
      </w:pPr>
    </w:p>
    <w:p w14:paraId="721B4D8B" w14:textId="77777777" w:rsidR="00636553" w:rsidRDefault="00636553" w:rsidP="002B0EAB">
      <w:pPr>
        <w:spacing w:line="360" w:lineRule="auto"/>
        <w:rPr>
          <w:b/>
          <w:lang w:val="es-DO"/>
        </w:rPr>
      </w:pPr>
    </w:p>
    <w:p w14:paraId="67F57225" w14:textId="4E28E3F6" w:rsidR="00726923" w:rsidRDefault="00726923" w:rsidP="002B0EAB">
      <w:pPr>
        <w:spacing w:line="360" w:lineRule="auto"/>
        <w:rPr>
          <w:b/>
          <w:lang w:val="es-DO"/>
        </w:rPr>
      </w:pPr>
    </w:p>
    <w:p w14:paraId="3D0D7997" w14:textId="63244210" w:rsidR="002B0EAB" w:rsidRPr="00C85EA0" w:rsidRDefault="002B0EAB" w:rsidP="00F02313">
      <w:pPr>
        <w:spacing w:line="360" w:lineRule="auto"/>
        <w:jc w:val="both"/>
        <w:rPr>
          <w:bCs/>
          <w:lang w:val="es-DO"/>
        </w:rPr>
      </w:pPr>
      <w:r w:rsidRPr="00C85EA0">
        <w:rPr>
          <w:bCs/>
          <w:lang w:val="es-DO"/>
        </w:rPr>
        <w:lastRenderedPageBreak/>
        <w:t xml:space="preserve">Tabla </w:t>
      </w:r>
      <w:r w:rsidR="00BB195F">
        <w:rPr>
          <w:bCs/>
          <w:lang w:val="es-DO"/>
        </w:rPr>
        <w:t>4</w:t>
      </w:r>
      <w:r w:rsidRPr="00C85EA0">
        <w:rPr>
          <w:bCs/>
          <w:lang w:val="es-DO"/>
        </w:rPr>
        <w:t>: porcentaje de la pensión por sobrevivencia según el beneficiario.</w:t>
      </w: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991"/>
        <w:gridCol w:w="3919"/>
      </w:tblGrid>
      <w:tr w:rsidR="002B0EAB" w:rsidRPr="008203CD" w14:paraId="45A787D7" w14:textId="77777777" w:rsidTr="007E1D7C">
        <w:trPr>
          <w:tblHeader/>
          <w:jc w:val="center"/>
        </w:trPr>
        <w:tc>
          <w:tcPr>
            <w:tcW w:w="4010" w:type="dxa"/>
            <w:tcBorders>
              <w:top w:val="single" w:sz="4" w:space="0" w:color="4472C4"/>
              <w:left w:val="single" w:sz="4" w:space="0" w:color="4472C4"/>
              <w:bottom w:val="single" w:sz="4" w:space="0" w:color="4472C4"/>
              <w:right w:val="nil"/>
            </w:tcBorders>
            <w:shd w:val="clear" w:color="auto" w:fill="003876"/>
            <w:vAlign w:val="center"/>
            <w:hideMark/>
          </w:tcPr>
          <w:p w14:paraId="48FE7D42" w14:textId="77777777" w:rsidR="002B0EAB" w:rsidRDefault="002B0EAB" w:rsidP="007A07FC">
            <w:pPr>
              <w:tabs>
                <w:tab w:val="left" w:pos="0"/>
                <w:tab w:val="left" w:pos="142"/>
                <w:tab w:val="left" w:pos="993"/>
                <w:tab w:val="left" w:pos="1134"/>
              </w:tabs>
              <w:spacing w:after="0" w:line="240" w:lineRule="auto"/>
              <w:ind w:left="-57" w:firstLine="57"/>
              <w:jc w:val="center"/>
              <w:rPr>
                <w:b/>
                <w:color w:val="FFFFFF"/>
                <w:lang w:val="es-DO"/>
              </w:rPr>
            </w:pPr>
            <w:r>
              <w:rPr>
                <w:b/>
                <w:color w:val="FFFFFF"/>
                <w:lang w:val="es-DO"/>
              </w:rPr>
              <w:t>Beneficiario</w:t>
            </w:r>
          </w:p>
        </w:tc>
        <w:tc>
          <w:tcPr>
            <w:tcW w:w="3937" w:type="dxa"/>
            <w:tcBorders>
              <w:top w:val="single" w:sz="4" w:space="0" w:color="4472C4"/>
              <w:left w:val="nil"/>
              <w:bottom w:val="single" w:sz="4" w:space="0" w:color="4472C4"/>
              <w:right w:val="single" w:sz="4" w:space="0" w:color="4472C4"/>
            </w:tcBorders>
            <w:shd w:val="clear" w:color="auto" w:fill="003876"/>
            <w:vAlign w:val="center"/>
            <w:hideMark/>
          </w:tcPr>
          <w:p w14:paraId="661819ED" w14:textId="77777777" w:rsidR="002B0EAB" w:rsidRDefault="002B0EAB" w:rsidP="007A07FC">
            <w:pPr>
              <w:tabs>
                <w:tab w:val="left" w:pos="0"/>
                <w:tab w:val="left" w:pos="142"/>
                <w:tab w:val="left" w:pos="993"/>
                <w:tab w:val="left" w:pos="1134"/>
              </w:tabs>
              <w:spacing w:after="0" w:line="240" w:lineRule="auto"/>
              <w:ind w:left="-57" w:firstLine="57"/>
              <w:jc w:val="center"/>
              <w:rPr>
                <w:b/>
                <w:color w:val="FFFFFF"/>
                <w:lang w:val="es-DO"/>
              </w:rPr>
            </w:pPr>
            <w:r>
              <w:rPr>
                <w:b/>
                <w:color w:val="FFFFFF"/>
                <w:lang w:val="es-DO"/>
              </w:rPr>
              <w:t>Porcentaje de distribución del total de la pensión por sobrevivencia</w:t>
            </w:r>
          </w:p>
        </w:tc>
      </w:tr>
      <w:tr w:rsidR="002B0EAB" w14:paraId="183962DD" w14:textId="77777777" w:rsidTr="007E1D7C">
        <w:trPr>
          <w:trHeight w:val="400"/>
          <w:jc w:val="center"/>
        </w:trPr>
        <w:tc>
          <w:tcPr>
            <w:tcW w:w="4010" w:type="dxa"/>
            <w:tcBorders>
              <w:top w:val="single" w:sz="4" w:space="0" w:color="8EAADB"/>
              <w:left w:val="single" w:sz="4" w:space="0" w:color="8EAADB"/>
              <w:bottom w:val="single" w:sz="4" w:space="0" w:color="8EAADB"/>
              <w:right w:val="single" w:sz="4" w:space="0" w:color="8EAADB"/>
            </w:tcBorders>
            <w:vAlign w:val="center"/>
            <w:hideMark/>
          </w:tcPr>
          <w:p w14:paraId="47132EC7" w14:textId="77777777" w:rsidR="002B0EAB" w:rsidRDefault="002B0EAB" w:rsidP="007E1D7C">
            <w:pPr>
              <w:tabs>
                <w:tab w:val="left" w:pos="0"/>
                <w:tab w:val="left" w:pos="142"/>
                <w:tab w:val="left" w:pos="993"/>
                <w:tab w:val="left" w:pos="1134"/>
              </w:tabs>
              <w:spacing w:after="100"/>
              <w:ind w:left="-57" w:firstLine="57"/>
              <w:rPr>
                <w:lang w:val="es-DO"/>
              </w:rPr>
            </w:pPr>
            <w:r>
              <w:rPr>
                <w:lang w:val="es-DO"/>
              </w:rPr>
              <w:t>Si el cónyuge o compañero(a) de vida es el único beneficiario</w:t>
            </w:r>
          </w:p>
        </w:tc>
        <w:tc>
          <w:tcPr>
            <w:tcW w:w="3937" w:type="dxa"/>
            <w:tcBorders>
              <w:top w:val="single" w:sz="4" w:space="0" w:color="8EAADB"/>
              <w:left w:val="single" w:sz="4" w:space="0" w:color="8EAADB"/>
              <w:bottom w:val="single" w:sz="4" w:space="0" w:color="8EAADB"/>
              <w:right w:val="single" w:sz="4" w:space="0" w:color="8EAADB"/>
            </w:tcBorders>
            <w:vAlign w:val="center"/>
            <w:hideMark/>
          </w:tcPr>
          <w:p w14:paraId="45F662CE" w14:textId="77777777" w:rsidR="002B0EAB" w:rsidRDefault="002B0EAB" w:rsidP="007E1D7C">
            <w:pPr>
              <w:tabs>
                <w:tab w:val="left" w:pos="0"/>
                <w:tab w:val="left" w:pos="142"/>
                <w:tab w:val="left" w:pos="993"/>
                <w:tab w:val="left" w:pos="1134"/>
              </w:tabs>
              <w:spacing w:after="100"/>
              <w:ind w:left="-57" w:firstLine="57"/>
              <w:rPr>
                <w:lang w:val="es-DO"/>
              </w:rPr>
            </w:pPr>
            <w:r>
              <w:rPr>
                <w:lang w:val="es-DO"/>
              </w:rPr>
              <w:t>100 % de la pensión</w:t>
            </w:r>
          </w:p>
        </w:tc>
      </w:tr>
      <w:tr w:rsidR="002B0EAB" w14:paraId="20DDACDB" w14:textId="77777777" w:rsidTr="007A07FC">
        <w:trPr>
          <w:trHeight w:val="583"/>
          <w:jc w:val="center"/>
        </w:trPr>
        <w:tc>
          <w:tcPr>
            <w:tcW w:w="4010" w:type="dxa"/>
            <w:tcBorders>
              <w:top w:val="single" w:sz="4" w:space="0" w:color="8EAADB"/>
              <w:left w:val="single" w:sz="4" w:space="0" w:color="8EAADB"/>
              <w:bottom w:val="single" w:sz="4" w:space="0" w:color="8EAADB"/>
              <w:right w:val="single" w:sz="4" w:space="0" w:color="8EAADB"/>
            </w:tcBorders>
            <w:vAlign w:val="center"/>
            <w:hideMark/>
          </w:tcPr>
          <w:p w14:paraId="6C926C95" w14:textId="77777777" w:rsidR="002B0EAB" w:rsidRDefault="002B0EAB" w:rsidP="007E1D7C">
            <w:pPr>
              <w:tabs>
                <w:tab w:val="left" w:pos="0"/>
                <w:tab w:val="left" w:pos="142"/>
                <w:tab w:val="left" w:pos="993"/>
                <w:tab w:val="left" w:pos="1134"/>
              </w:tabs>
              <w:spacing w:after="100"/>
              <w:ind w:left="-57" w:firstLine="57"/>
              <w:rPr>
                <w:lang w:val="es-DO"/>
              </w:rPr>
            </w:pPr>
            <w:r>
              <w:rPr>
                <w:lang w:val="es-DO"/>
              </w:rPr>
              <w:t>Si los hijos son los únicos beneficiarios</w:t>
            </w:r>
          </w:p>
        </w:tc>
        <w:tc>
          <w:tcPr>
            <w:tcW w:w="3937" w:type="dxa"/>
            <w:tcBorders>
              <w:top w:val="single" w:sz="4" w:space="0" w:color="8EAADB"/>
              <w:left w:val="single" w:sz="4" w:space="0" w:color="8EAADB"/>
              <w:bottom w:val="single" w:sz="4" w:space="0" w:color="8EAADB"/>
              <w:right w:val="single" w:sz="4" w:space="0" w:color="8EAADB"/>
            </w:tcBorders>
            <w:vAlign w:val="center"/>
            <w:hideMark/>
          </w:tcPr>
          <w:p w14:paraId="485C8817" w14:textId="77777777" w:rsidR="002B0EAB" w:rsidRDefault="002B0EAB" w:rsidP="007E1D7C">
            <w:pPr>
              <w:tabs>
                <w:tab w:val="left" w:pos="0"/>
                <w:tab w:val="left" w:pos="142"/>
                <w:tab w:val="left" w:pos="993"/>
                <w:tab w:val="left" w:pos="1134"/>
              </w:tabs>
              <w:spacing w:after="100"/>
              <w:ind w:left="-57" w:firstLine="57"/>
              <w:rPr>
                <w:lang w:val="es-DO"/>
              </w:rPr>
            </w:pPr>
            <w:r>
              <w:rPr>
                <w:lang w:val="es-DO"/>
              </w:rPr>
              <w:t>100 % dividido en partes iguales</w:t>
            </w:r>
          </w:p>
        </w:tc>
      </w:tr>
      <w:tr w:rsidR="002B0EAB" w:rsidRPr="008203CD" w14:paraId="49481CC8" w14:textId="77777777" w:rsidTr="007E1D7C">
        <w:trPr>
          <w:trHeight w:val="818"/>
          <w:jc w:val="center"/>
        </w:trPr>
        <w:tc>
          <w:tcPr>
            <w:tcW w:w="4010" w:type="dxa"/>
            <w:tcBorders>
              <w:top w:val="single" w:sz="4" w:space="0" w:color="8EAADB"/>
              <w:left w:val="single" w:sz="4" w:space="0" w:color="8EAADB"/>
              <w:bottom w:val="single" w:sz="4" w:space="0" w:color="8EAADB"/>
              <w:right w:val="single" w:sz="4" w:space="0" w:color="8EAADB"/>
            </w:tcBorders>
            <w:vAlign w:val="center"/>
            <w:hideMark/>
          </w:tcPr>
          <w:p w14:paraId="733D0082" w14:textId="77777777" w:rsidR="002B0EAB" w:rsidRDefault="002B0EAB" w:rsidP="007E1D7C">
            <w:pPr>
              <w:tabs>
                <w:tab w:val="left" w:pos="0"/>
                <w:tab w:val="left" w:pos="142"/>
                <w:tab w:val="left" w:pos="993"/>
                <w:tab w:val="left" w:pos="1134"/>
              </w:tabs>
              <w:spacing w:after="100"/>
              <w:ind w:left="-57" w:firstLine="57"/>
              <w:rPr>
                <w:lang w:val="es-DO"/>
              </w:rPr>
            </w:pPr>
            <w:r>
              <w:rPr>
                <w:lang w:val="es-DO"/>
              </w:rPr>
              <w:t>Si los beneficiarios resultan ser el/la cónyuge o compañero(a) de vida y los hijos</w:t>
            </w:r>
          </w:p>
        </w:tc>
        <w:tc>
          <w:tcPr>
            <w:tcW w:w="3937" w:type="dxa"/>
            <w:tcBorders>
              <w:top w:val="single" w:sz="4" w:space="0" w:color="8EAADB"/>
              <w:left w:val="single" w:sz="4" w:space="0" w:color="8EAADB"/>
              <w:bottom w:val="single" w:sz="4" w:space="0" w:color="8EAADB"/>
              <w:right w:val="single" w:sz="4" w:space="0" w:color="8EAADB"/>
            </w:tcBorders>
            <w:vAlign w:val="center"/>
            <w:hideMark/>
          </w:tcPr>
          <w:p w14:paraId="064968DA" w14:textId="77777777" w:rsidR="002B0EAB" w:rsidRDefault="002B0EAB" w:rsidP="007E1D7C">
            <w:pPr>
              <w:tabs>
                <w:tab w:val="left" w:pos="0"/>
                <w:tab w:val="left" w:pos="142"/>
                <w:tab w:val="left" w:pos="993"/>
                <w:tab w:val="left" w:pos="1134"/>
              </w:tabs>
              <w:spacing w:after="100"/>
              <w:ind w:left="-57" w:firstLine="57"/>
              <w:rPr>
                <w:lang w:val="es-DO"/>
              </w:rPr>
            </w:pPr>
            <w:r>
              <w:rPr>
                <w:lang w:val="es-DO"/>
              </w:rPr>
              <w:t>50 % para el cónyuge o compañero(a) de vida y el 50 % restante para el total de los hijos, dividido en partes iguales</w:t>
            </w:r>
          </w:p>
        </w:tc>
      </w:tr>
      <w:tr w:rsidR="002B0EAB" w:rsidRPr="008203CD" w14:paraId="5F370245" w14:textId="77777777" w:rsidTr="007E1D7C">
        <w:trPr>
          <w:trHeight w:val="590"/>
          <w:jc w:val="center"/>
        </w:trPr>
        <w:tc>
          <w:tcPr>
            <w:tcW w:w="4010" w:type="dxa"/>
            <w:tcBorders>
              <w:top w:val="single" w:sz="4" w:space="0" w:color="8EAADB"/>
              <w:left w:val="single" w:sz="4" w:space="0" w:color="8EAADB"/>
              <w:bottom w:val="single" w:sz="4" w:space="0" w:color="8EAADB"/>
              <w:right w:val="single" w:sz="4" w:space="0" w:color="8EAADB"/>
            </w:tcBorders>
            <w:vAlign w:val="center"/>
            <w:hideMark/>
          </w:tcPr>
          <w:p w14:paraId="6E84F73A" w14:textId="77777777" w:rsidR="002B0EAB" w:rsidRDefault="002B0EAB" w:rsidP="007E1D7C">
            <w:pPr>
              <w:tabs>
                <w:tab w:val="left" w:pos="0"/>
                <w:tab w:val="left" w:pos="142"/>
                <w:tab w:val="left" w:pos="993"/>
                <w:tab w:val="left" w:pos="1134"/>
              </w:tabs>
              <w:spacing w:after="100"/>
              <w:ind w:left="-57" w:firstLine="57"/>
              <w:rPr>
                <w:lang w:val="es-DO"/>
              </w:rPr>
            </w:pPr>
            <w:r>
              <w:rPr>
                <w:lang w:val="es-DO"/>
              </w:rPr>
              <w:t>Si los beneficiarios resultan ser cónyuge o compañero de vida, hijos y los padres</w:t>
            </w:r>
          </w:p>
        </w:tc>
        <w:tc>
          <w:tcPr>
            <w:tcW w:w="3937" w:type="dxa"/>
            <w:tcBorders>
              <w:top w:val="single" w:sz="4" w:space="0" w:color="8EAADB"/>
              <w:left w:val="single" w:sz="4" w:space="0" w:color="8EAADB"/>
              <w:bottom w:val="single" w:sz="4" w:space="0" w:color="8EAADB"/>
              <w:right w:val="single" w:sz="4" w:space="0" w:color="8EAADB"/>
            </w:tcBorders>
            <w:vAlign w:val="center"/>
            <w:hideMark/>
          </w:tcPr>
          <w:p w14:paraId="7E0D4C5A" w14:textId="77777777" w:rsidR="002B0EAB" w:rsidRDefault="002B0EAB" w:rsidP="007E1D7C">
            <w:pPr>
              <w:tabs>
                <w:tab w:val="left" w:pos="0"/>
                <w:tab w:val="left" w:pos="142"/>
                <w:tab w:val="left" w:pos="993"/>
                <w:tab w:val="left" w:pos="1134"/>
              </w:tabs>
              <w:spacing w:after="100"/>
              <w:ind w:left="-57" w:firstLine="57"/>
              <w:rPr>
                <w:lang w:val="es-DO"/>
              </w:rPr>
            </w:pPr>
            <w:r>
              <w:rPr>
                <w:lang w:val="es-DO"/>
              </w:rPr>
              <w:t>37.5 % para el cónyuge o compañero(a) de vida, 37.5 % para el total de los hijos y el 25 % restante para el o los padres</w:t>
            </w:r>
          </w:p>
        </w:tc>
      </w:tr>
    </w:tbl>
    <w:p w14:paraId="2DBF6F01" w14:textId="77777777" w:rsidR="00817BFA" w:rsidRDefault="00817BFA" w:rsidP="002B0EAB">
      <w:pPr>
        <w:spacing w:line="360" w:lineRule="auto"/>
        <w:jc w:val="both"/>
        <w:rPr>
          <w:lang w:val="es-DO"/>
        </w:rPr>
      </w:pPr>
    </w:p>
    <w:p w14:paraId="1E5ADA48" w14:textId="3EBC3DE7" w:rsidR="00F92D24" w:rsidRDefault="002B0EAB" w:rsidP="002B0EAB">
      <w:pPr>
        <w:spacing w:line="360" w:lineRule="auto"/>
        <w:jc w:val="both"/>
        <w:rPr>
          <w:lang w:val="es-DO"/>
        </w:rPr>
      </w:pPr>
      <w:r w:rsidRPr="00F92D24">
        <w:rPr>
          <w:lang w:val="es-DO"/>
        </w:rPr>
        <w:t xml:space="preserve">En el período de enero a </w:t>
      </w:r>
      <w:r w:rsidR="00D723E4">
        <w:rPr>
          <w:lang w:val="es-DO"/>
        </w:rPr>
        <w:t>noviembre</w:t>
      </w:r>
      <w:r w:rsidR="00444995" w:rsidRPr="00F92D24">
        <w:rPr>
          <w:lang w:val="es-DO"/>
        </w:rPr>
        <w:t xml:space="preserve"> </w:t>
      </w:r>
      <w:r w:rsidRPr="00F92D24">
        <w:rPr>
          <w:lang w:val="es-DO"/>
        </w:rPr>
        <w:t>de</w:t>
      </w:r>
      <w:r w:rsidR="00817BFA">
        <w:rPr>
          <w:lang w:val="es-DO"/>
        </w:rPr>
        <w:t>l</w:t>
      </w:r>
      <w:r w:rsidRPr="00F92D24">
        <w:rPr>
          <w:lang w:val="es-DO"/>
        </w:rPr>
        <w:t xml:space="preserve"> 202</w:t>
      </w:r>
      <w:r w:rsidR="00817BFA">
        <w:rPr>
          <w:lang w:val="es-DO"/>
        </w:rPr>
        <w:t xml:space="preserve">4 </w:t>
      </w:r>
      <w:r w:rsidRPr="00F92D24">
        <w:rPr>
          <w:lang w:val="es-DO"/>
        </w:rPr>
        <w:t xml:space="preserve">se beneficiaron </w:t>
      </w:r>
      <w:r w:rsidR="005E6072" w:rsidRPr="00F92D24">
        <w:rPr>
          <w:lang w:val="es-DO"/>
        </w:rPr>
        <w:t>3</w:t>
      </w:r>
      <w:r w:rsidR="00D723E4">
        <w:rPr>
          <w:lang w:val="es-DO"/>
        </w:rPr>
        <w:t>42</w:t>
      </w:r>
      <w:r w:rsidRPr="00F92D24">
        <w:rPr>
          <w:lang w:val="es-DO"/>
        </w:rPr>
        <w:t xml:space="preserve"> familiares con la Pensión por Sobrevivencia, representando un aumento mensual en nómina de RD$</w:t>
      </w:r>
      <w:r w:rsidR="00F92D24" w:rsidRPr="00F92D24">
        <w:rPr>
          <w:lang w:val="es-DO"/>
        </w:rPr>
        <w:t>1</w:t>
      </w:r>
      <w:r w:rsidR="00D723E4">
        <w:rPr>
          <w:lang w:val="es-DO"/>
        </w:rPr>
        <w:t>6</w:t>
      </w:r>
      <w:r w:rsidRPr="00F92D24">
        <w:rPr>
          <w:lang w:val="es-DO"/>
        </w:rPr>
        <w:t>,</w:t>
      </w:r>
      <w:r w:rsidR="00D723E4">
        <w:rPr>
          <w:lang w:val="es-DO"/>
        </w:rPr>
        <w:t>115</w:t>
      </w:r>
      <w:r w:rsidRPr="00F92D24">
        <w:rPr>
          <w:lang w:val="es-DO"/>
        </w:rPr>
        <w:t>,</w:t>
      </w:r>
      <w:r w:rsidR="00D723E4">
        <w:rPr>
          <w:lang w:val="es-DO"/>
        </w:rPr>
        <w:t>087</w:t>
      </w:r>
      <w:r w:rsidRPr="00F92D24">
        <w:rPr>
          <w:lang w:val="es-DO"/>
        </w:rPr>
        <w:t>.</w:t>
      </w:r>
      <w:r w:rsidR="00D723E4">
        <w:rPr>
          <w:lang w:val="es-DO"/>
        </w:rPr>
        <w:t>03</w:t>
      </w:r>
      <w:r w:rsidRPr="00F92D24">
        <w:rPr>
          <w:lang w:val="es-DO"/>
        </w:rPr>
        <w:t xml:space="preserve">. </w:t>
      </w:r>
    </w:p>
    <w:p w14:paraId="4004DC5A" w14:textId="38700C70" w:rsidR="002B0EAB" w:rsidRDefault="002B0EAB" w:rsidP="002B0EAB">
      <w:pPr>
        <w:spacing w:line="360" w:lineRule="auto"/>
        <w:jc w:val="both"/>
        <w:rPr>
          <w:lang w:val="es-DO"/>
        </w:rPr>
      </w:pPr>
      <w:r w:rsidRPr="00F92D24">
        <w:rPr>
          <w:lang w:val="es-DO"/>
        </w:rPr>
        <w:t>La</w:t>
      </w:r>
      <w:r w:rsidRPr="004B4304">
        <w:rPr>
          <w:lang w:val="es-DO"/>
        </w:rPr>
        <w:t xml:space="preserve"> nómina de pensionados por sobrevivencia la compone un total de 2,</w:t>
      </w:r>
      <w:r w:rsidR="00817BFA">
        <w:rPr>
          <w:lang w:val="es-DO"/>
        </w:rPr>
        <w:t>9</w:t>
      </w:r>
      <w:r w:rsidR="00444995">
        <w:rPr>
          <w:lang w:val="es-DO"/>
        </w:rPr>
        <w:t>6</w:t>
      </w:r>
      <w:r w:rsidR="00817BFA">
        <w:rPr>
          <w:lang w:val="es-DO"/>
        </w:rPr>
        <w:t>6</w:t>
      </w:r>
      <w:r w:rsidRPr="004B4304">
        <w:rPr>
          <w:lang w:val="es-DO"/>
        </w:rPr>
        <w:t xml:space="preserve"> beneficiarios, para un total mensual de RD$</w:t>
      </w:r>
      <w:r w:rsidR="00817BFA">
        <w:rPr>
          <w:lang w:val="es-DO"/>
        </w:rPr>
        <w:t>65</w:t>
      </w:r>
      <w:r w:rsidRPr="004B4304">
        <w:rPr>
          <w:lang w:val="es-DO"/>
        </w:rPr>
        <w:t>,</w:t>
      </w:r>
      <w:r w:rsidR="00817BFA">
        <w:rPr>
          <w:lang w:val="es-DO"/>
        </w:rPr>
        <w:t>224</w:t>
      </w:r>
      <w:r w:rsidRPr="004B4304">
        <w:rPr>
          <w:lang w:val="es-DO"/>
        </w:rPr>
        <w:t>,</w:t>
      </w:r>
      <w:r w:rsidR="00817BFA">
        <w:rPr>
          <w:lang w:val="es-DO"/>
        </w:rPr>
        <w:t>275</w:t>
      </w:r>
      <w:r w:rsidRPr="004B4304">
        <w:rPr>
          <w:lang w:val="es-DO"/>
        </w:rPr>
        <w:t>.00, de los cuales RD$</w:t>
      </w:r>
      <w:r w:rsidR="00444995">
        <w:rPr>
          <w:lang w:val="es-DO"/>
        </w:rPr>
        <w:t>3</w:t>
      </w:r>
      <w:r w:rsidR="00817BFA">
        <w:rPr>
          <w:lang w:val="es-DO"/>
        </w:rPr>
        <w:t>3</w:t>
      </w:r>
      <w:r w:rsidRPr="004B4304">
        <w:rPr>
          <w:lang w:val="es-DO"/>
        </w:rPr>
        <w:t>,</w:t>
      </w:r>
      <w:r w:rsidR="00817BFA">
        <w:rPr>
          <w:lang w:val="es-DO"/>
        </w:rPr>
        <w:t>516</w:t>
      </w:r>
      <w:r w:rsidRPr="004B4304">
        <w:rPr>
          <w:lang w:val="es-DO"/>
        </w:rPr>
        <w:t>,</w:t>
      </w:r>
      <w:r w:rsidR="00817BFA">
        <w:rPr>
          <w:lang w:val="es-DO"/>
        </w:rPr>
        <w:t>294</w:t>
      </w:r>
      <w:r w:rsidRPr="004B4304">
        <w:rPr>
          <w:lang w:val="es-DO"/>
        </w:rPr>
        <w:t>.00 son pagados a través de una</w:t>
      </w:r>
      <w:r>
        <w:rPr>
          <w:lang w:val="es-DO"/>
        </w:rPr>
        <w:t xml:space="preserve"> compañía aseguradora. </w:t>
      </w:r>
    </w:p>
    <w:p w14:paraId="0587FFF9" w14:textId="77777777" w:rsidR="00726923" w:rsidRDefault="00726923" w:rsidP="002B0EAB">
      <w:pPr>
        <w:spacing w:after="0" w:line="360" w:lineRule="auto"/>
        <w:jc w:val="both"/>
        <w:rPr>
          <w:bCs/>
          <w:lang w:val="es-DO"/>
        </w:rPr>
      </w:pPr>
    </w:p>
    <w:p w14:paraId="6A8CDCD6" w14:textId="77777777" w:rsidR="00726923" w:rsidRDefault="00726923" w:rsidP="002B0EAB">
      <w:pPr>
        <w:spacing w:after="0" w:line="360" w:lineRule="auto"/>
        <w:jc w:val="both"/>
        <w:rPr>
          <w:bCs/>
          <w:lang w:val="es-DO"/>
        </w:rPr>
      </w:pPr>
    </w:p>
    <w:p w14:paraId="7426D516" w14:textId="1C7ACE7C" w:rsidR="00726923" w:rsidRDefault="00726923" w:rsidP="002B0EAB">
      <w:pPr>
        <w:spacing w:after="0" w:line="360" w:lineRule="auto"/>
        <w:jc w:val="both"/>
        <w:rPr>
          <w:bCs/>
          <w:lang w:val="es-DO"/>
        </w:rPr>
      </w:pPr>
    </w:p>
    <w:p w14:paraId="2E50384D" w14:textId="77777777" w:rsidR="00636553" w:rsidRDefault="00636553" w:rsidP="002B0EAB">
      <w:pPr>
        <w:spacing w:after="0" w:line="360" w:lineRule="auto"/>
        <w:jc w:val="both"/>
        <w:rPr>
          <w:bCs/>
          <w:lang w:val="es-DO"/>
        </w:rPr>
      </w:pPr>
    </w:p>
    <w:p w14:paraId="222EBE1F" w14:textId="77777777" w:rsidR="00726923" w:rsidRDefault="00726923" w:rsidP="002B0EAB">
      <w:pPr>
        <w:spacing w:after="0" w:line="360" w:lineRule="auto"/>
        <w:jc w:val="both"/>
        <w:rPr>
          <w:bCs/>
          <w:lang w:val="es-DO"/>
        </w:rPr>
      </w:pPr>
    </w:p>
    <w:p w14:paraId="2305B637" w14:textId="77777777" w:rsidR="00726923" w:rsidRDefault="00726923" w:rsidP="002B0EAB">
      <w:pPr>
        <w:spacing w:after="0" w:line="360" w:lineRule="auto"/>
        <w:jc w:val="both"/>
        <w:rPr>
          <w:bCs/>
          <w:lang w:val="es-DO"/>
        </w:rPr>
      </w:pPr>
    </w:p>
    <w:p w14:paraId="2241BB35" w14:textId="16C38A14" w:rsidR="002B0EAB" w:rsidRDefault="002B0EAB" w:rsidP="002B0EAB">
      <w:pPr>
        <w:spacing w:after="0" w:line="360" w:lineRule="auto"/>
        <w:jc w:val="both"/>
        <w:rPr>
          <w:lang w:val="es-DO"/>
        </w:rPr>
      </w:pPr>
      <w:r w:rsidRPr="00C85EA0">
        <w:rPr>
          <w:bCs/>
          <w:lang w:val="es-DO"/>
        </w:rPr>
        <w:lastRenderedPageBreak/>
        <w:t xml:space="preserve">Gráfico 3: Pensiones por Sobrevivencia desde enero hasta </w:t>
      </w:r>
      <w:r w:rsidR="00D723E4">
        <w:rPr>
          <w:bCs/>
          <w:lang w:val="es-DO"/>
        </w:rPr>
        <w:t>noviembre</w:t>
      </w:r>
      <w:r w:rsidRPr="00C85EA0">
        <w:rPr>
          <w:bCs/>
          <w:lang w:val="es-DO"/>
        </w:rPr>
        <w:t xml:space="preserve"> del 202</w:t>
      </w:r>
      <w:r w:rsidR="000611F0">
        <w:rPr>
          <w:bCs/>
          <w:lang w:val="es-DO"/>
        </w:rPr>
        <w:t>4</w:t>
      </w:r>
      <w:r w:rsidRPr="004B4304">
        <w:rPr>
          <w:lang w:val="es-DO"/>
        </w:rPr>
        <w:t>.</w:t>
      </w:r>
    </w:p>
    <w:p w14:paraId="0DBA3385" w14:textId="3EB9F9C1" w:rsidR="000611F0" w:rsidRDefault="00D723E4" w:rsidP="002B0EAB">
      <w:pPr>
        <w:spacing w:after="0" w:line="360" w:lineRule="auto"/>
        <w:jc w:val="both"/>
        <w:rPr>
          <w:lang w:val="es-DO"/>
        </w:rPr>
      </w:pPr>
      <w:r>
        <w:rPr>
          <w:noProof/>
        </w:rPr>
        <w:drawing>
          <wp:inline distT="0" distB="0" distL="0" distR="0" wp14:anchorId="7FAF30FC" wp14:editId="6D2A4384">
            <wp:extent cx="5029200" cy="2515267"/>
            <wp:effectExtent l="0" t="0" r="0" b="0"/>
            <wp:docPr id="46" name="Gráfico 46">
              <a:extLst xmlns:a="http://schemas.openxmlformats.org/drawingml/2006/main">
                <a:ext uri="{FF2B5EF4-FFF2-40B4-BE49-F238E27FC236}">
                  <a16:creationId xmlns:a16="http://schemas.microsoft.com/office/drawing/2014/main" id="{CDF3BFC5-54F6-4ADD-9E6B-1C87516B9B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92697D5" w14:textId="4D19F9E9" w:rsidR="002B0EAB" w:rsidRPr="00726923" w:rsidRDefault="002B0EAB" w:rsidP="002B0EAB">
      <w:pPr>
        <w:spacing w:after="0" w:line="360" w:lineRule="auto"/>
        <w:rPr>
          <w:i/>
          <w:iCs/>
          <w:sz w:val="18"/>
          <w:szCs w:val="18"/>
          <w:lang w:val="es-DO"/>
        </w:rPr>
      </w:pPr>
      <w:r w:rsidRPr="00726923">
        <w:rPr>
          <w:i/>
          <w:iCs/>
          <w:sz w:val="18"/>
          <w:szCs w:val="18"/>
          <w:lang w:val="es-DO"/>
        </w:rPr>
        <w:t xml:space="preserve"> *Fuente: Dirección de Pensiones y Jubilaciones del </w:t>
      </w:r>
      <w:r w:rsidR="005F35B9" w:rsidRPr="00726923">
        <w:rPr>
          <w:i/>
          <w:iCs/>
          <w:sz w:val="18"/>
          <w:szCs w:val="18"/>
          <w:lang w:val="es-DO"/>
        </w:rPr>
        <w:t>I</w:t>
      </w:r>
      <w:r w:rsidR="001B2BA8" w:rsidRPr="00726923">
        <w:rPr>
          <w:i/>
          <w:iCs/>
          <w:sz w:val="18"/>
          <w:szCs w:val="18"/>
          <w:lang w:val="es-DO"/>
        </w:rPr>
        <w:t>nabima</w:t>
      </w:r>
      <w:r w:rsidRPr="00726923">
        <w:rPr>
          <w:i/>
          <w:iCs/>
          <w:sz w:val="18"/>
          <w:szCs w:val="18"/>
          <w:lang w:val="es-DO"/>
        </w:rPr>
        <w:t>.</w:t>
      </w:r>
    </w:p>
    <w:p w14:paraId="089BB760" w14:textId="27E85A9D" w:rsidR="002B0EAB" w:rsidRDefault="002B0EAB" w:rsidP="002B0EAB">
      <w:pPr>
        <w:spacing w:after="0" w:line="360" w:lineRule="auto"/>
        <w:rPr>
          <w:sz w:val="18"/>
          <w:szCs w:val="18"/>
          <w:lang w:val="es-DO"/>
        </w:rPr>
      </w:pPr>
    </w:p>
    <w:p w14:paraId="58D68E0D" w14:textId="77777777" w:rsidR="002B0EAB" w:rsidRPr="00C85EA0" w:rsidRDefault="002B0EAB" w:rsidP="00F625B1">
      <w:pPr>
        <w:numPr>
          <w:ilvl w:val="0"/>
          <w:numId w:val="6"/>
        </w:numPr>
        <w:spacing w:line="360" w:lineRule="auto"/>
        <w:jc w:val="both"/>
        <w:rPr>
          <w:bCs/>
          <w:lang w:val="es-DO"/>
        </w:rPr>
      </w:pPr>
      <w:bookmarkStart w:id="19" w:name="_Hlk184376205"/>
      <w:r w:rsidRPr="00F25073">
        <w:rPr>
          <w:b/>
          <w:lang w:val="es-DO"/>
        </w:rPr>
        <w:t xml:space="preserve">Plan de Retiro Complementario </w:t>
      </w:r>
      <w:proofErr w:type="spellStart"/>
      <w:r w:rsidRPr="00F25073">
        <w:rPr>
          <w:b/>
          <w:lang w:val="es-DO"/>
        </w:rPr>
        <w:t>Recapitalizable</w:t>
      </w:r>
      <w:proofErr w:type="spellEnd"/>
      <w:r w:rsidRPr="00F25073">
        <w:rPr>
          <w:b/>
          <w:lang w:val="es-DO"/>
        </w:rPr>
        <w:t xml:space="preserve"> (PRCR)</w:t>
      </w:r>
    </w:p>
    <w:bookmarkEnd w:id="19"/>
    <w:p w14:paraId="3A14810F" w14:textId="37DB8FC6" w:rsidR="002B0EAB" w:rsidRDefault="002B0EAB" w:rsidP="002B0EAB">
      <w:pPr>
        <w:spacing w:line="360" w:lineRule="auto"/>
        <w:jc w:val="both"/>
        <w:rPr>
          <w:lang w:val="es-DO"/>
        </w:rPr>
      </w:pPr>
      <w:r>
        <w:rPr>
          <w:lang w:val="es-DO"/>
        </w:rPr>
        <w:t xml:space="preserve">El Plan de Retiro Complementario </w:t>
      </w:r>
      <w:proofErr w:type="spellStart"/>
      <w:r>
        <w:rPr>
          <w:lang w:val="es-DO"/>
        </w:rPr>
        <w:t>Recapitalizable</w:t>
      </w:r>
      <w:proofErr w:type="spellEnd"/>
      <w:r>
        <w:rPr>
          <w:lang w:val="es-DO"/>
        </w:rPr>
        <w:t xml:space="preserve"> (PRCR) se crea bajo la Ley No. 451-08, de fecha 15 de octubre de 2008, con el fin de que el personal docente del Ministerio de Educación, al ser jubilado, reciba un único monto, equivalente a la vigésima parte de la suma de los salarios percibidos durante los últimos 20 años de trabajo. Esta ley establece la entrega del PRCR por primera y única vez a los docentes jubilados a partir de octubre de 2008 y que previo a esta fecha no hayan sido jubilados o pensionados por el </w:t>
      </w:r>
      <w:proofErr w:type="spellStart"/>
      <w:r w:rsidR="00CE7927">
        <w:rPr>
          <w:lang w:val="es-DO"/>
        </w:rPr>
        <w:t>M</w:t>
      </w:r>
      <w:r w:rsidR="005E6072">
        <w:rPr>
          <w:lang w:val="es-DO"/>
        </w:rPr>
        <w:t>inerd</w:t>
      </w:r>
      <w:proofErr w:type="spellEnd"/>
      <w:r w:rsidR="002D29DB">
        <w:rPr>
          <w:lang w:val="es-DO"/>
        </w:rPr>
        <w:t>, s</w:t>
      </w:r>
      <w:r>
        <w:rPr>
          <w:lang w:val="es-DO"/>
        </w:rPr>
        <w:t>in embargo, esta disposición se prorroga a julio de 2010, fecha en que se recibieron los primeros aportes.</w:t>
      </w:r>
      <w:r>
        <w:rPr>
          <w:lang w:val="es-DO"/>
        </w:rPr>
        <w:tab/>
      </w:r>
    </w:p>
    <w:p w14:paraId="3FA7EB59" w14:textId="77777777" w:rsidR="002B0EAB" w:rsidRDefault="002B0EAB" w:rsidP="002B0EAB">
      <w:pPr>
        <w:spacing w:line="360" w:lineRule="auto"/>
        <w:jc w:val="both"/>
        <w:rPr>
          <w:lang w:val="es-DO"/>
        </w:rPr>
      </w:pPr>
      <w:r>
        <w:rPr>
          <w:lang w:val="es-DO"/>
        </w:rPr>
        <w:t>El plan se nutre de los aportes del 1.5 % a cargo del docente y del 2 % a cargo del empleador (Ministerio de Educación). Dichos aportes se entregan de acuerdo con la siguiente escala:</w:t>
      </w:r>
      <w:r>
        <w:rPr>
          <w:lang w:val="es-DO"/>
        </w:rPr>
        <w:tab/>
      </w:r>
    </w:p>
    <w:p w14:paraId="27FC9970" w14:textId="77777777" w:rsidR="002B0EAB" w:rsidRPr="005E6072" w:rsidRDefault="002B0EAB" w:rsidP="00F625B1">
      <w:pPr>
        <w:pStyle w:val="Prrafodelista"/>
        <w:numPr>
          <w:ilvl w:val="0"/>
          <w:numId w:val="21"/>
        </w:numPr>
        <w:spacing w:line="240" w:lineRule="auto"/>
        <w:jc w:val="both"/>
        <w:rPr>
          <w:lang w:val="es-DO"/>
        </w:rPr>
      </w:pPr>
      <w:r w:rsidRPr="005E6072">
        <w:rPr>
          <w:lang w:val="es-DO"/>
        </w:rPr>
        <w:t>A los jubilados con 20 años en servicio, se les entregarán 15 sueldos;</w:t>
      </w:r>
    </w:p>
    <w:p w14:paraId="20972AF1" w14:textId="77777777" w:rsidR="002B0EAB" w:rsidRPr="005E6072" w:rsidRDefault="002B0EAB" w:rsidP="00F625B1">
      <w:pPr>
        <w:pStyle w:val="Prrafodelista"/>
        <w:numPr>
          <w:ilvl w:val="0"/>
          <w:numId w:val="21"/>
        </w:numPr>
        <w:spacing w:line="240" w:lineRule="auto"/>
        <w:jc w:val="both"/>
        <w:rPr>
          <w:lang w:val="es-DO"/>
        </w:rPr>
      </w:pPr>
      <w:r w:rsidRPr="005E6072">
        <w:rPr>
          <w:lang w:val="es-DO"/>
        </w:rPr>
        <w:lastRenderedPageBreak/>
        <w:t>A los jubilados con 25 años en servicio, se les entregarán 20 sueldos;</w:t>
      </w:r>
    </w:p>
    <w:p w14:paraId="62571D71" w14:textId="77777777" w:rsidR="002B0EAB" w:rsidRPr="005E6072" w:rsidRDefault="002B0EAB" w:rsidP="00F625B1">
      <w:pPr>
        <w:pStyle w:val="Prrafodelista"/>
        <w:numPr>
          <w:ilvl w:val="0"/>
          <w:numId w:val="21"/>
        </w:numPr>
        <w:spacing w:line="240" w:lineRule="auto"/>
        <w:jc w:val="both"/>
        <w:rPr>
          <w:lang w:val="es-DO"/>
        </w:rPr>
      </w:pPr>
      <w:r w:rsidRPr="005E6072">
        <w:rPr>
          <w:lang w:val="es-DO"/>
        </w:rPr>
        <w:t xml:space="preserve">A los jubilados con 30 años en servicio, se les entregarán 25 sueldos. </w:t>
      </w:r>
    </w:p>
    <w:p w14:paraId="4311533D" w14:textId="77777777" w:rsidR="002B0EAB" w:rsidRDefault="002B0EAB" w:rsidP="002B0EAB">
      <w:pPr>
        <w:spacing w:line="360" w:lineRule="auto"/>
        <w:jc w:val="both"/>
        <w:rPr>
          <w:lang w:val="es-DO"/>
        </w:rPr>
      </w:pPr>
      <w:r>
        <w:rPr>
          <w:lang w:val="es-DO"/>
        </w:rPr>
        <w:t>Excepción: el número de aportes indicados en la escala anterior no aplica para los y las docentes que han sido jubilados a partir de 2010; no obstante, podrán recibir el PRCR realizando el aporte conjunto del empleado y el empleador, es decir el 3.5 %, hasta completar los 240, 300 o 360 sueldos, según el caso.</w:t>
      </w:r>
    </w:p>
    <w:p w14:paraId="0AB3272D" w14:textId="47AF5C11" w:rsidR="002B0EAB" w:rsidRDefault="002B0EAB" w:rsidP="002B0EAB">
      <w:pPr>
        <w:spacing w:line="360" w:lineRule="auto"/>
        <w:jc w:val="both"/>
        <w:rPr>
          <w:lang w:val="es-DO"/>
        </w:rPr>
      </w:pPr>
      <w:r>
        <w:rPr>
          <w:lang w:val="es-DO"/>
        </w:rPr>
        <w:t>El Plan de Retiro Complementario, a</w:t>
      </w:r>
      <w:r w:rsidR="000611F0">
        <w:rPr>
          <w:lang w:val="es-DO"/>
        </w:rPr>
        <w:t xml:space="preserve"> </w:t>
      </w:r>
      <w:r w:rsidR="00D165B4">
        <w:rPr>
          <w:lang w:val="es-DO"/>
        </w:rPr>
        <w:t>noviembre</w:t>
      </w:r>
      <w:r w:rsidR="000611F0">
        <w:rPr>
          <w:lang w:val="es-DO"/>
        </w:rPr>
        <w:t xml:space="preserve"> </w:t>
      </w:r>
      <w:r>
        <w:rPr>
          <w:lang w:val="es-DO"/>
        </w:rPr>
        <w:t>del 202</w:t>
      </w:r>
      <w:r w:rsidR="000611F0">
        <w:rPr>
          <w:lang w:val="es-DO"/>
        </w:rPr>
        <w:t>4</w:t>
      </w:r>
      <w:r>
        <w:rPr>
          <w:lang w:val="es-DO"/>
        </w:rPr>
        <w:t xml:space="preserve"> </w:t>
      </w:r>
      <w:r w:rsidR="000611F0" w:rsidRPr="000611F0">
        <w:rPr>
          <w:lang w:val="es-DO"/>
        </w:rPr>
        <w:t xml:space="preserve">benefició un total de 2,858 docentes del </w:t>
      </w:r>
      <w:bookmarkStart w:id="20" w:name="_Hlk184376586"/>
      <w:r w:rsidR="000611F0" w:rsidRPr="000611F0">
        <w:rPr>
          <w:lang w:val="es-DO"/>
        </w:rPr>
        <w:t>Decreto No. 311-23</w:t>
      </w:r>
      <w:bookmarkEnd w:id="20"/>
      <w:r w:rsidR="000611F0" w:rsidRPr="000611F0">
        <w:rPr>
          <w:lang w:val="es-DO"/>
        </w:rPr>
        <w:t xml:space="preserve">, con un monto promedio por docente de RD$855,696.02, lo que representa </w:t>
      </w:r>
      <w:bookmarkStart w:id="21" w:name="_Hlk184376379"/>
      <w:r w:rsidR="000611F0" w:rsidRPr="000611F0">
        <w:rPr>
          <w:lang w:val="es-DO"/>
        </w:rPr>
        <w:t>un monto total de RD$2,445,579,216.55</w:t>
      </w:r>
      <w:bookmarkEnd w:id="21"/>
      <w:r w:rsidR="000611F0" w:rsidRPr="000611F0">
        <w:rPr>
          <w:lang w:val="es-DO"/>
        </w:rPr>
        <w:t>.</w:t>
      </w:r>
    </w:p>
    <w:p w14:paraId="2D6BC5F4" w14:textId="77777777" w:rsidR="00E62067" w:rsidRDefault="00E62067" w:rsidP="002B0EAB">
      <w:pPr>
        <w:spacing w:line="360" w:lineRule="auto"/>
        <w:jc w:val="both"/>
        <w:rPr>
          <w:lang w:val="es-DO"/>
        </w:rPr>
      </w:pPr>
    </w:p>
    <w:p w14:paraId="3C3C8B40" w14:textId="79B6E778" w:rsidR="00E62067" w:rsidRDefault="002B0EAB" w:rsidP="00E62067">
      <w:pPr>
        <w:spacing w:line="360" w:lineRule="auto"/>
        <w:jc w:val="both"/>
        <w:rPr>
          <w:i/>
          <w:iCs/>
          <w:sz w:val="18"/>
          <w:szCs w:val="18"/>
          <w:lang w:val="es-DO"/>
        </w:rPr>
      </w:pPr>
      <w:r w:rsidRPr="00C85EA0">
        <w:rPr>
          <w:bCs/>
          <w:lang w:val="es-DO"/>
        </w:rPr>
        <w:t>Gráfico 4: Docentes beneficiados con Plan de Retiro Complementario</w:t>
      </w:r>
      <w:r>
        <w:rPr>
          <w:lang w:val="es-DO"/>
        </w:rPr>
        <w:t xml:space="preserve">. </w:t>
      </w:r>
      <w:r w:rsidR="00547380">
        <w:rPr>
          <w:noProof/>
        </w:rPr>
        <w:drawing>
          <wp:inline distT="0" distB="0" distL="0" distR="0" wp14:anchorId="38651BCF" wp14:editId="55543ABB">
            <wp:extent cx="4341495" cy="2865600"/>
            <wp:effectExtent l="0" t="0" r="0" b="0"/>
            <wp:docPr id="45" name="Gráfico 45">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F3A0A7B" w14:textId="1419C8E4" w:rsidR="002B0EAB" w:rsidRPr="00726923" w:rsidRDefault="002B0EAB" w:rsidP="002B0EAB">
      <w:pPr>
        <w:spacing w:line="360" w:lineRule="auto"/>
        <w:rPr>
          <w:i/>
          <w:iCs/>
          <w:sz w:val="18"/>
          <w:szCs w:val="18"/>
          <w:lang w:val="es-DO"/>
        </w:rPr>
      </w:pPr>
      <w:r w:rsidRPr="00726923">
        <w:rPr>
          <w:i/>
          <w:iCs/>
          <w:sz w:val="18"/>
          <w:szCs w:val="18"/>
          <w:lang w:val="es-DO"/>
        </w:rPr>
        <w:t xml:space="preserve">*Fuente: Departamento de Plan de Retiro Complementario del </w:t>
      </w:r>
      <w:r w:rsidR="005F35B9" w:rsidRPr="00726923">
        <w:rPr>
          <w:i/>
          <w:iCs/>
          <w:sz w:val="18"/>
          <w:szCs w:val="18"/>
          <w:lang w:val="es-DO"/>
        </w:rPr>
        <w:t>I</w:t>
      </w:r>
      <w:r w:rsidR="001B2BA8" w:rsidRPr="00726923">
        <w:rPr>
          <w:i/>
          <w:iCs/>
          <w:sz w:val="18"/>
          <w:szCs w:val="18"/>
          <w:lang w:val="es-DO"/>
        </w:rPr>
        <w:t>nabima</w:t>
      </w:r>
      <w:r w:rsidRPr="00726923">
        <w:rPr>
          <w:i/>
          <w:iCs/>
          <w:sz w:val="18"/>
          <w:szCs w:val="18"/>
          <w:lang w:val="es-DO"/>
        </w:rPr>
        <w:t>.</w:t>
      </w:r>
    </w:p>
    <w:p w14:paraId="6DCD8DA0" w14:textId="56127148" w:rsidR="000F5566" w:rsidRPr="00F25073" w:rsidRDefault="000F5566" w:rsidP="00F625B1">
      <w:pPr>
        <w:pStyle w:val="Ttulo1"/>
        <w:numPr>
          <w:ilvl w:val="0"/>
          <w:numId w:val="26"/>
        </w:numPr>
        <w:rPr>
          <w:sz w:val="24"/>
          <w:szCs w:val="24"/>
          <w:lang w:val="es-DO"/>
        </w:rPr>
      </w:pPr>
      <w:bookmarkStart w:id="22" w:name="_Toc184205222"/>
      <w:r w:rsidRPr="00F25073">
        <w:rPr>
          <w:sz w:val="24"/>
          <w:szCs w:val="24"/>
          <w:lang w:val="es-DO"/>
        </w:rPr>
        <w:lastRenderedPageBreak/>
        <w:t>Desempeño de la Dirección de Servicio al Magisterio</w:t>
      </w:r>
      <w:bookmarkEnd w:id="22"/>
    </w:p>
    <w:p w14:paraId="1C90C5FA" w14:textId="77777777" w:rsidR="00DF0087" w:rsidRPr="000F5566" w:rsidRDefault="00DF0087" w:rsidP="00DF0087">
      <w:pPr>
        <w:rPr>
          <w:lang w:val="es-DO"/>
        </w:rPr>
      </w:pPr>
    </w:p>
    <w:p w14:paraId="5D078739" w14:textId="2291E178" w:rsidR="00D3373D" w:rsidRDefault="00DF0087" w:rsidP="00DF0087">
      <w:pPr>
        <w:spacing w:line="360" w:lineRule="auto"/>
        <w:jc w:val="both"/>
        <w:rPr>
          <w:sz w:val="18"/>
          <w:szCs w:val="18"/>
          <w:lang w:val="es-DO"/>
        </w:rPr>
      </w:pPr>
      <w:r w:rsidRPr="00DF0087">
        <w:rPr>
          <w:lang w:val="es-DO"/>
        </w:rPr>
        <w:t xml:space="preserve">La </w:t>
      </w:r>
      <w:r>
        <w:rPr>
          <w:lang w:val="es-DO"/>
        </w:rPr>
        <w:t xml:space="preserve">Ley No. 451-08 faculta al Inabima a desarrollar programas y actividades que promuevan la seguridad social y la calidad de vida de los docentes pensionados, jubilados y activos, tales como seguro de vida, dotación de vivienda, ahorro y préstamo, servicios múltiples de consumo, recreación, transporte, régimen de vacaciones y retiro, pensión y jubilación y sistema cooperativo. En </w:t>
      </w:r>
      <w:r w:rsidR="00712203">
        <w:rPr>
          <w:lang w:val="es-DO"/>
        </w:rPr>
        <w:t>est</w:t>
      </w:r>
      <w:r>
        <w:rPr>
          <w:lang w:val="es-DO"/>
        </w:rPr>
        <w:t xml:space="preserve">e </w:t>
      </w:r>
      <w:r w:rsidR="002B4E78">
        <w:rPr>
          <w:lang w:val="es-DO"/>
        </w:rPr>
        <w:t>marc</w:t>
      </w:r>
      <w:r w:rsidR="00712203">
        <w:rPr>
          <w:lang w:val="es-DO"/>
        </w:rPr>
        <w:t>o</w:t>
      </w:r>
      <w:r>
        <w:rPr>
          <w:lang w:val="es-DO"/>
        </w:rPr>
        <w:t xml:space="preserve"> se ha</w:t>
      </w:r>
      <w:r w:rsidR="00712203">
        <w:rPr>
          <w:lang w:val="es-DO"/>
        </w:rPr>
        <w:t>n</w:t>
      </w:r>
      <w:r>
        <w:rPr>
          <w:lang w:val="es-DO"/>
        </w:rPr>
        <w:t xml:space="preserve"> creado programas dirigidos a los docentes del </w:t>
      </w:r>
      <w:proofErr w:type="spellStart"/>
      <w:r>
        <w:rPr>
          <w:lang w:val="es-DO"/>
        </w:rPr>
        <w:t>Minerd</w:t>
      </w:r>
      <w:proofErr w:type="spellEnd"/>
      <w:r>
        <w:rPr>
          <w:lang w:val="es-DO"/>
        </w:rPr>
        <w:t xml:space="preserve"> dentro de los cuales se destacan: </w:t>
      </w:r>
    </w:p>
    <w:p w14:paraId="50B0E966" w14:textId="77777777" w:rsidR="002B0EAB" w:rsidRPr="00F25073" w:rsidRDefault="002B0EAB" w:rsidP="00F625B1">
      <w:pPr>
        <w:numPr>
          <w:ilvl w:val="0"/>
          <w:numId w:val="6"/>
        </w:numPr>
        <w:spacing w:line="360" w:lineRule="auto"/>
        <w:jc w:val="both"/>
        <w:rPr>
          <w:b/>
          <w:lang w:val="es-DO"/>
        </w:rPr>
      </w:pPr>
      <w:r w:rsidRPr="00F25073">
        <w:rPr>
          <w:b/>
          <w:lang w:val="es-DO"/>
        </w:rPr>
        <w:t>Préstamo Maestro Digno</w:t>
      </w:r>
    </w:p>
    <w:p w14:paraId="2DF6CA4B" w14:textId="2AB854E7" w:rsidR="002B0EAB" w:rsidRDefault="002B0EAB" w:rsidP="002B0EAB">
      <w:pPr>
        <w:spacing w:line="360" w:lineRule="auto"/>
        <w:jc w:val="both"/>
        <w:rPr>
          <w:lang w:val="es-DO"/>
        </w:rPr>
      </w:pPr>
      <w:r>
        <w:rPr>
          <w:lang w:val="es-DO"/>
        </w:rPr>
        <w:t xml:space="preserve">El Programa de Préstamos de Consolidación de Deudas, mejor conocido como Programa de Préstamos Maestro Digno, fue aprobado como plan piloto mediante la resolución No. 008-11 del Consejo de </w:t>
      </w:r>
      <w:proofErr w:type="gramStart"/>
      <w:r>
        <w:rPr>
          <w:lang w:val="es-DO"/>
        </w:rPr>
        <w:t>Directores</w:t>
      </w:r>
      <w:proofErr w:type="gramEnd"/>
      <w:r>
        <w:rPr>
          <w:lang w:val="es-DO"/>
        </w:rPr>
        <w:t xml:space="preserve"> del </w:t>
      </w:r>
      <w:r w:rsidR="005F35B9">
        <w:rPr>
          <w:lang w:val="es-DO"/>
        </w:rPr>
        <w:t>I</w:t>
      </w:r>
      <w:r w:rsidR="005E692E">
        <w:rPr>
          <w:lang w:val="es-DO"/>
        </w:rPr>
        <w:t>nabima</w:t>
      </w:r>
      <w:r>
        <w:rPr>
          <w:lang w:val="es-DO"/>
        </w:rPr>
        <w:t xml:space="preserve">, de fecha 19 de octubre de 2011. Posteriormente, la resolución No. 14-11 del 6 de diciembre de 2011, aprobó implementar el programa de forma definitiva a partir de febrero de 2012, con el propósito de ayudar a los docentes jubilados o pensionados del </w:t>
      </w:r>
      <w:proofErr w:type="spellStart"/>
      <w:r w:rsidR="00CE7927">
        <w:rPr>
          <w:lang w:val="es-DO"/>
        </w:rPr>
        <w:t>M</w:t>
      </w:r>
      <w:r w:rsidR="005E692E">
        <w:rPr>
          <w:lang w:val="es-DO"/>
        </w:rPr>
        <w:t>inerd</w:t>
      </w:r>
      <w:proofErr w:type="spellEnd"/>
      <w:r>
        <w:rPr>
          <w:lang w:val="es-DO"/>
        </w:rPr>
        <w:t xml:space="preserve"> a consolidar las deudas contraídas con instituciones financieras y cooperativas.</w:t>
      </w:r>
    </w:p>
    <w:p w14:paraId="6FBB69B9" w14:textId="77777777" w:rsidR="002B0EAB" w:rsidRDefault="002B0EAB" w:rsidP="002B0EAB">
      <w:pPr>
        <w:spacing w:line="360" w:lineRule="auto"/>
        <w:jc w:val="both"/>
        <w:rPr>
          <w:lang w:val="es-DO"/>
        </w:rPr>
      </w:pPr>
      <w:r>
        <w:rPr>
          <w:lang w:val="es-DO"/>
        </w:rPr>
        <w:t xml:space="preserve">Luego, se modifican los beneficios mediante resolución aprobada por el Consejo de </w:t>
      </w:r>
      <w:proofErr w:type="gramStart"/>
      <w:r>
        <w:rPr>
          <w:lang w:val="es-DO"/>
        </w:rPr>
        <w:t>Directores</w:t>
      </w:r>
      <w:proofErr w:type="gramEnd"/>
      <w:r>
        <w:rPr>
          <w:lang w:val="es-DO"/>
        </w:rPr>
        <w:t xml:space="preserve"> en fecha 23 de marzo de 2017, estableciendo una nueva tasa de interés a 14%, y el aumento del monto tope de los préstamos, de RD$ 500,000.00 a RD$ 750,000.00. </w:t>
      </w:r>
    </w:p>
    <w:p w14:paraId="03D3CD2E" w14:textId="77777777" w:rsidR="002B0EAB" w:rsidRDefault="002B0EAB" w:rsidP="002B0EAB">
      <w:pPr>
        <w:spacing w:line="360" w:lineRule="auto"/>
        <w:jc w:val="both"/>
        <w:rPr>
          <w:lang w:val="es-DO"/>
        </w:rPr>
      </w:pPr>
      <w:r>
        <w:rPr>
          <w:lang w:val="es-DO"/>
        </w:rPr>
        <w:t xml:space="preserve">Este programa ha venido a darle una mayor estabilidad a la situación económica de los maestros pensionados y jubilados, ya que estos no tenían disponibilidad, después de los descuentos en su salario, para hacer frente a sus necesidades básicas, debido a la cantidad de deudas contraídas con otras entidades, lo que les absorbía casi la totalidad </w:t>
      </w:r>
      <w:r>
        <w:rPr>
          <w:lang w:val="es-DO"/>
        </w:rPr>
        <w:lastRenderedPageBreak/>
        <w:t>de su pago mensual. Es ahí donde entra el programa de Consolidación de Deuda, a una tasa más baja, con una cuota más cómoda, dejándole como mínimo un 40% de su salario disponible para mejorar su calidad de vida y la de sus familiares.</w:t>
      </w:r>
    </w:p>
    <w:p w14:paraId="6F7311A2" w14:textId="1FD7EA16" w:rsidR="002B0EAB" w:rsidRDefault="002B0EAB" w:rsidP="002B0EAB">
      <w:pPr>
        <w:spacing w:line="360" w:lineRule="auto"/>
        <w:jc w:val="both"/>
        <w:rPr>
          <w:lang w:val="es-DO"/>
        </w:rPr>
      </w:pPr>
      <w:r>
        <w:rPr>
          <w:lang w:val="es-DO"/>
        </w:rPr>
        <w:t>A través de este programa, desde el 01 de enero hasta 3</w:t>
      </w:r>
      <w:r w:rsidR="00A6331A">
        <w:rPr>
          <w:lang w:val="es-DO"/>
        </w:rPr>
        <w:t>0</w:t>
      </w:r>
      <w:r>
        <w:rPr>
          <w:lang w:val="es-DO"/>
        </w:rPr>
        <w:t xml:space="preserve"> de </w:t>
      </w:r>
      <w:r w:rsidR="00A6331A">
        <w:rPr>
          <w:lang w:val="es-DO"/>
        </w:rPr>
        <w:t>noviembre</w:t>
      </w:r>
      <w:r w:rsidR="001F50D8">
        <w:rPr>
          <w:lang w:val="es-DO"/>
        </w:rPr>
        <w:t xml:space="preserve"> </w:t>
      </w:r>
      <w:r>
        <w:rPr>
          <w:lang w:val="es-DO"/>
        </w:rPr>
        <w:t>del 202</w:t>
      </w:r>
      <w:r w:rsidR="001F50D8">
        <w:rPr>
          <w:lang w:val="es-DO"/>
        </w:rPr>
        <w:t>4</w:t>
      </w:r>
      <w:r>
        <w:rPr>
          <w:lang w:val="es-DO"/>
        </w:rPr>
        <w:t xml:space="preserve"> se han beneficiado un total de </w:t>
      </w:r>
      <w:r w:rsidR="00205A88">
        <w:rPr>
          <w:lang w:val="es-DO"/>
        </w:rPr>
        <w:t>1</w:t>
      </w:r>
      <w:r w:rsidR="00A6331A">
        <w:rPr>
          <w:lang w:val="es-DO"/>
        </w:rPr>
        <w:t>71</w:t>
      </w:r>
      <w:r>
        <w:rPr>
          <w:lang w:val="es-DO"/>
        </w:rPr>
        <w:t xml:space="preserve"> docentes jubilados o pensionados, para un total otorgado por este concepto de RD$</w:t>
      </w:r>
      <w:r w:rsidR="00A6331A">
        <w:rPr>
          <w:lang w:val="es-DO"/>
        </w:rPr>
        <w:t>90</w:t>
      </w:r>
      <w:r w:rsidR="000A6757" w:rsidRPr="000A6757">
        <w:rPr>
          <w:lang w:val="es-DO"/>
        </w:rPr>
        <w:t>,</w:t>
      </w:r>
      <w:r w:rsidR="00A6331A">
        <w:rPr>
          <w:lang w:val="es-DO"/>
        </w:rPr>
        <w:t>2</w:t>
      </w:r>
      <w:r w:rsidR="001F50D8">
        <w:rPr>
          <w:lang w:val="es-DO"/>
        </w:rPr>
        <w:t>91</w:t>
      </w:r>
      <w:r w:rsidR="000A6757" w:rsidRPr="000A6757">
        <w:rPr>
          <w:lang w:val="es-DO"/>
        </w:rPr>
        <w:t>,</w:t>
      </w:r>
      <w:r w:rsidR="00A6331A">
        <w:rPr>
          <w:lang w:val="es-DO"/>
        </w:rPr>
        <w:t>465</w:t>
      </w:r>
      <w:r w:rsidR="000A6757" w:rsidRPr="000A6757">
        <w:rPr>
          <w:lang w:val="es-DO"/>
        </w:rPr>
        <w:t>.</w:t>
      </w:r>
      <w:r w:rsidR="00A6331A">
        <w:rPr>
          <w:lang w:val="es-DO"/>
        </w:rPr>
        <w:t>30.</w:t>
      </w:r>
    </w:p>
    <w:p w14:paraId="40DBFD90" w14:textId="6E959250" w:rsidR="001F50D8" w:rsidRDefault="002B0EAB" w:rsidP="002B0EAB">
      <w:pPr>
        <w:spacing w:line="360" w:lineRule="auto"/>
        <w:rPr>
          <w:lang w:val="es-DO"/>
        </w:rPr>
      </w:pPr>
      <w:r w:rsidRPr="00C85EA0">
        <w:rPr>
          <w:bCs/>
          <w:lang w:val="es-DO"/>
        </w:rPr>
        <w:t xml:space="preserve">Gráfico 5: Desembolso realizado en el semestre enero- </w:t>
      </w:r>
      <w:r w:rsidR="00A6331A">
        <w:rPr>
          <w:bCs/>
          <w:lang w:val="es-DO"/>
        </w:rPr>
        <w:t>noviembre</w:t>
      </w:r>
      <w:r w:rsidR="001F50D8">
        <w:rPr>
          <w:bCs/>
          <w:lang w:val="es-DO"/>
        </w:rPr>
        <w:t xml:space="preserve"> </w:t>
      </w:r>
      <w:r w:rsidRPr="00C85EA0">
        <w:rPr>
          <w:bCs/>
          <w:lang w:val="es-DO"/>
        </w:rPr>
        <w:t>del 202</w:t>
      </w:r>
      <w:r w:rsidR="001F50D8">
        <w:rPr>
          <w:bCs/>
          <w:lang w:val="es-DO"/>
        </w:rPr>
        <w:t>4</w:t>
      </w:r>
      <w:r w:rsidRPr="00C85EA0">
        <w:rPr>
          <w:bCs/>
          <w:lang w:val="es-DO"/>
        </w:rPr>
        <w:t xml:space="preserve"> por sexo</w:t>
      </w:r>
      <w:r>
        <w:rPr>
          <w:lang w:val="es-DO"/>
        </w:rPr>
        <w:t>.</w:t>
      </w:r>
    </w:p>
    <w:p w14:paraId="6733F2C1" w14:textId="40CDA80F" w:rsidR="002B0EAB" w:rsidRPr="00726923" w:rsidRDefault="00A6331A" w:rsidP="002B0EAB">
      <w:pPr>
        <w:spacing w:line="360" w:lineRule="auto"/>
        <w:rPr>
          <w:i/>
          <w:iCs/>
          <w:sz w:val="18"/>
          <w:szCs w:val="18"/>
          <w:lang w:val="es-DO"/>
        </w:rPr>
      </w:pPr>
      <w:r>
        <w:rPr>
          <w:noProof/>
        </w:rPr>
        <w:drawing>
          <wp:inline distT="0" distB="0" distL="0" distR="0" wp14:anchorId="01BFADCE" wp14:editId="22CD224F">
            <wp:extent cx="5029200" cy="1940560"/>
            <wp:effectExtent l="0" t="0" r="0" b="0"/>
            <wp:docPr id="47" name="Gráfico 47">
              <a:extLst xmlns:a="http://schemas.openxmlformats.org/drawingml/2006/main">
                <a:ext uri="{FF2B5EF4-FFF2-40B4-BE49-F238E27FC236}">
                  <a16:creationId xmlns:a16="http://schemas.microsoft.com/office/drawing/2014/main" id="{E59EB749-5D9E-44F6-AAE3-D95C8C4C8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2B0EAB" w:rsidRPr="00726923">
        <w:rPr>
          <w:i/>
          <w:iCs/>
          <w:sz w:val="18"/>
          <w:szCs w:val="18"/>
          <w:lang w:val="es-DO"/>
        </w:rPr>
        <w:t xml:space="preserve">*Fuente: Estadística </w:t>
      </w:r>
      <w:r w:rsidR="00FF5B1D" w:rsidRPr="00726923">
        <w:rPr>
          <w:i/>
          <w:iCs/>
          <w:sz w:val="18"/>
          <w:szCs w:val="18"/>
          <w:lang w:val="es-DO"/>
        </w:rPr>
        <w:t>división</w:t>
      </w:r>
      <w:r w:rsidR="002B0EAB" w:rsidRPr="00726923">
        <w:rPr>
          <w:i/>
          <w:iCs/>
          <w:sz w:val="18"/>
          <w:szCs w:val="18"/>
          <w:lang w:val="es-DO"/>
        </w:rPr>
        <w:t xml:space="preserve"> de Préstamo Maestro Digno.</w:t>
      </w:r>
    </w:p>
    <w:p w14:paraId="5E0D4394" w14:textId="77777777" w:rsidR="0086341E" w:rsidRDefault="0086341E" w:rsidP="002B0EAB">
      <w:pPr>
        <w:spacing w:line="360" w:lineRule="auto"/>
        <w:rPr>
          <w:sz w:val="18"/>
          <w:szCs w:val="18"/>
          <w:lang w:val="es-DO"/>
        </w:rPr>
      </w:pPr>
    </w:p>
    <w:p w14:paraId="1C87AFE2" w14:textId="77777777" w:rsidR="002B0EAB" w:rsidRPr="00F25073" w:rsidRDefault="002B0EAB" w:rsidP="00F625B1">
      <w:pPr>
        <w:numPr>
          <w:ilvl w:val="0"/>
          <w:numId w:val="6"/>
        </w:numPr>
        <w:spacing w:line="360" w:lineRule="auto"/>
        <w:jc w:val="both"/>
        <w:rPr>
          <w:b/>
          <w:lang w:val="es-DO"/>
        </w:rPr>
      </w:pPr>
      <w:r w:rsidRPr="00F25073">
        <w:rPr>
          <w:b/>
          <w:lang w:val="es-DO"/>
        </w:rPr>
        <w:t xml:space="preserve">Seguro Funerario Magisterial </w:t>
      </w:r>
    </w:p>
    <w:p w14:paraId="1C7336DD" w14:textId="6A27B261" w:rsidR="002B0EAB" w:rsidRDefault="002B0EAB" w:rsidP="002B0EAB">
      <w:pPr>
        <w:spacing w:line="360" w:lineRule="auto"/>
        <w:jc w:val="both"/>
        <w:rPr>
          <w:lang w:val="es-DO"/>
        </w:rPr>
      </w:pPr>
      <w:r>
        <w:rPr>
          <w:lang w:val="es-DO"/>
        </w:rPr>
        <w:t xml:space="preserve">El Seguro Funerario del </w:t>
      </w:r>
      <w:r w:rsidR="005F35B9">
        <w:rPr>
          <w:lang w:val="es-DO"/>
        </w:rPr>
        <w:t>I</w:t>
      </w:r>
      <w:r w:rsidR="000E25ED">
        <w:rPr>
          <w:lang w:val="es-DO"/>
        </w:rPr>
        <w:t>nabima</w:t>
      </w:r>
      <w:r>
        <w:rPr>
          <w:lang w:val="es-DO"/>
        </w:rPr>
        <w:t xml:space="preserve"> es un seguro colectivo, en provecho </w:t>
      </w:r>
      <w:r w:rsidR="00BA16DA">
        <w:rPr>
          <w:lang w:val="es-DO"/>
        </w:rPr>
        <w:t xml:space="preserve">de los familiares sobrevivientes </w:t>
      </w:r>
      <w:r>
        <w:rPr>
          <w:lang w:val="es-DO"/>
        </w:rPr>
        <w:t xml:space="preserve">de los docentes del Ministerio de Educación, que protege </w:t>
      </w:r>
      <w:r w:rsidR="001348F0">
        <w:rPr>
          <w:lang w:val="es-DO"/>
        </w:rPr>
        <w:t>el núcleo familiar de cada afiliado</w:t>
      </w:r>
      <w:r>
        <w:rPr>
          <w:lang w:val="es-DO"/>
        </w:rPr>
        <w:t xml:space="preserve"> o a los beneficiarios designados por este</w:t>
      </w:r>
      <w:r w:rsidR="001348F0">
        <w:rPr>
          <w:lang w:val="es-DO"/>
        </w:rPr>
        <w:t>,</w:t>
      </w:r>
      <w:r>
        <w:rPr>
          <w:lang w:val="es-DO"/>
        </w:rPr>
        <w:t xml:space="preserve"> con una cobertura económica preestablecida, destinada a compensar los gastos funerarios en que pudieren incurrir los familiares directos y/o terceros, con relación al fallecimiento del asegurado.</w:t>
      </w:r>
    </w:p>
    <w:p w14:paraId="0B0C73E3" w14:textId="5A225551" w:rsidR="002B0EAB" w:rsidRDefault="002B0EAB" w:rsidP="002B0EAB">
      <w:pPr>
        <w:spacing w:line="360" w:lineRule="auto"/>
        <w:jc w:val="both"/>
        <w:rPr>
          <w:lang w:val="es-DO"/>
        </w:rPr>
      </w:pPr>
      <w:r>
        <w:rPr>
          <w:lang w:val="es-DO"/>
        </w:rPr>
        <w:lastRenderedPageBreak/>
        <w:t xml:space="preserve">Surge el </w:t>
      </w:r>
      <w:r w:rsidR="00A12B58">
        <w:rPr>
          <w:lang w:val="es-DO"/>
        </w:rPr>
        <w:t>31 de octubre de 2008</w:t>
      </w:r>
      <w:r>
        <w:rPr>
          <w:lang w:val="es-DO"/>
        </w:rPr>
        <w:t xml:space="preserve">, mediante Resolución del Consejo de </w:t>
      </w:r>
      <w:proofErr w:type="gramStart"/>
      <w:r>
        <w:rPr>
          <w:lang w:val="es-DO"/>
        </w:rPr>
        <w:t>Directores</w:t>
      </w:r>
      <w:proofErr w:type="gramEnd"/>
      <w:r>
        <w:rPr>
          <w:lang w:val="es-DO"/>
        </w:rPr>
        <w:t xml:space="preserve"> del </w:t>
      </w:r>
      <w:r w:rsidR="005F35B9">
        <w:rPr>
          <w:lang w:val="es-DO"/>
        </w:rPr>
        <w:t>I</w:t>
      </w:r>
      <w:r w:rsidR="00744AD7">
        <w:rPr>
          <w:lang w:val="es-DO"/>
        </w:rPr>
        <w:t>nabima</w:t>
      </w:r>
      <w:r>
        <w:rPr>
          <w:lang w:val="es-DO"/>
        </w:rPr>
        <w:t xml:space="preserve">, </w:t>
      </w:r>
      <w:r w:rsidR="0013187C">
        <w:rPr>
          <w:lang w:val="es-DO"/>
        </w:rPr>
        <w:t xml:space="preserve">cuya última modificación </w:t>
      </w:r>
      <w:r w:rsidR="00AD23EB">
        <w:rPr>
          <w:lang w:val="es-DO"/>
        </w:rPr>
        <w:t>corresponde al 29 de agosto de 2009 mediante la Resolución 004-17 que aprueba las Condiciones Generales</w:t>
      </w:r>
      <w:r>
        <w:rPr>
          <w:lang w:val="es-DO"/>
        </w:rPr>
        <w:t>.</w:t>
      </w:r>
      <w:r w:rsidR="00712203">
        <w:rPr>
          <w:lang w:val="es-DO"/>
        </w:rPr>
        <w:t xml:space="preserve"> </w:t>
      </w:r>
      <w:r>
        <w:rPr>
          <w:lang w:val="es-DO"/>
        </w:rPr>
        <w:t xml:space="preserve">Es un único pago por afiliado, indistintamente del número de familiares sobrevivientes. </w:t>
      </w:r>
    </w:p>
    <w:p w14:paraId="13B903F8" w14:textId="05C34CCC" w:rsidR="002B0EAB" w:rsidRDefault="002B0EAB" w:rsidP="002B0EAB">
      <w:pPr>
        <w:spacing w:line="360" w:lineRule="auto"/>
        <w:jc w:val="both"/>
        <w:rPr>
          <w:lang w:val="es-DO"/>
        </w:rPr>
      </w:pPr>
      <w:bookmarkStart w:id="23" w:name="_Hlk152939670"/>
      <w:r>
        <w:rPr>
          <w:lang w:val="es-DO"/>
        </w:rPr>
        <w:t>En el programa Seguro Funerario Magisterial han ingresado desde el 01 de enero hasta el 3</w:t>
      </w:r>
      <w:r w:rsidR="007B720E">
        <w:rPr>
          <w:lang w:val="es-DO"/>
        </w:rPr>
        <w:t>0</w:t>
      </w:r>
      <w:r>
        <w:rPr>
          <w:lang w:val="es-DO"/>
        </w:rPr>
        <w:t xml:space="preserve"> de </w:t>
      </w:r>
      <w:r w:rsidR="007B720E">
        <w:rPr>
          <w:lang w:val="es-DO"/>
        </w:rPr>
        <w:t>noviembre</w:t>
      </w:r>
      <w:r>
        <w:rPr>
          <w:lang w:val="es-DO"/>
        </w:rPr>
        <w:t xml:space="preserve"> de</w:t>
      </w:r>
      <w:r w:rsidR="002B4E78">
        <w:rPr>
          <w:lang w:val="es-DO"/>
        </w:rPr>
        <w:t>l</w:t>
      </w:r>
      <w:r>
        <w:rPr>
          <w:lang w:val="es-DO"/>
        </w:rPr>
        <w:t xml:space="preserve"> 202</w:t>
      </w:r>
      <w:r w:rsidR="002B4E78">
        <w:rPr>
          <w:lang w:val="es-DO"/>
        </w:rPr>
        <w:t>4</w:t>
      </w:r>
      <w:r>
        <w:rPr>
          <w:lang w:val="es-DO"/>
        </w:rPr>
        <w:t xml:space="preserve">, un total de </w:t>
      </w:r>
      <w:r w:rsidR="007B720E">
        <w:rPr>
          <w:lang w:val="es-DO"/>
        </w:rPr>
        <w:t>438</w:t>
      </w:r>
      <w:r w:rsidR="002B4E78">
        <w:rPr>
          <w:lang w:val="es-DO"/>
        </w:rPr>
        <w:t xml:space="preserve"> </w:t>
      </w:r>
      <w:r>
        <w:rPr>
          <w:lang w:val="es-DO"/>
        </w:rPr>
        <w:t>solicitudes correspondientes a docentes fallecidos, para un monto total desembolsado de RD$</w:t>
      </w:r>
      <w:r w:rsidR="007B720E">
        <w:rPr>
          <w:lang w:val="es-DO"/>
        </w:rPr>
        <w:t>40</w:t>
      </w:r>
      <w:r>
        <w:rPr>
          <w:lang w:val="es-DO"/>
        </w:rPr>
        <w:t>,</w:t>
      </w:r>
      <w:r w:rsidR="007B720E">
        <w:rPr>
          <w:lang w:val="es-DO"/>
        </w:rPr>
        <w:t>740</w:t>
      </w:r>
      <w:r>
        <w:rPr>
          <w:lang w:val="es-DO"/>
        </w:rPr>
        <w:t>,</w:t>
      </w:r>
      <w:r w:rsidR="007B720E">
        <w:rPr>
          <w:lang w:val="es-DO"/>
        </w:rPr>
        <w:t>371</w:t>
      </w:r>
      <w:r>
        <w:rPr>
          <w:lang w:val="es-DO"/>
        </w:rPr>
        <w:t>.00</w:t>
      </w:r>
      <w:bookmarkEnd w:id="23"/>
      <w:r>
        <w:rPr>
          <w:lang w:val="es-DO"/>
        </w:rPr>
        <w:t>.</w:t>
      </w:r>
    </w:p>
    <w:p w14:paraId="4BF0A38F" w14:textId="2DD5BC98" w:rsidR="00D8516E" w:rsidRDefault="00D8516E" w:rsidP="002B0EAB">
      <w:pPr>
        <w:spacing w:line="360" w:lineRule="auto"/>
        <w:jc w:val="both"/>
        <w:rPr>
          <w:b/>
          <w:lang w:val="es-DO"/>
        </w:rPr>
      </w:pPr>
      <w:r>
        <w:rPr>
          <w:lang w:val="es-DO"/>
        </w:rPr>
        <w:t xml:space="preserve">A partir de la Resolución No. 013-2023 del Consejo de </w:t>
      </w:r>
      <w:proofErr w:type="gramStart"/>
      <w:r>
        <w:rPr>
          <w:lang w:val="es-DO"/>
        </w:rPr>
        <w:t>Directores</w:t>
      </w:r>
      <w:proofErr w:type="gramEnd"/>
      <w:r>
        <w:rPr>
          <w:lang w:val="es-DO"/>
        </w:rPr>
        <w:t xml:space="preserve"> del Inabima que autoriza el pago </w:t>
      </w:r>
      <w:r w:rsidR="001B6030">
        <w:rPr>
          <w:lang w:val="es-DO"/>
        </w:rPr>
        <w:t xml:space="preserve">de seguros prescriptos, hasta la fecha se han aprobado </w:t>
      </w:r>
      <w:r w:rsidR="00531966">
        <w:rPr>
          <w:lang w:val="es-DO"/>
        </w:rPr>
        <w:t>12</w:t>
      </w:r>
      <w:r w:rsidR="001B6030">
        <w:rPr>
          <w:lang w:val="es-DO"/>
        </w:rPr>
        <w:t xml:space="preserve"> solicitudes de reconsideración.</w:t>
      </w:r>
    </w:p>
    <w:p w14:paraId="4EE1B19C" w14:textId="77777777" w:rsidR="00E3041B" w:rsidRDefault="00E3041B" w:rsidP="002B0EAB">
      <w:pPr>
        <w:spacing w:after="0" w:line="240" w:lineRule="auto"/>
        <w:rPr>
          <w:bCs/>
          <w:lang w:val="es-DO"/>
        </w:rPr>
      </w:pPr>
    </w:p>
    <w:p w14:paraId="34E14731" w14:textId="3FB99DA6" w:rsidR="002B0EAB" w:rsidRPr="00C85EA0" w:rsidRDefault="002B0EAB" w:rsidP="002B0EAB">
      <w:pPr>
        <w:spacing w:after="0" w:line="240" w:lineRule="auto"/>
        <w:rPr>
          <w:bCs/>
          <w:lang w:val="es-DO"/>
        </w:rPr>
      </w:pPr>
      <w:r w:rsidRPr="00C85EA0">
        <w:rPr>
          <w:bCs/>
          <w:lang w:val="es-DO"/>
        </w:rPr>
        <w:t xml:space="preserve">Gráfico 6: Docentes fallecidos por sexo, enero- </w:t>
      </w:r>
      <w:r w:rsidR="00AB2B7D">
        <w:rPr>
          <w:bCs/>
          <w:lang w:val="es-DO"/>
        </w:rPr>
        <w:t>noviembre</w:t>
      </w:r>
      <w:r w:rsidRPr="00C85EA0">
        <w:rPr>
          <w:bCs/>
          <w:lang w:val="es-DO"/>
        </w:rPr>
        <w:t xml:space="preserve"> 202</w:t>
      </w:r>
      <w:r w:rsidR="002B4E78">
        <w:rPr>
          <w:bCs/>
          <w:lang w:val="es-DO"/>
        </w:rPr>
        <w:t>4</w:t>
      </w:r>
      <w:r w:rsidRPr="00C85EA0">
        <w:rPr>
          <w:bCs/>
          <w:lang w:val="es-DO"/>
        </w:rPr>
        <w:t>.</w:t>
      </w:r>
    </w:p>
    <w:p w14:paraId="3F044163" w14:textId="782ABFD1" w:rsidR="00F11AD4" w:rsidRPr="007D70F1" w:rsidRDefault="007B720E" w:rsidP="006B7F05">
      <w:pPr>
        <w:spacing w:after="0" w:line="240" w:lineRule="auto"/>
        <w:rPr>
          <w:noProof/>
          <w:lang w:val="es-DO"/>
        </w:rPr>
      </w:pPr>
      <w:r>
        <w:rPr>
          <w:noProof/>
        </w:rPr>
        <w:drawing>
          <wp:inline distT="0" distB="0" distL="0" distR="0" wp14:anchorId="1B0DAFA9" wp14:editId="3FB3B1B8">
            <wp:extent cx="4694400" cy="2628000"/>
            <wp:effectExtent l="0" t="0" r="0" b="0"/>
            <wp:docPr id="34" name="Gráfico 3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09CAAC9" w14:textId="0D174A05" w:rsidR="002B0EAB" w:rsidRDefault="002B0EAB" w:rsidP="002B0EAB">
      <w:pPr>
        <w:spacing w:after="0" w:line="360" w:lineRule="auto"/>
        <w:rPr>
          <w:i/>
          <w:iCs/>
          <w:sz w:val="18"/>
          <w:szCs w:val="18"/>
          <w:lang w:val="es-DO"/>
        </w:rPr>
      </w:pPr>
      <w:r w:rsidRPr="00726923">
        <w:rPr>
          <w:i/>
          <w:iCs/>
          <w:sz w:val="18"/>
          <w:szCs w:val="18"/>
          <w:lang w:val="es-DO"/>
        </w:rPr>
        <w:t>*Fuente: Estadística División de Seguro Funerario.</w:t>
      </w:r>
    </w:p>
    <w:p w14:paraId="3314BD9B" w14:textId="77777777" w:rsidR="00636553" w:rsidRDefault="00636553" w:rsidP="002B0EAB">
      <w:pPr>
        <w:spacing w:line="360" w:lineRule="auto"/>
        <w:jc w:val="both"/>
        <w:rPr>
          <w:bCs/>
          <w:lang w:val="es-DO"/>
        </w:rPr>
      </w:pPr>
    </w:p>
    <w:p w14:paraId="12E9F4F2" w14:textId="6BB5A8AC" w:rsidR="002B0EAB" w:rsidRDefault="002B0EAB" w:rsidP="002B0EAB">
      <w:pPr>
        <w:spacing w:line="360" w:lineRule="auto"/>
        <w:jc w:val="both"/>
        <w:rPr>
          <w:bCs/>
          <w:lang w:val="es-DO"/>
        </w:rPr>
      </w:pPr>
      <w:r w:rsidRPr="003B3CC3">
        <w:rPr>
          <w:bCs/>
          <w:lang w:val="es-DO"/>
        </w:rPr>
        <w:t xml:space="preserve">Gráfico 7: Cantidad de beneficiarios de Seguro Funerario desde enero hasta </w:t>
      </w:r>
      <w:r w:rsidR="00C06AE4">
        <w:rPr>
          <w:bCs/>
          <w:lang w:val="es-DO"/>
        </w:rPr>
        <w:t>noviembre</w:t>
      </w:r>
      <w:r w:rsidR="000E7D42">
        <w:rPr>
          <w:bCs/>
          <w:lang w:val="es-DO"/>
        </w:rPr>
        <w:t xml:space="preserve"> </w:t>
      </w:r>
      <w:r w:rsidRPr="003B3CC3">
        <w:rPr>
          <w:bCs/>
          <w:lang w:val="es-DO"/>
        </w:rPr>
        <w:t>del 202</w:t>
      </w:r>
      <w:r w:rsidR="00793A80">
        <w:rPr>
          <w:bCs/>
          <w:lang w:val="es-DO"/>
        </w:rPr>
        <w:t>4</w:t>
      </w:r>
      <w:r w:rsidRPr="003B3CC3">
        <w:rPr>
          <w:bCs/>
          <w:lang w:val="es-DO"/>
        </w:rPr>
        <w:t>, por sexo.</w:t>
      </w:r>
    </w:p>
    <w:p w14:paraId="34669D0A" w14:textId="6D649C54" w:rsidR="002B0EAB" w:rsidRPr="00923964" w:rsidRDefault="00C06AE4" w:rsidP="00F11AD4">
      <w:pPr>
        <w:spacing w:line="360" w:lineRule="auto"/>
        <w:jc w:val="both"/>
        <w:rPr>
          <w:i/>
          <w:iCs/>
          <w:sz w:val="18"/>
          <w:szCs w:val="18"/>
          <w:lang w:val="es-DO"/>
        </w:rPr>
      </w:pPr>
      <w:r w:rsidRPr="00C06AE4">
        <w:rPr>
          <w:noProof/>
          <w:sz w:val="20"/>
          <w:szCs w:val="20"/>
        </w:rPr>
        <w:lastRenderedPageBreak/>
        <w:drawing>
          <wp:inline distT="0" distB="0" distL="0" distR="0" wp14:anchorId="395BA728" wp14:editId="1AE8BB42">
            <wp:extent cx="5029200" cy="2330928"/>
            <wp:effectExtent l="0" t="0" r="0" b="0"/>
            <wp:docPr id="35" name="Gráfico 35">
              <a:extLst xmlns:a="http://schemas.openxmlformats.org/drawingml/2006/main">
                <a:ext uri="{FF2B5EF4-FFF2-40B4-BE49-F238E27FC236}">
                  <a16:creationId xmlns:a16="http://schemas.microsoft.com/office/drawing/2014/main" id="{469A541A-2C88-404A-A340-FEBC589EF3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2B0EAB" w:rsidRPr="00726923">
        <w:rPr>
          <w:i/>
          <w:iCs/>
          <w:sz w:val="18"/>
          <w:szCs w:val="18"/>
          <w:lang w:val="es-DO"/>
        </w:rPr>
        <w:t>*</w:t>
      </w:r>
      <w:r w:rsidR="002B0EAB" w:rsidRPr="00923964">
        <w:rPr>
          <w:i/>
          <w:iCs/>
          <w:sz w:val="18"/>
          <w:szCs w:val="18"/>
          <w:lang w:val="es-DO"/>
        </w:rPr>
        <w:t>Fuente: Estadística División de Seguro Funerario.</w:t>
      </w:r>
    </w:p>
    <w:p w14:paraId="20AC30A9" w14:textId="457A7B3E" w:rsidR="003B3CC3" w:rsidRDefault="003B3CC3" w:rsidP="00F11AD4">
      <w:pPr>
        <w:spacing w:line="360" w:lineRule="auto"/>
        <w:jc w:val="both"/>
        <w:rPr>
          <w:lang w:val="es-DO"/>
        </w:rPr>
      </w:pPr>
      <w:r>
        <w:rPr>
          <w:bCs/>
          <w:lang w:val="es-DO"/>
        </w:rPr>
        <w:t xml:space="preserve"> </w:t>
      </w:r>
    </w:p>
    <w:p w14:paraId="5FA35A27" w14:textId="77777777" w:rsidR="002B0EAB" w:rsidRPr="00F25073" w:rsidRDefault="002B0EAB" w:rsidP="00F625B1">
      <w:pPr>
        <w:numPr>
          <w:ilvl w:val="0"/>
          <w:numId w:val="6"/>
        </w:numPr>
        <w:spacing w:line="360" w:lineRule="auto"/>
        <w:jc w:val="both"/>
        <w:rPr>
          <w:b/>
          <w:lang w:val="es-DO"/>
        </w:rPr>
      </w:pPr>
      <w:r w:rsidRPr="00C85EA0">
        <w:rPr>
          <w:bCs/>
          <w:sz w:val="20"/>
          <w:szCs w:val="20"/>
          <w:lang w:val="es-DO"/>
        </w:rPr>
        <w:tab/>
      </w:r>
      <w:r w:rsidRPr="00F25073">
        <w:rPr>
          <w:b/>
          <w:lang w:val="es-DO"/>
        </w:rPr>
        <w:t xml:space="preserve">Plan Odontológico Magisterial </w:t>
      </w:r>
    </w:p>
    <w:p w14:paraId="18C67BFD" w14:textId="75EF38E8" w:rsidR="002B0EAB" w:rsidRDefault="002B0EAB" w:rsidP="002B0EAB">
      <w:pPr>
        <w:spacing w:line="360" w:lineRule="auto"/>
        <w:jc w:val="both"/>
        <w:rPr>
          <w:lang w:val="es-DO"/>
        </w:rPr>
      </w:pPr>
      <w:r>
        <w:rPr>
          <w:lang w:val="es-DO"/>
        </w:rPr>
        <w:t xml:space="preserve">El Plan Odontológico Magisterial es uno de los programas de bienestar social que desarrolla el </w:t>
      </w:r>
      <w:r w:rsidR="005F35B9">
        <w:rPr>
          <w:lang w:val="es-DO"/>
        </w:rPr>
        <w:t>I</w:t>
      </w:r>
      <w:r w:rsidR="005D7DC6">
        <w:rPr>
          <w:lang w:val="es-DO"/>
        </w:rPr>
        <w:t>nabima</w:t>
      </w:r>
      <w:r>
        <w:rPr>
          <w:lang w:val="es-DO"/>
        </w:rPr>
        <w:t xml:space="preserve">, con el propósito de proveer servicios odontológicos (prevención y rehabilitación bucodental) que eleven la calidad de vida del personal docente del Ministerio de Educación, tanto activo como jubilado y pensionado, y de sus familiares. </w:t>
      </w:r>
    </w:p>
    <w:p w14:paraId="118F4904" w14:textId="2502B891" w:rsidR="002B0EAB" w:rsidRDefault="002B0EAB" w:rsidP="002B0EAB">
      <w:pPr>
        <w:spacing w:line="360" w:lineRule="auto"/>
        <w:jc w:val="both"/>
        <w:rPr>
          <w:lang w:val="es-DO"/>
        </w:rPr>
      </w:pPr>
      <w:r>
        <w:rPr>
          <w:lang w:val="es-DO"/>
        </w:rPr>
        <w:t xml:space="preserve">El Plan Odontológico Magisterial fue creado en 2005, con el propósito de implementar programas de servicios odontológicos generales y especializados a bajo costo y con excelencia, que eleven la calidad de vida del personal de la educación dominicana, tanto del magisterio activo, jubilado y pensionado del </w:t>
      </w:r>
      <w:proofErr w:type="spellStart"/>
      <w:r w:rsidR="00CE7927">
        <w:rPr>
          <w:lang w:val="es-DO"/>
        </w:rPr>
        <w:t>M</w:t>
      </w:r>
      <w:r w:rsidR="005D7DC6">
        <w:rPr>
          <w:lang w:val="es-DO"/>
        </w:rPr>
        <w:t>inerd</w:t>
      </w:r>
      <w:proofErr w:type="spellEnd"/>
      <w:r>
        <w:rPr>
          <w:lang w:val="es-DO"/>
        </w:rPr>
        <w:t xml:space="preserve"> y sus familiares. Este programa cuenta con 10 centros de servicios instalados en todo el territorio dominicano, en las tres regiones en que dividimos el país: Región del Cibao (Santiago, La Vega, Jarabacoa, San Francisco de Macorís y Moca); Región Suroeste (San Cristóbal y Barahona), y la Región Sureste (El Seibo, Higüey y el Distrito Nacional). </w:t>
      </w:r>
    </w:p>
    <w:p w14:paraId="40F0E975" w14:textId="74FC3CA0" w:rsidR="002B0EAB" w:rsidRDefault="002B0EAB" w:rsidP="002B0EAB">
      <w:pPr>
        <w:spacing w:line="360" w:lineRule="auto"/>
        <w:jc w:val="both"/>
        <w:rPr>
          <w:lang w:val="es-DO"/>
        </w:rPr>
      </w:pPr>
      <w:r>
        <w:rPr>
          <w:lang w:val="es-DO"/>
        </w:rPr>
        <w:lastRenderedPageBreak/>
        <w:t>En los últimos dos años hemos experimentado un crecimiento neto anual de un 2.3% de nuevos afiliados, es decir, de más de 700 nuevos afiliados por año, indicando un aumento en el posicionamiento en la mente de los docentes dominicanos.</w:t>
      </w:r>
    </w:p>
    <w:p w14:paraId="75390086" w14:textId="77777777" w:rsidR="002B0EAB" w:rsidRDefault="002B0EAB" w:rsidP="002B0EAB">
      <w:pPr>
        <w:spacing w:line="360" w:lineRule="auto"/>
        <w:jc w:val="both"/>
        <w:rPr>
          <w:lang w:val="es-DO"/>
        </w:rPr>
      </w:pPr>
      <w:r>
        <w:rPr>
          <w:lang w:val="es-DO"/>
        </w:rPr>
        <w:t>Todos nuestros centros odontológicos cuentan con las licencias de habilitación del Ministerio de Salud Pública y de la Comisión Nacional de Energía.</w:t>
      </w:r>
    </w:p>
    <w:p w14:paraId="26D5F869" w14:textId="77777777" w:rsidR="002B0EAB" w:rsidRDefault="002B0EAB" w:rsidP="002B0EAB">
      <w:pPr>
        <w:spacing w:line="360" w:lineRule="auto"/>
        <w:rPr>
          <w:lang w:val="es-DO"/>
        </w:rPr>
      </w:pPr>
      <w:r>
        <w:rPr>
          <w:lang w:val="es-DO"/>
        </w:rPr>
        <w:t>Entre los servicios que ofrece, están:</w:t>
      </w:r>
    </w:p>
    <w:p w14:paraId="79A7A4FD" w14:textId="3C6B2061" w:rsidR="002B0EAB" w:rsidRPr="00753C2B" w:rsidRDefault="002B0EAB" w:rsidP="00F625B1">
      <w:pPr>
        <w:pStyle w:val="Prrafodelista"/>
        <w:numPr>
          <w:ilvl w:val="0"/>
          <w:numId w:val="22"/>
        </w:numPr>
        <w:spacing w:after="0" w:line="240" w:lineRule="auto"/>
        <w:rPr>
          <w:lang w:val="es-DO"/>
        </w:rPr>
      </w:pPr>
      <w:r w:rsidRPr="00753C2B">
        <w:rPr>
          <w:lang w:val="es-DO"/>
        </w:rPr>
        <w:t xml:space="preserve">Odontología general </w:t>
      </w:r>
    </w:p>
    <w:p w14:paraId="2F717DBD" w14:textId="174CFADB" w:rsidR="002B0EAB" w:rsidRPr="00753C2B" w:rsidRDefault="002B0EAB" w:rsidP="00F625B1">
      <w:pPr>
        <w:pStyle w:val="Prrafodelista"/>
        <w:numPr>
          <w:ilvl w:val="0"/>
          <w:numId w:val="22"/>
        </w:numPr>
        <w:spacing w:after="0" w:line="240" w:lineRule="auto"/>
        <w:rPr>
          <w:lang w:val="es-DO"/>
        </w:rPr>
      </w:pPr>
      <w:r w:rsidRPr="00753C2B">
        <w:rPr>
          <w:lang w:val="es-DO"/>
        </w:rPr>
        <w:t xml:space="preserve">Periodoncia </w:t>
      </w:r>
    </w:p>
    <w:p w14:paraId="2FF19101" w14:textId="00EE35AA" w:rsidR="002B0EAB" w:rsidRPr="00753C2B" w:rsidRDefault="002B0EAB" w:rsidP="00F625B1">
      <w:pPr>
        <w:pStyle w:val="Prrafodelista"/>
        <w:numPr>
          <w:ilvl w:val="0"/>
          <w:numId w:val="22"/>
        </w:numPr>
        <w:spacing w:after="0" w:line="240" w:lineRule="auto"/>
        <w:rPr>
          <w:lang w:val="es-DO"/>
        </w:rPr>
      </w:pPr>
      <w:r w:rsidRPr="00753C2B">
        <w:rPr>
          <w:lang w:val="es-DO"/>
        </w:rPr>
        <w:t>Ortodoncia</w:t>
      </w:r>
    </w:p>
    <w:p w14:paraId="6154A8EE" w14:textId="5AF0D389" w:rsidR="002B0EAB" w:rsidRPr="00753C2B" w:rsidRDefault="002B0EAB" w:rsidP="00F625B1">
      <w:pPr>
        <w:pStyle w:val="Prrafodelista"/>
        <w:numPr>
          <w:ilvl w:val="0"/>
          <w:numId w:val="22"/>
        </w:numPr>
        <w:spacing w:after="0" w:line="240" w:lineRule="auto"/>
        <w:rPr>
          <w:lang w:val="es-DO"/>
        </w:rPr>
      </w:pPr>
      <w:r w:rsidRPr="00753C2B">
        <w:rPr>
          <w:lang w:val="es-DO"/>
        </w:rPr>
        <w:t xml:space="preserve">Prótesis </w:t>
      </w:r>
    </w:p>
    <w:p w14:paraId="07E19CF0" w14:textId="331EADD9" w:rsidR="002B0EAB" w:rsidRPr="00753C2B" w:rsidRDefault="002B0EAB" w:rsidP="00F625B1">
      <w:pPr>
        <w:pStyle w:val="Prrafodelista"/>
        <w:numPr>
          <w:ilvl w:val="0"/>
          <w:numId w:val="22"/>
        </w:numPr>
        <w:spacing w:after="0" w:line="240" w:lineRule="auto"/>
        <w:rPr>
          <w:lang w:val="es-DO"/>
        </w:rPr>
      </w:pPr>
      <w:r w:rsidRPr="00753C2B">
        <w:rPr>
          <w:lang w:val="es-DO"/>
        </w:rPr>
        <w:t xml:space="preserve">Cirugía maxilofacial </w:t>
      </w:r>
    </w:p>
    <w:p w14:paraId="754E5AEE" w14:textId="048D1BDC" w:rsidR="002B0EAB" w:rsidRPr="00753C2B" w:rsidRDefault="002B0EAB" w:rsidP="00F625B1">
      <w:pPr>
        <w:pStyle w:val="Prrafodelista"/>
        <w:numPr>
          <w:ilvl w:val="0"/>
          <w:numId w:val="22"/>
        </w:numPr>
        <w:spacing w:after="0" w:line="240" w:lineRule="auto"/>
        <w:rPr>
          <w:lang w:val="es-DO"/>
        </w:rPr>
      </w:pPr>
      <w:r w:rsidRPr="00753C2B">
        <w:rPr>
          <w:lang w:val="es-DO"/>
        </w:rPr>
        <w:t xml:space="preserve">Endodoncia </w:t>
      </w:r>
    </w:p>
    <w:p w14:paraId="5A03620F" w14:textId="77777777" w:rsidR="002B0EAB" w:rsidRDefault="002B0EAB" w:rsidP="002B0EAB">
      <w:pPr>
        <w:spacing w:after="0" w:line="240" w:lineRule="auto"/>
        <w:rPr>
          <w:lang w:val="es-DO"/>
        </w:rPr>
      </w:pPr>
    </w:p>
    <w:p w14:paraId="4ED5AE31" w14:textId="2D28874D" w:rsidR="002B0EAB" w:rsidRDefault="002B0EAB" w:rsidP="002B0EAB">
      <w:pPr>
        <w:spacing w:line="360" w:lineRule="auto"/>
        <w:jc w:val="both"/>
        <w:rPr>
          <w:lang w:val="es-DO"/>
        </w:rPr>
      </w:pPr>
      <w:r>
        <w:rPr>
          <w:lang w:val="es-DO"/>
        </w:rPr>
        <w:t>Actualmente, el plan odontológico cuenta con un total de 4</w:t>
      </w:r>
      <w:r w:rsidR="0004646E">
        <w:rPr>
          <w:lang w:val="es-DO"/>
        </w:rPr>
        <w:t>7</w:t>
      </w:r>
      <w:r>
        <w:rPr>
          <w:lang w:val="es-DO"/>
        </w:rPr>
        <w:t>,</w:t>
      </w:r>
      <w:r w:rsidR="0004646E">
        <w:rPr>
          <w:lang w:val="es-DO"/>
        </w:rPr>
        <w:t>5</w:t>
      </w:r>
      <w:r w:rsidR="0072522E">
        <w:rPr>
          <w:lang w:val="es-DO"/>
        </w:rPr>
        <w:t>28</w:t>
      </w:r>
      <w:r>
        <w:rPr>
          <w:lang w:val="es-DO"/>
        </w:rPr>
        <w:t xml:space="preserve"> afiliados, de los cuales, 26,</w:t>
      </w:r>
      <w:r w:rsidR="0072522E">
        <w:rPr>
          <w:lang w:val="es-DO"/>
        </w:rPr>
        <w:t>902</w:t>
      </w:r>
      <w:r w:rsidR="00E452FD">
        <w:rPr>
          <w:lang w:val="es-DO"/>
        </w:rPr>
        <w:t xml:space="preserve"> </w:t>
      </w:r>
      <w:r>
        <w:rPr>
          <w:lang w:val="es-DO"/>
        </w:rPr>
        <w:t>son principales y 20,</w:t>
      </w:r>
      <w:r w:rsidR="0072522E">
        <w:rPr>
          <w:lang w:val="es-DO"/>
        </w:rPr>
        <w:t>626</w:t>
      </w:r>
      <w:r>
        <w:rPr>
          <w:lang w:val="es-DO"/>
        </w:rPr>
        <w:t xml:space="preserve"> dependientes. </w:t>
      </w:r>
    </w:p>
    <w:p w14:paraId="76887859" w14:textId="52DEBB26" w:rsidR="002B0EAB" w:rsidRDefault="002B0EAB" w:rsidP="002B0EAB">
      <w:pPr>
        <w:spacing w:line="360" w:lineRule="auto"/>
        <w:jc w:val="both"/>
        <w:rPr>
          <w:lang w:val="es-DO"/>
        </w:rPr>
      </w:pPr>
      <w:r w:rsidRPr="00C85EA0">
        <w:rPr>
          <w:bCs/>
          <w:lang w:val="es-DO"/>
        </w:rPr>
        <w:t xml:space="preserve">Tabla </w:t>
      </w:r>
      <w:r w:rsidR="00BB195F">
        <w:rPr>
          <w:bCs/>
          <w:lang w:val="es-DO"/>
        </w:rPr>
        <w:t>5</w:t>
      </w:r>
      <w:r w:rsidRPr="00C85EA0">
        <w:rPr>
          <w:bCs/>
          <w:lang w:val="es-DO"/>
        </w:rPr>
        <w:t>: Cantidad de afiliados en el Plan Odontológico según el tipo, al 3</w:t>
      </w:r>
      <w:r w:rsidR="0072522E">
        <w:rPr>
          <w:bCs/>
          <w:lang w:val="es-DO"/>
        </w:rPr>
        <w:t>0</w:t>
      </w:r>
      <w:r w:rsidRPr="00C85EA0">
        <w:rPr>
          <w:bCs/>
          <w:lang w:val="es-DO"/>
        </w:rPr>
        <w:t xml:space="preserve"> de </w:t>
      </w:r>
      <w:r w:rsidR="0072522E">
        <w:rPr>
          <w:bCs/>
          <w:lang w:val="es-DO"/>
        </w:rPr>
        <w:t>noviem</w:t>
      </w:r>
      <w:r w:rsidR="0004646E">
        <w:rPr>
          <w:bCs/>
          <w:lang w:val="es-DO"/>
        </w:rPr>
        <w:t>bre</w:t>
      </w:r>
      <w:r w:rsidR="00E452FD">
        <w:rPr>
          <w:bCs/>
          <w:lang w:val="es-DO"/>
        </w:rPr>
        <w:t xml:space="preserve"> </w:t>
      </w:r>
      <w:r w:rsidRPr="00C85EA0">
        <w:rPr>
          <w:bCs/>
          <w:lang w:val="es-DO"/>
        </w:rPr>
        <w:t>de</w:t>
      </w:r>
      <w:r w:rsidR="0004646E">
        <w:rPr>
          <w:bCs/>
          <w:lang w:val="es-DO"/>
        </w:rPr>
        <w:t>l</w:t>
      </w:r>
      <w:r w:rsidRPr="00C85EA0">
        <w:rPr>
          <w:bCs/>
          <w:lang w:val="es-DO"/>
        </w:rPr>
        <w:t xml:space="preserve"> 202</w:t>
      </w:r>
      <w:r w:rsidR="0004646E">
        <w:rPr>
          <w:bCs/>
          <w:lang w:val="es-DO"/>
        </w:rPr>
        <w:t>4</w:t>
      </w:r>
      <w:r>
        <w:rPr>
          <w:lang w:val="es-DO"/>
        </w:rPr>
        <w:t>.</w:t>
      </w:r>
    </w:p>
    <w:tbl>
      <w:tblPr>
        <w:tblW w:w="7665" w:type="dxa"/>
        <w:tblInd w:w="70" w:type="dxa"/>
        <w:tblCellMar>
          <w:left w:w="70" w:type="dxa"/>
          <w:right w:w="70" w:type="dxa"/>
        </w:tblCellMar>
        <w:tblLook w:val="04A0" w:firstRow="1" w:lastRow="0" w:firstColumn="1" w:lastColumn="0" w:noHBand="0" w:noVBand="1"/>
      </w:tblPr>
      <w:tblGrid>
        <w:gridCol w:w="2821"/>
        <w:gridCol w:w="2349"/>
        <w:gridCol w:w="2495"/>
      </w:tblGrid>
      <w:tr w:rsidR="002B0EAB" w14:paraId="2248CCA3" w14:textId="77777777" w:rsidTr="00290E78">
        <w:trPr>
          <w:trHeight w:val="395"/>
        </w:trPr>
        <w:tc>
          <w:tcPr>
            <w:tcW w:w="2821" w:type="dxa"/>
            <w:tcBorders>
              <w:top w:val="nil"/>
              <w:left w:val="single" w:sz="4" w:space="0" w:color="auto"/>
              <w:right w:val="single" w:sz="4" w:space="0" w:color="auto"/>
            </w:tcBorders>
            <w:shd w:val="clear" w:color="auto" w:fill="003876"/>
            <w:vAlign w:val="center"/>
            <w:hideMark/>
          </w:tcPr>
          <w:p w14:paraId="6C7DD368" w14:textId="77777777" w:rsidR="002B0EAB" w:rsidRDefault="002B0EAB" w:rsidP="007E1D7C">
            <w:pPr>
              <w:spacing w:after="0" w:line="240" w:lineRule="auto"/>
              <w:jc w:val="center"/>
              <w:rPr>
                <w:b/>
                <w:color w:val="FFFFFF"/>
                <w:lang w:val="es-DO"/>
              </w:rPr>
            </w:pPr>
            <w:r>
              <w:rPr>
                <w:b/>
                <w:color w:val="FFFFFF"/>
                <w:lang w:val="es-DO"/>
              </w:rPr>
              <w:t xml:space="preserve">Afiliados del Plan Odontológico </w:t>
            </w:r>
          </w:p>
        </w:tc>
        <w:tc>
          <w:tcPr>
            <w:tcW w:w="2349" w:type="dxa"/>
            <w:tcBorders>
              <w:top w:val="nil"/>
              <w:left w:val="nil"/>
              <w:bottom w:val="single" w:sz="4" w:space="0" w:color="auto"/>
              <w:right w:val="single" w:sz="4" w:space="0" w:color="auto"/>
            </w:tcBorders>
            <w:shd w:val="clear" w:color="auto" w:fill="003876"/>
            <w:vAlign w:val="center"/>
            <w:hideMark/>
          </w:tcPr>
          <w:p w14:paraId="32243E55" w14:textId="77777777" w:rsidR="002B0EAB" w:rsidRDefault="002B0EAB" w:rsidP="007E1D7C">
            <w:pPr>
              <w:spacing w:after="0" w:line="240" w:lineRule="auto"/>
              <w:jc w:val="center"/>
              <w:rPr>
                <w:b/>
                <w:color w:val="FFFFFF"/>
                <w:lang w:val="es-DO"/>
              </w:rPr>
            </w:pPr>
            <w:r>
              <w:rPr>
                <w:b/>
                <w:color w:val="FFFFFF"/>
                <w:lang w:val="es-DO"/>
              </w:rPr>
              <w:t>Cantidad de Afiliados</w:t>
            </w:r>
          </w:p>
        </w:tc>
        <w:tc>
          <w:tcPr>
            <w:tcW w:w="2495" w:type="dxa"/>
            <w:tcBorders>
              <w:top w:val="single" w:sz="4" w:space="0" w:color="auto"/>
              <w:left w:val="nil"/>
              <w:bottom w:val="single" w:sz="4" w:space="0" w:color="auto"/>
              <w:right w:val="single" w:sz="4" w:space="0" w:color="auto"/>
            </w:tcBorders>
            <w:shd w:val="clear" w:color="auto" w:fill="003876"/>
            <w:vAlign w:val="center"/>
            <w:hideMark/>
          </w:tcPr>
          <w:p w14:paraId="33781EF8" w14:textId="77777777" w:rsidR="002B0EAB" w:rsidRDefault="002B0EAB" w:rsidP="007E1D7C">
            <w:pPr>
              <w:spacing w:after="0" w:line="240" w:lineRule="auto"/>
              <w:jc w:val="center"/>
              <w:rPr>
                <w:b/>
                <w:color w:val="FFFFFF"/>
                <w:lang w:val="es-DO"/>
              </w:rPr>
            </w:pPr>
            <w:r>
              <w:rPr>
                <w:b/>
                <w:color w:val="FFFFFF"/>
                <w:lang w:val="es-DO"/>
              </w:rPr>
              <w:t>Porcentaje %</w:t>
            </w:r>
          </w:p>
        </w:tc>
      </w:tr>
      <w:tr w:rsidR="002B0EAB" w14:paraId="71B1828A" w14:textId="77777777" w:rsidTr="00290E78">
        <w:trPr>
          <w:trHeight w:val="133"/>
        </w:trPr>
        <w:tc>
          <w:tcPr>
            <w:tcW w:w="2821" w:type="dxa"/>
            <w:tcBorders>
              <w:left w:val="single" w:sz="4" w:space="0" w:color="auto"/>
              <w:bottom w:val="single" w:sz="4" w:space="0" w:color="auto"/>
              <w:right w:val="single" w:sz="4" w:space="0" w:color="auto"/>
            </w:tcBorders>
            <w:noWrap/>
            <w:vAlign w:val="center"/>
            <w:hideMark/>
          </w:tcPr>
          <w:p w14:paraId="5DDF5A10" w14:textId="77777777" w:rsidR="002B0EAB" w:rsidRDefault="002B0EAB" w:rsidP="007E1D7C">
            <w:pPr>
              <w:spacing w:after="0" w:line="240" w:lineRule="auto"/>
              <w:jc w:val="center"/>
              <w:rPr>
                <w:lang w:val="es-DO"/>
              </w:rPr>
            </w:pPr>
            <w:r>
              <w:rPr>
                <w:lang w:val="es-DO"/>
              </w:rPr>
              <w:t>Principales</w:t>
            </w:r>
          </w:p>
        </w:tc>
        <w:tc>
          <w:tcPr>
            <w:tcW w:w="2349" w:type="dxa"/>
            <w:tcBorders>
              <w:top w:val="single" w:sz="4" w:space="0" w:color="auto"/>
              <w:left w:val="nil"/>
              <w:bottom w:val="single" w:sz="4" w:space="0" w:color="auto"/>
              <w:right w:val="nil"/>
            </w:tcBorders>
            <w:noWrap/>
            <w:vAlign w:val="center"/>
            <w:hideMark/>
          </w:tcPr>
          <w:p w14:paraId="5C8EF147" w14:textId="03709142" w:rsidR="002B0EAB" w:rsidRDefault="002B0EAB" w:rsidP="007E1D7C">
            <w:pPr>
              <w:spacing w:after="0" w:line="240" w:lineRule="auto"/>
              <w:jc w:val="center"/>
              <w:rPr>
                <w:lang w:val="es-DO"/>
              </w:rPr>
            </w:pPr>
            <w:r>
              <w:rPr>
                <w:lang w:val="es-DO"/>
              </w:rPr>
              <w:t>2</w:t>
            </w:r>
            <w:r w:rsidR="0004646E">
              <w:rPr>
                <w:lang w:val="es-DO"/>
              </w:rPr>
              <w:t>6,</w:t>
            </w:r>
            <w:r w:rsidR="0072522E">
              <w:rPr>
                <w:lang w:val="es-DO"/>
              </w:rPr>
              <w:t>902</w:t>
            </w:r>
          </w:p>
        </w:tc>
        <w:tc>
          <w:tcPr>
            <w:tcW w:w="2495" w:type="dxa"/>
            <w:tcBorders>
              <w:top w:val="single" w:sz="4" w:space="0" w:color="auto"/>
              <w:left w:val="single" w:sz="4" w:space="0" w:color="auto"/>
              <w:bottom w:val="single" w:sz="4" w:space="0" w:color="auto"/>
              <w:right w:val="single" w:sz="4" w:space="0" w:color="auto"/>
            </w:tcBorders>
            <w:noWrap/>
            <w:vAlign w:val="center"/>
            <w:hideMark/>
          </w:tcPr>
          <w:p w14:paraId="72CB05FC" w14:textId="618CF655" w:rsidR="002B0EAB" w:rsidRDefault="002B0EAB" w:rsidP="007E1D7C">
            <w:pPr>
              <w:spacing w:after="0" w:line="240" w:lineRule="auto"/>
              <w:jc w:val="center"/>
              <w:rPr>
                <w:lang w:val="es-DO"/>
              </w:rPr>
            </w:pPr>
            <w:r>
              <w:rPr>
                <w:lang w:val="es-DO"/>
              </w:rPr>
              <w:t>5</w:t>
            </w:r>
            <w:r w:rsidR="0004646E">
              <w:rPr>
                <w:lang w:val="es-DO"/>
              </w:rPr>
              <w:t>7</w:t>
            </w:r>
            <w:r>
              <w:rPr>
                <w:lang w:val="es-DO"/>
              </w:rPr>
              <w:t>%</w:t>
            </w:r>
          </w:p>
        </w:tc>
      </w:tr>
      <w:tr w:rsidR="002B0EAB" w14:paraId="00C1FAAD" w14:textId="77777777" w:rsidTr="00290E78">
        <w:trPr>
          <w:trHeight w:val="123"/>
        </w:trPr>
        <w:tc>
          <w:tcPr>
            <w:tcW w:w="2821" w:type="dxa"/>
            <w:tcBorders>
              <w:top w:val="single" w:sz="4" w:space="0" w:color="auto"/>
              <w:left w:val="single" w:sz="4" w:space="0" w:color="auto"/>
              <w:bottom w:val="single" w:sz="4" w:space="0" w:color="auto"/>
              <w:right w:val="single" w:sz="4" w:space="0" w:color="auto"/>
            </w:tcBorders>
            <w:noWrap/>
            <w:vAlign w:val="center"/>
            <w:hideMark/>
          </w:tcPr>
          <w:p w14:paraId="41E9DAD9" w14:textId="77777777" w:rsidR="002B0EAB" w:rsidRDefault="002B0EAB" w:rsidP="007E1D7C">
            <w:pPr>
              <w:spacing w:after="0" w:line="240" w:lineRule="auto"/>
              <w:jc w:val="center"/>
              <w:rPr>
                <w:lang w:val="es-DO"/>
              </w:rPr>
            </w:pPr>
            <w:r>
              <w:rPr>
                <w:lang w:val="es-DO"/>
              </w:rPr>
              <w:t>Dependientes</w:t>
            </w:r>
          </w:p>
        </w:tc>
        <w:tc>
          <w:tcPr>
            <w:tcW w:w="2349" w:type="dxa"/>
            <w:tcBorders>
              <w:top w:val="single" w:sz="4" w:space="0" w:color="auto"/>
              <w:left w:val="nil"/>
              <w:bottom w:val="single" w:sz="4" w:space="0" w:color="auto"/>
              <w:right w:val="nil"/>
            </w:tcBorders>
            <w:noWrap/>
            <w:vAlign w:val="center"/>
            <w:hideMark/>
          </w:tcPr>
          <w:p w14:paraId="437D9445" w14:textId="249A5621" w:rsidR="002B0EAB" w:rsidRDefault="002B0EAB" w:rsidP="007E1D7C">
            <w:pPr>
              <w:spacing w:after="0" w:line="240" w:lineRule="auto"/>
              <w:jc w:val="center"/>
              <w:rPr>
                <w:lang w:val="es-DO"/>
              </w:rPr>
            </w:pPr>
            <w:r>
              <w:rPr>
                <w:lang w:val="es-DO"/>
              </w:rPr>
              <w:t>20,</w:t>
            </w:r>
            <w:r w:rsidR="0072522E">
              <w:rPr>
                <w:lang w:val="es-DO"/>
              </w:rPr>
              <w:t>626</w:t>
            </w:r>
          </w:p>
        </w:tc>
        <w:tc>
          <w:tcPr>
            <w:tcW w:w="2495" w:type="dxa"/>
            <w:tcBorders>
              <w:top w:val="single" w:sz="4" w:space="0" w:color="auto"/>
              <w:left w:val="single" w:sz="4" w:space="0" w:color="auto"/>
              <w:bottom w:val="single" w:sz="4" w:space="0" w:color="auto"/>
              <w:right w:val="single" w:sz="4" w:space="0" w:color="auto"/>
            </w:tcBorders>
            <w:noWrap/>
            <w:vAlign w:val="center"/>
            <w:hideMark/>
          </w:tcPr>
          <w:p w14:paraId="43ADE1F3" w14:textId="40B8EE59" w:rsidR="002B0EAB" w:rsidRDefault="002B0EAB" w:rsidP="007E1D7C">
            <w:pPr>
              <w:spacing w:after="0" w:line="240" w:lineRule="auto"/>
              <w:jc w:val="center"/>
              <w:rPr>
                <w:lang w:val="es-DO"/>
              </w:rPr>
            </w:pPr>
            <w:r>
              <w:rPr>
                <w:lang w:val="es-DO"/>
              </w:rPr>
              <w:t>4</w:t>
            </w:r>
            <w:r w:rsidR="0004646E">
              <w:rPr>
                <w:lang w:val="es-DO"/>
              </w:rPr>
              <w:t>3</w:t>
            </w:r>
            <w:r>
              <w:rPr>
                <w:lang w:val="es-DO"/>
              </w:rPr>
              <w:t>%</w:t>
            </w:r>
          </w:p>
        </w:tc>
      </w:tr>
      <w:tr w:rsidR="002B0EAB" w14:paraId="179B2C9C" w14:textId="77777777" w:rsidTr="00290E78">
        <w:trPr>
          <w:trHeight w:val="58"/>
        </w:trPr>
        <w:tc>
          <w:tcPr>
            <w:tcW w:w="2821" w:type="dxa"/>
            <w:tcBorders>
              <w:top w:val="single" w:sz="4" w:space="0" w:color="auto"/>
              <w:left w:val="single" w:sz="4" w:space="0" w:color="auto"/>
              <w:bottom w:val="single" w:sz="4" w:space="0" w:color="auto"/>
              <w:right w:val="single" w:sz="4" w:space="0" w:color="auto"/>
            </w:tcBorders>
            <w:noWrap/>
            <w:vAlign w:val="center"/>
            <w:hideMark/>
          </w:tcPr>
          <w:p w14:paraId="2CBA78B2" w14:textId="77777777" w:rsidR="002B0EAB" w:rsidRPr="00C85EA0" w:rsidRDefault="002B0EAB" w:rsidP="007E1D7C">
            <w:pPr>
              <w:spacing w:after="0" w:line="240" w:lineRule="auto"/>
              <w:jc w:val="center"/>
              <w:rPr>
                <w:b/>
                <w:lang w:val="es-DO"/>
              </w:rPr>
            </w:pPr>
            <w:r w:rsidRPr="00C85EA0">
              <w:rPr>
                <w:b/>
                <w:lang w:val="es-DO"/>
              </w:rPr>
              <w:t>Totales</w:t>
            </w:r>
          </w:p>
        </w:tc>
        <w:tc>
          <w:tcPr>
            <w:tcW w:w="2349" w:type="dxa"/>
            <w:tcBorders>
              <w:top w:val="single" w:sz="4" w:space="0" w:color="auto"/>
              <w:left w:val="nil"/>
              <w:bottom w:val="single" w:sz="4" w:space="0" w:color="auto"/>
              <w:right w:val="single" w:sz="4" w:space="0" w:color="auto"/>
            </w:tcBorders>
            <w:noWrap/>
            <w:vAlign w:val="center"/>
            <w:hideMark/>
          </w:tcPr>
          <w:p w14:paraId="08B500D6" w14:textId="08928FE1" w:rsidR="002B0EAB" w:rsidRPr="00C85EA0" w:rsidRDefault="002B0EAB" w:rsidP="007E1D7C">
            <w:pPr>
              <w:spacing w:after="0" w:line="240" w:lineRule="auto"/>
              <w:jc w:val="center"/>
              <w:rPr>
                <w:b/>
                <w:lang w:val="es-DO"/>
              </w:rPr>
            </w:pPr>
            <w:r w:rsidRPr="00C85EA0">
              <w:rPr>
                <w:b/>
                <w:lang w:val="es-DO"/>
              </w:rPr>
              <w:t>4</w:t>
            </w:r>
            <w:r w:rsidR="0004646E">
              <w:rPr>
                <w:b/>
                <w:lang w:val="es-DO"/>
              </w:rPr>
              <w:t>7</w:t>
            </w:r>
            <w:r w:rsidRPr="00C85EA0">
              <w:rPr>
                <w:b/>
                <w:lang w:val="es-DO"/>
              </w:rPr>
              <w:t>,</w:t>
            </w:r>
            <w:r w:rsidR="0004646E">
              <w:rPr>
                <w:b/>
                <w:lang w:val="es-DO"/>
              </w:rPr>
              <w:t>5</w:t>
            </w:r>
            <w:r w:rsidR="0072522E">
              <w:rPr>
                <w:b/>
                <w:lang w:val="es-DO"/>
              </w:rPr>
              <w:t>28</w:t>
            </w:r>
          </w:p>
        </w:tc>
        <w:tc>
          <w:tcPr>
            <w:tcW w:w="2495" w:type="dxa"/>
            <w:tcBorders>
              <w:top w:val="single" w:sz="4" w:space="0" w:color="auto"/>
              <w:left w:val="nil"/>
              <w:bottom w:val="single" w:sz="4" w:space="0" w:color="auto"/>
              <w:right w:val="single" w:sz="4" w:space="0" w:color="auto"/>
            </w:tcBorders>
            <w:noWrap/>
            <w:vAlign w:val="center"/>
            <w:hideMark/>
          </w:tcPr>
          <w:p w14:paraId="22EDCB40" w14:textId="77777777" w:rsidR="002B0EAB" w:rsidRPr="00C85EA0" w:rsidRDefault="002B0EAB" w:rsidP="007E1D7C">
            <w:pPr>
              <w:spacing w:after="0" w:line="240" w:lineRule="auto"/>
              <w:jc w:val="center"/>
              <w:rPr>
                <w:b/>
                <w:lang w:val="es-DO"/>
              </w:rPr>
            </w:pPr>
            <w:r w:rsidRPr="00C85EA0">
              <w:rPr>
                <w:b/>
                <w:lang w:val="es-DO"/>
              </w:rPr>
              <w:t>100%</w:t>
            </w:r>
          </w:p>
        </w:tc>
      </w:tr>
    </w:tbl>
    <w:p w14:paraId="370B0A0B" w14:textId="77777777" w:rsidR="002B0EAB" w:rsidRDefault="002B0EAB" w:rsidP="002B0EAB">
      <w:pPr>
        <w:spacing w:line="360" w:lineRule="auto"/>
        <w:rPr>
          <w:lang w:val="es-DO"/>
        </w:rPr>
      </w:pPr>
    </w:p>
    <w:p w14:paraId="3D8D0E04" w14:textId="709F970C" w:rsidR="002B0EAB" w:rsidRDefault="002B0EAB" w:rsidP="002B0EAB">
      <w:pPr>
        <w:spacing w:line="360" w:lineRule="auto"/>
        <w:jc w:val="both"/>
        <w:rPr>
          <w:lang w:val="es-DO"/>
        </w:rPr>
      </w:pPr>
      <w:r>
        <w:rPr>
          <w:lang w:val="es-DO"/>
        </w:rPr>
        <w:t xml:space="preserve">La cantidad de pacientes atendidos entre enero a </w:t>
      </w:r>
      <w:r w:rsidR="00702B61">
        <w:rPr>
          <w:lang w:val="es-DO"/>
        </w:rPr>
        <w:t>noviembre</w:t>
      </w:r>
      <w:r>
        <w:rPr>
          <w:lang w:val="es-DO"/>
        </w:rPr>
        <w:t xml:space="preserve"> del presente año 202</w:t>
      </w:r>
      <w:r w:rsidR="0004646E">
        <w:rPr>
          <w:lang w:val="es-DO"/>
        </w:rPr>
        <w:t>4</w:t>
      </w:r>
      <w:r>
        <w:rPr>
          <w:lang w:val="es-DO"/>
        </w:rPr>
        <w:t xml:space="preserve"> asciende a </w:t>
      </w:r>
      <w:r w:rsidR="0004646E">
        <w:rPr>
          <w:lang w:val="es-DO"/>
        </w:rPr>
        <w:t>1</w:t>
      </w:r>
      <w:r w:rsidR="0072522E">
        <w:rPr>
          <w:lang w:val="es-DO"/>
        </w:rPr>
        <w:t>7</w:t>
      </w:r>
      <w:r>
        <w:rPr>
          <w:lang w:val="es-DO"/>
        </w:rPr>
        <w:t>,</w:t>
      </w:r>
      <w:r w:rsidR="0072522E">
        <w:rPr>
          <w:lang w:val="es-DO"/>
        </w:rPr>
        <w:t>394</w:t>
      </w:r>
      <w:r>
        <w:rPr>
          <w:lang w:val="es-DO"/>
        </w:rPr>
        <w:t>, de los cuales el 67% son mujeres y el 33% restante son hombres.</w:t>
      </w:r>
    </w:p>
    <w:p w14:paraId="675F92A8" w14:textId="309521D1" w:rsidR="002B0EAB" w:rsidRDefault="002B0EAB" w:rsidP="002B0EAB">
      <w:pPr>
        <w:spacing w:line="240" w:lineRule="auto"/>
        <w:jc w:val="both"/>
        <w:rPr>
          <w:bCs/>
          <w:lang w:val="es-DO"/>
        </w:rPr>
      </w:pPr>
      <w:r w:rsidRPr="00514310">
        <w:rPr>
          <w:bCs/>
          <w:lang w:val="es-DO"/>
        </w:rPr>
        <w:t xml:space="preserve">Gráfico 8: Pacientes atendidos por centro de servicios </w:t>
      </w:r>
      <w:r w:rsidR="0072522E">
        <w:rPr>
          <w:bCs/>
          <w:lang w:val="es-DO"/>
        </w:rPr>
        <w:t xml:space="preserve">del </w:t>
      </w:r>
      <w:r w:rsidRPr="00514310">
        <w:rPr>
          <w:bCs/>
          <w:lang w:val="es-DO"/>
        </w:rPr>
        <w:t>202</w:t>
      </w:r>
      <w:r w:rsidR="0004646E">
        <w:rPr>
          <w:bCs/>
          <w:lang w:val="es-DO"/>
        </w:rPr>
        <w:t>4</w:t>
      </w:r>
      <w:r w:rsidRPr="00514310">
        <w:rPr>
          <w:bCs/>
          <w:lang w:val="es-DO"/>
        </w:rPr>
        <w:t>.</w:t>
      </w:r>
    </w:p>
    <w:p w14:paraId="61F11796" w14:textId="0B61AADC" w:rsidR="00E452FD" w:rsidRPr="00514310" w:rsidRDefault="0072522E" w:rsidP="002B0EAB">
      <w:pPr>
        <w:spacing w:line="240" w:lineRule="auto"/>
        <w:jc w:val="both"/>
        <w:rPr>
          <w:bCs/>
          <w:lang w:val="es-DO"/>
        </w:rPr>
      </w:pPr>
      <w:r>
        <w:rPr>
          <w:noProof/>
        </w:rPr>
        <w:lastRenderedPageBreak/>
        <w:drawing>
          <wp:inline distT="0" distB="0" distL="0" distR="0" wp14:anchorId="3CE468FA" wp14:editId="099046BD">
            <wp:extent cx="5025390" cy="2898815"/>
            <wp:effectExtent l="0" t="0" r="0" b="0"/>
            <wp:docPr id="28" name="Gráfico 2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88A23C0" w14:textId="0F90C575" w:rsidR="002B0EAB" w:rsidRPr="00726923" w:rsidRDefault="002B0EAB" w:rsidP="002B0EAB">
      <w:pPr>
        <w:spacing w:line="360" w:lineRule="auto"/>
        <w:rPr>
          <w:i/>
          <w:iCs/>
          <w:sz w:val="18"/>
          <w:szCs w:val="18"/>
          <w:lang w:val="es-DO"/>
        </w:rPr>
      </w:pPr>
      <w:r w:rsidRPr="00726923">
        <w:rPr>
          <w:i/>
          <w:iCs/>
          <w:sz w:val="18"/>
          <w:szCs w:val="18"/>
          <w:lang w:val="es-DO"/>
        </w:rPr>
        <w:t xml:space="preserve">*Fuente: Estadística Departamento de Plan Odontológico. </w:t>
      </w:r>
    </w:p>
    <w:p w14:paraId="3FF3C9E8" w14:textId="77777777" w:rsidR="00AB783C" w:rsidRDefault="00AB783C" w:rsidP="002B0EAB">
      <w:pPr>
        <w:spacing w:line="360" w:lineRule="auto"/>
        <w:rPr>
          <w:sz w:val="18"/>
          <w:szCs w:val="18"/>
          <w:lang w:val="es-DO"/>
        </w:rPr>
      </w:pPr>
    </w:p>
    <w:p w14:paraId="468A6C18" w14:textId="77777777" w:rsidR="002B0EAB" w:rsidRPr="00F25073" w:rsidRDefault="002B0EAB" w:rsidP="00F625B1">
      <w:pPr>
        <w:numPr>
          <w:ilvl w:val="0"/>
          <w:numId w:val="6"/>
        </w:numPr>
        <w:spacing w:line="360" w:lineRule="auto"/>
        <w:jc w:val="both"/>
        <w:rPr>
          <w:b/>
          <w:lang w:val="es-DO"/>
        </w:rPr>
      </w:pPr>
      <w:r w:rsidRPr="00F25073">
        <w:rPr>
          <w:b/>
          <w:lang w:val="es-DO"/>
        </w:rPr>
        <w:t xml:space="preserve">Turismo Magisterial </w:t>
      </w:r>
    </w:p>
    <w:p w14:paraId="4761AB69" w14:textId="306ED3E3" w:rsidR="002B0EAB" w:rsidRDefault="002B0EAB" w:rsidP="002B0EAB">
      <w:pPr>
        <w:spacing w:line="360" w:lineRule="auto"/>
        <w:jc w:val="both"/>
        <w:rPr>
          <w:lang w:val="es-DO"/>
        </w:rPr>
      </w:pPr>
      <w:r w:rsidRPr="006F3CF6">
        <w:rPr>
          <w:bCs/>
          <w:lang w:val="es-DO"/>
        </w:rPr>
        <w:t xml:space="preserve">El programa de Turismo Magisterial se crea tomando como base la disposición del Artículo 160 de la Ley 66-97 General de Educación, en la cual se especifica que el </w:t>
      </w:r>
      <w:r w:rsidR="005F35B9">
        <w:rPr>
          <w:bCs/>
          <w:lang w:val="es-DO"/>
        </w:rPr>
        <w:t>I</w:t>
      </w:r>
      <w:r w:rsidR="005D7DC6">
        <w:rPr>
          <w:bCs/>
          <w:lang w:val="es-DO"/>
        </w:rPr>
        <w:t>nabima</w:t>
      </w:r>
      <w:r w:rsidRPr="006F3CF6">
        <w:rPr>
          <w:bCs/>
          <w:lang w:val="es-DO"/>
        </w:rPr>
        <w:t xml:space="preserve"> deberá ofrecer facilidades que comprendan, en adición a los servicios de seguridad social, la recreación y el transporte. En este sentido, las actividades de esparcimiento y recreación inciden en la calidad de vida de las personas, al promover su integración social y familiar</w:t>
      </w:r>
      <w:r w:rsidRPr="00E45F85">
        <w:rPr>
          <w:lang w:val="es-DO"/>
        </w:rPr>
        <w:t xml:space="preserve">, al tiempo que, en el caso del turismo, se estimula el interés por la cultura propia, las tradiciones y costumbres y el medio ambiente, entre otros. Este programa social está dirigido a los docentes pensionados y jubilados del </w:t>
      </w:r>
      <w:r w:rsidR="00712203">
        <w:rPr>
          <w:lang w:val="es-DO"/>
        </w:rPr>
        <w:t>M</w:t>
      </w:r>
      <w:r w:rsidRPr="00E45F85">
        <w:rPr>
          <w:lang w:val="es-DO"/>
        </w:rPr>
        <w:t xml:space="preserve">inisterio de Educación, a nivel nacional, beneficiándoles con </w:t>
      </w:r>
      <w:r w:rsidRPr="00372393">
        <w:rPr>
          <w:lang w:val="es-DO"/>
        </w:rPr>
        <w:t>excursiones educativas, visitas a lugares históricos, de diversidad ecológica, actividades recreativas, entre otras, en la República Dominicana</w:t>
      </w:r>
      <w:r w:rsidRPr="00E45F85">
        <w:rPr>
          <w:lang w:val="es-DO"/>
        </w:rPr>
        <w:t xml:space="preserve">. </w:t>
      </w:r>
    </w:p>
    <w:p w14:paraId="08F9BB0E" w14:textId="749EC89D" w:rsidR="002B0EAB" w:rsidRPr="007E6E8D" w:rsidRDefault="002B0EAB" w:rsidP="002B0EAB">
      <w:pPr>
        <w:spacing w:line="360" w:lineRule="auto"/>
        <w:jc w:val="both"/>
        <w:rPr>
          <w:lang w:val="es-DO"/>
        </w:rPr>
      </w:pPr>
      <w:r w:rsidRPr="007E6E8D">
        <w:rPr>
          <w:lang w:val="es-DO"/>
        </w:rPr>
        <w:lastRenderedPageBreak/>
        <w:t xml:space="preserve">De </w:t>
      </w:r>
      <w:r w:rsidRPr="001E0623">
        <w:rPr>
          <w:lang w:val="es-DO"/>
        </w:rPr>
        <w:t xml:space="preserve">enero a </w:t>
      </w:r>
      <w:r w:rsidR="00F52BC1">
        <w:rPr>
          <w:lang w:val="es-DO"/>
        </w:rPr>
        <w:t>noviembre</w:t>
      </w:r>
      <w:r w:rsidR="001E0623" w:rsidRPr="001E0623">
        <w:rPr>
          <w:lang w:val="es-DO"/>
        </w:rPr>
        <w:t xml:space="preserve"> </w:t>
      </w:r>
      <w:r w:rsidRPr="001E0623">
        <w:rPr>
          <w:lang w:val="es-DO"/>
        </w:rPr>
        <w:t>del 202</w:t>
      </w:r>
      <w:r w:rsidR="0097651F">
        <w:rPr>
          <w:lang w:val="es-DO"/>
        </w:rPr>
        <w:t>4</w:t>
      </w:r>
      <w:r w:rsidRPr="001E0623">
        <w:rPr>
          <w:lang w:val="es-DO"/>
        </w:rPr>
        <w:t>,</w:t>
      </w:r>
      <w:r w:rsidRPr="007E6E8D">
        <w:rPr>
          <w:lang w:val="es-DO"/>
        </w:rPr>
        <w:t xml:space="preserve"> se han beneficiado en el programa de Turismo Magisterial, </w:t>
      </w:r>
      <w:r w:rsidR="0097651F">
        <w:rPr>
          <w:lang w:val="es-DO"/>
        </w:rPr>
        <w:t>7</w:t>
      </w:r>
      <w:r w:rsidR="00AB2B7D">
        <w:rPr>
          <w:lang w:val="es-DO"/>
        </w:rPr>
        <w:t>17</w:t>
      </w:r>
      <w:r>
        <w:rPr>
          <w:lang w:val="es-DO"/>
        </w:rPr>
        <w:t xml:space="preserve"> </w:t>
      </w:r>
      <w:r w:rsidRPr="007E6E8D">
        <w:rPr>
          <w:lang w:val="es-DO"/>
        </w:rPr>
        <w:t>maestros pensionados y jubilados (</w:t>
      </w:r>
      <w:r w:rsidR="0097651F">
        <w:rPr>
          <w:lang w:val="es-DO"/>
        </w:rPr>
        <w:t>6</w:t>
      </w:r>
      <w:r w:rsidR="00AB2B7D">
        <w:rPr>
          <w:lang w:val="es-DO"/>
        </w:rPr>
        <w:t>40</w:t>
      </w:r>
      <w:r w:rsidR="00F95ECB">
        <w:rPr>
          <w:lang w:val="es-DO"/>
        </w:rPr>
        <w:t xml:space="preserve"> </w:t>
      </w:r>
      <w:r w:rsidRPr="007E6E8D">
        <w:rPr>
          <w:lang w:val="es-DO"/>
        </w:rPr>
        <w:t xml:space="preserve">mujeres y </w:t>
      </w:r>
      <w:r w:rsidR="0097651F">
        <w:rPr>
          <w:lang w:val="es-DO"/>
        </w:rPr>
        <w:t>77</w:t>
      </w:r>
      <w:r w:rsidRPr="007E6E8D">
        <w:rPr>
          <w:lang w:val="es-DO"/>
        </w:rPr>
        <w:t xml:space="preserve"> hombres) de todo el territorio nacional </w:t>
      </w:r>
      <w:r w:rsidR="00712203">
        <w:rPr>
          <w:lang w:val="es-DO"/>
        </w:rPr>
        <w:t xml:space="preserve">con talleres </w:t>
      </w:r>
      <w:proofErr w:type="spellStart"/>
      <w:r w:rsidR="00712203">
        <w:rPr>
          <w:lang w:val="es-DO"/>
        </w:rPr>
        <w:t>dee</w:t>
      </w:r>
      <w:proofErr w:type="spellEnd"/>
      <w:r w:rsidR="00712203">
        <w:rPr>
          <w:lang w:val="es-DO"/>
        </w:rPr>
        <w:t xml:space="preserve"> reciclaje y</w:t>
      </w:r>
      <w:r w:rsidRPr="007E6E8D">
        <w:rPr>
          <w:lang w:val="es-DO"/>
        </w:rPr>
        <w:t xml:space="preserve"> actividades realizadas en: </w:t>
      </w:r>
    </w:p>
    <w:p w14:paraId="6F89CEBE" w14:textId="77777777" w:rsidR="002B0EAB" w:rsidRPr="007E6E8D" w:rsidRDefault="002B0EAB" w:rsidP="00F625B1">
      <w:pPr>
        <w:numPr>
          <w:ilvl w:val="0"/>
          <w:numId w:val="14"/>
        </w:numPr>
        <w:spacing w:line="240" w:lineRule="auto"/>
        <w:jc w:val="both"/>
        <w:rPr>
          <w:lang w:val="es-DO"/>
        </w:rPr>
      </w:pPr>
      <w:r w:rsidRPr="007E6E8D">
        <w:rPr>
          <w:lang w:val="es-DO"/>
        </w:rPr>
        <w:t>Jardín Botánico</w:t>
      </w:r>
    </w:p>
    <w:p w14:paraId="14CD33E1" w14:textId="77777777" w:rsidR="002B0EAB" w:rsidRPr="007E6E8D" w:rsidRDefault="002B0EAB" w:rsidP="00F625B1">
      <w:pPr>
        <w:numPr>
          <w:ilvl w:val="0"/>
          <w:numId w:val="14"/>
        </w:numPr>
        <w:spacing w:line="240" w:lineRule="auto"/>
        <w:jc w:val="both"/>
        <w:rPr>
          <w:lang w:val="es-DO"/>
        </w:rPr>
      </w:pPr>
      <w:r w:rsidRPr="007E6E8D">
        <w:rPr>
          <w:lang w:val="es-DO"/>
        </w:rPr>
        <w:t>Parque Zoológico</w:t>
      </w:r>
    </w:p>
    <w:p w14:paraId="1F4C0519" w14:textId="77777777" w:rsidR="002B0EAB" w:rsidRPr="007E6E8D" w:rsidRDefault="002B0EAB" w:rsidP="00F625B1">
      <w:pPr>
        <w:numPr>
          <w:ilvl w:val="0"/>
          <w:numId w:val="14"/>
        </w:numPr>
        <w:spacing w:line="240" w:lineRule="auto"/>
        <w:jc w:val="both"/>
        <w:rPr>
          <w:lang w:val="es-DO"/>
        </w:rPr>
      </w:pPr>
      <w:r w:rsidRPr="007E6E8D">
        <w:rPr>
          <w:lang w:val="es-DO"/>
        </w:rPr>
        <w:t>Plaza de la Cultura</w:t>
      </w:r>
    </w:p>
    <w:p w14:paraId="426C5910" w14:textId="77777777" w:rsidR="002B0EAB" w:rsidRPr="007E6E8D" w:rsidRDefault="002B0EAB" w:rsidP="00F625B1">
      <w:pPr>
        <w:numPr>
          <w:ilvl w:val="0"/>
          <w:numId w:val="14"/>
        </w:numPr>
        <w:spacing w:line="240" w:lineRule="auto"/>
        <w:jc w:val="both"/>
        <w:rPr>
          <w:lang w:val="es-DO"/>
        </w:rPr>
      </w:pPr>
      <w:r w:rsidRPr="007E6E8D">
        <w:rPr>
          <w:lang w:val="es-DO"/>
        </w:rPr>
        <w:t>Fortaleza Ozama</w:t>
      </w:r>
    </w:p>
    <w:p w14:paraId="51A19181" w14:textId="77777777" w:rsidR="002B0EAB" w:rsidRPr="007E6E8D" w:rsidRDefault="002B0EAB" w:rsidP="00F625B1">
      <w:pPr>
        <w:numPr>
          <w:ilvl w:val="0"/>
          <w:numId w:val="14"/>
        </w:numPr>
        <w:spacing w:line="240" w:lineRule="auto"/>
        <w:jc w:val="both"/>
        <w:rPr>
          <w:lang w:val="es-DO"/>
        </w:rPr>
      </w:pPr>
      <w:r w:rsidRPr="007E6E8D">
        <w:rPr>
          <w:lang w:val="es-DO"/>
        </w:rPr>
        <w:t>Panteón Nacional</w:t>
      </w:r>
    </w:p>
    <w:p w14:paraId="3E57E1C6" w14:textId="77777777" w:rsidR="002B0EAB" w:rsidRPr="007E6E8D" w:rsidRDefault="002B0EAB" w:rsidP="00F625B1">
      <w:pPr>
        <w:numPr>
          <w:ilvl w:val="0"/>
          <w:numId w:val="14"/>
        </w:numPr>
        <w:spacing w:line="240" w:lineRule="auto"/>
        <w:jc w:val="both"/>
        <w:rPr>
          <w:lang w:val="es-DO"/>
        </w:rPr>
      </w:pPr>
      <w:r w:rsidRPr="007E6E8D">
        <w:rPr>
          <w:lang w:val="es-DO"/>
        </w:rPr>
        <w:t>Museos de las Casas Reales</w:t>
      </w:r>
    </w:p>
    <w:p w14:paraId="4C7D2F96" w14:textId="619EF382" w:rsidR="002B0EAB" w:rsidRDefault="002B0EAB" w:rsidP="00F625B1">
      <w:pPr>
        <w:numPr>
          <w:ilvl w:val="0"/>
          <w:numId w:val="14"/>
        </w:numPr>
        <w:spacing w:line="240" w:lineRule="auto"/>
        <w:jc w:val="both"/>
        <w:rPr>
          <w:lang w:val="es-DO"/>
        </w:rPr>
      </w:pPr>
      <w:r w:rsidRPr="007E6E8D">
        <w:rPr>
          <w:lang w:val="es-DO"/>
        </w:rPr>
        <w:t xml:space="preserve">Alcázar de Colón </w:t>
      </w:r>
    </w:p>
    <w:p w14:paraId="29F0BD09" w14:textId="7F7F8A86" w:rsidR="00F52BC1" w:rsidRDefault="00F52BC1" w:rsidP="00F625B1">
      <w:pPr>
        <w:numPr>
          <w:ilvl w:val="0"/>
          <w:numId w:val="14"/>
        </w:numPr>
        <w:spacing w:line="240" w:lineRule="auto"/>
        <w:jc w:val="both"/>
        <w:rPr>
          <w:lang w:val="es-DO"/>
        </w:rPr>
      </w:pPr>
      <w:r>
        <w:rPr>
          <w:lang w:val="es-DO"/>
        </w:rPr>
        <w:t>Talleres de reciclajes</w:t>
      </w:r>
    </w:p>
    <w:p w14:paraId="28D83D9E" w14:textId="77777777" w:rsidR="002B0EAB" w:rsidRDefault="002B0EAB" w:rsidP="002B0EAB">
      <w:pPr>
        <w:pStyle w:val="Prrafodelista"/>
        <w:ind w:left="1440"/>
        <w:jc w:val="both"/>
      </w:pPr>
    </w:p>
    <w:p w14:paraId="0AC095F1" w14:textId="492D115F" w:rsidR="002B0EAB" w:rsidRPr="00514310" w:rsidRDefault="002B0EAB" w:rsidP="002B0EAB">
      <w:pPr>
        <w:spacing w:line="240" w:lineRule="auto"/>
        <w:rPr>
          <w:bCs/>
          <w:lang w:val="es-DO"/>
        </w:rPr>
      </w:pPr>
      <w:r w:rsidRPr="00514310">
        <w:rPr>
          <w:bCs/>
          <w:lang w:val="es-DO"/>
        </w:rPr>
        <w:t>Gráfico 9: Docentes beneficiados por sexo 202</w:t>
      </w:r>
      <w:r w:rsidR="0097651F">
        <w:rPr>
          <w:bCs/>
          <w:lang w:val="es-DO"/>
        </w:rPr>
        <w:t>4</w:t>
      </w:r>
      <w:r w:rsidRPr="00514310">
        <w:rPr>
          <w:bCs/>
          <w:lang w:val="es-DO"/>
        </w:rPr>
        <w:t>.</w:t>
      </w:r>
    </w:p>
    <w:p w14:paraId="1944F33A" w14:textId="1CAA0DE6" w:rsidR="002B0EAB" w:rsidRPr="00F52BC1" w:rsidRDefault="002B0EAB" w:rsidP="002B0EAB">
      <w:pPr>
        <w:spacing w:line="240" w:lineRule="auto"/>
      </w:pPr>
      <w:r w:rsidRPr="002B0EAB">
        <w:rPr>
          <w:lang w:val="es-DO"/>
        </w:rPr>
        <w:t xml:space="preserve"> </w:t>
      </w:r>
      <w:r w:rsidR="00F52BC1">
        <w:rPr>
          <w:noProof/>
        </w:rPr>
        <w:drawing>
          <wp:inline distT="0" distB="0" distL="0" distR="0" wp14:anchorId="42E3F916" wp14:editId="03C3D0F7">
            <wp:extent cx="4831080" cy="2584800"/>
            <wp:effectExtent l="0" t="0" r="0" b="0"/>
            <wp:docPr id="26" name="Gráfico 26">
              <a:extLst xmlns:a="http://schemas.openxmlformats.org/drawingml/2006/main">
                <a:ext uri="{FF2B5EF4-FFF2-40B4-BE49-F238E27FC236}">
                  <a16:creationId xmlns:a16="http://schemas.microsoft.com/office/drawing/2014/main" id="{3AF94697-B9D2-41AD-B6F8-CA8D267923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533C626" w14:textId="0A34500D" w:rsidR="002B0EAB" w:rsidRDefault="002B0EAB" w:rsidP="002B0EAB">
      <w:pPr>
        <w:spacing w:line="360" w:lineRule="auto"/>
        <w:rPr>
          <w:i/>
          <w:iCs/>
          <w:sz w:val="18"/>
          <w:szCs w:val="18"/>
          <w:lang w:val="es-DO"/>
        </w:rPr>
      </w:pPr>
      <w:r w:rsidRPr="00726923">
        <w:rPr>
          <w:i/>
          <w:iCs/>
          <w:sz w:val="18"/>
          <w:szCs w:val="18"/>
          <w:lang w:val="es-DO"/>
        </w:rPr>
        <w:t>*Fuente: Estadística División de Turismo Magisterial.</w:t>
      </w:r>
    </w:p>
    <w:p w14:paraId="13EFBEAB" w14:textId="6F726595" w:rsidR="00636553" w:rsidRDefault="00636553" w:rsidP="002B0EAB">
      <w:pPr>
        <w:spacing w:line="360" w:lineRule="auto"/>
        <w:rPr>
          <w:i/>
          <w:iCs/>
          <w:sz w:val="18"/>
          <w:szCs w:val="18"/>
          <w:lang w:val="es-DO"/>
        </w:rPr>
      </w:pPr>
    </w:p>
    <w:p w14:paraId="12AFFF91" w14:textId="04EC09AA" w:rsidR="00636553" w:rsidRDefault="00636553" w:rsidP="002B0EAB">
      <w:pPr>
        <w:spacing w:line="360" w:lineRule="auto"/>
        <w:rPr>
          <w:i/>
          <w:iCs/>
          <w:sz w:val="18"/>
          <w:szCs w:val="18"/>
          <w:lang w:val="es-DO"/>
        </w:rPr>
      </w:pPr>
    </w:p>
    <w:p w14:paraId="6E3B63C5" w14:textId="77777777" w:rsidR="00636553" w:rsidRPr="00726923" w:rsidRDefault="00636553" w:rsidP="002B0EAB">
      <w:pPr>
        <w:spacing w:line="360" w:lineRule="auto"/>
        <w:rPr>
          <w:i/>
          <w:iCs/>
          <w:sz w:val="18"/>
          <w:szCs w:val="18"/>
          <w:lang w:val="es-DO"/>
        </w:rPr>
      </w:pPr>
    </w:p>
    <w:p w14:paraId="2E455D9F" w14:textId="77777777" w:rsidR="002B0EAB" w:rsidRPr="00F25073" w:rsidRDefault="002B0EAB" w:rsidP="00F625B1">
      <w:pPr>
        <w:numPr>
          <w:ilvl w:val="0"/>
          <w:numId w:val="6"/>
        </w:numPr>
        <w:spacing w:line="360" w:lineRule="auto"/>
        <w:jc w:val="both"/>
        <w:rPr>
          <w:b/>
          <w:sz w:val="20"/>
          <w:szCs w:val="20"/>
          <w:lang w:val="es-DO"/>
        </w:rPr>
      </w:pPr>
      <w:r w:rsidRPr="00F25073">
        <w:rPr>
          <w:b/>
          <w:lang w:val="es-DO"/>
        </w:rPr>
        <w:lastRenderedPageBreak/>
        <w:t xml:space="preserve">Apoyo Emocional </w:t>
      </w:r>
    </w:p>
    <w:p w14:paraId="4FBB4BED" w14:textId="30F99CFF" w:rsidR="00FF30A5" w:rsidRDefault="00FF30A5" w:rsidP="002B0EAB">
      <w:pPr>
        <w:spacing w:line="360" w:lineRule="auto"/>
        <w:jc w:val="both"/>
        <w:rPr>
          <w:lang w:val="es-DO"/>
        </w:rPr>
      </w:pPr>
      <w:r w:rsidRPr="00FF30A5">
        <w:rPr>
          <w:lang w:val="es-DO"/>
        </w:rPr>
        <w:t>La División de Atención Psico-afectiva, realiz</w:t>
      </w:r>
      <w:r>
        <w:rPr>
          <w:lang w:val="es-DO"/>
        </w:rPr>
        <w:t>ó</w:t>
      </w:r>
      <w:r w:rsidRPr="00FF30A5">
        <w:rPr>
          <w:lang w:val="es-DO"/>
        </w:rPr>
        <w:t xml:space="preserve"> </w:t>
      </w:r>
      <w:r w:rsidR="00D3185F">
        <w:rPr>
          <w:lang w:val="es-DO"/>
        </w:rPr>
        <w:t>el</w:t>
      </w:r>
      <w:r w:rsidRPr="00FF30A5">
        <w:rPr>
          <w:lang w:val="es-DO"/>
        </w:rPr>
        <w:t xml:space="preserve"> acto de lanzamiento simbólico </w:t>
      </w:r>
      <w:r w:rsidR="00483EC6">
        <w:rPr>
          <w:lang w:val="es-DO"/>
        </w:rPr>
        <w:t xml:space="preserve">del servicio de Apoyo Emocional </w:t>
      </w:r>
      <w:r w:rsidRPr="00FF30A5">
        <w:rPr>
          <w:lang w:val="es-DO"/>
        </w:rPr>
        <w:t>el día 08 de octubre del 2021.</w:t>
      </w:r>
    </w:p>
    <w:p w14:paraId="556C2D51" w14:textId="2DFE9796" w:rsidR="002B0EAB" w:rsidRPr="00A13876" w:rsidRDefault="002B0EAB" w:rsidP="002B0EAB">
      <w:pPr>
        <w:spacing w:line="360" w:lineRule="auto"/>
        <w:jc w:val="both"/>
        <w:rPr>
          <w:lang w:val="es-DO"/>
        </w:rPr>
      </w:pPr>
      <w:r w:rsidRPr="00A13876">
        <w:rPr>
          <w:lang w:val="es-DO"/>
        </w:rPr>
        <w:t xml:space="preserve">El </w:t>
      </w:r>
      <w:r w:rsidR="00483EC6">
        <w:rPr>
          <w:lang w:val="es-DO"/>
        </w:rPr>
        <w:t>servicio</w:t>
      </w:r>
      <w:r w:rsidR="00483EC6" w:rsidRPr="00A13876">
        <w:rPr>
          <w:lang w:val="es-DO"/>
        </w:rPr>
        <w:t xml:space="preserve"> </w:t>
      </w:r>
      <w:r w:rsidRPr="00A13876">
        <w:rPr>
          <w:lang w:val="es-DO"/>
        </w:rPr>
        <w:t>de Apoyo Emocional tiene como finalidad</w:t>
      </w:r>
      <w:r w:rsidR="00C75972">
        <w:rPr>
          <w:lang w:val="es-DO"/>
        </w:rPr>
        <w:t xml:space="preserve"> proveer servicios psicológicos a través de un programa </w:t>
      </w:r>
      <w:r w:rsidR="00D93DFE">
        <w:rPr>
          <w:lang w:val="es-DO"/>
        </w:rPr>
        <w:t xml:space="preserve">integral </w:t>
      </w:r>
      <w:r w:rsidR="00C75972">
        <w:rPr>
          <w:lang w:val="es-DO"/>
        </w:rPr>
        <w:t>de</w:t>
      </w:r>
      <w:r w:rsidR="00D93DFE">
        <w:rPr>
          <w:lang w:val="es-DO"/>
        </w:rPr>
        <w:t xml:space="preserve"> </w:t>
      </w:r>
      <w:r w:rsidR="00C75972">
        <w:rPr>
          <w:lang w:val="es-DO"/>
        </w:rPr>
        <w:t>atenció</w:t>
      </w:r>
      <w:r w:rsidR="00D93DFE">
        <w:rPr>
          <w:lang w:val="es-DO"/>
        </w:rPr>
        <w:t xml:space="preserve">n que </w:t>
      </w:r>
      <w:r w:rsidRPr="00A13876">
        <w:rPr>
          <w:lang w:val="es-DO"/>
        </w:rPr>
        <w:t>d</w:t>
      </w:r>
      <w:r w:rsidR="00D93DFE">
        <w:rPr>
          <w:lang w:val="es-DO"/>
        </w:rPr>
        <w:t>é</w:t>
      </w:r>
      <w:r w:rsidRPr="00A13876">
        <w:rPr>
          <w:lang w:val="es-DO"/>
        </w:rPr>
        <w:t xml:space="preserve"> respuesta a las necesidades psicológicas de los docentes del sector público preuniversitario jubilados</w:t>
      </w:r>
      <w:r w:rsidR="006C3B08">
        <w:rPr>
          <w:lang w:val="es-DO"/>
        </w:rPr>
        <w:t xml:space="preserve"> y </w:t>
      </w:r>
      <w:r w:rsidRPr="00A13876">
        <w:rPr>
          <w:lang w:val="es-DO"/>
        </w:rPr>
        <w:t>pensionados</w:t>
      </w:r>
      <w:r w:rsidR="008E6E07">
        <w:rPr>
          <w:lang w:val="es-DO"/>
        </w:rPr>
        <w:t xml:space="preserve"> </w:t>
      </w:r>
      <w:r w:rsidR="006C3B08">
        <w:rPr>
          <w:lang w:val="es-DO"/>
        </w:rPr>
        <w:t xml:space="preserve">del </w:t>
      </w:r>
      <w:proofErr w:type="spellStart"/>
      <w:r w:rsidR="006C3B08">
        <w:rPr>
          <w:lang w:val="es-DO"/>
        </w:rPr>
        <w:t>M</w:t>
      </w:r>
      <w:r w:rsidR="00712203">
        <w:rPr>
          <w:lang w:val="es-DO"/>
        </w:rPr>
        <w:t>inerd</w:t>
      </w:r>
      <w:proofErr w:type="spellEnd"/>
      <w:r w:rsidR="00C75972">
        <w:rPr>
          <w:lang w:val="es-DO"/>
        </w:rPr>
        <w:t xml:space="preserve"> y a su núcleo familiar, </w:t>
      </w:r>
      <w:r w:rsidRPr="00A13876">
        <w:rPr>
          <w:lang w:val="es-DO"/>
        </w:rPr>
        <w:t xml:space="preserve">y colaboradores del </w:t>
      </w:r>
      <w:r w:rsidR="005F35B9">
        <w:rPr>
          <w:lang w:val="es-DO"/>
        </w:rPr>
        <w:t>I</w:t>
      </w:r>
      <w:r w:rsidR="005D7DC6">
        <w:rPr>
          <w:lang w:val="es-DO"/>
        </w:rPr>
        <w:t>nabima</w:t>
      </w:r>
      <w:r w:rsidR="00B53974">
        <w:rPr>
          <w:lang w:val="es-DO"/>
        </w:rPr>
        <w:t>.</w:t>
      </w:r>
      <w:r w:rsidRPr="00A13876">
        <w:rPr>
          <w:lang w:val="es-DO"/>
        </w:rPr>
        <w:t xml:space="preserve"> </w:t>
      </w:r>
    </w:p>
    <w:p w14:paraId="321357FD" w14:textId="7620D87E" w:rsidR="002B0EAB" w:rsidRPr="00A13876" w:rsidRDefault="002B0EAB" w:rsidP="002B0EAB">
      <w:pPr>
        <w:spacing w:line="360" w:lineRule="auto"/>
        <w:jc w:val="both"/>
        <w:rPr>
          <w:lang w:val="es-DO"/>
        </w:rPr>
      </w:pPr>
      <w:r w:rsidRPr="00A13876">
        <w:rPr>
          <w:lang w:val="es-DO"/>
        </w:rPr>
        <w:t xml:space="preserve">El objetivo general es </w:t>
      </w:r>
      <w:r w:rsidR="00F507D0">
        <w:rPr>
          <w:lang w:val="es-DO"/>
        </w:rPr>
        <w:t>i</w:t>
      </w:r>
      <w:r w:rsidRPr="00A13876">
        <w:rPr>
          <w:lang w:val="es-DO"/>
        </w:rPr>
        <w:t xml:space="preserve">ntervenir psicológicamente a los pacientes a través de terapias que puedan ofrecer un servicio paliativo y profiláctico, </w:t>
      </w:r>
      <w:r w:rsidR="000F22AD">
        <w:rPr>
          <w:lang w:val="es-DO"/>
        </w:rPr>
        <w:t>para la</w:t>
      </w:r>
      <w:r w:rsidRPr="00A13876">
        <w:rPr>
          <w:lang w:val="es-DO"/>
        </w:rPr>
        <w:t xml:space="preserve"> mejoría </w:t>
      </w:r>
      <w:r w:rsidR="000F22AD">
        <w:rPr>
          <w:lang w:val="es-DO"/>
        </w:rPr>
        <w:t xml:space="preserve">y bienestar de los usuarios </w:t>
      </w:r>
      <w:r w:rsidRPr="00A13876">
        <w:rPr>
          <w:lang w:val="es-DO"/>
        </w:rPr>
        <w:t xml:space="preserve">o </w:t>
      </w:r>
      <w:r w:rsidR="000F22AD">
        <w:rPr>
          <w:lang w:val="es-DO"/>
        </w:rPr>
        <w:t xml:space="preserve">su </w:t>
      </w:r>
      <w:r w:rsidRPr="00A13876">
        <w:rPr>
          <w:lang w:val="es-DO"/>
        </w:rPr>
        <w:t xml:space="preserve">remisión a centros que provean apoyo más especializado. Las principales funciones son prevenir, planificar, intervenir, rehabilitar, asistir y acompañar. </w:t>
      </w:r>
    </w:p>
    <w:p w14:paraId="2B235D67" w14:textId="568BB34B" w:rsidR="002B0EAB" w:rsidRPr="00A13876" w:rsidRDefault="002B0EAB" w:rsidP="002B0EAB">
      <w:pPr>
        <w:spacing w:line="360" w:lineRule="auto"/>
        <w:jc w:val="both"/>
        <w:rPr>
          <w:lang w:val="es-DO"/>
        </w:rPr>
      </w:pPr>
      <w:r w:rsidRPr="00A13876">
        <w:rPr>
          <w:lang w:val="es-DO"/>
        </w:rPr>
        <w:t>Esta área ofrecerá servicios especializados</w:t>
      </w:r>
      <w:r w:rsidR="003211D1">
        <w:rPr>
          <w:lang w:val="es-DO"/>
        </w:rPr>
        <w:t xml:space="preserve"> </w:t>
      </w:r>
      <w:r w:rsidRPr="00A13876">
        <w:rPr>
          <w:lang w:val="es-DO"/>
        </w:rPr>
        <w:t>para la recuperación emocional a través de cuatro modalidades</w:t>
      </w:r>
      <w:r w:rsidR="003211D1">
        <w:rPr>
          <w:lang w:val="es-DO"/>
        </w:rPr>
        <w:t>:</w:t>
      </w:r>
    </w:p>
    <w:p w14:paraId="06C2FFC1" w14:textId="486A2667" w:rsidR="002B0EAB" w:rsidRDefault="002B0EAB" w:rsidP="00F625B1">
      <w:pPr>
        <w:numPr>
          <w:ilvl w:val="0"/>
          <w:numId w:val="23"/>
        </w:numPr>
        <w:spacing w:line="240" w:lineRule="auto"/>
        <w:jc w:val="both"/>
        <w:rPr>
          <w:lang w:val="es-DO"/>
        </w:rPr>
      </w:pPr>
      <w:r w:rsidRPr="00A13876">
        <w:rPr>
          <w:lang w:val="es-DO"/>
        </w:rPr>
        <w:t xml:space="preserve">Terapia </w:t>
      </w:r>
      <w:r w:rsidR="003211D1">
        <w:rPr>
          <w:lang w:val="es-DO"/>
        </w:rPr>
        <w:t>Apoyo Emocional</w:t>
      </w:r>
    </w:p>
    <w:p w14:paraId="53DC6F72" w14:textId="0A341CD6" w:rsidR="003211D1" w:rsidRPr="00A13876" w:rsidRDefault="003211D1" w:rsidP="00F625B1">
      <w:pPr>
        <w:numPr>
          <w:ilvl w:val="0"/>
          <w:numId w:val="23"/>
        </w:numPr>
        <w:spacing w:line="240" w:lineRule="auto"/>
        <w:jc w:val="both"/>
        <w:rPr>
          <w:lang w:val="es-DO"/>
        </w:rPr>
      </w:pPr>
      <w:r>
        <w:rPr>
          <w:lang w:val="es-DO"/>
        </w:rPr>
        <w:t>Terapia Psicológica Infantil</w:t>
      </w:r>
    </w:p>
    <w:p w14:paraId="01DA3F99" w14:textId="21DE97F7" w:rsidR="002B0EAB" w:rsidRDefault="002B0EAB" w:rsidP="00F625B1">
      <w:pPr>
        <w:numPr>
          <w:ilvl w:val="0"/>
          <w:numId w:val="23"/>
        </w:numPr>
        <w:spacing w:line="240" w:lineRule="auto"/>
        <w:jc w:val="both"/>
        <w:rPr>
          <w:lang w:val="es-DO"/>
        </w:rPr>
      </w:pPr>
      <w:r w:rsidRPr="00A13876">
        <w:rPr>
          <w:lang w:val="es-DO"/>
        </w:rPr>
        <w:t>Terapia Grupal</w:t>
      </w:r>
      <w:r w:rsidR="003211D1">
        <w:rPr>
          <w:lang w:val="es-DO"/>
        </w:rPr>
        <w:t xml:space="preserve"> y Familiar</w:t>
      </w:r>
    </w:p>
    <w:p w14:paraId="3BD22CF4" w14:textId="58C7F874" w:rsidR="00647D08" w:rsidRPr="00A13876" w:rsidRDefault="00647D08" w:rsidP="00F625B1">
      <w:pPr>
        <w:numPr>
          <w:ilvl w:val="0"/>
          <w:numId w:val="23"/>
        </w:numPr>
        <w:spacing w:line="240" w:lineRule="auto"/>
        <w:jc w:val="both"/>
        <w:rPr>
          <w:lang w:val="es-DO"/>
        </w:rPr>
      </w:pPr>
      <w:r>
        <w:rPr>
          <w:lang w:val="es-DO"/>
        </w:rPr>
        <w:t>Terapia Geriátrica</w:t>
      </w:r>
    </w:p>
    <w:p w14:paraId="5404C4CF" w14:textId="3A4E5403" w:rsidR="002B0EAB" w:rsidRDefault="002B0EAB" w:rsidP="00F625B1">
      <w:pPr>
        <w:numPr>
          <w:ilvl w:val="0"/>
          <w:numId w:val="23"/>
        </w:numPr>
        <w:spacing w:line="240" w:lineRule="auto"/>
        <w:jc w:val="both"/>
        <w:rPr>
          <w:lang w:val="es-DO"/>
        </w:rPr>
      </w:pPr>
      <w:r w:rsidRPr="00A13876">
        <w:rPr>
          <w:lang w:val="es-DO"/>
        </w:rPr>
        <w:t>Evaluac</w:t>
      </w:r>
      <w:r w:rsidR="00647D08">
        <w:rPr>
          <w:lang w:val="es-DO"/>
        </w:rPr>
        <w:t>iones</w:t>
      </w:r>
      <w:r w:rsidRPr="00A13876">
        <w:rPr>
          <w:lang w:val="es-DO"/>
        </w:rPr>
        <w:t xml:space="preserve"> Psicométrica</w:t>
      </w:r>
      <w:r w:rsidR="00647D08">
        <w:rPr>
          <w:lang w:val="es-DO"/>
        </w:rPr>
        <w:t>s</w:t>
      </w:r>
    </w:p>
    <w:p w14:paraId="34ECDDCB" w14:textId="55C5F6FB" w:rsidR="008A09D8" w:rsidRDefault="008A09D8" w:rsidP="002B0EAB">
      <w:pPr>
        <w:spacing w:line="360" w:lineRule="auto"/>
        <w:jc w:val="both"/>
        <w:rPr>
          <w:lang w:val="es-DO"/>
        </w:rPr>
      </w:pPr>
      <w:r w:rsidRPr="008A09D8">
        <w:rPr>
          <w:lang w:val="es-DO"/>
        </w:rPr>
        <w:t>El programa se encuentra habilitado por Salud Pública, solo falta la aprobación del Consejo</w:t>
      </w:r>
      <w:r>
        <w:rPr>
          <w:lang w:val="es-DO"/>
        </w:rPr>
        <w:t xml:space="preserve"> de directores del Inabima</w:t>
      </w:r>
      <w:r w:rsidRPr="008A09D8">
        <w:rPr>
          <w:lang w:val="es-DO"/>
        </w:rPr>
        <w:t xml:space="preserve">. </w:t>
      </w:r>
    </w:p>
    <w:p w14:paraId="34253A38" w14:textId="77777777" w:rsidR="008A09D8" w:rsidRDefault="008A09D8" w:rsidP="002B0EAB">
      <w:pPr>
        <w:spacing w:line="360" w:lineRule="auto"/>
        <w:jc w:val="both"/>
        <w:rPr>
          <w:lang w:val="es-DO"/>
        </w:rPr>
      </w:pPr>
    </w:p>
    <w:p w14:paraId="66A3E771" w14:textId="7E0580A5" w:rsidR="001D1807" w:rsidRDefault="002B0EAB" w:rsidP="002B0EAB">
      <w:pPr>
        <w:spacing w:line="360" w:lineRule="auto"/>
        <w:jc w:val="both"/>
        <w:rPr>
          <w:rFonts w:eastAsia="Calibri"/>
          <w:lang w:val="es-DO"/>
        </w:rPr>
      </w:pPr>
      <w:r w:rsidRPr="002B0EAB">
        <w:rPr>
          <w:rFonts w:eastAsia="Calibri"/>
          <w:lang w:val="es-DO"/>
        </w:rPr>
        <w:lastRenderedPageBreak/>
        <w:t>Se ha</w:t>
      </w:r>
      <w:r w:rsidR="001D1807">
        <w:rPr>
          <w:rFonts w:eastAsia="Calibri"/>
          <w:lang w:val="es-DO"/>
        </w:rPr>
        <w:t>n</w:t>
      </w:r>
      <w:r w:rsidRPr="002B0EAB">
        <w:rPr>
          <w:rFonts w:eastAsia="Calibri"/>
          <w:lang w:val="es-DO"/>
        </w:rPr>
        <w:t xml:space="preserve"> impartido</w:t>
      </w:r>
      <w:r w:rsidR="001D1807">
        <w:rPr>
          <w:rFonts w:eastAsia="Calibri"/>
          <w:lang w:val="es-DO"/>
        </w:rPr>
        <w:t>s</w:t>
      </w:r>
      <w:r w:rsidRPr="002B0EAB">
        <w:rPr>
          <w:rFonts w:eastAsia="Calibri"/>
          <w:lang w:val="es-DO"/>
        </w:rPr>
        <w:t xml:space="preserve"> charlas</w:t>
      </w:r>
      <w:r w:rsidR="001D1807">
        <w:rPr>
          <w:rFonts w:eastAsia="Calibri"/>
          <w:lang w:val="es-DO"/>
        </w:rPr>
        <w:t xml:space="preserve"> y talleres </w:t>
      </w:r>
      <w:r w:rsidRPr="002B0EAB">
        <w:rPr>
          <w:rFonts w:eastAsia="Calibri"/>
          <w:lang w:val="es-DO"/>
        </w:rPr>
        <w:t>dirigidas a los maestros pensionado</w:t>
      </w:r>
      <w:r w:rsidR="001D1807">
        <w:rPr>
          <w:rFonts w:eastAsia="Calibri"/>
          <w:lang w:val="es-DO"/>
        </w:rPr>
        <w:t>s</w:t>
      </w:r>
      <w:r w:rsidRPr="002B0EAB">
        <w:rPr>
          <w:rFonts w:eastAsia="Calibri"/>
          <w:lang w:val="es-DO"/>
        </w:rPr>
        <w:t xml:space="preserve"> y </w:t>
      </w:r>
      <w:r w:rsidR="001D1807" w:rsidRPr="002B0EAB">
        <w:rPr>
          <w:rFonts w:eastAsia="Calibri"/>
          <w:lang w:val="es-DO"/>
        </w:rPr>
        <w:t>jubilados,</w:t>
      </w:r>
      <w:r w:rsidRPr="002B0EAB">
        <w:rPr>
          <w:rFonts w:eastAsia="Calibri"/>
          <w:lang w:val="es-DO"/>
        </w:rPr>
        <w:t xml:space="preserve"> </w:t>
      </w:r>
      <w:r w:rsidR="001D1807">
        <w:rPr>
          <w:rFonts w:eastAsia="Calibri"/>
          <w:lang w:val="es-DO"/>
        </w:rPr>
        <w:t>así como colaboradores del Inabima</w:t>
      </w:r>
      <w:r w:rsidR="00FE5EAD">
        <w:rPr>
          <w:rFonts w:eastAsia="Calibri"/>
          <w:lang w:val="es-DO"/>
        </w:rPr>
        <w:t>, listamos</w:t>
      </w:r>
      <w:r w:rsidR="001D1807">
        <w:rPr>
          <w:rFonts w:eastAsia="Calibri"/>
          <w:lang w:val="es-DO"/>
        </w:rPr>
        <w:t xml:space="preserve">: </w:t>
      </w:r>
    </w:p>
    <w:p w14:paraId="66B788C5" w14:textId="26B969AD" w:rsidR="001D1807" w:rsidRPr="001D1807" w:rsidRDefault="001D1807" w:rsidP="00F625B1">
      <w:pPr>
        <w:pStyle w:val="Prrafodelista"/>
        <w:numPr>
          <w:ilvl w:val="0"/>
          <w:numId w:val="25"/>
        </w:numPr>
        <w:spacing w:line="360" w:lineRule="auto"/>
        <w:jc w:val="both"/>
        <w:rPr>
          <w:rFonts w:eastAsia="Calibri"/>
          <w:lang w:val="es-DO"/>
        </w:rPr>
      </w:pPr>
      <w:r w:rsidRPr="001D1807">
        <w:rPr>
          <w:rFonts w:eastAsia="Calibri"/>
          <w:lang w:val="es-DO"/>
        </w:rPr>
        <w:t xml:space="preserve">El proyecto de vida “El Duelo y sus Consecuentes Emocionales” dirigido a los docentes </w:t>
      </w:r>
      <w:r w:rsidR="00531966">
        <w:rPr>
          <w:rFonts w:eastAsia="Calibri"/>
          <w:lang w:val="es-DO"/>
        </w:rPr>
        <w:t>j</w:t>
      </w:r>
      <w:r w:rsidRPr="001D1807">
        <w:rPr>
          <w:rFonts w:eastAsia="Calibri"/>
          <w:lang w:val="es-DO"/>
        </w:rPr>
        <w:t>ubilados y pensionados.</w:t>
      </w:r>
    </w:p>
    <w:p w14:paraId="1EC01CD9" w14:textId="7A949E51" w:rsidR="001D1807" w:rsidRPr="001D1807" w:rsidRDefault="001D1807" w:rsidP="00F625B1">
      <w:pPr>
        <w:pStyle w:val="Prrafodelista"/>
        <w:numPr>
          <w:ilvl w:val="0"/>
          <w:numId w:val="25"/>
        </w:numPr>
        <w:spacing w:line="360" w:lineRule="auto"/>
        <w:jc w:val="both"/>
        <w:rPr>
          <w:rFonts w:eastAsia="Calibri"/>
          <w:lang w:val="es-DO"/>
        </w:rPr>
      </w:pPr>
      <w:r w:rsidRPr="001D1807">
        <w:rPr>
          <w:rFonts w:eastAsia="Calibri"/>
          <w:lang w:val="es-DO"/>
        </w:rPr>
        <w:t>Taller “</w:t>
      </w:r>
      <w:r w:rsidR="00FE5EAD">
        <w:rPr>
          <w:rFonts w:eastAsia="Calibri"/>
          <w:lang w:val="es-DO"/>
        </w:rPr>
        <w:t>A</w:t>
      </w:r>
      <w:r w:rsidRPr="001D1807">
        <w:rPr>
          <w:rFonts w:eastAsia="Calibri"/>
          <w:lang w:val="es-DO"/>
        </w:rPr>
        <w:t xml:space="preserve">tención Eficiente, Inteligente y </w:t>
      </w:r>
      <w:r w:rsidR="008A09D8" w:rsidRPr="001D1807">
        <w:rPr>
          <w:rFonts w:eastAsia="Calibri"/>
          <w:lang w:val="es-DO"/>
        </w:rPr>
        <w:t>Ó</w:t>
      </w:r>
      <w:r w:rsidR="008A09D8">
        <w:rPr>
          <w:rFonts w:eastAsia="Calibri"/>
          <w:lang w:val="es-DO"/>
        </w:rPr>
        <w:t>p</w:t>
      </w:r>
      <w:r w:rsidR="008A09D8" w:rsidRPr="001D1807">
        <w:rPr>
          <w:rFonts w:eastAsia="Calibri"/>
          <w:lang w:val="es-DO"/>
        </w:rPr>
        <w:t>tima</w:t>
      </w:r>
      <w:r w:rsidRPr="001D1807">
        <w:rPr>
          <w:rFonts w:eastAsia="Calibri"/>
          <w:lang w:val="es-DO"/>
        </w:rPr>
        <w:t xml:space="preserve"> para el </w:t>
      </w:r>
      <w:r w:rsidR="008A09D8">
        <w:rPr>
          <w:rFonts w:eastAsia="Calibri"/>
          <w:lang w:val="es-DO"/>
        </w:rPr>
        <w:t>U</w:t>
      </w:r>
      <w:r w:rsidRPr="001D1807">
        <w:rPr>
          <w:rFonts w:eastAsia="Calibri"/>
          <w:lang w:val="es-DO"/>
        </w:rPr>
        <w:t>suario (AEIOU)” impartido específicamente a los colaboradores del Departamento de Atención al Usuario del I</w:t>
      </w:r>
      <w:r>
        <w:rPr>
          <w:rFonts w:eastAsia="Calibri"/>
          <w:lang w:val="es-DO"/>
        </w:rPr>
        <w:t>nabima</w:t>
      </w:r>
      <w:r w:rsidR="00FF55DF">
        <w:rPr>
          <w:rFonts w:eastAsia="Calibri"/>
          <w:lang w:val="es-DO"/>
        </w:rPr>
        <w:t>.</w:t>
      </w:r>
    </w:p>
    <w:p w14:paraId="1F7C116F" w14:textId="3EFC23D6" w:rsidR="001D1807" w:rsidRDefault="001D1807" w:rsidP="00F625B1">
      <w:pPr>
        <w:pStyle w:val="Prrafodelista"/>
        <w:numPr>
          <w:ilvl w:val="0"/>
          <w:numId w:val="25"/>
        </w:numPr>
        <w:spacing w:line="360" w:lineRule="auto"/>
        <w:jc w:val="both"/>
        <w:rPr>
          <w:rFonts w:eastAsia="Calibri"/>
          <w:lang w:val="es-DO"/>
        </w:rPr>
      </w:pPr>
      <w:r w:rsidRPr="001D1807">
        <w:rPr>
          <w:rFonts w:eastAsia="Calibri"/>
          <w:lang w:val="es-DO"/>
        </w:rPr>
        <w:t xml:space="preserve">Charla “Bienestar Emocional y </w:t>
      </w:r>
      <w:r w:rsidR="008A09D8">
        <w:rPr>
          <w:rFonts w:eastAsia="Calibri"/>
          <w:lang w:val="es-DO"/>
        </w:rPr>
        <w:t>S</w:t>
      </w:r>
      <w:r w:rsidRPr="001D1807">
        <w:rPr>
          <w:rFonts w:eastAsia="Calibri"/>
          <w:lang w:val="es-DO"/>
        </w:rPr>
        <w:t xml:space="preserve">alud </w:t>
      </w:r>
      <w:r w:rsidR="008A09D8">
        <w:rPr>
          <w:rFonts w:eastAsia="Calibri"/>
          <w:lang w:val="es-DO"/>
        </w:rPr>
        <w:t>M</w:t>
      </w:r>
      <w:r w:rsidRPr="001D1807">
        <w:rPr>
          <w:rFonts w:eastAsia="Calibri"/>
          <w:lang w:val="es-DO"/>
        </w:rPr>
        <w:t xml:space="preserve">ental para </w:t>
      </w:r>
      <w:r w:rsidR="008A09D8">
        <w:rPr>
          <w:rFonts w:eastAsia="Calibri"/>
          <w:lang w:val="es-DO"/>
        </w:rPr>
        <w:t>D</w:t>
      </w:r>
      <w:r w:rsidRPr="001D1807">
        <w:rPr>
          <w:rFonts w:eastAsia="Calibri"/>
          <w:lang w:val="es-DO"/>
        </w:rPr>
        <w:t>ocentes” dirigida a Docentes Jubilados, pensionados y activos, de apoyo Interinstitucional (</w:t>
      </w:r>
      <w:proofErr w:type="spellStart"/>
      <w:r>
        <w:rPr>
          <w:rFonts w:eastAsia="Calibri"/>
          <w:lang w:val="es-DO"/>
        </w:rPr>
        <w:t>M</w:t>
      </w:r>
      <w:r w:rsidRPr="001D1807">
        <w:rPr>
          <w:rFonts w:eastAsia="Calibri"/>
          <w:lang w:val="es-DO"/>
        </w:rPr>
        <w:t>inerd</w:t>
      </w:r>
      <w:proofErr w:type="spellEnd"/>
      <w:r w:rsidRPr="001D1807">
        <w:rPr>
          <w:rFonts w:eastAsia="Calibri"/>
          <w:lang w:val="es-DO"/>
        </w:rPr>
        <w:t xml:space="preserve"> </w:t>
      </w:r>
      <w:r w:rsidR="008A09D8">
        <w:rPr>
          <w:rFonts w:eastAsia="Calibri"/>
          <w:lang w:val="es-DO"/>
        </w:rPr>
        <w:t>e</w:t>
      </w:r>
      <w:r w:rsidRPr="001D1807">
        <w:rPr>
          <w:rFonts w:eastAsia="Calibri"/>
          <w:lang w:val="es-DO"/>
        </w:rPr>
        <w:t xml:space="preserve"> ISFODOSU).</w:t>
      </w:r>
    </w:p>
    <w:p w14:paraId="39A7EEF3" w14:textId="00688734" w:rsidR="001D1807" w:rsidRPr="001D1807" w:rsidRDefault="001D1807" w:rsidP="00F625B1">
      <w:pPr>
        <w:pStyle w:val="Prrafodelista"/>
        <w:numPr>
          <w:ilvl w:val="0"/>
          <w:numId w:val="25"/>
        </w:numPr>
        <w:spacing w:line="360" w:lineRule="auto"/>
        <w:jc w:val="both"/>
        <w:rPr>
          <w:rFonts w:eastAsia="Calibri"/>
          <w:lang w:val="es-DO"/>
        </w:rPr>
      </w:pPr>
      <w:r w:rsidRPr="001D1807">
        <w:rPr>
          <w:rFonts w:eastAsia="Calibri"/>
          <w:lang w:val="es-DO"/>
        </w:rPr>
        <w:t>Celebración del Día Mundial de la Salud Mental</w:t>
      </w:r>
      <w:r w:rsidR="00297C1B">
        <w:rPr>
          <w:rFonts w:eastAsia="Calibri"/>
          <w:lang w:val="es-DO"/>
        </w:rPr>
        <w:t xml:space="preserve">: </w:t>
      </w:r>
      <w:r w:rsidR="00297C1B" w:rsidRPr="008A60A9">
        <w:rPr>
          <w:lang w:val="es-ES"/>
        </w:rPr>
        <w:t>Cine Fórum</w:t>
      </w:r>
      <w:r w:rsidR="00297C1B">
        <w:rPr>
          <w:lang w:val="es-ES"/>
        </w:rPr>
        <w:t>,</w:t>
      </w:r>
      <w:r w:rsidR="00297C1B" w:rsidRPr="008A60A9">
        <w:rPr>
          <w:lang w:val="es-ES"/>
        </w:rPr>
        <w:t xml:space="preserve"> El objetivo de este cine fórum </w:t>
      </w:r>
      <w:r w:rsidR="00297C1B">
        <w:rPr>
          <w:lang w:val="es-ES"/>
        </w:rPr>
        <w:t>fue</w:t>
      </w:r>
      <w:r w:rsidR="00297C1B" w:rsidRPr="008A60A9">
        <w:rPr>
          <w:lang w:val="es-ES"/>
        </w:rPr>
        <w:t xml:space="preserve"> conmemorar el Día de la Salud Mental 2024 a través de la proyección de la película "Simone </w:t>
      </w:r>
      <w:proofErr w:type="spellStart"/>
      <w:r w:rsidR="00297C1B" w:rsidRPr="008A60A9">
        <w:rPr>
          <w:lang w:val="es-ES"/>
        </w:rPr>
        <w:t>Biles</w:t>
      </w:r>
      <w:proofErr w:type="spellEnd"/>
      <w:r w:rsidR="00297C1B" w:rsidRPr="008A60A9">
        <w:rPr>
          <w:lang w:val="es-ES"/>
        </w:rPr>
        <w:t>: Vuelve a Volar", con el fin de generar un espacio de reflexión y diálogo sobre la relación fundamental entre el trabajo, el bienestar emocional y la salud mental</w:t>
      </w:r>
      <w:r w:rsidR="00297C1B">
        <w:rPr>
          <w:lang w:val="es-ES"/>
        </w:rPr>
        <w:t xml:space="preserve">. </w:t>
      </w:r>
    </w:p>
    <w:p w14:paraId="27AEF26A" w14:textId="008996D4" w:rsidR="00B8333D" w:rsidRPr="00FF55DF" w:rsidRDefault="001D1807" w:rsidP="00F625B1">
      <w:pPr>
        <w:pStyle w:val="Prrafodelista"/>
        <w:numPr>
          <w:ilvl w:val="0"/>
          <w:numId w:val="25"/>
        </w:numPr>
        <w:spacing w:line="360" w:lineRule="auto"/>
        <w:jc w:val="both"/>
        <w:rPr>
          <w:lang w:val="es-DO"/>
        </w:rPr>
      </w:pPr>
      <w:r w:rsidRPr="00FF55DF">
        <w:rPr>
          <w:rFonts w:eastAsia="Calibri"/>
          <w:lang w:val="es-DO"/>
        </w:rPr>
        <w:t xml:space="preserve">Inducción de </w:t>
      </w:r>
      <w:r w:rsidR="00FE5EAD" w:rsidRPr="00FF55DF">
        <w:rPr>
          <w:rFonts w:eastAsia="Calibri"/>
          <w:lang w:val="es-DO"/>
        </w:rPr>
        <w:t>v</w:t>
      </w:r>
      <w:r w:rsidRPr="00FF55DF">
        <w:rPr>
          <w:rFonts w:eastAsia="Calibri"/>
          <w:lang w:val="es-DO"/>
        </w:rPr>
        <w:t xml:space="preserve">alores </w:t>
      </w:r>
      <w:r w:rsidR="00FE5EAD" w:rsidRPr="00FF55DF">
        <w:rPr>
          <w:rFonts w:eastAsia="Calibri"/>
          <w:lang w:val="es-DO"/>
        </w:rPr>
        <w:t>d</w:t>
      </w:r>
      <w:r w:rsidRPr="00FF55DF">
        <w:rPr>
          <w:rFonts w:eastAsia="Calibri"/>
          <w:lang w:val="es-DO"/>
        </w:rPr>
        <w:t xml:space="preserve">esde una </w:t>
      </w:r>
      <w:r w:rsidR="00FE5EAD" w:rsidRPr="00FF55DF">
        <w:rPr>
          <w:rFonts w:eastAsia="Calibri"/>
          <w:lang w:val="es-DO"/>
        </w:rPr>
        <w:t>p</w:t>
      </w:r>
      <w:r w:rsidRPr="00FF55DF">
        <w:rPr>
          <w:rFonts w:eastAsia="Calibri"/>
          <w:lang w:val="es-DO"/>
        </w:rPr>
        <w:t xml:space="preserve">erspectiva </w:t>
      </w:r>
      <w:r w:rsidR="00FE5EAD" w:rsidRPr="00FF55DF">
        <w:rPr>
          <w:rFonts w:eastAsia="Calibri"/>
          <w:lang w:val="es-DO"/>
        </w:rPr>
        <w:t>p</w:t>
      </w:r>
      <w:r w:rsidRPr="00FF55DF">
        <w:rPr>
          <w:rFonts w:eastAsia="Calibri"/>
          <w:lang w:val="es-DO"/>
        </w:rPr>
        <w:t>sicológica, dirigida a nuevos colaboradores del I</w:t>
      </w:r>
      <w:r w:rsidR="00FE5EAD" w:rsidRPr="00FF55DF">
        <w:rPr>
          <w:rFonts w:eastAsia="Calibri"/>
          <w:lang w:val="es-DO"/>
        </w:rPr>
        <w:t>nabima</w:t>
      </w:r>
      <w:r w:rsidR="00FF55DF">
        <w:rPr>
          <w:rFonts w:eastAsia="Calibri"/>
          <w:lang w:val="es-DO"/>
        </w:rPr>
        <w:t>.</w:t>
      </w:r>
    </w:p>
    <w:p w14:paraId="396BF7EA" w14:textId="6D59AAC5" w:rsidR="00FF55DF" w:rsidRDefault="00FF55DF" w:rsidP="00FF55DF">
      <w:pPr>
        <w:pStyle w:val="Prrafodelista"/>
        <w:spacing w:line="360" w:lineRule="auto"/>
        <w:jc w:val="both"/>
        <w:rPr>
          <w:rFonts w:eastAsia="Calibri"/>
          <w:lang w:val="es-DO"/>
        </w:rPr>
      </w:pPr>
    </w:p>
    <w:p w14:paraId="7D550065" w14:textId="45178E29" w:rsidR="00E4721F" w:rsidRDefault="00E4721F" w:rsidP="00FF55DF">
      <w:pPr>
        <w:pStyle w:val="Prrafodelista"/>
        <w:spacing w:line="360" w:lineRule="auto"/>
        <w:jc w:val="both"/>
        <w:rPr>
          <w:rFonts w:eastAsia="Calibri"/>
          <w:lang w:val="es-DO"/>
        </w:rPr>
      </w:pPr>
    </w:p>
    <w:p w14:paraId="33B5A48C" w14:textId="5A765511" w:rsidR="00297C1B" w:rsidRDefault="00297C1B" w:rsidP="00FF55DF">
      <w:pPr>
        <w:pStyle w:val="Prrafodelista"/>
        <w:spacing w:line="360" w:lineRule="auto"/>
        <w:jc w:val="both"/>
        <w:rPr>
          <w:rFonts w:eastAsia="Calibri"/>
          <w:lang w:val="es-DO"/>
        </w:rPr>
      </w:pPr>
    </w:p>
    <w:p w14:paraId="08AA4E96" w14:textId="776F726D" w:rsidR="00297C1B" w:rsidRDefault="00297C1B" w:rsidP="00FF55DF">
      <w:pPr>
        <w:pStyle w:val="Prrafodelista"/>
        <w:spacing w:line="360" w:lineRule="auto"/>
        <w:jc w:val="both"/>
        <w:rPr>
          <w:rFonts w:eastAsia="Calibri"/>
          <w:lang w:val="es-DO"/>
        </w:rPr>
      </w:pPr>
    </w:p>
    <w:p w14:paraId="0985B52A" w14:textId="77777777" w:rsidR="00636553" w:rsidRDefault="00636553" w:rsidP="00FF55DF">
      <w:pPr>
        <w:pStyle w:val="Prrafodelista"/>
        <w:spacing w:line="360" w:lineRule="auto"/>
        <w:jc w:val="both"/>
        <w:rPr>
          <w:rFonts w:eastAsia="Calibri"/>
          <w:lang w:val="es-DO"/>
        </w:rPr>
      </w:pPr>
    </w:p>
    <w:p w14:paraId="15DFDD4F" w14:textId="624DC62B" w:rsidR="00297C1B" w:rsidRDefault="00297C1B" w:rsidP="00FF55DF">
      <w:pPr>
        <w:pStyle w:val="Prrafodelista"/>
        <w:spacing w:line="360" w:lineRule="auto"/>
        <w:jc w:val="both"/>
        <w:rPr>
          <w:rFonts w:eastAsia="Calibri"/>
          <w:lang w:val="es-DO"/>
        </w:rPr>
      </w:pPr>
    </w:p>
    <w:p w14:paraId="5CB84F0A" w14:textId="2CC6C54E" w:rsidR="00297C1B" w:rsidRDefault="00297C1B" w:rsidP="00FF55DF">
      <w:pPr>
        <w:pStyle w:val="Prrafodelista"/>
        <w:spacing w:line="360" w:lineRule="auto"/>
        <w:jc w:val="both"/>
        <w:rPr>
          <w:rFonts w:eastAsia="Calibri"/>
          <w:lang w:val="es-DO"/>
        </w:rPr>
      </w:pPr>
    </w:p>
    <w:p w14:paraId="480AB252" w14:textId="760B2B21" w:rsidR="00654164" w:rsidRPr="007E76A5" w:rsidRDefault="00654164" w:rsidP="00951571">
      <w:pPr>
        <w:pStyle w:val="Ttulo1"/>
        <w:numPr>
          <w:ilvl w:val="0"/>
          <w:numId w:val="1"/>
        </w:numPr>
        <w:rPr>
          <w:lang w:val="es-DO"/>
        </w:rPr>
      </w:pPr>
      <w:bookmarkStart w:id="24" w:name="_Toc184205223"/>
      <w:r w:rsidRPr="007E76A5">
        <w:rPr>
          <w:lang w:val="es-DO"/>
        </w:rPr>
        <w:lastRenderedPageBreak/>
        <w:t>RESULTADOS DE LAS ÁREAS TRANSVERSALES Y DE APOYO</w:t>
      </w:r>
      <w:bookmarkEnd w:id="24"/>
    </w:p>
    <w:p w14:paraId="5D67DA4A" w14:textId="77777777" w:rsidR="00654164" w:rsidRPr="007E76A5" w:rsidRDefault="00654164" w:rsidP="00654164">
      <w:pPr>
        <w:jc w:val="both"/>
        <w:rPr>
          <w:rFonts w:eastAsia="Calibri"/>
          <w:sz w:val="18"/>
          <w:lang w:val="es-DO"/>
        </w:rPr>
      </w:pPr>
      <w:r w:rsidRPr="007E76A5">
        <w:rPr>
          <w:rFonts w:eastAsia="Calibri"/>
          <w:noProof/>
          <w:sz w:val="18"/>
          <w:lang w:val="es-DO"/>
        </w:rPr>
        <mc:AlternateContent>
          <mc:Choice Requires="wps">
            <w:drawing>
              <wp:anchor distT="0" distB="0" distL="114300" distR="114300" simplePos="0" relativeHeight="251713536"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EFC9FE4" id="Straight Connector 1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036208DB" w:rsidR="00654164" w:rsidRPr="007E76A5" w:rsidRDefault="00654164" w:rsidP="00654164">
      <w:pPr>
        <w:jc w:val="center"/>
        <w:rPr>
          <w:rFonts w:eastAsia="Calibri"/>
          <w:szCs w:val="36"/>
          <w:lang w:val="es-DO"/>
        </w:rPr>
      </w:pPr>
      <w:r w:rsidRPr="007E76A5">
        <w:rPr>
          <w:rFonts w:eastAsia="Calibri"/>
          <w:szCs w:val="36"/>
          <w:lang w:val="es-DO"/>
        </w:rPr>
        <w:t xml:space="preserve">Memoria </w:t>
      </w:r>
      <w:r w:rsidR="009547F0" w:rsidRPr="007E76A5">
        <w:rPr>
          <w:rFonts w:eastAsia="Calibri"/>
          <w:szCs w:val="36"/>
          <w:lang w:val="es-DO"/>
        </w:rPr>
        <w:t>I</w:t>
      </w:r>
      <w:r w:rsidRPr="007E76A5">
        <w:rPr>
          <w:rFonts w:eastAsia="Calibri"/>
          <w:szCs w:val="36"/>
          <w:lang w:val="es-DO"/>
        </w:rPr>
        <w:t>nstitucional 202</w:t>
      </w:r>
      <w:r w:rsidR="00F02313">
        <w:rPr>
          <w:rFonts w:eastAsia="Calibri"/>
          <w:szCs w:val="36"/>
          <w:lang w:val="es-DO"/>
        </w:rPr>
        <w:t>4</w:t>
      </w:r>
    </w:p>
    <w:p w14:paraId="2BBFC4CF" w14:textId="586ECF62" w:rsidR="00654164" w:rsidRPr="007E76A5" w:rsidRDefault="00654164" w:rsidP="00654164">
      <w:pPr>
        <w:jc w:val="center"/>
        <w:rPr>
          <w:lang w:val="es-DO"/>
        </w:rPr>
      </w:pPr>
    </w:p>
    <w:p w14:paraId="7E7C60E1" w14:textId="77777777" w:rsidR="000909D5" w:rsidRPr="004E1EA8" w:rsidRDefault="000909D5" w:rsidP="00F625B1">
      <w:pPr>
        <w:pStyle w:val="Ttulo1"/>
        <w:numPr>
          <w:ilvl w:val="0"/>
          <w:numId w:val="5"/>
        </w:numPr>
        <w:spacing w:line="259" w:lineRule="auto"/>
        <w:jc w:val="left"/>
        <w:rPr>
          <w:rFonts w:eastAsia="Calibri" w:cs="Times New Roman"/>
          <w:color w:val="767171"/>
          <w:sz w:val="24"/>
          <w:szCs w:val="24"/>
          <w:lang w:val="es-DO"/>
        </w:rPr>
      </w:pPr>
      <w:bookmarkStart w:id="25" w:name="_Toc122424650"/>
      <w:bookmarkStart w:id="26" w:name="_Toc184205224"/>
      <w:r w:rsidRPr="004E1EA8">
        <w:rPr>
          <w:rFonts w:eastAsia="Calibri" w:cs="Times New Roman"/>
          <w:color w:val="767171"/>
          <w:sz w:val="24"/>
          <w:szCs w:val="24"/>
          <w:lang w:val="es-DO"/>
        </w:rPr>
        <w:t>Desempeño Área Administrativa y Financiera</w:t>
      </w:r>
      <w:bookmarkEnd w:id="25"/>
      <w:bookmarkEnd w:id="26"/>
    </w:p>
    <w:p w14:paraId="2E16BA32" w14:textId="77777777" w:rsidR="000909D5" w:rsidRPr="007E76A5" w:rsidRDefault="000909D5" w:rsidP="00654164">
      <w:pPr>
        <w:jc w:val="center"/>
        <w:rPr>
          <w:lang w:val="es-DO"/>
        </w:rPr>
      </w:pPr>
    </w:p>
    <w:p w14:paraId="6ADDD6C2" w14:textId="59332C8B" w:rsidR="000909D5" w:rsidRPr="007E76A5" w:rsidRDefault="000909D5" w:rsidP="000909D5">
      <w:pPr>
        <w:spacing w:line="360" w:lineRule="auto"/>
        <w:jc w:val="both"/>
        <w:rPr>
          <w:lang w:val="es-DO"/>
        </w:rPr>
      </w:pPr>
      <w:r w:rsidRPr="007E76A5">
        <w:rPr>
          <w:lang w:val="es-DO"/>
        </w:rPr>
        <w:t xml:space="preserve">Por sus atribuciones legales, el </w:t>
      </w:r>
      <w:r w:rsidR="005F35B9">
        <w:rPr>
          <w:lang w:val="es-DO"/>
        </w:rPr>
        <w:t>I</w:t>
      </w:r>
      <w:r w:rsidR="005D7DC6">
        <w:rPr>
          <w:lang w:val="es-DO"/>
        </w:rPr>
        <w:t>nabima</w:t>
      </w:r>
      <w:r w:rsidRPr="007E76A5">
        <w:rPr>
          <w:lang w:val="es-DO"/>
        </w:rPr>
        <w:t xml:space="preserve"> funciona como una AFP en un régimen de reparto individualizado, bajo supervisión y regulación </w:t>
      </w:r>
      <w:r w:rsidRPr="00893148">
        <w:rPr>
          <w:lang w:val="es-DO"/>
        </w:rPr>
        <w:t>de la Superintendencia de Pensiones (</w:t>
      </w:r>
      <w:proofErr w:type="spellStart"/>
      <w:r w:rsidRPr="00893148">
        <w:rPr>
          <w:lang w:val="es-DO"/>
        </w:rPr>
        <w:t>S</w:t>
      </w:r>
      <w:r w:rsidR="005D7DC6" w:rsidRPr="00893148">
        <w:rPr>
          <w:lang w:val="es-DO"/>
        </w:rPr>
        <w:t>ipen</w:t>
      </w:r>
      <w:proofErr w:type="spellEnd"/>
      <w:r w:rsidRPr="00893148">
        <w:rPr>
          <w:lang w:val="es-DO"/>
        </w:rPr>
        <w:t>). Según fuentes de esta entidad, al 3</w:t>
      </w:r>
      <w:r w:rsidR="00893148" w:rsidRPr="00893148">
        <w:rPr>
          <w:lang w:val="es-DO"/>
        </w:rPr>
        <w:t>1</w:t>
      </w:r>
      <w:r w:rsidRPr="00893148">
        <w:rPr>
          <w:lang w:val="es-DO"/>
        </w:rPr>
        <w:t xml:space="preserve"> de </w:t>
      </w:r>
      <w:r w:rsidR="00893148" w:rsidRPr="00893148">
        <w:rPr>
          <w:lang w:val="es-DO"/>
        </w:rPr>
        <w:t>octubre</w:t>
      </w:r>
      <w:r w:rsidRPr="00893148">
        <w:rPr>
          <w:lang w:val="es-DO"/>
        </w:rPr>
        <w:t xml:space="preserve"> de</w:t>
      </w:r>
      <w:r w:rsidR="00893148" w:rsidRPr="00893148">
        <w:rPr>
          <w:lang w:val="es-DO"/>
        </w:rPr>
        <w:t>l</w:t>
      </w:r>
      <w:r w:rsidRPr="00893148">
        <w:rPr>
          <w:lang w:val="es-DO"/>
        </w:rPr>
        <w:t xml:space="preserve"> 202</w:t>
      </w:r>
      <w:r w:rsidR="00893148" w:rsidRPr="00893148">
        <w:rPr>
          <w:lang w:val="es-DO"/>
        </w:rPr>
        <w:t>4</w:t>
      </w:r>
      <w:r w:rsidRPr="00893148">
        <w:rPr>
          <w:lang w:val="es-DO"/>
        </w:rPr>
        <w:t xml:space="preserve">, el </w:t>
      </w:r>
      <w:r w:rsidR="005F35B9" w:rsidRPr="00893148">
        <w:rPr>
          <w:lang w:val="es-DO"/>
        </w:rPr>
        <w:t>I</w:t>
      </w:r>
      <w:r w:rsidR="005D7DC6" w:rsidRPr="00893148">
        <w:rPr>
          <w:lang w:val="es-DO"/>
        </w:rPr>
        <w:t>nabima</w:t>
      </w:r>
      <w:r w:rsidRPr="00893148">
        <w:rPr>
          <w:lang w:val="es-DO"/>
        </w:rPr>
        <w:t xml:space="preserve"> tiene un total </w:t>
      </w:r>
      <w:r w:rsidR="00060FC6" w:rsidRPr="00893148">
        <w:rPr>
          <w:lang w:val="es-DO"/>
        </w:rPr>
        <w:t>de 1</w:t>
      </w:r>
      <w:r w:rsidR="00893148">
        <w:rPr>
          <w:lang w:val="es-DO"/>
        </w:rPr>
        <w:t>59</w:t>
      </w:r>
      <w:r w:rsidR="00060FC6" w:rsidRPr="00893148">
        <w:rPr>
          <w:lang w:val="es-DO"/>
        </w:rPr>
        <w:t>,</w:t>
      </w:r>
      <w:r w:rsidR="00893148">
        <w:rPr>
          <w:lang w:val="es-DO"/>
        </w:rPr>
        <w:t>289</w:t>
      </w:r>
      <w:r w:rsidRPr="00893148">
        <w:rPr>
          <w:lang w:val="es-DO"/>
        </w:rPr>
        <w:t xml:space="preserve"> afiliados y </w:t>
      </w:r>
      <w:r w:rsidR="00893148">
        <w:rPr>
          <w:lang w:val="es-DO"/>
        </w:rPr>
        <w:t>129</w:t>
      </w:r>
      <w:r w:rsidRPr="00893148">
        <w:rPr>
          <w:lang w:val="es-DO"/>
        </w:rPr>
        <w:t>,</w:t>
      </w:r>
      <w:r w:rsidR="00893148">
        <w:rPr>
          <w:lang w:val="es-DO"/>
        </w:rPr>
        <w:t>988</w:t>
      </w:r>
      <w:r w:rsidRPr="00893148">
        <w:rPr>
          <w:lang w:val="es-DO"/>
        </w:rPr>
        <w:t xml:space="preserve"> cotizantes en el sistema de reparto individualizado.</w:t>
      </w:r>
    </w:p>
    <w:p w14:paraId="5B84B7F4" w14:textId="42CD591E" w:rsidR="000909D5" w:rsidRPr="007E76A5" w:rsidRDefault="000909D5" w:rsidP="00F625B1">
      <w:pPr>
        <w:numPr>
          <w:ilvl w:val="0"/>
          <w:numId w:val="6"/>
        </w:numPr>
        <w:spacing w:line="360" w:lineRule="auto"/>
        <w:jc w:val="both"/>
        <w:rPr>
          <w:bCs/>
          <w:lang w:val="es-DO"/>
        </w:rPr>
      </w:pPr>
      <w:r w:rsidRPr="007E76A5">
        <w:rPr>
          <w:bCs/>
          <w:lang w:val="es-DO"/>
        </w:rPr>
        <w:t xml:space="preserve">Programa Especial de Pensiones y Jubilaciones del personal docente del </w:t>
      </w:r>
      <w:proofErr w:type="spellStart"/>
      <w:r w:rsidR="00CE7927">
        <w:rPr>
          <w:bCs/>
          <w:lang w:val="es-DO"/>
        </w:rPr>
        <w:t>M</w:t>
      </w:r>
      <w:r w:rsidR="005D7DC6">
        <w:rPr>
          <w:bCs/>
          <w:lang w:val="es-DO"/>
        </w:rPr>
        <w:t>inerd</w:t>
      </w:r>
      <w:proofErr w:type="spellEnd"/>
      <w:r w:rsidR="005D7DC6">
        <w:rPr>
          <w:bCs/>
          <w:lang w:val="es-DO"/>
        </w:rPr>
        <w:t>.</w:t>
      </w:r>
    </w:p>
    <w:p w14:paraId="0D7FAEAA" w14:textId="29747CFC" w:rsidR="00FB262E" w:rsidRDefault="00FB262E" w:rsidP="000909D5">
      <w:pPr>
        <w:spacing w:line="360" w:lineRule="auto"/>
        <w:jc w:val="both"/>
        <w:rPr>
          <w:lang w:val="es-DO"/>
        </w:rPr>
      </w:pPr>
      <w:r w:rsidRPr="00FB262E">
        <w:rPr>
          <w:lang w:val="es-DO"/>
        </w:rPr>
        <w:t xml:space="preserve">A fin de garantizar la sostenibilidad del Fondo de Pensiones y Jubilaciones para el personal docente del </w:t>
      </w:r>
      <w:proofErr w:type="spellStart"/>
      <w:r w:rsidRPr="00FB262E">
        <w:rPr>
          <w:lang w:val="es-DO"/>
        </w:rPr>
        <w:t>M</w:t>
      </w:r>
      <w:r w:rsidR="008A09D8">
        <w:rPr>
          <w:lang w:val="es-DO"/>
        </w:rPr>
        <w:t>inerd</w:t>
      </w:r>
      <w:proofErr w:type="spellEnd"/>
      <w:r w:rsidRPr="00FB262E">
        <w:rPr>
          <w:lang w:val="es-DO"/>
        </w:rPr>
        <w:t xml:space="preserve">, al 30 de </w:t>
      </w:r>
      <w:r w:rsidR="000822C9">
        <w:rPr>
          <w:lang w:val="es-DO"/>
        </w:rPr>
        <w:t>noviembre</w:t>
      </w:r>
      <w:r w:rsidRPr="00FB262E">
        <w:rPr>
          <w:lang w:val="es-DO"/>
        </w:rPr>
        <w:t xml:space="preserve"> de 2024, la institución tiene invertido el monto nominal de RD$1</w:t>
      </w:r>
      <w:r w:rsidR="000822C9">
        <w:rPr>
          <w:lang w:val="es-DO"/>
        </w:rPr>
        <w:t>43</w:t>
      </w:r>
      <w:r w:rsidRPr="00FB262E">
        <w:rPr>
          <w:lang w:val="es-DO"/>
        </w:rPr>
        <w:t>,</w:t>
      </w:r>
      <w:r w:rsidR="000822C9">
        <w:rPr>
          <w:lang w:val="es-DO"/>
        </w:rPr>
        <w:t>205</w:t>
      </w:r>
      <w:r w:rsidRPr="00FB262E">
        <w:rPr>
          <w:lang w:val="es-DO"/>
        </w:rPr>
        <w:t>,</w:t>
      </w:r>
      <w:r w:rsidR="000822C9">
        <w:rPr>
          <w:lang w:val="es-DO"/>
        </w:rPr>
        <w:t>771</w:t>
      </w:r>
      <w:r w:rsidRPr="00FB262E">
        <w:rPr>
          <w:lang w:val="es-DO"/>
        </w:rPr>
        <w:t>,</w:t>
      </w:r>
      <w:r w:rsidR="000822C9">
        <w:rPr>
          <w:lang w:val="es-DO"/>
        </w:rPr>
        <w:t>126</w:t>
      </w:r>
      <w:r w:rsidRPr="00FB262E">
        <w:rPr>
          <w:lang w:val="es-DO"/>
        </w:rPr>
        <w:t>.00 del Programa Especial de Pensiones y Jubilaciones y RD$</w:t>
      </w:r>
      <w:r w:rsidR="000822C9">
        <w:rPr>
          <w:lang w:val="es-DO"/>
        </w:rPr>
        <w:t>31</w:t>
      </w:r>
      <w:r w:rsidRPr="00FB262E">
        <w:rPr>
          <w:lang w:val="es-DO"/>
        </w:rPr>
        <w:t>,</w:t>
      </w:r>
      <w:r w:rsidR="000822C9">
        <w:rPr>
          <w:lang w:val="es-DO"/>
        </w:rPr>
        <w:t>602</w:t>
      </w:r>
      <w:r w:rsidRPr="00FB262E">
        <w:rPr>
          <w:lang w:val="es-DO"/>
        </w:rPr>
        <w:t>,</w:t>
      </w:r>
      <w:r w:rsidR="000822C9">
        <w:rPr>
          <w:lang w:val="es-DO"/>
        </w:rPr>
        <w:t>901</w:t>
      </w:r>
      <w:r w:rsidRPr="00FB262E">
        <w:rPr>
          <w:lang w:val="es-DO"/>
        </w:rPr>
        <w:t>,</w:t>
      </w:r>
      <w:r w:rsidR="000822C9">
        <w:rPr>
          <w:lang w:val="es-DO"/>
        </w:rPr>
        <w:t>524</w:t>
      </w:r>
      <w:r w:rsidRPr="00FB262E">
        <w:rPr>
          <w:lang w:val="es-DO"/>
        </w:rPr>
        <w:t>.00 del Plan de Retiro Complementario, en instrumentos financieros emitidos por el Banco Central de la República Dominicana (BCRD) y la Dirección General de Crédito Público del Ministerio de Hacienda (MH).</w:t>
      </w:r>
    </w:p>
    <w:p w14:paraId="5DC67747" w14:textId="77777777" w:rsidR="0067111F" w:rsidRPr="0067111F" w:rsidRDefault="0067111F" w:rsidP="0067111F">
      <w:pPr>
        <w:spacing w:line="360" w:lineRule="auto"/>
        <w:jc w:val="both"/>
        <w:rPr>
          <w:lang w:val="es-ES"/>
        </w:rPr>
      </w:pPr>
      <w:r w:rsidRPr="0067111F">
        <w:rPr>
          <w:lang w:val="es-ES"/>
        </w:rPr>
        <w:t>En cuanto al programa especial de Pensiones, que equivale al Fondo de Pensión de los Maestros, el 52% de los títulos adquiridos equivalen a Notas del Banco Central y el restante 48% equivale a Bonos del Ministerio de Hacienda.</w:t>
      </w:r>
    </w:p>
    <w:p w14:paraId="4BCA0649" w14:textId="21DABC88" w:rsidR="0067111F" w:rsidRPr="0067111F" w:rsidRDefault="0067111F" w:rsidP="0067111F">
      <w:pPr>
        <w:spacing w:line="360" w:lineRule="auto"/>
        <w:jc w:val="both"/>
        <w:rPr>
          <w:lang w:val="es-ES"/>
        </w:rPr>
      </w:pPr>
      <w:r w:rsidRPr="0067111F">
        <w:rPr>
          <w:lang w:val="es-ES"/>
        </w:rPr>
        <w:lastRenderedPageBreak/>
        <w:t>Durante el Periodo enero-noviembre 2024, se han invertido RD$33,770,500,000 del Programa Especial de Pensiones y Jubilaciones y RD$7,025,020,000 del Plan de Retiro Complementario, ambos datos a valor nominal.</w:t>
      </w:r>
    </w:p>
    <w:p w14:paraId="3328502A" w14:textId="77777777" w:rsidR="00FB262E" w:rsidRDefault="00FB262E" w:rsidP="007C1151">
      <w:pPr>
        <w:spacing w:line="360" w:lineRule="auto"/>
        <w:jc w:val="both"/>
        <w:rPr>
          <w:lang w:val="es-DO"/>
        </w:rPr>
      </w:pPr>
      <w:r w:rsidRPr="00FB262E">
        <w:rPr>
          <w:lang w:val="es-DO"/>
        </w:rPr>
        <w:t>El presupuesto del año 2024 del Inabima fue diseñado con el enfoque del modelo de gestión orientado a resultados que promueve la Dirección General de Presupuesto (</w:t>
      </w:r>
      <w:proofErr w:type="spellStart"/>
      <w:r w:rsidRPr="00FB262E">
        <w:rPr>
          <w:lang w:val="es-DO"/>
        </w:rPr>
        <w:t>Digepres</w:t>
      </w:r>
      <w:proofErr w:type="spellEnd"/>
      <w:r w:rsidRPr="00FB262E">
        <w:rPr>
          <w:lang w:val="es-DO"/>
        </w:rPr>
        <w:t xml:space="preserve">). Por cada resultado se definieron los productos que la unidad responsable del programa entrega a los docentes y sus familiares, los cuales surgen de la misión de la institución y su planificación estratégica. </w:t>
      </w:r>
    </w:p>
    <w:p w14:paraId="3E3DEEBB" w14:textId="767B1075" w:rsidR="007C1151" w:rsidRPr="007C1151" w:rsidRDefault="007C1151" w:rsidP="007C1151">
      <w:pPr>
        <w:spacing w:line="360" w:lineRule="auto"/>
        <w:jc w:val="both"/>
        <w:rPr>
          <w:lang w:val="es-DO"/>
        </w:rPr>
      </w:pPr>
      <w:r w:rsidRPr="007C1151">
        <w:rPr>
          <w:lang w:val="es-DO"/>
        </w:rPr>
        <w:t>En este sentido, el desempeño físico y financiero del presupuesto de</w:t>
      </w:r>
      <w:r>
        <w:rPr>
          <w:lang w:val="es-DO"/>
        </w:rPr>
        <w:t xml:space="preserve">l Inabima </w:t>
      </w:r>
      <w:r w:rsidRPr="007C1151">
        <w:rPr>
          <w:lang w:val="es-DO"/>
        </w:rPr>
        <w:t>al corte de 3</w:t>
      </w:r>
      <w:r w:rsidR="00FB262E">
        <w:rPr>
          <w:lang w:val="es-DO"/>
        </w:rPr>
        <w:t>0</w:t>
      </w:r>
      <w:r w:rsidRPr="007C1151">
        <w:rPr>
          <w:lang w:val="es-DO"/>
        </w:rPr>
        <w:t xml:space="preserve"> de </w:t>
      </w:r>
      <w:r w:rsidR="00892679">
        <w:rPr>
          <w:lang w:val="es-DO"/>
        </w:rPr>
        <w:t>noviembre</w:t>
      </w:r>
      <w:r w:rsidRPr="007C1151">
        <w:rPr>
          <w:lang w:val="es-DO"/>
        </w:rPr>
        <w:t>, se detalla a continuación:</w:t>
      </w:r>
    </w:p>
    <w:tbl>
      <w:tblPr>
        <w:tblW w:w="7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2520"/>
        <w:gridCol w:w="1800"/>
        <w:gridCol w:w="1260"/>
        <w:gridCol w:w="1440"/>
      </w:tblGrid>
      <w:tr w:rsidR="007C1151" w:rsidRPr="007E76A5" w14:paraId="64103D25" w14:textId="77777777" w:rsidTr="007C1151">
        <w:trPr>
          <w:trHeight w:val="368"/>
        </w:trPr>
        <w:tc>
          <w:tcPr>
            <w:tcW w:w="787" w:type="dxa"/>
            <w:tcBorders>
              <w:bottom w:val="double" w:sz="4" w:space="0" w:color="808080"/>
            </w:tcBorders>
            <w:shd w:val="clear" w:color="auto" w:fill="142F62"/>
            <w:vAlign w:val="center"/>
          </w:tcPr>
          <w:p w14:paraId="35E2960E" w14:textId="4FF85B61" w:rsidR="007C1151" w:rsidRPr="007C1151" w:rsidRDefault="007C1151" w:rsidP="0065529D">
            <w:pPr>
              <w:spacing w:after="0" w:line="240" w:lineRule="auto"/>
              <w:jc w:val="center"/>
              <w:rPr>
                <w:b/>
                <w:bCs/>
                <w:color w:val="FFFFFF"/>
                <w:sz w:val="18"/>
                <w:szCs w:val="18"/>
                <w:lang w:val="es-DO"/>
              </w:rPr>
            </w:pPr>
            <w:r w:rsidRPr="007C1151">
              <w:rPr>
                <w:b/>
                <w:bCs/>
                <w:color w:val="FFFFFF"/>
                <w:sz w:val="18"/>
                <w:szCs w:val="18"/>
                <w:lang w:val="es-DO"/>
              </w:rPr>
              <w:t xml:space="preserve">Cód. </w:t>
            </w:r>
            <w:proofErr w:type="spellStart"/>
            <w:r w:rsidRPr="007C1151">
              <w:rPr>
                <w:b/>
                <w:bCs/>
                <w:color w:val="FFFFFF"/>
                <w:sz w:val="18"/>
                <w:szCs w:val="18"/>
                <w:lang w:val="es-DO"/>
              </w:rPr>
              <w:t>Act</w:t>
            </w:r>
            <w:proofErr w:type="spellEnd"/>
            <w:r w:rsidRPr="007C1151">
              <w:rPr>
                <w:b/>
                <w:bCs/>
                <w:color w:val="FFFFFF"/>
                <w:sz w:val="18"/>
                <w:szCs w:val="18"/>
                <w:lang w:val="es-DO"/>
              </w:rPr>
              <w:t xml:space="preserve">. </w:t>
            </w:r>
          </w:p>
        </w:tc>
        <w:tc>
          <w:tcPr>
            <w:tcW w:w="2520" w:type="dxa"/>
            <w:tcBorders>
              <w:bottom w:val="double" w:sz="4" w:space="0" w:color="808080"/>
            </w:tcBorders>
            <w:shd w:val="clear" w:color="auto" w:fill="142F62"/>
            <w:vAlign w:val="center"/>
          </w:tcPr>
          <w:p w14:paraId="50A3793E" w14:textId="77777777" w:rsidR="007C1151" w:rsidRPr="007C1151" w:rsidRDefault="007C1151" w:rsidP="0065529D">
            <w:pPr>
              <w:spacing w:after="0" w:line="240" w:lineRule="auto"/>
              <w:jc w:val="center"/>
              <w:rPr>
                <w:b/>
                <w:bCs/>
                <w:color w:val="FFFFFF"/>
                <w:sz w:val="18"/>
                <w:szCs w:val="18"/>
                <w:lang w:val="es-DO"/>
              </w:rPr>
            </w:pPr>
            <w:r w:rsidRPr="007C1151">
              <w:rPr>
                <w:b/>
                <w:bCs/>
                <w:color w:val="FFFFFF"/>
                <w:sz w:val="18"/>
                <w:szCs w:val="18"/>
                <w:lang w:val="es-DO"/>
              </w:rPr>
              <w:t>Producto</w:t>
            </w:r>
          </w:p>
        </w:tc>
        <w:tc>
          <w:tcPr>
            <w:tcW w:w="1800" w:type="dxa"/>
            <w:tcBorders>
              <w:bottom w:val="double" w:sz="4" w:space="0" w:color="808080"/>
            </w:tcBorders>
            <w:shd w:val="clear" w:color="auto" w:fill="142F62"/>
            <w:vAlign w:val="center"/>
          </w:tcPr>
          <w:p w14:paraId="2A6F176A" w14:textId="1A1940C2" w:rsidR="007C1151" w:rsidRPr="007C1151" w:rsidRDefault="007C1151" w:rsidP="0065529D">
            <w:pPr>
              <w:spacing w:after="0" w:line="240" w:lineRule="auto"/>
              <w:jc w:val="center"/>
              <w:rPr>
                <w:b/>
                <w:bCs/>
                <w:color w:val="FFFFFF"/>
                <w:sz w:val="18"/>
                <w:szCs w:val="18"/>
                <w:lang w:val="es-DO"/>
              </w:rPr>
            </w:pPr>
            <w:r w:rsidRPr="007C1151">
              <w:rPr>
                <w:b/>
                <w:bCs/>
                <w:color w:val="FFFFFF"/>
                <w:sz w:val="18"/>
                <w:szCs w:val="18"/>
                <w:lang w:val="es-DO"/>
              </w:rPr>
              <w:t>Asignación presupuestaria 202</w:t>
            </w:r>
            <w:r w:rsidR="00405602">
              <w:rPr>
                <w:b/>
                <w:bCs/>
                <w:color w:val="FFFFFF"/>
                <w:sz w:val="18"/>
                <w:szCs w:val="18"/>
                <w:lang w:val="es-DO"/>
              </w:rPr>
              <w:t>4</w:t>
            </w:r>
            <w:r w:rsidRPr="007C1151">
              <w:rPr>
                <w:b/>
                <w:bCs/>
                <w:color w:val="FFFFFF"/>
                <w:sz w:val="18"/>
                <w:szCs w:val="18"/>
                <w:lang w:val="es-DO"/>
              </w:rPr>
              <w:t xml:space="preserve"> (RD$)</w:t>
            </w:r>
          </w:p>
        </w:tc>
        <w:tc>
          <w:tcPr>
            <w:tcW w:w="1260" w:type="dxa"/>
            <w:tcBorders>
              <w:bottom w:val="double" w:sz="4" w:space="0" w:color="808080"/>
            </w:tcBorders>
            <w:shd w:val="clear" w:color="auto" w:fill="142F62"/>
            <w:vAlign w:val="center"/>
          </w:tcPr>
          <w:p w14:paraId="02E219D3" w14:textId="130A8123" w:rsidR="007C1151" w:rsidRPr="007C1151" w:rsidRDefault="007C1151" w:rsidP="0065529D">
            <w:pPr>
              <w:spacing w:after="0" w:line="240" w:lineRule="auto"/>
              <w:jc w:val="center"/>
              <w:rPr>
                <w:b/>
                <w:bCs/>
                <w:color w:val="FFFFFF"/>
                <w:sz w:val="18"/>
                <w:szCs w:val="18"/>
                <w:lang w:val="es-DO"/>
              </w:rPr>
            </w:pPr>
            <w:r w:rsidRPr="007C1151">
              <w:rPr>
                <w:b/>
                <w:bCs/>
                <w:color w:val="FFFFFF"/>
                <w:sz w:val="18"/>
                <w:szCs w:val="18"/>
                <w:lang w:val="es-DO"/>
              </w:rPr>
              <w:t>Ejecución 202</w:t>
            </w:r>
            <w:r w:rsidR="00405602">
              <w:rPr>
                <w:b/>
                <w:bCs/>
                <w:color w:val="FFFFFF"/>
                <w:sz w:val="18"/>
                <w:szCs w:val="18"/>
                <w:lang w:val="es-DO"/>
              </w:rPr>
              <w:t>4</w:t>
            </w:r>
            <w:r w:rsidRPr="007C1151">
              <w:rPr>
                <w:b/>
                <w:bCs/>
                <w:color w:val="FFFFFF"/>
                <w:sz w:val="18"/>
                <w:szCs w:val="18"/>
                <w:lang w:val="es-DO"/>
              </w:rPr>
              <w:t xml:space="preserve"> (RD$)</w:t>
            </w:r>
          </w:p>
        </w:tc>
        <w:tc>
          <w:tcPr>
            <w:tcW w:w="1440" w:type="dxa"/>
            <w:tcBorders>
              <w:bottom w:val="double" w:sz="4" w:space="0" w:color="808080"/>
            </w:tcBorders>
            <w:shd w:val="clear" w:color="auto" w:fill="142F62"/>
            <w:vAlign w:val="center"/>
          </w:tcPr>
          <w:p w14:paraId="37055EBD" w14:textId="77777777" w:rsidR="007C1151" w:rsidRPr="007C1151" w:rsidRDefault="007C1151" w:rsidP="0065529D">
            <w:pPr>
              <w:spacing w:after="0" w:line="240" w:lineRule="auto"/>
              <w:jc w:val="center"/>
              <w:rPr>
                <w:b/>
                <w:bCs/>
                <w:color w:val="FFFFFF"/>
                <w:sz w:val="18"/>
                <w:szCs w:val="18"/>
                <w:lang w:val="es-DO"/>
              </w:rPr>
            </w:pPr>
            <w:r w:rsidRPr="007C1151">
              <w:rPr>
                <w:b/>
                <w:bCs/>
                <w:color w:val="FFFFFF"/>
                <w:sz w:val="18"/>
                <w:szCs w:val="18"/>
                <w:lang w:val="es-DO"/>
              </w:rPr>
              <w:t>% Desempeño Financiero</w:t>
            </w:r>
          </w:p>
        </w:tc>
      </w:tr>
      <w:tr w:rsidR="007C1151" w:rsidRPr="007E76A5" w14:paraId="72478D9D" w14:textId="77777777" w:rsidTr="007C1151">
        <w:trPr>
          <w:trHeight w:val="1001"/>
        </w:trPr>
        <w:tc>
          <w:tcPr>
            <w:tcW w:w="787" w:type="dxa"/>
            <w:tcBorders>
              <w:top w:val="double" w:sz="4" w:space="0" w:color="808080"/>
              <w:left w:val="double" w:sz="4" w:space="0" w:color="808080"/>
              <w:bottom w:val="double" w:sz="4" w:space="0" w:color="808080"/>
              <w:right w:val="double" w:sz="4" w:space="0" w:color="808080"/>
            </w:tcBorders>
            <w:shd w:val="clear" w:color="auto" w:fill="auto"/>
            <w:vAlign w:val="center"/>
          </w:tcPr>
          <w:p w14:paraId="5E06A608" w14:textId="77777777" w:rsidR="007C1151" w:rsidRPr="007E76A5" w:rsidRDefault="007C1151" w:rsidP="0065529D">
            <w:pPr>
              <w:spacing w:after="0" w:line="240" w:lineRule="auto"/>
              <w:jc w:val="center"/>
              <w:rPr>
                <w:sz w:val="20"/>
                <w:szCs w:val="20"/>
                <w:lang w:val="es-DO"/>
              </w:rPr>
            </w:pPr>
            <w:r w:rsidRPr="007E76A5">
              <w:rPr>
                <w:sz w:val="20"/>
                <w:szCs w:val="20"/>
                <w:lang w:val="es-DO"/>
              </w:rPr>
              <w:t>6480</w:t>
            </w:r>
          </w:p>
        </w:tc>
        <w:tc>
          <w:tcPr>
            <w:tcW w:w="2520" w:type="dxa"/>
            <w:tcBorders>
              <w:top w:val="double" w:sz="4" w:space="0" w:color="808080"/>
              <w:left w:val="double" w:sz="4" w:space="0" w:color="808080"/>
              <w:bottom w:val="double" w:sz="4" w:space="0" w:color="808080"/>
              <w:right w:val="double" w:sz="4" w:space="0" w:color="808080"/>
            </w:tcBorders>
            <w:shd w:val="clear" w:color="auto" w:fill="auto"/>
            <w:vAlign w:val="center"/>
          </w:tcPr>
          <w:p w14:paraId="401C68D5" w14:textId="77777777" w:rsidR="007C1151" w:rsidRPr="007E76A5" w:rsidRDefault="007C1151" w:rsidP="0065529D">
            <w:pPr>
              <w:spacing w:after="0" w:line="240" w:lineRule="auto"/>
              <w:jc w:val="center"/>
              <w:rPr>
                <w:sz w:val="20"/>
                <w:szCs w:val="20"/>
                <w:lang w:val="es-DO"/>
              </w:rPr>
            </w:pPr>
            <w:r w:rsidRPr="007E76A5">
              <w:rPr>
                <w:sz w:val="20"/>
                <w:szCs w:val="20"/>
                <w:lang w:val="es-DO"/>
              </w:rPr>
              <w:t>Pensionados y jubilados del sistema</w:t>
            </w:r>
          </w:p>
          <w:p w14:paraId="1CEE8ABF" w14:textId="77777777" w:rsidR="007C1151" w:rsidRPr="007E76A5" w:rsidRDefault="007C1151" w:rsidP="0065529D">
            <w:pPr>
              <w:spacing w:after="0" w:line="240" w:lineRule="auto"/>
              <w:jc w:val="center"/>
              <w:rPr>
                <w:sz w:val="20"/>
                <w:szCs w:val="20"/>
                <w:lang w:val="es-DO"/>
              </w:rPr>
            </w:pPr>
            <w:r w:rsidRPr="007E76A5">
              <w:rPr>
                <w:sz w:val="20"/>
                <w:szCs w:val="20"/>
                <w:lang w:val="es-DO"/>
              </w:rPr>
              <w:t>educativo reciben servicios de pensiones y</w:t>
            </w:r>
          </w:p>
          <w:p w14:paraId="064D934A" w14:textId="77777777" w:rsidR="007C1151" w:rsidRPr="007E76A5" w:rsidRDefault="007C1151" w:rsidP="0065529D">
            <w:pPr>
              <w:spacing w:after="0" w:line="240" w:lineRule="auto"/>
              <w:jc w:val="center"/>
              <w:rPr>
                <w:sz w:val="20"/>
                <w:szCs w:val="20"/>
                <w:lang w:val="es-DO"/>
              </w:rPr>
            </w:pPr>
            <w:r w:rsidRPr="007E76A5">
              <w:rPr>
                <w:sz w:val="20"/>
                <w:szCs w:val="20"/>
                <w:lang w:val="es-DO"/>
              </w:rPr>
              <w:t>jubilaciones</w:t>
            </w:r>
          </w:p>
        </w:tc>
        <w:tc>
          <w:tcPr>
            <w:tcW w:w="1800" w:type="dxa"/>
            <w:tcBorders>
              <w:top w:val="double" w:sz="4" w:space="0" w:color="808080"/>
              <w:left w:val="double" w:sz="4" w:space="0" w:color="808080"/>
              <w:bottom w:val="double" w:sz="4" w:space="0" w:color="808080"/>
              <w:right w:val="double" w:sz="4" w:space="0" w:color="808080"/>
            </w:tcBorders>
            <w:shd w:val="clear" w:color="auto" w:fill="auto"/>
            <w:vAlign w:val="center"/>
          </w:tcPr>
          <w:p w14:paraId="69181F73" w14:textId="6FA75C73" w:rsidR="007C1151" w:rsidRPr="007E76A5" w:rsidRDefault="00405602" w:rsidP="0065529D">
            <w:pPr>
              <w:spacing w:after="0" w:line="240" w:lineRule="auto"/>
              <w:jc w:val="center"/>
              <w:rPr>
                <w:sz w:val="20"/>
                <w:szCs w:val="20"/>
                <w:lang w:val="es-DO"/>
              </w:rPr>
            </w:pPr>
            <w:r>
              <w:rPr>
                <w:sz w:val="20"/>
                <w:szCs w:val="20"/>
                <w:lang w:val="es-DO"/>
              </w:rPr>
              <w:t>21,</w:t>
            </w:r>
            <w:r w:rsidR="00892679">
              <w:rPr>
                <w:sz w:val="20"/>
                <w:szCs w:val="20"/>
                <w:lang w:val="es-DO"/>
              </w:rPr>
              <w:t>878</w:t>
            </w:r>
            <w:r>
              <w:rPr>
                <w:sz w:val="20"/>
                <w:szCs w:val="20"/>
                <w:lang w:val="es-DO"/>
              </w:rPr>
              <w:t>,</w:t>
            </w:r>
            <w:r w:rsidR="00892679">
              <w:rPr>
                <w:sz w:val="20"/>
                <w:szCs w:val="20"/>
                <w:lang w:val="es-DO"/>
              </w:rPr>
              <w:t>880</w:t>
            </w:r>
            <w:r>
              <w:rPr>
                <w:sz w:val="20"/>
                <w:szCs w:val="20"/>
                <w:lang w:val="es-DO"/>
              </w:rPr>
              <w:t>,</w:t>
            </w:r>
            <w:r w:rsidR="00892679">
              <w:rPr>
                <w:sz w:val="20"/>
                <w:szCs w:val="20"/>
                <w:lang w:val="es-DO"/>
              </w:rPr>
              <w:t>191</w:t>
            </w:r>
            <w:r>
              <w:rPr>
                <w:sz w:val="20"/>
                <w:szCs w:val="20"/>
                <w:lang w:val="es-DO"/>
              </w:rPr>
              <w:t>.0</w:t>
            </w:r>
            <w:r w:rsidR="00892679">
              <w:rPr>
                <w:sz w:val="20"/>
                <w:szCs w:val="20"/>
                <w:lang w:val="es-DO"/>
              </w:rPr>
              <w:t>9</w:t>
            </w:r>
          </w:p>
        </w:tc>
        <w:tc>
          <w:tcPr>
            <w:tcW w:w="1260" w:type="dxa"/>
            <w:tcBorders>
              <w:top w:val="double" w:sz="4" w:space="0" w:color="808080"/>
              <w:left w:val="double" w:sz="4" w:space="0" w:color="808080"/>
              <w:bottom w:val="double" w:sz="4" w:space="0" w:color="808080"/>
              <w:right w:val="double" w:sz="4" w:space="0" w:color="808080"/>
            </w:tcBorders>
            <w:shd w:val="clear" w:color="auto" w:fill="auto"/>
            <w:vAlign w:val="center"/>
          </w:tcPr>
          <w:p w14:paraId="5D7B6700" w14:textId="515843F9" w:rsidR="007C1151" w:rsidRDefault="00892679" w:rsidP="0065529D">
            <w:pPr>
              <w:spacing w:after="0" w:line="240" w:lineRule="auto"/>
              <w:jc w:val="center"/>
              <w:rPr>
                <w:sz w:val="20"/>
                <w:szCs w:val="20"/>
                <w:lang w:val="es-DO"/>
              </w:rPr>
            </w:pPr>
            <w:r>
              <w:rPr>
                <w:sz w:val="20"/>
                <w:szCs w:val="20"/>
                <w:lang w:val="es-DO"/>
              </w:rPr>
              <w:t>20</w:t>
            </w:r>
            <w:r w:rsidR="007C1151">
              <w:rPr>
                <w:sz w:val="20"/>
                <w:szCs w:val="20"/>
                <w:lang w:val="es-DO"/>
              </w:rPr>
              <w:t>,</w:t>
            </w:r>
            <w:r>
              <w:rPr>
                <w:sz w:val="20"/>
                <w:szCs w:val="20"/>
                <w:lang w:val="es-DO"/>
              </w:rPr>
              <w:t>400</w:t>
            </w:r>
            <w:r w:rsidR="00405602">
              <w:rPr>
                <w:sz w:val="20"/>
                <w:szCs w:val="20"/>
                <w:lang w:val="es-DO"/>
              </w:rPr>
              <w:t>,</w:t>
            </w:r>
            <w:r>
              <w:rPr>
                <w:sz w:val="20"/>
                <w:szCs w:val="20"/>
                <w:lang w:val="es-DO"/>
              </w:rPr>
              <w:t>281</w:t>
            </w:r>
            <w:r w:rsidR="00405602">
              <w:rPr>
                <w:sz w:val="20"/>
                <w:szCs w:val="20"/>
                <w:lang w:val="es-DO"/>
              </w:rPr>
              <w:t>,</w:t>
            </w:r>
            <w:r>
              <w:rPr>
                <w:sz w:val="20"/>
                <w:szCs w:val="20"/>
                <w:lang w:val="es-DO"/>
              </w:rPr>
              <w:t>164</w:t>
            </w:r>
            <w:r w:rsidR="00405602">
              <w:rPr>
                <w:sz w:val="20"/>
                <w:szCs w:val="20"/>
                <w:lang w:val="es-DO"/>
              </w:rPr>
              <w:t>.</w:t>
            </w:r>
            <w:r>
              <w:rPr>
                <w:sz w:val="20"/>
                <w:szCs w:val="20"/>
                <w:lang w:val="es-DO"/>
              </w:rPr>
              <w:t>51</w:t>
            </w:r>
          </w:p>
          <w:p w14:paraId="622B5E3D" w14:textId="77777777" w:rsidR="007C1151" w:rsidRPr="007E76A5" w:rsidRDefault="007C1151" w:rsidP="0065529D">
            <w:pPr>
              <w:spacing w:after="0" w:line="240" w:lineRule="auto"/>
              <w:jc w:val="center"/>
              <w:rPr>
                <w:sz w:val="20"/>
                <w:szCs w:val="20"/>
                <w:lang w:val="es-DO"/>
              </w:rPr>
            </w:pPr>
          </w:p>
        </w:tc>
        <w:tc>
          <w:tcPr>
            <w:tcW w:w="1440" w:type="dxa"/>
            <w:tcBorders>
              <w:top w:val="double" w:sz="4" w:space="0" w:color="808080"/>
              <w:left w:val="double" w:sz="4" w:space="0" w:color="808080"/>
              <w:bottom w:val="double" w:sz="4" w:space="0" w:color="808080"/>
              <w:right w:val="double" w:sz="4" w:space="0" w:color="808080"/>
            </w:tcBorders>
            <w:shd w:val="clear" w:color="auto" w:fill="auto"/>
            <w:vAlign w:val="center"/>
          </w:tcPr>
          <w:p w14:paraId="34CB31F0" w14:textId="69C5DD72" w:rsidR="007C1151" w:rsidRPr="007E76A5" w:rsidRDefault="00892679" w:rsidP="0065529D">
            <w:pPr>
              <w:spacing w:after="0" w:line="240" w:lineRule="auto"/>
              <w:jc w:val="center"/>
              <w:rPr>
                <w:sz w:val="20"/>
                <w:szCs w:val="20"/>
                <w:lang w:val="es-DO"/>
              </w:rPr>
            </w:pPr>
            <w:r>
              <w:rPr>
                <w:sz w:val="20"/>
                <w:szCs w:val="20"/>
                <w:lang w:val="es-DO"/>
              </w:rPr>
              <w:t>93.25</w:t>
            </w:r>
            <w:r w:rsidR="007C1151" w:rsidRPr="007E76A5">
              <w:rPr>
                <w:sz w:val="20"/>
                <w:szCs w:val="20"/>
                <w:lang w:val="es-DO"/>
              </w:rPr>
              <w:t>%</w:t>
            </w:r>
          </w:p>
        </w:tc>
      </w:tr>
    </w:tbl>
    <w:p w14:paraId="0E83F93E" w14:textId="77777777" w:rsidR="007C1151" w:rsidRPr="00F25073" w:rsidRDefault="007C1151" w:rsidP="000909D5">
      <w:pPr>
        <w:spacing w:line="360" w:lineRule="auto"/>
        <w:jc w:val="both"/>
        <w:rPr>
          <w:b/>
          <w:lang w:val="es-DO"/>
        </w:rPr>
      </w:pPr>
    </w:p>
    <w:p w14:paraId="303D3B72" w14:textId="77777777" w:rsidR="000909D5" w:rsidRPr="00F25073" w:rsidRDefault="000909D5" w:rsidP="00F625B1">
      <w:pPr>
        <w:numPr>
          <w:ilvl w:val="0"/>
          <w:numId w:val="6"/>
        </w:numPr>
        <w:spacing w:line="360" w:lineRule="auto"/>
        <w:jc w:val="both"/>
        <w:rPr>
          <w:b/>
          <w:lang w:val="es-DO"/>
        </w:rPr>
      </w:pPr>
      <w:r w:rsidRPr="00F25073">
        <w:rPr>
          <w:b/>
          <w:lang w:val="es-DO"/>
        </w:rPr>
        <w:t>Cuentas por pagar</w:t>
      </w:r>
    </w:p>
    <w:p w14:paraId="290B1CB3" w14:textId="74EBA749" w:rsidR="00B60BC9" w:rsidRDefault="00B60BC9" w:rsidP="00B60BC9">
      <w:pPr>
        <w:spacing w:line="360" w:lineRule="auto"/>
        <w:jc w:val="both"/>
        <w:rPr>
          <w:lang w:val="es-DO"/>
        </w:rPr>
      </w:pPr>
      <w:r w:rsidRPr="00B60BC9">
        <w:rPr>
          <w:lang w:val="es-DO"/>
        </w:rPr>
        <w:t>Al 30 de noviembre 2024, las cuentas por pagar a Proveedores de la entidad ascienden a RD$20,062,732.57; la política de pago consiste en condiciones que van hasta los 30 días</w:t>
      </w:r>
      <w:r w:rsidR="008A09D8">
        <w:rPr>
          <w:lang w:val="es-DO"/>
        </w:rPr>
        <w:t>,</w:t>
      </w:r>
      <w:r w:rsidRPr="00B60BC9">
        <w:rPr>
          <w:lang w:val="es-DO"/>
        </w:rPr>
        <w:t xml:space="preserve"> salvo consideraciones especificadas según contratos, estas condiciones son estrictamente cumplidas.</w:t>
      </w:r>
    </w:p>
    <w:p w14:paraId="53F3E1A0" w14:textId="6983BF95" w:rsidR="00B60BC9" w:rsidRDefault="00B60BC9" w:rsidP="00B60BC9">
      <w:pPr>
        <w:spacing w:line="360" w:lineRule="auto"/>
        <w:jc w:val="both"/>
        <w:rPr>
          <w:lang w:val="es-DO"/>
        </w:rPr>
      </w:pPr>
    </w:p>
    <w:p w14:paraId="7E59A139" w14:textId="77777777" w:rsidR="00636553" w:rsidRDefault="00636553" w:rsidP="00B60BC9">
      <w:pPr>
        <w:spacing w:line="360" w:lineRule="auto"/>
        <w:jc w:val="both"/>
        <w:rPr>
          <w:lang w:val="es-DO"/>
        </w:rPr>
      </w:pPr>
    </w:p>
    <w:p w14:paraId="485184D0" w14:textId="7A60F640" w:rsidR="00B60BC9" w:rsidRDefault="00B60BC9" w:rsidP="00B60BC9">
      <w:pPr>
        <w:spacing w:line="360" w:lineRule="auto"/>
        <w:jc w:val="both"/>
        <w:rPr>
          <w:lang w:val="es-DO"/>
        </w:rPr>
      </w:pPr>
    </w:p>
    <w:p w14:paraId="57A38655" w14:textId="77777777" w:rsidR="000909D5" w:rsidRPr="00F25073" w:rsidRDefault="000909D5" w:rsidP="00F625B1">
      <w:pPr>
        <w:numPr>
          <w:ilvl w:val="0"/>
          <w:numId w:val="6"/>
        </w:numPr>
        <w:spacing w:line="360" w:lineRule="auto"/>
        <w:jc w:val="both"/>
        <w:rPr>
          <w:b/>
          <w:lang w:val="es-DO"/>
        </w:rPr>
      </w:pPr>
      <w:r w:rsidRPr="00F25073">
        <w:rPr>
          <w:b/>
          <w:lang w:val="es-DO"/>
        </w:rPr>
        <w:lastRenderedPageBreak/>
        <w:t>Auditorías Externas</w:t>
      </w:r>
    </w:p>
    <w:p w14:paraId="3DAEB008" w14:textId="6109790E" w:rsidR="00B60BC9" w:rsidRDefault="00B60BC9" w:rsidP="00B60BC9">
      <w:pPr>
        <w:spacing w:line="360" w:lineRule="auto"/>
        <w:jc w:val="both"/>
        <w:rPr>
          <w:lang w:val="es-DO"/>
        </w:rPr>
      </w:pPr>
      <w:r w:rsidRPr="00B60BC9">
        <w:rPr>
          <w:lang w:val="es-DO"/>
        </w:rPr>
        <w:t>La entidad concluyó satisfactoriamente el proceso de Auditoria Financiera del periodo 2021 realizado por la entidad Campusano &amp; Asociados con un Dictamen sin salvedades; en la actualidad estamos en proceso de contratación de una entidad que provea los servicios correspondientes a la revisión del periodo 2022.</w:t>
      </w:r>
    </w:p>
    <w:p w14:paraId="7E6B8564" w14:textId="7B1754BF" w:rsidR="00970354" w:rsidRPr="00970354" w:rsidRDefault="00970354" w:rsidP="00970354">
      <w:pPr>
        <w:spacing w:line="360" w:lineRule="auto"/>
        <w:jc w:val="both"/>
        <w:rPr>
          <w:lang w:val="es-DO"/>
        </w:rPr>
      </w:pPr>
      <w:r w:rsidRPr="00970354">
        <w:rPr>
          <w:lang w:val="es-DO"/>
        </w:rPr>
        <w:t xml:space="preserve">En el mes de junio 2024 procedimos con el requerimiento de una cuenta específica para ejecutar los procesos de transferencias de ingresos a la </w:t>
      </w:r>
      <w:r w:rsidR="008A09D8">
        <w:rPr>
          <w:lang w:val="es-DO"/>
        </w:rPr>
        <w:t>C</w:t>
      </w:r>
      <w:r w:rsidRPr="00970354">
        <w:rPr>
          <w:lang w:val="es-DO"/>
        </w:rPr>
        <w:t xml:space="preserve">uenta </w:t>
      </w:r>
      <w:r w:rsidR="008A09D8" w:rsidRPr="00970354">
        <w:rPr>
          <w:lang w:val="es-DO"/>
        </w:rPr>
        <w:t>Ú</w:t>
      </w:r>
      <w:r w:rsidR="008A09D8">
        <w:rPr>
          <w:lang w:val="es-DO"/>
        </w:rPr>
        <w:t>n</w:t>
      </w:r>
      <w:r w:rsidR="008A09D8" w:rsidRPr="00970354">
        <w:rPr>
          <w:lang w:val="es-DO"/>
        </w:rPr>
        <w:t>ica</w:t>
      </w:r>
      <w:r w:rsidRPr="00970354">
        <w:rPr>
          <w:lang w:val="es-DO"/>
        </w:rPr>
        <w:t xml:space="preserve"> del </w:t>
      </w:r>
      <w:r w:rsidR="008A09D8" w:rsidRPr="00970354">
        <w:rPr>
          <w:lang w:val="es-DO"/>
        </w:rPr>
        <w:t>T</w:t>
      </w:r>
      <w:r w:rsidRPr="00970354">
        <w:rPr>
          <w:lang w:val="es-DO"/>
        </w:rPr>
        <w:t xml:space="preserve">esoro y a partir del mes de julio, posterior a recibir las directrices para la ejecución de este proceso, hemos transferido recurrentemente en la </w:t>
      </w:r>
      <w:r w:rsidR="008A09D8" w:rsidRPr="00970354">
        <w:rPr>
          <w:lang w:val="es-DO"/>
        </w:rPr>
        <w:t>C</w:t>
      </w:r>
      <w:r w:rsidRPr="00970354">
        <w:rPr>
          <w:lang w:val="es-DO"/>
        </w:rPr>
        <w:t xml:space="preserve">uenta </w:t>
      </w:r>
      <w:r w:rsidR="008A09D8" w:rsidRPr="00970354">
        <w:rPr>
          <w:lang w:val="es-DO"/>
        </w:rPr>
        <w:t>Ú</w:t>
      </w:r>
      <w:r w:rsidRPr="00970354">
        <w:rPr>
          <w:lang w:val="es-DO"/>
        </w:rPr>
        <w:t xml:space="preserve">nica del </w:t>
      </w:r>
      <w:r w:rsidR="008A09D8" w:rsidRPr="00970354">
        <w:rPr>
          <w:lang w:val="es-DO"/>
        </w:rPr>
        <w:t>T</w:t>
      </w:r>
      <w:r w:rsidRPr="00970354">
        <w:rPr>
          <w:lang w:val="es-DO"/>
        </w:rPr>
        <w:t xml:space="preserve">esoro los montos percibidos correspondiente a la comisión administrativa como Administradores de fondo de pensión. </w:t>
      </w:r>
    </w:p>
    <w:p w14:paraId="1EA6E66B" w14:textId="77777777" w:rsidR="000909D5" w:rsidRPr="004E1EA8" w:rsidRDefault="000909D5" w:rsidP="00F625B1">
      <w:pPr>
        <w:pStyle w:val="Ttulo1"/>
        <w:numPr>
          <w:ilvl w:val="0"/>
          <w:numId w:val="5"/>
        </w:numPr>
        <w:spacing w:line="259" w:lineRule="auto"/>
        <w:jc w:val="left"/>
        <w:rPr>
          <w:rFonts w:eastAsia="Calibri" w:cs="Times New Roman"/>
          <w:color w:val="767171"/>
          <w:sz w:val="24"/>
          <w:szCs w:val="24"/>
          <w:lang w:val="es-DO"/>
        </w:rPr>
      </w:pPr>
      <w:bookmarkStart w:id="27" w:name="_Toc140142591"/>
      <w:bookmarkStart w:id="28" w:name="_Toc184205225"/>
      <w:r w:rsidRPr="004E1EA8">
        <w:rPr>
          <w:rFonts w:eastAsia="Calibri" w:cs="Times New Roman"/>
          <w:color w:val="767171"/>
          <w:sz w:val="24"/>
          <w:szCs w:val="24"/>
          <w:lang w:val="es-DO"/>
        </w:rPr>
        <w:t>Desempeño de los Recursos Humanos</w:t>
      </w:r>
      <w:bookmarkEnd w:id="27"/>
      <w:bookmarkEnd w:id="28"/>
      <w:r w:rsidRPr="004E1EA8">
        <w:rPr>
          <w:rFonts w:eastAsia="Calibri" w:cs="Times New Roman"/>
          <w:color w:val="767171"/>
          <w:sz w:val="24"/>
          <w:szCs w:val="24"/>
          <w:lang w:val="es-DO"/>
        </w:rPr>
        <w:t xml:space="preserve"> </w:t>
      </w:r>
    </w:p>
    <w:p w14:paraId="0FD46CEB" w14:textId="49170BBB" w:rsidR="000909D5" w:rsidRDefault="000909D5" w:rsidP="000909D5">
      <w:pPr>
        <w:spacing w:line="360" w:lineRule="auto"/>
        <w:jc w:val="both"/>
        <w:rPr>
          <w:rFonts w:eastAsia="Calibri"/>
          <w:lang w:val="es-DO"/>
        </w:rPr>
      </w:pPr>
    </w:p>
    <w:p w14:paraId="549BB5B9" w14:textId="252E1819" w:rsidR="0072522E" w:rsidRPr="001063A5" w:rsidRDefault="0072522E" w:rsidP="0072522E">
      <w:pPr>
        <w:spacing w:line="360" w:lineRule="auto"/>
        <w:jc w:val="both"/>
        <w:rPr>
          <w:lang w:val="es-DO"/>
        </w:rPr>
      </w:pPr>
      <w:r w:rsidRPr="001063A5">
        <w:rPr>
          <w:lang w:val="es-DO"/>
        </w:rPr>
        <w:t>El Instituto Nacional de Bienestar Magisterial al mes de</w:t>
      </w:r>
      <w:r>
        <w:rPr>
          <w:lang w:val="es-DO"/>
        </w:rPr>
        <w:t xml:space="preserve"> diciembre</w:t>
      </w:r>
      <w:r w:rsidRPr="001063A5">
        <w:rPr>
          <w:lang w:val="es-DO"/>
        </w:rPr>
        <w:t xml:space="preserve"> del año 202</w:t>
      </w:r>
      <w:r>
        <w:rPr>
          <w:lang w:val="es-DO"/>
        </w:rPr>
        <w:t>4</w:t>
      </w:r>
      <w:r w:rsidRPr="001063A5">
        <w:rPr>
          <w:lang w:val="es-DO"/>
        </w:rPr>
        <w:t>, cuenta con una plantilla de 3</w:t>
      </w:r>
      <w:r>
        <w:rPr>
          <w:lang w:val="es-DO"/>
        </w:rPr>
        <w:t>78</w:t>
      </w:r>
      <w:r w:rsidRPr="001063A5">
        <w:rPr>
          <w:lang w:val="es-DO"/>
        </w:rPr>
        <w:t xml:space="preserve"> colaboradores, conformada en un </w:t>
      </w:r>
      <w:r>
        <w:rPr>
          <w:lang w:val="es-DO"/>
        </w:rPr>
        <w:t>60</w:t>
      </w:r>
      <w:r w:rsidRPr="00AC1F60">
        <w:rPr>
          <w:lang w:val="es-DO"/>
        </w:rPr>
        <w:t>% por el sexo femenino (22</w:t>
      </w:r>
      <w:r>
        <w:rPr>
          <w:lang w:val="es-DO"/>
        </w:rPr>
        <w:t>5</w:t>
      </w:r>
      <w:r w:rsidRPr="00AC1F60">
        <w:rPr>
          <w:lang w:val="es-DO"/>
        </w:rPr>
        <w:t xml:space="preserve"> colaboradoras) y un 4</w:t>
      </w:r>
      <w:r>
        <w:rPr>
          <w:lang w:val="es-DO"/>
        </w:rPr>
        <w:t>0</w:t>
      </w:r>
      <w:r w:rsidRPr="00AC1F60">
        <w:rPr>
          <w:lang w:val="es-DO"/>
        </w:rPr>
        <w:t>% por el sexo masculino (15</w:t>
      </w:r>
      <w:r>
        <w:rPr>
          <w:lang w:val="es-DO"/>
        </w:rPr>
        <w:t>3</w:t>
      </w:r>
      <w:r w:rsidRPr="00AC1F60">
        <w:rPr>
          <w:lang w:val="es-DO"/>
        </w:rPr>
        <w:t xml:space="preserve"> colaboradores)</w:t>
      </w:r>
      <w:r w:rsidR="008A09D8">
        <w:rPr>
          <w:lang w:val="es-DO"/>
        </w:rPr>
        <w:t>.</w:t>
      </w:r>
      <w:r w:rsidRPr="001063A5">
        <w:rPr>
          <w:lang w:val="es-DO"/>
        </w:rPr>
        <w:t xml:space="preserve"> </w:t>
      </w:r>
      <w:r w:rsidR="008A09D8" w:rsidRPr="001063A5">
        <w:rPr>
          <w:lang w:val="es-DO"/>
        </w:rPr>
        <w:t>L</w:t>
      </w:r>
      <w:r w:rsidRPr="001063A5">
        <w:rPr>
          <w:lang w:val="es-DO"/>
        </w:rPr>
        <w:t>os mismos están distribuidos entre la Sede Principal y Plaza Aurora en Santo Domingo y nueve (9) Centros de Servicios Odontológicos en el Interior del País.</w:t>
      </w:r>
    </w:p>
    <w:p w14:paraId="048E437E" w14:textId="77777777" w:rsidR="008A09D8" w:rsidRDefault="008A09D8" w:rsidP="0072522E">
      <w:pPr>
        <w:spacing w:line="360" w:lineRule="auto"/>
        <w:jc w:val="both"/>
        <w:rPr>
          <w:b/>
          <w:lang w:val="es-DO"/>
        </w:rPr>
      </w:pPr>
    </w:p>
    <w:p w14:paraId="3D9DA782" w14:textId="77777777" w:rsidR="008A09D8" w:rsidRDefault="008A09D8" w:rsidP="0072522E">
      <w:pPr>
        <w:spacing w:line="360" w:lineRule="auto"/>
        <w:jc w:val="both"/>
        <w:rPr>
          <w:b/>
          <w:lang w:val="es-DO"/>
        </w:rPr>
      </w:pPr>
    </w:p>
    <w:p w14:paraId="214894CC" w14:textId="77777777" w:rsidR="008A09D8" w:rsidRDefault="008A09D8" w:rsidP="0072522E">
      <w:pPr>
        <w:spacing w:line="360" w:lineRule="auto"/>
        <w:jc w:val="both"/>
        <w:rPr>
          <w:b/>
          <w:lang w:val="es-DO"/>
        </w:rPr>
      </w:pPr>
    </w:p>
    <w:p w14:paraId="0C0B7221" w14:textId="77777777" w:rsidR="008A09D8" w:rsidRDefault="008A09D8" w:rsidP="0072522E">
      <w:pPr>
        <w:spacing w:line="360" w:lineRule="auto"/>
        <w:jc w:val="both"/>
        <w:rPr>
          <w:b/>
          <w:lang w:val="es-DO"/>
        </w:rPr>
      </w:pPr>
    </w:p>
    <w:p w14:paraId="7DB0F98A" w14:textId="78811B91" w:rsidR="00CA2D32" w:rsidRDefault="00CA2D32" w:rsidP="0072522E">
      <w:pPr>
        <w:spacing w:line="360" w:lineRule="auto"/>
        <w:jc w:val="both"/>
        <w:rPr>
          <w:noProof/>
          <w:lang w:val="es-DO"/>
        </w:rPr>
      </w:pPr>
      <w:r>
        <w:rPr>
          <w:b/>
          <w:lang w:val="es-DO"/>
        </w:rPr>
        <w:lastRenderedPageBreak/>
        <w:t>Gráfico 10</w:t>
      </w:r>
      <w:r>
        <w:rPr>
          <w:lang w:val="es-DO"/>
        </w:rPr>
        <w:t xml:space="preserve">: Colaboradores del Inabima por sexo, al </w:t>
      </w:r>
      <w:r w:rsidR="0072522E">
        <w:rPr>
          <w:lang w:val="es-DO"/>
        </w:rPr>
        <w:t xml:space="preserve">mes de diciembre </w:t>
      </w:r>
      <w:r>
        <w:rPr>
          <w:lang w:val="es-DO"/>
        </w:rPr>
        <w:t>del 2024.</w:t>
      </w:r>
    </w:p>
    <w:p w14:paraId="7EABE7CE" w14:textId="0285CC69" w:rsidR="0057136B" w:rsidRDefault="0072522E" w:rsidP="00BE03A6">
      <w:pPr>
        <w:spacing w:line="360" w:lineRule="auto"/>
        <w:jc w:val="both"/>
        <w:rPr>
          <w:bCs/>
          <w:lang w:val="es-DO"/>
        </w:rPr>
      </w:pPr>
      <w:r>
        <w:rPr>
          <w:noProof/>
        </w:rPr>
        <w:drawing>
          <wp:inline distT="0" distB="0" distL="0" distR="0" wp14:anchorId="211745AD" wp14:editId="60C1B94C">
            <wp:extent cx="5029200" cy="2908800"/>
            <wp:effectExtent l="0" t="0" r="0" b="0"/>
            <wp:docPr id="43" name="Gráfico 4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0909D5" w:rsidRPr="00726923">
        <w:rPr>
          <w:i/>
          <w:iCs/>
          <w:sz w:val="18"/>
          <w:szCs w:val="18"/>
          <w:lang w:val="es-DO"/>
        </w:rPr>
        <w:t>*Fuente: Estadística Departamento de Recursos Humanos</w:t>
      </w:r>
      <w:r w:rsidR="000909D5" w:rsidRPr="00726923">
        <w:rPr>
          <w:i/>
          <w:iCs/>
          <w:sz w:val="20"/>
          <w:szCs w:val="20"/>
          <w:lang w:val="es-DO"/>
        </w:rPr>
        <w:t xml:space="preserve">. </w:t>
      </w:r>
    </w:p>
    <w:p w14:paraId="1269E347" w14:textId="77777777" w:rsidR="00636553" w:rsidRDefault="00636553" w:rsidP="000909D5">
      <w:pPr>
        <w:spacing w:line="360" w:lineRule="auto"/>
        <w:rPr>
          <w:bCs/>
          <w:lang w:val="es-DO"/>
        </w:rPr>
      </w:pPr>
    </w:p>
    <w:p w14:paraId="5E3E5365" w14:textId="02EE7E24" w:rsidR="000909D5" w:rsidRPr="00CB4DD1" w:rsidRDefault="000909D5" w:rsidP="000909D5">
      <w:pPr>
        <w:spacing w:line="360" w:lineRule="auto"/>
        <w:rPr>
          <w:bCs/>
          <w:lang w:val="es-DO"/>
        </w:rPr>
      </w:pPr>
      <w:r w:rsidRPr="00CB4DD1">
        <w:rPr>
          <w:bCs/>
          <w:lang w:val="es-DO"/>
        </w:rPr>
        <w:t xml:space="preserve">Gráfico 11: Colaboradores del </w:t>
      </w:r>
      <w:r w:rsidR="005F35B9" w:rsidRPr="00CB4DD1">
        <w:rPr>
          <w:bCs/>
          <w:lang w:val="es-DO"/>
        </w:rPr>
        <w:t>I</w:t>
      </w:r>
      <w:r w:rsidR="005D7DC6" w:rsidRPr="00CB4DD1">
        <w:rPr>
          <w:bCs/>
          <w:lang w:val="es-DO"/>
        </w:rPr>
        <w:t>nabima</w:t>
      </w:r>
      <w:r w:rsidRPr="00CB4DD1">
        <w:rPr>
          <w:bCs/>
          <w:lang w:val="es-DO"/>
        </w:rPr>
        <w:t xml:space="preserve"> por Grupo Ocupacional. </w:t>
      </w:r>
    </w:p>
    <w:p w14:paraId="181234B1" w14:textId="4B46D29F" w:rsidR="000909D5" w:rsidRPr="00726923" w:rsidRDefault="00CA2D32" w:rsidP="000909D5">
      <w:pPr>
        <w:spacing w:line="360" w:lineRule="auto"/>
        <w:rPr>
          <w:i/>
          <w:iCs/>
          <w:sz w:val="18"/>
          <w:szCs w:val="18"/>
          <w:lang w:val="es-DO"/>
        </w:rPr>
      </w:pPr>
      <w:r w:rsidRPr="00031917">
        <w:rPr>
          <w:noProof/>
          <w:sz w:val="20"/>
          <w:szCs w:val="20"/>
        </w:rPr>
        <w:drawing>
          <wp:inline distT="0" distB="0" distL="0" distR="0" wp14:anchorId="770AEA43" wp14:editId="7A2BF592">
            <wp:extent cx="5029200" cy="2719018"/>
            <wp:effectExtent l="0" t="0" r="0" b="5715"/>
            <wp:docPr id="88" name="Gráfico 88">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0909D5" w:rsidRPr="00726923">
        <w:rPr>
          <w:i/>
          <w:iCs/>
          <w:sz w:val="18"/>
          <w:szCs w:val="18"/>
          <w:lang w:val="es-DO"/>
        </w:rPr>
        <w:t>*Fuente: Estadística Departamento de Recursos Humanos.</w:t>
      </w:r>
    </w:p>
    <w:p w14:paraId="1B1A5824" w14:textId="304756D3" w:rsidR="00F43384" w:rsidRDefault="00F43384" w:rsidP="00F43384">
      <w:pPr>
        <w:spacing w:line="360" w:lineRule="auto"/>
        <w:jc w:val="both"/>
        <w:rPr>
          <w:lang w:val="es-DO"/>
        </w:rPr>
      </w:pPr>
      <w:r w:rsidRPr="00D845F3">
        <w:rPr>
          <w:lang w:val="es-DO"/>
        </w:rPr>
        <w:lastRenderedPageBreak/>
        <w:t xml:space="preserve">El Sistema de Monitoreo de la Administración Pública (SISMAP) que mide la organización y la gestión interna de los recursos humanos apegado al cumplimiento de la Ley de </w:t>
      </w:r>
      <w:r w:rsidR="008A09D8" w:rsidRPr="00D845F3">
        <w:rPr>
          <w:lang w:val="es-DO"/>
        </w:rPr>
        <w:t>F</w:t>
      </w:r>
      <w:r w:rsidRPr="00D845F3">
        <w:rPr>
          <w:lang w:val="es-DO"/>
        </w:rPr>
        <w:t xml:space="preserve">unción </w:t>
      </w:r>
      <w:r w:rsidR="008A09D8" w:rsidRPr="00D845F3">
        <w:rPr>
          <w:lang w:val="es-DO"/>
        </w:rPr>
        <w:t>P</w:t>
      </w:r>
      <w:r w:rsidRPr="00D845F3">
        <w:rPr>
          <w:lang w:val="es-DO"/>
        </w:rPr>
        <w:t>ública, muestra un resultado a la fecha de 9</w:t>
      </w:r>
      <w:r>
        <w:rPr>
          <w:lang w:val="es-DO"/>
        </w:rPr>
        <w:t>2</w:t>
      </w:r>
      <w:r w:rsidRPr="00D845F3">
        <w:rPr>
          <w:lang w:val="es-DO"/>
        </w:rPr>
        <w:t>.</w:t>
      </w:r>
      <w:r>
        <w:rPr>
          <w:lang w:val="es-DO"/>
        </w:rPr>
        <w:t>69</w:t>
      </w:r>
      <w:r w:rsidRPr="00D845F3">
        <w:rPr>
          <w:lang w:val="es-DO"/>
        </w:rPr>
        <w:t>%.</w:t>
      </w:r>
    </w:p>
    <w:p w14:paraId="7EE10F71" w14:textId="6A85E603" w:rsidR="00F43384" w:rsidRDefault="00F43384" w:rsidP="00F02313">
      <w:pPr>
        <w:spacing w:line="360" w:lineRule="auto"/>
        <w:jc w:val="both"/>
        <w:rPr>
          <w:lang w:val="es-DO"/>
        </w:rPr>
      </w:pPr>
      <w:r>
        <w:rPr>
          <w:noProof/>
        </w:rPr>
        <w:drawing>
          <wp:inline distT="0" distB="0" distL="0" distR="0" wp14:anchorId="2DD5FB26" wp14:editId="454B1049">
            <wp:extent cx="5029200" cy="757555"/>
            <wp:effectExtent l="38100" t="38100" r="38100" b="42545"/>
            <wp:docPr id="18774294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29400" name=""/>
                    <pic:cNvPicPr/>
                  </pic:nvPicPr>
                  <pic:blipFill>
                    <a:blip r:embed="rId38"/>
                    <a:stretch>
                      <a:fillRect/>
                    </a:stretch>
                  </pic:blipFill>
                  <pic:spPr>
                    <a:xfrm>
                      <a:off x="0" y="0"/>
                      <a:ext cx="5029200" cy="757555"/>
                    </a:xfrm>
                    <a:prstGeom prst="rect">
                      <a:avLst/>
                    </a:prstGeom>
                    <a:ln w="38100">
                      <a:solidFill>
                        <a:schemeClr val="accent1">
                          <a:lumMod val="50000"/>
                        </a:schemeClr>
                      </a:solidFill>
                    </a:ln>
                  </pic:spPr>
                </pic:pic>
              </a:graphicData>
            </a:graphic>
          </wp:inline>
        </w:drawing>
      </w:r>
    </w:p>
    <w:p w14:paraId="1F712C97" w14:textId="77777777" w:rsidR="00B15953" w:rsidRDefault="00B15953" w:rsidP="000909D5">
      <w:pPr>
        <w:spacing w:line="240" w:lineRule="auto"/>
        <w:rPr>
          <w:b/>
          <w:lang w:val="es-DO"/>
        </w:rPr>
      </w:pPr>
    </w:p>
    <w:p w14:paraId="1FF54DCA" w14:textId="7CC0E07E" w:rsidR="000909D5" w:rsidRDefault="000909D5" w:rsidP="000909D5">
      <w:pPr>
        <w:spacing w:line="240" w:lineRule="auto"/>
        <w:rPr>
          <w:b/>
          <w:lang w:val="es-DO"/>
        </w:rPr>
      </w:pPr>
      <w:r w:rsidRPr="00F25073">
        <w:rPr>
          <w:b/>
          <w:lang w:val="es-DO"/>
        </w:rPr>
        <w:t>División de Relaciones Laborales y Salud en el Trabajo</w:t>
      </w:r>
    </w:p>
    <w:p w14:paraId="0E714F04" w14:textId="77777777" w:rsidR="00CA2D32" w:rsidRPr="00F25073" w:rsidRDefault="00CA2D32" w:rsidP="000909D5">
      <w:pPr>
        <w:spacing w:line="240" w:lineRule="auto"/>
        <w:rPr>
          <w:b/>
          <w:lang w:val="es-DO"/>
        </w:rPr>
      </w:pPr>
    </w:p>
    <w:p w14:paraId="211B14E4" w14:textId="77777777" w:rsidR="009A670C" w:rsidRPr="006539D6" w:rsidRDefault="009A670C" w:rsidP="009A670C">
      <w:pPr>
        <w:spacing w:line="360" w:lineRule="auto"/>
        <w:jc w:val="both"/>
        <w:rPr>
          <w:lang w:val="es-DO"/>
        </w:rPr>
      </w:pPr>
      <w:r w:rsidRPr="00B75776">
        <w:rPr>
          <w:bCs/>
          <w:lang w:val="es-DO"/>
        </w:rPr>
        <w:t xml:space="preserve">Para cumplir con la resolución 09-2015 que crea el Sub-Sistema de Seguridad y Salud en el Trabajo (SISTAP) </w:t>
      </w:r>
      <w:r>
        <w:rPr>
          <w:bCs/>
          <w:lang w:val="es-DO"/>
        </w:rPr>
        <w:t xml:space="preserve">y </w:t>
      </w:r>
      <w:r w:rsidRPr="00B75776">
        <w:rPr>
          <w:bCs/>
          <w:lang w:val="es-DO"/>
        </w:rPr>
        <w:t>con la finalidad de robustecer el sistema, en dicha División se han</w:t>
      </w:r>
      <w:r w:rsidRPr="00372393">
        <w:rPr>
          <w:lang w:val="es-DO"/>
        </w:rPr>
        <w:t xml:space="preserve"> realizado algunas iniciativas:</w:t>
      </w:r>
    </w:p>
    <w:p w14:paraId="26FD3D94" w14:textId="77777777" w:rsidR="009A670C" w:rsidRDefault="009A670C" w:rsidP="00F625B1">
      <w:pPr>
        <w:numPr>
          <w:ilvl w:val="0"/>
          <w:numId w:val="7"/>
        </w:numPr>
        <w:spacing w:line="360" w:lineRule="auto"/>
        <w:jc w:val="both"/>
        <w:rPr>
          <w:lang w:val="es-DO"/>
        </w:rPr>
      </w:pPr>
      <w:r>
        <w:rPr>
          <w:lang w:val="es-DO"/>
        </w:rPr>
        <w:t>Simulacros de evacuación, l</w:t>
      </w:r>
      <w:r w:rsidRPr="0092650F">
        <w:rPr>
          <w:lang w:val="es-DO"/>
        </w:rPr>
        <w:t xml:space="preserve">a meta principal es preparar a los colaboradores y a la organización para responder de manera efectiva ante emergencias, asegurando la seguridad de todos y mejorando la gestión de crisis. </w:t>
      </w:r>
    </w:p>
    <w:p w14:paraId="5C302CEF" w14:textId="77777777" w:rsidR="009A670C" w:rsidRDefault="009A670C" w:rsidP="00F625B1">
      <w:pPr>
        <w:numPr>
          <w:ilvl w:val="0"/>
          <w:numId w:val="7"/>
        </w:numPr>
        <w:spacing w:line="360" w:lineRule="auto"/>
        <w:jc w:val="both"/>
        <w:rPr>
          <w:lang w:val="es-DO"/>
        </w:rPr>
      </w:pPr>
      <w:r w:rsidRPr="006539D6">
        <w:rPr>
          <w:lang w:val="es-DO"/>
        </w:rPr>
        <w:t>Realización de auditorías y mantenimientos del sistema de seguridad en el trabajo.</w:t>
      </w:r>
    </w:p>
    <w:p w14:paraId="3F38A251" w14:textId="77777777" w:rsidR="009A670C" w:rsidRDefault="009A670C" w:rsidP="00F625B1">
      <w:pPr>
        <w:numPr>
          <w:ilvl w:val="0"/>
          <w:numId w:val="7"/>
        </w:numPr>
        <w:spacing w:line="360" w:lineRule="auto"/>
        <w:jc w:val="both"/>
        <w:rPr>
          <w:lang w:val="es-DO"/>
        </w:rPr>
      </w:pPr>
      <w:r>
        <w:rPr>
          <w:lang w:val="es-DO"/>
        </w:rPr>
        <w:t>Entrega de equipos de protección a los colaboradores de mantenimiento.</w:t>
      </w:r>
    </w:p>
    <w:p w14:paraId="7AB7E0ED" w14:textId="3A2F8E1E" w:rsidR="009A670C" w:rsidRDefault="009A670C" w:rsidP="00F625B1">
      <w:pPr>
        <w:numPr>
          <w:ilvl w:val="0"/>
          <w:numId w:val="7"/>
        </w:numPr>
        <w:spacing w:line="360" w:lineRule="auto"/>
        <w:jc w:val="both"/>
        <w:rPr>
          <w:lang w:val="es-DO"/>
        </w:rPr>
      </w:pPr>
      <w:r w:rsidRPr="0092650F">
        <w:rPr>
          <w:lang w:val="es-DO"/>
        </w:rPr>
        <w:t xml:space="preserve">Curso taller sobre </w:t>
      </w:r>
      <w:r w:rsidR="009F4780">
        <w:rPr>
          <w:lang w:val="es-DO"/>
        </w:rPr>
        <w:t>e</w:t>
      </w:r>
      <w:r w:rsidRPr="0092650F">
        <w:rPr>
          <w:lang w:val="es-DO"/>
        </w:rPr>
        <w:t xml:space="preserve">rgonomía en </w:t>
      </w:r>
      <w:r w:rsidR="009F4780">
        <w:rPr>
          <w:lang w:val="es-DO"/>
        </w:rPr>
        <w:t>á</w:t>
      </w:r>
      <w:r w:rsidR="009F4780" w:rsidRPr="0092650F">
        <w:rPr>
          <w:lang w:val="es-DO"/>
        </w:rPr>
        <w:t>reas</w:t>
      </w:r>
      <w:r w:rsidRPr="0092650F">
        <w:rPr>
          <w:lang w:val="es-DO"/>
        </w:rPr>
        <w:t xml:space="preserve"> de </w:t>
      </w:r>
      <w:r w:rsidR="009F4780">
        <w:rPr>
          <w:lang w:val="es-DO"/>
        </w:rPr>
        <w:t>t</w:t>
      </w:r>
      <w:r w:rsidRPr="0092650F">
        <w:rPr>
          <w:lang w:val="es-DO"/>
        </w:rPr>
        <w:t xml:space="preserve">rabajo, </w:t>
      </w:r>
      <w:r w:rsidR="009F4780">
        <w:rPr>
          <w:lang w:val="es-DO"/>
        </w:rPr>
        <w:t>c</w:t>
      </w:r>
      <w:r w:rsidRPr="0092650F">
        <w:rPr>
          <w:lang w:val="es-DO"/>
        </w:rPr>
        <w:t>on el propósito de crear un entorno que apoye la salud, mejora</w:t>
      </w:r>
      <w:r w:rsidR="008A09D8">
        <w:rPr>
          <w:lang w:val="es-DO"/>
        </w:rPr>
        <w:t>r</w:t>
      </w:r>
      <w:r w:rsidRPr="0092650F">
        <w:rPr>
          <w:lang w:val="es-DO"/>
        </w:rPr>
        <w:t xml:space="preserve"> la eficiencia y prom</w:t>
      </w:r>
      <w:r w:rsidR="008A09D8">
        <w:rPr>
          <w:lang w:val="es-DO"/>
        </w:rPr>
        <w:t>over</w:t>
      </w:r>
      <w:r w:rsidRPr="0092650F">
        <w:rPr>
          <w:lang w:val="es-DO"/>
        </w:rPr>
        <w:t xml:space="preserve"> el bienestar general de los empleados</w:t>
      </w:r>
      <w:r w:rsidR="008A09D8">
        <w:rPr>
          <w:lang w:val="es-DO"/>
        </w:rPr>
        <w:t xml:space="preserve"> del</w:t>
      </w:r>
      <w:r w:rsidRPr="0092650F">
        <w:rPr>
          <w:lang w:val="es-DO"/>
        </w:rPr>
        <w:t xml:space="preserve"> I</w:t>
      </w:r>
      <w:r>
        <w:rPr>
          <w:lang w:val="es-DO"/>
        </w:rPr>
        <w:t>nabima.</w:t>
      </w:r>
    </w:p>
    <w:p w14:paraId="7B3CECB0" w14:textId="56E69B82" w:rsidR="009A670C" w:rsidRPr="0092650F" w:rsidRDefault="009A670C" w:rsidP="00F625B1">
      <w:pPr>
        <w:numPr>
          <w:ilvl w:val="0"/>
          <w:numId w:val="7"/>
        </w:numPr>
        <w:spacing w:line="360" w:lineRule="auto"/>
        <w:jc w:val="both"/>
        <w:rPr>
          <w:lang w:val="es-DO"/>
        </w:rPr>
      </w:pPr>
      <w:r w:rsidRPr="0092650F">
        <w:rPr>
          <w:lang w:val="es-DO"/>
        </w:rPr>
        <w:lastRenderedPageBreak/>
        <w:t>Curso taller sobre las 5’S, para equipar a los colaboradores con las herramientas y conocimientos necesarios para mejorar su entorno laboral</w:t>
      </w:r>
      <w:r w:rsidR="009F4780">
        <w:rPr>
          <w:lang w:val="es-DO"/>
        </w:rPr>
        <w:t>.</w:t>
      </w:r>
    </w:p>
    <w:p w14:paraId="6B51213C" w14:textId="439BBC51" w:rsidR="009A670C" w:rsidRDefault="009A670C" w:rsidP="00F625B1">
      <w:pPr>
        <w:numPr>
          <w:ilvl w:val="0"/>
          <w:numId w:val="7"/>
        </w:numPr>
        <w:spacing w:line="360" w:lineRule="auto"/>
        <w:jc w:val="both"/>
        <w:rPr>
          <w:lang w:val="es-DO"/>
        </w:rPr>
      </w:pPr>
      <w:r w:rsidRPr="0092650F">
        <w:rPr>
          <w:lang w:val="es-DO"/>
        </w:rPr>
        <w:t>Charla y capacitación sobre Control de Incendios y Manejo de Extintores</w:t>
      </w:r>
      <w:r w:rsidR="008A09D8">
        <w:rPr>
          <w:lang w:val="es-DO"/>
        </w:rPr>
        <w:t>.</w:t>
      </w:r>
      <w:r w:rsidRPr="0092650F">
        <w:rPr>
          <w:rFonts w:ascii="Calibri" w:hAnsi="Calibri" w:cs="Calibri"/>
          <w:color w:val="000000"/>
          <w:sz w:val="22"/>
          <w:szCs w:val="22"/>
          <w:lang w:val="es-DO"/>
        </w:rPr>
        <w:t xml:space="preserve"> </w:t>
      </w:r>
      <w:r w:rsidR="008A09D8">
        <w:rPr>
          <w:lang w:val="es-DO"/>
        </w:rPr>
        <w:t>C</w:t>
      </w:r>
      <w:r w:rsidRPr="0092650F">
        <w:rPr>
          <w:lang w:val="es-DO"/>
        </w:rPr>
        <w:t>on este taller preparamos a</w:t>
      </w:r>
      <w:r w:rsidR="008A09D8">
        <w:rPr>
          <w:lang w:val="es-DO"/>
        </w:rPr>
        <w:t xml:space="preserve"> un </w:t>
      </w:r>
      <w:proofErr w:type="gramStart"/>
      <w:r w:rsidR="008A09D8">
        <w:rPr>
          <w:lang w:val="es-DO"/>
        </w:rPr>
        <w:t>total  de</w:t>
      </w:r>
      <w:proofErr w:type="gramEnd"/>
      <w:r w:rsidR="008A09D8">
        <w:rPr>
          <w:lang w:val="es-DO"/>
        </w:rPr>
        <w:t xml:space="preserve"> 37 </w:t>
      </w:r>
      <w:r w:rsidRPr="0092650F">
        <w:rPr>
          <w:lang w:val="es-DO"/>
        </w:rPr>
        <w:t>colaboradores a prevenir, detectar y responder adecuadamente ante situaciones de incendio</w:t>
      </w:r>
      <w:r w:rsidR="005A7063">
        <w:rPr>
          <w:lang w:val="es-DO"/>
        </w:rPr>
        <w:t>.</w:t>
      </w:r>
    </w:p>
    <w:p w14:paraId="2274DA08" w14:textId="77777777" w:rsidR="009A670C" w:rsidRDefault="009A670C" w:rsidP="00F625B1">
      <w:pPr>
        <w:numPr>
          <w:ilvl w:val="0"/>
          <w:numId w:val="7"/>
        </w:numPr>
        <w:spacing w:line="360" w:lineRule="auto"/>
        <w:jc w:val="both"/>
        <w:rPr>
          <w:lang w:val="es-DO"/>
        </w:rPr>
      </w:pPr>
      <w:r>
        <w:rPr>
          <w:lang w:val="es-DO"/>
        </w:rPr>
        <w:t>Realizamos un acuerdo interinstitucional con el Servicio Nacional de Salud (SNS) para ofrecer a nuestros colaboradores los servicios de un profesional médico, a los fines de hacer las vigilancias médicas y así cumplir con el SISTAP.</w:t>
      </w:r>
    </w:p>
    <w:p w14:paraId="77DD39A6" w14:textId="05748CF9" w:rsidR="009A670C" w:rsidRPr="006539D6" w:rsidRDefault="009A670C" w:rsidP="00F625B1">
      <w:pPr>
        <w:numPr>
          <w:ilvl w:val="0"/>
          <w:numId w:val="7"/>
        </w:numPr>
        <w:spacing w:line="360" w:lineRule="auto"/>
        <w:jc w:val="both"/>
        <w:rPr>
          <w:lang w:val="es-DO"/>
        </w:rPr>
      </w:pPr>
      <w:r w:rsidRPr="006539D6">
        <w:rPr>
          <w:lang w:val="es-DO"/>
        </w:rPr>
        <w:t>Operativo Cardiovascular</w:t>
      </w:r>
      <w:r>
        <w:rPr>
          <w:lang w:val="es-DO"/>
        </w:rPr>
        <w:t>:</w:t>
      </w:r>
      <w:r w:rsidRPr="006539D6">
        <w:rPr>
          <w:lang w:val="es-DO"/>
        </w:rPr>
        <w:t xml:space="preserve"> en esta jornada participaron </w:t>
      </w:r>
      <w:r>
        <w:rPr>
          <w:lang w:val="es-DO"/>
        </w:rPr>
        <w:t xml:space="preserve">cuarenta y ocho </w:t>
      </w:r>
      <w:r w:rsidRPr="006539D6">
        <w:rPr>
          <w:lang w:val="es-DO"/>
        </w:rPr>
        <w:t>(</w:t>
      </w:r>
      <w:r>
        <w:rPr>
          <w:lang w:val="es-DO"/>
        </w:rPr>
        <w:t>48</w:t>
      </w:r>
      <w:r w:rsidRPr="006539D6">
        <w:rPr>
          <w:lang w:val="es-DO"/>
        </w:rPr>
        <w:t>)</w:t>
      </w:r>
      <w:r>
        <w:rPr>
          <w:lang w:val="es-DO"/>
        </w:rPr>
        <w:t xml:space="preserve"> </w:t>
      </w:r>
      <w:r w:rsidRPr="006539D6">
        <w:rPr>
          <w:lang w:val="es-DO"/>
        </w:rPr>
        <w:t>colaboradores de todas las áreas de la Institución</w:t>
      </w:r>
      <w:r>
        <w:rPr>
          <w:lang w:val="es-DO"/>
        </w:rPr>
        <w:t>. F</w:t>
      </w:r>
      <w:r w:rsidRPr="006539D6">
        <w:rPr>
          <w:lang w:val="es-DO"/>
        </w:rPr>
        <w:t>ue realizad</w:t>
      </w:r>
      <w:r>
        <w:rPr>
          <w:lang w:val="es-DO"/>
        </w:rPr>
        <w:t>o</w:t>
      </w:r>
      <w:r w:rsidRPr="006539D6">
        <w:rPr>
          <w:lang w:val="es-DO"/>
        </w:rPr>
        <w:t xml:space="preserve"> en conjunto con ARS SENASA en fecha </w:t>
      </w:r>
      <w:r>
        <w:rPr>
          <w:lang w:val="es-DO"/>
        </w:rPr>
        <w:t>26</w:t>
      </w:r>
      <w:r w:rsidRPr="006539D6">
        <w:rPr>
          <w:lang w:val="es-DO"/>
        </w:rPr>
        <w:t xml:space="preserve"> del mes de </w:t>
      </w:r>
      <w:r>
        <w:rPr>
          <w:lang w:val="es-DO"/>
        </w:rPr>
        <w:t xml:space="preserve">febrero </w:t>
      </w:r>
      <w:r w:rsidRPr="006539D6">
        <w:rPr>
          <w:lang w:val="es-DO"/>
        </w:rPr>
        <w:t>2024</w:t>
      </w:r>
      <w:r>
        <w:rPr>
          <w:lang w:val="es-DO"/>
        </w:rPr>
        <w:t xml:space="preserve"> </w:t>
      </w:r>
      <w:r w:rsidRPr="006539D6">
        <w:rPr>
          <w:lang w:val="es-DO"/>
        </w:rPr>
        <w:t>y se efectuaron   las</w:t>
      </w:r>
      <w:r w:rsidR="008A09D8">
        <w:rPr>
          <w:lang w:val="es-DO"/>
        </w:rPr>
        <w:t xml:space="preserve"> siguientes </w:t>
      </w:r>
      <w:r w:rsidR="008A09D8" w:rsidRPr="006539D6">
        <w:rPr>
          <w:lang w:val="es-DO"/>
        </w:rPr>
        <w:t>acciones</w:t>
      </w:r>
      <w:r w:rsidRPr="006539D6">
        <w:rPr>
          <w:lang w:val="es-DO"/>
        </w:rPr>
        <w:t>:</w:t>
      </w:r>
    </w:p>
    <w:p w14:paraId="7CF97FD9" w14:textId="77777777" w:rsidR="009A670C" w:rsidRPr="006539D6" w:rsidRDefault="009A670C" w:rsidP="00F625B1">
      <w:pPr>
        <w:numPr>
          <w:ilvl w:val="0"/>
          <w:numId w:val="8"/>
        </w:numPr>
        <w:spacing w:line="360" w:lineRule="auto"/>
        <w:jc w:val="both"/>
        <w:rPr>
          <w:lang w:val="es-DO"/>
        </w:rPr>
      </w:pPr>
      <w:r w:rsidRPr="006539D6">
        <w:rPr>
          <w:lang w:val="es-DO"/>
        </w:rPr>
        <w:t>Toma de presión arterial</w:t>
      </w:r>
    </w:p>
    <w:p w14:paraId="0AAAB36D" w14:textId="77777777" w:rsidR="009A670C" w:rsidRPr="006539D6" w:rsidRDefault="009A670C" w:rsidP="00F625B1">
      <w:pPr>
        <w:numPr>
          <w:ilvl w:val="0"/>
          <w:numId w:val="8"/>
        </w:numPr>
        <w:spacing w:line="360" w:lineRule="auto"/>
        <w:jc w:val="both"/>
        <w:rPr>
          <w:lang w:val="es-DO"/>
        </w:rPr>
      </w:pPr>
      <w:r w:rsidRPr="006539D6">
        <w:rPr>
          <w:lang w:val="es-DO"/>
        </w:rPr>
        <w:t>Peso y talla para tomar índice de la masa muscular</w:t>
      </w:r>
    </w:p>
    <w:p w14:paraId="51B21F5C" w14:textId="77777777" w:rsidR="009A670C" w:rsidRPr="004B2C64" w:rsidRDefault="009A670C" w:rsidP="00F625B1">
      <w:pPr>
        <w:numPr>
          <w:ilvl w:val="0"/>
          <w:numId w:val="8"/>
        </w:numPr>
        <w:spacing w:line="360" w:lineRule="auto"/>
        <w:jc w:val="both"/>
        <w:rPr>
          <w:lang w:val="es-DO"/>
        </w:rPr>
      </w:pPr>
      <w:r w:rsidRPr="004B2C64">
        <w:rPr>
          <w:lang w:val="es-DO"/>
        </w:rPr>
        <w:t>Consulta para levantamiento de riesgo</w:t>
      </w:r>
    </w:p>
    <w:p w14:paraId="3969E031" w14:textId="77777777" w:rsidR="009A670C" w:rsidRDefault="009A670C" w:rsidP="00F625B1">
      <w:pPr>
        <w:numPr>
          <w:ilvl w:val="0"/>
          <w:numId w:val="7"/>
        </w:numPr>
        <w:spacing w:line="360" w:lineRule="auto"/>
        <w:jc w:val="both"/>
        <w:rPr>
          <w:lang w:val="es-DO"/>
        </w:rPr>
      </w:pPr>
      <w:r>
        <w:rPr>
          <w:lang w:val="es-DO"/>
        </w:rPr>
        <w:t>Charla de hipertensión arterial:</w:t>
      </w:r>
      <w:r w:rsidRPr="006539D6">
        <w:rPr>
          <w:lang w:val="es-DO"/>
        </w:rPr>
        <w:t xml:space="preserve"> </w:t>
      </w:r>
      <w:r>
        <w:rPr>
          <w:lang w:val="es-DO"/>
        </w:rPr>
        <w:t xml:space="preserve">en </w:t>
      </w:r>
      <w:r w:rsidRPr="006539D6">
        <w:rPr>
          <w:lang w:val="es-DO"/>
        </w:rPr>
        <w:t xml:space="preserve">esta jornada </w:t>
      </w:r>
      <w:r>
        <w:rPr>
          <w:lang w:val="es-DO"/>
        </w:rPr>
        <w:t>participaron treinta (30) colaboradores de todas las áreas. F</w:t>
      </w:r>
      <w:r w:rsidRPr="006539D6">
        <w:rPr>
          <w:lang w:val="es-DO"/>
        </w:rPr>
        <w:t>ue realizada en conjunto con ARS SENASA en fecha 1</w:t>
      </w:r>
      <w:r>
        <w:rPr>
          <w:lang w:val="es-DO"/>
        </w:rPr>
        <w:t>9</w:t>
      </w:r>
      <w:r w:rsidRPr="006539D6">
        <w:rPr>
          <w:lang w:val="es-DO"/>
        </w:rPr>
        <w:t xml:space="preserve"> del mes de </w:t>
      </w:r>
      <w:r>
        <w:rPr>
          <w:lang w:val="es-DO"/>
        </w:rPr>
        <w:t xml:space="preserve">abril </w:t>
      </w:r>
      <w:r w:rsidRPr="006539D6">
        <w:rPr>
          <w:lang w:val="es-DO"/>
        </w:rPr>
        <w:t>2024</w:t>
      </w:r>
      <w:r>
        <w:rPr>
          <w:lang w:val="es-DO"/>
        </w:rPr>
        <w:t>.</w:t>
      </w:r>
    </w:p>
    <w:p w14:paraId="2DCA947D" w14:textId="247AC5B2" w:rsidR="009A670C" w:rsidRPr="00F5688B" w:rsidRDefault="005A7063" w:rsidP="00F625B1">
      <w:pPr>
        <w:pStyle w:val="Prrafodelista"/>
        <w:numPr>
          <w:ilvl w:val="0"/>
          <w:numId w:val="7"/>
        </w:numPr>
        <w:spacing w:line="360" w:lineRule="auto"/>
        <w:jc w:val="both"/>
        <w:rPr>
          <w:lang w:val="es-DO"/>
        </w:rPr>
      </w:pPr>
      <w:r>
        <w:rPr>
          <w:lang w:val="es-DO"/>
        </w:rPr>
        <w:t>J</w:t>
      </w:r>
      <w:r w:rsidR="009A670C" w:rsidRPr="00F5688B">
        <w:rPr>
          <w:lang w:val="es-DO"/>
        </w:rPr>
        <w:t xml:space="preserve">ornada de </w:t>
      </w:r>
      <w:proofErr w:type="spellStart"/>
      <w:r w:rsidR="009A670C" w:rsidRPr="00F5688B">
        <w:rPr>
          <w:lang w:val="es-DO"/>
        </w:rPr>
        <w:t>Sonomamografía</w:t>
      </w:r>
      <w:proofErr w:type="spellEnd"/>
      <w:r w:rsidR="009A670C" w:rsidRPr="00F5688B">
        <w:rPr>
          <w:lang w:val="es-DO"/>
        </w:rPr>
        <w:t xml:space="preserve">, contribuyendo con la prevención y detección temprana del cáncer de mama, efectuada el 22 de octubre del 2024, con la participación de treinta y cinco (35) colaboradoras de las diferentes áreas de la institución. </w:t>
      </w:r>
    </w:p>
    <w:p w14:paraId="4FAF4D56" w14:textId="0B488CF5" w:rsidR="009A670C" w:rsidRPr="00FF3DB7" w:rsidRDefault="009A670C" w:rsidP="00F625B1">
      <w:pPr>
        <w:pStyle w:val="Prrafodelista"/>
        <w:numPr>
          <w:ilvl w:val="0"/>
          <w:numId w:val="7"/>
        </w:numPr>
        <w:spacing w:line="360" w:lineRule="auto"/>
        <w:jc w:val="both"/>
        <w:rPr>
          <w:lang w:val="es-DO"/>
        </w:rPr>
      </w:pPr>
      <w:r w:rsidRPr="00FF3DB7">
        <w:rPr>
          <w:lang w:val="es-DO"/>
        </w:rPr>
        <w:lastRenderedPageBreak/>
        <w:t>Jornada de regreso a clases, donde los niños recib</w:t>
      </w:r>
      <w:r w:rsidR="00C30704">
        <w:rPr>
          <w:lang w:val="es-DO"/>
        </w:rPr>
        <w:t>ieron</w:t>
      </w:r>
      <w:r w:rsidRPr="00FF3DB7">
        <w:rPr>
          <w:lang w:val="es-DO"/>
        </w:rPr>
        <w:t xml:space="preserve"> consulta pediátrica y odontológica, así como también conoc</w:t>
      </w:r>
      <w:r w:rsidR="00C30704">
        <w:rPr>
          <w:lang w:val="es-DO"/>
        </w:rPr>
        <w:t>ieron</w:t>
      </w:r>
      <w:r w:rsidRPr="00FF3DB7">
        <w:rPr>
          <w:lang w:val="es-DO"/>
        </w:rPr>
        <w:t xml:space="preserve"> donde trabajan sus padres en un ambiente divertido y familiar.</w:t>
      </w:r>
    </w:p>
    <w:p w14:paraId="1336B27D" w14:textId="25572A39" w:rsidR="009A670C" w:rsidRPr="00FF3DB7" w:rsidRDefault="009A670C" w:rsidP="00F625B1">
      <w:pPr>
        <w:pStyle w:val="Prrafodelista"/>
        <w:numPr>
          <w:ilvl w:val="0"/>
          <w:numId w:val="7"/>
        </w:numPr>
        <w:spacing w:line="360" w:lineRule="auto"/>
        <w:jc w:val="both"/>
        <w:rPr>
          <w:lang w:val="es-DO"/>
        </w:rPr>
      </w:pPr>
      <w:r w:rsidRPr="00FF3DB7">
        <w:rPr>
          <w:lang w:val="es-DO"/>
        </w:rPr>
        <w:t xml:space="preserve">Caminata por la salud. Los </w:t>
      </w:r>
      <w:r w:rsidR="00C30704">
        <w:rPr>
          <w:lang w:val="es-DO"/>
        </w:rPr>
        <w:t>B</w:t>
      </w:r>
      <w:r w:rsidRPr="00FF3DB7">
        <w:rPr>
          <w:lang w:val="es-DO"/>
        </w:rPr>
        <w:t xml:space="preserve">eneficios de </w:t>
      </w:r>
      <w:r w:rsidR="00C30704">
        <w:rPr>
          <w:lang w:val="es-DO"/>
        </w:rPr>
        <w:t>C</w:t>
      </w:r>
      <w:r w:rsidRPr="00FF3DB7">
        <w:rPr>
          <w:lang w:val="es-DO"/>
        </w:rPr>
        <w:t>aminar</w:t>
      </w:r>
      <w:r w:rsidR="00C30704">
        <w:rPr>
          <w:lang w:val="es-DO"/>
        </w:rPr>
        <w:t>.</w:t>
      </w:r>
      <w:r w:rsidRPr="00FF3DB7">
        <w:rPr>
          <w:lang w:val="es-DO"/>
        </w:rPr>
        <w:br/>
      </w:r>
      <w:r>
        <w:rPr>
          <w:lang w:val="es-DO"/>
        </w:rPr>
        <w:t xml:space="preserve">En esta oportunidad caminamos 57 colaboradores en el </w:t>
      </w:r>
      <w:r w:rsidR="00C30704">
        <w:rPr>
          <w:lang w:val="es-DO"/>
        </w:rPr>
        <w:t>P</w:t>
      </w:r>
      <w:r>
        <w:rPr>
          <w:lang w:val="es-DO"/>
        </w:rPr>
        <w:t xml:space="preserve">arque </w:t>
      </w:r>
      <w:r w:rsidR="00C30704">
        <w:rPr>
          <w:lang w:val="es-DO"/>
        </w:rPr>
        <w:t>I</w:t>
      </w:r>
      <w:r>
        <w:rPr>
          <w:lang w:val="es-DO"/>
        </w:rPr>
        <w:t>beroamericano en el mes de octubre</w:t>
      </w:r>
      <w:r w:rsidR="005A7063">
        <w:rPr>
          <w:lang w:val="es-DO"/>
        </w:rPr>
        <w:t xml:space="preserve">. </w:t>
      </w:r>
    </w:p>
    <w:p w14:paraId="346A1B82" w14:textId="6F5A1FE5" w:rsidR="009A670C" w:rsidRPr="00DE464B" w:rsidRDefault="009A670C" w:rsidP="00F625B1">
      <w:pPr>
        <w:pStyle w:val="Prrafodelista"/>
        <w:numPr>
          <w:ilvl w:val="0"/>
          <w:numId w:val="7"/>
        </w:numPr>
        <w:spacing w:line="360" w:lineRule="auto"/>
        <w:jc w:val="both"/>
        <w:rPr>
          <w:lang w:val="es-DO"/>
        </w:rPr>
      </w:pPr>
      <w:r w:rsidRPr="00FF3DB7">
        <w:rPr>
          <w:lang w:val="es-DO"/>
        </w:rPr>
        <w:t>Jornada de vacunación, c</w:t>
      </w:r>
      <w:r w:rsidRPr="00DE464B">
        <w:rPr>
          <w:lang w:val="es-DO"/>
        </w:rPr>
        <w:t xml:space="preserve">on el objetivo de prevenir futuras </w:t>
      </w:r>
      <w:r w:rsidRPr="00FF3DB7">
        <w:rPr>
          <w:lang w:val="es-DO"/>
        </w:rPr>
        <w:t>enfermedades</w:t>
      </w:r>
      <w:r w:rsidR="00C30704">
        <w:rPr>
          <w:lang w:val="es-DO"/>
        </w:rPr>
        <w:t>.</w:t>
      </w:r>
      <w:r w:rsidRPr="00FF3DB7">
        <w:rPr>
          <w:lang w:val="es-DO"/>
        </w:rPr>
        <w:t xml:space="preserve"> </w:t>
      </w:r>
      <w:r w:rsidR="00C30704">
        <w:rPr>
          <w:lang w:val="es-DO"/>
        </w:rPr>
        <w:t>F</w:t>
      </w:r>
      <w:r w:rsidRPr="00DE464B">
        <w:rPr>
          <w:lang w:val="es-DO"/>
        </w:rPr>
        <w:t xml:space="preserve">ueron beneficiados 57 colaboradores con las inmunoprevenibles de </w:t>
      </w:r>
      <w:r w:rsidR="00C30704">
        <w:rPr>
          <w:lang w:val="es-DO"/>
        </w:rPr>
        <w:t>h</w:t>
      </w:r>
      <w:r w:rsidRPr="00DE464B">
        <w:rPr>
          <w:lang w:val="es-DO"/>
        </w:rPr>
        <w:t>epatitis</w:t>
      </w:r>
      <w:r w:rsidR="00C30704">
        <w:rPr>
          <w:lang w:val="es-DO"/>
        </w:rPr>
        <w:t>,</w:t>
      </w:r>
      <w:r w:rsidRPr="00DE464B">
        <w:rPr>
          <w:lang w:val="es-DO"/>
        </w:rPr>
        <w:t xml:space="preserve"> difteria y tétano</w:t>
      </w:r>
      <w:r>
        <w:rPr>
          <w:lang w:val="es-DO"/>
        </w:rPr>
        <w:t xml:space="preserve"> y en el mes de noviembre fueron vacunados con la vacuna de la influenza 50 colaboradores.</w:t>
      </w:r>
    </w:p>
    <w:p w14:paraId="65AE299C" w14:textId="7EE7B9E3" w:rsidR="009A670C" w:rsidRDefault="009A670C" w:rsidP="00F625B1">
      <w:pPr>
        <w:pStyle w:val="Prrafodelista"/>
        <w:numPr>
          <w:ilvl w:val="0"/>
          <w:numId w:val="7"/>
        </w:numPr>
        <w:spacing w:line="360" w:lineRule="auto"/>
        <w:jc w:val="both"/>
        <w:rPr>
          <w:lang w:val="es-DO"/>
        </w:rPr>
      </w:pPr>
      <w:r w:rsidRPr="00FF3DB7">
        <w:rPr>
          <w:lang w:val="es-DO"/>
        </w:rPr>
        <w:t xml:space="preserve">Gestionamos la presencia de un corredor </w:t>
      </w:r>
      <w:r w:rsidR="005A7063">
        <w:rPr>
          <w:lang w:val="es-DO"/>
        </w:rPr>
        <w:t xml:space="preserve">de seguro médico </w:t>
      </w:r>
      <w:r w:rsidRPr="00FF3DB7">
        <w:rPr>
          <w:lang w:val="es-DO"/>
        </w:rPr>
        <w:t>en la institución, con la finalidad de que los colaboradores puedan recibir los servicios de salud del seguro médico de una manera eficiente.</w:t>
      </w:r>
    </w:p>
    <w:p w14:paraId="657F2847" w14:textId="77777777" w:rsidR="009A670C" w:rsidRPr="00FF3DB7" w:rsidRDefault="009A670C" w:rsidP="00F625B1">
      <w:pPr>
        <w:pStyle w:val="Prrafodelista"/>
        <w:numPr>
          <w:ilvl w:val="0"/>
          <w:numId w:val="7"/>
        </w:numPr>
        <w:spacing w:line="360" w:lineRule="auto"/>
        <w:jc w:val="both"/>
        <w:rPr>
          <w:lang w:val="es-DO"/>
        </w:rPr>
      </w:pPr>
      <w:r>
        <w:rPr>
          <w:lang w:val="es-DO"/>
        </w:rPr>
        <w:t>Logramos</w:t>
      </w:r>
      <w:r w:rsidRPr="00FF3DB7">
        <w:rPr>
          <w:lang w:val="es-DO"/>
        </w:rPr>
        <w:t xml:space="preserve"> la implementación en un 100% del programa de salud, beneficio que ha tenido un gran impacto en la prevención de enfermedades de nuestros colaboradores y a la fecha tenemos un 100% en el indicador SISMAP.</w:t>
      </w:r>
    </w:p>
    <w:p w14:paraId="5A390721" w14:textId="7730B144" w:rsidR="009A670C" w:rsidRPr="00DE464B" w:rsidRDefault="009A670C" w:rsidP="00F625B1">
      <w:pPr>
        <w:pStyle w:val="Prrafodelista"/>
        <w:numPr>
          <w:ilvl w:val="0"/>
          <w:numId w:val="7"/>
        </w:numPr>
        <w:spacing w:line="360" w:lineRule="auto"/>
        <w:jc w:val="both"/>
        <w:rPr>
          <w:lang w:val="es-DO"/>
        </w:rPr>
      </w:pPr>
      <w:r w:rsidRPr="00FF3DB7">
        <w:rPr>
          <w:lang w:val="es-DO"/>
        </w:rPr>
        <w:t>Siembra de árboles</w:t>
      </w:r>
      <w:r w:rsidR="00C30704">
        <w:rPr>
          <w:lang w:val="es-DO"/>
        </w:rPr>
        <w:t>:</w:t>
      </w:r>
      <w:r w:rsidRPr="00FF3DB7">
        <w:rPr>
          <w:lang w:val="es-DO"/>
        </w:rPr>
        <w:t xml:space="preserve"> e</w:t>
      </w:r>
      <w:r w:rsidRPr="00DE464B">
        <w:rPr>
          <w:lang w:val="es-DO"/>
        </w:rPr>
        <w:t>l I</w:t>
      </w:r>
      <w:r w:rsidR="005A7063">
        <w:rPr>
          <w:lang w:val="es-DO"/>
        </w:rPr>
        <w:t>nabima</w:t>
      </w:r>
      <w:r w:rsidRPr="00DE464B">
        <w:rPr>
          <w:lang w:val="es-DO"/>
        </w:rPr>
        <w:t xml:space="preserve"> hace este aporte a la comunidad con el objetivo de contribuir al medio ambiente y devolverle a la tierra un poco de todo lo que no</w:t>
      </w:r>
      <w:r>
        <w:rPr>
          <w:lang w:val="es-DO"/>
        </w:rPr>
        <w:t>s</w:t>
      </w:r>
      <w:r w:rsidRPr="00DE464B">
        <w:rPr>
          <w:lang w:val="es-DO"/>
        </w:rPr>
        <w:t xml:space="preserve"> da. En esta oportunidad sembramos 500 plantas de roble y caoba patrocinadas por el Ministerio de Medio Ambiente y Recursos Naturales.</w:t>
      </w:r>
    </w:p>
    <w:p w14:paraId="3065AD95" w14:textId="77777777" w:rsidR="00E522E8" w:rsidRDefault="00E522E8" w:rsidP="00E522E8">
      <w:pPr>
        <w:pStyle w:val="Prrafodelista"/>
        <w:spacing w:line="360" w:lineRule="auto"/>
        <w:jc w:val="both"/>
        <w:rPr>
          <w:lang w:val="es-DO"/>
        </w:rPr>
      </w:pPr>
    </w:p>
    <w:p w14:paraId="63D85F59" w14:textId="583D2844" w:rsidR="00E522E8" w:rsidRPr="00E522E8" w:rsidRDefault="00E522E8" w:rsidP="00E522E8">
      <w:pPr>
        <w:spacing w:line="360" w:lineRule="auto"/>
        <w:jc w:val="both"/>
        <w:rPr>
          <w:lang w:val="es-DO"/>
        </w:rPr>
      </w:pPr>
      <w:r w:rsidRPr="00E522E8">
        <w:rPr>
          <w:lang w:val="es-DO"/>
        </w:rPr>
        <w:t>Con el objetivo de mantener la identificación y compromiso de los colaboradores con el Inabima, a través de la motivación</w:t>
      </w:r>
      <w:r w:rsidR="00C30704">
        <w:rPr>
          <w:lang w:val="es-DO"/>
        </w:rPr>
        <w:t>,</w:t>
      </w:r>
      <w:r w:rsidRPr="00E522E8">
        <w:rPr>
          <w:lang w:val="es-DO"/>
        </w:rPr>
        <w:t xml:space="preserve"> hicimos el lanzamiento del programa empleado del mes, para fortalecer los </w:t>
      </w:r>
      <w:r w:rsidRPr="00E522E8">
        <w:rPr>
          <w:lang w:val="es-DO"/>
        </w:rPr>
        <w:lastRenderedPageBreak/>
        <w:t xml:space="preserve">valores del Inabima, así como el logro de resultados, por lo que hasta la fecha han sido nominados </w:t>
      </w:r>
      <w:r w:rsidR="007A52D0">
        <w:rPr>
          <w:lang w:val="es-DO"/>
        </w:rPr>
        <w:t xml:space="preserve">cincuenta </w:t>
      </w:r>
      <w:r w:rsidRPr="00E522E8">
        <w:rPr>
          <w:lang w:val="es-DO"/>
        </w:rPr>
        <w:t>(50) colaboradores.</w:t>
      </w:r>
      <w:r w:rsidR="00BC3D79">
        <w:rPr>
          <w:lang w:val="es-DO"/>
        </w:rPr>
        <w:t xml:space="preserve"> </w:t>
      </w:r>
    </w:p>
    <w:p w14:paraId="089D25AD" w14:textId="428C59DB" w:rsidR="009A670C" w:rsidRDefault="005C78F3" w:rsidP="00CB4DD1">
      <w:pPr>
        <w:spacing w:after="0" w:line="360" w:lineRule="auto"/>
        <w:jc w:val="both"/>
        <w:rPr>
          <w:lang w:val="es-DO"/>
        </w:rPr>
      </w:pPr>
      <w:r w:rsidRPr="005C78F3">
        <w:rPr>
          <w:lang w:val="es-DO"/>
        </w:rPr>
        <w:t>Realizamos la encuesta de clima organizacional para conocer el nivel de satisfacción de nuestros colaboradores</w:t>
      </w:r>
      <w:r w:rsidR="007A52D0">
        <w:rPr>
          <w:lang w:val="es-DO"/>
        </w:rPr>
        <w:t>.</w:t>
      </w:r>
      <w:r w:rsidRPr="005C78F3">
        <w:rPr>
          <w:lang w:val="es-DO"/>
        </w:rPr>
        <w:t xml:space="preserve"> </w:t>
      </w:r>
      <w:r w:rsidR="007A52D0">
        <w:rPr>
          <w:lang w:val="es-DO"/>
        </w:rPr>
        <w:t>D</w:t>
      </w:r>
      <w:r w:rsidRPr="005C78F3">
        <w:rPr>
          <w:lang w:val="es-DO"/>
        </w:rPr>
        <w:t xml:space="preserve">icha encuesta arrojó como resultado mejoras en cuanto a los salarios, beneficios etc. etc. </w:t>
      </w:r>
      <w:r w:rsidR="007A52D0">
        <w:rPr>
          <w:lang w:val="es-DO"/>
        </w:rPr>
        <w:t>E</w:t>
      </w:r>
      <w:r>
        <w:rPr>
          <w:lang w:val="es-DO"/>
        </w:rPr>
        <w:t xml:space="preserve">l mismo fue </w:t>
      </w:r>
      <w:r w:rsidRPr="005C78F3">
        <w:rPr>
          <w:lang w:val="es-DO"/>
        </w:rPr>
        <w:t>socializa</w:t>
      </w:r>
      <w:r>
        <w:rPr>
          <w:lang w:val="es-DO"/>
        </w:rPr>
        <w:t>do</w:t>
      </w:r>
      <w:r w:rsidRPr="005C78F3">
        <w:rPr>
          <w:lang w:val="es-DO"/>
        </w:rPr>
        <w:t xml:space="preserve"> con los líderes de la institución y </w:t>
      </w:r>
      <w:r w:rsidR="007A52D0">
        <w:rPr>
          <w:lang w:val="es-DO"/>
        </w:rPr>
        <w:t xml:space="preserve">fueron impartidas </w:t>
      </w:r>
      <w:r w:rsidRPr="005C78F3">
        <w:rPr>
          <w:lang w:val="es-DO"/>
        </w:rPr>
        <w:t>las mejoras detectadas, las cuales se abordaron a través de la generación de un plan de acción que se ha llevado a cabo, a fin de dar respuesta.</w:t>
      </w:r>
    </w:p>
    <w:p w14:paraId="01D55D16" w14:textId="77777777" w:rsidR="00C239F2" w:rsidRDefault="00C239F2" w:rsidP="00CB4DD1">
      <w:pPr>
        <w:spacing w:after="0" w:line="360" w:lineRule="auto"/>
        <w:jc w:val="both"/>
        <w:rPr>
          <w:bCs/>
          <w:lang w:val="es-DO"/>
        </w:rPr>
      </w:pPr>
    </w:p>
    <w:p w14:paraId="2169AC67" w14:textId="77300783" w:rsidR="00FE17F0" w:rsidRDefault="000909D5" w:rsidP="00CB4DD1">
      <w:pPr>
        <w:spacing w:after="0" w:line="360" w:lineRule="auto"/>
        <w:jc w:val="both"/>
        <w:rPr>
          <w:noProof/>
          <w:lang w:val="es-DO"/>
        </w:rPr>
      </w:pPr>
      <w:r w:rsidRPr="00CB4DD1">
        <w:rPr>
          <w:bCs/>
          <w:lang w:val="es-DO"/>
        </w:rPr>
        <w:t xml:space="preserve">Gráfico 12: Porcentaje de satisfacción de los colaboradores del </w:t>
      </w:r>
      <w:r w:rsidR="005F35B9" w:rsidRPr="00CB4DD1">
        <w:rPr>
          <w:bCs/>
          <w:lang w:val="es-DO"/>
        </w:rPr>
        <w:t>I</w:t>
      </w:r>
      <w:r w:rsidR="000E25ED" w:rsidRPr="00CB4DD1">
        <w:rPr>
          <w:bCs/>
          <w:lang w:val="es-DO"/>
        </w:rPr>
        <w:t>nabima</w:t>
      </w:r>
      <w:r w:rsidRPr="00CB4DD1">
        <w:rPr>
          <w:bCs/>
          <w:lang w:val="es-DO"/>
        </w:rPr>
        <w:t>.</w:t>
      </w:r>
      <w:r w:rsidR="005D3D89" w:rsidRPr="005D3D89">
        <w:rPr>
          <w:noProof/>
          <w:lang w:val="es-DO"/>
        </w:rPr>
        <w:t xml:space="preserve"> </w:t>
      </w:r>
    </w:p>
    <w:p w14:paraId="2F994A4E" w14:textId="0B8C47AD" w:rsidR="000909D5" w:rsidRPr="007E76A5" w:rsidRDefault="00E522E8" w:rsidP="00CB4DD1">
      <w:pPr>
        <w:spacing w:after="0" w:line="360" w:lineRule="auto"/>
        <w:jc w:val="both"/>
        <w:rPr>
          <w:sz w:val="18"/>
          <w:szCs w:val="18"/>
          <w:lang w:val="es-DO"/>
        </w:rPr>
      </w:pPr>
      <w:r>
        <w:rPr>
          <w:noProof/>
        </w:rPr>
        <w:drawing>
          <wp:inline distT="0" distB="0" distL="0" distR="0" wp14:anchorId="1FA65CDD" wp14:editId="7160CD8F">
            <wp:extent cx="4341944" cy="2691170"/>
            <wp:effectExtent l="0" t="0" r="0" b="0"/>
            <wp:docPr id="12" name="Gráfico 1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0909D5" w:rsidRPr="007E76A5">
        <w:rPr>
          <w:lang w:val="es-DO"/>
        </w:rPr>
        <w:br/>
      </w:r>
      <w:r w:rsidR="000909D5" w:rsidRPr="007D00B8">
        <w:rPr>
          <w:i/>
          <w:iCs/>
          <w:sz w:val="18"/>
          <w:szCs w:val="18"/>
          <w:lang w:val="es-DO"/>
        </w:rPr>
        <w:t>*Fuente: Informe de resultados de satisfacción del MAP.</w:t>
      </w:r>
      <w:r w:rsidR="000909D5" w:rsidRPr="007E76A5">
        <w:rPr>
          <w:sz w:val="18"/>
          <w:szCs w:val="18"/>
          <w:lang w:val="es-DO"/>
        </w:rPr>
        <w:t xml:space="preserve"> </w:t>
      </w:r>
    </w:p>
    <w:p w14:paraId="46E2940F" w14:textId="77777777" w:rsidR="00E522E8" w:rsidRDefault="00E522E8" w:rsidP="00E522E8">
      <w:pPr>
        <w:spacing w:line="360" w:lineRule="auto"/>
        <w:jc w:val="both"/>
        <w:rPr>
          <w:lang w:val="es-DO"/>
        </w:rPr>
      </w:pPr>
    </w:p>
    <w:p w14:paraId="015FBD24" w14:textId="079DAC2B" w:rsidR="00E522E8" w:rsidRPr="005E61B1" w:rsidRDefault="00E522E8" w:rsidP="00E522E8">
      <w:pPr>
        <w:spacing w:line="360" w:lineRule="auto"/>
        <w:jc w:val="both"/>
        <w:rPr>
          <w:lang w:val="es-DO"/>
        </w:rPr>
      </w:pPr>
      <w:r w:rsidRPr="005E61B1">
        <w:rPr>
          <w:lang w:val="es-DO"/>
        </w:rPr>
        <w:t>Realizamos una actividad de integración, con el objetivo de trabajar la comunicación, el trabajo en equipo y fortalecer ambas competencias en nuestros colaboradores.</w:t>
      </w:r>
    </w:p>
    <w:p w14:paraId="75424FE8" w14:textId="0340D71E" w:rsidR="00CA2D32" w:rsidRDefault="00CA2D32" w:rsidP="000909D5">
      <w:pPr>
        <w:rPr>
          <w:b/>
          <w:lang w:val="es-DO"/>
        </w:rPr>
      </w:pPr>
    </w:p>
    <w:p w14:paraId="6989467B" w14:textId="5261B972" w:rsidR="00636553" w:rsidRDefault="00636553" w:rsidP="000909D5">
      <w:pPr>
        <w:rPr>
          <w:b/>
          <w:lang w:val="es-DO"/>
        </w:rPr>
      </w:pPr>
    </w:p>
    <w:p w14:paraId="54C7F670" w14:textId="044C115A" w:rsidR="000909D5" w:rsidRPr="00F25073" w:rsidRDefault="000909D5" w:rsidP="000909D5">
      <w:pPr>
        <w:rPr>
          <w:b/>
          <w:lang w:val="es-DO"/>
        </w:rPr>
      </w:pPr>
      <w:r w:rsidRPr="00F25073">
        <w:rPr>
          <w:b/>
          <w:lang w:val="es-DO"/>
        </w:rPr>
        <w:lastRenderedPageBreak/>
        <w:t>División de Organización del Trabajo y Compensación</w:t>
      </w:r>
    </w:p>
    <w:p w14:paraId="722E6B59" w14:textId="77777777" w:rsidR="00E0293C" w:rsidRDefault="00E0293C" w:rsidP="00CA2D32">
      <w:pPr>
        <w:spacing w:line="360" w:lineRule="auto"/>
        <w:jc w:val="both"/>
        <w:rPr>
          <w:lang w:val="es-DO"/>
        </w:rPr>
      </w:pPr>
    </w:p>
    <w:p w14:paraId="3D5369C3" w14:textId="2CAFDFEE" w:rsidR="00CA2D32" w:rsidRPr="00CA2D32" w:rsidRDefault="00CA2D32" w:rsidP="00CA2D32">
      <w:pPr>
        <w:spacing w:line="360" w:lineRule="auto"/>
        <w:jc w:val="both"/>
        <w:rPr>
          <w:lang w:val="es-DO"/>
        </w:rPr>
      </w:pPr>
      <w:r w:rsidRPr="00CA2D32">
        <w:rPr>
          <w:lang w:val="es-DO"/>
        </w:rPr>
        <w:t>Incentivo por rendimiento individual</w:t>
      </w:r>
    </w:p>
    <w:p w14:paraId="440D2A1E" w14:textId="1D5FF157" w:rsidR="00CA2D32" w:rsidRPr="004B2C64" w:rsidRDefault="00CA2D32" w:rsidP="00CA2D32">
      <w:pPr>
        <w:spacing w:line="360" w:lineRule="auto"/>
        <w:jc w:val="both"/>
        <w:rPr>
          <w:lang w:val="es-DO"/>
        </w:rPr>
      </w:pPr>
      <w:r w:rsidRPr="00B75776">
        <w:rPr>
          <w:lang w:val="es-DO"/>
        </w:rPr>
        <w:t>La institución benefició en el mes de</w:t>
      </w:r>
      <w:r>
        <w:rPr>
          <w:lang w:val="es-DO"/>
        </w:rPr>
        <w:t xml:space="preserve"> </w:t>
      </w:r>
      <w:r w:rsidRPr="004B2C64">
        <w:rPr>
          <w:lang w:val="es-DO"/>
        </w:rPr>
        <w:t>abril del año 2024</w:t>
      </w:r>
      <w:r w:rsidRPr="00B75776">
        <w:rPr>
          <w:lang w:val="es-DO"/>
        </w:rPr>
        <w:t xml:space="preserve"> </w:t>
      </w:r>
      <w:r>
        <w:rPr>
          <w:lang w:val="es-DO"/>
        </w:rPr>
        <w:t>con el Incentivo por Rendimiento Individual correspondiente al año 2023, a trescientos ocho (308) colaboradores</w:t>
      </w:r>
      <w:r w:rsidR="007A52D0">
        <w:rPr>
          <w:lang w:val="es-DO"/>
        </w:rPr>
        <w:t>,</w:t>
      </w:r>
      <w:r>
        <w:rPr>
          <w:lang w:val="es-DO"/>
        </w:rPr>
        <w:t xml:space="preserve"> por un monto total de </w:t>
      </w:r>
      <w:r w:rsidRPr="004B2C64">
        <w:rPr>
          <w:lang w:val="es-DO"/>
        </w:rPr>
        <w:t xml:space="preserve">RD$14,511,902.97 </w:t>
      </w:r>
      <w:r w:rsidRPr="00E06066">
        <w:rPr>
          <w:lang w:val="es-DO"/>
        </w:rPr>
        <w:t xml:space="preserve">y a veinticuatro (24) excolaboradores por un monto total de </w:t>
      </w:r>
      <w:r w:rsidRPr="004B2C64">
        <w:rPr>
          <w:lang w:val="es-DO"/>
        </w:rPr>
        <w:t>RD$953,072.08.</w:t>
      </w:r>
    </w:p>
    <w:p w14:paraId="4815974A" w14:textId="77777777" w:rsidR="00CA2D32" w:rsidRDefault="00CA2D32" w:rsidP="00CA2D32">
      <w:pPr>
        <w:spacing w:line="360" w:lineRule="auto"/>
        <w:jc w:val="both"/>
        <w:rPr>
          <w:lang w:val="es-DO"/>
        </w:rPr>
      </w:pPr>
      <w:r w:rsidRPr="0095657A">
        <w:rPr>
          <w:lang w:val="es-DO"/>
        </w:rPr>
        <w:t>Del total de</w:t>
      </w:r>
      <w:r>
        <w:rPr>
          <w:lang w:val="es-DO"/>
        </w:rPr>
        <w:t xml:space="preserve"> colaboradores</w:t>
      </w:r>
      <w:r w:rsidRPr="0095657A">
        <w:rPr>
          <w:lang w:val="es-DO"/>
        </w:rPr>
        <w:t xml:space="preserve"> beneficiados, </w:t>
      </w:r>
      <w:r>
        <w:rPr>
          <w:lang w:val="es-DO"/>
        </w:rPr>
        <w:t xml:space="preserve">40 </w:t>
      </w:r>
      <w:r w:rsidRPr="0095657A">
        <w:rPr>
          <w:lang w:val="es-DO"/>
        </w:rPr>
        <w:t xml:space="preserve">corresponden al grupo ocupacional I, </w:t>
      </w:r>
      <w:r>
        <w:rPr>
          <w:lang w:val="es-DO"/>
        </w:rPr>
        <w:t>94</w:t>
      </w:r>
      <w:r w:rsidRPr="0095657A">
        <w:rPr>
          <w:lang w:val="es-DO"/>
        </w:rPr>
        <w:t xml:space="preserve"> al grupo ocupacional II, </w:t>
      </w:r>
      <w:r>
        <w:rPr>
          <w:lang w:val="es-DO"/>
        </w:rPr>
        <w:t>31</w:t>
      </w:r>
      <w:r w:rsidRPr="0095657A">
        <w:rPr>
          <w:lang w:val="es-DO"/>
        </w:rPr>
        <w:t xml:space="preserve"> al grupo ocupacional III, </w:t>
      </w:r>
      <w:r>
        <w:rPr>
          <w:lang w:val="es-DO"/>
        </w:rPr>
        <w:t>101</w:t>
      </w:r>
      <w:r w:rsidRPr="0095657A">
        <w:rPr>
          <w:lang w:val="es-DO"/>
        </w:rPr>
        <w:t xml:space="preserve"> al grupo ocupacional IV y </w:t>
      </w:r>
      <w:r>
        <w:rPr>
          <w:lang w:val="es-DO"/>
        </w:rPr>
        <w:t>42</w:t>
      </w:r>
      <w:r w:rsidRPr="0095657A">
        <w:rPr>
          <w:lang w:val="es-DO"/>
        </w:rPr>
        <w:t xml:space="preserve"> al grupo ocupacional V</w:t>
      </w:r>
      <w:r>
        <w:rPr>
          <w:lang w:val="es-DO"/>
        </w:rPr>
        <w:t xml:space="preserve">. </w:t>
      </w:r>
    </w:p>
    <w:p w14:paraId="7F59DC47" w14:textId="77777777" w:rsidR="00CA2D32" w:rsidRDefault="00CA2D32" w:rsidP="00CA2D32">
      <w:pPr>
        <w:spacing w:line="360" w:lineRule="auto"/>
        <w:jc w:val="both"/>
        <w:rPr>
          <w:lang w:val="es-DO"/>
        </w:rPr>
      </w:pPr>
      <w:r>
        <w:rPr>
          <w:lang w:val="es-DO"/>
        </w:rPr>
        <w:t xml:space="preserve">Por otro lado, del total de los ex colaboradores beneficiados, 3 corresponden al grupo ocupacional I, 5 al grupo ocupacional II, 2 al grupo ocupacional III, 11 al grupo ocupacional IV y 3 al grupo ocupacional V. </w:t>
      </w:r>
    </w:p>
    <w:p w14:paraId="7366CEB0" w14:textId="77777777" w:rsidR="00636553" w:rsidRDefault="00636553" w:rsidP="00CA2D32">
      <w:pPr>
        <w:spacing w:line="360" w:lineRule="auto"/>
        <w:rPr>
          <w:b/>
          <w:lang w:val="es-DO"/>
        </w:rPr>
      </w:pPr>
    </w:p>
    <w:p w14:paraId="6875DAE5" w14:textId="4D4F39BC" w:rsidR="00CA2D32" w:rsidRPr="00726923" w:rsidRDefault="00CA2D32" w:rsidP="00CA2D32">
      <w:pPr>
        <w:spacing w:line="360" w:lineRule="auto"/>
        <w:rPr>
          <w:i/>
          <w:iCs/>
          <w:sz w:val="18"/>
          <w:szCs w:val="18"/>
          <w:lang w:val="es-DO"/>
        </w:rPr>
      </w:pPr>
      <w:r w:rsidRPr="006207F8">
        <w:rPr>
          <w:b/>
          <w:lang w:val="es-DO"/>
        </w:rPr>
        <w:t>Gráfico 1</w:t>
      </w:r>
      <w:r w:rsidR="00AB783C">
        <w:rPr>
          <w:b/>
          <w:lang w:val="es-DO"/>
        </w:rPr>
        <w:t>3</w:t>
      </w:r>
      <w:r w:rsidRPr="006207F8">
        <w:rPr>
          <w:lang w:val="es-DO"/>
        </w:rPr>
        <w:t>:</w:t>
      </w:r>
      <w:r>
        <w:rPr>
          <w:lang w:val="es-DO"/>
        </w:rPr>
        <w:t xml:space="preserve"> </w:t>
      </w:r>
      <w:r w:rsidRPr="001063A5">
        <w:rPr>
          <w:bCs/>
          <w:lang w:val="es-DO"/>
        </w:rPr>
        <w:t>Colaboradores beneficiados por Grupo Ocupacional</w:t>
      </w:r>
      <w:r>
        <w:rPr>
          <w:bCs/>
          <w:lang w:val="es-DO"/>
        </w:rPr>
        <w:t>.</w:t>
      </w:r>
      <w:r w:rsidRPr="001063A5">
        <w:rPr>
          <w:lang w:val="es-DO"/>
        </w:rPr>
        <w:t xml:space="preserve"> </w:t>
      </w:r>
      <w:r>
        <w:rPr>
          <w:noProof/>
        </w:rPr>
        <w:drawing>
          <wp:inline distT="0" distB="0" distL="0" distR="0" wp14:anchorId="5987C8CD" wp14:editId="35793B03">
            <wp:extent cx="5030470" cy="2545177"/>
            <wp:effectExtent l="0" t="0" r="0" b="7620"/>
            <wp:docPr id="78" name="Gráfico 78">
              <a:extLst xmlns:a="http://schemas.openxmlformats.org/drawingml/2006/main">
                <a:ext uri="{FF2B5EF4-FFF2-40B4-BE49-F238E27FC236}">
                  <a16:creationId xmlns:a16="http://schemas.microsoft.com/office/drawing/2014/main" id="{E5630D50-5D03-4334-B4B5-97847A4E83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726923">
        <w:rPr>
          <w:i/>
          <w:iCs/>
          <w:sz w:val="18"/>
          <w:szCs w:val="18"/>
          <w:lang w:val="es-DO"/>
        </w:rPr>
        <w:t>*Fuente: Estadística Departamento de Recursos Humanos.</w:t>
      </w:r>
    </w:p>
    <w:p w14:paraId="782C12F6" w14:textId="3BE07AF9" w:rsidR="00726923" w:rsidRDefault="00CA2D32" w:rsidP="00E0293C">
      <w:pPr>
        <w:spacing w:line="360" w:lineRule="auto"/>
        <w:rPr>
          <w:lang w:val="es-DO"/>
        </w:rPr>
      </w:pPr>
      <w:r w:rsidRPr="00BA4E89">
        <w:rPr>
          <w:b/>
          <w:lang w:val="es-DO"/>
        </w:rPr>
        <w:lastRenderedPageBreak/>
        <w:t>Gráfico 1</w:t>
      </w:r>
      <w:r w:rsidR="00AB783C">
        <w:rPr>
          <w:b/>
          <w:lang w:val="es-DO"/>
        </w:rPr>
        <w:t>4</w:t>
      </w:r>
      <w:r w:rsidRPr="00BA4E89">
        <w:rPr>
          <w:lang w:val="es-DO"/>
        </w:rPr>
        <w:t xml:space="preserve">: </w:t>
      </w:r>
      <w:r w:rsidRPr="00BA4E89">
        <w:rPr>
          <w:bCs/>
          <w:lang w:val="es-DO"/>
        </w:rPr>
        <w:t>Ex</w:t>
      </w:r>
      <w:r w:rsidRPr="001063A5">
        <w:rPr>
          <w:bCs/>
          <w:lang w:val="es-DO"/>
        </w:rPr>
        <w:t xml:space="preserve"> colaboradores beneficiados por Grupo Ocupacional</w:t>
      </w:r>
      <w:r>
        <w:rPr>
          <w:bCs/>
          <w:lang w:val="es-DO"/>
        </w:rPr>
        <w:t>.</w:t>
      </w:r>
      <w:r w:rsidRPr="00434224">
        <w:rPr>
          <w:noProof/>
        </w:rPr>
        <w:drawing>
          <wp:inline distT="0" distB="0" distL="0" distR="0" wp14:anchorId="347819C0" wp14:editId="2263E575">
            <wp:extent cx="5030470" cy="2609243"/>
            <wp:effectExtent l="0" t="0" r="0" b="635"/>
            <wp:docPr id="79" name="Gráfico 79">
              <a:extLst xmlns:a="http://schemas.openxmlformats.org/drawingml/2006/main">
                <a:ext uri="{FF2B5EF4-FFF2-40B4-BE49-F238E27FC236}">
                  <a16:creationId xmlns:a16="http://schemas.microsoft.com/office/drawing/2014/main" id="{3E5080AA-A2AF-4DB4-A89A-1201CB5AE2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726923">
        <w:rPr>
          <w:i/>
          <w:iCs/>
          <w:sz w:val="18"/>
          <w:szCs w:val="18"/>
          <w:lang w:val="es-DO"/>
        </w:rPr>
        <w:t>*Fuente: Estadística Departamento de Recursos Humanos.</w:t>
      </w:r>
    </w:p>
    <w:p w14:paraId="29713D8B" w14:textId="6E2B578A" w:rsidR="00CA2D32" w:rsidRPr="00CA2D32" w:rsidRDefault="00CA2D32" w:rsidP="00CA2D32">
      <w:pPr>
        <w:spacing w:line="360" w:lineRule="auto"/>
        <w:jc w:val="both"/>
        <w:rPr>
          <w:lang w:val="es-DO"/>
        </w:rPr>
      </w:pPr>
      <w:r w:rsidRPr="00CA2D32">
        <w:rPr>
          <w:lang w:val="es-DO"/>
        </w:rPr>
        <w:t xml:space="preserve">Seguro médico complementario </w:t>
      </w:r>
      <w:r w:rsidR="009E3473">
        <w:rPr>
          <w:lang w:val="es-DO"/>
        </w:rPr>
        <w:t xml:space="preserve">para </w:t>
      </w:r>
      <w:r w:rsidRPr="00CA2D32">
        <w:rPr>
          <w:lang w:val="es-DO"/>
        </w:rPr>
        <w:t xml:space="preserve">encargados (as): </w:t>
      </w:r>
    </w:p>
    <w:p w14:paraId="7852CA98" w14:textId="2C1E6780" w:rsidR="00CA2D32" w:rsidRPr="00CA2D32" w:rsidRDefault="00CA2D32" w:rsidP="00CA2D32">
      <w:pPr>
        <w:spacing w:line="360" w:lineRule="auto"/>
        <w:jc w:val="both"/>
        <w:rPr>
          <w:lang w:val="es-DO"/>
        </w:rPr>
      </w:pPr>
      <w:r w:rsidRPr="00CA2D32">
        <w:rPr>
          <w:lang w:val="es-DO"/>
        </w:rPr>
        <w:t xml:space="preserve">En el mes de marzo 2024 se </w:t>
      </w:r>
      <w:r w:rsidR="007A52D0">
        <w:rPr>
          <w:lang w:val="es-DO"/>
        </w:rPr>
        <w:t>comenzó</w:t>
      </w:r>
      <w:r w:rsidRPr="00CA2D32">
        <w:rPr>
          <w:lang w:val="es-DO"/>
        </w:rPr>
        <w:t xml:space="preserve"> a beneficiar a los encargados (as) de departamentos y divisiones con un plan médico complementario con la Administradora de Riesgos de Salud SENASA, con el plan premium. </w:t>
      </w:r>
    </w:p>
    <w:p w14:paraId="1441CBFD" w14:textId="76B9DDD7" w:rsidR="00CA2D32" w:rsidRPr="008675B8" w:rsidRDefault="00CA2D32" w:rsidP="00CA2D32">
      <w:pPr>
        <w:spacing w:line="360" w:lineRule="auto"/>
        <w:jc w:val="both"/>
        <w:rPr>
          <w:lang w:val="es-DO"/>
        </w:rPr>
      </w:pPr>
      <w:r w:rsidRPr="008675B8">
        <w:rPr>
          <w:bCs/>
          <w:lang w:val="es-DO"/>
        </w:rPr>
        <w:t xml:space="preserve">Actualmente, se encuentran 29 colaboradores del grupo ocupacional V siendo beneficiados con dicho </w:t>
      </w:r>
      <w:r w:rsidR="007A52D0">
        <w:rPr>
          <w:bCs/>
          <w:lang w:val="es-DO"/>
        </w:rPr>
        <w:t>seguro.</w:t>
      </w:r>
    </w:p>
    <w:p w14:paraId="0FD1E358" w14:textId="77777777" w:rsidR="00F43384" w:rsidRPr="00F43384" w:rsidRDefault="00F43384" w:rsidP="00F43384">
      <w:pPr>
        <w:spacing w:line="360" w:lineRule="auto"/>
        <w:jc w:val="both"/>
        <w:rPr>
          <w:lang w:val="es-DO"/>
        </w:rPr>
      </w:pPr>
      <w:r w:rsidRPr="00F43384">
        <w:rPr>
          <w:lang w:val="es-DO"/>
        </w:rPr>
        <w:t>Modificación de escala salarial:</w:t>
      </w:r>
    </w:p>
    <w:p w14:paraId="020B6C95" w14:textId="77777777" w:rsidR="00F43384" w:rsidRPr="0051482E" w:rsidRDefault="00F43384" w:rsidP="00F43384">
      <w:pPr>
        <w:spacing w:line="360" w:lineRule="auto"/>
        <w:jc w:val="both"/>
        <w:rPr>
          <w:lang w:val="es-DO"/>
        </w:rPr>
      </w:pPr>
      <w:r w:rsidRPr="00DC5735">
        <w:rPr>
          <w:bCs/>
          <w:lang w:val="es-DO"/>
        </w:rPr>
        <w:t>En junio-julio 202</w:t>
      </w:r>
      <w:r>
        <w:rPr>
          <w:bCs/>
          <w:lang w:val="es-DO"/>
        </w:rPr>
        <w:t>4</w:t>
      </w:r>
      <w:r w:rsidRPr="00DC5735">
        <w:rPr>
          <w:bCs/>
          <w:lang w:val="es-DO"/>
        </w:rPr>
        <w:t xml:space="preserve"> fue aprobada la actualización de escala salarial de la institución por el Ministerio de Administración Pública</w:t>
      </w:r>
      <w:r>
        <w:rPr>
          <w:bCs/>
          <w:lang w:val="es-DO"/>
        </w:rPr>
        <w:t xml:space="preserve"> mediante comunicación número </w:t>
      </w:r>
      <w:r w:rsidRPr="0016216B">
        <w:rPr>
          <w:lang w:val="es-DO"/>
        </w:rPr>
        <w:t>009768</w:t>
      </w:r>
      <w:r>
        <w:rPr>
          <w:lang w:val="es-DO"/>
        </w:rPr>
        <w:t>.</w:t>
      </w:r>
    </w:p>
    <w:p w14:paraId="0B5139CB" w14:textId="77777777" w:rsidR="00F43384" w:rsidRPr="00F43384" w:rsidRDefault="00F43384" w:rsidP="00F43384">
      <w:pPr>
        <w:spacing w:line="360" w:lineRule="auto"/>
        <w:jc w:val="both"/>
        <w:rPr>
          <w:lang w:val="es-DO"/>
        </w:rPr>
      </w:pPr>
      <w:r w:rsidRPr="00F43384">
        <w:rPr>
          <w:lang w:val="es-DO"/>
        </w:rPr>
        <w:t>Incentivo por cumplimiento de indicadores:</w:t>
      </w:r>
    </w:p>
    <w:p w14:paraId="4622D3ED" w14:textId="04DC1ACA" w:rsidR="00F43384" w:rsidRPr="0051482E" w:rsidRDefault="00F43384" w:rsidP="00F43384">
      <w:pPr>
        <w:spacing w:line="360" w:lineRule="auto"/>
        <w:jc w:val="both"/>
        <w:rPr>
          <w:bCs/>
          <w:lang w:val="es-DO"/>
        </w:rPr>
      </w:pPr>
      <w:r w:rsidRPr="0051482E">
        <w:rPr>
          <w:bCs/>
          <w:lang w:val="es-DO"/>
        </w:rPr>
        <w:t xml:space="preserve">La institución benefició en el mes de octubre del año 2024 con el Incentivo por cumplimiento de indicadores correspondiente al año 2024, a trescientos </w:t>
      </w:r>
      <w:r>
        <w:rPr>
          <w:bCs/>
          <w:lang w:val="es-DO"/>
        </w:rPr>
        <w:t>sesenta y cinco</w:t>
      </w:r>
      <w:r w:rsidRPr="0051482E">
        <w:rPr>
          <w:bCs/>
          <w:lang w:val="es-DO"/>
        </w:rPr>
        <w:t xml:space="preserve"> (3</w:t>
      </w:r>
      <w:r>
        <w:rPr>
          <w:bCs/>
          <w:lang w:val="es-DO"/>
        </w:rPr>
        <w:t>65</w:t>
      </w:r>
      <w:r w:rsidRPr="0051482E">
        <w:rPr>
          <w:bCs/>
          <w:lang w:val="es-DO"/>
        </w:rPr>
        <w:t>) colaboradores</w:t>
      </w:r>
      <w:r w:rsidR="007A52D0">
        <w:rPr>
          <w:bCs/>
          <w:lang w:val="es-DO"/>
        </w:rPr>
        <w:t>,</w:t>
      </w:r>
      <w:r w:rsidRPr="0051482E">
        <w:rPr>
          <w:bCs/>
          <w:lang w:val="es-DO"/>
        </w:rPr>
        <w:t xml:space="preserve"> por un monto </w:t>
      </w:r>
      <w:r w:rsidRPr="0051482E">
        <w:rPr>
          <w:bCs/>
          <w:lang w:val="es-DO"/>
        </w:rPr>
        <w:lastRenderedPageBreak/>
        <w:t>total de RD$ 16,251,372.25</w:t>
      </w:r>
      <w:r>
        <w:rPr>
          <w:bCs/>
          <w:lang w:val="es-DO"/>
        </w:rPr>
        <w:t xml:space="preserve"> </w:t>
      </w:r>
      <w:r w:rsidRPr="0051482E">
        <w:rPr>
          <w:bCs/>
          <w:lang w:val="es-DO"/>
        </w:rPr>
        <w:t xml:space="preserve">y a </w:t>
      </w:r>
      <w:r>
        <w:rPr>
          <w:bCs/>
          <w:lang w:val="es-DO"/>
        </w:rPr>
        <w:t>cuarenta y dos</w:t>
      </w:r>
      <w:r w:rsidRPr="0051482E">
        <w:rPr>
          <w:bCs/>
          <w:lang w:val="es-DO"/>
        </w:rPr>
        <w:t xml:space="preserve"> (</w:t>
      </w:r>
      <w:r>
        <w:rPr>
          <w:bCs/>
          <w:lang w:val="es-DO"/>
        </w:rPr>
        <w:t>42</w:t>
      </w:r>
      <w:r w:rsidRPr="0051482E">
        <w:rPr>
          <w:bCs/>
          <w:lang w:val="es-DO"/>
        </w:rPr>
        <w:t>) excolaboradores</w:t>
      </w:r>
      <w:r w:rsidR="007A52D0">
        <w:rPr>
          <w:bCs/>
          <w:lang w:val="es-DO"/>
        </w:rPr>
        <w:t>,</w:t>
      </w:r>
      <w:r w:rsidRPr="0051482E">
        <w:rPr>
          <w:bCs/>
          <w:lang w:val="es-DO"/>
        </w:rPr>
        <w:t xml:space="preserve"> por un monto total de RD$ 693,833.26</w:t>
      </w:r>
      <w:r>
        <w:rPr>
          <w:bCs/>
          <w:lang w:val="es-DO"/>
        </w:rPr>
        <w:t>.</w:t>
      </w:r>
    </w:p>
    <w:p w14:paraId="35EACBDC" w14:textId="77777777" w:rsidR="009E3473" w:rsidRDefault="009E3473" w:rsidP="009E3473">
      <w:pPr>
        <w:rPr>
          <w:b/>
          <w:lang w:val="es-DO"/>
        </w:rPr>
      </w:pPr>
    </w:p>
    <w:p w14:paraId="3B3B5DCF" w14:textId="5021A604" w:rsidR="00CA2D32" w:rsidRDefault="00CA2D32" w:rsidP="009E3473">
      <w:pPr>
        <w:rPr>
          <w:b/>
          <w:lang w:val="es-DO"/>
        </w:rPr>
      </w:pPr>
      <w:r w:rsidRPr="009E3473">
        <w:rPr>
          <w:b/>
          <w:lang w:val="es-DO"/>
        </w:rPr>
        <w:t>División de Reclutamiento, Selección y Evaluación</w:t>
      </w:r>
    </w:p>
    <w:p w14:paraId="7C31C28C" w14:textId="77777777" w:rsidR="009E3473" w:rsidRPr="009E3473" w:rsidRDefault="009E3473" w:rsidP="009E3473">
      <w:pPr>
        <w:rPr>
          <w:b/>
          <w:lang w:val="es-DO"/>
        </w:rPr>
      </w:pPr>
    </w:p>
    <w:p w14:paraId="1D2169AC" w14:textId="3246774E" w:rsidR="0071266B" w:rsidRPr="0071266B" w:rsidRDefault="0071266B" w:rsidP="0071266B">
      <w:pPr>
        <w:spacing w:line="360" w:lineRule="auto"/>
        <w:jc w:val="both"/>
        <w:rPr>
          <w:bCs/>
          <w:lang w:val="es-DO"/>
        </w:rPr>
      </w:pPr>
      <w:r w:rsidRPr="0071266B">
        <w:rPr>
          <w:bCs/>
          <w:lang w:val="es-DO"/>
        </w:rPr>
        <w:t xml:space="preserve">Proceso de reclutamiento y selección: El Instituto Nacional de Bienestar Magisterial (Inabima) manteniendo la igualdad de oportunidades de acuerdo con lo establecido en la Constitución de la República Dominicana, ha ingresado desde enero 2024 a la fecha </w:t>
      </w:r>
      <w:r w:rsidR="007A52D0">
        <w:rPr>
          <w:bCs/>
          <w:lang w:val="es-DO"/>
        </w:rPr>
        <w:t>t</w:t>
      </w:r>
      <w:r w:rsidRPr="0071266B">
        <w:rPr>
          <w:bCs/>
          <w:lang w:val="es-DO"/>
        </w:rPr>
        <w:t xml:space="preserve">reinta cinco (35) personas, de las cuales </w:t>
      </w:r>
      <w:r w:rsidR="007A52D0">
        <w:rPr>
          <w:bCs/>
          <w:lang w:val="es-DO"/>
        </w:rPr>
        <w:t>v</w:t>
      </w:r>
      <w:r w:rsidRPr="0071266B">
        <w:rPr>
          <w:bCs/>
          <w:lang w:val="es-DO"/>
        </w:rPr>
        <w:t>einticinco (25) son del género femenino y diez (10) masculino</w:t>
      </w:r>
      <w:r w:rsidR="007A52D0">
        <w:rPr>
          <w:bCs/>
          <w:lang w:val="es-DO"/>
        </w:rPr>
        <w:t>.</w:t>
      </w:r>
      <w:r w:rsidRPr="0071266B">
        <w:rPr>
          <w:bCs/>
          <w:lang w:val="es-DO"/>
        </w:rPr>
        <w:t xml:space="preserve"> </w:t>
      </w:r>
      <w:r w:rsidR="007A52D0">
        <w:rPr>
          <w:bCs/>
          <w:lang w:val="es-DO"/>
        </w:rPr>
        <w:t>l</w:t>
      </w:r>
      <w:r w:rsidRPr="0071266B">
        <w:rPr>
          <w:bCs/>
          <w:lang w:val="es-DO"/>
        </w:rPr>
        <w:t>as mismas han sido contratadas con la finalidad de contribuir al logro de las metas institucionales.</w:t>
      </w:r>
    </w:p>
    <w:p w14:paraId="66C65562" w14:textId="62088333" w:rsidR="00CA2D32" w:rsidRDefault="00CA2D32" w:rsidP="00CA2D32">
      <w:pPr>
        <w:spacing w:line="240" w:lineRule="auto"/>
        <w:rPr>
          <w:lang w:val="es-DO"/>
        </w:rPr>
      </w:pPr>
      <w:r w:rsidRPr="00BA4E89">
        <w:rPr>
          <w:b/>
          <w:bCs/>
          <w:lang w:val="es-DO"/>
        </w:rPr>
        <w:t>Gráfico 1</w:t>
      </w:r>
      <w:r w:rsidR="00AB783C">
        <w:rPr>
          <w:b/>
          <w:bCs/>
          <w:lang w:val="es-DO"/>
        </w:rPr>
        <w:t>5</w:t>
      </w:r>
      <w:r w:rsidRPr="00BA4E89">
        <w:rPr>
          <w:b/>
          <w:bCs/>
          <w:lang w:val="es-DO"/>
        </w:rPr>
        <w:t>:</w:t>
      </w:r>
      <w:r w:rsidRPr="00B75776">
        <w:rPr>
          <w:lang w:val="es-DO"/>
        </w:rPr>
        <w:t xml:space="preserve"> Cantidad de colaboradores reclutado del 202</w:t>
      </w:r>
      <w:r>
        <w:rPr>
          <w:lang w:val="es-DO"/>
        </w:rPr>
        <w:t>4</w:t>
      </w:r>
      <w:r w:rsidRPr="00B75776">
        <w:rPr>
          <w:lang w:val="es-DO"/>
        </w:rPr>
        <w:t xml:space="preserve">. </w:t>
      </w:r>
    </w:p>
    <w:p w14:paraId="7B9E203A" w14:textId="44411ADC" w:rsidR="0071266B" w:rsidRDefault="0071266B" w:rsidP="00CA2D32">
      <w:pPr>
        <w:spacing w:line="240" w:lineRule="auto"/>
        <w:rPr>
          <w:lang w:val="es-DO"/>
        </w:rPr>
      </w:pPr>
      <w:r>
        <w:rPr>
          <w:noProof/>
        </w:rPr>
        <w:drawing>
          <wp:inline distT="0" distB="0" distL="0" distR="0" wp14:anchorId="10B0342E" wp14:editId="02493942">
            <wp:extent cx="4607278" cy="2209800"/>
            <wp:effectExtent l="0" t="0" r="0" b="0"/>
            <wp:docPr id="24" name="Gráfico 24">
              <a:extLst xmlns:a="http://schemas.openxmlformats.org/drawingml/2006/main">
                <a:ext uri="{FF2B5EF4-FFF2-40B4-BE49-F238E27FC236}">
                  <a16:creationId xmlns:a16="http://schemas.microsoft.com/office/drawing/2014/main" id="{34A91618-74C7-40F9-8494-C2AD2BF1E1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1C68C88" w14:textId="4832E94B" w:rsidR="00CA2D32" w:rsidRDefault="00CA2D32" w:rsidP="00CA2D32">
      <w:pPr>
        <w:spacing w:line="240" w:lineRule="auto"/>
        <w:rPr>
          <w:i/>
          <w:iCs/>
          <w:sz w:val="18"/>
          <w:szCs w:val="18"/>
          <w:lang w:val="es-DO"/>
        </w:rPr>
      </w:pPr>
      <w:r w:rsidRPr="00726923">
        <w:rPr>
          <w:i/>
          <w:iCs/>
          <w:sz w:val="18"/>
          <w:szCs w:val="18"/>
          <w:lang w:val="es-DO"/>
        </w:rPr>
        <w:t>*Fuente: Estadística Departamento de Recursos Humanos.</w:t>
      </w:r>
    </w:p>
    <w:p w14:paraId="642CC9DF" w14:textId="77777777" w:rsidR="007D00B8" w:rsidRPr="000836DA" w:rsidRDefault="007D00B8" w:rsidP="00CA2D32">
      <w:pPr>
        <w:spacing w:line="240" w:lineRule="auto"/>
        <w:rPr>
          <w:sz w:val="18"/>
          <w:szCs w:val="18"/>
          <w:lang w:val="es-DO"/>
        </w:rPr>
      </w:pPr>
    </w:p>
    <w:p w14:paraId="4E0CB8CF" w14:textId="40625521" w:rsidR="0078604B" w:rsidRDefault="0078604B" w:rsidP="0078604B">
      <w:pPr>
        <w:spacing w:line="360" w:lineRule="auto"/>
        <w:jc w:val="both"/>
        <w:rPr>
          <w:lang w:val="es-DO"/>
        </w:rPr>
      </w:pPr>
      <w:r w:rsidRPr="00CA2D32">
        <w:rPr>
          <w:lang w:val="es-DO"/>
        </w:rPr>
        <w:t>Concurso público:</w:t>
      </w:r>
      <w:r w:rsidRPr="00F24435">
        <w:rPr>
          <w:lang w:val="es-DO"/>
        </w:rPr>
        <w:t xml:space="preserve"> </w:t>
      </w:r>
      <w:r w:rsidRPr="006C5660">
        <w:rPr>
          <w:lang w:val="es-DO"/>
        </w:rPr>
        <w:t>Durante el año 2024, el Instituto Nacional de Bienestar Magisterial (I</w:t>
      </w:r>
      <w:r>
        <w:rPr>
          <w:lang w:val="es-DO"/>
        </w:rPr>
        <w:t>nabima</w:t>
      </w:r>
      <w:r w:rsidRPr="006C5660">
        <w:rPr>
          <w:lang w:val="es-DO"/>
        </w:rPr>
        <w:t xml:space="preserve">) en cumplimiento con la ley 41-08 de Función Pública y su reglamento </w:t>
      </w:r>
      <w:r w:rsidR="007A52D0">
        <w:rPr>
          <w:lang w:val="es-DO"/>
        </w:rPr>
        <w:t>N</w:t>
      </w:r>
      <w:r w:rsidRPr="006C5660">
        <w:rPr>
          <w:lang w:val="es-DO"/>
        </w:rPr>
        <w:t xml:space="preserve">o. 524-09 de Reclutamiento y Selección de personal en la Administración </w:t>
      </w:r>
      <w:proofErr w:type="gramStart"/>
      <w:r w:rsidRPr="006C5660">
        <w:rPr>
          <w:lang w:val="es-DO"/>
        </w:rPr>
        <w:t>Pública</w:t>
      </w:r>
      <w:r w:rsidR="007A52D0">
        <w:rPr>
          <w:lang w:val="es-DO"/>
        </w:rPr>
        <w:t>(</w:t>
      </w:r>
      <w:proofErr w:type="gramEnd"/>
      <w:r w:rsidR="007A52D0">
        <w:rPr>
          <w:lang w:val="es-DO"/>
        </w:rPr>
        <w:t>MAP)</w:t>
      </w:r>
      <w:r w:rsidRPr="006C5660">
        <w:rPr>
          <w:lang w:val="es-DO"/>
        </w:rPr>
        <w:t xml:space="preserve">, ha realizado </w:t>
      </w:r>
      <w:r>
        <w:rPr>
          <w:lang w:val="es-DO"/>
        </w:rPr>
        <w:t>dos</w:t>
      </w:r>
      <w:r w:rsidRPr="006C5660">
        <w:rPr>
          <w:lang w:val="es-DO"/>
        </w:rPr>
        <w:t xml:space="preserve"> ingresos a través del Registro</w:t>
      </w:r>
      <w:r>
        <w:rPr>
          <w:lang w:val="es-DO"/>
        </w:rPr>
        <w:t>s</w:t>
      </w:r>
      <w:r w:rsidRPr="006C5660">
        <w:rPr>
          <w:lang w:val="es-DO"/>
        </w:rPr>
        <w:t xml:space="preserve"> Elegible</w:t>
      </w:r>
      <w:r>
        <w:rPr>
          <w:lang w:val="es-DO"/>
        </w:rPr>
        <w:t>s</w:t>
      </w:r>
      <w:r w:rsidRPr="006C5660">
        <w:rPr>
          <w:lang w:val="es-DO"/>
        </w:rPr>
        <w:t xml:space="preserve"> del Ministerio </w:t>
      </w:r>
      <w:r w:rsidRPr="006C5660">
        <w:rPr>
          <w:lang w:val="es-DO"/>
        </w:rPr>
        <w:lastRenderedPageBreak/>
        <w:t>de Administración Pública MAP</w:t>
      </w:r>
      <w:r w:rsidR="00F01817">
        <w:rPr>
          <w:lang w:val="es-DO"/>
        </w:rPr>
        <w:t>, e</w:t>
      </w:r>
      <w:r w:rsidRPr="006C5660">
        <w:rPr>
          <w:lang w:val="es-DO"/>
        </w:rPr>
        <w:t>n estos momentos nos encontramos en la fase de solicitud del nombramiento definitivo</w:t>
      </w:r>
      <w:r w:rsidR="00F01817">
        <w:rPr>
          <w:lang w:val="es-DO"/>
        </w:rPr>
        <w:t>.</w:t>
      </w:r>
      <w:r w:rsidRPr="006C5660">
        <w:rPr>
          <w:lang w:val="es-DO"/>
        </w:rPr>
        <w:t xml:space="preserve"> </w:t>
      </w:r>
      <w:r w:rsidR="00F01817">
        <w:rPr>
          <w:lang w:val="es-DO"/>
        </w:rPr>
        <w:t>C</w:t>
      </w:r>
      <w:r>
        <w:rPr>
          <w:lang w:val="es-DO"/>
        </w:rPr>
        <w:t>abe destacar que e</w:t>
      </w:r>
      <w:r w:rsidRPr="006C5660">
        <w:rPr>
          <w:lang w:val="es-DO"/>
        </w:rPr>
        <w:t>ste proceso tiene el mismo valor que un concurso público.</w:t>
      </w:r>
    </w:p>
    <w:p w14:paraId="591ABFE1" w14:textId="3480A4EB" w:rsidR="0078604B" w:rsidRDefault="0078604B" w:rsidP="0078604B">
      <w:pPr>
        <w:spacing w:line="360" w:lineRule="auto"/>
        <w:jc w:val="both"/>
        <w:rPr>
          <w:lang w:val="es-DO"/>
        </w:rPr>
      </w:pPr>
      <w:r w:rsidRPr="00CA2D32">
        <w:rPr>
          <w:lang w:val="es-DO"/>
        </w:rPr>
        <w:t>Gestión de Rendimiento (acuerdos de desempeño):</w:t>
      </w:r>
      <w:r w:rsidRPr="00257D99">
        <w:rPr>
          <w:lang w:val="es-DO"/>
        </w:rPr>
        <w:t xml:space="preserve"> </w:t>
      </w:r>
      <w:r w:rsidRPr="006C5660">
        <w:rPr>
          <w:lang w:val="es-DO"/>
        </w:rPr>
        <w:t xml:space="preserve">Apegados a la ley 41-08 de Función Pública y su reglamento </w:t>
      </w:r>
      <w:r w:rsidR="00F01817">
        <w:rPr>
          <w:lang w:val="es-DO"/>
        </w:rPr>
        <w:t>N</w:t>
      </w:r>
      <w:r w:rsidRPr="006C5660">
        <w:rPr>
          <w:lang w:val="es-DO"/>
        </w:rPr>
        <w:t xml:space="preserve">o. 525-09 de Evaluación del Desempeño y Promoción de los Servidores y </w:t>
      </w:r>
      <w:r w:rsidR="00F01817">
        <w:rPr>
          <w:lang w:val="es-DO"/>
        </w:rPr>
        <w:t>F</w:t>
      </w:r>
      <w:r>
        <w:rPr>
          <w:lang w:val="es-DO"/>
        </w:rPr>
        <w:t>uncionarios</w:t>
      </w:r>
      <w:r w:rsidRPr="006C5660">
        <w:rPr>
          <w:lang w:val="es-DO"/>
        </w:rPr>
        <w:t xml:space="preserve"> de la Administración Pública, se han realizado trecientos </w:t>
      </w:r>
      <w:r w:rsidR="00F01817">
        <w:rPr>
          <w:lang w:val="es-DO"/>
        </w:rPr>
        <w:t xml:space="preserve">cuarenta y site </w:t>
      </w:r>
      <w:r w:rsidRPr="006C5660">
        <w:rPr>
          <w:lang w:val="es-DO"/>
        </w:rPr>
        <w:t>(3</w:t>
      </w:r>
      <w:r>
        <w:rPr>
          <w:lang w:val="es-DO"/>
        </w:rPr>
        <w:t>47</w:t>
      </w:r>
      <w:r w:rsidRPr="006C5660">
        <w:rPr>
          <w:lang w:val="es-DO"/>
        </w:rPr>
        <w:t>) acuerdos de desempeño en el primer mes del año por grupo ocupacional, lo que nos ayuda a mantener nuestro indicador SISMAP en un 100%, además de poder obtener nuestro plan de mejora institucional que da lugar a</w:t>
      </w:r>
      <w:r w:rsidR="00F01817">
        <w:rPr>
          <w:lang w:val="es-DO"/>
        </w:rPr>
        <w:t>l</w:t>
      </w:r>
      <w:r w:rsidRPr="006C5660">
        <w:rPr>
          <w:lang w:val="es-DO"/>
        </w:rPr>
        <w:t xml:space="preserve"> plan de capacitación anual, con el cual desarrollamos las acciones en beneficio del desarrollo de los colaboradores.</w:t>
      </w:r>
    </w:p>
    <w:p w14:paraId="2ED9C99C" w14:textId="77777777" w:rsidR="001710A2" w:rsidRDefault="001710A2" w:rsidP="00CA2D32">
      <w:pPr>
        <w:rPr>
          <w:b/>
          <w:lang w:val="es-DO"/>
        </w:rPr>
      </w:pPr>
    </w:p>
    <w:p w14:paraId="5E04DBE5" w14:textId="18F38A21" w:rsidR="001710A2" w:rsidRPr="00B75776" w:rsidRDefault="00CA2D32" w:rsidP="00CA2D32">
      <w:pPr>
        <w:rPr>
          <w:bCs/>
          <w:lang w:val="es-DO"/>
        </w:rPr>
      </w:pPr>
      <w:r w:rsidRPr="006C5660">
        <w:rPr>
          <w:b/>
          <w:lang w:val="es-DO"/>
        </w:rPr>
        <w:t>Gráfico 1</w:t>
      </w:r>
      <w:r w:rsidR="00AB783C">
        <w:rPr>
          <w:b/>
          <w:lang w:val="es-DO"/>
        </w:rPr>
        <w:t>6</w:t>
      </w:r>
      <w:r w:rsidRPr="006C5660">
        <w:rPr>
          <w:bCs/>
          <w:lang w:val="es-DO"/>
        </w:rPr>
        <w:t xml:space="preserve">: </w:t>
      </w:r>
      <w:r>
        <w:rPr>
          <w:bCs/>
          <w:lang w:val="es-DO"/>
        </w:rPr>
        <w:t>A</w:t>
      </w:r>
      <w:r w:rsidRPr="006C5660">
        <w:rPr>
          <w:bCs/>
          <w:lang w:val="es-DO"/>
        </w:rPr>
        <w:t>cuerdos de desempeño</w:t>
      </w:r>
      <w:r w:rsidRPr="00CA2D32">
        <w:rPr>
          <w:lang w:val="es-DO"/>
        </w:rPr>
        <w:t xml:space="preserve"> </w:t>
      </w:r>
      <w:r w:rsidRPr="002F711D">
        <w:rPr>
          <w:bCs/>
          <w:lang w:val="es-DO"/>
        </w:rPr>
        <w:t xml:space="preserve">por grupo ocupacional </w:t>
      </w:r>
      <w:r w:rsidRPr="006C5660">
        <w:rPr>
          <w:bCs/>
          <w:lang w:val="es-DO"/>
        </w:rPr>
        <w:t>2024:</w:t>
      </w:r>
      <w:r w:rsidRPr="00B75776">
        <w:rPr>
          <w:bCs/>
          <w:lang w:val="es-DO"/>
        </w:rPr>
        <w:t xml:space="preserve"> </w:t>
      </w:r>
    </w:p>
    <w:p w14:paraId="4FC6660C" w14:textId="3DCA1659" w:rsidR="00CA2D32" w:rsidRPr="00DB4438" w:rsidRDefault="0078604B" w:rsidP="00CA2D32">
      <w:pPr>
        <w:spacing w:after="0"/>
        <w:rPr>
          <w:lang w:val="es-DO"/>
        </w:rPr>
      </w:pPr>
      <w:r w:rsidRPr="0078604B">
        <w:rPr>
          <w:noProof/>
          <w:sz w:val="18"/>
          <w:szCs w:val="18"/>
        </w:rPr>
        <w:drawing>
          <wp:inline distT="0" distB="0" distL="0" distR="0" wp14:anchorId="0CC81779" wp14:editId="2885329D">
            <wp:extent cx="5029200" cy="2734962"/>
            <wp:effectExtent l="0" t="0" r="0" b="8255"/>
            <wp:docPr id="25" name="Gráfico 25">
              <a:extLst xmlns:a="http://schemas.openxmlformats.org/drawingml/2006/main">
                <a:ext uri="{FF2B5EF4-FFF2-40B4-BE49-F238E27FC236}">
                  <a16:creationId xmlns:a16="http://schemas.microsoft.com/office/drawing/2014/main" id="{4596AEA3-5FF9-4504-842B-02465F3872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945C390" w14:textId="77777777" w:rsidR="00CA2D32" w:rsidRPr="00726923" w:rsidRDefault="00CA2D32" w:rsidP="00CA2D32">
      <w:pPr>
        <w:spacing w:after="0" w:line="360" w:lineRule="auto"/>
        <w:rPr>
          <w:i/>
          <w:iCs/>
          <w:szCs w:val="18"/>
          <w:lang w:val="es-DO"/>
        </w:rPr>
      </w:pPr>
      <w:r w:rsidRPr="00726923">
        <w:rPr>
          <w:i/>
          <w:iCs/>
          <w:sz w:val="18"/>
          <w:szCs w:val="18"/>
          <w:lang w:val="es-DO"/>
        </w:rPr>
        <w:t>*Fuente: Estadística Departamento de Recursos Humanos</w:t>
      </w:r>
      <w:r w:rsidRPr="00726923">
        <w:rPr>
          <w:i/>
          <w:iCs/>
          <w:szCs w:val="18"/>
          <w:lang w:val="es-DO"/>
        </w:rPr>
        <w:t>.</w:t>
      </w:r>
    </w:p>
    <w:p w14:paraId="546C1FB0" w14:textId="77777777" w:rsidR="00CA2D32" w:rsidRDefault="00CA2D32" w:rsidP="00CA2D32">
      <w:pPr>
        <w:spacing w:line="360" w:lineRule="auto"/>
        <w:rPr>
          <w:b/>
          <w:bCs/>
          <w:lang w:val="es-DO"/>
        </w:rPr>
      </w:pPr>
    </w:p>
    <w:p w14:paraId="5C744945" w14:textId="5611EE4D" w:rsidR="00E37B04" w:rsidRDefault="00E37B04" w:rsidP="00E37B04">
      <w:pPr>
        <w:spacing w:line="360" w:lineRule="auto"/>
        <w:jc w:val="both"/>
        <w:rPr>
          <w:lang w:val="es-DO"/>
        </w:rPr>
      </w:pPr>
      <w:r w:rsidRPr="00CA2D32">
        <w:rPr>
          <w:lang w:val="es-DO"/>
        </w:rPr>
        <w:lastRenderedPageBreak/>
        <w:t>Programa Anual de Capacitación:</w:t>
      </w:r>
      <w:r w:rsidRPr="006C5660">
        <w:rPr>
          <w:lang w:val="es-DO"/>
        </w:rPr>
        <w:t xml:space="preserve"> Durante el </w:t>
      </w:r>
      <w:r>
        <w:rPr>
          <w:lang w:val="es-DO"/>
        </w:rPr>
        <w:t>mes octubre</w:t>
      </w:r>
      <w:r w:rsidRPr="006C5660">
        <w:rPr>
          <w:lang w:val="es-DO"/>
        </w:rPr>
        <w:t xml:space="preserve"> del año 202</w:t>
      </w:r>
      <w:r>
        <w:rPr>
          <w:lang w:val="es-DO"/>
        </w:rPr>
        <w:t>4</w:t>
      </w:r>
      <w:r w:rsidRPr="006C5660">
        <w:rPr>
          <w:lang w:val="es-DO"/>
        </w:rPr>
        <w:t>, se realizó el levantamiento de detección de necesidades, basado en el plan de mejora determinado en la evaluación de desempeño de cada colaborador, tomando en cuenta también el informe enviado por INAP-PAC, para dar cumplimiento en el transcurso del año 2024 mediante el plan de capacitación anual que se desprende de estos procesos</w:t>
      </w:r>
      <w:r>
        <w:rPr>
          <w:lang w:val="es-DO"/>
        </w:rPr>
        <w:t>. A</w:t>
      </w:r>
      <w:r w:rsidRPr="006C5660">
        <w:rPr>
          <w:lang w:val="es-DO"/>
        </w:rPr>
        <w:t>l mismo</w:t>
      </w:r>
      <w:r w:rsidR="00F01817">
        <w:rPr>
          <w:lang w:val="es-DO"/>
        </w:rPr>
        <w:t xml:space="preserve"> tiempo</w:t>
      </w:r>
      <w:r w:rsidRPr="006C5660">
        <w:rPr>
          <w:lang w:val="es-DO"/>
        </w:rPr>
        <w:t xml:space="preserve"> hemos dado fiel cumplimiento en este año, por lo cual han sido impactados </w:t>
      </w:r>
      <w:r>
        <w:rPr>
          <w:lang w:val="es-DO"/>
        </w:rPr>
        <w:t>dos</w:t>
      </w:r>
      <w:r w:rsidRPr="006C5660">
        <w:rPr>
          <w:lang w:val="es-DO"/>
        </w:rPr>
        <w:t xml:space="preserve"> ciento</w:t>
      </w:r>
      <w:r>
        <w:rPr>
          <w:lang w:val="es-DO"/>
        </w:rPr>
        <w:t>s</w:t>
      </w:r>
      <w:r w:rsidRPr="006C5660">
        <w:rPr>
          <w:lang w:val="es-DO"/>
        </w:rPr>
        <w:t xml:space="preserve"> y </w:t>
      </w:r>
      <w:r>
        <w:rPr>
          <w:lang w:val="es-DO"/>
        </w:rPr>
        <w:t>setenta y dos</w:t>
      </w:r>
      <w:r w:rsidRPr="006C5660">
        <w:rPr>
          <w:lang w:val="es-DO"/>
        </w:rPr>
        <w:t xml:space="preserve"> (</w:t>
      </w:r>
      <w:r>
        <w:rPr>
          <w:lang w:val="es-DO"/>
        </w:rPr>
        <w:t>272</w:t>
      </w:r>
      <w:r w:rsidRPr="006C5660">
        <w:rPr>
          <w:lang w:val="es-DO"/>
        </w:rPr>
        <w:t xml:space="preserve">) colaboradores con </w:t>
      </w:r>
      <w:r>
        <w:rPr>
          <w:lang w:val="es-DO"/>
        </w:rPr>
        <w:t>veintidós</w:t>
      </w:r>
      <w:r w:rsidRPr="006C5660">
        <w:rPr>
          <w:lang w:val="es-DO"/>
        </w:rPr>
        <w:t xml:space="preserve"> (</w:t>
      </w:r>
      <w:r>
        <w:rPr>
          <w:lang w:val="es-DO"/>
        </w:rPr>
        <w:t>22</w:t>
      </w:r>
      <w:r w:rsidRPr="006C5660">
        <w:rPr>
          <w:lang w:val="es-DO"/>
        </w:rPr>
        <w:t>) capacitaciones impartidas</w:t>
      </w:r>
      <w:r>
        <w:rPr>
          <w:lang w:val="es-DO"/>
        </w:rPr>
        <w:t>, beneficiando el 46% de los colaboradores en el primer semestre</w:t>
      </w:r>
      <w:r w:rsidRPr="006C5660">
        <w:rPr>
          <w:lang w:val="es-DO"/>
        </w:rPr>
        <w:t>.</w:t>
      </w:r>
    </w:p>
    <w:p w14:paraId="0481D0EC" w14:textId="77777777" w:rsidR="00153475" w:rsidRDefault="00153475" w:rsidP="00CA2D32">
      <w:pPr>
        <w:rPr>
          <w:b/>
          <w:lang w:val="es-DO"/>
        </w:rPr>
      </w:pPr>
    </w:p>
    <w:p w14:paraId="45482E09" w14:textId="367A14EE" w:rsidR="00E37B04" w:rsidRDefault="00CA2D32" w:rsidP="00CA2D32">
      <w:pPr>
        <w:rPr>
          <w:bCs/>
          <w:lang w:val="es-DO"/>
        </w:rPr>
      </w:pPr>
      <w:r w:rsidRPr="00BF5B14">
        <w:rPr>
          <w:b/>
          <w:lang w:val="es-DO"/>
        </w:rPr>
        <w:t xml:space="preserve">Tabla </w:t>
      </w:r>
      <w:r w:rsidR="00BB195F">
        <w:rPr>
          <w:b/>
          <w:lang w:val="es-DO"/>
        </w:rPr>
        <w:t>6</w:t>
      </w:r>
      <w:r w:rsidRPr="00B215E4">
        <w:rPr>
          <w:b/>
          <w:lang w:val="es-DO"/>
        </w:rPr>
        <w:t xml:space="preserve">: </w:t>
      </w:r>
      <w:r w:rsidRPr="00B215E4">
        <w:rPr>
          <w:bCs/>
          <w:lang w:val="es-DO"/>
        </w:rPr>
        <w:t xml:space="preserve">Cantidad de </w:t>
      </w:r>
      <w:r>
        <w:rPr>
          <w:bCs/>
          <w:lang w:val="es-DO"/>
        </w:rPr>
        <w:t>capacitaciones impartidas enero -</w:t>
      </w:r>
      <w:r w:rsidR="00E37B04">
        <w:rPr>
          <w:bCs/>
          <w:lang w:val="es-DO"/>
        </w:rPr>
        <w:t>diciembre</w:t>
      </w:r>
      <w:r>
        <w:rPr>
          <w:bCs/>
          <w:lang w:val="es-DO"/>
        </w:rPr>
        <w:t xml:space="preserve"> 2024: </w:t>
      </w:r>
    </w:p>
    <w:tbl>
      <w:tblPr>
        <w:tblW w:w="7900" w:type="dxa"/>
        <w:tblLayout w:type="fixed"/>
        <w:tblCellMar>
          <w:left w:w="70" w:type="dxa"/>
          <w:right w:w="70" w:type="dxa"/>
        </w:tblCellMar>
        <w:tblLook w:val="04A0" w:firstRow="1" w:lastRow="0" w:firstColumn="1" w:lastColumn="0" w:noHBand="0" w:noVBand="1"/>
      </w:tblPr>
      <w:tblGrid>
        <w:gridCol w:w="3367"/>
        <w:gridCol w:w="876"/>
        <w:gridCol w:w="850"/>
        <w:gridCol w:w="709"/>
        <w:gridCol w:w="425"/>
        <w:gridCol w:w="426"/>
        <w:gridCol w:w="425"/>
        <w:gridCol w:w="452"/>
        <w:gridCol w:w="370"/>
      </w:tblGrid>
      <w:tr w:rsidR="00E37B04" w:rsidRPr="00E37B04" w14:paraId="04D578D4" w14:textId="77777777" w:rsidTr="00CF2638">
        <w:trPr>
          <w:trHeight w:val="239"/>
          <w:tblHeader/>
        </w:trPr>
        <w:tc>
          <w:tcPr>
            <w:tcW w:w="3367" w:type="dxa"/>
            <w:vMerge w:val="restart"/>
            <w:tcBorders>
              <w:top w:val="single" w:sz="8" w:space="0" w:color="auto"/>
              <w:left w:val="single" w:sz="8" w:space="0" w:color="auto"/>
              <w:bottom w:val="single" w:sz="8" w:space="0" w:color="000000"/>
              <w:right w:val="single" w:sz="8" w:space="0" w:color="auto"/>
            </w:tcBorders>
            <w:shd w:val="clear" w:color="000000" w:fill="003876"/>
            <w:noWrap/>
            <w:vAlign w:val="center"/>
            <w:hideMark/>
          </w:tcPr>
          <w:p w14:paraId="0B519392" w14:textId="77777777" w:rsidR="00E37B04" w:rsidRPr="00CF2638" w:rsidRDefault="00E37B04" w:rsidP="00E37B04">
            <w:pPr>
              <w:spacing w:after="0" w:line="240" w:lineRule="auto"/>
              <w:jc w:val="center"/>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 xml:space="preserve">Capacitación </w:t>
            </w:r>
          </w:p>
        </w:tc>
        <w:tc>
          <w:tcPr>
            <w:tcW w:w="876" w:type="dxa"/>
            <w:vMerge w:val="restart"/>
            <w:tcBorders>
              <w:top w:val="single" w:sz="8" w:space="0" w:color="auto"/>
              <w:left w:val="single" w:sz="8" w:space="0" w:color="auto"/>
              <w:bottom w:val="single" w:sz="8" w:space="0" w:color="000000"/>
              <w:right w:val="single" w:sz="8" w:space="0" w:color="auto"/>
            </w:tcBorders>
            <w:shd w:val="clear" w:color="000000" w:fill="003876"/>
            <w:vAlign w:val="center"/>
            <w:hideMark/>
          </w:tcPr>
          <w:p w14:paraId="53970242" w14:textId="77777777" w:rsidR="00E37B04" w:rsidRPr="00CF2638" w:rsidRDefault="00E37B04" w:rsidP="00E37B04">
            <w:pPr>
              <w:spacing w:after="0" w:line="240" w:lineRule="auto"/>
              <w:jc w:val="center"/>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Masculino</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003876"/>
            <w:vAlign w:val="center"/>
            <w:hideMark/>
          </w:tcPr>
          <w:p w14:paraId="633E7CFC" w14:textId="77777777" w:rsidR="00E37B04" w:rsidRPr="00CF2638" w:rsidRDefault="00E37B04" w:rsidP="00E37B04">
            <w:pPr>
              <w:spacing w:after="0" w:line="240" w:lineRule="auto"/>
              <w:jc w:val="center"/>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Femenino</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003876"/>
            <w:noWrap/>
            <w:vAlign w:val="center"/>
            <w:hideMark/>
          </w:tcPr>
          <w:p w14:paraId="6F4DB5AC" w14:textId="77777777" w:rsidR="00E37B04" w:rsidRPr="00CF2638" w:rsidRDefault="00E37B04" w:rsidP="00E37B04">
            <w:pPr>
              <w:spacing w:after="0" w:line="240" w:lineRule="auto"/>
              <w:jc w:val="center"/>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Total</w:t>
            </w:r>
          </w:p>
        </w:tc>
        <w:tc>
          <w:tcPr>
            <w:tcW w:w="2098" w:type="dxa"/>
            <w:gridSpan w:val="5"/>
            <w:tcBorders>
              <w:top w:val="single" w:sz="8" w:space="0" w:color="auto"/>
              <w:left w:val="nil"/>
              <w:bottom w:val="nil"/>
              <w:right w:val="single" w:sz="8" w:space="0" w:color="000000"/>
            </w:tcBorders>
            <w:shd w:val="clear" w:color="000000" w:fill="003876"/>
            <w:noWrap/>
            <w:vAlign w:val="center"/>
            <w:hideMark/>
          </w:tcPr>
          <w:p w14:paraId="133F776E" w14:textId="77777777" w:rsidR="00E37B04" w:rsidRPr="00CF2638" w:rsidRDefault="00E37B04" w:rsidP="00E37B04">
            <w:pPr>
              <w:spacing w:after="0" w:line="240" w:lineRule="auto"/>
              <w:jc w:val="center"/>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Grupo Ocupacional</w:t>
            </w:r>
          </w:p>
        </w:tc>
      </w:tr>
      <w:tr w:rsidR="00CF2638" w:rsidRPr="00E37B04" w14:paraId="2278B2B1" w14:textId="77777777" w:rsidTr="00CF2638">
        <w:trPr>
          <w:trHeight w:val="239"/>
          <w:tblHeader/>
        </w:trPr>
        <w:tc>
          <w:tcPr>
            <w:tcW w:w="3367" w:type="dxa"/>
            <w:vMerge/>
            <w:tcBorders>
              <w:top w:val="single" w:sz="8" w:space="0" w:color="auto"/>
              <w:left w:val="single" w:sz="8" w:space="0" w:color="auto"/>
              <w:bottom w:val="single" w:sz="8" w:space="0" w:color="000000"/>
              <w:right w:val="single" w:sz="8" w:space="0" w:color="auto"/>
            </w:tcBorders>
            <w:vAlign w:val="center"/>
            <w:hideMark/>
          </w:tcPr>
          <w:p w14:paraId="0C890388" w14:textId="77777777" w:rsidR="00E37B04" w:rsidRPr="00CF2638" w:rsidRDefault="00E37B04" w:rsidP="00E37B04">
            <w:pPr>
              <w:spacing w:after="0" w:line="240" w:lineRule="auto"/>
              <w:rPr>
                <w:rFonts w:eastAsia="Times New Roman"/>
                <w:b/>
                <w:bCs/>
                <w:color w:val="FFFFFF"/>
                <w:spacing w:val="0"/>
                <w:sz w:val="20"/>
                <w:szCs w:val="20"/>
                <w:lang w:val="es-DO" w:eastAsia="es-DO"/>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14:paraId="7F5939D1" w14:textId="77777777" w:rsidR="00E37B04" w:rsidRPr="00CF2638" w:rsidRDefault="00E37B04" w:rsidP="00E37B04">
            <w:pPr>
              <w:spacing w:after="0" w:line="240" w:lineRule="auto"/>
              <w:rPr>
                <w:rFonts w:eastAsia="Times New Roman"/>
                <w:b/>
                <w:bCs/>
                <w:color w:val="FFFFFF"/>
                <w:spacing w:val="0"/>
                <w:sz w:val="20"/>
                <w:szCs w:val="20"/>
                <w:lang w:val="es-DO" w:eastAsia="es-DO"/>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1D0BF6B9" w14:textId="77777777" w:rsidR="00E37B04" w:rsidRPr="00CF2638" w:rsidRDefault="00E37B04" w:rsidP="00E37B04">
            <w:pPr>
              <w:spacing w:after="0" w:line="240" w:lineRule="auto"/>
              <w:rPr>
                <w:rFonts w:eastAsia="Times New Roman"/>
                <w:b/>
                <w:bCs/>
                <w:color w:val="FFFFFF"/>
                <w:spacing w:val="0"/>
                <w:sz w:val="20"/>
                <w:szCs w:val="20"/>
                <w:lang w:val="es-DO" w:eastAsia="es-DO"/>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6F04CAFB" w14:textId="77777777" w:rsidR="00E37B04" w:rsidRPr="00CF2638" w:rsidRDefault="00E37B04" w:rsidP="00E37B04">
            <w:pPr>
              <w:spacing w:after="0" w:line="240" w:lineRule="auto"/>
              <w:rPr>
                <w:rFonts w:eastAsia="Times New Roman"/>
                <w:b/>
                <w:bCs/>
                <w:color w:val="FFFFFF"/>
                <w:spacing w:val="0"/>
                <w:sz w:val="20"/>
                <w:szCs w:val="20"/>
                <w:lang w:val="es-DO" w:eastAsia="es-DO"/>
              </w:rPr>
            </w:pPr>
          </w:p>
        </w:tc>
        <w:tc>
          <w:tcPr>
            <w:tcW w:w="425" w:type="dxa"/>
            <w:tcBorders>
              <w:top w:val="nil"/>
              <w:left w:val="nil"/>
              <w:bottom w:val="nil"/>
              <w:right w:val="nil"/>
            </w:tcBorders>
            <w:shd w:val="clear" w:color="000000" w:fill="003876"/>
            <w:noWrap/>
            <w:vAlign w:val="center"/>
            <w:hideMark/>
          </w:tcPr>
          <w:p w14:paraId="25EBECBB" w14:textId="77777777" w:rsidR="00E37B04" w:rsidRPr="00CF2638" w:rsidRDefault="00E37B04" w:rsidP="00E37B04">
            <w:pPr>
              <w:spacing w:after="0" w:line="240" w:lineRule="auto"/>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I</w:t>
            </w:r>
          </w:p>
        </w:tc>
        <w:tc>
          <w:tcPr>
            <w:tcW w:w="426" w:type="dxa"/>
            <w:tcBorders>
              <w:top w:val="nil"/>
              <w:left w:val="nil"/>
              <w:bottom w:val="nil"/>
              <w:right w:val="nil"/>
            </w:tcBorders>
            <w:shd w:val="clear" w:color="000000" w:fill="003876"/>
            <w:noWrap/>
            <w:vAlign w:val="center"/>
            <w:hideMark/>
          </w:tcPr>
          <w:p w14:paraId="66E58AFD" w14:textId="77777777" w:rsidR="00E37B04" w:rsidRPr="00CF2638" w:rsidRDefault="00E37B04" w:rsidP="00E37B04">
            <w:pPr>
              <w:spacing w:after="0" w:line="240" w:lineRule="auto"/>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II</w:t>
            </w:r>
          </w:p>
        </w:tc>
        <w:tc>
          <w:tcPr>
            <w:tcW w:w="425" w:type="dxa"/>
            <w:tcBorders>
              <w:top w:val="nil"/>
              <w:left w:val="nil"/>
              <w:bottom w:val="nil"/>
              <w:right w:val="nil"/>
            </w:tcBorders>
            <w:shd w:val="clear" w:color="000000" w:fill="003876"/>
            <w:noWrap/>
            <w:vAlign w:val="center"/>
            <w:hideMark/>
          </w:tcPr>
          <w:p w14:paraId="0F11E993" w14:textId="77777777" w:rsidR="00E37B04" w:rsidRPr="00CF2638" w:rsidRDefault="00E37B04" w:rsidP="00E37B04">
            <w:pPr>
              <w:spacing w:after="0" w:line="240" w:lineRule="auto"/>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III</w:t>
            </w:r>
          </w:p>
        </w:tc>
        <w:tc>
          <w:tcPr>
            <w:tcW w:w="452" w:type="dxa"/>
            <w:tcBorders>
              <w:top w:val="nil"/>
              <w:left w:val="nil"/>
              <w:bottom w:val="nil"/>
              <w:right w:val="nil"/>
            </w:tcBorders>
            <w:shd w:val="clear" w:color="000000" w:fill="003876"/>
            <w:noWrap/>
            <w:vAlign w:val="center"/>
            <w:hideMark/>
          </w:tcPr>
          <w:p w14:paraId="3D3A61D4" w14:textId="77777777" w:rsidR="00E37B04" w:rsidRPr="00CF2638" w:rsidRDefault="00E37B04" w:rsidP="00E37B04">
            <w:pPr>
              <w:spacing w:after="0" w:line="240" w:lineRule="auto"/>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IV</w:t>
            </w:r>
          </w:p>
        </w:tc>
        <w:tc>
          <w:tcPr>
            <w:tcW w:w="370" w:type="dxa"/>
            <w:tcBorders>
              <w:top w:val="nil"/>
              <w:left w:val="nil"/>
              <w:bottom w:val="nil"/>
              <w:right w:val="single" w:sz="8" w:space="0" w:color="auto"/>
            </w:tcBorders>
            <w:shd w:val="clear" w:color="000000" w:fill="003876"/>
            <w:noWrap/>
            <w:vAlign w:val="center"/>
            <w:hideMark/>
          </w:tcPr>
          <w:p w14:paraId="03C7C90D" w14:textId="77777777" w:rsidR="00E37B04" w:rsidRPr="00CF2638" w:rsidRDefault="00E37B04" w:rsidP="00E37B04">
            <w:pPr>
              <w:spacing w:after="0" w:line="240" w:lineRule="auto"/>
              <w:rPr>
                <w:rFonts w:eastAsia="Times New Roman"/>
                <w:b/>
                <w:bCs/>
                <w:color w:val="FFFFFF"/>
                <w:spacing w:val="0"/>
                <w:sz w:val="18"/>
                <w:szCs w:val="18"/>
                <w:lang w:val="es-DO" w:eastAsia="es-DO"/>
              </w:rPr>
            </w:pPr>
            <w:r w:rsidRPr="00CF2638">
              <w:rPr>
                <w:rFonts w:eastAsia="Times New Roman"/>
                <w:b/>
                <w:bCs/>
                <w:color w:val="FFFFFF"/>
                <w:spacing w:val="0"/>
                <w:sz w:val="18"/>
                <w:szCs w:val="18"/>
                <w:lang w:val="es-DO" w:eastAsia="es-DO"/>
              </w:rPr>
              <w:t>V</w:t>
            </w:r>
          </w:p>
        </w:tc>
      </w:tr>
      <w:tr w:rsidR="00CF2638" w:rsidRPr="00CF2638" w14:paraId="79460C12"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0B6C0845" w14:textId="77777777" w:rsidR="00E37B04" w:rsidRPr="00CF2638" w:rsidRDefault="00E37B04" w:rsidP="00E37B04">
            <w:pPr>
              <w:spacing w:after="0" w:line="240" w:lineRule="auto"/>
              <w:rPr>
                <w:bCs/>
                <w:sz w:val="20"/>
                <w:szCs w:val="20"/>
                <w:lang w:val="es-DO"/>
              </w:rPr>
            </w:pPr>
            <w:r w:rsidRPr="00CF2638">
              <w:rPr>
                <w:bCs/>
                <w:sz w:val="20"/>
                <w:szCs w:val="20"/>
                <w:lang w:val="es-DO"/>
              </w:rPr>
              <w:t>Uso de Extintores</w:t>
            </w:r>
          </w:p>
        </w:tc>
        <w:tc>
          <w:tcPr>
            <w:tcW w:w="876" w:type="dxa"/>
            <w:tcBorders>
              <w:top w:val="nil"/>
              <w:left w:val="nil"/>
              <w:bottom w:val="single" w:sz="8" w:space="0" w:color="auto"/>
              <w:right w:val="single" w:sz="8" w:space="0" w:color="auto"/>
            </w:tcBorders>
            <w:shd w:val="clear" w:color="auto" w:fill="auto"/>
            <w:vAlign w:val="center"/>
            <w:hideMark/>
          </w:tcPr>
          <w:p w14:paraId="4A85FBFC"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7</w:t>
            </w:r>
          </w:p>
        </w:tc>
        <w:tc>
          <w:tcPr>
            <w:tcW w:w="850" w:type="dxa"/>
            <w:tcBorders>
              <w:top w:val="nil"/>
              <w:left w:val="nil"/>
              <w:bottom w:val="single" w:sz="8" w:space="0" w:color="auto"/>
              <w:right w:val="single" w:sz="8" w:space="0" w:color="auto"/>
            </w:tcBorders>
            <w:shd w:val="clear" w:color="auto" w:fill="auto"/>
            <w:noWrap/>
            <w:vAlign w:val="center"/>
            <w:hideMark/>
          </w:tcPr>
          <w:p w14:paraId="1120BFE0"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11</w:t>
            </w:r>
          </w:p>
        </w:tc>
        <w:tc>
          <w:tcPr>
            <w:tcW w:w="709" w:type="dxa"/>
            <w:tcBorders>
              <w:top w:val="nil"/>
              <w:left w:val="nil"/>
              <w:bottom w:val="single" w:sz="8" w:space="0" w:color="auto"/>
              <w:right w:val="single" w:sz="8" w:space="0" w:color="auto"/>
            </w:tcBorders>
            <w:shd w:val="clear" w:color="auto" w:fill="auto"/>
            <w:noWrap/>
            <w:vAlign w:val="center"/>
            <w:hideMark/>
          </w:tcPr>
          <w:p w14:paraId="306DB93C"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18</w:t>
            </w:r>
          </w:p>
        </w:tc>
        <w:tc>
          <w:tcPr>
            <w:tcW w:w="425" w:type="dxa"/>
            <w:tcBorders>
              <w:top w:val="single" w:sz="8" w:space="0" w:color="auto"/>
              <w:left w:val="nil"/>
              <w:bottom w:val="single" w:sz="8" w:space="0" w:color="auto"/>
              <w:right w:val="single" w:sz="8" w:space="0" w:color="auto"/>
            </w:tcBorders>
            <w:shd w:val="clear" w:color="auto" w:fill="auto"/>
            <w:noWrap/>
            <w:vAlign w:val="center"/>
            <w:hideMark/>
          </w:tcPr>
          <w:p w14:paraId="7C6809DC"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single" w:sz="8" w:space="0" w:color="auto"/>
              <w:left w:val="nil"/>
              <w:bottom w:val="single" w:sz="8" w:space="0" w:color="auto"/>
              <w:right w:val="single" w:sz="8" w:space="0" w:color="auto"/>
            </w:tcBorders>
            <w:shd w:val="clear" w:color="auto" w:fill="auto"/>
            <w:noWrap/>
            <w:vAlign w:val="center"/>
            <w:hideMark/>
          </w:tcPr>
          <w:p w14:paraId="3E4F3FAC"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4</w:t>
            </w:r>
          </w:p>
        </w:tc>
        <w:tc>
          <w:tcPr>
            <w:tcW w:w="425" w:type="dxa"/>
            <w:tcBorders>
              <w:top w:val="single" w:sz="8" w:space="0" w:color="auto"/>
              <w:left w:val="nil"/>
              <w:bottom w:val="single" w:sz="8" w:space="0" w:color="auto"/>
              <w:right w:val="single" w:sz="8" w:space="0" w:color="auto"/>
            </w:tcBorders>
            <w:shd w:val="clear" w:color="auto" w:fill="auto"/>
            <w:noWrap/>
            <w:vAlign w:val="center"/>
            <w:hideMark/>
          </w:tcPr>
          <w:p w14:paraId="014A81FB"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452" w:type="dxa"/>
            <w:tcBorders>
              <w:top w:val="single" w:sz="8" w:space="0" w:color="auto"/>
              <w:left w:val="nil"/>
              <w:bottom w:val="single" w:sz="8" w:space="0" w:color="auto"/>
              <w:right w:val="single" w:sz="8" w:space="0" w:color="auto"/>
            </w:tcBorders>
            <w:shd w:val="clear" w:color="auto" w:fill="auto"/>
            <w:noWrap/>
            <w:vAlign w:val="center"/>
            <w:hideMark/>
          </w:tcPr>
          <w:p w14:paraId="22691B27"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7</w:t>
            </w:r>
          </w:p>
        </w:tc>
        <w:tc>
          <w:tcPr>
            <w:tcW w:w="370" w:type="dxa"/>
            <w:tcBorders>
              <w:top w:val="single" w:sz="8" w:space="0" w:color="auto"/>
              <w:left w:val="nil"/>
              <w:bottom w:val="single" w:sz="8" w:space="0" w:color="auto"/>
              <w:right w:val="single" w:sz="8" w:space="0" w:color="auto"/>
            </w:tcBorders>
            <w:shd w:val="clear" w:color="auto" w:fill="auto"/>
            <w:noWrap/>
            <w:vAlign w:val="center"/>
            <w:hideMark/>
          </w:tcPr>
          <w:p w14:paraId="35437E0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6</w:t>
            </w:r>
          </w:p>
        </w:tc>
      </w:tr>
      <w:tr w:rsidR="00CF2638" w:rsidRPr="00CF2638" w14:paraId="7BE6D4DE"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0F4A01F8" w14:textId="77777777" w:rsidR="00E37B04" w:rsidRPr="00CF2638" w:rsidRDefault="00E37B04" w:rsidP="00E37B04">
            <w:pPr>
              <w:spacing w:after="0" w:line="240" w:lineRule="auto"/>
              <w:rPr>
                <w:bCs/>
                <w:sz w:val="20"/>
                <w:szCs w:val="20"/>
                <w:lang w:val="es-DO"/>
              </w:rPr>
            </w:pPr>
            <w:r w:rsidRPr="00CF2638">
              <w:rPr>
                <w:bCs/>
                <w:sz w:val="20"/>
                <w:szCs w:val="20"/>
                <w:lang w:val="es-DO"/>
              </w:rPr>
              <w:t>Ergonomía</w:t>
            </w:r>
          </w:p>
        </w:tc>
        <w:tc>
          <w:tcPr>
            <w:tcW w:w="876" w:type="dxa"/>
            <w:tcBorders>
              <w:top w:val="nil"/>
              <w:left w:val="nil"/>
              <w:bottom w:val="single" w:sz="8" w:space="0" w:color="auto"/>
              <w:right w:val="single" w:sz="8" w:space="0" w:color="auto"/>
            </w:tcBorders>
            <w:shd w:val="clear" w:color="auto" w:fill="auto"/>
            <w:vAlign w:val="center"/>
            <w:hideMark/>
          </w:tcPr>
          <w:p w14:paraId="253A46DC"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9</w:t>
            </w:r>
          </w:p>
        </w:tc>
        <w:tc>
          <w:tcPr>
            <w:tcW w:w="850" w:type="dxa"/>
            <w:tcBorders>
              <w:top w:val="nil"/>
              <w:left w:val="nil"/>
              <w:bottom w:val="single" w:sz="8" w:space="0" w:color="auto"/>
              <w:right w:val="single" w:sz="8" w:space="0" w:color="auto"/>
            </w:tcBorders>
            <w:shd w:val="clear" w:color="auto" w:fill="auto"/>
            <w:noWrap/>
            <w:vAlign w:val="center"/>
            <w:hideMark/>
          </w:tcPr>
          <w:p w14:paraId="47BD2F80"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16</w:t>
            </w:r>
          </w:p>
        </w:tc>
        <w:tc>
          <w:tcPr>
            <w:tcW w:w="709" w:type="dxa"/>
            <w:tcBorders>
              <w:top w:val="nil"/>
              <w:left w:val="nil"/>
              <w:bottom w:val="single" w:sz="8" w:space="0" w:color="auto"/>
              <w:right w:val="single" w:sz="8" w:space="0" w:color="auto"/>
            </w:tcBorders>
            <w:shd w:val="clear" w:color="auto" w:fill="auto"/>
            <w:noWrap/>
            <w:vAlign w:val="center"/>
            <w:hideMark/>
          </w:tcPr>
          <w:p w14:paraId="3FD4299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25</w:t>
            </w:r>
          </w:p>
        </w:tc>
        <w:tc>
          <w:tcPr>
            <w:tcW w:w="425" w:type="dxa"/>
            <w:tcBorders>
              <w:top w:val="nil"/>
              <w:left w:val="nil"/>
              <w:bottom w:val="single" w:sz="8" w:space="0" w:color="auto"/>
              <w:right w:val="single" w:sz="8" w:space="0" w:color="auto"/>
            </w:tcBorders>
            <w:shd w:val="clear" w:color="auto" w:fill="auto"/>
            <w:noWrap/>
            <w:vAlign w:val="center"/>
            <w:hideMark/>
          </w:tcPr>
          <w:p w14:paraId="494BD1B5"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426" w:type="dxa"/>
            <w:tcBorders>
              <w:top w:val="nil"/>
              <w:left w:val="nil"/>
              <w:bottom w:val="single" w:sz="8" w:space="0" w:color="auto"/>
              <w:right w:val="single" w:sz="8" w:space="0" w:color="auto"/>
            </w:tcBorders>
            <w:shd w:val="clear" w:color="auto" w:fill="auto"/>
            <w:noWrap/>
            <w:vAlign w:val="center"/>
            <w:hideMark/>
          </w:tcPr>
          <w:p w14:paraId="7CB8D668"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9</w:t>
            </w:r>
          </w:p>
        </w:tc>
        <w:tc>
          <w:tcPr>
            <w:tcW w:w="425" w:type="dxa"/>
            <w:tcBorders>
              <w:top w:val="nil"/>
              <w:left w:val="nil"/>
              <w:bottom w:val="single" w:sz="8" w:space="0" w:color="auto"/>
              <w:right w:val="single" w:sz="8" w:space="0" w:color="auto"/>
            </w:tcBorders>
            <w:shd w:val="clear" w:color="auto" w:fill="auto"/>
            <w:noWrap/>
            <w:vAlign w:val="center"/>
            <w:hideMark/>
          </w:tcPr>
          <w:p w14:paraId="5A0642D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w:t>
            </w:r>
          </w:p>
        </w:tc>
        <w:tc>
          <w:tcPr>
            <w:tcW w:w="452" w:type="dxa"/>
            <w:tcBorders>
              <w:top w:val="nil"/>
              <w:left w:val="nil"/>
              <w:bottom w:val="single" w:sz="8" w:space="0" w:color="auto"/>
              <w:right w:val="single" w:sz="8" w:space="0" w:color="auto"/>
            </w:tcBorders>
            <w:shd w:val="clear" w:color="auto" w:fill="auto"/>
            <w:noWrap/>
            <w:vAlign w:val="center"/>
            <w:hideMark/>
          </w:tcPr>
          <w:p w14:paraId="3D3E79FC"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9</w:t>
            </w:r>
          </w:p>
        </w:tc>
        <w:tc>
          <w:tcPr>
            <w:tcW w:w="370" w:type="dxa"/>
            <w:tcBorders>
              <w:top w:val="nil"/>
              <w:left w:val="nil"/>
              <w:bottom w:val="single" w:sz="8" w:space="0" w:color="auto"/>
              <w:right w:val="single" w:sz="8" w:space="0" w:color="auto"/>
            </w:tcBorders>
            <w:shd w:val="clear" w:color="auto" w:fill="auto"/>
            <w:noWrap/>
            <w:vAlign w:val="center"/>
            <w:hideMark/>
          </w:tcPr>
          <w:p w14:paraId="20DA9084"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4</w:t>
            </w:r>
          </w:p>
        </w:tc>
      </w:tr>
      <w:tr w:rsidR="00CF2638" w:rsidRPr="00CF2638" w14:paraId="77FBF3B9"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61813C56" w14:textId="77777777" w:rsidR="00E37B04" w:rsidRPr="00CF2638" w:rsidRDefault="00E37B04" w:rsidP="00E37B04">
            <w:pPr>
              <w:spacing w:after="0" w:line="240" w:lineRule="auto"/>
              <w:rPr>
                <w:bCs/>
                <w:sz w:val="20"/>
                <w:szCs w:val="20"/>
                <w:lang w:val="es-DO"/>
              </w:rPr>
            </w:pPr>
            <w:r w:rsidRPr="00CF2638">
              <w:rPr>
                <w:bCs/>
                <w:sz w:val="20"/>
                <w:szCs w:val="20"/>
                <w:lang w:val="es-DO"/>
              </w:rPr>
              <w:t>Charla Derechos Humanos</w:t>
            </w:r>
          </w:p>
        </w:tc>
        <w:tc>
          <w:tcPr>
            <w:tcW w:w="876" w:type="dxa"/>
            <w:tcBorders>
              <w:top w:val="nil"/>
              <w:left w:val="nil"/>
              <w:bottom w:val="single" w:sz="8" w:space="0" w:color="auto"/>
              <w:right w:val="single" w:sz="8" w:space="0" w:color="auto"/>
            </w:tcBorders>
            <w:shd w:val="clear" w:color="auto" w:fill="auto"/>
            <w:vAlign w:val="center"/>
            <w:hideMark/>
          </w:tcPr>
          <w:p w14:paraId="35F49A77"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5</w:t>
            </w:r>
          </w:p>
        </w:tc>
        <w:tc>
          <w:tcPr>
            <w:tcW w:w="850" w:type="dxa"/>
            <w:tcBorders>
              <w:top w:val="nil"/>
              <w:left w:val="nil"/>
              <w:bottom w:val="single" w:sz="8" w:space="0" w:color="auto"/>
              <w:right w:val="single" w:sz="8" w:space="0" w:color="auto"/>
            </w:tcBorders>
            <w:shd w:val="clear" w:color="auto" w:fill="auto"/>
            <w:noWrap/>
            <w:vAlign w:val="center"/>
            <w:hideMark/>
          </w:tcPr>
          <w:p w14:paraId="03D69E4D"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24</w:t>
            </w:r>
          </w:p>
        </w:tc>
        <w:tc>
          <w:tcPr>
            <w:tcW w:w="709" w:type="dxa"/>
            <w:tcBorders>
              <w:top w:val="nil"/>
              <w:left w:val="nil"/>
              <w:bottom w:val="single" w:sz="8" w:space="0" w:color="auto"/>
              <w:right w:val="single" w:sz="8" w:space="0" w:color="auto"/>
            </w:tcBorders>
            <w:shd w:val="clear" w:color="auto" w:fill="auto"/>
            <w:noWrap/>
            <w:vAlign w:val="center"/>
            <w:hideMark/>
          </w:tcPr>
          <w:p w14:paraId="5B83A5FF"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29</w:t>
            </w:r>
          </w:p>
        </w:tc>
        <w:tc>
          <w:tcPr>
            <w:tcW w:w="425" w:type="dxa"/>
            <w:tcBorders>
              <w:top w:val="nil"/>
              <w:left w:val="nil"/>
              <w:bottom w:val="single" w:sz="8" w:space="0" w:color="auto"/>
              <w:right w:val="single" w:sz="8" w:space="0" w:color="auto"/>
            </w:tcBorders>
            <w:shd w:val="clear" w:color="auto" w:fill="auto"/>
            <w:noWrap/>
            <w:vAlign w:val="center"/>
            <w:hideMark/>
          </w:tcPr>
          <w:p w14:paraId="6484000D"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4</w:t>
            </w:r>
          </w:p>
        </w:tc>
        <w:tc>
          <w:tcPr>
            <w:tcW w:w="426" w:type="dxa"/>
            <w:tcBorders>
              <w:top w:val="nil"/>
              <w:left w:val="nil"/>
              <w:bottom w:val="single" w:sz="8" w:space="0" w:color="auto"/>
              <w:right w:val="single" w:sz="8" w:space="0" w:color="auto"/>
            </w:tcBorders>
            <w:shd w:val="clear" w:color="auto" w:fill="auto"/>
            <w:noWrap/>
            <w:vAlign w:val="center"/>
            <w:hideMark/>
          </w:tcPr>
          <w:p w14:paraId="3702D97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9</w:t>
            </w:r>
          </w:p>
        </w:tc>
        <w:tc>
          <w:tcPr>
            <w:tcW w:w="425" w:type="dxa"/>
            <w:tcBorders>
              <w:top w:val="nil"/>
              <w:left w:val="nil"/>
              <w:bottom w:val="single" w:sz="8" w:space="0" w:color="auto"/>
              <w:right w:val="single" w:sz="8" w:space="0" w:color="auto"/>
            </w:tcBorders>
            <w:shd w:val="clear" w:color="auto" w:fill="auto"/>
            <w:noWrap/>
            <w:vAlign w:val="center"/>
            <w:hideMark/>
          </w:tcPr>
          <w:p w14:paraId="035CEBBF"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7</w:t>
            </w:r>
          </w:p>
        </w:tc>
        <w:tc>
          <w:tcPr>
            <w:tcW w:w="452" w:type="dxa"/>
            <w:tcBorders>
              <w:top w:val="nil"/>
              <w:left w:val="nil"/>
              <w:bottom w:val="single" w:sz="8" w:space="0" w:color="auto"/>
              <w:right w:val="single" w:sz="8" w:space="0" w:color="auto"/>
            </w:tcBorders>
            <w:shd w:val="clear" w:color="auto" w:fill="auto"/>
            <w:noWrap/>
            <w:vAlign w:val="center"/>
            <w:hideMark/>
          </w:tcPr>
          <w:p w14:paraId="1ECC9F22"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6</w:t>
            </w:r>
          </w:p>
        </w:tc>
        <w:tc>
          <w:tcPr>
            <w:tcW w:w="370" w:type="dxa"/>
            <w:tcBorders>
              <w:top w:val="nil"/>
              <w:left w:val="nil"/>
              <w:bottom w:val="single" w:sz="8" w:space="0" w:color="auto"/>
              <w:right w:val="single" w:sz="8" w:space="0" w:color="auto"/>
            </w:tcBorders>
            <w:shd w:val="clear" w:color="auto" w:fill="auto"/>
            <w:noWrap/>
            <w:vAlign w:val="center"/>
            <w:hideMark/>
          </w:tcPr>
          <w:p w14:paraId="2B019D4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3</w:t>
            </w:r>
          </w:p>
        </w:tc>
      </w:tr>
      <w:tr w:rsidR="00CF2638" w:rsidRPr="00CF2638" w14:paraId="78DB3C03"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17C20A3A" w14:textId="77777777" w:rsidR="00E37B04" w:rsidRPr="00CF2638" w:rsidRDefault="00E37B04" w:rsidP="00E37B04">
            <w:pPr>
              <w:spacing w:after="0" w:line="240" w:lineRule="auto"/>
              <w:rPr>
                <w:bCs/>
                <w:sz w:val="20"/>
                <w:szCs w:val="20"/>
                <w:lang w:val="es-DO"/>
              </w:rPr>
            </w:pPr>
            <w:r w:rsidRPr="00CF2638">
              <w:rPr>
                <w:bCs/>
                <w:sz w:val="20"/>
                <w:szCs w:val="20"/>
                <w:lang w:val="es-DO"/>
              </w:rPr>
              <w:t>Introducción a los Derechos Humanos</w:t>
            </w:r>
          </w:p>
        </w:tc>
        <w:tc>
          <w:tcPr>
            <w:tcW w:w="876" w:type="dxa"/>
            <w:tcBorders>
              <w:top w:val="nil"/>
              <w:left w:val="nil"/>
              <w:bottom w:val="single" w:sz="8" w:space="0" w:color="auto"/>
              <w:right w:val="single" w:sz="8" w:space="0" w:color="auto"/>
            </w:tcBorders>
            <w:shd w:val="clear" w:color="auto" w:fill="auto"/>
            <w:vAlign w:val="center"/>
            <w:hideMark/>
          </w:tcPr>
          <w:p w14:paraId="0A0F1D07"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3</w:t>
            </w:r>
          </w:p>
        </w:tc>
        <w:tc>
          <w:tcPr>
            <w:tcW w:w="850" w:type="dxa"/>
            <w:tcBorders>
              <w:top w:val="nil"/>
              <w:left w:val="nil"/>
              <w:bottom w:val="single" w:sz="8" w:space="0" w:color="auto"/>
              <w:right w:val="single" w:sz="8" w:space="0" w:color="auto"/>
            </w:tcBorders>
            <w:shd w:val="clear" w:color="auto" w:fill="auto"/>
            <w:noWrap/>
            <w:vAlign w:val="center"/>
            <w:hideMark/>
          </w:tcPr>
          <w:p w14:paraId="00D953BD"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23</w:t>
            </w:r>
          </w:p>
        </w:tc>
        <w:tc>
          <w:tcPr>
            <w:tcW w:w="709" w:type="dxa"/>
            <w:tcBorders>
              <w:top w:val="nil"/>
              <w:left w:val="nil"/>
              <w:bottom w:val="single" w:sz="8" w:space="0" w:color="auto"/>
              <w:right w:val="single" w:sz="8" w:space="0" w:color="auto"/>
            </w:tcBorders>
            <w:shd w:val="clear" w:color="auto" w:fill="auto"/>
            <w:noWrap/>
            <w:vAlign w:val="center"/>
            <w:hideMark/>
          </w:tcPr>
          <w:p w14:paraId="2C6E23FF"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26</w:t>
            </w:r>
          </w:p>
        </w:tc>
        <w:tc>
          <w:tcPr>
            <w:tcW w:w="425" w:type="dxa"/>
            <w:tcBorders>
              <w:top w:val="nil"/>
              <w:left w:val="nil"/>
              <w:bottom w:val="single" w:sz="8" w:space="0" w:color="auto"/>
              <w:right w:val="single" w:sz="8" w:space="0" w:color="auto"/>
            </w:tcBorders>
            <w:shd w:val="clear" w:color="auto" w:fill="auto"/>
            <w:noWrap/>
            <w:vAlign w:val="center"/>
            <w:hideMark/>
          </w:tcPr>
          <w:p w14:paraId="1867B92B"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8" w:space="0" w:color="auto"/>
              <w:right w:val="single" w:sz="8" w:space="0" w:color="auto"/>
            </w:tcBorders>
            <w:shd w:val="clear" w:color="auto" w:fill="auto"/>
            <w:noWrap/>
            <w:vAlign w:val="center"/>
            <w:hideMark/>
          </w:tcPr>
          <w:p w14:paraId="5E376932"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4</w:t>
            </w:r>
          </w:p>
        </w:tc>
        <w:tc>
          <w:tcPr>
            <w:tcW w:w="425" w:type="dxa"/>
            <w:tcBorders>
              <w:top w:val="nil"/>
              <w:left w:val="nil"/>
              <w:bottom w:val="single" w:sz="8" w:space="0" w:color="auto"/>
              <w:right w:val="single" w:sz="8" w:space="0" w:color="auto"/>
            </w:tcBorders>
            <w:shd w:val="clear" w:color="auto" w:fill="auto"/>
            <w:noWrap/>
            <w:vAlign w:val="center"/>
            <w:hideMark/>
          </w:tcPr>
          <w:p w14:paraId="0ECB78B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452" w:type="dxa"/>
            <w:tcBorders>
              <w:top w:val="nil"/>
              <w:left w:val="nil"/>
              <w:bottom w:val="single" w:sz="8" w:space="0" w:color="auto"/>
              <w:right w:val="single" w:sz="8" w:space="0" w:color="auto"/>
            </w:tcBorders>
            <w:shd w:val="clear" w:color="auto" w:fill="auto"/>
            <w:noWrap/>
            <w:vAlign w:val="center"/>
            <w:hideMark/>
          </w:tcPr>
          <w:p w14:paraId="2EE2186F"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11</w:t>
            </w:r>
          </w:p>
        </w:tc>
        <w:tc>
          <w:tcPr>
            <w:tcW w:w="370" w:type="dxa"/>
            <w:tcBorders>
              <w:top w:val="nil"/>
              <w:left w:val="nil"/>
              <w:bottom w:val="single" w:sz="8" w:space="0" w:color="auto"/>
              <w:right w:val="single" w:sz="8" w:space="0" w:color="auto"/>
            </w:tcBorders>
            <w:shd w:val="clear" w:color="auto" w:fill="auto"/>
            <w:noWrap/>
            <w:vAlign w:val="center"/>
            <w:hideMark/>
          </w:tcPr>
          <w:p w14:paraId="32D0370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10</w:t>
            </w:r>
          </w:p>
        </w:tc>
      </w:tr>
      <w:tr w:rsidR="00CF2638" w:rsidRPr="00CF2638" w14:paraId="20CCD396"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0D9A3BB3" w14:textId="77777777" w:rsidR="00E37B04" w:rsidRPr="00CF2638" w:rsidRDefault="00E37B04" w:rsidP="00E37B04">
            <w:pPr>
              <w:spacing w:after="0" w:line="240" w:lineRule="auto"/>
              <w:rPr>
                <w:bCs/>
                <w:sz w:val="20"/>
                <w:szCs w:val="20"/>
                <w:lang w:val="es-DO"/>
              </w:rPr>
            </w:pPr>
            <w:r w:rsidRPr="00CF2638">
              <w:rPr>
                <w:bCs/>
                <w:sz w:val="20"/>
                <w:szCs w:val="20"/>
                <w:lang w:val="es-DO"/>
              </w:rPr>
              <w:t>Derechos Humanos una herramienta para el cambio</w:t>
            </w:r>
          </w:p>
        </w:tc>
        <w:tc>
          <w:tcPr>
            <w:tcW w:w="876" w:type="dxa"/>
            <w:tcBorders>
              <w:top w:val="nil"/>
              <w:left w:val="nil"/>
              <w:bottom w:val="single" w:sz="8" w:space="0" w:color="auto"/>
              <w:right w:val="single" w:sz="8" w:space="0" w:color="auto"/>
            </w:tcBorders>
            <w:shd w:val="clear" w:color="auto" w:fill="auto"/>
            <w:vAlign w:val="center"/>
            <w:hideMark/>
          </w:tcPr>
          <w:p w14:paraId="70F0F83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w:t>
            </w:r>
          </w:p>
        </w:tc>
        <w:tc>
          <w:tcPr>
            <w:tcW w:w="850" w:type="dxa"/>
            <w:tcBorders>
              <w:top w:val="nil"/>
              <w:left w:val="nil"/>
              <w:bottom w:val="single" w:sz="8" w:space="0" w:color="auto"/>
              <w:right w:val="single" w:sz="8" w:space="0" w:color="auto"/>
            </w:tcBorders>
            <w:shd w:val="clear" w:color="auto" w:fill="auto"/>
            <w:noWrap/>
            <w:vAlign w:val="center"/>
            <w:hideMark/>
          </w:tcPr>
          <w:p w14:paraId="676EA2E1"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3</w:t>
            </w:r>
          </w:p>
        </w:tc>
        <w:tc>
          <w:tcPr>
            <w:tcW w:w="709" w:type="dxa"/>
            <w:tcBorders>
              <w:top w:val="nil"/>
              <w:left w:val="nil"/>
              <w:bottom w:val="single" w:sz="8" w:space="0" w:color="auto"/>
              <w:right w:val="single" w:sz="8" w:space="0" w:color="auto"/>
            </w:tcBorders>
            <w:shd w:val="clear" w:color="auto" w:fill="auto"/>
            <w:noWrap/>
            <w:vAlign w:val="center"/>
            <w:hideMark/>
          </w:tcPr>
          <w:p w14:paraId="1A6B7060"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5</w:t>
            </w:r>
          </w:p>
        </w:tc>
        <w:tc>
          <w:tcPr>
            <w:tcW w:w="425" w:type="dxa"/>
            <w:tcBorders>
              <w:top w:val="nil"/>
              <w:left w:val="nil"/>
              <w:bottom w:val="single" w:sz="8" w:space="0" w:color="auto"/>
              <w:right w:val="single" w:sz="8" w:space="0" w:color="auto"/>
            </w:tcBorders>
            <w:shd w:val="clear" w:color="auto" w:fill="auto"/>
            <w:noWrap/>
            <w:vAlign w:val="center"/>
            <w:hideMark/>
          </w:tcPr>
          <w:p w14:paraId="26C2D62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8" w:space="0" w:color="auto"/>
              <w:right w:val="single" w:sz="8" w:space="0" w:color="auto"/>
            </w:tcBorders>
            <w:shd w:val="clear" w:color="auto" w:fill="auto"/>
            <w:noWrap/>
            <w:vAlign w:val="center"/>
            <w:hideMark/>
          </w:tcPr>
          <w:p w14:paraId="1B9EC115"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5" w:type="dxa"/>
            <w:tcBorders>
              <w:top w:val="nil"/>
              <w:left w:val="nil"/>
              <w:bottom w:val="single" w:sz="8" w:space="0" w:color="auto"/>
              <w:right w:val="single" w:sz="8" w:space="0" w:color="auto"/>
            </w:tcBorders>
            <w:shd w:val="clear" w:color="auto" w:fill="auto"/>
            <w:noWrap/>
            <w:vAlign w:val="center"/>
            <w:hideMark/>
          </w:tcPr>
          <w:p w14:paraId="34620278"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52" w:type="dxa"/>
            <w:tcBorders>
              <w:top w:val="nil"/>
              <w:left w:val="nil"/>
              <w:bottom w:val="single" w:sz="8" w:space="0" w:color="auto"/>
              <w:right w:val="single" w:sz="8" w:space="0" w:color="auto"/>
            </w:tcBorders>
            <w:shd w:val="clear" w:color="auto" w:fill="auto"/>
            <w:noWrap/>
            <w:vAlign w:val="center"/>
            <w:hideMark/>
          </w:tcPr>
          <w:p w14:paraId="2F058625"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4</w:t>
            </w:r>
          </w:p>
        </w:tc>
        <w:tc>
          <w:tcPr>
            <w:tcW w:w="370" w:type="dxa"/>
            <w:tcBorders>
              <w:top w:val="nil"/>
              <w:left w:val="nil"/>
              <w:bottom w:val="single" w:sz="8" w:space="0" w:color="auto"/>
              <w:right w:val="single" w:sz="8" w:space="0" w:color="auto"/>
            </w:tcBorders>
            <w:shd w:val="clear" w:color="auto" w:fill="auto"/>
            <w:noWrap/>
            <w:vAlign w:val="center"/>
            <w:hideMark/>
          </w:tcPr>
          <w:p w14:paraId="01F7F709"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r>
      <w:tr w:rsidR="00CF2638" w:rsidRPr="00CF2638" w14:paraId="53DB61ED"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6CDDE7A0" w14:textId="77777777" w:rsidR="00E37B04" w:rsidRPr="00CF2638" w:rsidRDefault="00E37B04" w:rsidP="00E37B04">
            <w:pPr>
              <w:spacing w:after="0" w:line="240" w:lineRule="auto"/>
              <w:rPr>
                <w:bCs/>
                <w:sz w:val="20"/>
                <w:szCs w:val="20"/>
                <w:lang w:val="es-DO"/>
              </w:rPr>
            </w:pPr>
            <w:r w:rsidRPr="00CF2638">
              <w:rPr>
                <w:bCs/>
                <w:sz w:val="20"/>
                <w:szCs w:val="20"/>
                <w:lang w:val="es-DO"/>
              </w:rPr>
              <w:t xml:space="preserve">Planeamiento Estratégico y su vinculación Operativa. </w:t>
            </w:r>
          </w:p>
        </w:tc>
        <w:tc>
          <w:tcPr>
            <w:tcW w:w="876" w:type="dxa"/>
            <w:tcBorders>
              <w:top w:val="nil"/>
              <w:left w:val="nil"/>
              <w:bottom w:val="single" w:sz="8" w:space="0" w:color="auto"/>
              <w:right w:val="single" w:sz="8" w:space="0" w:color="auto"/>
            </w:tcBorders>
            <w:shd w:val="clear" w:color="auto" w:fill="auto"/>
            <w:vAlign w:val="center"/>
            <w:hideMark/>
          </w:tcPr>
          <w:p w14:paraId="180BD692"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850" w:type="dxa"/>
            <w:tcBorders>
              <w:top w:val="nil"/>
              <w:left w:val="nil"/>
              <w:bottom w:val="single" w:sz="8" w:space="0" w:color="auto"/>
              <w:right w:val="single" w:sz="8" w:space="0" w:color="auto"/>
            </w:tcBorders>
            <w:shd w:val="clear" w:color="auto" w:fill="auto"/>
            <w:noWrap/>
            <w:vAlign w:val="center"/>
            <w:hideMark/>
          </w:tcPr>
          <w:p w14:paraId="193352D1"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3</w:t>
            </w:r>
          </w:p>
        </w:tc>
        <w:tc>
          <w:tcPr>
            <w:tcW w:w="709" w:type="dxa"/>
            <w:tcBorders>
              <w:top w:val="nil"/>
              <w:left w:val="nil"/>
              <w:bottom w:val="single" w:sz="8" w:space="0" w:color="auto"/>
              <w:right w:val="single" w:sz="8" w:space="0" w:color="auto"/>
            </w:tcBorders>
            <w:shd w:val="clear" w:color="auto" w:fill="auto"/>
            <w:noWrap/>
            <w:vAlign w:val="center"/>
            <w:hideMark/>
          </w:tcPr>
          <w:p w14:paraId="60FCE31B"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4</w:t>
            </w:r>
          </w:p>
        </w:tc>
        <w:tc>
          <w:tcPr>
            <w:tcW w:w="425" w:type="dxa"/>
            <w:tcBorders>
              <w:top w:val="nil"/>
              <w:left w:val="nil"/>
              <w:bottom w:val="single" w:sz="8" w:space="0" w:color="auto"/>
              <w:right w:val="single" w:sz="8" w:space="0" w:color="auto"/>
            </w:tcBorders>
            <w:shd w:val="clear" w:color="auto" w:fill="auto"/>
            <w:noWrap/>
            <w:vAlign w:val="center"/>
            <w:hideMark/>
          </w:tcPr>
          <w:p w14:paraId="60A1721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8" w:space="0" w:color="auto"/>
              <w:right w:val="single" w:sz="8" w:space="0" w:color="auto"/>
            </w:tcBorders>
            <w:shd w:val="clear" w:color="auto" w:fill="auto"/>
            <w:noWrap/>
            <w:vAlign w:val="center"/>
            <w:hideMark/>
          </w:tcPr>
          <w:p w14:paraId="2CA238FE"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5" w:type="dxa"/>
            <w:tcBorders>
              <w:top w:val="nil"/>
              <w:left w:val="nil"/>
              <w:bottom w:val="single" w:sz="8" w:space="0" w:color="auto"/>
              <w:right w:val="single" w:sz="8" w:space="0" w:color="auto"/>
            </w:tcBorders>
            <w:shd w:val="clear" w:color="auto" w:fill="auto"/>
            <w:noWrap/>
            <w:vAlign w:val="center"/>
            <w:hideMark/>
          </w:tcPr>
          <w:p w14:paraId="667125F0"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52" w:type="dxa"/>
            <w:tcBorders>
              <w:top w:val="nil"/>
              <w:left w:val="nil"/>
              <w:bottom w:val="single" w:sz="8" w:space="0" w:color="auto"/>
              <w:right w:val="single" w:sz="8" w:space="0" w:color="auto"/>
            </w:tcBorders>
            <w:shd w:val="clear" w:color="auto" w:fill="auto"/>
            <w:noWrap/>
            <w:vAlign w:val="center"/>
            <w:hideMark/>
          </w:tcPr>
          <w:p w14:paraId="1DC954D6"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3</w:t>
            </w:r>
          </w:p>
        </w:tc>
        <w:tc>
          <w:tcPr>
            <w:tcW w:w="370" w:type="dxa"/>
            <w:tcBorders>
              <w:top w:val="nil"/>
              <w:left w:val="nil"/>
              <w:bottom w:val="single" w:sz="8" w:space="0" w:color="auto"/>
              <w:right w:val="single" w:sz="8" w:space="0" w:color="auto"/>
            </w:tcBorders>
            <w:shd w:val="clear" w:color="auto" w:fill="auto"/>
            <w:noWrap/>
            <w:vAlign w:val="center"/>
            <w:hideMark/>
          </w:tcPr>
          <w:p w14:paraId="4FC857C1"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r>
      <w:tr w:rsidR="00CF2638" w:rsidRPr="00CF2638" w14:paraId="79212FFE"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2248A0A2" w14:textId="77777777" w:rsidR="00E37B04" w:rsidRPr="00CF2638" w:rsidRDefault="00E37B04" w:rsidP="00E37B04">
            <w:pPr>
              <w:spacing w:after="0" w:line="240" w:lineRule="auto"/>
              <w:rPr>
                <w:bCs/>
                <w:sz w:val="20"/>
                <w:szCs w:val="20"/>
                <w:lang w:val="es-DO"/>
              </w:rPr>
            </w:pPr>
            <w:r w:rsidRPr="00CF2638">
              <w:rPr>
                <w:bCs/>
                <w:sz w:val="20"/>
                <w:szCs w:val="20"/>
                <w:lang w:val="es-DO"/>
              </w:rPr>
              <w:t>Ley 41-08, Régimen Ético y Disciplinado, Deberes y Derechos</w:t>
            </w:r>
          </w:p>
        </w:tc>
        <w:tc>
          <w:tcPr>
            <w:tcW w:w="876" w:type="dxa"/>
            <w:tcBorders>
              <w:top w:val="nil"/>
              <w:left w:val="nil"/>
              <w:bottom w:val="single" w:sz="8" w:space="0" w:color="auto"/>
              <w:right w:val="single" w:sz="8" w:space="0" w:color="auto"/>
            </w:tcBorders>
            <w:shd w:val="clear" w:color="auto" w:fill="auto"/>
            <w:vAlign w:val="center"/>
            <w:hideMark/>
          </w:tcPr>
          <w:p w14:paraId="57473108"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5</w:t>
            </w:r>
          </w:p>
        </w:tc>
        <w:tc>
          <w:tcPr>
            <w:tcW w:w="850" w:type="dxa"/>
            <w:tcBorders>
              <w:top w:val="nil"/>
              <w:left w:val="nil"/>
              <w:bottom w:val="single" w:sz="8" w:space="0" w:color="auto"/>
              <w:right w:val="single" w:sz="8" w:space="0" w:color="auto"/>
            </w:tcBorders>
            <w:shd w:val="clear" w:color="auto" w:fill="auto"/>
            <w:noWrap/>
            <w:vAlign w:val="center"/>
            <w:hideMark/>
          </w:tcPr>
          <w:p w14:paraId="6130D300"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10</w:t>
            </w:r>
          </w:p>
        </w:tc>
        <w:tc>
          <w:tcPr>
            <w:tcW w:w="709" w:type="dxa"/>
            <w:tcBorders>
              <w:top w:val="nil"/>
              <w:left w:val="nil"/>
              <w:bottom w:val="single" w:sz="8" w:space="0" w:color="auto"/>
              <w:right w:val="single" w:sz="8" w:space="0" w:color="auto"/>
            </w:tcBorders>
            <w:shd w:val="clear" w:color="auto" w:fill="auto"/>
            <w:noWrap/>
            <w:vAlign w:val="center"/>
            <w:hideMark/>
          </w:tcPr>
          <w:p w14:paraId="291B91B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15</w:t>
            </w:r>
          </w:p>
        </w:tc>
        <w:tc>
          <w:tcPr>
            <w:tcW w:w="425" w:type="dxa"/>
            <w:tcBorders>
              <w:top w:val="nil"/>
              <w:left w:val="nil"/>
              <w:bottom w:val="single" w:sz="8" w:space="0" w:color="auto"/>
              <w:right w:val="single" w:sz="8" w:space="0" w:color="auto"/>
            </w:tcBorders>
            <w:shd w:val="clear" w:color="auto" w:fill="auto"/>
            <w:noWrap/>
            <w:vAlign w:val="center"/>
            <w:hideMark/>
          </w:tcPr>
          <w:p w14:paraId="21B14CAE"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3</w:t>
            </w:r>
          </w:p>
        </w:tc>
        <w:tc>
          <w:tcPr>
            <w:tcW w:w="426" w:type="dxa"/>
            <w:tcBorders>
              <w:top w:val="nil"/>
              <w:left w:val="nil"/>
              <w:bottom w:val="single" w:sz="8" w:space="0" w:color="auto"/>
              <w:right w:val="single" w:sz="8" w:space="0" w:color="auto"/>
            </w:tcBorders>
            <w:shd w:val="clear" w:color="auto" w:fill="auto"/>
            <w:noWrap/>
            <w:vAlign w:val="center"/>
            <w:hideMark/>
          </w:tcPr>
          <w:p w14:paraId="29D78215"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w:t>
            </w:r>
          </w:p>
        </w:tc>
        <w:tc>
          <w:tcPr>
            <w:tcW w:w="425" w:type="dxa"/>
            <w:tcBorders>
              <w:top w:val="nil"/>
              <w:left w:val="nil"/>
              <w:bottom w:val="single" w:sz="8" w:space="0" w:color="auto"/>
              <w:right w:val="single" w:sz="8" w:space="0" w:color="auto"/>
            </w:tcBorders>
            <w:shd w:val="clear" w:color="auto" w:fill="auto"/>
            <w:noWrap/>
            <w:vAlign w:val="center"/>
            <w:hideMark/>
          </w:tcPr>
          <w:p w14:paraId="4BA6356C"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452" w:type="dxa"/>
            <w:tcBorders>
              <w:top w:val="nil"/>
              <w:left w:val="nil"/>
              <w:bottom w:val="single" w:sz="8" w:space="0" w:color="auto"/>
              <w:right w:val="single" w:sz="8" w:space="0" w:color="auto"/>
            </w:tcBorders>
            <w:shd w:val="clear" w:color="auto" w:fill="auto"/>
            <w:noWrap/>
            <w:vAlign w:val="center"/>
            <w:hideMark/>
          </w:tcPr>
          <w:p w14:paraId="425C4940"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9</w:t>
            </w:r>
          </w:p>
        </w:tc>
        <w:tc>
          <w:tcPr>
            <w:tcW w:w="370" w:type="dxa"/>
            <w:tcBorders>
              <w:top w:val="nil"/>
              <w:left w:val="nil"/>
              <w:bottom w:val="single" w:sz="8" w:space="0" w:color="auto"/>
              <w:right w:val="single" w:sz="8" w:space="0" w:color="auto"/>
            </w:tcBorders>
            <w:shd w:val="clear" w:color="auto" w:fill="auto"/>
            <w:noWrap/>
            <w:vAlign w:val="center"/>
            <w:hideMark/>
          </w:tcPr>
          <w:p w14:paraId="6972EDFF"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r>
      <w:tr w:rsidR="00CF2638" w:rsidRPr="00CF2638" w14:paraId="46DC4135"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093B13BF" w14:textId="77777777" w:rsidR="00E37B04" w:rsidRPr="00CF2638" w:rsidRDefault="00E37B04" w:rsidP="00E37B04">
            <w:pPr>
              <w:spacing w:after="0" w:line="240" w:lineRule="auto"/>
              <w:rPr>
                <w:bCs/>
                <w:sz w:val="20"/>
                <w:szCs w:val="20"/>
                <w:lang w:val="es-DO"/>
              </w:rPr>
            </w:pPr>
            <w:r w:rsidRPr="00CF2638">
              <w:rPr>
                <w:bCs/>
                <w:sz w:val="20"/>
                <w:szCs w:val="20"/>
                <w:lang w:val="es-DO"/>
              </w:rPr>
              <w:t>Taller Técnicas de las 5S</w:t>
            </w:r>
          </w:p>
        </w:tc>
        <w:tc>
          <w:tcPr>
            <w:tcW w:w="876" w:type="dxa"/>
            <w:tcBorders>
              <w:top w:val="nil"/>
              <w:left w:val="nil"/>
              <w:bottom w:val="single" w:sz="8" w:space="0" w:color="auto"/>
              <w:right w:val="single" w:sz="8" w:space="0" w:color="auto"/>
            </w:tcBorders>
            <w:shd w:val="clear" w:color="auto" w:fill="auto"/>
            <w:vAlign w:val="center"/>
            <w:hideMark/>
          </w:tcPr>
          <w:p w14:paraId="3A712C3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5</w:t>
            </w:r>
          </w:p>
        </w:tc>
        <w:tc>
          <w:tcPr>
            <w:tcW w:w="850" w:type="dxa"/>
            <w:tcBorders>
              <w:top w:val="nil"/>
              <w:left w:val="nil"/>
              <w:bottom w:val="single" w:sz="8" w:space="0" w:color="auto"/>
              <w:right w:val="single" w:sz="8" w:space="0" w:color="auto"/>
            </w:tcBorders>
            <w:shd w:val="clear" w:color="auto" w:fill="auto"/>
            <w:noWrap/>
            <w:vAlign w:val="center"/>
            <w:hideMark/>
          </w:tcPr>
          <w:p w14:paraId="22BA7C7F"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7</w:t>
            </w:r>
          </w:p>
        </w:tc>
        <w:tc>
          <w:tcPr>
            <w:tcW w:w="709" w:type="dxa"/>
            <w:tcBorders>
              <w:top w:val="nil"/>
              <w:left w:val="nil"/>
              <w:bottom w:val="single" w:sz="8" w:space="0" w:color="auto"/>
              <w:right w:val="single" w:sz="8" w:space="0" w:color="auto"/>
            </w:tcBorders>
            <w:shd w:val="clear" w:color="auto" w:fill="auto"/>
            <w:noWrap/>
            <w:vAlign w:val="center"/>
            <w:hideMark/>
          </w:tcPr>
          <w:p w14:paraId="6746DC4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12</w:t>
            </w:r>
          </w:p>
        </w:tc>
        <w:tc>
          <w:tcPr>
            <w:tcW w:w="425" w:type="dxa"/>
            <w:tcBorders>
              <w:top w:val="nil"/>
              <w:left w:val="nil"/>
              <w:bottom w:val="single" w:sz="8" w:space="0" w:color="auto"/>
              <w:right w:val="single" w:sz="8" w:space="0" w:color="auto"/>
            </w:tcBorders>
            <w:shd w:val="clear" w:color="auto" w:fill="auto"/>
            <w:noWrap/>
            <w:vAlign w:val="center"/>
            <w:hideMark/>
          </w:tcPr>
          <w:p w14:paraId="247E0004"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426" w:type="dxa"/>
            <w:tcBorders>
              <w:top w:val="nil"/>
              <w:left w:val="nil"/>
              <w:bottom w:val="single" w:sz="8" w:space="0" w:color="auto"/>
              <w:right w:val="single" w:sz="8" w:space="0" w:color="auto"/>
            </w:tcBorders>
            <w:shd w:val="clear" w:color="auto" w:fill="auto"/>
            <w:noWrap/>
            <w:vAlign w:val="center"/>
            <w:hideMark/>
          </w:tcPr>
          <w:p w14:paraId="10D359F8"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8</w:t>
            </w:r>
          </w:p>
        </w:tc>
        <w:tc>
          <w:tcPr>
            <w:tcW w:w="425" w:type="dxa"/>
            <w:tcBorders>
              <w:top w:val="nil"/>
              <w:left w:val="nil"/>
              <w:bottom w:val="single" w:sz="8" w:space="0" w:color="auto"/>
              <w:right w:val="single" w:sz="8" w:space="0" w:color="auto"/>
            </w:tcBorders>
            <w:shd w:val="clear" w:color="auto" w:fill="auto"/>
            <w:noWrap/>
            <w:vAlign w:val="center"/>
            <w:hideMark/>
          </w:tcPr>
          <w:p w14:paraId="172F41A2"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452" w:type="dxa"/>
            <w:tcBorders>
              <w:top w:val="nil"/>
              <w:left w:val="nil"/>
              <w:bottom w:val="single" w:sz="8" w:space="0" w:color="auto"/>
              <w:right w:val="single" w:sz="8" w:space="0" w:color="auto"/>
            </w:tcBorders>
            <w:shd w:val="clear" w:color="auto" w:fill="auto"/>
            <w:noWrap/>
            <w:vAlign w:val="center"/>
            <w:hideMark/>
          </w:tcPr>
          <w:p w14:paraId="0AF5A2B8"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4</w:t>
            </w:r>
          </w:p>
        </w:tc>
        <w:tc>
          <w:tcPr>
            <w:tcW w:w="370" w:type="dxa"/>
            <w:tcBorders>
              <w:top w:val="nil"/>
              <w:left w:val="nil"/>
              <w:bottom w:val="single" w:sz="8" w:space="0" w:color="auto"/>
              <w:right w:val="single" w:sz="8" w:space="0" w:color="auto"/>
            </w:tcBorders>
            <w:shd w:val="clear" w:color="auto" w:fill="auto"/>
            <w:noWrap/>
            <w:vAlign w:val="center"/>
            <w:hideMark/>
          </w:tcPr>
          <w:p w14:paraId="0C702F89"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r>
      <w:tr w:rsidR="00CF2638" w:rsidRPr="00CF2638" w14:paraId="64C6B09B"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0ABE6F11" w14:textId="1CAE9045" w:rsidR="00E37B04" w:rsidRPr="00CF2638" w:rsidRDefault="00E37B04" w:rsidP="00E37B04">
            <w:pPr>
              <w:spacing w:after="0" w:line="240" w:lineRule="auto"/>
              <w:rPr>
                <w:bCs/>
                <w:sz w:val="20"/>
                <w:szCs w:val="20"/>
                <w:lang w:val="es-DO"/>
              </w:rPr>
            </w:pPr>
            <w:r w:rsidRPr="00CF2638">
              <w:rPr>
                <w:bCs/>
                <w:sz w:val="20"/>
                <w:szCs w:val="20"/>
                <w:lang w:val="es-DO"/>
              </w:rPr>
              <w:t>Inducción a la Administración Pública, nivel 2, 2024</w:t>
            </w:r>
          </w:p>
        </w:tc>
        <w:tc>
          <w:tcPr>
            <w:tcW w:w="876" w:type="dxa"/>
            <w:tcBorders>
              <w:top w:val="nil"/>
              <w:left w:val="nil"/>
              <w:bottom w:val="single" w:sz="8" w:space="0" w:color="auto"/>
              <w:right w:val="single" w:sz="8" w:space="0" w:color="auto"/>
            </w:tcBorders>
            <w:shd w:val="clear" w:color="auto" w:fill="auto"/>
            <w:vAlign w:val="center"/>
            <w:hideMark/>
          </w:tcPr>
          <w:p w14:paraId="46B7865D"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5</w:t>
            </w:r>
          </w:p>
        </w:tc>
        <w:tc>
          <w:tcPr>
            <w:tcW w:w="850" w:type="dxa"/>
            <w:tcBorders>
              <w:top w:val="nil"/>
              <w:left w:val="nil"/>
              <w:bottom w:val="single" w:sz="8" w:space="0" w:color="auto"/>
              <w:right w:val="single" w:sz="8" w:space="0" w:color="auto"/>
            </w:tcBorders>
            <w:shd w:val="clear" w:color="auto" w:fill="auto"/>
            <w:noWrap/>
            <w:vAlign w:val="center"/>
            <w:hideMark/>
          </w:tcPr>
          <w:p w14:paraId="09AA778E"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6</w:t>
            </w:r>
          </w:p>
        </w:tc>
        <w:tc>
          <w:tcPr>
            <w:tcW w:w="709" w:type="dxa"/>
            <w:tcBorders>
              <w:top w:val="nil"/>
              <w:left w:val="nil"/>
              <w:bottom w:val="single" w:sz="8" w:space="0" w:color="auto"/>
              <w:right w:val="single" w:sz="8" w:space="0" w:color="auto"/>
            </w:tcBorders>
            <w:shd w:val="clear" w:color="auto" w:fill="auto"/>
            <w:noWrap/>
            <w:vAlign w:val="center"/>
            <w:hideMark/>
          </w:tcPr>
          <w:p w14:paraId="6BB926EC"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11</w:t>
            </w:r>
          </w:p>
        </w:tc>
        <w:tc>
          <w:tcPr>
            <w:tcW w:w="425" w:type="dxa"/>
            <w:tcBorders>
              <w:top w:val="nil"/>
              <w:left w:val="nil"/>
              <w:bottom w:val="single" w:sz="8" w:space="0" w:color="auto"/>
              <w:right w:val="single" w:sz="8" w:space="0" w:color="auto"/>
            </w:tcBorders>
            <w:shd w:val="clear" w:color="auto" w:fill="auto"/>
            <w:noWrap/>
            <w:vAlign w:val="center"/>
            <w:hideMark/>
          </w:tcPr>
          <w:p w14:paraId="39172F9C"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8" w:space="0" w:color="auto"/>
              <w:right w:val="single" w:sz="8" w:space="0" w:color="auto"/>
            </w:tcBorders>
            <w:shd w:val="clear" w:color="auto" w:fill="auto"/>
            <w:noWrap/>
            <w:vAlign w:val="center"/>
            <w:hideMark/>
          </w:tcPr>
          <w:p w14:paraId="498A4186"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5" w:type="dxa"/>
            <w:tcBorders>
              <w:top w:val="nil"/>
              <w:left w:val="nil"/>
              <w:bottom w:val="single" w:sz="8" w:space="0" w:color="auto"/>
              <w:right w:val="single" w:sz="8" w:space="0" w:color="auto"/>
            </w:tcBorders>
            <w:shd w:val="clear" w:color="auto" w:fill="auto"/>
            <w:noWrap/>
            <w:vAlign w:val="center"/>
            <w:hideMark/>
          </w:tcPr>
          <w:p w14:paraId="580080F4"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52" w:type="dxa"/>
            <w:tcBorders>
              <w:top w:val="nil"/>
              <w:left w:val="nil"/>
              <w:bottom w:val="single" w:sz="8" w:space="0" w:color="auto"/>
              <w:right w:val="single" w:sz="8" w:space="0" w:color="auto"/>
            </w:tcBorders>
            <w:shd w:val="clear" w:color="auto" w:fill="auto"/>
            <w:noWrap/>
            <w:vAlign w:val="center"/>
            <w:hideMark/>
          </w:tcPr>
          <w:p w14:paraId="265FF13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370" w:type="dxa"/>
            <w:tcBorders>
              <w:top w:val="nil"/>
              <w:left w:val="nil"/>
              <w:bottom w:val="single" w:sz="8" w:space="0" w:color="auto"/>
              <w:right w:val="single" w:sz="8" w:space="0" w:color="auto"/>
            </w:tcBorders>
            <w:shd w:val="clear" w:color="auto" w:fill="auto"/>
            <w:noWrap/>
            <w:vAlign w:val="center"/>
            <w:hideMark/>
          </w:tcPr>
          <w:p w14:paraId="49B5F6B7"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8</w:t>
            </w:r>
          </w:p>
        </w:tc>
      </w:tr>
      <w:tr w:rsidR="00CF2638" w:rsidRPr="00CF2638" w14:paraId="0A7FF476"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35721A41" w14:textId="77777777" w:rsidR="00E37B04" w:rsidRPr="00CF2638" w:rsidRDefault="00E37B04" w:rsidP="00E37B04">
            <w:pPr>
              <w:spacing w:after="0" w:line="240" w:lineRule="auto"/>
              <w:rPr>
                <w:bCs/>
                <w:sz w:val="20"/>
                <w:szCs w:val="20"/>
                <w:lang w:val="es-DO"/>
              </w:rPr>
            </w:pPr>
            <w:r w:rsidRPr="00CF2638">
              <w:rPr>
                <w:bCs/>
                <w:sz w:val="20"/>
                <w:szCs w:val="20"/>
                <w:lang w:val="es-DO"/>
              </w:rPr>
              <w:t>Gestión de Calidad CAF</w:t>
            </w:r>
          </w:p>
        </w:tc>
        <w:tc>
          <w:tcPr>
            <w:tcW w:w="876" w:type="dxa"/>
            <w:tcBorders>
              <w:top w:val="nil"/>
              <w:left w:val="nil"/>
              <w:bottom w:val="single" w:sz="8" w:space="0" w:color="auto"/>
              <w:right w:val="single" w:sz="8" w:space="0" w:color="auto"/>
            </w:tcBorders>
            <w:shd w:val="clear" w:color="auto" w:fill="auto"/>
            <w:vAlign w:val="center"/>
            <w:hideMark/>
          </w:tcPr>
          <w:p w14:paraId="7565F15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850" w:type="dxa"/>
            <w:tcBorders>
              <w:top w:val="nil"/>
              <w:left w:val="nil"/>
              <w:bottom w:val="single" w:sz="8" w:space="0" w:color="auto"/>
              <w:right w:val="single" w:sz="8" w:space="0" w:color="auto"/>
            </w:tcBorders>
            <w:shd w:val="clear" w:color="auto" w:fill="auto"/>
            <w:noWrap/>
            <w:vAlign w:val="center"/>
            <w:hideMark/>
          </w:tcPr>
          <w:p w14:paraId="62E7E274"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w:t>
            </w:r>
          </w:p>
        </w:tc>
        <w:tc>
          <w:tcPr>
            <w:tcW w:w="709" w:type="dxa"/>
            <w:tcBorders>
              <w:top w:val="nil"/>
              <w:left w:val="nil"/>
              <w:bottom w:val="single" w:sz="8" w:space="0" w:color="auto"/>
              <w:right w:val="single" w:sz="8" w:space="0" w:color="auto"/>
            </w:tcBorders>
            <w:shd w:val="clear" w:color="auto" w:fill="auto"/>
            <w:noWrap/>
            <w:vAlign w:val="center"/>
            <w:hideMark/>
          </w:tcPr>
          <w:p w14:paraId="74E76C28"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3</w:t>
            </w:r>
          </w:p>
        </w:tc>
        <w:tc>
          <w:tcPr>
            <w:tcW w:w="425" w:type="dxa"/>
            <w:tcBorders>
              <w:top w:val="nil"/>
              <w:left w:val="nil"/>
              <w:bottom w:val="single" w:sz="8" w:space="0" w:color="auto"/>
              <w:right w:val="single" w:sz="8" w:space="0" w:color="auto"/>
            </w:tcBorders>
            <w:shd w:val="clear" w:color="auto" w:fill="auto"/>
            <w:noWrap/>
            <w:vAlign w:val="center"/>
            <w:hideMark/>
          </w:tcPr>
          <w:p w14:paraId="6D2D299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8" w:space="0" w:color="auto"/>
              <w:right w:val="single" w:sz="8" w:space="0" w:color="auto"/>
            </w:tcBorders>
            <w:shd w:val="clear" w:color="auto" w:fill="auto"/>
            <w:noWrap/>
            <w:vAlign w:val="center"/>
            <w:hideMark/>
          </w:tcPr>
          <w:p w14:paraId="78A0CDBB"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5" w:type="dxa"/>
            <w:tcBorders>
              <w:top w:val="nil"/>
              <w:left w:val="nil"/>
              <w:bottom w:val="single" w:sz="8" w:space="0" w:color="auto"/>
              <w:right w:val="single" w:sz="8" w:space="0" w:color="auto"/>
            </w:tcBorders>
            <w:shd w:val="clear" w:color="auto" w:fill="auto"/>
            <w:noWrap/>
            <w:vAlign w:val="center"/>
            <w:hideMark/>
          </w:tcPr>
          <w:p w14:paraId="4C017D56"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52" w:type="dxa"/>
            <w:tcBorders>
              <w:top w:val="nil"/>
              <w:left w:val="nil"/>
              <w:bottom w:val="single" w:sz="8" w:space="0" w:color="auto"/>
              <w:right w:val="single" w:sz="8" w:space="0" w:color="auto"/>
            </w:tcBorders>
            <w:shd w:val="clear" w:color="auto" w:fill="auto"/>
            <w:noWrap/>
            <w:vAlign w:val="center"/>
            <w:hideMark/>
          </w:tcPr>
          <w:p w14:paraId="70323690"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w:t>
            </w:r>
          </w:p>
        </w:tc>
        <w:tc>
          <w:tcPr>
            <w:tcW w:w="370" w:type="dxa"/>
            <w:tcBorders>
              <w:top w:val="nil"/>
              <w:left w:val="nil"/>
              <w:bottom w:val="single" w:sz="8" w:space="0" w:color="auto"/>
              <w:right w:val="single" w:sz="8" w:space="0" w:color="auto"/>
            </w:tcBorders>
            <w:shd w:val="clear" w:color="auto" w:fill="auto"/>
            <w:noWrap/>
            <w:vAlign w:val="center"/>
            <w:hideMark/>
          </w:tcPr>
          <w:p w14:paraId="516428D9"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r>
      <w:tr w:rsidR="00CF2638" w:rsidRPr="00CF2638" w14:paraId="0071D7AE"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69D20E5C" w14:textId="77777777" w:rsidR="00E37B04" w:rsidRPr="00CF2638" w:rsidRDefault="00E37B04" w:rsidP="00E37B04">
            <w:pPr>
              <w:spacing w:after="0" w:line="240" w:lineRule="auto"/>
              <w:rPr>
                <w:bCs/>
                <w:sz w:val="20"/>
                <w:szCs w:val="20"/>
                <w:lang w:val="es-DO"/>
              </w:rPr>
            </w:pPr>
            <w:r w:rsidRPr="00CF2638">
              <w:rPr>
                <w:bCs/>
                <w:sz w:val="20"/>
                <w:szCs w:val="20"/>
                <w:lang w:val="es-DO"/>
              </w:rPr>
              <w:t>Manejo Defensivo</w:t>
            </w:r>
          </w:p>
        </w:tc>
        <w:tc>
          <w:tcPr>
            <w:tcW w:w="876" w:type="dxa"/>
            <w:tcBorders>
              <w:top w:val="nil"/>
              <w:left w:val="nil"/>
              <w:bottom w:val="single" w:sz="8" w:space="0" w:color="auto"/>
              <w:right w:val="single" w:sz="8" w:space="0" w:color="auto"/>
            </w:tcBorders>
            <w:shd w:val="clear" w:color="auto" w:fill="auto"/>
            <w:vAlign w:val="center"/>
            <w:hideMark/>
          </w:tcPr>
          <w:p w14:paraId="3A7DC1CE"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11</w:t>
            </w:r>
          </w:p>
        </w:tc>
        <w:tc>
          <w:tcPr>
            <w:tcW w:w="850" w:type="dxa"/>
            <w:tcBorders>
              <w:top w:val="nil"/>
              <w:left w:val="nil"/>
              <w:bottom w:val="single" w:sz="8" w:space="0" w:color="auto"/>
              <w:right w:val="single" w:sz="8" w:space="0" w:color="auto"/>
            </w:tcBorders>
            <w:shd w:val="clear" w:color="auto" w:fill="auto"/>
            <w:noWrap/>
            <w:vAlign w:val="center"/>
            <w:hideMark/>
          </w:tcPr>
          <w:p w14:paraId="0580C246"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709" w:type="dxa"/>
            <w:tcBorders>
              <w:top w:val="nil"/>
              <w:left w:val="nil"/>
              <w:bottom w:val="single" w:sz="8" w:space="0" w:color="auto"/>
              <w:right w:val="single" w:sz="8" w:space="0" w:color="auto"/>
            </w:tcBorders>
            <w:shd w:val="clear" w:color="auto" w:fill="auto"/>
            <w:noWrap/>
            <w:vAlign w:val="center"/>
            <w:hideMark/>
          </w:tcPr>
          <w:p w14:paraId="37A9A104"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11</w:t>
            </w:r>
          </w:p>
        </w:tc>
        <w:tc>
          <w:tcPr>
            <w:tcW w:w="425" w:type="dxa"/>
            <w:tcBorders>
              <w:top w:val="nil"/>
              <w:left w:val="nil"/>
              <w:bottom w:val="single" w:sz="8" w:space="0" w:color="auto"/>
              <w:right w:val="single" w:sz="8" w:space="0" w:color="auto"/>
            </w:tcBorders>
            <w:shd w:val="clear" w:color="auto" w:fill="auto"/>
            <w:noWrap/>
            <w:vAlign w:val="center"/>
            <w:hideMark/>
          </w:tcPr>
          <w:p w14:paraId="0192E907"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11</w:t>
            </w:r>
          </w:p>
        </w:tc>
        <w:tc>
          <w:tcPr>
            <w:tcW w:w="426" w:type="dxa"/>
            <w:tcBorders>
              <w:top w:val="nil"/>
              <w:left w:val="nil"/>
              <w:bottom w:val="single" w:sz="8" w:space="0" w:color="auto"/>
              <w:right w:val="single" w:sz="8" w:space="0" w:color="auto"/>
            </w:tcBorders>
            <w:shd w:val="clear" w:color="auto" w:fill="auto"/>
            <w:noWrap/>
            <w:vAlign w:val="center"/>
            <w:hideMark/>
          </w:tcPr>
          <w:p w14:paraId="7C026B76"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5" w:type="dxa"/>
            <w:tcBorders>
              <w:top w:val="nil"/>
              <w:left w:val="nil"/>
              <w:bottom w:val="single" w:sz="8" w:space="0" w:color="auto"/>
              <w:right w:val="single" w:sz="8" w:space="0" w:color="auto"/>
            </w:tcBorders>
            <w:shd w:val="clear" w:color="auto" w:fill="auto"/>
            <w:noWrap/>
            <w:vAlign w:val="center"/>
            <w:hideMark/>
          </w:tcPr>
          <w:p w14:paraId="03E1775F"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52" w:type="dxa"/>
            <w:tcBorders>
              <w:top w:val="nil"/>
              <w:left w:val="nil"/>
              <w:bottom w:val="single" w:sz="8" w:space="0" w:color="auto"/>
              <w:right w:val="single" w:sz="8" w:space="0" w:color="auto"/>
            </w:tcBorders>
            <w:shd w:val="clear" w:color="auto" w:fill="auto"/>
            <w:noWrap/>
            <w:vAlign w:val="center"/>
            <w:hideMark/>
          </w:tcPr>
          <w:p w14:paraId="7BAD2CEF"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370" w:type="dxa"/>
            <w:tcBorders>
              <w:top w:val="nil"/>
              <w:left w:val="nil"/>
              <w:bottom w:val="single" w:sz="8" w:space="0" w:color="auto"/>
              <w:right w:val="single" w:sz="8" w:space="0" w:color="auto"/>
            </w:tcBorders>
            <w:shd w:val="clear" w:color="auto" w:fill="auto"/>
            <w:noWrap/>
            <w:vAlign w:val="center"/>
            <w:hideMark/>
          </w:tcPr>
          <w:p w14:paraId="3DA1BA38"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r>
      <w:tr w:rsidR="00CF2638" w:rsidRPr="00CF2638" w14:paraId="7EFE60E0"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2A6BDFD1" w14:textId="77777777" w:rsidR="00E37B04" w:rsidRPr="00CF2638" w:rsidRDefault="00E37B04" w:rsidP="00E37B04">
            <w:pPr>
              <w:spacing w:after="0" w:line="240" w:lineRule="auto"/>
              <w:rPr>
                <w:bCs/>
                <w:sz w:val="20"/>
                <w:szCs w:val="20"/>
                <w:lang w:val="es-DO"/>
              </w:rPr>
            </w:pPr>
            <w:r w:rsidRPr="00CF2638">
              <w:rPr>
                <w:bCs/>
                <w:sz w:val="20"/>
                <w:szCs w:val="20"/>
                <w:lang w:val="es-DO"/>
              </w:rPr>
              <w:t>Curso Introducción a la Gestión de Alianzas Público-Privadas (APP</w:t>
            </w:r>
          </w:p>
        </w:tc>
        <w:tc>
          <w:tcPr>
            <w:tcW w:w="876" w:type="dxa"/>
            <w:tcBorders>
              <w:top w:val="nil"/>
              <w:left w:val="nil"/>
              <w:bottom w:val="single" w:sz="8" w:space="0" w:color="auto"/>
              <w:right w:val="single" w:sz="8" w:space="0" w:color="auto"/>
            </w:tcBorders>
            <w:shd w:val="clear" w:color="auto" w:fill="auto"/>
            <w:vAlign w:val="center"/>
            <w:hideMark/>
          </w:tcPr>
          <w:p w14:paraId="077611D9"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850" w:type="dxa"/>
            <w:tcBorders>
              <w:top w:val="nil"/>
              <w:left w:val="nil"/>
              <w:bottom w:val="single" w:sz="8" w:space="0" w:color="auto"/>
              <w:right w:val="single" w:sz="8" w:space="0" w:color="auto"/>
            </w:tcBorders>
            <w:shd w:val="clear" w:color="auto" w:fill="auto"/>
            <w:noWrap/>
            <w:vAlign w:val="center"/>
            <w:hideMark/>
          </w:tcPr>
          <w:p w14:paraId="5797644C"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709" w:type="dxa"/>
            <w:tcBorders>
              <w:top w:val="nil"/>
              <w:left w:val="nil"/>
              <w:bottom w:val="single" w:sz="8" w:space="0" w:color="auto"/>
              <w:right w:val="single" w:sz="8" w:space="0" w:color="auto"/>
            </w:tcBorders>
            <w:shd w:val="clear" w:color="auto" w:fill="auto"/>
            <w:noWrap/>
            <w:vAlign w:val="center"/>
            <w:hideMark/>
          </w:tcPr>
          <w:p w14:paraId="65EF8B1D"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w:t>
            </w:r>
          </w:p>
        </w:tc>
        <w:tc>
          <w:tcPr>
            <w:tcW w:w="425" w:type="dxa"/>
            <w:tcBorders>
              <w:top w:val="nil"/>
              <w:left w:val="nil"/>
              <w:bottom w:val="single" w:sz="8" w:space="0" w:color="auto"/>
              <w:right w:val="single" w:sz="8" w:space="0" w:color="auto"/>
            </w:tcBorders>
            <w:shd w:val="clear" w:color="auto" w:fill="auto"/>
            <w:noWrap/>
            <w:vAlign w:val="center"/>
            <w:hideMark/>
          </w:tcPr>
          <w:p w14:paraId="31B8D56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8" w:space="0" w:color="auto"/>
              <w:right w:val="single" w:sz="8" w:space="0" w:color="auto"/>
            </w:tcBorders>
            <w:shd w:val="clear" w:color="auto" w:fill="auto"/>
            <w:noWrap/>
            <w:vAlign w:val="center"/>
            <w:hideMark/>
          </w:tcPr>
          <w:p w14:paraId="1AE02358"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5" w:type="dxa"/>
            <w:tcBorders>
              <w:top w:val="nil"/>
              <w:left w:val="nil"/>
              <w:bottom w:val="single" w:sz="8" w:space="0" w:color="auto"/>
              <w:right w:val="single" w:sz="8" w:space="0" w:color="auto"/>
            </w:tcBorders>
            <w:shd w:val="clear" w:color="auto" w:fill="auto"/>
            <w:noWrap/>
            <w:vAlign w:val="center"/>
            <w:hideMark/>
          </w:tcPr>
          <w:p w14:paraId="23B8A6A9"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52" w:type="dxa"/>
            <w:tcBorders>
              <w:top w:val="nil"/>
              <w:left w:val="nil"/>
              <w:bottom w:val="single" w:sz="8" w:space="0" w:color="auto"/>
              <w:right w:val="single" w:sz="8" w:space="0" w:color="auto"/>
            </w:tcBorders>
            <w:shd w:val="clear" w:color="auto" w:fill="auto"/>
            <w:noWrap/>
            <w:vAlign w:val="center"/>
            <w:hideMark/>
          </w:tcPr>
          <w:p w14:paraId="7DDE6401"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w:t>
            </w:r>
          </w:p>
        </w:tc>
        <w:tc>
          <w:tcPr>
            <w:tcW w:w="370" w:type="dxa"/>
            <w:tcBorders>
              <w:top w:val="nil"/>
              <w:left w:val="nil"/>
              <w:bottom w:val="single" w:sz="8" w:space="0" w:color="auto"/>
              <w:right w:val="single" w:sz="8" w:space="0" w:color="auto"/>
            </w:tcBorders>
            <w:shd w:val="clear" w:color="auto" w:fill="auto"/>
            <w:noWrap/>
            <w:vAlign w:val="center"/>
            <w:hideMark/>
          </w:tcPr>
          <w:p w14:paraId="57AF668F"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r>
      <w:tr w:rsidR="00CF2638" w:rsidRPr="00CF2638" w14:paraId="48156FE1"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7FD764E9" w14:textId="77777777" w:rsidR="00E37B04" w:rsidRPr="00CF2638" w:rsidRDefault="00E37B04" w:rsidP="00E37B04">
            <w:pPr>
              <w:spacing w:after="0" w:line="240" w:lineRule="auto"/>
              <w:rPr>
                <w:bCs/>
                <w:sz w:val="20"/>
                <w:szCs w:val="20"/>
                <w:lang w:val="es-DO"/>
              </w:rPr>
            </w:pPr>
            <w:r w:rsidRPr="00CF2638">
              <w:rPr>
                <w:bCs/>
                <w:sz w:val="20"/>
                <w:szCs w:val="20"/>
                <w:lang w:val="es-DO"/>
              </w:rPr>
              <w:t xml:space="preserve">Curso-Taller: Fundamentos del Sistema Tesorería </w:t>
            </w:r>
          </w:p>
        </w:tc>
        <w:tc>
          <w:tcPr>
            <w:tcW w:w="876" w:type="dxa"/>
            <w:tcBorders>
              <w:top w:val="nil"/>
              <w:left w:val="nil"/>
              <w:bottom w:val="single" w:sz="8" w:space="0" w:color="auto"/>
              <w:right w:val="single" w:sz="8" w:space="0" w:color="auto"/>
            </w:tcBorders>
            <w:shd w:val="clear" w:color="auto" w:fill="auto"/>
            <w:vAlign w:val="center"/>
            <w:hideMark/>
          </w:tcPr>
          <w:p w14:paraId="0547427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850" w:type="dxa"/>
            <w:tcBorders>
              <w:top w:val="nil"/>
              <w:left w:val="nil"/>
              <w:bottom w:val="single" w:sz="8" w:space="0" w:color="auto"/>
              <w:right w:val="single" w:sz="8" w:space="0" w:color="auto"/>
            </w:tcBorders>
            <w:shd w:val="clear" w:color="auto" w:fill="auto"/>
            <w:noWrap/>
            <w:vAlign w:val="center"/>
            <w:hideMark/>
          </w:tcPr>
          <w:p w14:paraId="19CCD660"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709" w:type="dxa"/>
            <w:tcBorders>
              <w:top w:val="nil"/>
              <w:left w:val="nil"/>
              <w:bottom w:val="single" w:sz="8" w:space="0" w:color="auto"/>
              <w:right w:val="single" w:sz="8" w:space="0" w:color="auto"/>
            </w:tcBorders>
            <w:shd w:val="clear" w:color="auto" w:fill="auto"/>
            <w:noWrap/>
            <w:vAlign w:val="center"/>
            <w:hideMark/>
          </w:tcPr>
          <w:p w14:paraId="6248D4E0"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425" w:type="dxa"/>
            <w:tcBorders>
              <w:top w:val="nil"/>
              <w:left w:val="nil"/>
              <w:bottom w:val="single" w:sz="8" w:space="0" w:color="auto"/>
              <w:right w:val="single" w:sz="8" w:space="0" w:color="auto"/>
            </w:tcBorders>
            <w:shd w:val="clear" w:color="auto" w:fill="auto"/>
            <w:noWrap/>
            <w:vAlign w:val="center"/>
            <w:hideMark/>
          </w:tcPr>
          <w:p w14:paraId="1F1B7177"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8" w:space="0" w:color="auto"/>
              <w:right w:val="single" w:sz="8" w:space="0" w:color="auto"/>
            </w:tcBorders>
            <w:shd w:val="clear" w:color="auto" w:fill="auto"/>
            <w:noWrap/>
            <w:vAlign w:val="center"/>
            <w:hideMark/>
          </w:tcPr>
          <w:p w14:paraId="7ADC9EC5"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425" w:type="dxa"/>
            <w:tcBorders>
              <w:top w:val="nil"/>
              <w:left w:val="nil"/>
              <w:bottom w:val="single" w:sz="8" w:space="0" w:color="auto"/>
              <w:right w:val="single" w:sz="8" w:space="0" w:color="auto"/>
            </w:tcBorders>
            <w:shd w:val="clear" w:color="auto" w:fill="auto"/>
            <w:noWrap/>
            <w:vAlign w:val="center"/>
            <w:hideMark/>
          </w:tcPr>
          <w:p w14:paraId="7CC3E2C6"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52" w:type="dxa"/>
            <w:tcBorders>
              <w:top w:val="nil"/>
              <w:left w:val="nil"/>
              <w:bottom w:val="single" w:sz="8" w:space="0" w:color="auto"/>
              <w:right w:val="single" w:sz="8" w:space="0" w:color="auto"/>
            </w:tcBorders>
            <w:shd w:val="clear" w:color="auto" w:fill="auto"/>
            <w:noWrap/>
            <w:vAlign w:val="center"/>
            <w:hideMark/>
          </w:tcPr>
          <w:p w14:paraId="01DFC5D6"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370" w:type="dxa"/>
            <w:tcBorders>
              <w:top w:val="nil"/>
              <w:left w:val="nil"/>
              <w:bottom w:val="single" w:sz="8" w:space="0" w:color="auto"/>
              <w:right w:val="single" w:sz="8" w:space="0" w:color="auto"/>
            </w:tcBorders>
            <w:shd w:val="clear" w:color="auto" w:fill="auto"/>
            <w:noWrap/>
            <w:vAlign w:val="center"/>
            <w:hideMark/>
          </w:tcPr>
          <w:p w14:paraId="00B5589F"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r>
      <w:tr w:rsidR="00CF2638" w:rsidRPr="00CF2638" w14:paraId="1A96D29E"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7971EA56" w14:textId="77777777" w:rsidR="00E37B04" w:rsidRPr="00CF2638" w:rsidRDefault="00E37B04" w:rsidP="00E37B04">
            <w:pPr>
              <w:spacing w:after="0" w:line="240" w:lineRule="auto"/>
              <w:rPr>
                <w:bCs/>
                <w:sz w:val="20"/>
                <w:szCs w:val="20"/>
                <w:lang w:val="es-DO"/>
              </w:rPr>
            </w:pPr>
            <w:r w:rsidRPr="00CF2638">
              <w:rPr>
                <w:bCs/>
                <w:sz w:val="20"/>
                <w:szCs w:val="20"/>
                <w:lang w:val="es-DO"/>
              </w:rPr>
              <w:t xml:space="preserve">Diplomado Liderazgo Organizacional </w:t>
            </w:r>
          </w:p>
        </w:tc>
        <w:tc>
          <w:tcPr>
            <w:tcW w:w="876" w:type="dxa"/>
            <w:tcBorders>
              <w:top w:val="nil"/>
              <w:left w:val="nil"/>
              <w:bottom w:val="single" w:sz="8" w:space="0" w:color="auto"/>
              <w:right w:val="single" w:sz="8" w:space="0" w:color="auto"/>
            </w:tcBorders>
            <w:shd w:val="clear" w:color="auto" w:fill="auto"/>
            <w:vAlign w:val="center"/>
            <w:hideMark/>
          </w:tcPr>
          <w:p w14:paraId="2237F00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3</w:t>
            </w:r>
          </w:p>
        </w:tc>
        <w:tc>
          <w:tcPr>
            <w:tcW w:w="850" w:type="dxa"/>
            <w:tcBorders>
              <w:top w:val="nil"/>
              <w:left w:val="nil"/>
              <w:bottom w:val="single" w:sz="8" w:space="0" w:color="auto"/>
              <w:right w:val="single" w:sz="8" w:space="0" w:color="auto"/>
            </w:tcBorders>
            <w:shd w:val="clear" w:color="auto" w:fill="auto"/>
            <w:noWrap/>
            <w:vAlign w:val="center"/>
            <w:hideMark/>
          </w:tcPr>
          <w:p w14:paraId="56FF65D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11</w:t>
            </w:r>
          </w:p>
        </w:tc>
        <w:tc>
          <w:tcPr>
            <w:tcW w:w="709" w:type="dxa"/>
            <w:tcBorders>
              <w:top w:val="nil"/>
              <w:left w:val="nil"/>
              <w:bottom w:val="single" w:sz="8" w:space="0" w:color="auto"/>
              <w:right w:val="single" w:sz="8" w:space="0" w:color="auto"/>
            </w:tcBorders>
            <w:shd w:val="clear" w:color="auto" w:fill="auto"/>
            <w:noWrap/>
            <w:vAlign w:val="center"/>
            <w:hideMark/>
          </w:tcPr>
          <w:p w14:paraId="1EF32FF8"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14</w:t>
            </w:r>
          </w:p>
        </w:tc>
        <w:tc>
          <w:tcPr>
            <w:tcW w:w="425" w:type="dxa"/>
            <w:tcBorders>
              <w:top w:val="nil"/>
              <w:left w:val="nil"/>
              <w:bottom w:val="single" w:sz="8" w:space="0" w:color="auto"/>
              <w:right w:val="single" w:sz="8" w:space="0" w:color="auto"/>
            </w:tcBorders>
            <w:shd w:val="clear" w:color="auto" w:fill="auto"/>
            <w:noWrap/>
            <w:vAlign w:val="center"/>
            <w:hideMark/>
          </w:tcPr>
          <w:p w14:paraId="7283F36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8" w:space="0" w:color="auto"/>
              <w:right w:val="single" w:sz="8" w:space="0" w:color="auto"/>
            </w:tcBorders>
            <w:shd w:val="clear" w:color="auto" w:fill="auto"/>
            <w:noWrap/>
            <w:vAlign w:val="center"/>
            <w:hideMark/>
          </w:tcPr>
          <w:p w14:paraId="4B1E1DCC"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5" w:type="dxa"/>
            <w:tcBorders>
              <w:top w:val="nil"/>
              <w:left w:val="nil"/>
              <w:bottom w:val="single" w:sz="8" w:space="0" w:color="auto"/>
              <w:right w:val="single" w:sz="8" w:space="0" w:color="auto"/>
            </w:tcBorders>
            <w:shd w:val="clear" w:color="auto" w:fill="auto"/>
            <w:noWrap/>
            <w:vAlign w:val="center"/>
            <w:hideMark/>
          </w:tcPr>
          <w:p w14:paraId="5D69F15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52" w:type="dxa"/>
            <w:tcBorders>
              <w:top w:val="nil"/>
              <w:left w:val="nil"/>
              <w:bottom w:val="single" w:sz="8" w:space="0" w:color="auto"/>
              <w:right w:val="single" w:sz="8" w:space="0" w:color="auto"/>
            </w:tcBorders>
            <w:shd w:val="clear" w:color="auto" w:fill="auto"/>
            <w:noWrap/>
            <w:vAlign w:val="center"/>
            <w:hideMark/>
          </w:tcPr>
          <w:p w14:paraId="445CE628"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5</w:t>
            </w:r>
          </w:p>
        </w:tc>
        <w:tc>
          <w:tcPr>
            <w:tcW w:w="370" w:type="dxa"/>
            <w:tcBorders>
              <w:top w:val="nil"/>
              <w:left w:val="nil"/>
              <w:bottom w:val="single" w:sz="8" w:space="0" w:color="auto"/>
              <w:right w:val="single" w:sz="8" w:space="0" w:color="auto"/>
            </w:tcBorders>
            <w:shd w:val="clear" w:color="auto" w:fill="auto"/>
            <w:noWrap/>
            <w:vAlign w:val="center"/>
            <w:hideMark/>
          </w:tcPr>
          <w:p w14:paraId="3AF66BE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9</w:t>
            </w:r>
          </w:p>
        </w:tc>
      </w:tr>
      <w:tr w:rsidR="00CF2638" w:rsidRPr="00CF2638" w14:paraId="4864BDA2"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271AAC60" w14:textId="77777777" w:rsidR="00E37B04" w:rsidRPr="00CF2638" w:rsidRDefault="00E37B04" w:rsidP="00E37B04">
            <w:pPr>
              <w:spacing w:after="0" w:line="240" w:lineRule="auto"/>
              <w:rPr>
                <w:bCs/>
                <w:sz w:val="20"/>
                <w:szCs w:val="20"/>
                <w:lang w:val="es-DO"/>
              </w:rPr>
            </w:pPr>
            <w:r w:rsidRPr="00CF2638">
              <w:rPr>
                <w:bCs/>
                <w:sz w:val="20"/>
                <w:szCs w:val="20"/>
                <w:lang w:val="es-DO"/>
              </w:rPr>
              <w:lastRenderedPageBreak/>
              <w:t>Principio de los Tempos en Preparaciones Directas en Operatoria</w:t>
            </w:r>
          </w:p>
        </w:tc>
        <w:tc>
          <w:tcPr>
            <w:tcW w:w="876" w:type="dxa"/>
            <w:tcBorders>
              <w:top w:val="nil"/>
              <w:left w:val="nil"/>
              <w:bottom w:val="single" w:sz="8" w:space="0" w:color="auto"/>
              <w:right w:val="single" w:sz="8" w:space="0" w:color="auto"/>
            </w:tcBorders>
            <w:shd w:val="clear" w:color="auto" w:fill="auto"/>
            <w:vAlign w:val="center"/>
            <w:hideMark/>
          </w:tcPr>
          <w:p w14:paraId="4553A276"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3</w:t>
            </w:r>
          </w:p>
        </w:tc>
        <w:tc>
          <w:tcPr>
            <w:tcW w:w="850" w:type="dxa"/>
            <w:tcBorders>
              <w:top w:val="nil"/>
              <w:left w:val="nil"/>
              <w:bottom w:val="single" w:sz="8" w:space="0" w:color="auto"/>
              <w:right w:val="single" w:sz="8" w:space="0" w:color="auto"/>
            </w:tcBorders>
            <w:shd w:val="clear" w:color="auto" w:fill="auto"/>
            <w:noWrap/>
            <w:vAlign w:val="center"/>
            <w:hideMark/>
          </w:tcPr>
          <w:p w14:paraId="348C5C90"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14</w:t>
            </w:r>
          </w:p>
        </w:tc>
        <w:tc>
          <w:tcPr>
            <w:tcW w:w="709" w:type="dxa"/>
            <w:tcBorders>
              <w:top w:val="nil"/>
              <w:left w:val="nil"/>
              <w:bottom w:val="single" w:sz="8" w:space="0" w:color="auto"/>
              <w:right w:val="single" w:sz="8" w:space="0" w:color="auto"/>
            </w:tcBorders>
            <w:shd w:val="clear" w:color="auto" w:fill="auto"/>
            <w:noWrap/>
            <w:vAlign w:val="center"/>
            <w:hideMark/>
          </w:tcPr>
          <w:p w14:paraId="07C7D609"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17</w:t>
            </w:r>
          </w:p>
        </w:tc>
        <w:tc>
          <w:tcPr>
            <w:tcW w:w="425" w:type="dxa"/>
            <w:tcBorders>
              <w:top w:val="nil"/>
              <w:left w:val="nil"/>
              <w:bottom w:val="single" w:sz="8" w:space="0" w:color="auto"/>
              <w:right w:val="single" w:sz="8" w:space="0" w:color="auto"/>
            </w:tcBorders>
            <w:shd w:val="clear" w:color="auto" w:fill="auto"/>
            <w:noWrap/>
            <w:vAlign w:val="center"/>
            <w:hideMark/>
          </w:tcPr>
          <w:p w14:paraId="186AC2F5"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8" w:space="0" w:color="auto"/>
              <w:right w:val="single" w:sz="8" w:space="0" w:color="auto"/>
            </w:tcBorders>
            <w:shd w:val="clear" w:color="auto" w:fill="auto"/>
            <w:noWrap/>
            <w:vAlign w:val="center"/>
            <w:hideMark/>
          </w:tcPr>
          <w:p w14:paraId="52C5E082"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6</w:t>
            </w:r>
          </w:p>
        </w:tc>
        <w:tc>
          <w:tcPr>
            <w:tcW w:w="425" w:type="dxa"/>
            <w:tcBorders>
              <w:top w:val="nil"/>
              <w:left w:val="nil"/>
              <w:bottom w:val="single" w:sz="8" w:space="0" w:color="auto"/>
              <w:right w:val="single" w:sz="8" w:space="0" w:color="auto"/>
            </w:tcBorders>
            <w:shd w:val="clear" w:color="auto" w:fill="auto"/>
            <w:noWrap/>
            <w:vAlign w:val="center"/>
            <w:hideMark/>
          </w:tcPr>
          <w:p w14:paraId="0C42BB37"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52" w:type="dxa"/>
            <w:tcBorders>
              <w:top w:val="nil"/>
              <w:left w:val="nil"/>
              <w:bottom w:val="single" w:sz="8" w:space="0" w:color="auto"/>
              <w:right w:val="single" w:sz="8" w:space="0" w:color="auto"/>
            </w:tcBorders>
            <w:shd w:val="clear" w:color="auto" w:fill="auto"/>
            <w:noWrap/>
            <w:vAlign w:val="center"/>
            <w:hideMark/>
          </w:tcPr>
          <w:p w14:paraId="7714D43D"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11</w:t>
            </w:r>
          </w:p>
        </w:tc>
        <w:tc>
          <w:tcPr>
            <w:tcW w:w="370" w:type="dxa"/>
            <w:tcBorders>
              <w:top w:val="nil"/>
              <w:left w:val="nil"/>
              <w:bottom w:val="single" w:sz="8" w:space="0" w:color="auto"/>
              <w:right w:val="single" w:sz="8" w:space="0" w:color="auto"/>
            </w:tcBorders>
            <w:shd w:val="clear" w:color="auto" w:fill="auto"/>
            <w:noWrap/>
            <w:vAlign w:val="center"/>
            <w:hideMark/>
          </w:tcPr>
          <w:p w14:paraId="751F2F41"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r>
      <w:tr w:rsidR="00CF2638" w:rsidRPr="00CF2638" w14:paraId="13CE1E77"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5BCBD4C7" w14:textId="77777777" w:rsidR="00E37B04" w:rsidRPr="00CF2638" w:rsidRDefault="00E37B04" w:rsidP="00E37B04">
            <w:pPr>
              <w:spacing w:after="0" w:line="240" w:lineRule="auto"/>
              <w:rPr>
                <w:bCs/>
                <w:sz w:val="20"/>
                <w:szCs w:val="20"/>
                <w:lang w:val="es-DO"/>
              </w:rPr>
            </w:pPr>
            <w:r w:rsidRPr="00CF2638">
              <w:rPr>
                <w:bCs/>
                <w:sz w:val="20"/>
                <w:szCs w:val="20"/>
                <w:lang w:val="es-DO"/>
              </w:rPr>
              <w:t>Curso de Desarrollo Organizacional</w:t>
            </w:r>
          </w:p>
        </w:tc>
        <w:tc>
          <w:tcPr>
            <w:tcW w:w="876" w:type="dxa"/>
            <w:tcBorders>
              <w:top w:val="nil"/>
              <w:left w:val="nil"/>
              <w:bottom w:val="single" w:sz="8" w:space="0" w:color="auto"/>
              <w:right w:val="single" w:sz="8" w:space="0" w:color="auto"/>
            </w:tcBorders>
            <w:shd w:val="clear" w:color="auto" w:fill="auto"/>
            <w:vAlign w:val="center"/>
            <w:hideMark/>
          </w:tcPr>
          <w:p w14:paraId="35AEC9D5"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850" w:type="dxa"/>
            <w:tcBorders>
              <w:top w:val="nil"/>
              <w:left w:val="nil"/>
              <w:bottom w:val="single" w:sz="8" w:space="0" w:color="auto"/>
              <w:right w:val="single" w:sz="8" w:space="0" w:color="auto"/>
            </w:tcBorders>
            <w:shd w:val="clear" w:color="auto" w:fill="auto"/>
            <w:noWrap/>
            <w:vAlign w:val="center"/>
            <w:hideMark/>
          </w:tcPr>
          <w:p w14:paraId="0D81CDAB"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w:t>
            </w:r>
          </w:p>
        </w:tc>
        <w:tc>
          <w:tcPr>
            <w:tcW w:w="709" w:type="dxa"/>
            <w:tcBorders>
              <w:top w:val="nil"/>
              <w:left w:val="nil"/>
              <w:bottom w:val="single" w:sz="8" w:space="0" w:color="auto"/>
              <w:right w:val="single" w:sz="8" w:space="0" w:color="auto"/>
            </w:tcBorders>
            <w:shd w:val="clear" w:color="auto" w:fill="auto"/>
            <w:noWrap/>
            <w:vAlign w:val="center"/>
            <w:hideMark/>
          </w:tcPr>
          <w:p w14:paraId="47BBD211"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w:t>
            </w:r>
          </w:p>
        </w:tc>
        <w:tc>
          <w:tcPr>
            <w:tcW w:w="425" w:type="dxa"/>
            <w:tcBorders>
              <w:top w:val="nil"/>
              <w:left w:val="nil"/>
              <w:bottom w:val="single" w:sz="8" w:space="0" w:color="auto"/>
              <w:right w:val="single" w:sz="8" w:space="0" w:color="auto"/>
            </w:tcBorders>
            <w:shd w:val="clear" w:color="auto" w:fill="auto"/>
            <w:noWrap/>
            <w:vAlign w:val="center"/>
            <w:hideMark/>
          </w:tcPr>
          <w:p w14:paraId="0B76B1D1"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8" w:space="0" w:color="auto"/>
              <w:right w:val="single" w:sz="8" w:space="0" w:color="auto"/>
            </w:tcBorders>
            <w:shd w:val="clear" w:color="auto" w:fill="auto"/>
            <w:noWrap/>
            <w:vAlign w:val="center"/>
            <w:hideMark/>
          </w:tcPr>
          <w:p w14:paraId="63905805"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5" w:type="dxa"/>
            <w:tcBorders>
              <w:top w:val="nil"/>
              <w:left w:val="nil"/>
              <w:bottom w:val="single" w:sz="8" w:space="0" w:color="auto"/>
              <w:right w:val="single" w:sz="8" w:space="0" w:color="auto"/>
            </w:tcBorders>
            <w:shd w:val="clear" w:color="auto" w:fill="auto"/>
            <w:noWrap/>
            <w:vAlign w:val="center"/>
            <w:hideMark/>
          </w:tcPr>
          <w:p w14:paraId="338DA164"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52" w:type="dxa"/>
            <w:tcBorders>
              <w:top w:val="nil"/>
              <w:left w:val="nil"/>
              <w:bottom w:val="single" w:sz="8" w:space="0" w:color="auto"/>
              <w:right w:val="single" w:sz="8" w:space="0" w:color="auto"/>
            </w:tcBorders>
            <w:shd w:val="clear" w:color="auto" w:fill="auto"/>
            <w:noWrap/>
            <w:vAlign w:val="center"/>
            <w:hideMark/>
          </w:tcPr>
          <w:p w14:paraId="5B75508B"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370" w:type="dxa"/>
            <w:tcBorders>
              <w:top w:val="nil"/>
              <w:left w:val="nil"/>
              <w:bottom w:val="single" w:sz="8" w:space="0" w:color="auto"/>
              <w:right w:val="single" w:sz="8" w:space="0" w:color="auto"/>
            </w:tcBorders>
            <w:shd w:val="clear" w:color="auto" w:fill="auto"/>
            <w:noWrap/>
            <w:vAlign w:val="center"/>
            <w:hideMark/>
          </w:tcPr>
          <w:p w14:paraId="3E9FCED2"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r>
      <w:tr w:rsidR="00CF2638" w:rsidRPr="00CF2638" w14:paraId="56013994"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65737C57" w14:textId="77777777" w:rsidR="00E37B04" w:rsidRPr="00CF2638" w:rsidRDefault="00E37B04" w:rsidP="00E37B04">
            <w:pPr>
              <w:spacing w:after="0" w:line="240" w:lineRule="auto"/>
              <w:rPr>
                <w:bCs/>
                <w:sz w:val="20"/>
                <w:szCs w:val="20"/>
                <w:lang w:val="es-DO"/>
              </w:rPr>
            </w:pPr>
            <w:r w:rsidRPr="00CF2638">
              <w:rPr>
                <w:bCs/>
                <w:sz w:val="20"/>
                <w:szCs w:val="20"/>
                <w:lang w:val="es-DO"/>
              </w:rPr>
              <w:t>Manejo Multidisciplinario en Estética</w:t>
            </w:r>
          </w:p>
        </w:tc>
        <w:tc>
          <w:tcPr>
            <w:tcW w:w="876" w:type="dxa"/>
            <w:tcBorders>
              <w:top w:val="nil"/>
              <w:left w:val="nil"/>
              <w:bottom w:val="single" w:sz="8" w:space="0" w:color="auto"/>
              <w:right w:val="single" w:sz="8" w:space="0" w:color="auto"/>
            </w:tcBorders>
            <w:shd w:val="clear" w:color="auto" w:fill="auto"/>
            <w:vAlign w:val="center"/>
            <w:hideMark/>
          </w:tcPr>
          <w:p w14:paraId="1A760FE4"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850" w:type="dxa"/>
            <w:tcBorders>
              <w:top w:val="nil"/>
              <w:left w:val="nil"/>
              <w:bottom w:val="single" w:sz="8" w:space="0" w:color="auto"/>
              <w:right w:val="single" w:sz="8" w:space="0" w:color="auto"/>
            </w:tcBorders>
            <w:shd w:val="clear" w:color="auto" w:fill="auto"/>
            <w:noWrap/>
            <w:vAlign w:val="center"/>
            <w:hideMark/>
          </w:tcPr>
          <w:p w14:paraId="3E4C6217"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17</w:t>
            </w:r>
          </w:p>
        </w:tc>
        <w:tc>
          <w:tcPr>
            <w:tcW w:w="709" w:type="dxa"/>
            <w:tcBorders>
              <w:top w:val="nil"/>
              <w:left w:val="nil"/>
              <w:bottom w:val="single" w:sz="8" w:space="0" w:color="auto"/>
              <w:right w:val="single" w:sz="8" w:space="0" w:color="auto"/>
            </w:tcBorders>
            <w:shd w:val="clear" w:color="auto" w:fill="auto"/>
            <w:noWrap/>
            <w:vAlign w:val="center"/>
            <w:hideMark/>
          </w:tcPr>
          <w:p w14:paraId="135BD20B"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18</w:t>
            </w:r>
          </w:p>
        </w:tc>
        <w:tc>
          <w:tcPr>
            <w:tcW w:w="425" w:type="dxa"/>
            <w:tcBorders>
              <w:top w:val="nil"/>
              <w:left w:val="nil"/>
              <w:bottom w:val="single" w:sz="8" w:space="0" w:color="auto"/>
              <w:right w:val="single" w:sz="8" w:space="0" w:color="auto"/>
            </w:tcBorders>
            <w:shd w:val="clear" w:color="auto" w:fill="auto"/>
            <w:noWrap/>
            <w:vAlign w:val="center"/>
            <w:hideMark/>
          </w:tcPr>
          <w:p w14:paraId="4495A0A0"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8" w:space="0" w:color="auto"/>
              <w:right w:val="single" w:sz="8" w:space="0" w:color="auto"/>
            </w:tcBorders>
            <w:shd w:val="clear" w:color="auto" w:fill="auto"/>
            <w:noWrap/>
            <w:vAlign w:val="center"/>
            <w:hideMark/>
          </w:tcPr>
          <w:p w14:paraId="3B3FEF8B"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10</w:t>
            </w:r>
          </w:p>
        </w:tc>
        <w:tc>
          <w:tcPr>
            <w:tcW w:w="425" w:type="dxa"/>
            <w:tcBorders>
              <w:top w:val="nil"/>
              <w:left w:val="nil"/>
              <w:bottom w:val="single" w:sz="8" w:space="0" w:color="auto"/>
              <w:right w:val="single" w:sz="8" w:space="0" w:color="auto"/>
            </w:tcBorders>
            <w:shd w:val="clear" w:color="auto" w:fill="auto"/>
            <w:noWrap/>
            <w:vAlign w:val="center"/>
            <w:hideMark/>
          </w:tcPr>
          <w:p w14:paraId="1ED58409"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52" w:type="dxa"/>
            <w:tcBorders>
              <w:top w:val="nil"/>
              <w:left w:val="nil"/>
              <w:bottom w:val="single" w:sz="8" w:space="0" w:color="auto"/>
              <w:right w:val="single" w:sz="8" w:space="0" w:color="auto"/>
            </w:tcBorders>
            <w:shd w:val="clear" w:color="auto" w:fill="auto"/>
            <w:noWrap/>
            <w:vAlign w:val="center"/>
            <w:hideMark/>
          </w:tcPr>
          <w:p w14:paraId="00370D4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8</w:t>
            </w:r>
          </w:p>
        </w:tc>
        <w:tc>
          <w:tcPr>
            <w:tcW w:w="370" w:type="dxa"/>
            <w:tcBorders>
              <w:top w:val="nil"/>
              <w:left w:val="nil"/>
              <w:bottom w:val="single" w:sz="8" w:space="0" w:color="auto"/>
              <w:right w:val="single" w:sz="8" w:space="0" w:color="auto"/>
            </w:tcBorders>
            <w:shd w:val="clear" w:color="auto" w:fill="auto"/>
            <w:noWrap/>
            <w:vAlign w:val="center"/>
            <w:hideMark/>
          </w:tcPr>
          <w:p w14:paraId="5B047B76"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r>
      <w:tr w:rsidR="00CF2638" w:rsidRPr="00CF2638" w14:paraId="7A58FF81"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080AD795" w14:textId="77777777" w:rsidR="00E37B04" w:rsidRPr="00CF2638" w:rsidRDefault="00E37B04" w:rsidP="00E37B04">
            <w:pPr>
              <w:spacing w:after="0" w:line="240" w:lineRule="auto"/>
              <w:rPr>
                <w:bCs/>
                <w:sz w:val="20"/>
                <w:szCs w:val="20"/>
                <w:lang w:val="es-DO"/>
              </w:rPr>
            </w:pPr>
            <w:r w:rsidRPr="00CF2638">
              <w:rPr>
                <w:bCs/>
                <w:sz w:val="20"/>
                <w:szCs w:val="20"/>
                <w:lang w:val="es-DO"/>
              </w:rPr>
              <w:t>Curso de Administración de Portafolios</w:t>
            </w:r>
          </w:p>
        </w:tc>
        <w:tc>
          <w:tcPr>
            <w:tcW w:w="876" w:type="dxa"/>
            <w:tcBorders>
              <w:top w:val="nil"/>
              <w:left w:val="nil"/>
              <w:bottom w:val="single" w:sz="8" w:space="0" w:color="auto"/>
              <w:right w:val="single" w:sz="8" w:space="0" w:color="auto"/>
            </w:tcBorders>
            <w:shd w:val="clear" w:color="auto" w:fill="auto"/>
            <w:vAlign w:val="center"/>
            <w:hideMark/>
          </w:tcPr>
          <w:p w14:paraId="22FD296D"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3</w:t>
            </w:r>
          </w:p>
        </w:tc>
        <w:tc>
          <w:tcPr>
            <w:tcW w:w="850" w:type="dxa"/>
            <w:tcBorders>
              <w:top w:val="nil"/>
              <w:left w:val="nil"/>
              <w:bottom w:val="single" w:sz="8" w:space="0" w:color="auto"/>
              <w:right w:val="single" w:sz="8" w:space="0" w:color="auto"/>
            </w:tcBorders>
            <w:shd w:val="clear" w:color="auto" w:fill="auto"/>
            <w:noWrap/>
            <w:vAlign w:val="center"/>
            <w:hideMark/>
          </w:tcPr>
          <w:p w14:paraId="652AFA36"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709" w:type="dxa"/>
            <w:tcBorders>
              <w:top w:val="nil"/>
              <w:left w:val="nil"/>
              <w:bottom w:val="single" w:sz="8" w:space="0" w:color="auto"/>
              <w:right w:val="single" w:sz="8" w:space="0" w:color="auto"/>
            </w:tcBorders>
            <w:shd w:val="clear" w:color="auto" w:fill="auto"/>
            <w:noWrap/>
            <w:vAlign w:val="center"/>
            <w:hideMark/>
          </w:tcPr>
          <w:p w14:paraId="3CCDCBA0"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3</w:t>
            </w:r>
          </w:p>
        </w:tc>
        <w:tc>
          <w:tcPr>
            <w:tcW w:w="425" w:type="dxa"/>
            <w:tcBorders>
              <w:top w:val="nil"/>
              <w:left w:val="nil"/>
              <w:bottom w:val="single" w:sz="8" w:space="0" w:color="auto"/>
              <w:right w:val="single" w:sz="8" w:space="0" w:color="auto"/>
            </w:tcBorders>
            <w:shd w:val="clear" w:color="auto" w:fill="auto"/>
            <w:noWrap/>
            <w:vAlign w:val="center"/>
            <w:hideMark/>
          </w:tcPr>
          <w:p w14:paraId="3E098314"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8" w:space="0" w:color="auto"/>
              <w:right w:val="single" w:sz="8" w:space="0" w:color="auto"/>
            </w:tcBorders>
            <w:shd w:val="clear" w:color="auto" w:fill="auto"/>
            <w:noWrap/>
            <w:vAlign w:val="center"/>
            <w:hideMark/>
          </w:tcPr>
          <w:p w14:paraId="0DF67AD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5" w:type="dxa"/>
            <w:tcBorders>
              <w:top w:val="nil"/>
              <w:left w:val="nil"/>
              <w:bottom w:val="single" w:sz="8" w:space="0" w:color="auto"/>
              <w:right w:val="single" w:sz="8" w:space="0" w:color="auto"/>
            </w:tcBorders>
            <w:shd w:val="clear" w:color="auto" w:fill="auto"/>
            <w:noWrap/>
            <w:vAlign w:val="center"/>
            <w:hideMark/>
          </w:tcPr>
          <w:p w14:paraId="43D29AFD"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52" w:type="dxa"/>
            <w:tcBorders>
              <w:top w:val="nil"/>
              <w:left w:val="nil"/>
              <w:bottom w:val="single" w:sz="8" w:space="0" w:color="auto"/>
              <w:right w:val="single" w:sz="8" w:space="0" w:color="auto"/>
            </w:tcBorders>
            <w:shd w:val="clear" w:color="auto" w:fill="auto"/>
            <w:noWrap/>
            <w:vAlign w:val="center"/>
            <w:hideMark/>
          </w:tcPr>
          <w:p w14:paraId="0190A771"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370" w:type="dxa"/>
            <w:tcBorders>
              <w:top w:val="nil"/>
              <w:left w:val="nil"/>
              <w:bottom w:val="single" w:sz="8" w:space="0" w:color="auto"/>
              <w:right w:val="single" w:sz="8" w:space="0" w:color="auto"/>
            </w:tcBorders>
            <w:shd w:val="clear" w:color="auto" w:fill="auto"/>
            <w:noWrap/>
            <w:vAlign w:val="center"/>
            <w:hideMark/>
          </w:tcPr>
          <w:p w14:paraId="25745120"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3</w:t>
            </w:r>
          </w:p>
        </w:tc>
      </w:tr>
      <w:tr w:rsidR="00CF2638" w:rsidRPr="00CF2638" w14:paraId="76EDDBF0"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434EFD20" w14:textId="77777777" w:rsidR="00E37B04" w:rsidRPr="00CF2638" w:rsidRDefault="00E37B04" w:rsidP="00E37B04">
            <w:pPr>
              <w:spacing w:after="0" w:line="240" w:lineRule="auto"/>
              <w:rPr>
                <w:bCs/>
                <w:sz w:val="20"/>
                <w:szCs w:val="20"/>
                <w:lang w:val="es-DO"/>
              </w:rPr>
            </w:pPr>
            <w:r w:rsidRPr="00CF2638">
              <w:rPr>
                <w:bCs/>
                <w:sz w:val="20"/>
                <w:szCs w:val="20"/>
                <w:lang w:val="es-DO"/>
              </w:rPr>
              <w:t>Finanzas para Directivos</w:t>
            </w:r>
          </w:p>
        </w:tc>
        <w:tc>
          <w:tcPr>
            <w:tcW w:w="876" w:type="dxa"/>
            <w:tcBorders>
              <w:top w:val="nil"/>
              <w:left w:val="nil"/>
              <w:bottom w:val="single" w:sz="8" w:space="0" w:color="auto"/>
              <w:right w:val="single" w:sz="8" w:space="0" w:color="auto"/>
            </w:tcBorders>
            <w:shd w:val="clear" w:color="auto" w:fill="auto"/>
            <w:vAlign w:val="center"/>
            <w:hideMark/>
          </w:tcPr>
          <w:p w14:paraId="48517D3B"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850" w:type="dxa"/>
            <w:tcBorders>
              <w:top w:val="nil"/>
              <w:left w:val="nil"/>
              <w:bottom w:val="single" w:sz="8" w:space="0" w:color="auto"/>
              <w:right w:val="single" w:sz="8" w:space="0" w:color="auto"/>
            </w:tcBorders>
            <w:shd w:val="clear" w:color="auto" w:fill="auto"/>
            <w:noWrap/>
            <w:vAlign w:val="center"/>
            <w:hideMark/>
          </w:tcPr>
          <w:p w14:paraId="793E1AA5"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709" w:type="dxa"/>
            <w:tcBorders>
              <w:top w:val="nil"/>
              <w:left w:val="nil"/>
              <w:bottom w:val="single" w:sz="8" w:space="0" w:color="auto"/>
              <w:right w:val="single" w:sz="8" w:space="0" w:color="auto"/>
            </w:tcBorders>
            <w:shd w:val="clear" w:color="auto" w:fill="auto"/>
            <w:noWrap/>
            <w:vAlign w:val="center"/>
            <w:hideMark/>
          </w:tcPr>
          <w:p w14:paraId="5E912074"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425" w:type="dxa"/>
            <w:tcBorders>
              <w:top w:val="nil"/>
              <w:left w:val="nil"/>
              <w:bottom w:val="single" w:sz="8" w:space="0" w:color="auto"/>
              <w:right w:val="single" w:sz="8" w:space="0" w:color="auto"/>
            </w:tcBorders>
            <w:shd w:val="clear" w:color="auto" w:fill="auto"/>
            <w:noWrap/>
            <w:vAlign w:val="center"/>
            <w:hideMark/>
          </w:tcPr>
          <w:p w14:paraId="0096ED5E"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8" w:space="0" w:color="auto"/>
              <w:right w:val="single" w:sz="8" w:space="0" w:color="auto"/>
            </w:tcBorders>
            <w:shd w:val="clear" w:color="auto" w:fill="auto"/>
            <w:noWrap/>
            <w:vAlign w:val="center"/>
            <w:hideMark/>
          </w:tcPr>
          <w:p w14:paraId="391CDFD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5" w:type="dxa"/>
            <w:tcBorders>
              <w:top w:val="nil"/>
              <w:left w:val="nil"/>
              <w:bottom w:val="single" w:sz="8" w:space="0" w:color="auto"/>
              <w:right w:val="single" w:sz="8" w:space="0" w:color="auto"/>
            </w:tcBorders>
            <w:shd w:val="clear" w:color="auto" w:fill="auto"/>
            <w:noWrap/>
            <w:vAlign w:val="center"/>
            <w:hideMark/>
          </w:tcPr>
          <w:p w14:paraId="23C48A96"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52" w:type="dxa"/>
            <w:tcBorders>
              <w:top w:val="nil"/>
              <w:left w:val="nil"/>
              <w:bottom w:val="single" w:sz="8" w:space="0" w:color="auto"/>
              <w:right w:val="single" w:sz="8" w:space="0" w:color="auto"/>
            </w:tcBorders>
            <w:shd w:val="clear" w:color="auto" w:fill="auto"/>
            <w:noWrap/>
            <w:vAlign w:val="center"/>
            <w:hideMark/>
          </w:tcPr>
          <w:p w14:paraId="46055A02"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370" w:type="dxa"/>
            <w:tcBorders>
              <w:top w:val="nil"/>
              <w:left w:val="nil"/>
              <w:bottom w:val="single" w:sz="8" w:space="0" w:color="auto"/>
              <w:right w:val="single" w:sz="8" w:space="0" w:color="auto"/>
            </w:tcBorders>
            <w:shd w:val="clear" w:color="auto" w:fill="auto"/>
            <w:noWrap/>
            <w:vAlign w:val="center"/>
            <w:hideMark/>
          </w:tcPr>
          <w:p w14:paraId="565ADD6F"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r>
      <w:tr w:rsidR="00CF2638" w:rsidRPr="00CF2638" w14:paraId="2AF66466"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1E1B869E" w14:textId="77777777" w:rsidR="00E37B04" w:rsidRPr="00CF2638" w:rsidRDefault="00E37B04" w:rsidP="00E37B04">
            <w:pPr>
              <w:spacing w:after="0" w:line="240" w:lineRule="auto"/>
              <w:rPr>
                <w:bCs/>
                <w:sz w:val="20"/>
                <w:szCs w:val="20"/>
                <w:lang w:val="es-DO"/>
              </w:rPr>
            </w:pPr>
            <w:r w:rsidRPr="00CF2638">
              <w:rPr>
                <w:bCs/>
                <w:sz w:val="20"/>
                <w:szCs w:val="20"/>
                <w:lang w:val="es-DO"/>
              </w:rPr>
              <w:t>Excel Avanzado</w:t>
            </w:r>
          </w:p>
        </w:tc>
        <w:tc>
          <w:tcPr>
            <w:tcW w:w="876" w:type="dxa"/>
            <w:tcBorders>
              <w:top w:val="nil"/>
              <w:left w:val="nil"/>
              <w:bottom w:val="single" w:sz="8" w:space="0" w:color="auto"/>
              <w:right w:val="single" w:sz="8" w:space="0" w:color="auto"/>
            </w:tcBorders>
            <w:shd w:val="clear" w:color="auto" w:fill="auto"/>
            <w:vAlign w:val="center"/>
            <w:hideMark/>
          </w:tcPr>
          <w:p w14:paraId="21081BC4"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3</w:t>
            </w:r>
          </w:p>
        </w:tc>
        <w:tc>
          <w:tcPr>
            <w:tcW w:w="850" w:type="dxa"/>
            <w:tcBorders>
              <w:top w:val="nil"/>
              <w:left w:val="nil"/>
              <w:bottom w:val="single" w:sz="8" w:space="0" w:color="auto"/>
              <w:right w:val="single" w:sz="8" w:space="0" w:color="auto"/>
            </w:tcBorders>
            <w:shd w:val="clear" w:color="auto" w:fill="auto"/>
            <w:noWrap/>
            <w:vAlign w:val="center"/>
            <w:hideMark/>
          </w:tcPr>
          <w:p w14:paraId="4F1DE2CD"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26</w:t>
            </w:r>
          </w:p>
        </w:tc>
        <w:tc>
          <w:tcPr>
            <w:tcW w:w="709" w:type="dxa"/>
            <w:tcBorders>
              <w:top w:val="nil"/>
              <w:left w:val="nil"/>
              <w:bottom w:val="single" w:sz="8" w:space="0" w:color="auto"/>
              <w:right w:val="single" w:sz="8" w:space="0" w:color="auto"/>
            </w:tcBorders>
            <w:shd w:val="clear" w:color="auto" w:fill="auto"/>
            <w:noWrap/>
            <w:vAlign w:val="center"/>
            <w:hideMark/>
          </w:tcPr>
          <w:p w14:paraId="4892BFF1"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29</w:t>
            </w:r>
          </w:p>
        </w:tc>
        <w:tc>
          <w:tcPr>
            <w:tcW w:w="425" w:type="dxa"/>
            <w:tcBorders>
              <w:top w:val="nil"/>
              <w:left w:val="nil"/>
              <w:bottom w:val="single" w:sz="8" w:space="0" w:color="auto"/>
              <w:right w:val="single" w:sz="8" w:space="0" w:color="auto"/>
            </w:tcBorders>
            <w:shd w:val="clear" w:color="auto" w:fill="auto"/>
            <w:noWrap/>
            <w:vAlign w:val="center"/>
            <w:hideMark/>
          </w:tcPr>
          <w:p w14:paraId="40DA68D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8" w:space="0" w:color="auto"/>
              <w:right w:val="single" w:sz="8" w:space="0" w:color="auto"/>
            </w:tcBorders>
            <w:shd w:val="clear" w:color="auto" w:fill="auto"/>
            <w:noWrap/>
            <w:vAlign w:val="center"/>
            <w:hideMark/>
          </w:tcPr>
          <w:p w14:paraId="15F5470B"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13</w:t>
            </w:r>
          </w:p>
        </w:tc>
        <w:tc>
          <w:tcPr>
            <w:tcW w:w="425" w:type="dxa"/>
            <w:tcBorders>
              <w:top w:val="nil"/>
              <w:left w:val="nil"/>
              <w:bottom w:val="single" w:sz="8" w:space="0" w:color="auto"/>
              <w:right w:val="single" w:sz="8" w:space="0" w:color="auto"/>
            </w:tcBorders>
            <w:shd w:val="clear" w:color="auto" w:fill="auto"/>
            <w:noWrap/>
            <w:vAlign w:val="center"/>
            <w:hideMark/>
          </w:tcPr>
          <w:p w14:paraId="7DB32E49"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w:t>
            </w:r>
          </w:p>
        </w:tc>
        <w:tc>
          <w:tcPr>
            <w:tcW w:w="452" w:type="dxa"/>
            <w:tcBorders>
              <w:top w:val="nil"/>
              <w:left w:val="nil"/>
              <w:bottom w:val="single" w:sz="8" w:space="0" w:color="auto"/>
              <w:right w:val="single" w:sz="8" w:space="0" w:color="auto"/>
            </w:tcBorders>
            <w:shd w:val="clear" w:color="auto" w:fill="auto"/>
            <w:noWrap/>
            <w:vAlign w:val="center"/>
            <w:hideMark/>
          </w:tcPr>
          <w:p w14:paraId="5E0396B0"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10</w:t>
            </w:r>
          </w:p>
        </w:tc>
        <w:tc>
          <w:tcPr>
            <w:tcW w:w="370" w:type="dxa"/>
            <w:tcBorders>
              <w:top w:val="nil"/>
              <w:left w:val="nil"/>
              <w:bottom w:val="single" w:sz="8" w:space="0" w:color="auto"/>
              <w:right w:val="single" w:sz="8" w:space="0" w:color="auto"/>
            </w:tcBorders>
            <w:shd w:val="clear" w:color="auto" w:fill="auto"/>
            <w:noWrap/>
            <w:vAlign w:val="center"/>
            <w:hideMark/>
          </w:tcPr>
          <w:p w14:paraId="4AB8B4A1"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5</w:t>
            </w:r>
          </w:p>
        </w:tc>
      </w:tr>
      <w:tr w:rsidR="00CF2638" w:rsidRPr="00CF2638" w14:paraId="3A9F4AAE" w14:textId="77777777" w:rsidTr="00CF2638">
        <w:trPr>
          <w:trHeight w:val="239"/>
        </w:trPr>
        <w:tc>
          <w:tcPr>
            <w:tcW w:w="3367" w:type="dxa"/>
            <w:tcBorders>
              <w:top w:val="nil"/>
              <w:left w:val="single" w:sz="8" w:space="0" w:color="auto"/>
              <w:bottom w:val="single" w:sz="8" w:space="0" w:color="auto"/>
              <w:right w:val="single" w:sz="8" w:space="0" w:color="auto"/>
            </w:tcBorders>
            <w:shd w:val="clear" w:color="auto" w:fill="auto"/>
            <w:noWrap/>
            <w:vAlign w:val="center"/>
            <w:hideMark/>
          </w:tcPr>
          <w:p w14:paraId="497663B6" w14:textId="77777777" w:rsidR="00E37B04" w:rsidRPr="00CF2638" w:rsidRDefault="00E37B04" w:rsidP="00E37B04">
            <w:pPr>
              <w:spacing w:after="0" w:line="240" w:lineRule="auto"/>
              <w:rPr>
                <w:bCs/>
                <w:sz w:val="20"/>
                <w:szCs w:val="20"/>
                <w:lang w:val="es-DO"/>
              </w:rPr>
            </w:pPr>
            <w:r w:rsidRPr="00CF2638">
              <w:rPr>
                <w:bCs/>
                <w:sz w:val="20"/>
                <w:szCs w:val="20"/>
                <w:lang w:val="es-DO"/>
              </w:rPr>
              <w:t xml:space="preserve">Primero Auxilios </w:t>
            </w:r>
          </w:p>
        </w:tc>
        <w:tc>
          <w:tcPr>
            <w:tcW w:w="876" w:type="dxa"/>
            <w:tcBorders>
              <w:top w:val="nil"/>
              <w:left w:val="nil"/>
              <w:bottom w:val="single" w:sz="8" w:space="0" w:color="auto"/>
              <w:right w:val="single" w:sz="8" w:space="0" w:color="auto"/>
            </w:tcBorders>
            <w:shd w:val="clear" w:color="auto" w:fill="auto"/>
            <w:vAlign w:val="center"/>
            <w:hideMark/>
          </w:tcPr>
          <w:p w14:paraId="5DDC21F8"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7</w:t>
            </w:r>
          </w:p>
        </w:tc>
        <w:tc>
          <w:tcPr>
            <w:tcW w:w="850" w:type="dxa"/>
            <w:tcBorders>
              <w:top w:val="nil"/>
              <w:left w:val="nil"/>
              <w:bottom w:val="single" w:sz="8" w:space="0" w:color="auto"/>
              <w:right w:val="single" w:sz="8" w:space="0" w:color="auto"/>
            </w:tcBorders>
            <w:shd w:val="clear" w:color="auto" w:fill="auto"/>
            <w:noWrap/>
            <w:vAlign w:val="center"/>
            <w:hideMark/>
          </w:tcPr>
          <w:p w14:paraId="611013A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14</w:t>
            </w:r>
          </w:p>
        </w:tc>
        <w:tc>
          <w:tcPr>
            <w:tcW w:w="709" w:type="dxa"/>
            <w:tcBorders>
              <w:top w:val="nil"/>
              <w:left w:val="nil"/>
              <w:bottom w:val="single" w:sz="8" w:space="0" w:color="auto"/>
              <w:right w:val="single" w:sz="8" w:space="0" w:color="auto"/>
            </w:tcBorders>
            <w:shd w:val="clear" w:color="auto" w:fill="auto"/>
            <w:noWrap/>
            <w:vAlign w:val="center"/>
            <w:hideMark/>
          </w:tcPr>
          <w:p w14:paraId="40CF422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21</w:t>
            </w:r>
          </w:p>
        </w:tc>
        <w:tc>
          <w:tcPr>
            <w:tcW w:w="425" w:type="dxa"/>
            <w:tcBorders>
              <w:top w:val="nil"/>
              <w:left w:val="nil"/>
              <w:bottom w:val="single" w:sz="8" w:space="0" w:color="auto"/>
              <w:right w:val="single" w:sz="8" w:space="0" w:color="auto"/>
            </w:tcBorders>
            <w:shd w:val="clear" w:color="auto" w:fill="auto"/>
            <w:noWrap/>
            <w:vAlign w:val="center"/>
            <w:hideMark/>
          </w:tcPr>
          <w:p w14:paraId="6A2A2431"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w:t>
            </w:r>
          </w:p>
        </w:tc>
        <w:tc>
          <w:tcPr>
            <w:tcW w:w="426" w:type="dxa"/>
            <w:tcBorders>
              <w:top w:val="nil"/>
              <w:left w:val="nil"/>
              <w:bottom w:val="single" w:sz="8" w:space="0" w:color="auto"/>
              <w:right w:val="single" w:sz="8" w:space="0" w:color="auto"/>
            </w:tcBorders>
            <w:shd w:val="clear" w:color="auto" w:fill="auto"/>
            <w:noWrap/>
            <w:vAlign w:val="center"/>
            <w:hideMark/>
          </w:tcPr>
          <w:p w14:paraId="6DBB4AF5"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7</w:t>
            </w:r>
          </w:p>
        </w:tc>
        <w:tc>
          <w:tcPr>
            <w:tcW w:w="425" w:type="dxa"/>
            <w:tcBorders>
              <w:top w:val="nil"/>
              <w:left w:val="nil"/>
              <w:bottom w:val="single" w:sz="8" w:space="0" w:color="auto"/>
              <w:right w:val="single" w:sz="8" w:space="0" w:color="auto"/>
            </w:tcBorders>
            <w:shd w:val="clear" w:color="auto" w:fill="auto"/>
            <w:noWrap/>
            <w:vAlign w:val="center"/>
            <w:hideMark/>
          </w:tcPr>
          <w:p w14:paraId="45378D11"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3</w:t>
            </w:r>
          </w:p>
        </w:tc>
        <w:tc>
          <w:tcPr>
            <w:tcW w:w="452" w:type="dxa"/>
            <w:tcBorders>
              <w:top w:val="nil"/>
              <w:left w:val="nil"/>
              <w:bottom w:val="single" w:sz="8" w:space="0" w:color="auto"/>
              <w:right w:val="single" w:sz="8" w:space="0" w:color="auto"/>
            </w:tcBorders>
            <w:shd w:val="clear" w:color="auto" w:fill="auto"/>
            <w:noWrap/>
            <w:vAlign w:val="center"/>
            <w:hideMark/>
          </w:tcPr>
          <w:p w14:paraId="7F2BACF3"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7</w:t>
            </w:r>
          </w:p>
        </w:tc>
        <w:tc>
          <w:tcPr>
            <w:tcW w:w="370" w:type="dxa"/>
            <w:tcBorders>
              <w:top w:val="nil"/>
              <w:left w:val="nil"/>
              <w:bottom w:val="single" w:sz="8" w:space="0" w:color="auto"/>
              <w:right w:val="single" w:sz="8" w:space="0" w:color="auto"/>
            </w:tcBorders>
            <w:shd w:val="clear" w:color="auto" w:fill="auto"/>
            <w:noWrap/>
            <w:vAlign w:val="center"/>
            <w:hideMark/>
          </w:tcPr>
          <w:p w14:paraId="4996D612"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w:t>
            </w:r>
          </w:p>
        </w:tc>
      </w:tr>
      <w:tr w:rsidR="00CF2638" w:rsidRPr="00CF2638" w14:paraId="3C4493D9" w14:textId="77777777" w:rsidTr="00CF2638">
        <w:trPr>
          <w:trHeight w:val="239"/>
        </w:trPr>
        <w:tc>
          <w:tcPr>
            <w:tcW w:w="3367" w:type="dxa"/>
            <w:tcBorders>
              <w:top w:val="nil"/>
              <w:left w:val="single" w:sz="8" w:space="0" w:color="auto"/>
              <w:bottom w:val="single" w:sz="4" w:space="0" w:color="auto"/>
              <w:right w:val="single" w:sz="8" w:space="0" w:color="auto"/>
            </w:tcBorders>
            <w:shd w:val="clear" w:color="auto" w:fill="auto"/>
            <w:noWrap/>
            <w:vAlign w:val="center"/>
            <w:hideMark/>
          </w:tcPr>
          <w:p w14:paraId="0C00BC65" w14:textId="77777777" w:rsidR="00E37B04" w:rsidRPr="00CF2638" w:rsidRDefault="00E37B04" w:rsidP="00E37B04">
            <w:pPr>
              <w:spacing w:after="0" w:line="240" w:lineRule="auto"/>
              <w:rPr>
                <w:bCs/>
                <w:sz w:val="20"/>
                <w:szCs w:val="20"/>
                <w:lang w:val="es-DO"/>
              </w:rPr>
            </w:pPr>
            <w:r w:rsidRPr="00CF2638">
              <w:rPr>
                <w:bCs/>
                <w:sz w:val="20"/>
                <w:szCs w:val="20"/>
                <w:lang w:val="es-DO"/>
              </w:rPr>
              <w:t>Detección de Necesidades</w:t>
            </w:r>
          </w:p>
        </w:tc>
        <w:tc>
          <w:tcPr>
            <w:tcW w:w="876" w:type="dxa"/>
            <w:tcBorders>
              <w:top w:val="nil"/>
              <w:left w:val="nil"/>
              <w:bottom w:val="single" w:sz="4" w:space="0" w:color="auto"/>
              <w:right w:val="single" w:sz="8" w:space="0" w:color="auto"/>
            </w:tcBorders>
            <w:shd w:val="clear" w:color="auto" w:fill="auto"/>
            <w:vAlign w:val="center"/>
            <w:hideMark/>
          </w:tcPr>
          <w:p w14:paraId="1348379A"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850" w:type="dxa"/>
            <w:tcBorders>
              <w:top w:val="nil"/>
              <w:left w:val="nil"/>
              <w:bottom w:val="single" w:sz="4" w:space="0" w:color="auto"/>
              <w:right w:val="single" w:sz="8" w:space="0" w:color="auto"/>
            </w:tcBorders>
            <w:shd w:val="clear" w:color="auto" w:fill="auto"/>
            <w:noWrap/>
            <w:vAlign w:val="center"/>
            <w:hideMark/>
          </w:tcPr>
          <w:p w14:paraId="5489B84E"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4</w:t>
            </w:r>
          </w:p>
        </w:tc>
        <w:tc>
          <w:tcPr>
            <w:tcW w:w="709" w:type="dxa"/>
            <w:tcBorders>
              <w:top w:val="nil"/>
              <w:left w:val="nil"/>
              <w:bottom w:val="single" w:sz="4" w:space="0" w:color="auto"/>
              <w:right w:val="single" w:sz="8" w:space="0" w:color="auto"/>
            </w:tcBorders>
            <w:shd w:val="clear" w:color="auto" w:fill="auto"/>
            <w:noWrap/>
            <w:vAlign w:val="center"/>
            <w:hideMark/>
          </w:tcPr>
          <w:p w14:paraId="42706C5E"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4</w:t>
            </w:r>
          </w:p>
        </w:tc>
        <w:tc>
          <w:tcPr>
            <w:tcW w:w="425" w:type="dxa"/>
            <w:tcBorders>
              <w:top w:val="nil"/>
              <w:left w:val="nil"/>
              <w:bottom w:val="single" w:sz="4" w:space="0" w:color="auto"/>
              <w:right w:val="single" w:sz="8" w:space="0" w:color="auto"/>
            </w:tcBorders>
            <w:shd w:val="clear" w:color="auto" w:fill="auto"/>
            <w:noWrap/>
            <w:vAlign w:val="center"/>
            <w:hideMark/>
          </w:tcPr>
          <w:p w14:paraId="6DFA186E"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6" w:type="dxa"/>
            <w:tcBorders>
              <w:top w:val="nil"/>
              <w:left w:val="nil"/>
              <w:bottom w:val="single" w:sz="4" w:space="0" w:color="auto"/>
              <w:right w:val="single" w:sz="8" w:space="0" w:color="auto"/>
            </w:tcBorders>
            <w:shd w:val="clear" w:color="auto" w:fill="auto"/>
            <w:noWrap/>
            <w:vAlign w:val="center"/>
            <w:hideMark/>
          </w:tcPr>
          <w:p w14:paraId="2E881C56"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25" w:type="dxa"/>
            <w:tcBorders>
              <w:top w:val="nil"/>
              <w:left w:val="nil"/>
              <w:bottom w:val="single" w:sz="4" w:space="0" w:color="auto"/>
              <w:right w:val="single" w:sz="8" w:space="0" w:color="auto"/>
            </w:tcBorders>
            <w:shd w:val="clear" w:color="auto" w:fill="auto"/>
            <w:noWrap/>
            <w:vAlign w:val="center"/>
            <w:hideMark/>
          </w:tcPr>
          <w:p w14:paraId="36B3EA22"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0</w:t>
            </w:r>
          </w:p>
        </w:tc>
        <w:tc>
          <w:tcPr>
            <w:tcW w:w="452" w:type="dxa"/>
            <w:tcBorders>
              <w:top w:val="nil"/>
              <w:left w:val="nil"/>
              <w:bottom w:val="single" w:sz="4" w:space="0" w:color="auto"/>
              <w:right w:val="single" w:sz="8" w:space="0" w:color="auto"/>
            </w:tcBorders>
            <w:shd w:val="clear" w:color="auto" w:fill="auto"/>
            <w:noWrap/>
            <w:vAlign w:val="center"/>
            <w:hideMark/>
          </w:tcPr>
          <w:p w14:paraId="2F29DA7E"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w:t>
            </w:r>
          </w:p>
        </w:tc>
        <w:tc>
          <w:tcPr>
            <w:tcW w:w="370" w:type="dxa"/>
            <w:tcBorders>
              <w:top w:val="nil"/>
              <w:left w:val="nil"/>
              <w:bottom w:val="single" w:sz="4" w:space="0" w:color="auto"/>
              <w:right w:val="single" w:sz="8" w:space="0" w:color="auto"/>
            </w:tcBorders>
            <w:shd w:val="clear" w:color="auto" w:fill="auto"/>
            <w:noWrap/>
            <w:vAlign w:val="center"/>
            <w:hideMark/>
          </w:tcPr>
          <w:p w14:paraId="73AFD9D4" w14:textId="77777777" w:rsidR="00E37B04" w:rsidRPr="00CF2638" w:rsidRDefault="00E37B04" w:rsidP="00E37B04">
            <w:pPr>
              <w:spacing w:after="0" w:line="240" w:lineRule="auto"/>
              <w:jc w:val="center"/>
              <w:rPr>
                <w:bCs/>
                <w:sz w:val="20"/>
                <w:szCs w:val="20"/>
                <w:lang w:val="es-DO"/>
              </w:rPr>
            </w:pPr>
            <w:r w:rsidRPr="00CF2638">
              <w:rPr>
                <w:bCs/>
                <w:sz w:val="20"/>
                <w:szCs w:val="20"/>
                <w:lang w:val="es-DO"/>
              </w:rPr>
              <w:t>2</w:t>
            </w:r>
          </w:p>
        </w:tc>
      </w:tr>
      <w:tr w:rsidR="00CF2638" w:rsidRPr="00CF2638" w14:paraId="1014BF3D" w14:textId="77777777" w:rsidTr="00CF2638">
        <w:trPr>
          <w:trHeight w:val="239"/>
        </w:trPr>
        <w:tc>
          <w:tcPr>
            <w:tcW w:w="3367" w:type="dxa"/>
            <w:tcBorders>
              <w:top w:val="single" w:sz="4" w:space="0" w:color="auto"/>
              <w:left w:val="single" w:sz="4" w:space="0" w:color="auto"/>
              <w:bottom w:val="single" w:sz="4" w:space="0" w:color="auto"/>
              <w:right w:val="single" w:sz="4" w:space="0" w:color="auto"/>
            </w:tcBorders>
            <w:shd w:val="clear" w:color="000000" w:fill="003876"/>
            <w:noWrap/>
            <w:vAlign w:val="bottom"/>
            <w:hideMark/>
          </w:tcPr>
          <w:p w14:paraId="2DE8D329" w14:textId="18B4FB59" w:rsidR="00E37B04" w:rsidRPr="00CF2638" w:rsidRDefault="00E37B04" w:rsidP="00E37B04">
            <w:pPr>
              <w:spacing w:after="0" w:line="240" w:lineRule="auto"/>
              <w:jc w:val="right"/>
              <w:rPr>
                <w:rFonts w:eastAsia="Times New Roman"/>
                <w:color w:val="FFFFFF"/>
                <w:spacing w:val="0"/>
                <w:sz w:val="20"/>
                <w:szCs w:val="20"/>
                <w:lang w:val="es-DO" w:eastAsia="es-DO"/>
              </w:rPr>
            </w:pPr>
            <w:r w:rsidRPr="00CF2638">
              <w:rPr>
                <w:rFonts w:eastAsia="Times New Roman"/>
                <w:color w:val="FFFFFF"/>
                <w:spacing w:val="0"/>
                <w:sz w:val="20"/>
                <w:szCs w:val="20"/>
                <w:lang w:val="es-DO" w:eastAsia="es-DO"/>
              </w:rPr>
              <w:t> </w:t>
            </w:r>
            <w:r w:rsidRPr="00CF2638">
              <w:rPr>
                <w:rFonts w:eastAsia="Times New Roman"/>
                <w:b/>
                <w:bCs/>
                <w:color w:val="FFFFFF"/>
                <w:spacing w:val="0"/>
                <w:sz w:val="20"/>
                <w:szCs w:val="20"/>
                <w:lang w:val="es-DO" w:eastAsia="es-DO"/>
              </w:rPr>
              <w:t>TOTAL</w:t>
            </w:r>
          </w:p>
        </w:tc>
        <w:tc>
          <w:tcPr>
            <w:tcW w:w="876" w:type="dxa"/>
            <w:tcBorders>
              <w:top w:val="single" w:sz="4" w:space="0" w:color="auto"/>
              <w:left w:val="single" w:sz="4" w:space="0" w:color="auto"/>
              <w:bottom w:val="single" w:sz="4" w:space="0" w:color="auto"/>
              <w:right w:val="single" w:sz="4" w:space="0" w:color="auto"/>
            </w:tcBorders>
            <w:shd w:val="clear" w:color="000000" w:fill="003876"/>
            <w:vAlign w:val="bottom"/>
            <w:hideMark/>
          </w:tcPr>
          <w:p w14:paraId="57F991E0" w14:textId="50B3B940" w:rsidR="00E37B04" w:rsidRPr="00CF2638" w:rsidRDefault="00E37B04" w:rsidP="00E37B04">
            <w:pPr>
              <w:spacing w:after="0" w:line="240" w:lineRule="auto"/>
              <w:jc w:val="center"/>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76</w:t>
            </w:r>
          </w:p>
        </w:tc>
        <w:tc>
          <w:tcPr>
            <w:tcW w:w="850" w:type="dxa"/>
            <w:tcBorders>
              <w:top w:val="single" w:sz="4" w:space="0" w:color="auto"/>
              <w:left w:val="single" w:sz="4" w:space="0" w:color="auto"/>
              <w:bottom w:val="single" w:sz="4" w:space="0" w:color="auto"/>
              <w:right w:val="single" w:sz="4" w:space="0" w:color="auto"/>
            </w:tcBorders>
            <w:shd w:val="clear" w:color="000000" w:fill="003876"/>
            <w:noWrap/>
            <w:vAlign w:val="bottom"/>
            <w:hideMark/>
          </w:tcPr>
          <w:p w14:paraId="1C5E313E" w14:textId="322A1BBB" w:rsidR="00E37B04" w:rsidRPr="00CF2638" w:rsidRDefault="00E37B04" w:rsidP="00E37B04">
            <w:pPr>
              <w:spacing w:after="0" w:line="240" w:lineRule="auto"/>
              <w:jc w:val="center"/>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195</w:t>
            </w:r>
          </w:p>
        </w:tc>
        <w:tc>
          <w:tcPr>
            <w:tcW w:w="709" w:type="dxa"/>
            <w:tcBorders>
              <w:top w:val="single" w:sz="4" w:space="0" w:color="auto"/>
              <w:left w:val="single" w:sz="4" w:space="0" w:color="auto"/>
              <w:bottom w:val="single" w:sz="4" w:space="0" w:color="auto"/>
              <w:right w:val="single" w:sz="4" w:space="0" w:color="auto"/>
            </w:tcBorders>
            <w:shd w:val="clear" w:color="000000" w:fill="003876"/>
            <w:noWrap/>
            <w:vAlign w:val="center"/>
            <w:hideMark/>
          </w:tcPr>
          <w:p w14:paraId="6493DC75" w14:textId="77777777" w:rsidR="00E37B04" w:rsidRPr="00CF2638" w:rsidRDefault="00E37B04" w:rsidP="00E37B04">
            <w:pPr>
              <w:spacing w:after="0" w:line="240" w:lineRule="auto"/>
              <w:jc w:val="right"/>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271</w:t>
            </w:r>
          </w:p>
        </w:tc>
        <w:tc>
          <w:tcPr>
            <w:tcW w:w="425" w:type="dxa"/>
            <w:tcBorders>
              <w:top w:val="single" w:sz="4" w:space="0" w:color="auto"/>
              <w:left w:val="single" w:sz="4" w:space="0" w:color="auto"/>
              <w:bottom w:val="single" w:sz="4" w:space="0" w:color="auto"/>
              <w:right w:val="single" w:sz="4" w:space="0" w:color="auto"/>
            </w:tcBorders>
            <w:shd w:val="clear" w:color="000000" w:fill="003876"/>
            <w:noWrap/>
            <w:vAlign w:val="center"/>
            <w:hideMark/>
          </w:tcPr>
          <w:p w14:paraId="177D528B" w14:textId="77777777" w:rsidR="00E37B04" w:rsidRPr="00CF2638" w:rsidRDefault="00E37B04" w:rsidP="00E37B04">
            <w:pPr>
              <w:spacing w:after="0" w:line="240" w:lineRule="auto"/>
              <w:jc w:val="right"/>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22</w:t>
            </w:r>
          </w:p>
        </w:tc>
        <w:tc>
          <w:tcPr>
            <w:tcW w:w="426" w:type="dxa"/>
            <w:tcBorders>
              <w:top w:val="single" w:sz="4" w:space="0" w:color="auto"/>
              <w:left w:val="single" w:sz="4" w:space="0" w:color="auto"/>
              <w:bottom w:val="single" w:sz="4" w:space="0" w:color="auto"/>
              <w:right w:val="single" w:sz="4" w:space="0" w:color="auto"/>
            </w:tcBorders>
            <w:shd w:val="clear" w:color="000000" w:fill="003876"/>
            <w:noWrap/>
            <w:vAlign w:val="center"/>
            <w:hideMark/>
          </w:tcPr>
          <w:p w14:paraId="3DD45066" w14:textId="77777777" w:rsidR="00E37B04" w:rsidRPr="00CF2638" w:rsidRDefault="00E37B04" w:rsidP="00E37B04">
            <w:pPr>
              <w:spacing w:after="0" w:line="240" w:lineRule="auto"/>
              <w:jc w:val="right"/>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73</w:t>
            </w:r>
          </w:p>
        </w:tc>
        <w:tc>
          <w:tcPr>
            <w:tcW w:w="425" w:type="dxa"/>
            <w:tcBorders>
              <w:top w:val="single" w:sz="4" w:space="0" w:color="auto"/>
              <w:left w:val="single" w:sz="4" w:space="0" w:color="auto"/>
              <w:bottom w:val="single" w:sz="4" w:space="0" w:color="auto"/>
              <w:right w:val="single" w:sz="4" w:space="0" w:color="auto"/>
            </w:tcBorders>
            <w:shd w:val="clear" w:color="000000" w:fill="003876"/>
            <w:noWrap/>
            <w:vAlign w:val="center"/>
            <w:hideMark/>
          </w:tcPr>
          <w:p w14:paraId="151D31D9" w14:textId="77777777" w:rsidR="00E37B04" w:rsidRPr="00CF2638" w:rsidRDefault="00E37B04" w:rsidP="00E37B04">
            <w:pPr>
              <w:spacing w:after="0" w:line="240" w:lineRule="auto"/>
              <w:jc w:val="right"/>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17</w:t>
            </w:r>
          </w:p>
        </w:tc>
        <w:tc>
          <w:tcPr>
            <w:tcW w:w="452" w:type="dxa"/>
            <w:tcBorders>
              <w:top w:val="single" w:sz="4" w:space="0" w:color="auto"/>
              <w:left w:val="single" w:sz="4" w:space="0" w:color="auto"/>
              <w:bottom w:val="single" w:sz="4" w:space="0" w:color="auto"/>
              <w:right w:val="single" w:sz="4" w:space="0" w:color="auto"/>
            </w:tcBorders>
            <w:shd w:val="clear" w:color="000000" w:fill="003876"/>
            <w:noWrap/>
            <w:vAlign w:val="center"/>
            <w:hideMark/>
          </w:tcPr>
          <w:p w14:paraId="1C0E0EAD" w14:textId="77777777" w:rsidR="00E37B04" w:rsidRPr="00CF2638" w:rsidRDefault="00E37B04" w:rsidP="00E37B04">
            <w:pPr>
              <w:spacing w:after="0" w:line="240" w:lineRule="auto"/>
              <w:jc w:val="right"/>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101</w:t>
            </w:r>
          </w:p>
        </w:tc>
        <w:tc>
          <w:tcPr>
            <w:tcW w:w="370" w:type="dxa"/>
            <w:tcBorders>
              <w:top w:val="single" w:sz="4" w:space="0" w:color="auto"/>
              <w:left w:val="single" w:sz="4" w:space="0" w:color="auto"/>
              <w:bottom w:val="single" w:sz="4" w:space="0" w:color="auto"/>
              <w:right w:val="single" w:sz="4" w:space="0" w:color="auto"/>
            </w:tcBorders>
            <w:shd w:val="clear" w:color="000000" w:fill="003876"/>
            <w:noWrap/>
            <w:vAlign w:val="center"/>
            <w:hideMark/>
          </w:tcPr>
          <w:p w14:paraId="6255C934" w14:textId="77777777" w:rsidR="00E37B04" w:rsidRPr="00CF2638" w:rsidRDefault="00E37B04" w:rsidP="00E37B04">
            <w:pPr>
              <w:spacing w:after="0" w:line="240" w:lineRule="auto"/>
              <w:jc w:val="right"/>
              <w:rPr>
                <w:rFonts w:eastAsia="Times New Roman"/>
                <w:b/>
                <w:bCs/>
                <w:color w:val="FFFFFF"/>
                <w:spacing w:val="0"/>
                <w:sz w:val="20"/>
                <w:szCs w:val="20"/>
                <w:lang w:val="es-DO" w:eastAsia="es-DO"/>
              </w:rPr>
            </w:pPr>
            <w:r w:rsidRPr="00CF2638">
              <w:rPr>
                <w:rFonts w:eastAsia="Times New Roman"/>
                <w:b/>
                <w:bCs/>
                <w:color w:val="FFFFFF"/>
                <w:spacing w:val="0"/>
                <w:sz w:val="20"/>
                <w:szCs w:val="20"/>
                <w:lang w:val="es-DO" w:eastAsia="es-DO"/>
              </w:rPr>
              <w:t>58</w:t>
            </w:r>
          </w:p>
        </w:tc>
      </w:tr>
    </w:tbl>
    <w:p w14:paraId="1CEABF17" w14:textId="77777777" w:rsidR="00CA2D32" w:rsidRPr="00726923" w:rsidRDefault="00CA2D32" w:rsidP="00CA2D32">
      <w:pPr>
        <w:spacing w:after="0" w:line="360" w:lineRule="auto"/>
        <w:rPr>
          <w:i/>
          <w:iCs/>
          <w:szCs w:val="18"/>
          <w:lang w:val="es-DO"/>
        </w:rPr>
      </w:pPr>
      <w:r w:rsidRPr="00726923">
        <w:rPr>
          <w:i/>
          <w:iCs/>
          <w:sz w:val="18"/>
          <w:szCs w:val="18"/>
          <w:lang w:val="es-DO"/>
        </w:rPr>
        <w:t>*Fuente: Estadística Departamento de Recursos Humanos</w:t>
      </w:r>
      <w:r w:rsidRPr="00726923">
        <w:rPr>
          <w:i/>
          <w:iCs/>
          <w:szCs w:val="18"/>
          <w:lang w:val="es-DO"/>
        </w:rPr>
        <w:t>.</w:t>
      </w:r>
    </w:p>
    <w:p w14:paraId="7EB0ACA6" w14:textId="77777777" w:rsidR="00CF2638" w:rsidRDefault="00CF2638" w:rsidP="000909D5">
      <w:pPr>
        <w:rPr>
          <w:b/>
          <w:lang w:val="es-DO"/>
        </w:rPr>
      </w:pPr>
    </w:p>
    <w:p w14:paraId="29CDCB34" w14:textId="67A742B5" w:rsidR="000909D5" w:rsidRDefault="000909D5" w:rsidP="00F625B1">
      <w:pPr>
        <w:pStyle w:val="Ttulo1"/>
        <w:numPr>
          <w:ilvl w:val="0"/>
          <w:numId w:val="5"/>
        </w:numPr>
        <w:spacing w:line="259" w:lineRule="auto"/>
        <w:jc w:val="left"/>
        <w:rPr>
          <w:rFonts w:eastAsia="Calibri" w:cs="Times New Roman"/>
          <w:color w:val="767171"/>
          <w:sz w:val="24"/>
          <w:szCs w:val="24"/>
          <w:lang w:val="es-DO"/>
        </w:rPr>
      </w:pPr>
      <w:bookmarkStart w:id="29" w:name="_Toc76712035"/>
      <w:bookmarkStart w:id="30" w:name="_Toc140142592"/>
      <w:bookmarkStart w:id="31" w:name="_Toc184205226"/>
      <w:r w:rsidRPr="00FE17F0">
        <w:rPr>
          <w:rFonts w:eastAsia="Calibri" w:cs="Times New Roman"/>
          <w:color w:val="767171"/>
          <w:sz w:val="24"/>
          <w:szCs w:val="24"/>
          <w:lang w:val="es-DO"/>
        </w:rPr>
        <w:t>Desempeño de los Procesos Jurídicos</w:t>
      </w:r>
      <w:bookmarkEnd w:id="29"/>
      <w:bookmarkEnd w:id="30"/>
      <w:bookmarkEnd w:id="31"/>
      <w:r w:rsidRPr="00FE17F0">
        <w:rPr>
          <w:rFonts w:eastAsia="Calibri" w:cs="Times New Roman"/>
          <w:color w:val="767171"/>
          <w:sz w:val="24"/>
          <w:szCs w:val="24"/>
          <w:lang w:val="es-DO"/>
        </w:rPr>
        <w:t xml:space="preserve"> </w:t>
      </w:r>
    </w:p>
    <w:p w14:paraId="16B70D99" w14:textId="77777777" w:rsidR="00CA2D32" w:rsidRPr="00CA2D32" w:rsidRDefault="00CA2D32" w:rsidP="00CA2D32">
      <w:pPr>
        <w:rPr>
          <w:lang w:val="es-DO"/>
        </w:rPr>
      </w:pPr>
    </w:p>
    <w:p w14:paraId="7AA974D6" w14:textId="77777777" w:rsidR="00CA2D32" w:rsidRPr="009D1287" w:rsidRDefault="00CA2D32" w:rsidP="00CA2D32">
      <w:pPr>
        <w:spacing w:line="360" w:lineRule="auto"/>
        <w:jc w:val="both"/>
        <w:rPr>
          <w:lang w:val="es-DO"/>
        </w:rPr>
      </w:pPr>
      <w:r w:rsidRPr="009D1287">
        <w:rPr>
          <w:lang w:val="es-DO"/>
        </w:rPr>
        <w:t>El Departamento Jurídico del Instituto Nacional de Bienestar Magisterial (I</w:t>
      </w:r>
      <w:r>
        <w:rPr>
          <w:lang w:val="es-DO"/>
        </w:rPr>
        <w:t>nabima</w:t>
      </w:r>
      <w:r w:rsidRPr="009D1287">
        <w:rPr>
          <w:lang w:val="es-DO"/>
        </w:rPr>
        <w:t>) dirige, supervisa y administra los procesos legales y trámites jurídicos vinculados a los programas, servicios y actividades operacionales ordinarias y extraordinarios de la Institución.</w:t>
      </w:r>
    </w:p>
    <w:p w14:paraId="51F43186" w14:textId="77777777" w:rsidR="00CA2D32" w:rsidRDefault="00CA2D32" w:rsidP="00CA2D32">
      <w:pPr>
        <w:spacing w:line="360" w:lineRule="auto"/>
        <w:jc w:val="both"/>
        <w:rPr>
          <w:lang w:val="es-DO"/>
        </w:rPr>
      </w:pPr>
      <w:r w:rsidRPr="009D1287">
        <w:rPr>
          <w:lang w:val="es-DO"/>
        </w:rPr>
        <w:t>Asume la atención a   los asuntos legales que surgen en torno a las actividades de la institución, a sus normas internas y a su relación con otras instituciones gubernamentales o privadas, nacionales a saber:</w:t>
      </w:r>
    </w:p>
    <w:p w14:paraId="201CBE38" w14:textId="77777777" w:rsidR="00CA2D32" w:rsidRPr="009D1287" w:rsidRDefault="00CA2D32" w:rsidP="00F625B1">
      <w:pPr>
        <w:pStyle w:val="Prrafodelista"/>
        <w:widowControl w:val="0"/>
        <w:numPr>
          <w:ilvl w:val="0"/>
          <w:numId w:val="7"/>
        </w:numPr>
        <w:autoSpaceDE w:val="0"/>
        <w:autoSpaceDN w:val="0"/>
        <w:spacing w:after="0" w:line="360" w:lineRule="auto"/>
        <w:contextualSpacing w:val="0"/>
        <w:jc w:val="both"/>
        <w:rPr>
          <w:lang w:val="es-DO"/>
        </w:rPr>
      </w:pPr>
      <w:r w:rsidRPr="009D1287">
        <w:rPr>
          <w:lang w:val="es-DO"/>
        </w:rPr>
        <w:t xml:space="preserve">Entidades reguladoras del sector de la seguridad social público y privado. </w:t>
      </w:r>
    </w:p>
    <w:p w14:paraId="09BA2A56" w14:textId="77777777" w:rsidR="00CA2D32" w:rsidRPr="009D1287" w:rsidRDefault="00CA2D32" w:rsidP="00F625B1">
      <w:pPr>
        <w:pStyle w:val="Prrafodelista"/>
        <w:widowControl w:val="0"/>
        <w:numPr>
          <w:ilvl w:val="0"/>
          <w:numId w:val="7"/>
        </w:numPr>
        <w:autoSpaceDE w:val="0"/>
        <w:autoSpaceDN w:val="0"/>
        <w:spacing w:after="0" w:line="360" w:lineRule="auto"/>
        <w:contextualSpacing w:val="0"/>
        <w:jc w:val="both"/>
        <w:rPr>
          <w:lang w:val="es-DO"/>
        </w:rPr>
      </w:pPr>
      <w:r w:rsidRPr="009D1287">
        <w:rPr>
          <w:lang w:val="es-DO"/>
        </w:rPr>
        <w:t xml:space="preserve">Entidades relacionadas con el recaudo de aportes y defensa al afiliado de los fondos de pensiones. </w:t>
      </w:r>
    </w:p>
    <w:p w14:paraId="45F6DD5D" w14:textId="77777777" w:rsidR="00CA2D32" w:rsidRPr="009D1287" w:rsidRDefault="00CA2D32" w:rsidP="00F625B1">
      <w:pPr>
        <w:pStyle w:val="Prrafodelista"/>
        <w:widowControl w:val="0"/>
        <w:numPr>
          <w:ilvl w:val="0"/>
          <w:numId w:val="7"/>
        </w:numPr>
        <w:autoSpaceDE w:val="0"/>
        <w:autoSpaceDN w:val="0"/>
        <w:spacing w:after="0" w:line="360" w:lineRule="auto"/>
        <w:contextualSpacing w:val="0"/>
        <w:jc w:val="both"/>
        <w:rPr>
          <w:lang w:val="es-DO"/>
        </w:rPr>
      </w:pPr>
      <w:r w:rsidRPr="009D1287">
        <w:rPr>
          <w:lang w:val="es-DO"/>
        </w:rPr>
        <w:t>Entidades reguladoras del sector bancario;</w:t>
      </w:r>
    </w:p>
    <w:p w14:paraId="2A971480" w14:textId="77777777" w:rsidR="00CA2D32" w:rsidRPr="009D1287" w:rsidRDefault="00CA2D32" w:rsidP="00F625B1">
      <w:pPr>
        <w:pStyle w:val="Prrafodelista"/>
        <w:widowControl w:val="0"/>
        <w:numPr>
          <w:ilvl w:val="0"/>
          <w:numId w:val="7"/>
        </w:numPr>
        <w:autoSpaceDE w:val="0"/>
        <w:autoSpaceDN w:val="0"/>
        <w:spacing w:after="0" w:line="360" w:lineRule="auto"/>
        <w:contextualSpacing w:val="0"/>
        <w:jc w:val="both"/>
        <w:rPr>
          <w:lang w:val="es-DO"/>
        </w:rPr>
      </w:pPr>
      <w:r w:rsidRPr="009D1287">
        <w:rPr>
          <w:lang w:val="es-DO"/>
        </w:rPr>
        <w:t xml:space="preserve">Entidades reguladoras del mercado de valores;  </w:t>
      </w:r>
    </w:p>
    <w:p w14:paraId="00FA3291" w14:textId="77777777" w:rsidR="00CA2D32" w:rsidRPr="009D1287" w:rsidRDefault="00CA2D32" w:rsidP="00F625B1">
      <w:pPr>
        <w:pStyle w:val="Prrafodelista"/>
        <w:widowControl w:val="0"/>
        <w:numPr>
          <w:ilvl w:val="0"/>
          <w:numId w:val="7"/>
        </w:numPr>
        <w:autoSpaceDE w:val="0"/>
        <w:autoSpaceDN w:val="0"/>
        <w:spacing w:after="0" w:line="360" w:lineRule="auto"/>
        <w:contextualSpacing w:val="0"/>
        <w:jc w:val="both"/>
        <w:rPr>
          <w:lang w:val="es-DO"/>
        </w:rPr>
      </w:pPr>
      <w:r w:rsidRPr="009D1287">
        <w:rPr>
          <w:lang w:val="es-DO"/>
        </w:rPr>
        <w:t xml:space="preserve">Ministerios, direcciones e instituciones vinculadas al </w:t>
      </w:r>
      <w:r w:rsidRPr="009D1287">
        <w:rPr>
          <w:lang w:val="es-DO"/>
        </w:rPr>
        <w:lastRenderedPageBreak/>
        <w:t>magisterio y al I</w:t>
      </w:r>
      <w:r>
        <w:rPr>
          <w:lang w:val="es-DO"/>
        </w:rPr>
        <w:t>nabima</w:t>
      </w:r>
      <w:r w:rsidRPr="009D1287">
        <w:rPr>
          <w:lang w:val="es-DO"/>
        </w:rPr>
        <w:t xml:space="preserve">; </w:t>
      </w:r>
    </w:p>
    <w:p w14:paraId="1972A3C5" w14:textId="77777777" w:rsidR="00CA2D32" w:rsidRPr="009D1287" w:rsidRDefault="00CA2D32" w:rsidP="00F625B1">
      <w:pPr>
        <w:pStyle w:val="Prrafodelista"/>
        <w:widowControl w:val="0"/>
        <w:numPr>
          <w:ilvl w:val="0"/>
          <w:numId w:val="7"/>
        </w:numPr>
        <w:autoSpaceDE w:val="0"/>
        <w:autoSpaceDN w:val="0"/>
        <w:spacing w:after="0" w:line="360" w:lineRule="auto"/>
        <w:contextualSpacing w:val="0"/>
        <w:jc w:val="both"/>
        <w:rPr>
          <w:lang w:val="es-DO"/>
        </w:rPr>
      </w:pPr>
      <w:r w:rsidRPr="009D1287">
        <w:rPr>
          <w:lang w:val="es-DO"/>
        </w:rPr>
        <w:t xml:space="preserve">Sindicatos y asociaciones representantes del sector magisterial del </w:t>
      </w:r>
      <w:proofErr w:type="spellStart"/>
      <w:r w:rsidRPr="009D1287">
        <w:rPr>
          <w:lang w:val="es-DO"/>
        </w:rPr>
        <w:t>M</w:t>
      </w:r>
      <w:r>
        <w:rPr>
          <w:lang w:val="es-DO"/>
        </w:rPr>
        <w:t>inerd</w:t>
      </w:r>
      <w:proofErr w:type="spellEnd"/>
      <w:r w:rsidRPr="009D1287">
        <w:rPr>
          <w:lang w:val="es-DO"/>
        </w:rPr>
        <w:t xml:space="preserve">; </w:t>
      </w:r>
    </w:p>
    <w:p w14:paraId="5E016DCB" w14:textId="77777777" w:rsidR="00CA2D32" w:rsidRDefault="00CA2D32" w:rsidP="00F625B1">
      <w:pPr>
        <w:pStyle w:val="Prrafodelista"/>
        <w:widowControl w:val="0"/>
        <w:numPr>
          <w:ilvl w:val="0"/>
          <w:numId w:val="7"/>
        </w:numPr>
        <w:autoSpaceDE w:val="0"/>
        <w:autoSpaceDN w:val="0"/>
        <w:spacing w:after="0" w:line="360" w:lineRule="auto"/>
        <w:contextualSpacing w:val="0"/>
        <w:jc w:val="both"/>
        <w:rPr>
          <w:lang w:val="es-DO"/>
        </w:rPr>
      </w:pPr>
      <w:r w:rsidRPr="009D1287">
        <w:rPr>
          <w:lang w:val="es-DO"/>
        </w:rPr>
        <w:t>Depósito Centralizado de Valores de la República Dominicana;</w:t>
      </w:r>
    </w:p>
    <w:p w14:paraId="77DDF70C" w14:textId="77777777" w:rsidR="00CA2D32" w:rsidRDefault="00CA2D32" w:rsidP="00CA2D32">
      <w:pPr>
        <w:spacing w:line="360" w:lineRule="auto"/>
        <w:rPr>
          <w:lang w:val="es-DO"/>
        </w:rPr>
      </w:pPr>
    </w:p>
    <w:p w14:paraId="195B77E8" w14:textId="5B3D44BE" w:rsidR="00CA2D32" w:rsidRPr="0067323E" w:rsidRDefault="00CA2D32" w:rsidP="00CA2D32">
      <w:pPr>
        <w:spacing w:line="360" w:lineRule="auto"/>
        <w:jc w:val="both"/>
        <w:rPr>
          <w:lang w:val="es-DO"/>
        </w:rPr>
      </w:pPr>
      <w:r w:rsidRPr="0067323E">
        <w:rPr>
          <w:lang w:val="es-DO"/>
        </w:rPr>
        <w:t>Este equipo legal se encarga de asesorar al Comité de Compras y Contratación, del Instituto Nacional de Bienestar Magisterial (I</w:t>
      </w:r>
      <w:r>
        <w:rPr>
          <w:lang w:val="es-DO"/>
        </w:rPr>
        <w:t xml:space="preserve">nabima) </w:t>
      </w:r>
      <w:r w:rsidRPr="0067323E">
        <w:rPr>
          <w:lang w:val="es-DO"/>
        </w:rPr>
        <w:t>en los procesos de licitaciones públicas, de comparación de precios y compras menores.  Esto involucra todas las actividades relativas a la ejecución de estos</w:t>
      </w:r>
      <w:r w:rsidR="00F01817">
        <w:rPr>
          <w:lang w:val="es-DO"/>
        </w:rPr>
        <w:t xml:space="preserve"> procesos</w:t>
      </w:r>
      <w:r w:rsidRPr="0067323E">
        <w:rPr>
          <w:lang w:val="es-DO"/>
        </w:rPr>
        <w:t xml:space="preserve">, como: </w:t>
      </w:r>
    </w:p>
    <w:p w14:paraId="6513AC29" w14:textId="77777777" w:rsidR="00CA2D32" w:rsidRPr="0067323E" w:rsidRDefault="00CA2D32" w:rsidP="00F625B1">
      <w:pPr>
        <w:pStyle w:val="Prrafodelista"/>
        <w:widowControl w:val="0"/>
        <w:numPr>
          <w:ilvl w:val="0"/>
          <w:numId w:val="27"/>
        </w:numPr>
        <w:autoSpaceDE w:val="0"/>
        <w:autoSpaceDN w:val="0"/>
        <w:spacing w:after="0" w:line="360" w:lineRule="auto"/>
        <w:contextualSpacing w:val="0"/>
        <w:jc w:val="both"/>
        <w:rPr>
          <w:lang w:val="es-DO"/>
        </w:rPr>
      </w:pPr>
      <w:r w:rsidRPr="0067323E">
        <w:rPr>
          <w:lang w:val="es-DO"/>
        </w:rPr>
        <w:t xml:space="preserve">Evaluación legal de las ofertas técnicas; </w:t>
      </w:r>
    </w:p>
    <w:p w14:paraId="3EC09988" w14:textId="77777777" w:rsidR="00CA2D32" w:rsidRPr="0067323E" w:rsidRDefault="00CA2D32" w:rsidP="00F625B1">
      <w:pPr>
        <w:pStyle w:val="Prrafodelista"/>
        <w:widowControl w:val="0"/>
        <w:numPr>
          <w:ilvl w:val="0"/>
          <w:numId w:val="27"/>
        </w:numPr>
        <w:autoSpaceDE w:val="0"/>
        <w:autoSpaceDN w:val="0"/>
        <w:spacing w:after="0" w:line="360" w:lineRule="auto"/>
        <w:contextualSpacing w:val="0"/>
        <w:jc w:val="both"/>
        <w:rPr>
          <w:lang w:val="es-DO"/>
        </w:rPr>
      </w:pPr>
      <w:r w:rsidRPr="0067323E">
        <w:rPr>
          <w:lang w:val="es-DO"/>
        </w:rPr>
        <w:t xml:space="preserve">Elaboración de actas administrativas del Comité de Compras y Contrataciones; </w:t>
      </w:r>
    </w:p>
    <w:p w14:paraId="7DCEBAD0" w14:textId="77777777" w:rsidR="00CA2D32" w:rsidRPr="0067323E" w:rsidRDefault="00CA2D32" w:rsidP="00F625B1">
      <w:pPr>
        <w:pStyle w:val="Prrafodelista"/>
        <w:widowControl w:val="0"/>
        <w:numPr>
          <w:ilvl w:val="0"/>
          <w:numId w:val="27"/>
        </w:numPr>
        <w:autoSpaceDE w:val="0"/>
        <w:autoSpaceDN w:val="0"/>
        <w:spacing w:after="0" w:line="360" w:lineRule="auto"/>
        <w:contextualSpacing w:val="0"/>
        <w:jc w:val="both"/>
        <w:rPr>
          <w:lang w:val="es-DO"/>
        </w:rPr>
      </w:pPr>
      <w:r w:rsidRPr="0067323E">
        <w:rPr>
          <w:lang w:val="es-DO"/>
        </w:rPr>
        <w:t xml:space="preserve">Dictámenes jurídicos; </w:t>
      </w:r>
    </w:p>
    <w:p w14:paraId="7EE1B78B" w14:textId="77777777" w:rsidR="00CA2D32" w:rsidRPr="0067323E" w:rsidRDefault="00CA2D32" w:rsidP="00F625B1">
      <w:pPr>
        <w:pStyle w:val="Prrafodelista"/>
        <w:widowControl w:val="0"/>
        <w:numPr>
          <w:ilvl w:val="0"/>
          <w:numId w:val="27"/>
        </w:numPr>
        <w:autoSpaceDE w:val="0"/>
        <w:autoSpaceDN w:val="0"/>
        <w:spacing w:after="0" w:line="360" w:lineRule="auto"/>
        <w:contextualSpacing w:val="0"/>
        <w:jc w:val="both"/>
        <w:rPr>
          <w:lang w:val="es-DO"/>
        </w:rPr>
      </w:pPr>
      <w:r w:rsidRPr="0067323E">
        <w:rPr>
          <w:lang w:val="es-DO"/>
        </w:rPr>
        <w:t xml:space="preserve">Acta de adjudicación; </w:t>
      </w:r>
    </w:p>
    <w:p w14:paraId="344B449C" w14:textId="77777777" w:rsidR="00CA2D32" w:rsidRPr="0067323E" w:rsidRDefault="00CA2D32" w:rsidP="00F625B1">
      <w:pPr>
        <w:pStyle w:val="Prrafodelista"/>
        <w:widowControl w:val="0"/>
        <w:numPr>
          <w:ilvl w:val="0"/>
          <w:numId w:val="27"/>
        </w:numPr>
        <w:autoSpaceDE w:val="0"/>
        <w:autoSpaceDN w:val="0"/>
        <w:spacing w:after="0" w:line="360" w:lineRule="auto"/>
        <w:contextualSpacing w:val="0"/>
        <w:jc w:val="both"/>
        <w:rPr>
          <w:lang w:val="es-DO"/>
        </w:rPr>
      </w:pPr>
      <w:r w:rsidRPr="0067323E">
        <w:rPr>
          <w:lang w:val="es-DO"/>
        </w:rPr>
        <w:t xml:space="preserve">Elaboración de contratos; </w:t>
      </w:r>
    </w:p>
    <w:p w14:paraId="4693EAEA" w14:textId="77777777" w:rsidR="00CA2D32" w:rsidRPr="0067323E" w:rsidRDefault="00CA2D32" w:rsidP="00F625B1">
      <w:pPr>
        <w:pStyle w:val="Prrafodelista"/>
        <w:widowControl w:val="0"/>
        <w:numPr>
          <w:ilvl w:val="0"/>
          <w:numId w:val="27"/>
        </w:numPr>
        <w:autoSpaceDE w:val="0"/>
        <w:autoSpaceDN w:val="0"/>
        <w:spacing w:after="0" w:line="360" w:lineRule="auto"/>
        <w:contextualSpacing w:val="0"/>
        <w:jc w:val="both"/>
        <w:rPr>
          <w:lang w:val="es-DO"/>
        </w:rPr>
      </w:pPr>
      <w:r w:rsidRPr="0067323E">
        <w:rPr>
          <w:lang w:val="es-DO"/>
        </w:rPr>
        <w:t xml:space="preserve">Solicitud de registro de contratos en la Contraloría General de la República; </w:t>
      </w:r>
    </w:p>
    <w:p w14:paraId="33A7EF78" w14:textId="77777777" w:rsidR="00CA2D32" w:rsidRPr="0067323E" w:rsidRDefault="00CA2D32" w:rsidP="00F625B1">
      <w:pPr>
        <w:pStyle w:val="Prrafodelista"/>
        <w:widowControl w:val="0"/>
        <w:numPr>
          <w:ilvl w:val="0"/>
          <w:numId w:val="27"/>
        </w:numPr>
        <w:autoSpaceDE w:val="0"/>
        <w:autoSpaceDN w:val="0"/>
        <w:spacing w:after="0" w:line="360" w:lineRule="auto"/>
        <w:contextualSpacing w:val="0"/>
        <w:jc w:val="both"/>
        <w:rPr>
          <w:lang w:val="es-DO"/>
        </w:rPr>
      </w:pPr>
      <w:r w:rsidRPr="0067323E">
        <w:rPr>
          <w:lang w:val="es-DO"/>
        </w:rPr>
        <w:t xml:space="preserve">Devolución de garantías; </w:t>
      </w:r>
    </w:p>
    <w:p w14:paraId="4C9AADFA" w14:textId="77777777" w:rsidR="00CA2D32" w:rsidRPr="0067323E" w:rsidRDefault="00CA2D32" w:rsidP="00F625B1">
      <w:pPr>
        <w:pStyle w:val="Prrafodelista"/>
        <w:widowControl w:val="0"/>
        <w:numPr>
          <w:ilvl w:val="0"/>
          <w:numId w:val="27"/>
        </w:numPr>
        <w:autoSpaceDE w:val="0"/>
        <w:autoSpaceDN w:val="0"/>
        <w:spacing w:after="0" w:line="360" w:lineRule="auto"/>
        <w:contextualSpacing w:val="0"/>
        <w:jc w:val="both"/>
        <w:rPr>
          <w:lang w:val="es-DO"/>
        </w:rPr>
      </w:pPr>
      <w:r w:rsidRPr="0067323E">
        <w:rPr>
          <w:lang w:val="es-DO"/>
        </w:rPr>
        <w:t xml:space="preserve">Asesoramiento legal al Comité de Compras y Contrataciones en la toma de sus decisiones; </w:t>
      </w:r>
    </w:p>
    <w:p w14:paraId="6511326D" w14:textId="77777777" w:rsidR="00CA2D32" w:rsidRPr="00885A87" w:rsidRDefault="00CA2D32" w:rsidP="00F625B1">
      <w:pPr>
        <w:pStyle w:val="Prrafodelista"/>
        <w:widowControl w:val="0"/>
        <w:numPr>
          <w:ilvl w:val="0"/>
          <w:numId w:val="27"/>
        </w:numPr>
        <w:autoSpaceDE w:val="0"/>
        <w:autoSpaceDN w:val="0"/>
        <w:spacing w:after="0" w:line="360" w:lineRule="auto"/>
        <w:contextualSpacing w:val="0"/>
        <w:jc w:val="both"/>
        <w:rPr>
          <w:lang w:val="es-DO"/>
        </w:rPr>
      </w:pPr>
      <w:r w:rsidRPr="00885A87">
        <w:rPr>
          <w:lang w:val="es-DO"/>
        </w:rPr>
        <w:t xml:space="preserve">Resolución de controversias sobre impugnaciones, apelaciones o de cualquier índole y,  </w:t>
      </w:r>
    </w:p>
    <w:p w14:paraId="5FC85AEF" w14:textId="77777777" w:rsidR="00CA2D32" w:rsidRPr="0067323E" w:rsidRDefault="00CA2D32" w:rsidP="00F625B1">
      <w:pPr>
        <w:pStyle w:val="Prrafodelista"/>
        <w:widowControl w:val="0"/>
        <w:numPr>
          <w:ilvl w:val="0"/>
          <w:numId w:val="27"/>
        </w:numPr>
        <w:autoSpaceDE w:val="0"/>
        <w:autoSpaceDN w:val="0"/>
        <w:spacing w:after="0" w:line="360" w:lineRule="auto"/>
        <w:contextualSpacing w:val="0"/>
        <w:jc w:val="both"/>
        <w:rPr>
          <w:lang w:val="es-DO"/>
        </w:rPr>
      </w:pPr>
      <w:r w:rsidRPr="0067323E">
        <w:rPr>
          <w:lang w:val="es-DO"/>
        </w:rPr>
        <w:t xml:space="preserve">Cualquier otra intervención jurídica que fuese necesaria; </w:t>
      </w:r>
    </w:p>
    <w:p w14:paraId="24556CC6" w14:textId="62FA6816" w:rsidR="00CA2D32" w:rsidRDefault="00CA2D32" w:rsidP="00F625B1">
      <w:pPr>
        <w:pStyle w:val="Prrafodelista"/>
        <w:widowControl w:val="0"/>
        <w:numPr>
          <w:ilvl w:val="0"/>
          <w:numId w:val="27"/>
        </w:numPr>
        <w:autoSpaceDE w:val="0"/>
        <w:autoSpaceDN w:val="0"/>
        <w:spacing w:after="0" w:line="360" w:lineRule="auto"/>
        <w:contextualSpacing w:val="0"/>
        <w:jc w:val="both"/>
        <w:rPr>
          <w:lang w:val="es-DO"/>
        </w:rPr>
      </w:pPr>
      <w:r w:rsidRPr="0067323E">
        <w:rPr>
          <w:lang w:val="es-DO"/>
        </w:rPr>
        <w:t>Custodiar las garantías económicas.</w:t>
      </w:r>
    </w:p>
    <w:p w14:paraId="3B780C7A" w14:textId="77777777" w:rsidR="00F02313" w:rsidRPr="0067323E" w:rsidRDefault="00F02313" w:rsidP="00F02313">
      <w:pPr>
        <w:pStyle w:val="Prrafodelista"/>
        <w:widowControl w:val="0"/>
        <w:autoSpaceDE w:val="0"/>
        <w:autoSpaceDN w:val="0"/>
        <w:spacing w:after="0" w:line="360" w:lineRule="auto"/>
        <w:contextualSpacing w:val="0"/>
        <w:jc w:val="both"/>
        <w:rPr>
          <w:lang w:val="es-DO"/>
        </w:rPr>
      </w:pPr>
    </w:p>
    <w:p w14:paraId="7C3ABB9F" w14:textId="61F81A56" w:rsidR="00CA2D32" w:rsidRPr="0067323E" w:rsidRDefault="00CA2D32" w:rsidP="00CA2D32">
      <w:pPr>
        <w:spacing w:line="360" w:lineRule="auto"/>
        <w:jc w:val="both"/>
        <w:rPr>
          <w:lang w:val="es-DO"/>
        </w:rPr>
      </w:pPr>
      <w:r w:rsidRPr="0067323E">
        <w:rPr>
          <w:lang w:val="es-DO"/>
        </w:rPr>
        <w:t xml:space="preserve">Desde 1 de enero al </w:t>
      </w:r>
      <w:r>
        <w:rPr>
          <w:lang w:val="es-DO"/>
        </w:rPr>
        <w:t>30</w:t>
      </w:r>
      <w:r w:rsidRPr="0067323E">
        <w:rPr>
          <w:lang w:val="es-DO"/>
        </w:rPr>
        <w:t xml:space="preserve"> de </w:t>
      </w:r>
      <w:r w:rsidR="00CF4592">
        <w:rPr>
          <w:lang w:val="es-DO"/>
        </w:rPr>
        <w:t>noviembre</w:t>
      </w:r>
      <w:r w:rsidRPr="0067323E">
        <w:rPr>
          <w:lang w:val="es-DO"/>
        </w:rPr>
        <w:t xml:space="preserve"> de 2024, el trabajo de este departamento, como eje transversal, ha sido fundamental para el avance de los proyectos e iniciativas coordinadas o ejecutadas por </w:t>
      </w:r>
      <w:r w:rsidRPr="0067323E">
        <w:rPr>
          <w:lang w:val="es-DO"/>
        </w:rPr>
        <w:lastRenderedPageBreak/>
        <w:t xml:space="preserve">esta Institución. Entre las principales acciones se pueden destacar las siguientes: </w:t>
      </w:r>
    </w:p>
    <w:p w14:paraId="743CBED7" w14:textId="77777777" w:rsidR="00CA2D32" w:rsidRDefault="00CA2D32" w:rsidP="00CA2D32">
      <w:pPr>
        <w:spacing w:line="360" w:lineRule="auto"/>
        <w:jc w:val="both"/>
        <w:rPr>
          <w:lang w:val="es-DO"/>
        </w:rPr>
      </w:pPr>
      <w:r w:rsidRPr="0067323E">
        <w:rPr>
          <w:lang w:val="es-DO"/>
        </w:rPr>
        <w:t xml:space="preserve">El apoyo y la asesoría legal brindados a las diferentes divisiones de esta Instituto, especialmente a  la Dirección Ejecutiva General, así como a los  Departamento del Plan de Retiro Complementario </w:t>
      </w:r>
      <w:proofErr w:type="spellStart"/>
      <w:r w:rsidRPr="0067323E">
        <w:rPr>
          <w:lang w:val="es-DO"/>
        </w:rPr>
        <w:t>Recapitalizable</w:t>
      </w:r>
      <w:proofErr w:type="spellEnd"/>
      <w:r w:rsidRPr="0067323E">
        <w:rPr>
          <w:lang w:val="es-DO"/>
        </w:rPr>
        <w:t xml:space="preserve">, Dirección de Pensiones y Jubilaciones, los  </w:t>
      </w:r>
      <w:r>
        <w:rPr>
          <w:lang w:val="es-DO"/>
        </w:rPr>
        <w:t>P</w:t>
      </w:r>
      <w:r w:rsidRPr="0067323E">
        <w:rPr>
          <w:lang w:val="es-DO"/>
        </w:rPr>
        <w:t xml:space="preserve">rogramas Especiales, entre ellos el  Seguro Funerario, Departamento de  Atención al Usuario, Departamento de </w:t>
      </w:r>
      <w:r>
        <w:rPr>
          <w:lang w:val="es-DO"/>
        </w:rPr>
        <w:t>P</w:t>
      </w:r>
      <w:r w:rsidRPr="0067323E">
        <w:rPr>
          <w:lang w:val="es-DO"/>
        </w:rPr>
        <w:t>réstamos Maestro Digno, Departamento de Compras y Contratación, Departamento de Recursos Humanos, Departamento Financiero y Departamento Administrativo.</w:t>
      </w:r>
    </w:p>
    <w:p w14:paraId="59723684" w14:textId="77777777" w:rsidR="00CA2D32" w:rsidRPr="0067323E" w:rsidRDefault="00CA2D32" w:rsidP="00CA2D32">
      <w:pPr>
        <w:spacing w:line="360" w:lineRule="auto"/>
        <w:jc w:val="both"/>
        <w:rPr>
          <w:lang w:val="es-DO"/>
        </w:rPr>
      </w:pPr>
      <w:r w:rsidRPr="0067323E">
        <w:rPr>
          <w:lang w:val="es-DO"/>
        </w:rPr>
        <w:t xml:space="preserve">De igual forma, se ha logrado robustecer el valor de la transparencia, para lograr una gestión apegada a las normas legales dictadas por los organismos rectores de la Seguridad Social como son el Consejo Nacional de la Seguridad Social (CNSS) Y la Superintendencia de Pensiones (SIPEN),  así como  a los principios éticos, a través de la rendición de cuentas y/o memorias institucionales  y suministro de información completa de forma satisfactoria y oportuna, colocando en tiempo real todas las actuaciones administrativas al alcance de la clase magisterial y de la  ciudadanía en general. </w:t>
      </w:r>
    </w:p>
    <w:p w14:paraId="0DA23BE6" w14:textId="751654AE" w:rsidR="00CA2D32" w:rsidRPr="0067323E" w:rsidRDefault="00CA2D32" w:rsidP="00CA2D32">
      <w:pPr>
        <w:spacing w:line="360" w:lineRule="auto"/>
        <w:jc w:val="both"/>
        <w:rPr>
          <w:lang w:val="es-DO"/>
        </w:rPr>
      </w:pPr>
      <w:r w:rsidRPr="0067323E">
        <w:rPr>
          <w:lang w:val="es-DO"/>
        </w:rPr>
        <w:t xml:space="preserve">Todas estas actuaciones contribuyen, de forma directa, </w:t>
      </w:r>
      <w:r w:rsidR="00F01817">
        <w:rPr>
          <w:lang w:val="es-DO"/>
        </w:rPr>
        <w:t>a</w:t>
      </w:r>
      <w:r w:rsidRPr="0067323E">
        <w:rPr>
          <w:lang w:val="es-DO"/>
        </w:rPr>
        <w:t xml:space="preserve"> la satisfacción de nuestros afiliados y </w:t>
      </w:r>
      <w:proofErr w:type="gramStart"/>
      <w:r w:rsidR="00F01817">
        <w:rPr>
          <w:lang w:val="es-DO"/>
        </w:rPr>
        <w:t xml:space="preserve">al </w:t>
      </w:r>
      <w:r w:rsidRPr="0067323E">
        <w:rPr>
          <w:lang w:val="es-DO"/>
        </w:rPr>
        <w:t>el cumplimiento</w:t>
      </w:r>
      <w:proofErr w:type="gramEnd"/>
      <w:r w:rsidRPr="0067323E">
        <w:rPr>
          <w:lang w:val="es-DO"/>
        </w:rPr>
        <w:t xml:space="preserve"> de las metas del Instituto Nacional de Bienestar Magisterial (I</w:t>
      </w:r>
      <w:r>
        <w:rPr>
          <w:lang w:val="es-DO"/>
        </w:rPr>
        <w:t>nabima</w:t>
      </w:r>
      <w:r w:rsidRPr="0067323E">
        <w:rPr>
          <w:lang w:val="es-DO"/>
        </w:rPr>
        <w:t xml:space="preserve">) trazadas en </w:t>
      </w:r>
      <w:r w:rsidR="00CF4592">
        <w:rPr>
          <w:lang w:val="es-DO"/>
        </w:rPr>
        <w:t>el año</w:t>
      </w:r>
      <w:r w:rsidRPr="0067323E">
        <w:rPr>
          <w:lang w:val="es-DO"/>
        </w:rPr>
        <w:t xml:space="preserve"> 2024. </w:t>
      </w:r>
    </w:p>
    <w:p w14:paraId="23E0A725" w14:textId="37A41D47" w:rsidR="00CA2D32" w:rsidRPr="00CA2D32" w:rsidRDefault="00CA2D32" w:rsidP="00CA2D32">
      <w:pPr>
        <w:spacing w:line="360" w:lineRule="auto"/>
        <w:jc w:val="both"/>
        <w:rPr>
          <w:lang w:val="es-DO"/>
        </w:rPr>
      </w:pPr>
      <w:r w:rsidRPr="00CA2D32">
        <w:rPr>
          <w:lang w:val="es-DO"/>
        </w:rPr>
        <w:t>En cuanto a la ejecución de las actuaciones legales, en funciones administrativas, se han elaborado las documentaciones siguientes:</w:t>
      </w:r>
    </w:p>
    <w:p w14:paraId="058D47E5" w14:textId="77777777" w:rsidR="00636553" w:rsidRDefault="00636553" w:rsidP="00CA2D32">
      <w:pPr>
        <w:rPr>
          <w:b/>
          <w:lang w:val="es-DO"/>
        </w:rPr>
      </w:pPr>
    </w:p>
    <w:p w14:paraId="1AA02879" w14:textId="77777777" w:rsidR="00636553" w:rsidRDefault="00636553" w:rsidP="00CA2D32">
      <w:pPr>
        <w:rPr>
          <w:b/>
          <w:lang w:val="es-DO"/>
        </w:rPr>
      </w:pPr>
    </w:p>
    <w:p w14:paraId="08DF7E59" w14:textId="77777777" w:rsidR="00636553" w:rsidRDefault="00636553" w:rsidP="00CA2D32">
      <w:pPr>
        <w:rPr>
          <w:b/>
          <w:lang w:val="es-DO"/>
        </w:rPr>
      </w:pPr>
    </w:p>
    <w:p w14:paraId="7C78FFF1" w14:textId="0D3D6F32" w:rsidR="00CA2D32" w:rsidRPr="00BF5B14" w:rsidRDefault="00CA2D32" w:rsidP="00CA2D32">
      <w:pPr>
        <w:rPr>
          <w:bCs/>
          <w:lang w:val="es-DO"/>
        </w:rPr>
      </w:pPr>
      <w:r w:rsidRPr="00BF5B14">
        <w:rPr>
          <w:b/>
          <w:lang w:val="es-DO"/>
        </w:rPr>
        <w:lastRenderedPageBreak/>
        <w:t xml:space="preserve">Tabla </w:t>
      </w:r>
      <w:r w:rsidR="00BB195F">
        <w:rPr>
          <w:b/>
          <w:lang w:val="es-DO"/>
        </w:rPr>
        <w:t>7</w:t>
      </w:r>
      <w:r w:rsidRPr="00B215E4">
        <w:rPr>
          <w:b/>
          <w:lang w:val="es-DO"/>
        </w:rPr>
        <w:t xml:space="preserve">: </w:t>
      </w:r>
      <w:r w:rsidRPr="00B215E4">
        <w:rPr>
          <w:bCs/>
          <w:lang w:val="es-DO"/>
        </w:rPr>
        <w:t>Cantidad de documentos legales</w:t>
      </w:r>
      <w:r>
        <w:rPr>
          <w:bCs/>
          <w:lang w:val="es-DO"/>
        </w:rPr>
        <w:t xml:space="preserve"> 2024: </w:t>
      </w:r>
    </w:p>
    <w:tbl>
      <w:tblPr>
        <w:tblW w:w="0" w:type="auto"/>
        <w:tblInd w:w="-5" w:type="dxa"/>
        <w:tblBorders>
          <w:top w:val="single" w:sz="4" w:space="0" w:color="A5A5A5"/>
          <w:left w:val="single" w:sz="4" w:space="0" w:color="A5A5A5"/>
          <w:bottom w:val="single" w:sz="4" w:space="0" w:color="A5A5A5"/>
          <w:right w:val="single" w:sz="4" w:space="0" w:color="A5A5A5"/>
        </w:tblBorders>
        <w:tblLook w:val="04A0" w:firstRow="1" w:lastRow="0" w:firstColumn="1" w:lastColumn="0" w:noHBand="0" w:noVBand="1"/>
      </w:tblPr>
      <w:tblGrid>
        <w:gridCol w:w="3685"/>
        <w:gridCol w:w="2437"/>
      </w:tblGrid>
      <w:tr w:rsidR="00CA2D32" w:rsidRPr="007E76A5" w14:paraId="559E80CD" w14:textId="77777777" w:rsidTr="00726923">
        <w:trPr>
          <w:trHeight w:val="145"/>
          <w:tblHeader/>
        </w:trPr>
        <w:tc>
          <w:tcPr>
            <w:tcW w:w="3685" w:type="dxa"/>
            <w:tcBorders>
              <w:bottom w:val="nil"/>
              <w:right w:val="nil"/>
            </w:tcBorders>
            <w:shd w:val="clear" w:color="auto" w:fill="003876"/>
          </w:tcPr>
          <w:p w14:paraId="48FFC805" w14:textId="77777777" w:rsidR="00CA2D32" w:rsidRPr="007E76A5" w:rsidRDefault="00CA2D32" w:rsidP="00687D3D">
            <w:pPr>
              <w:tabs>
                <w:tab w:val="center" w:pos="1734"/>
                <w:tab w:val="right" w:pos="3469"/>
              </w:tabs>
              <w:spacing w:after="0"/>
              <w:rPr>
                <w:b/>
                <w:bCs/>
                <w:color w:val="FFFFFF"/>
                <w:lang w:val="es-DO"/>
              </w:rPr>
            </w:pPr>
            <w:r>
              <w:rPr>
                <w:b/>
                <w:bCs/>
                <w:color w:val="FFFFFF"/>
                <w:lang w:val="es-DO"/>
              </w:rPr>
              <w:tab/>
            </w:r>
            <w:r w:rsidRPr="007E76A5">
              <w:rPr>
                <w:b/>
                <w:bCs/>
                <w:color w:val="FFFFFF"/>
                <w:lang w:val="es-DO"/>
              </w:rPr>
              <w:t>Documentos Legales</w:t>
            </w:r>
            <w:r>
              <w:rPr>
                <w:b/>
                <w:bCs/>
                <w:color w:val="FFFFFF"/>
                <w:lang w:val="es-DO"/>
              </w:rPr>
              <w:tab/>
            </w:r>
          </w:p>
        </w:tc>
        <w:tc>
          <w:tcPr>
            <w:tcW w:w="2437" w:type="dxa"/>
            <w:shd w:val="clear" w:color="auto" w:fill="003876"/>
          </w:tcPr>
          <w:p w14:paraId="17A9513E" w14:textId="77777777" w:rsidR="00CA2D32" w:rsidRPr="007E76A5" w:rsidRDefault="00CA2D32" w:rsidP="00687D3D">
            <w:pPr>
              <w:spacing w:after="0"/>
              <w:jc w:val="center"/>
              <w:rPr>
                <w:b/>
                <w:bCs/>
                <w:color w:val="FFFFFF"/>
                <w:lang w:val="es-DO"/>
              </w:rPr>
            </w:pPr>
            <w:r w:rsidRPr="007E76A5">
              <w:rPr>
                <w:b/>
                <w:bCs/>
                <w:color w:val="FFFFFF"/>
                <w:lang w:val="es-DO"/>
              </w:rPr>
              <w:t>Cantidad</w:t>
            </w:r>
          </w:p>
        </w:tc>
      </w:tr>
      <w:tr w:rsidR="00CA2D32" w:rsidRPr="007E76A5" w14:paraId="369C7D9B" w14:textId="77777777" w:rsidTr="00726923">
        <w:trPr>
          <w:trHeight w:val="167"/>
        </w:trPr>
        <w:tc>
          <w:tcPr>
            <w:tcW w:w="3685" w:type="dxa"/>
            <w:tcBorders>
              <w:top w:val="single" w:sz="4" w:space="0" w:color="A5A5A5"/>
              <w:bottom w:val="single" w:sz="4" w:space="0" w:color="A5A5A5"/>
              <w:right w:val="nil"/>
            </w:tcBorders>
            <w:shd w:val="clear" w:color="auto" w:fill="auto"/>
          </w:tcPr>
          <w:p w14:paraId="3CC02B0A" w14:textId="77777777" w:rsidR="00CA2D32" w:rsidRPr="007E76A5" w:rsidRDefault="00CA2D32" w:rsidP="00687D3D">
            <w:pPr>
              <w:spacing w:after="0"/>
              <w:jc w:val="center"/>
              <w:rPr>
                <w:lang w:val="es-DO"/>
              </w:rPr>
            </w:pPr>
            <w:r w:rsidRPr="007E76A5">
              <w:rPr>
                <w:lang w:val="es-DO"/>
              </w:rPr>
              <w:t>Contratos</w:t>
            </w:r>
          </w:p>
        </w:tc>
        <w:tc>
          <w:tcPr>
            <w:tcW w:w="2437" w:type="dxa"/>
            <w:tcBorders>
              <w:top w:val="single" w:sz="4" w:space="0" w:color="A5A5A5"/>
              <w:bottom w:val="single" w:sz="4" w:space="0" w:color="A5A5A5"/>
            </w:tcBorders>
            <w:shd w:val="clear" w:color="auto" w:fill="auto"/>
          </w:tcPr>
          <w:p w14:paraId="333FEE0F" w14:textId="1A8E0CF2" w:rsidR="00CA2D32" w:rsidRPr="007E76A5" w:rsidRDefault="00CF4592" w:rsidP="00687D3D">
            <w:pPr>
              <w:spacing w:after="0"/>
              <w:jc w:val="center"/>
              <w:rPr>
                <w:lang w:val="es-DO"/>
              </w:rPr>
            </w:pPr>
            <w:r>
              <w:rPr>
                <w:lang w:val="es-DO"/>
              </w:rPr>
              <w:t>12</w:t>
            </w:r>
          </w:p>
        </w:tc>
      </w:tr>
      <w:tr w:rsidR="00CA2D32" w:rsidRPr="007E76A5" w14:paraId="3ED1E831" w14:textId="77777777" w:rsidTr="00726923">
        <w:trPr>
          <w:trHeight w:val="87"/>
        </w:trPr>
        <w:tc>
          <w:tcPr>
            <w:tcW w:w="3685" w:type="dxa"/>
            <w:tcBorders>
              <w:right w:val="nil"/>
            </w:tcBorders>
            <w:shd w:val="clear" w:color="auto" w:fill="auto"/>
          </w:tcPr>
          <w:p w14:paraId="2C8B7A14" w14:textId="77777777" w:rsidR="00CA2D32" w:rsidRPr="007E76A5" w:rsidRDefault="00CA2D32" w:rsidP="00687D3D">
            <w:pPr>
              <w:spacing w:after="0"/>
              <w:jc w:val="center"/>
              <w:rPr>
                <w:lang w:val="es-DO"/>
              </w:rPr>
            </w:pPr>
            <w:r w:rsidRPr="0067323E">
              <w:rPr>
                <w:lang w:val="es-DO"/>
              </w:rPr>
              <w:t>Adenda</w:t>
            </w:r>
          </w:p>
        </w:tc>
        <w:tc>
          <w:tcPr>
            <w:tcW w:w="2437" w:type="dxa"/>
            <w:shd w:val="clear" w:color="auto" w:fill="auto"/>
          </w:tcPr>
          <w:p w14:paraId="7DD711C7" w14:textId="246B9D1C" w:rsidR="00CA2D32" w:rsidRPr="007E76A5" w:rsidRDefault="00CF4592" w:rsidP="00687D3D">
            <w:pPr>
              <w:spacing w:after="0"/>
              <w:jc w:val="center"/>
              <w:rPr>
                <w:lang w:val="es-DO"/>
              </w:rPr>
            </w:pPr>
            <w:r>
              <w:rPr>
                <w:lang w:val="es-DO"/>
              </w:rPr>
              <w:t>5</w:t>
            </w:r>
          </w:p>
        </w:tc>
      </w:tr>
      <w:tr w:rsidR="00CA2D32" w:rsidRPr="007E76A5" w14:paraId="27DA0206" w14:textId="77777777" w:rsidTr="00726923">
        <w:trPr>
          <w:trHeight w:val="261"/>
        </w:trPr>
        <w:tc>
          <w:tcPr>
            <w:tcW w:w="3685" w:type="dxa"/>
            <w:tcBorders>
              <w:top w:val="single" w:sz="4" w:space="0" w:color="A5A5A5"/>
              <w:bottom w:val="single" w:sz="4" w:space="0" w:color="A5A5A5"/>
              <w:right w:val="nil"/>
            </w:tcBorders>
            <w:shd w:val="clear" w:color="auto" w:fill="003876"/>
          </w:tcPr>
          <w:p w14:paraId="15C58508" w14:textId="77777777" w:rsidR="00CA2D32" w:rsidRPr="007E76A5" w:rsidRDefault="00CA2D32" w:rsidP="00687D3D">
            <w:pPr>
              <w:spacing w:after="0"/>
              <w:jc w:val="center"/>
              <w:rPr>
                <w:b/>
                <w:bCs/>
                <w:color w:val="FFFFFF"/>
                <w:lang w:val="es-DO"/>
              </w:rPr>
            </w:pPr>
            <w:r w:rsidRPr="007E76A5">
              <w:rPr>
                <w:b/>
                <w:bCs/>
                <w:color w:val="FFFFFF"/>
                <w:lang w:val="es-DO"/>
              </w:rPr>
              <w:t xml:space="preserve">Total </w:t>
            </w:r>
          </w:p>
        </w:tc>
        <w:tc>
          <w:tcPr>
            <w:tcW w:w="2437" w:type="dxa"/>
            <w:tcBorders>
              <w:top w:val="single" w:sz="4" w:space="0" w:color="A5A5A5"/>
              <w:bottom w:val="single" w:sz="4" w:space="0" w:color="A5A5A5"/>
            </w:tcBorders>
            <w:shd w:val="clear" w:color="auto" w:fill="003876"/>
          </w:tcPr>
          <w:p w14:paraId="558D4697" w14:textId="24431EB9" w:rsidR="00CA2D32" w:rsidRPr="007E76A5" w:rsidRDefault="00CA2D32" w:rsidP="00687D3D">
            <w:pPr>
              <w:spacing w:after="0"/>
              <w:jc w:val="center"/>
              <w:rPr>
                <w:b/>
                <w:bCs/>
                <w:color w:val="FFFFFF"/>
                <w:lang w:val="es-DO"/>
              </w:rPr>
            </w:pPr>
            <w:r>
              <w:rPr>
                <w:b/>
                <w:bCs/>
                <w:color w:val="FFFFFF"/>
                <w:lang w:val="es-DO"/>
              </w:rPr>
              <w:t>1</w:t>
            </w:r>
            <w:r w:rsidR="00CF4592">
              <w:rPr>
                <w:b/>
                <w:bCs/>
                <w:color w:val="FFFFFF"/>
                <w:lang w:val="es-DO"/>
              </w:rPr>
              <w:t>7</w:t>
            </w:r>
          </w:p>
        </w:tc>
      </w:tr>
    </w:tbl>
    <w:p w14:paraId="718C5A9F" w14:textId="77777777" w:rsidR="00CA2D32" w:rsidRPr="00726923" w:rsidRDefault="00CA2D32" w:rsidP="00CA2D32">
      <w:pPr>
        <w:spacing w:after="0" w:line="360" w:lineRule="auto"/>
        <w:rPr>
          <w:i/>
          <w:iCs/>
          <w:szCs w:val="18"/>
          <w:lang w:val="es-DO"/>
        </w:rPr>
      </w:pPr>
      <w:r w:rsidRPr="00726923">
        <w:rPr>
          <w:i/>
          <w:iCs/>
          <w:sz w:val="18"/>
          <w:szCs w:val="18"/>
          <w:lang w:val="es-DO"/>
        </w:rPr>
        <w:t>*Fuente: Estadística Departamento Jurídico.</w:t>
      </w:r>
    </w:p>
    <w:p w14:paraId="307D79AD" w14:textId="77777777" w:rsidR="00CA2D32" w:rsidRPr="007E76A5" w:rsidRDefault="00CA2D32" w:rsidP="00CA2D32">
      <w:pPr>
        <w:spacing w:after="0" w:line="360" w:lineRule="auto"/>
        <w:rPr>
          <w:szCs w:val="18"/>
          <w:lang w:val="es-DO"/>
        </w:rPr>
      </w:pPr>
    </w:p>
    <w:p w14:paraId="58B1BBAF" w14:textId="77777777" w:rsidR="00CA2D32" w:rsidRDefault="00CA2D32" w:rsidP="00CA2D32">
      <w:pPr>
        <w:spacing w:line="360" w:lineRule="auto"/>
        <w:jc w:val="both"/>
        <w:rPr>
          <w:lang w:val="es-DO"/>
        </w:rPr>
      </w:pPr>
      <w:r w:rsidRPr="00BF5B14">
        <w:rPr>
          <w:lang w:val="es-DO"/>
        </w:rPr>
        <w:t>En ese mismo orden, dentro de las facultades consultivas del Departamento Jurídico se han dado respuesta a:</w:t>
      </w:r>
    </w:p>
    <w:p w14:paraId="357A209C" w14:textId="57FA2BD6" w:rsidR="00CA2D32" w:rsidRPr="0067323E" w:rsidRDefault="00CF4592" w:rsidP="00F625B1">
      <w:pPr>
        <w:pStyle w:val="Prrafodelista"/>
        <w:widowControl w:val="0"/>
        <w:numPr>
          <w:ilvl w:val="0"/>
          <w:numId w:val="7"/>
        </w:numPr>
        <w:autoSpaceDE w:val="0"/>
        <w:autoSpaceDN w:val="0"/>
        <w:spacing w:after="0" w:line="360" w:lineRule="auto"/>
        <w:contextualSpacing w:val="0"/>
        <w:jc w:val="both"/>
        <w:rPr>
          <w:lang w:val="es-DO"/>
        </w:rPr>
      </w:pPr>
      <w:r>
        <w:rPr>
          <w:lang w:val="es-DO"/>
        </w:rPr>
        <w:t>735</w:t>
      </w:r>
      <w:r w:rsidR="00CA2D32" w:rsidRPr="0067323E">
        <w:rPr>
          <w:lang w:val="es-DO"/>
        </w:rPr>
        <w:t xml:space="preserve"> expedientes de Pensiones por Sobrevivencia y Plan de Retiro Complementario </w:t>
      </w:r>
      <w:proofErr w:type="spellStart"/>
      <w:r w:rsidR="00CA2D32" w:rsidRPr="0067323E">
        <w:rPr>
          <w:lang w:val="es-DO"/>
        </w:rPr>
        <w:t>Recapitalizable</w:t>
      </w:r>
      <w:proofErr w:type="spellEnd"/>
      <w:r w:rsidR="00CA2D32" w:rsidRPr="0067323E">
        <w:rPr>
          <w:lang w:val="es-DO"/>
        </w:rPr>
        <w:t>,</w:t>
      </w:r>
    </w:p>
    <w:p w14:paraId="2941DA10" w14:textId="77777777" w:rsidR="00CA2D32" w:rsidRPr="0067323E" w:rsidRDefault="00CA2D32" w:rsidP="00F625B1">
      <w:pPr>
        <w:pStyle w:val="Prrafodelista"/>
        <w:widowControl w:val="0"/>
        <w:numPr>
          <w:ilvl w:val="0"/>
          <w:numId w:val="7"/>
        </w:numPr>
        <w:autoSpaceDE w:val="0"/>
        <w:autoSpaceDN w:val="0"/>
        <w:spacing w:after="0" w:line="360" w:lineRule="auto"/>
        <w:contextualSpacing w:val="0"/>
        <w:jc w:val="both"/>
        <w:rPr>
          <w:lang w:val="es-DO"/>
        </w:rPr>
      </w:pPr>
      <w:r w:rsidRPr="0067323E">
        <w:rPr>
          <w:lang w:val="es-DO"/>
        </w:rPr>
        <w:t xml:space="preserve"> 3 reclamaciones de seguro de vida de MAPFRE-BHD del Programa de Pr</w:t>
      </w:r>
      <w:r>
        <w:rPr>
          <w:lang w:val="es-DO"/>
        </w:rPr>
        <w:t>é</w:t>
      </w:r>
      <w:r w:rsidRPr="0067323E">
        <w:rPr>
          <w:lang w:val="es-DO"/>
        </w:rPr>
        <w:t xml:space="preserve">stamos Maestro Digno, </w:t>
      </w:r>
    </w:p>
    <w:p w14:paraId="5E576609" w14:textId="2EAB4455" w:rsidR="00CA2D32" w:rsidRPr="0067323E" w:rsidRDefault="00CF4592" w:rsidP="00F625B1">
      <w:pPr>
        <w:pStyle w:val="Prrafodelista"/>
        <w:widowControl w:val="0"/>
        <w:numPr>
          <w:ilvl w:val="0"/>
          <w:numId w:val="7"/>
        </w:numPr>
        <w:autoSpaceDE w:val="0"/>
        <w:autoSpaceDN w:val="0"/>
        <w:spacing w:after="0" w:line="360" w:lineRule="auto"/>
        <w:contextualSpacing w:val="0"/>
        <w:jc w:val="both"/>
        <w:rPr>
          <w:lang w:val="es-DO"/>
        </w:rPr>
      </w:pPr>
      <w:r>
        <w:rPr>
          <w:lang w:val="es-DO"/>
        </w:rPr>
        <w:t>97</w:t>
      </w:r>
      <w:r w:rsidR="00CA2D32" w:rsidRPr="0067323E">
        <w:rPr>
          <w:lang w:val="es-DO"/>
        </w:rPr>
        <w:t xml:space="preserve"> autorizaciones o reclamaciones de los valores adeudados por los maestros fallecidos del Plan de Retiro Complementario </w:t>
      </w:r>
      <w:proofErr w:type="spellStart"/>
      <w:r w:rsidR="00CA2D32" w:rsidRPr="0067323E">
        <w:rPr>
          <w:lang w:val="es-DO"/>
        </w:rPr>
        <w:t>Recapitalizable</w:t>
      </w:r>
      <w:proofErr w:type="spellEnd"/>
      <w:r w:rsidR="00CA2D32" w:rsidRPr="0067323E">
        <w:rPr>
          <w:lang w:val="es-DO"/>
        </w:rPr>
        <w:t xml:space="preserve">, </w:t>
      </w:r>
    </w:p>
    <w:p w14:paraId="59F25962" w14:textId="25D5E758" w:rsidR="00CA2D32" w:rsidRPr="0067323E" w:rsidRDefault="00CF4592" w:rsidP="00F625B1">
      <w:pPr>
        <w:pStyle w:val="Prrafodelista"/>
        <w:widowControl w:val="0"/>
        <w:numPr>
          <w:ilvl w:val="0"/>
          <w:numId w:val="7"/>
        </w:numPr>
        <w:autoSpaceDE w:val="0"/>
        <w:autoSpaceDN w:val="0"/>
        <w:spacing w:after="0" w:line="360" w:lineRule="auto"/>
        <w:contextualSpacing w:val="0"/>
        <w:jc w:val="both"/>
        <w:rPr>
          <w:lang w:val="es-DO"/>
        </w:rPr>
      </w:pPr>
      <w:r>
        <w:rPr>
          <w:lang w:val="es-DO"/>
        </w:rPr>
        <w:t>154</w:t>
      </w:r>
      <w:r w:rsidR="00CA2D32" w:rsidRPr="0067323E">
        <w:rPr>
          <w:lang w:val="es-DO"/>
        </w:rPr>
        <w:t xml:space="preserve"> cartas de no Objeción para retiro de valores en el Banco de Reservas de la República Dominicana,  </w:t>
      </w:r>
    </w:p>
    <w:p w14:paraId="415BF6F1" w14:textId="6309D941" w:rsidR="00CA2D32" w:rsidRPr="0067323E" w:rsidRDefault="00F01817" w:rsidP="00F625B1">
      <w:pPr>
        <w:pStyle w:val="Prrafodelista"/>
        <w:widowControl w:val="0"/>
        <w:numPr>
          <w:ilvl w:val="0"/>
          <w:numId w:val="7"/>
        </w:numPr>
        <w:autoSpaceDE w:val="0"/>
        <w:autoSpaceDN w:val="0"/>
        <w:spacing w:after="0" w:line="360" w:lineRule="auto"/>
        <w:contextualSpacing w:val="0"/>
        <w:jc w:val="both"/>
        <w:rPr>
          <w:lang w:val="es-DO"/>
        </w:rPr>
      </w:pPr>
      <w:r>
        <w:rPr>
          <w:lang w:val="es-DO"/>
        </w:rPr>
        <w:t>0</w:t>
      </w:r>
      <w:r w:rsidR="00CA2D32" w:rsidRPr="0067323E">
        <w:rPr>
          <w:lang w:val="es-DO"/>
        </w:rPr>
        <w:t>1 descargo por concepto de los fondos aportados a una Administradora de Fondos de Pensiones distintas al I</w:t>
      </w:r>
      <w:r w:rsidR="00CA2D32">
        <w:rPr>
          <w:lang w:val="es-DO"/>
        </w:rPr>
        <w:t>nabima</w:t>
      </w:r>
      <w:r w:rsidR="00CA2D32" w:rsidRPr="0067323E">
        <w:rPr>
          <w:lang w:val="es-DO"/>
        </w:rPr>
        <w:t xml:space="preserve">.  </w:t>
      </w:r>
    </w:p>
    <w:p w14:paraId="001D5C70" w14:textId="5F6AC2B5" w:rsidR="00CA2D32" w:rsidRPr="0067323E" w:rsidRDefault="00CF4592" w:rsidP="00F625B1">
      <w:pPr>
        <w:pStyle w:val="Prrafodelista"/>
        <w:widowControl w:val="0"/>
        <w:numPr>
          <w:ilvl w:val="0"/>
          <w:numId w:val="7"/>
        </w:numPr>
        <w:autoSpaceDE w:val="0"/>
        <w:autoSpaceDN w:val="0"/>
        <w:spacing w:after="0" w:line="360" w:lineRule="auto"/>
        <w:contextualSpacing w:val="0"/>
        <w:jc w:val="both"/>
        <w:rPr>
          <w:lang w:val="es-DO"/>
        </w:rPr>
      </w:pPr>
      <w:r>
        <w:rPr>
          <w:lang w:val="es-DO"/>
        </w:rPr>
        <w:t>94</w:t>
      </w:r>
      <w:r w:rsidR="00CA2D32" w:rsidRPr="0067323E">
        <w:rPr>
          <w:lang w:val="es-DO"/>
        </w:rPr>
        <w:t xml:space="preserve"> procedimientos Legales, </w:t>
      </w:r>
    </w:p>
    <w:p w14:paraId="1B9B51A4" w14:textId="77777777" w:rsidR="00CF4592" w:rsidRDefault="00CA2D32" w:rsidP="00F625B1">
      <w:pPr>
        <w:pStyle w:val="Prrafodelista"/>
        <w:widowControl w:val="0"/>
        <w:numPr>
          <w:ilvl w:val="0"/>
          <w:numId w:val="7"/>
        </w:numPr>
        <w:autoSpaceDE w:val="0"/>
        <w:autoSpaceDN w:val="0"/>
        <w:spacing w:after="0" w:line="360" w:lineRule="auto"/>
        <w:contextualSpacing w:val="0"/>
        <w:jc w:val="both"/>
        <w:rPr>
          <w:lang w:val="es-DO"/>
        </w:rPr>
      </w:pPr>
      <w:r w:rsidRPr="0067323E">
        <w:rPr>
          <w:lang w:val="es-DO"/>
        </w:rPr>
        <w:t xml:space="preserve"> 01 acuerdo Interinstitucional entre el I</w:t>
      </w:r>
      <w:r>
        <w:rPr>
          <w:lang w:val="es-DO"/>
        </w:rPr>
        <w:t>nabima</w:t>
      </w:r>
      <w:r w:rsidRPr="0067323E">
        <w:rPr>
          <w:lang w:val="es-DO"/>
        </w:rPr>
        <w:t xml:space="preserve"> y el INAP,</w:t>
      </w:r>
    </w:p>
    <w:p w14:paraId="016FE2D9" w14:textId="22AB4D97" w:rsidR="00CA2D32" w:rsidRPr="0067323E" w:rsidRDefault="00CF4592" w:rsidP="00F625B1">
      <w:pPr>
        <w:pStyle w:val="Prrafodelista"/>
        <w:widowControl w:val="0"/>
        <w:numPr>
          <w:ilvl w:val="0"/>
          <w:numId w:val="7"/>
        </w:numPr>
        <w:autoSpaceDE w:val="0"/>
        <w:autoSpaceDN w:val="0"/>
        <w:spacing w:after="0" w:line="360" w:lineRule="auto"/>
        <w:contextualSpacing w:val="0"/>
        <w:jc w:val="both"/>
        <w:rPr>
          <w:lang w:val="es-DO"/>
        </w:rPr>
      </w:pPr>
      <w:r w:rsidRPr="00CF4592">
        <w:rPr>
          <w:lang w:val="es-DO"/>
        </w:rPr>
        <w:t>12 contratos de bienes y servicios y 12 adendas de contratos</w:t>
      </w:r>
      <w:r>
        <w:rPr>
          <w:lang w:val="es-DO"/>
        </w:rPr>
        <w:t>.</w:t>
      </w:r>
      <w:r w:rsidRPr="00CF4592">
        <w:rPr>
          <w:lang w:val="es-DO"/>
        </w:rPr>
        <w:t xml:space="preserve"> </w:t>
      </w:r>
      <w:r w:rsidR="00CA2D32" w:rsidRPr="0067323E">
        <w:rPr>
          <w:lang w:val="es-DO"/>
        </w:rPr>
        <w:t xml:space="preserve"> </w:t>
      </w:r>
    </w:p>
    <w:p w14:paraId="3C5E4E1D" w14:textId="0DFB9FF4" w:rsidR="00CA2D32" w:rsidRDefault="00CA2D32" w:rsidP="00F625B1">
      <w:pPr>
        <w:pStyle w:val="Prrafodelista"/>
        <w:widowControl w:val="0"/>
        <w:numPr>
          <w:ilvl w:val="0"/>
          <w:numId w:val="7"/>
        </w:numPr>
        <w:autoSpaceDE w:val="0"/>
        <w:autoSpaceDN w:val="0"/>
        <w:spacing w:after="0" w:line="360" w:lineRule="auto"/>
        <w:contextualSpacing w:val="0"/>
        <w:jc w:val="both"/>
        <w:rPr>
          <w:lang w:val="es-DO"/>
        </w:rPr>
      </w:pPr>
      <w:r w:rsidRPr="0067323E">
        <w:rPr>
          <w:lang w:val="es-DO"/>
        </w:rPr>
        <w:t xml:space="preserve">Se han emitido un total de </w:t>
      </w:r>
      <w:r w:rsidR="00CF4592">
        <w:rPr>
          <w:lang w:val="es-DO"/>
        </w:rPr>
        <w:t>160</w:t>
      </w:r>
      <w:r w:rsidRPr="0067323E">
        <w:rPr>
          <w:lang w:val="es-DO"/>
        </w:rPr>
        <w:t xml:space="preserve"> </w:t>
      </w:r>
      <w:r w:rsidR="00CF4592" w:rsidRPr="00CF4592">
        <w:rPr>
          <w:lang w:val="es-DO"/>
        </w:rPr>
        <w:t>opiniones legales que han contribuido a la toma de decisiones, apegadas irrestrictamente a la normativa establecida en el Sistema de Seguridad Social dominicano y la legislación vigente,</w:t>
      </w:r>
      <w:r w:rsidRPr="0067323E">
        <w:rPr>
          <w:lang w:val="es-DO"/>
        </w:rPr>
        <w:t xml:space="preserve"> </w:t>
      </w:r>
    </w:p>
    <w:p w14:paraId="08E787FE" w14:textId="77777777" w:rsidR="00CA2D32" w:rsidRPr="0067323E" w:rsidRDefault="00CA2D32" w:rsidP="00CA2D32">
      <w:pPr>
        <w:spacing w:line="360" w:lineRule="auto"/>
        <w:jc w:val="both"/>
        <w:rPr>
          <w:lang w:val="es-DO"/>
        </w:rPr>
      </w:pPr>
      <w:r w:rsidRPr="0067323E">
        <w:rPr>
          <w:lang w:val="es-DO"/>
        </w:rPr>
        <w:t>En cuanto a los requerimientos realizados por el área sustantiva del Instituto Nacional de Bienestar Magisterial (I</w:t>
      </w:r>
      <w:r>
        <w:rPr>
          <w:lang w:val="es-DO"/>
        </w:rPr>
        <w:t>nabima</w:t>
      </w:r>
      <w:r w:rsidRPr="0067323E">
        <w:rPr>
          <w:lang w:val="es-DO"/>
        </w:rPr>
        <w:t xml:space="preserve">), como de alguna de sus dependencias, se ha procedido con la revisión de lo siguiente: </w:t>
      </w:r>
    </w:p>
    <w:tbl>
      <w:tblPr>
        <w:tblW w:w="77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417"/>
      </w:tblGrid>
      <w:tr w:rsidR="00CA2D32" w:rsidRPr="007E76A5" w14:paraId="1B961D06" w14:textId="77777777" w:rsidTr="00687D3D">
        <w:tc>
          <w:tcPr>
            <w:tcW w:w="6379" w:type="dxa"/>
            <w:shd w:val="clear" w:color="auto" w:fill="003876"/>
          </w:tcPr>
          <w:p w14:paraId="3558BEB7" w14:textId="77777777" w:rsidR="00CA2D32" w:rsidRPr="007E76A5" w:rsidRDefault="00CA2D32" w:rsidP="00687D3D">
            <w:pPr>
              <w:spacing w:after="0"/>
              <w:jc w:val="center"/>
              <w:rPr>
                <w:b/>
                <w:bCs/>
                <w:color w:val="FFFFFF"/>
                <w:lang w:val="es-DO"/>
              </w:rPr>
            </w:pPr>
            <w:r w:rsidRPr="007E76A5">
              <w:rPr>
                <w:b/>
                <w:bCs/>
                <w:color w:val="FFFFFF"/>
                <w:lang w:val="es-DO"/>
              </w:rPr>
              <w:lastRenderedPageBreak/>
              <w:t xml:space="preserve">Revisión de </w:t>
            </w:r>
            <w:r>
              <w:rPr>
                <w:b/>
                <w:bCs/>
                <w:color w:val="FFFFFF"/>
                <w:lang w:val="es-DO"/>
              </w:rPr>
              <w:t>d</w:t>
            </w:r>
            <w:r w:rsidRPr="007E76A5">
              <w:rPr>
                <w:b/>
                <w:bCs/>
                <w:color w:val="FFFFFF"/>
                <w:lang w:val="es-DO"/>
              </w:rPr>
              <w:t>ocumentos</w:t>
            </w:r>
          </w:p>
        </w:tc>
        <w:tc>
          <w:tcPr>
            <w:tcW w:w="1417" w:type="dxa"/>
            <w:shd w:val="clear" w:color="auto" w:fill="003876"/>
          </w:tcPr>
          <w:p w14:paraId="28994919" w14:textId="77777777" w:rsidR="00CA2D32" w:rsidRPr="007E76A5" w:rsidRDefault="00CA2D32" w:rsidP="00687D3D">
            <w:pPr>
              <w:spacing w:after="0"/>
              <w:jc w:val="center"/>
              <w:rPr>
                <w:b/>
                <w:bCs/>
                <w:color w:val="FFFFFF"/>
                <w:lang w:val="es-DO"/>
              </w:rPr>
            </w:pPr>
            <w:r w:rsidRPr="007E76A5">
              <w:rPr>
                <w:b/>
                <w:bCs/>
                <w:color w:val="FFFFFF"/>
                <w:lang w:val="es-DO"/>
              </w:rPr>
              <w:t>Cantidad</w:t>
            </w:r>
          </w:p>
        </w:tc>
      </w:tr>
      <w:tr w:rsidR="00CA2D32" w:rsidRPr="007E76A5" w14:paraId="396C6EC7" w14:textId="77777777" w:rsidTr="00687D3D">
        <w:trPr>
          <w:trHeight w:val="225"/>
        </w:trPr>
        <w:tc>
          <w:tcPr>
            <w:tcW w:w="6379" w:type="dxa"/>
            <w:shd w:val="clear" w:color="auto" w:fill="auto"/>
            <w:vAlign w:val="center"/>
          </w:tcPr>
          <w:p w14:paraId="68E439F5" w14:textId="1E7B59B6" w:rsidR="00CA2D32" w:rsidRPr="007E76A5" w:rsidRDefault="00CF4592" w:rsidP="00687D3D">
            <w:pPr>
              <w:spacing w:after="0"/>
              <w:jc w:val="center"/>
              <w:rPr>
                <w:lang w:val="es-DO"/>
              </w:rPr>
            </w:pPr>
            <w:r w:rsidRPr="00CF4592">
              <w:rPr>
                <w:lang w:val="es-DO"/>
              </w:rPr>
              <w:t>Revisiones formularios Inversiones bolsa de valores</w:t>
            </w:r>
          </w:p>
        </w:tc>
        <w:tc>
          <w:tcPr>
            <w:tcW w:w="1417" w:type="dxa"/>
            <w:shd w:val="clear" w:color="auto" w:fill="auto"/>
            <w:vAlign w:val="center"/>
          </w:tcPr>
          <w:p w14:paraId="1690507C" w14:textId="729C226C" w:rsidR="00CA2D32" w:rsidRPr="007E76A5" w:rsidRDefault="00975363" w:rsidP="00687D3D">
            <w:pPr>
              <w:spacing w:after="0"/>
              <w:jc w:val="center"/>
              <w:rPr>
                <w:lang w:val="es-DO"/>
              </w:rPr>
            </w:pPr>
            <w:r>
              <w:rPr>
                <w:lang w:val="es-DO"/>
              </w:rPr>
              <w:t>288</w:t>
            </w:r>
          </w:p>
        </w:tc>
      </w:tr>
      <w:tr w:rsidR="00CA2D32" w:rsidRPr="007E76A5" w14:paraId="2C6EB271" w14:textId="77777777" w:rsidTr="00687D3D">
        <w:tc>
          <w:tcPr>
            <w:tcW w:w="6379" w:type="dxa"/>
            <w:shd w:val="clear" w:color="auto" w:fill="003876"/>
          </w:tcPr>
          <w:p w14:paraId="0FE297F2" w14:textId="77777777" w:rsidR="00CA2D32" w:rsidRPr="007E76A5" w:rsidRDefault="00CA2D32" w:rsidP="00687D3D">
            <w:pPr>
              <w:spacing w:after="0"/>
              <w:jc w:val="center"/>
              <w:rPr>
                <w:b/>
                <w:bCs/>
                <w:color w:val="FFFFFF"/>
                <w:lang w:val="es-DO"/>
              </w:rPr>
            </w:pPr>
            <w:r w:rsidRPr="007E76A5">
              <w:rPr>
                <w:b/>
                <w:bCs/>
                <w:color w:val="FFFFFF"/>
                <w:lang w:val="es-DO"/>
              </w:rPr>
              <w:t xml:space="preserve">Total </w:t>
            </w:r>
          </w:p>
        </w:tc>
        <w:tc>
          <w:tcPr>
            <w:tcW w:w="1417" w:type="dxa"/>
            <w:shd w:val="clear" w:color="auto" w:fill="003876"/>
          </w:tcPr>
          <w:p w14:paraId="02EBD59E" w14:textId="01EF0C00" w:rsidR="00CA2D32" w:rsidRPr="007E76A5" w:rsidRDefault="00975363" w:rsidP="00687D3D">
            <w:pPr>
              <w:spacing w:after="0"/>
              <w:jc w:val="center"/>
              <w:rPr>
                <w:b/>
                <w:bCs/>
                <w:color w:val="FFFFFF"/>
                <w:lang w:val="es-DO"/>
              </w:rPr>
            </w:pPr>
            <w:r>
              <w:rPr>
                <w:b/>
                <w:bCs/>
                <w:color w:val="FFFFFF"/>
                <w:lang w:val="es-DO"/>
              </w:rPr>
              <w:t>288</w:t>
            </w:r>
          </w:p>
        </w:tc>
      </w:tr>
    </w:tbl>
    <w:p w14:paraId="32D35778" w14:textId="69F4936B" w:rsidR="000909D5" w:rsidRDefault="000909D5" w:rsidP="00BA2267">
      <w:pPr>
        <w:spacing w:line="360" w:lineRule="auto"/>
        <w:jc w:val="both"/>
        <w:rPr>
          <w:rFonts w:eastAsia="Calibri"/>
          <w:lang w:val="es-DO"/>
        </w:rPr>
      </w:pPr>
    </w:p>
    <w:p w14:paraId="3FBD0511" w14:textId="5760467D" w:rsidR="003A0560" w:rsidRPr="00FE17F0" w:rsidRDefault="003A0560" w:rsidP="00F625B1">
      <w:pPr>
        <w:pStyle w:val="Ttulo1"/>
        <w:numPr>
          <w:ilvl w:val="0"/>
          <w:numId w:val="5"/>
        </w:numPr>
        <w:spacing w:line="259" w:lineRule="auto"/>
        <w:jc w:val="left"/>
        <w:rPr>
          <w:rFonts w:eastAsia="Calibri" w:cs="Times New Roman"/>
          <w:color w:val="767171"/>
          <w:sz w:val="24"/>
          <w:szCs w:val="24"/>
          <w:lang w:val="es-DO"/>
        </w:rPr>
      </w:pPr>
      <w:bookmarkStart w:id="32" w:name="_Toc76712036"/>
      <w:bookmarkStart w:id="33" w:name="_Toc140142593"/>
      <w:bookmarkStart w:id="34" w:name="_Toc184205227"/>
      <w:r w:rsidRPr="00FE17F0">
        <w:rPr>
          <w:rFonts w:eastAsia="Calibri" w:cs="Times New Roman"/>
          <w:color w:val="767171"/>
          <w:sz w:val="24"/>
          <w:szCs w:val="24"/>
          <w:lang w:val="es-DO"/>
        </w:rPr>
        <w:t>Desempeño de la Tecnología</w:t>
      </w:r>
      <w:bookmarkEnd w:id="32"/>
      <w:bookmarkEnd w:id="33"/>
      <w:bookmarkEnd w:id="34"/>
    </w:p>
    <w:p w14:paraId="20EAD507" w14:textId="346A5CC9" w:rsidR="00C66C36" w:rsidRDefault="00C66C36" w:rsidP="00C66C36">
      <w:pPr>
        <w:spacing w:line="360" w:lineRule="auto"/>
        <w:ind w:left="360"/>
        <w:jc w:val="both"/>
        <w:rPr>
          <w:lang w:val="es-DO"/>
        </w:rPr>
      </w:pPr>
    </w:p>
    <w:p w14:paraId="48F1E54E" w14:textId="77777777" w:rsidR="00CA2D32" w:rsidRPr="00A83DA5" w:rsidRDefault="00CA2D32" w:rsidP="00CA2D32">
      <w:pPr>
        <w:spacing w:line="360" w:lineRule="auto"/>
        <w:jc w:val="both"/>
        <w:rPr>
          <w:lang w:val="es-DO"/>
        </w:rPr>
      </w:pPr>
      <w:r w:rsidRPr="00A83DA5">
        <w:rPr>
          <w:lang w:val="es-DO"/>
        </w:rPr>
        <w:t>En el Departamento de Tecnología de la Información y Comunicaciones, nos dedicamos a mejorar continuamente los servicios que ofrecemos a nuestros usuarios, optimizar las labores de nuestros colaboradores y elevar el nivel de apoyo que brindamos para cumplir con éxito la misión de nuestra institución. Hasta la fecha, hemos logrado importantes avances, que se detallan a continuación:</w:t>
      </w:r>
    </w:p>
    <w:p w14:paraId="02F6C9A4" w14:textId="77777777" w:rsidR="00CA2D32" w:rsidRPr="00A83DA5" w:rsidRDefault="00CA2D32" w:rsidP="00F625B1">
      <w:pPr>
        <w:pStyle w:val="Prrafodelista"/>
        <w:widowControl w:val="0"/>
        <w:numPr>
          <w:ilvl w:val="0"/>
          <w:numId w:val="28"/>
        </w:numPr>
        <w:autoSpaceDE w:val="0"/>
        <w:autoSpaceDN w:val="0"/>
        <w:spacing w:after="0" w:line="360" w:lineRule="auto"/>
        <w:contextualSpacing w:val="0"/>
        <w:jc w:val="both"/>
        <w:rPr>
          <w:lang w:val="es-DO"/>
        </w:rPr>
      </w:pPr>
      <w:r w:rsidRPr="00A83DA5">
        <w:rPr>
          <w:lang w:val="es-DO"/>
        </w:rPr>
        <w:t>Implementación de software de Mesa de Ayuda.</w:t>
      </w:r>
    </w:p>
    <w:p w14:paraId="50A2460F" w14:textId="77777777" w:rsidR="00CA2D32" w:rsidRPr="00A83DA5" w:rsidRDefault="00CA2D32" w:rsidP="00F625B1">
      <w:pPr>
        <w:pStyle w:val="Prrafodelista"/>
        <w:widowControl w:val="0"/>
        <w:numPr>
          <w:ilvl w:val="0"/>
          <w:numId w:val="28"/>
        </w:numPr>
        <w:autoSpaceDE w:val="0"/>
        <w:autoSpaceDN w:val="0"/>
        <w:spacing w:after="0" w:line="360" w:lineRule="auto"/>
        <w:contextualSpacing w:val="0"/>
        <w:jc w:val="both"/>
        <w:rPr>
          <w:lang w:val="es-DO"/>
        </w:rPr>
      </w:pPr>
      <w:r w:rsidRPr="00A83DA5">
        <w:rPr>
          <w:lang w:val="es-DO"/>
        </w:rPr>
        <w:t>Como resultado de la auditoria para el análisis de riesgos y vulnerabilidades tecnológicas de la institución</w:t>
      </w:r>
      <w:r>
        <w:rPr>
          <w:lang w:val="es-DO"/>
        </w:rPr>
        <w:t>, h</w:t>
      </w:r>
      <w:r w:rsidRPr="00A83DA5">
        <w:rPr>
          <w:lang w:val="es-DO"/>
        </w:rPr>
        <w:t>emos instalado dos programas IDS (</w:t>
      </w:r>
      <w:proofErr w:type="spellStart"/>
      <w:r w:rsidRPr="00A83DA5">
        <w:rPr>
          <w:lang w:val="es-DO"/>
        </w:rPr>
        <w:t>Intrusion</w:t>
      </w:r>
      <w:proofErr w:type="spellEnd"/>
      <w:r w:rsidRPr="00A83DA5">
        <w:rPr>
          <w:lang w:val="es-DO"/>
        </w:rPr>
        <w:t xml:space="preserve"> </w:t>
      </w:r>
      <w:proofErr w:type="spellStart"/>
      <w:r w:rsidRPr="00A83DA5">
        <w:rPr>
          <w:lang w:val="es-DO"/>
        </w:rPr>
        <w:t>Detection</w:t>
      </w:r>
      <w:proofErr w:type="spellEnd"/>
      <w:r w:rsidRPr="00A83DA5">
        <w:rPr>
          <w:lang w:val="es-DO"/>
        </w:rPr>
        <w:t xml:space="preserve"> </w:t>
      </w:r>
      <w:proofErr w:type="spellStart"/>
      <w:r w:rsidRPr="00A83DA5">
        <w:rPr>
          <w:lang w:val="es-DO"/>
        </w:rPr>
        <w:t>System</w:t>
      </w:r>
      <w:proofErr w:type="spellEnd"/>
      <w:r w:rsidRPr="00A83DA5">
        <w:rPr>
          <w:lang w:val="es-DO"/>
        </w:rPr>
        <w:t>) y un IPS (</w:t>
      </w:r>
      <w:proofErr w:type="spellStart"/>
      <w:r w:rsidRPr="00A83DA5">
        <w:rPr>
          <w:lang w:val="es-DO"/>
        </w:rPr>
        <w:t>Intrution</w:t>
      </w:r>
      <w:proofErr w:type="spellEnd"/>
      <w:r w:rsidRPr="00A83DA5">
        <w:rPr>
          <w:lang w:val="es-DO"/>
        </w:rPr>
        <w:t xml:space="preserve"> </w:t>
      </w:r>
      <w:proofErr w:type="spellStart"/>
      <w:r w:rsidRPr="00A83DA5">
        <w:rPr>
          <w:lang w:val="es-DO"/>
        </w:rPr>
        <w:t>Prevention</w:t>
      </w:r>
      <w:proofErr w:type="spellEnd"/>
      <w:r w:rsidRPr="00A83DA5">
        <w:rPr>
          <w:lang w:val="es-DO"/>
        </w:rPr>
        <w:t xml:space="preserve"> </w:t>
      </w:r>
      <w:proofErr w:type="spellStart"/>
      <w:r w:rsidRPr="00A83DA5">
        <w:rPr>
          <w:lang w:val="es-DO"/>
        </w:rPr>
        <w:t>System</w:t>
      </w:r>
      <w:proofErr w:type="spellEnd"/>
      <w:r w:rsidRPr="00A83DA5">
        <w:rPr>
          <w:lang w:val="es-DO"/>
        </w:rPr>
        <w:t>) de código abierto, además de realizar pruebas periódicas de phishing para medir la fiabilidad de los usuarios.</w:t>
      </w:r>
    </w:p>
    <w:p w14:paraId="7C66911A" w14:textId="7B74C39E" w:rsidR="00CA2D32" w:rsidRDefault="00CA2D32" w:rsidP="00F625B1">
      <w:pPr>
        <w:pStyle w:val="Prrafodelista"/>
        <w:widowControl w:val="0"/>
        <w:numPr>
          <w:ilvl w:val="0"/>
          <w:numId w:val="28"/>
        </w:numPr>
        <w:autoSpaceDE w:val="0"/>
        <w:autoSpaceDN w:val="0"/>
        <w:spacing w:after="0" w:line="360" w:lineRule="auto"/>
        <w:contextualSpacing w:val="0"/>
        <w:jc w:val="both"/>
        <w:rPr>
          <w:lang w:val="es-DO"/>
        </w:rPr>
      </w:pPr>
      <w:r w:rsidRPr="00A83DA5">
        <w:rPr>
          <w:lang w:val="es-DO"/>
        </w:rPr>
        <w:t xml:space="preserve">Como consecuencia del acuerdo interinstitucional con el Centro Nacional de Ciberseguridad capacitamos al personal de TIC, y ahora contamos con un administrador y un analista en el área de Ciberseguridad, además de obtener acceso a varios cursos de la plataforma Cisco </w:t>
      </w:r>
      <w:proofErr w:type="spellStart"/>
      <w:r w:rsidRPr="00A83DA5">
        <w:rPr>
          <w:lang w:val="es-DO"/>
        </w:rPr>
        <w:t>Skills</w:t>
      </w:r>
      <w:proofErr w:type="spellEnd"/>
      <w:r w:rsidRPr="00A83DA5">
        <w:rPr>
          <w:lang w:val="es-DO"/>
        </w:rPr>
        <w:t xml:space="preserve"> </w:t>
      </w:r>
      <w:proofErr w:type="spellStart"/>
      <w:r w:rsidRPr="00A83DA5">
        <w:rPr>
          <w:lang w:val="es-DO"/>
        </w:rPr>
        <w:t>for</w:t>
      </w:r>
      <w:proofErr w:type="spellEnd"/>
      <w:r w:rsidRPr="00A83DA5">
        <w:rPr>
          <w:lang w:val="es-DO"/>
        </w:rPr>
        <w:t xml:space="preserve"> </w:t>
      </w:r>
      <w:proofErr w:type="spellStart"/>
      <w:r w:rsidRPr="00A83DA5">
        <w:rPr>
          <w:lang w:val="es-DO"/>
        </w:rPr>
        <w:t>All</w:t>
      </w:r>
      <w:proofErr w:type="spellEnd"/>
      <w:r w:rsidRPr="00A83DA5">
        <w:rPr>
          <w:lang w:val="es-DO"/>
        </w:rPr>
        <w:t xml:space="preserve"> gracias a este acuerdo</w:t>
      </w:r>
      <w:r w:rsidRPr="00CA2D32">
        <w:rPr>
          <w:lang w:val="es-DO"/>
        </w:rPr>
        <w:t>.</w:t>
      </w:r>
    </w:p>
    <w:p w14:paraId="49818606" w14:textId="77777777" w:rsidR="001710A2" w:rsidRPr="00CA2D32" w:rsidRDefault="001710A2" w:rsidP="001710A2">
      <w:pPr>
        <w:pStyle w:val="Prrafodelista"/>
        <w:widowControl w:val="0"/>
        <w:autoSpaceDE w:val="0"/>
        <w:autoSpaceDN w:val="0"/>
        <w:spacing w:after="0" w:line="360" w:lineRule="auto"/>
        <w:contextualSpacing w:val="0"/>
        <w:jc w:val="both"/>
        <w:rPr>
          <w:lang w:val="es-DO"/>
        </w:rPr>
      </w:pPr>
    </w:p>
    <w:p w14:paraId="05D9999F" w14:textId="77777777" w:rsidR="00CA2D32" w:rsidRDefault="00CA2D32" w:rsidP="00CA2D32">
      <w:pPr>
        <w:spacing w:line="360" w:lineRule="auto"/>
        <w:rPr>
          <w:lang w:val="es-DO"/>
        </w:rPr>
      </w:pPr>
      <w:r w:rsidRPr="00A83DA5">
        <w:rPr>
          <w:lang w:val="es-DO"/>
        </w:rPr>
        <w:t>Como metas a corto plazo pendientes en el Departamento tenemos:</w:t>
      </w:r>
    </w:p>
    <w:p w14:paraId="07E70FF4" w14:textId="77777777" w:rsidR="00CA2D32" w:rsidRPr="00A83DA5" w:rsidRDefault="00CA2D32" w:rsidP="00F625B1">
      <w:pPr>
        <w:pStyle w:val="Prrafodelista"/>
        <w:widowControl w:val="0"/>
        <w:numPr>
          <w:ilvl w:val="0"/>
          <w:numId w:val="28"/>
        </w:numPr>
        <w:autoSpaceDE w:val="0"/>
        <w:autoSpaceDN w:val="0"/>
        <w:spacing w:after="0" w:line="360" w:lineRule="auto"/>
        <w:contextualSpacing w:val="0"/>
        <w:jc w:val="both"/>
        <w:rPr>
          <w:lang w:val="es-DO"/>
        </w:rPr>
      </w:pPr>
      <w:r w:rsidRPr="00A83DA5">
        <w:rPr>
          <w:lang w:val="es-DO"/>
        </w:rPr>
        <w:t xml:space="preserve">Cambio de los equipos de seguridad física. </w:t>
      </w:r>
    </w:p>
    <w:p w14:paraId="465BB70B" w14:textId="77777777" w:rsidR="00CA2D32" w:rsidRPr="00A83DA5" w:rsidRDefault="00CA2D32" w:rsidP="00F625B1">
      <w:pPr>
        <w:pStyle w:val="Prrafodelista"/>
        <w:widowControl w:val="0"/>
        <w:numPr>
          <w:ilvl w:val="0"/>
          <w:numId w:val="28"/>
        </w:numPr>
        <w:autoSpaceDE w:val="0"/>
        <w:autoSpaceDN w:val="0"/>
        <w:spacing w:after="0" w:line="360" w:lineRule="auto"/>
        <w:contextualSpacing w:val="0"/>
        <w:jc w:val="both"/>
        <w:rPr>
          <w:lang w:val="es-DO"/>
        </w:rPr>
      </w:pPr>
      <w:r w:rsidRPr="00A83DA5">
        <w:rPr>
          <w:lang w:val="es-DO"/>
        </w:rPr>
        <w:t xml:space="preserve">Renovar el licenciamiento del software de creación y </w:t>
      </w:r>
      <w:r w:rsidRPr="00A83DA5">
        <w:rPr>
          <w:lang w:val="es-DO"/>
        </w:rPr>
        <w:lastRenderedPageBreak/>
        <w:t xml:space="preserve">administración de </w:t>
      </w:r>
      <w:proofErr w:type="spellStart"/>
      <w:r w:rsidRPr="00A83DA5">
        <w:rPr>
          <w:lang w:val="es-DO"/>
        </w:rPr>
        <w:t>backups</w:t>
      </w:r>
      <w:proofErr w:type="spellEnd"/>
      <w:r w:rsidRPr="00A83DA5">
        <w:rPr>
          <w:lang w:val="es-DO"/>
        </w:rPr>
        <w:t>.</w:t>
      </w:r>
    </w:p>
    <w:p w14:paraId="4789EBB3" w14:textId="77777777" w:rsidR="00CA2D32" w:rsidRPr="00A83DA5" w:rsidRDefault="00CA2D32" w:rsidP="00F625B1">
      <w:pPr>
        <w:pStyle w:val="Prrafodelista"/>
        <w:widowControl w:val="0"/>
        <w:numPr>
          <w:ilvl w:val="0"/>
          <w:numId w:val="28"/>
        </w:numPr>
        <w:autoSpaceDE w:val="0"/>
        <w:autoSpaceDN w:val="0"/>
        <w:spacing w:after="0" w:line="360" w:lineRule="auto"/>
        <w:contextualSpacing w:val="0"/>
        <w:jc w:val="both"/>
        <w:rPr>
          <w:lang w:val="es-DO"/>
        </w:rPr>
      </w:pPr>
      <w:r w:rsidRPr="00A83DA5">
        <w:rPr>
          <w:lang w:val="es-DO"/>
        </w:rPr>
        <w:t>Implementación del sistema de control de pago para el Plan de Retiro Complementario.</w:t>
      </w:r>
    </w:p>
    <w:p w14:paraId="11240F8B" w14:textId="77777777" w:rsidR="00CA2D32" w:rsidRPr="00A83DA5" w:rsidRDefault="00CA2D32" w:rsidP="00F625B1">
      <w:pPr>
        <w:pStyle w:val="Prrafodelista"/>
        <w:widowControl w:val="0"/>
        <w:numPr>
          <w:ilvl w:val="0"/>
          <w:numId w:val="28"/>
        </w:numPr>
        <w:autoSpaceDE w:val="0"/>
        <w:autoSpaceDN w:val="0"/>
        <w:spacing w:after="0" w:line="360" w:lineRule="auto"/>
        <w:contextualSpacing w:val="0"/>
        <w:jc w:val="both"/>
        <w:rPr>
          <w:lang w:val="es-DO"/>
        </w:rPr>
      </w:pPr>
      <w:r w:rsidRPr="00A83DA5">
        <w:rPr>
          <w:lang w:val="es-DO"/>
        </w:rPr>
        <w:t>Implementación de la consulta y registro de devolución de aportes del Plan de Retiro Complementario.</w:t>
      </w:r>
    </w:p>
    <w:p w14:paraId="2F74EEFC" w14:textId="77777777" w:rsidR="00CA2D32" w:rsidRPr="00A83DA5" w:rsidRDefault="00CA2D32" w:rsidP="00F625B1">
      <w:pPr>
        <w:pStyle w:val="Prrafodelista"/>
        <w:widowControl w:val="0"/>
        <w:numPr>
          <w:ilvl w:val="0"/>
          <w:numId w:val="28"/>
        </w:numPr>
        <w:autoSpaceDE w:val="0"/>
        <w:autoSpaceDN w:val="0"/>
        <w:spacing w:after="0" w:line="360" w:lineRule="auto"/>
        <w:contextualSpacing w:val="0"/>
        <w:jc w:val="both"/>
        <w:rPr>
          <w:lang w:val="es-DO"/>
        </w:rPr>
      </w:pPr>
      <w:r w:rsidRPr="00A83DA5">
        <w:rPr>
          <w:lang w:val="es-DO"/>
        </w:rPr>
        <w:t>Implementación de archivos de pago, para el pago automatizado del Plan de Retiro Complementario.</w:t>
      </w:r>
    </w:p>
    <w:p w14:paraId="340108D2" w14:textId="77777777" w:rsidR="00CA2D32" w:rsidRDefault="00CA2D32" w:rsidP="00F625B1">
      <w:pPr>
        <w:pStyle w:val="Prrafodelista"/>
        <w:widowControl w:val="0"/>
        <w:numPr>
          <w:ilvl w:val="0"/>
          <w:numId w:val="28"/>
        </w:numPr>
        <w:autoSpaceDE w:val="0"/>
        <w:autoSpaceDN w:val="0"/>
        <w:spacing w:after="0" w:line="360" w:lineRule="auto"/>
        <w:contextualSpacing w:val="0"/>
        <w:jc w:val="both"/>
        <w:rPr>
          <w:lang w:val="es-DO"/>
        </w:rPr>
      </w:pPr>
      <w:r w:rsidRPr="00A83DA5">
        <w:rPr>
          <w:lang w:val="es-DO"/>
        </w:rPr>
        <w:t>Implementación de bloqueo de aportes por traspaso o devolución en el Fondo de Pensiones</w:t>
      </w:r>
      <w:r>
        <w:rPr>
          <w:lang w:val="es-DO"/>
        </w:rPr>
        <w:t>.</w:t>
      </w:r>
    </w:p>
    <w:p w14:paraId="26BC40E0" w14:textId="77777777" w:rsidR="00CA2D32" w:rsidRPr="00A83DA5" w:rsidRDefault="00CA2D32" w:rsidP="00F625B1">
      <w:pPr>
        <w:pStyle w:val="Prrafodelista"/>
        <w:widowControl w:val="0"/>
        <w:numPr>
          <w:ilvl w:val="0"/>
          <w:numId w:val="28"/>
        </w:numPr>
        <w:autoSpaceDE w:val="0"/>
        <w:autoSpaceDN w:val="0"/>
        <w:spacing w:after="0" w:line="360" w:lineRule="auto"/>
        <w:contextualSpacing w:val="0"/>
        <w:jc w:val="both"/>
        <w:rPr>
          <w:lang w:val="es-DO"/>
        </w:rPr>
      </w:pPr>
      <w:r w:rsidRPr="00A83DA5">
        <w:rPr>
          <w:lang w:val="es-DO"/>
        </w:rPr>
        <w:t xml:space="preserve">Revisión y cambios de las políticas de seguridad de la información y de </w:t>
      </w:r>
      <w:r>
        <w:rPr>
          <w:lang w:val="es-DO"/>
        </w:rPr>
        <w:t>t</w:t>
      </w:r>
      <w:r w:rsidRPr="00A83DA5">
        <w:rPr>
          <w:lang w:val="es-DO"/>
        </w:rPr>
        <w:t>ecnología en general.</w:t>
      </w:r>
    </w:p>
    <w:p w14:paraId="1F118A06" w14:textId="77777777" w:rsidR="00CA2D32" w:rsidRDefault="00CA2D32" w:rsidP="00CA2D32">
      <w:pPr>
        <w:spacing w:line="360" w:lineRule="auto"/>
        <w:rPr>
          <w:lang w:val="es-DO"/>
        </w:rPr>
      </w:pPr>
    </w:p>
    <w:p w14:paraId="7EE8C7F1" w14:textId="77777777" w:rsidR="00CA2D32" w:rsidRPr="00A83DA5" w:rsidRDefault="00CA2D32" w:rsidP="00CA2D32">
      <w:pPr>
        <w:spacing w:line="360" w:lineRule="auto"/>
        <w:jc w:val="both"/>
        <w:rPr>
          <w:lang w:val="es-DO"/>
        </w:rPr>
      </w:pPr>
      <w:r w:rsidRPr="00A83DA5">
        <w:rPr>
          <w:lang w:val="es-DO"/>
        </w:rPr>
        <w:t>En el área de Mesa de Servicio podemos reportar que fueron resueltas 396 de 397 solicitudes realizadas a través del sistema, lo que representa un porcentaje de resolución del 99.75%</w:t>
      </w:r>
    </w:p>
    <w:p w14:paraId="434B587E" w14:textId="5998D24E" w:rsidR="00CA2D32" w:rsidRPr="009203DB" w:rsidRDefault="00CA2D32" w:rsidP="00CA2D32">
      <w:pPr>
        <w:spacing w:line="360" w:lineRule="auto"/>
        <w:jc w:val="both"/>
        <w:rPr>
          <w:lang w:val="es-DO"/>
        </w:rPr>
      </w:pPr>
      <w:r w:rsidRPr="00030892">
        <w:rPr>
          <w:b/>
          <w:bCs/>
          <w:lang w:val="es-DO"/>
        </w:rPr>
        <w:t xml:space="preserve">Tabla </w:t>
      </w:r>
      <w:r w:rsidR="00BB195F">
        <w:rPr>
          <w:b/>
          <w:bCs/>
          <w:lang w:val="es-DO"/>
        </w:rPr>
        <w:t>8</w:t>
      </w:r>
      <w:r w:rsidRPr="009203DB">
        <w:rPr>
          <w:lang w:val="es-DO"/>
        </w:rPr>
        <w:t>: Resultados obtenidos en el Índice de Uso de TIC e Implementación de Gobierno Electrónico (</w:t>
      </w:r>
      <w:proofErr w:type="spellStart"/>
      <w:r w:rsidRPr="009203DB">
        <w:rPr>
          <w:lang w:val="es-DO"/>
        </w:rPr>
        <w:t>iTicge</w:t>
      </w:r>
      <w:proofErr w:type="spellEnd"/>
      <w:r w:rsidRPr="009203DB">
        <w:rPr>
          <w:lang w:val="es-DO"/>
        </w:rPr>
        <w:t>)</w:t>
      </w:r>
    </w:p>
    <w:tbl>
      <w:tblPr>
        <w:tblW w:w="7840" w:type="dxa"/>
        <w:tblInd w:w="70" w:type="dxa"/>
        <w:tblLayout w:type="fixed"/>
        <w:tblCellMar>
          <w:left w:w="70" w:type="dxa"/>
          <w:right w:w="70" w:type="dxa"/>
        </w:tblCellMar>
        <w:tblLook w:val="04A0" w:firstRow="1" w:lastRow="0" w:firstColumn="1" w:lastColumn="0" w:noHBand="0" w:noVBand="1"/>
      </w:tblPr>
      <w:tblGrid>
        <w:gridCol w:w="988"/>
        <w:gridCol w:w="1901"/>
        <w:gridCol w:w="608"/>
        <w:gridCol w:w="758"/>
        <w:gridCol w:w="1099"/>
        <w:gridCol w:w="821"/>
        <w:gridCol w:w="929"/>
        <w:gridCol w:w="736"/>
      </w:tblGrid>
      <w:tr w:rsidR="00F133CE" w:rsidRPr="00F133CE" w14:paraId="7EF1BD5A" w14:textId="77777777" w:rsidTr="00F133CE">
        <w:trPr>
          <w:trHeight w:val="466"/>
        </w:trPr>
        <w:tc>
          <w:tcPr>
            <w:tcW w:w="988" w:type="dxa"/>
            <w:tcBorders>
              <w:top w:val="single" w:sz="4" w:space="0" w:color="auto"/>
              <w:left w:val="single" w:sz="4" w:space="0" w:color="auto"/>
              <w:bottom w:val="double" w:sz="4" w:space="0" w:color="808080"/>
              <w:right w:val="single" w:sz="4" w:space="0" w:color="auto"/>
            </w:tcBorders>
            <w:shd w:val="clear" w:color="auto" w:fill="142F62"/>
            <w:vAlign w:val="center"/>
            <w:hideMark/>
          </w:tcPr>
          <w:p w14:paraId="3C8EC200" w14:textId="77777777" w:rsidR="00CA2D32" w:rsidRPr="00F133CE" w:rsidRDefault="00CA2D32" w:rsidP="00687D3D">
            <w:pPr>
              <w:spacing w:after="0" w:line="240" w:lineRule="auto"/>
              <w:jc w:val="center"/>
              <w:rPr>
                <w:rFonts w:eastAsia="Times New Roman"/>
                <w:b/>
                <w:bCs/>
                <w:color w:val="FFFFFF"/>
                <w:sz w:val="16"/>
                <w:szCs w:val="16"/>
                <w:lang w:eastAsia="es-DO"/>
              </w:rPr>
            </w:pPr>
            <w:r w:rsidRPr="00F133CE">
              <w:rPr>
                <w:rFonts w:eastAsia="Times New Roman"/>
                <w:b/>
                <w:bCs/>
                <w:color w:val="FFFFFF"/>
                <w:sz w:val="16"/>
                <w:szCs w:val="16"/>
                <w:lang w:eastAsia="es-DO"/>
              </w:rPr>
              <w:t>Ranking</w:t>
            </w:r>
          </w:p>
        </w:tc>
        <w:tc>
          <w:tcPr>
            <w:tcW w:w="1901" w:type="dxa"/>
            <w:tcBorders>
              <w:top w:val="single" w:sz="4" w:space="0" w:color="auto"/>
              <w:left w:val="nil"/>
              <w:bottom w:val="double" w:sz="4" w:space="0" w:color="808080"/>
              <w:right w:val="single" w:sz="4" w:space="0" w:color="auto"/>
            </w:tcBorders>
            <w:shd w:val="clear" w:color="auto" w:fill="142F62"/>
            <w:vAlign w:val="center"/>
            <w:hideMark/>
          </w:tcPr>
          <w:p w14:paraId="4BB546E0" w14:textId="77777777" w:rsidR="00CA2D32" w:rsidRPr="00F133CE" w:rsidRDefault="00CA2D32" w:rsidP="00687D3D">
            <w:pPr>
              <w:spacing w:after="0" w:line="240" w:lineRule="auto"/>
              <w:jc w:val="center"/>
              <w:rPr>
                <w:rFonts w:eastAsia="Times New Roman"/>
                <w:b/>
                <w:bCs/>
                <w:color w:val="FFFFFF"/>
                <w:sz w:val="16"/>
                <w:szCs w:val="16"/>
                <w:lang w:val="es-DO" w:eastAsia="es-DO"/>
              </w:rPr>
            </w:pPr>
            <w:r w:rsidRPr="00F133CE">
              <w:rPr>
                <w:rFonts w:eastAsia="Times New Roman"/>
                <w:b/>
                <w:bCs/>
                <w:color w:val="FFFFFF"/>
                <w:sz w:val="16"/>
                <w:szCs w:val="16"/>
                <w:lang w:val="es-DO" w:eastAsia="es-DO"/>
              </w:rPr>
              <w:t>Institución</w:t>
            </w:r>
          </w:p>
        </w:tc>
        <w:tc>
          <w:tcPr>
            <w:tcW w:w="608" w:type="dxa"/>
            <w:tcBorders>
              <w:top w:val="single" w:sz="4" w:space="0" w:color="auto"/>
              <w:left w:val="nil"/>
              <w:bottom w:val="double" w:sz="4" w:space="0" w:color="808080"/>
              <w:right w:val="single" w:sz="4" w:space="0" w:color="auto"/>
            </w:tcBorders>
            <w:shd w:val="clear" w:color="auto" w:fill="142F62"/>
            <w:vAlign w:val="center"/>
            <w:hideMark/>
          </w:tcPr>
          <w:p w14:paraId="046CE728" w14:textId="77777777" w:rsidR="00CA2D32" w:rsidRPr="00F133CE" w:rsidRDefault="00CA2D32" w:rsidP="00687D3D">
            <w:pPr>
              <w:spacing w:after="0" w:line="240" w:lineRule="auto"/>
              <w:jc w:val="center"/>
              <w:rPr>
                <w:rFonts w:eastAsia="Times New Roman"/>
                <w:b/>
                <w:bCs/>
                <w:color w:val="FFFFFF"/>
                <w:sz w:val="16"/>
                <w:szCs w:val="16"/>
                <w:lang w:val="es-DO" w:eastAsia="es-DO"/>
              </w:rPr>
            </w:pPr>
            <w:r w:rsidRPr="00F133CE">
              <w:rPr>
                <w:rFonts w:eastAsia="Times New Roman"/>
                <w:b/>
                <w:bCs/>
                <w:color w:val="FFFFFF"/>
                <w:sz w:val="16"/>
                <w:szCs w:val="16"/>
                <w:lang w:val="es-DO" w:eastAsia="es-DO"/>
              </w:rPr>
              <w:t>Uso TIC</w:t>
            </w:r>
          </w:p>
        </w:tc>
        <w:tc>
          <w:tcPr>
            <w:tcW w:w="758" w:type="dxa"/>
            <w:tcBorders>
              <w:top w:val="single" w:sz="4" w:space="0" w:color="auto"/>
              <w:left w:val="nil"/>
              <w:bottom w:val="double" w:sz="4" w:space="0" w:color="808080"/>
              <w:right w:val="single" w:sz="4" w:space="0" w:color="auto"/>
            </w:tcBorders>
            <w:shd w:val="clear" w:color="auto" w:fill="142F62"/>
            <w:vAlign w:val="center"/>
            <w:hideMark/>
          </w:tcPr>
          <w:p w14:paraId="60EC8C99" w14:textId="77777777" w:rsidR="00CA2D32" w:rsidRPr="00F133CE" w:rsidRDefault="00CA2D32" w:rsidP="00687D3D">
            <w:pPr>
              <w:spacing w:after="0" w:line="240" w:lineRule="auto"/>
              <w:jc w:val="center"/>
              <w:rPr>
                <w:rFonts w:eastAsia="Times New Roman"/>
                <w:b/>
                <w:bCs/>
                <w:color w:val="FFFFFF"/>
                <w:sz w:val="16"/>
                <w:szCs w:val="16"/>
                <w:lang w:val="es-DO" w:eastAsia="es-DO"/>
              </w:rPr>
            </w:pPr>
            <w:r w:rsidRPr="00F133CE">
              <w:rPr>
                <w:rFonts w:eastAsia="Times New Roman"/>
                <w:b/>
                <w:bCs/>
                <w:color w:val="FFFFFF"/>
                <w:sz w:val="16"/>
                <w:szCs w:val="16"/>
                <w:lang w:val="es-DO" w:eastAsia="es-DO"/>
              </w:rPr>
              <w:t>g</w:t>
            </w:r>
          </w:p>
          <w:p w14:paraId="6DDAA3B8" w14:textId="77777777" w:rsidR="00CA2D32" w:rsidRPr="00F133CE" w:rsidRDefault="00CA2D32" w:rsidP="00687D3D">
            <w:pPr>
              <w:spacing w:after="0" w:line="240" w:lineRule="auto"/>
              <w:jc w:val="center"/>
              <w:rPr>
                <w:rFonts w:eastAsia="Times New Roman"/>
                <w:b/>
                <w:bCs/>
                <w:color w:val="FFFFFF"/>
                <w:sz w:val="16"/>
                <w:szCs w:val="16"/>
                <w:lang w:val="es-DO" w:eastAsia="es-DO"/>
              </w:rPr>
            </w:pPr>
            <w:r w:rsidRPr="00F133CE">
              <w:rPr>
                <w:rFonts w:eastAsia="Times New Roman"/>
                <w:b/>
                <w:bCs/>
                <w:color w:val="FFFFFF"/>
                <w:sz w:val="16"/>
                <w:szCs w:val="16"/>
                <w:lang w:val="es-DO" w:eastAsia="es-DO"/>
              </w:rPr>
              <w:t>Digital</w:t>
            </w:r>
          </w:p>
        </w:tc>
        <w:tc>
          <w:tcPr>
            <w:tcW w:w="1099" w:type="dxa"/>
            <w:tcBorders>
              <w:top w:val="single" w:sz="4" w:space="0" w:color="auto"/>
              <w:left w:val="nil"/>
              <w:bottom w:val="double" w:sz="4" w:space="0" w:color="808080"/>
              <w:right w:val="single" w:sz="4" w:space="0" w:color="auto"/>
            </w:tcBorders>
            <w:shd w:val="clear" w:color="auto" w:fill="142F62"/>
            <w:vAlign w:val="center"/>
            <w:hideMark/>
          </w:tcPr>
          <w:p w14:paraId="77C7B763" w14:textId="77777777" w:rsidR="00CA2D32" w:rsidRPr="00F133CE" w:rsidRDefault="00CA2D32" w:rsidP="00687D3D">
            <w:pPr>
              <w:spacing w:after="0" w:line="240" w:lineRule="auto"/>
              <w:jc w:val="center"/>
              <w:rPr>
                <w:rFonts w:eastAsia="Times New Roman"/>
                <w:b/>
                <w:bCs/>
                <w:color w:val="FFFFFF"/>
                <w:sz w:val="16"/>
                <w:szCs w:val="16"/>
                <w:lang w:val="es-DO" w:eastAsia="es-DO"/>
              </w:rPr>
            </w:pPr>
            <w:r w:rsidRPr="00F133CE">
              <w:rPr>
                <w:rFonts w:eastAsia="Times New Roman"/>
                <w:b/>
                <w:bCs/>
                <w:color w:val="FFFFFF"/>
                <w:sz w:val="16"/>
                <w:szCs w:val="16"/>
                <w:lang w:val="es-DO" w:eastAsia="es-DO"/>
              </w:rPr>
              <w:t>Innovación</w:t>
            </w:r>
          </w:p>
        </w:tc>
        <w:tc>
          <w:tcPr>
            <w:tcW w:w="821" w:type="dxa"/>
            <w:tcBorders>
              <w:top w:val="single" w:sz="4" w:space="0" w:color="auto"/>
              <w:left w:val="nil"/>
              <w:bottom w:val="double" w:sz="4" w:space="0" w:color="808080"/>
              <w:right w:val="single" w:sz="4" w:space="0" w:color="auto"/>
            </w:tcBorders>
            <w:shd w:val="clear" w:color="auto" w:fill="142F62"/>
            <w:vAlign w:val="center"/>
            <w:hideMark/>
          </w:tcPr>
          <w:p w14:paraId="43D34062" w14:textId="77777777" w:rsidR="00CA2D32" w:rsidRPr="00F133CE" w:rsidRDefault="00CA2D32" w:rsidP="00687D3D">
            <w:pPr>
              <w:spacing w:after="0" w:line="240" w:lineRule="auto"/>
              <w:jc w:val="center"/>
              <w:rPr>
                <w:rFonts w:eastAsia="Times New Roman"/>
                <w:b/>
                <w:bCs/>
                <w:color w:val="FFFFFF"/>
                <w:sz w:val="16"/>
                <w:szCs w:val="16"/>
                <w:lang w:val="es-DO" w:eastAsia="es-DO"/>
              </w:rPr>
            </w:pPr>
            <w:proofErr w:type="spellStart"/>
            <w:r w:rsidRPr="00F133CE">
              <w:rPr>
                <w:rFonts w:eastAsia="Times New Roman"/>
                <w:b/>
                <w:bCs/>
                <w:color w:val="FFFFFF"/>
                <w:sz w:val="16"/>
                <w:szCs w:val="16"/>
                <w:lang w:val="es-DO" w:eastAsia="es-DO"/>
              </w:rPr>
              <w:t>epartici</w:t>
            </w:r>
            <w:proofErr w:type="spellEnd"/>
          </w:p>
          <w:p w14:paraId="1A59CD57" w14:textId="77777777" w:rsidR="00CA2D32" w:rsidRPr="00F133CE" w:rsidRDefault="00CA2D32" w:rsidP="00687D3D">
            <w:pPr>
              <w:spacing w:after="0" w:line="240" w:lineRule="auto"/>
              <w:jc w:val="center"/>
              <w:rPr>
                <w:rFonts w:eastAsia="Times New Roman"/>
                <w:b/>
                <w:bCs/>
                <w:color w:val="FFFFFF"/>
                <w:sz w:val="16"/>
                <w:szCs w:val="16"/>
                <w:lang w:val="es-DO" w:eastAsia="es-DO"/>
              </w:rPr>
            </w:pPr>
            <w:r w:rsidRPr="00F133CE">
              <w:rPr>
                <w:rFonts w:eastAsia="Times New Roman"/>
                <w:b/>
                <w:bCs/>
                <w:color w:val="FFFFFF"/>
                <w:sz w:val="16"/>
                <w:szCs w:val="16"/>
                <w:lang w:val="es-DO" w:eastAsia="es-DO"/>
              </w:rPr>
              <w:t>pación</w:t>
            </w:r>
          </w:p>
        </w:tc>
        <w:tc>
          <w:tcPr>
            <w:tcW w:w="929" w:type="dxa"/>
            <w:tcBorders>
              <w:top w:val="single" w:sz="4" w:space="0" w:color="auto"/>
              <w:left w:val="nil"/>
              <w:bottom w:val="double" w:sz="4" w:space="0" w:color="808080"/>
              <w:right w:val="nil"/>
            </w:tcBorders>
            <w:shd w:val="clear" w:color="auto" w:fill="142F62"/>
          </w:tcPr>
          <w:p w14:paraId="02273F00" w14:textId="77777777" w:rsidR="00CA2D32" w:rsidRPr="00F133CE" w:rsidRDefault="00CA2D32" w:rsidP="00687D3D">
            <w:pPr>
              <w:spacing w:after="0" w:line="240" w:lineRule="auto"/>
              <w:jc w:val="center"/>
              <w:rPr>
                <w:rFonts w:eastAsia="Times New Roman"/>
                <w:b/>
                <w:bCs/>
                <w:color w:val="FFFFFF"/>
                <w:sz w:val="16"/>
                <w:szCs w:val="16"/>
                <w:lang w:val="es-DO" w:eastAsia="es-DO"/>
              </w:rPr>
            </w:pPr>
            <w:r w:rsidRPr="00F133CE">
              <w:rPr>
                <w:rFonts w:eastAsia="Times New Roman"/>
                <w:b/>
                <w:bCs/>
                <w:color w:val="FFFFFF"/>
                <w:sz w:val="16"/>
                <w:szCs w:val="16"/>
                <w:lang w:val="es-DO" w:eastAsia="es-DO"/>
              </w:rPr>
              <w:t>e-Servicios</w:t>
            </w:r>
          </w:p>
        </w:tc>
        <w:tc>
          <w:tcPr>
            <w:tcW w:w="736" w:type="dxa"/>
            <w:tcBorders>
              <w:top w:val="single" w:sz="4" w:space="0" w:color="auto"/>
              <w:left w:val="nil"/>
              <w:bottom w:val="double" w:sz="4" w:space="0" w:color="808080"/>
              <w:right w:val="single" w:sz="4" w:space="0" w:color="auto"/>
            </w:tcBorders>
            <w:shd w:val="clear" w:color="auto" w:fill="142F62"/>
            <w:vAlign w:val="center"/>
            <w:hideMark/>
          </w:tcPr>
          <w:p w14:paraId="36A8A5E9" w14:textId="77777777" w:rsidR="00CA2D32" w:rsidRPr="00F133CE" w:rsidRDefault="00CA2D32" w:rsidP="00687D3D">
            <w:pPr>
              <w:spacing w:after="0" w:line="240" w:lineRule="auto"/>
              <w:jc w:val="center"/>
              <w:rPr>
                <w:rFonts w:eastAsia="Times New Roman"/>
                <w:b/>
                <w:bCs/>
                <w:color w:val="FFFFFF"/>
                <w:sz w:val="16"/>
                <w:szCs w:val="16"/>
                <w:lang w:val="es-DO" w:eastAsia="es-DO"/>
              </w:rPr>
            </w:pPr>
            <w:proofErr w:type="spellStart"/>
            <w:r w:rsidRPr="00F133CE">
              <w:rPr>
                <w:rFonts w:eastAsia="Times New Roman"/>
                <w:b/>
                <w:bCs/>
                <w:color w:val="FFFFFF"/>
                <w:sz w:val="16"/>
                <w:szCs w:val="16"/>
                <w:lang w:val="es-DO" w:eastAsia="es-DO"/>
              </w:rPr>
              <w:t>iTICge</w:t>
            </w:r>
            <w:proofErr w:type="spellEnd"/>
          </w:p>
        </w:tc>
      </w:tr>
      <w:tr w:rsidR="00F133CE" w:rsidRPr="00AC7A29" w14:paraId="35E75DEC" w14:textId="77777777" w:rsidTr="00F133CE">
        <w:trPr>
          <w:trHeight w:val="466"/>
        </w:trPr>
        <w:tc>
          <w:tcPr>
            <w:tcW w:w="988" w:type="dxa"/>
            <w:tcBorders>
              <w:top w:val="double" w:sz="4" w:space="0" w:color="808080"/>
              <w:left w:val="double" w:sz="4" w:space="0" w:color="808080"/>
              <w:bottom w:val="double" w:sz="4" w:space="0" w:color="808080"/>
              <w:right w:val="double" w:sz="4" w:space="0" w:color="808080"/>
            </w:tcBorders>
            <w:shd w:val="clear" w:color="auto" w:fill="auto"/>
            <w:noWrap/>
            <w:vAlign w:val="center"/>
            <w:hideMark/>
          </w:tcPr>
          <w:p w14:paraId="1AFA1125" w14:textId="4609B932" w:rsidR="00CA2D32" w:rsidRPr="00F133CE" w:rsidRDefault="008762D8" w:rsidP="00687D3D">
            <w:pPr>
              <w:spacing w:after="0" w:line="240" w:lineRule="auto"/>
              <w:jc w:val="center"/>
              <w:rPr>
                <w:rFonts w:eastAsia="Times New Roman"/>
                <w:sz w:val="20"/>
                <w:szCs w:val="20"/>
                <w:lang w:eastAsia="es-DO"/>
              </w:rPr>
            </w:pPr>
            <w:r w:rsidRPr="00F133CE">
              <w:rPr>
                <w:rFonts w:eastAsia="Times New Roman"/>
                <w:sz w:val="20"/>
                <w:szCs w:val="20"/>
                <w:lang w:eastAsia="es-DO"/>
              </w:rPr>
              <w:t>65</w:t>
            </w:r>
          </w:p>
        </w:tc>
        <w:tc>
          <w:tcPr>
            <w:tcW w:w="1901" w:type="dxa"/>
            <w:tcBorders>
              <w:top w:val="double" w:sz="4" w:space="0" w:color="808080"/>
              <w:left w:val="double" w:sz="4" w:space="0" w:color="808080"/>
              <w:bottom w:val="double" w:sz="4" w:space="0" w:color="808080"/>
              <w:right w:val="double" w:sz="4" w:space="0" w:color="808080"/>
            </w:tcBorders>
            <w:shd w:val="clear" w:color="auto" w:fill="auto"/>
            <w:noWrap/>
            <w:vAlign w:val="center"/>
            <w:hideMark/>
          </w:tcPr>
          <w:p w14:paraId="06707E34" w14:textId="77777777" w:rsidR="00CA2D32" w:rsidRPr="00F133CE" w:rsidRDefault="00CA2D32" w:rsidP="00687D3D">
            <w:pPr>
              <w:spacing w:after="0" w:line="240" w:lineRule="auto"/>
              <w:jc w:val="center"/>
              <w:rPr>
                <w:rFonts w:eastAsia="Times New Roman"/>
                <w:sz w:val="20"/>
                <w:szCs w:val="20"/>
                <w:lang w:val="es-DO" w:eastAsia="es-DO"/>
              </w:rPr>
            </w:pPr>
            <w:r w:rsidRPr="00F133CE">
              <w:rPr>
                <w:rFonts w:eastAsia="Times New Roman"/>
                <w:sz w:val="20"/>
                <w:szCs w:val="20"/>
                <w:lang w:val="es-DO" w:eastAsia="es-DO"/>
              </w:rPr>
              <w:t>Instituto Nacional de Bienestar Magisterial</w:t>
            </w:r>
          </w:p>
        </w:tc>
        <w:tc>
          <w:tcPr>
            <w:tcW w:w="608" w:type="dxa"/>
            <w:tcBorders>
              <w:top w:val="double" w:sz="4" w:space="0" w:color="808080"/>
              <w:left w:val="double" w:sz="4" w:space="0" w:color="808080"/>
              <w:bottom w:val="double" w:sz="4" w:space="0" w:color="808080"/>
              <w:right w:val="double" w:sz="4" w:space="0" w:color="808080"/>
            </w:tcBorders>
            <w:shd w:val="clear" w:color="auto" w:fill="auto"/>
            <w:noWrap/>
            <w:vAlign w:val="center"/>
            <w:hideMark/>
          </w:tcPr>
          <w:p w14:paraId="24A6487D" w14:textId="77777777" w:rsidR="00CA2D32" w:rsidRPr="00F133CE" w:rsidRDefault="00CA2D32" w:rsidP="00687D3D">
            <w:pPr>
              <w:spacing w:after="0" w:line="240" w:lineRule="auto"/>
              <w:jc w:val="center"/>
              <w:rPr>
                <w:rFonts w:eastAsia="Times New Roman"/>
                <w:sz w:val="20"/>
                <w:szCs w:val="20"/>
                <w:lang w:val="es-DO" w:eastAsia="es-DO"/>
              </w:rPr>
            </w:pPr>
            <w:r w:rsidRPr="00F133CE">
              <w:rPr>
                <w:rFonts w:eastAsia="Times New Roman"/>
                <w:sz w:val="20"/>
                <w:szCs w:val="20"/>
                <w:lang w:val="es-DO" w:eastAsia="es-DO"/>
              </w:rPr>
              <w:t>7.43</w:t>
            </w:r>
          </w:p>
        </w:tc>
        <w:tc>
          <w:tcPr>
            <w:tcW w:w="758" w:type="dxa"/>
            <w:tcBorders>
              <w:top w:val="double" w:sz="4" w:space="0" w:color="808080"/>
              <w:left w:val="double" w:sz="4" w:space="0" w:color="808080"/>
              <w:bottom w:val="double" w:sz="4" w:space="0" w:color="808080"/>
              <w:right w:val="double" w:sz="4" w:space="0" w:color="808080"/>
            </w:tcBorders>
            <w:shd w:val="clear" w:color="auto" w:fill="auto"/>
            <w:noWrap/>
            <w:vAlign w:val="center"/>
            <w:hideMark/>
          </w:tcPr>
          <w:p w14:paraId="1A37B4B6" w14:textId="77777777" w:rsidR="00CA2D32" w:rsidRPr="00F133CE" w:rsidRDefault="00CA2D32" w:rsidP="00687D3D">
            <w:pPr>
              <w:spacing w:after="0" w:line="240" w:lineRule="auto"/>
              <w:jc w:val="center"/>
              <w:rPr>
                <w:rFonts w:eastAsia="Times New Roman"/>
                <w:sz w:val="20"/>
                <w:szCs w:val="20"/>
                <w:lang w:val="es-DO" w:eastAsia="es-DO"/>
              </w:rPr>
            </w:pPr>
            <w:r w:rsidRPr="00F133CE">
              <w:rPr>
                <w:rFonts w:eastAsia="Times New Roman"/>
                <w:sz w:val="20"/>
                <w:szCs w:val="20"/>
                <w:lang w:val="es-DO" w:eastAsia="es-DO"/>
              </w:rPr>
              <w:t>14.27</w:t>
            </w:r>
          </w:p>
        </w:tc>
        <w:tc>
          <w:tcPr>
            <w:tcW w:w="1099" w:type="dxa"/>
            <w:tcBorders>
              <w:top w:val="double" w:sz="4" w:space="0" w:color="808080"/>
              <w:left w:val="double" w:sz="4" w:space="0" w:color="808080"/>
              <w:bottom w:val="double" w:sz="4" w:space="0" w:color="808080"/>
              <w:right w:val="double" w:sz="4" w:space="0" w:color="808080"/>
            </w:tcBorders>
            <w:shd w:val="clear" w:color="auto" w:fill="auto"/>
            <w:noWrap/>
            <w:vAlign w:val="center"/>
            <w:hideMark/>
          </w:tcPr>
          <w:p w14:paraId="661C60AA" w14:textId="77777777" w:rsidR="00CA2D32" w:rsidRPr="00F133CE" w:rsidRDefault="00CA2D32" w:rsidP="00687D3D">
            <w:pPr>
              <w:spacing w:after="0" w:line="240" w:lineRule="auto"/>
              <w:jc w:val="center"/>
              <w:rPr>
                <w:rFonts w:eastAsia="Times New Roman"/>
                <w:sz w:val="20"/>
                <w:szCs w:val="20"/>
                <w:lang w:val="es-DO" w:eastAsia="es-DO"/>
              </w:rPr>
            </w:pPr>
            <w:r w:rsidRPr="00F133CE">
              <w:rPr>
                <w:rFonts w:eastAsia="Times New Roman"/>
                <w:sz w:val="20"/>
                <w:szCs w:val="20"/>
                <w:lang w:val="es-DO" w:eastAsia="es-DO"/>
              </w:rPr>
              <w:t>5.00</w:t>
            </w:r>
          </w:p>
        </w:tc>
        <w:tc>
          <w:tcPr>
            <w:tcW w:w="821" w:type="dxa"/>
            <w:tcBorders>
              <w:top w:val="double" w:sz="4" w:space="0" w:color="808080"/>
              <w:left w:val="double" w:sz="4" w:space="0" w:color="808080"/>
              <w:bottom w:val="double" w:sz="4" w:space="0" w:color="808080"/>
              <w:right w:val="double" w:sz="4" w:space="0" w:color="808080"/>
            </w:tcBorders>
            <w:shd w:val="clear" w:color="auto" w:fill="auto"/>
            <w:noWrap/>
            <w:vAlign w:val="center"/>
            <w:hideMark/>
          </w:tcPr>
          <w:p w14:paraId="69B53C96" w14:textId="77777777" w:rsidR="00CA2D32" w:rsidRPr="00F133CE" w:rsidRDefault="00CA2D32" w:rsidP="00687D3D">
            <w:pPr>
              <w:spacing w:after="0" w:line="240" w:lineRule="auto"/>
              <w:jc w:val="center"/>
              <w:rPr>
                <w:rFonts w:eastAsia="Times New Roman"/>
                <w:sz w:val="20"/>
                <w:szCs w:val="20"/>
                <w:lang w:val="es-DO" w:eastAsia="es-DO"/>
              </w:rPr>
            </w:pPr>
            <w:r w:rsidRPr="00F133CE">
              <w:rPr>
                <w:rFonts w:eastAsia="Times New Roman"/>
                <w:sz w:val="20"/>
                <w:szCs w:val="20"/>
                <w:lang w:val="es-DO" w:eastAsia="es-DO"/>
              </w:rPr>
              <w:t>14.00</w:t>
            </w:r>
          </w:p>
        </w:tc>
        <w:tc>
          <w:tcPr>
            <w:tcW w:w="929" w:type="dxa"/>
            <w:tcBorders>
              <w:top w:val="double" w:sz="4" w:space="0" w:color="808080"/>
              <w:left w:val="double" w:sz="4" w:space="0" w:color="808080"/>
              <w:bottom w:val="double" w:sz="4" w:space="0" w:color="808080"/>
              <w:right w:val="double" w:sz="4" w:space="0" w:color="808080"/>
            </w:tcBorders>
            <w:vAlign w:val="center"/>
          </w:tcPr>
          <w:p w14:paraId="68E236BC" w14:textId="5322B55E" w:rsidR="00CA2D32" w:rsidRPr="00F133CE" w:rsidRDefault="00CA2D32" w:rsidP="00687D3D">
            <w:pPr>
              <w:spacing w:after="0" w:line="240" w:lineRule="auto"/>
              <w:jc w:val="center"/>
              <w:rPr>
                <w:rFonts w:eastAsia="Times New Roman"/>
                <w:bCs/>
                <w:sz w:val="20"/>
                <w:szCs w:val="20"/>
                <w:lang w:val="es-DO" w:eastAsia="es-DO"/>
              </w:rPr>
            </w:pPr>
            <w:r w:rsidRPr="00F133CE">
              <w:rPr>
                <w:rFonts w:eastAsia="Times New Roman"/>
                <w:sz w:val="20"/>
                <w:szCs w:val="20"/>
                <w:lang w:val="es-DO" w:eastAsia="es-DO"/>
              </w:rPr>
              <w:t>22.</w:t>
            </w:r>
            <w:r w:rsidR="008762D8" w:rsidRPr="00F133CE">
              <w:rPr>
                <w:rFonts w:eastAsia="Times New Roman"/>
                <w:sz w:val="20"/>
                <w:szCs w:val="20"/>
                <w:lang w:val="es-DO" w:eastAsia="es-DO"/>
              </w:rPr>
              <w:t>37</w:t>
            </w:r>
          </w:p>
        </w:tc>
        <w:tc>
          <w:tcPr>
            <w:tcW w:w="736" w:type="dxa"/>
            <w:tcBorders>
              <w:top w:val="double" w:sz="4" w:space="0" w:color="808080"/>
              <w:left w:val="double" w:sz="4" w:space="0" w:color="808080"/>
              <w:bottom w:val="double" w:sz="4" w:space="0" w:color="808080"/>
              <w:right w:val="double" w:sz="4" w:space="0" w:color="808080"/>
            </w:tcBorders>
            <w:shd w:val="clear" w:color="auto" w:fill="auto"/>
            <w:noWrap/>
            <w:vAlign w:val="center"/>
            <w:hideMark/>
          </w:tcPr>
          <w:p w14:paraId="495AA7E2" w14:textId="77777777" w:rsidR="00CA2D32" w:rsidRPr="00F133CE" w:rsidRDefault="00CA2D32" w:rsidP="00687D3D">
            <w:pPr>
              <w:spacing w:after="0" w:line="240" w:lineRule="auto"/>
              <w:jc w:val="center"/>
              <w:rPr>
                <w:rFonts w:eastAsia="Times New Roman"/>
                <w:bCs/>
                <w:sz w:val="20"/>
                <w:szCs w:val="20"/>
                <w:lang w:val="es-DO" w:eastAsia="es-DO"/>
              </w:rPr>
            </w:pPr>
            <w:r w:rsidRPr="00F133CE">
              <w:rPr>
                <w:rFonts w:eastAsia="Times New Roman"/>
                <w:bCs/>
                <w:sz w:val="20"/>
                <w:szCs w:val="20"/>
                <w:lang w:val="es-DO" w:eastAsia="es-DO"/>
              </w:rPr>
              <w:t>63.07</w:t>
            </w:r>
          </w:p>
        </w:tc>
      </w:tr>
    </w:tbl>
    <w:p w14:paraId="068D241A" w14:textId="77777777" w:rsidR="00CA2D32" w:rsidRDefault="00CA2D32" w:rsidP="00CA2D32">
      <w:pPr>
        <w:spacing w:line="360" w:lineRule="auto"/>
        <w:jc w:val="both"/>
        <w:rPr>
          <w:lang w:val="es-DO"/>
        </w:rPr>
      </w:pPr>
    </w:p>
    <w:p w14:paraId="26EE726D" w14:textId="0BE0761F" w:rsidR="00CA2D32" w:rsidRDefault="00CA2D32" w:rsidP="008762D8">
      <w:pPr>
        <w:spacing w:line="360" w:lineRule="auto"/>
        <w:jc w:val="both"/>
        <w:rPr>
          <w:lang w:val="es-DO"/>
        </w:rPr>
      </w:pPr>
      <w:r w:rsidRPr="009203DB">
        <w:rPr>
          <w:lang w:val="es-DO"/>
        </w:rPr>
        <w:t xml:space="preserve">Cabe resaltar que la posición anterior del ranking era </w:t>
      </w:r>
      <w:r>
        <w:rPr>
          <w:lang w:val="es-DO"/>
        </w:rPr>
        <w:t>69</w:t>
      </w:r>
      <w:r w:rsidRPr="009203DB">
        <w:rPr>
          <w:lang w:val="es-DO"/>
        </w:rPr>
        <w:t xml:space="preserve"> con una puntuación de </w:t>
      </w:r>
      <w:r>
        <w:rPr>
          <w:lang w:val="es-DO"/>
        </w:rPr>
        <w:t>80.29.</w:t>
      </w:r>
    </w:p>
    <w:p w14:paraId="6D92AEBA" w14:textId="75ED2110" w:rsidR="00CA2D32" w:rsidRPr="009203DB" w:rsidRDefault="00CA2D32" w:rsidP="00CA2D32">
      <w:pPr>
        <w:spacing w:line="360" w:lineRule="auto"/>
        <w:rPr>
          <w:lang w:val="es-DO"/>
        </w:rPr>
      </w:pPr>
      <w:r w:rsidRPr="00030892">
        <w:rPr>
          <w:b/>
          <w:bCs/>
          <w:lang w:val="es-DO"/>
        </w:rPr>
        <w:t xml:space="preserve">Tabla </w:t>
      </w:r>
      <w:r w:rsidR="00BB195F">
        <w:rPr>
          <w:b/>
          <w:bCs/>
          <w:lang w:val="es-DO"/>
        </w:rPr>
        <w:t>9</w:t>
      </w:r>
      <w:r w:rsidRPr="009203DB">
        <w:rPr>
          <w:lang w:val="es-DO"/>
        </w:rPr>
        <w:t xml:space="preserve">: Certificaciones NORTIC obtenidas y en procesos. </w:t>
      </w:r>
    </w:p>
    <w:tbl>
      <w:tblPr>
        <w:tblW w:w="7840" w:type="dxa"/>
        <w:tblInd w:w="70" w:type="dxa"/>
        <w:tblCellMar>
          <w:left w:w="70" w:type="dxa"/>
          <w:right w:w="70" w:type="dxa"/>
        </w:tblCellMar>
        <w:tblLook w:val="04A0" w:firstRow="1" w:lastRow="0" w:firstColumn="1" w:lastColumn="0" w:noHBand="0" w:noVBand="1"/>
      </w:tblPr>
      <w:tblGrid>
        <w:gridCol w:w="1899"/>
        <w:gridCol w:w="4351"/>
        <w:gridCol w:w="1590"/>
      </w:tblGrid>
      <w:tr w:rsidR="00CA2D32" w:rsidRPr="00E71780" w14:paraId="32CA9B6E" w14:textId="77777777" w:rsidTr="00F133CE">
        <w:trPr>
          <w:trHeight w:val="297"/>
          <w:tblHeader/>
        </w:trPr>
        <w:tc>
          <w:tcPr>
            <w:tcW w:w="1905" w:type="dxa"/>
            <w:tcBorders>
              <w:top w:val="single" w:sz="4" w:space="0" w:color="auto"/>
              <w:left w:val="single" w:sz="4" w:space="0" w:color="auto"/>
              <w:bottom w:val="double" w:sz="4" w:space="0" w:color="808080"/>
              <w:right w:val="single" w:sz="4" w:space="0" w:color="auto"/>
            </w:tcBorders>
            <w:shd w:val="clear" w:color="auto" w:fill="142F62"/>
            <w:noWrap/>
            <w:vAlign w:val="center"/>
            <w:hideMark/>
          </w:tcPr>
          <w:p w14:paraId="2F460763" w14:textId="77777777" w:rsidR="00CA2D32" w:rsidRPr="00E71780" w:rsidRDefault="00CA2D32" w:rsidP="00687D3D">
            <w:pPr>
              <w:spacing w:after="0" w:line="240" w:lineRule="auto"/>
              <w:jc w:val="center"/>
              <w:rPr>
                <w:rFonts w:eastAsia="Times New Roman"/>
                <w:b/>
                <w:bCs/>
                <w:color w:val="FFFFFF"/>
                <w:lang w:val="es-DO" w:eastAsia="es-DO"/>
              </w:rPr>
            </w:pPr>
            <w:r w:rsidRPr="00E71780">
              <w:rPr>
                <w:rFonts w:eastAsia="Times New Roman"/>
                <w:b/>
                <w:bCs/>
                <w:color w:val="FFFFFF"/>
                <w:lang w:val="es-DO" w:eastAsia="es-DO"/>
              </w:rPr>
              <w:t xml:space="preserve">Certificación </w:t>
            </w:r>
          </w:p>
        </w:tc>
        <w:tc>
          <w:tcPr>
            <w:tcW w:w="4366" w:type="dxa"/>
            <w:tcBorders>
              <w:top w:val="single" w:sz="4" w:space="0" w:color="auto"/>
              <w:left w:val="single" w:sz="4" w:space="0" w:color="auto"/>
              <w:bottom w:val="double" w:sz="4" w:space="0" w:color="808080"/>
              <w:right w:val="single" w:sz="4" w:space="0" w:color="auto"/>
            </w:tcBorders>
            <w:shd w:val="clear" w:color="auto" w:fill="142F62"/>
            <w:noWrap/>
            <w:vAlign w:val="center"/>
            <w:hideMark/>
          </w:tcPr>
          <w:p w14:paraId="2C963782" w14:textId="77777777" w:rsidR="00CA2D32" w:rsidRPr="00E71780" w:rsidRDefault="00CA2D32" w:rsidP="00687D3D">
            <w:pPr>
              <w:spacing w:after="0" w:line="240" w:lineRule="auto"/>
              <w:jc w:val="center"/>
              <w:rPr>
                <w:rFonts w:eastAsia="Times New Roman"/>
                <w:b/>
                <w:bCs/>
                <w:color w:val="FFFFFF"/>
                <w:lang w:val="es-DO" w:eastAsia="es-DO"/>
              </w:rPr>
            </w:pPr>
            <w:r w:rsidRPr="00E71780">
              <w:rPr>
                <w:rFonts w:eastAsia="Times New Roman"/>
                <w:b/>
                <w:bCs/>
                <w:color w:val="FFFFFF"/>
                <w:lang w:val="es-DO" w:eastAsia="es-DO"/>
              </w:rPr>
              <w:t>Descripción</w:t>
            </w:r>
          </w:p>
        </w:tc>
        <w:tc>
          <w:tcPr>
            <w:tcW w:w="1569" w:type="dxa"/>
            <w:tcBorders>
              <w:top w:val="single" w:sz="4" w:space="0" w:color="auto"/>
              <w:left w:val="single" w:sz="4" w:space="0" w:color="auto"/>
              <w:bottom w:val="double" w:sz="4" w:space="0" w:color="808080"/>
              <w:right w:val="single" w:sz="4" w:space="0" w:color="auto"/>
            </w:tcBorders>
            <w:shd w:val="clear" w:color="auto" w:fill="142F62"/>
            <w:noWrap/>
            <w:vAlign w:val="center"/>
            <w:hideMark/>
          </w:tcPr>
          <w:p w14:paraId="19DC4833" w14:textId="77777777" w:rsidR="00CA2D32" w:rsidRPr="00E71780" w:rsidRDefault="00CA2D32" w:rsidP="00687D3D">
            <w:pPr>
              <w:spacing w:after="0" w:line="240" w:lineRule="auto"/>
              <w:jc w:val="center"/>
              <w:rPr>
                <w:rFonts w:eastAsia="Times New Roman"/>
                <w:b/>
                <w:bCs/>
                <w:color w:val="FFFFFF"/>
                <w:lang w:val="es-DO" w:eastAsia="es-DO"/>
              </w:rPr>
            </w:pPr>
            <w:r w:rsidRPr="00E71780">
              <w:rPr>
                <w:rFonts w:eastAsia="Times New Roman"/>
                <w:b/>
                <w:bCs/>
                <w:color w:val="FFFFFF"/>
                <w:lang w:val="es-DO" w:eastAsia="es-DO"/>
              </w:rPr>
              <w:t>Estatus</w:t>
            </w:r>
          </w:p>
        </w:tc>
      </w:tr>
      <w:tr w:rsidR="00CA2D32" w:rsidRPr="00E71780" w14:paraId="23BB1F92" w14:textId="77777777" w:rsidTr="00F133CE">
        <w:trPr>
          <w:trHeight w:val="600"/>
        </w:trPr>
        <w:tc>
          <w:tcPr>
            <w:tcW w:w="1905" w:type="dxa"/>
            <w:tcBorders>
              <w:top w:val="double" w:sz="4" w:space="0" w:color="808080"/>
              <w:left w:val="double" w:sz="4" w:space="0" w:color="808080"/>
              <w:bottom w:val="double" w:sz="4" w:space="0" w:color="808080"/>
              <w:right w:val="double" w:sz="4" w:space="0" w:color="808080"/>
            </w:tcBorders>
            <w:shd w:val="clear" w:color="auto" w:fill="auto"/>
            <w:noWrap/>
            <w:vAlign w:val="center"/>
          </w:tcPr>
          <w:p w14:paraId="21B988B4" w14:textId="77777777" w:rsidR="00CA2D32" w:rsidRPr="00E71780" w:rsidRDefault="00CA2D32" w:rsidP="00CA2D32">
            <w:pPr>
              <w:spacing w:after="0" w:line="240" w:lineRule="auto"/>
              <w:jc w:val="center"/>
              <w:rPr>
                <w:rFonts w:eastAsia="Times New Roman"/>
                <w:sz w:val="20"/>
                <w:szCs w:val="20"/>
                <w:lang w:val="es-DO" w:eastAsia="es-DO"/>
              </w:rPr>
            </w:pPr>
            <w:r w:rsidRPr="00E71780">
              <w:rPr>
                <w:rFonts w:eastAsia="Times New Roman"/>
                <w:sz w:val="20"/>
                <w:szCs w:val="20"/>
                <w:lang w:val="es-DO" w:eastAsia="es-DO"/>
              </w:rPr>
              <w:t>NORTIC A3</w:t>
            </w:r>
          </w:p>
        </w:tc>
        <w:tc>
          <w:tcPr>
            <w:tcW w:w="4366" w:type="dxa"/>
            <w:tcBorders>
              <w:top w:val="double" w:sz="4" w:space="0" w:color="808080"/>
              <w:left w:val="double" w:sz="4" w:space="0" w:color="808080"/>
              <w:bottom w:val="double" w:sz="4" w:space="0" w:color="808080"/>
              <w:right w:val="double" w:sz="4" w:space="0" w:color="808080"/>
            </w:tcBorders>
            <w:shd w:val="clear" w:color="auto" w:fill="auto"/>
            <w:vAlign w:val="center"/>
          </w:tcPr>
          <w:p w14:paraId="65BE2EA4" w14:textId="77777777" w:rsidR="00CA2D32" w:rsidRPr="00E71780" w:rsidRDefault="00CA2D32" w:rsidP="00CA2D32">
            <w:pPr>
              <w:spacing w:after="0" w:line="240" w:lineRule="auto"/>
              <w:jc w:val="both"/>
              <w:rPr>
                <w:rFonts w:eastAsia="Times New Roman"/>
                <w:sz w:val="20"/>
                <w:szCs w:val="20"/>
                <w:lang w:val="es-DO" w:eastAsia="es-DO"/>
              </w:rPr>
            </w:pPr>
            <w:r w:rsidRPr="00E71780">
              <w:rPr>
                <w:rFonts w:eastAsia="Times New Roman"/>
                <w:sz w:val="20"/>
                <w:szCs w:val="20"/>
                <w:lang w:val="es-DO" w:eastAsia="es-DO"/>
              </w:rPr>
              <w:t>Norma sobre Publicación de Datos Abiertos del Gobierno Dominicano</w:t>
            </w:r>
          </w:p>
        </w:tc>
        <w:tc>
          <w:tcPr>
            <w:tcW w:w="1569" w:type="dxa"/>
            <w:tcBorders>
              <w:top w:val="double" w:sz="4" w:space="0" w:color="808080"/>
              <w:left w:val="double" w:sz="4" w:space="0" w:color="808080"/>
              <w:bottom w:val="double" w:sz="4" w:space="0" w:color="808080"/>
              <w:right w:val="double" w:sz="4" w:space="0" w:color="808080"/>
            </w:tcBorders>
            <w:shd w:val="clear" w:color="auto" w:fill="auto"/>
            <w:noWrap/>
            <w:vAlign w:val="center"/>
          </w:tcPr>
          <w:p w14:paraId="4C102DD5" w14:textId="7C4CF1E9" w:rsidR="00CA2D32" w:rsidRPr="00E71780" w:rsidRDefault="00B275C6" w:rsidP="00B275C6">
            <w:pPr>
              <w:spacing w:after="0" w:line="240" w:lineRule="auto"/>
              <w:rPr>
                <w:rFonts w:eastAsia="Times New Roman"/>
                <w:sz w:val="20"/>
                <w:szCs w:val="20"/>
                <w:lang w:val="es-DO" w:eastAsia="es-DO"/>
              </w:rPr>
            </w:pPr>
            <w:r w:rsidRPr="00E71780">
              <w:rPr>
                <w:rFonts w:eastAsia="Times New Roman"/>
                <w:sz w:val="20"/>
                <w:szCs w:val="20"/>
                <w:lang w:val="es-DO" w:eastAsia="es-DO"/>
              </w:rPr>
              <w:t xml:space="preserve">En </w:t>
            </w:r>
            <w:r w:rsidR="00303610" w:rsidRPr="00E71780">
              <w:rPr>
                <w:rFonts w:eastAsia="Times New Roman"/>
                <w:sz w:val="20"/>
                <w:szCs w:val="20"/>
                <w:lang w:val="es-DO" w:eastAsia="es-DO"/>
              </w:rPr>
              <w:t>p</w:t>
            </w:r>
            <w:r w:rsidRPr="00E71780">
              <w:rPr>
                <w:rFonts w:eastAsia="Times New Roman"/>
                <w:sz w:val="20"/>
                <w:szCs w:val="20"/>
                <w:lang w:val="es-DO" w:eastAsia="es-DO"/>
              </w:rPr>
              <w:t>roceso de recertificación</w:t>
            </w:r>
          </w:p>
        </w:tc>
      </w:tr>
      <w:tr w:rsidR="00CA2D32" w:rsidRPr="00E71780" w14:paraId="2F8FA736" w14:textId="77777777" w:rsidTr="00F133CE">
        <w:trPr>
          <w:trHeight w:val="180"/>
        </w:trPr>
        <w:tc>
          <w:tcPr>
            <w:tcW w:w="1905" w:type="dxa"/>
            <w:tcBorders>
              <w:top w:val="double" w:sz="4" w:space="0" w:color="808080"/>
              <w:left w:val="double" w:sz="4" w:space="0" w:color="808080"/>
              <w:bottom w:val="double" w:sz="4" w:space="0" w:color="808080"/>
              <w:right w:val="double" w:sz="4" w:space="0" w:color="808080"/>
            </w:tcBorders>
            <w:shd w:val="clear" w:color="auto" w:fill="auto"/>
            <w:noWrap/>
            <w:vAlign w:val="center"/>
          </w:tcPr>
          <w:p w14:paraId="5CB6D9B0" w14:textId="77777777" w:rsidR="00CA2D32" w:rsidRPr="00E71780" w:rsidRDefault="00CA2D32" w:rsidP="00CA2D32">
            <w:pPr>
              <w:spacing w:after="0" w:line="240" w:lineRule="auto"/>
              <w:jc w:val="center"/>
              <w:rPr>
                <w:rFonts w:eastAsia="Times New Roman"/>
                <w:sz w:val="20"/>
                <w:szCs w:val="20"/>
                <w:lang w:val="es-DO" w:eastAsia="es-DO"/>
              </w:rPr>
            </w:pPr>
            <w:r w:rsidRPr="00E71780">
              <w:rPr>
                <w:rFonts w:eastAsia="Times New Roman"/>
                <w:sz w:val="20"/>
                <w:szCs w:val="20"/>
                <w:lang w:val="es-DO" w:eastAsia="es-DO"/>
              </w:rPr>
              <w:lastRenderedPageBreak/>
              <w:t>NORTIC E1</w:t>
            </w:r>
          </w:p>
        </w:tc>
        <w:tc>
          <w:tcPr>
            <w:tcW w:w="4366" w:type="dxa"/>
            <w:tcBorders>
              <w:top w:val="double" w:sz="4" w:space="0" w:color="808080"/>
              <w:left w:val="double" w:sz="4" w:space="0" w:color="808080"/>
              <w:bottom w:val="double" w:sz="4" w:space="0" w:color="808080"/>
              <w:right w:val="double" w:sz="4" w:space="0" w:color="808080"/>
            </w:tcBorders>
            <w:shd w:val="clear" w:color="auto" w:fill="auto"/>
            <w:vAlign w:val="center"/>
          </w:tcPr>
          <w:p w14:paraId="6DCA10DF" w14:textId="77777777" w:rsidR="00CA2D32" w:rsidRPr="00E71780" w:rsidRDefault="00CA2D32" w:rsidP="00CA2D32">
            <w:pPr>
              <w:spacing w:after="0" w:line="240" w:lineRule="auto"/>
              <w:jc w:val="both"/>
              <w:rPr>
                <w:rFonts w:eastAsia="Times New Roman"/>
                <w:sz w:val="20"/>
                <w:szCs w:val="20"/>
                <w:lang w:val="es-DO" w:eastAsia="es-DO"/>
              </w:rPr>
            </w:pPr>
            <w:r w:rsidRPr="00E71780">
              <w:rPr>
                <w:rFonts w:eastAsia="Times New Roman"/>
                <w:sz w:val="20"/>
                <w:szCs w:val="20"/>
                <w:lang w:val="es-DO" w:eastAsia="es-DO"/>
              </w:rPr>
              <w:t>Norma para la Gestión de las Redes Sociales en los Organismos Gubernamentales</w:t>
            </w:r>
          </w:p>
        </w:tc>
        <w:tc>
          <w:tcPr>
            <w:tcW w:w="1569" w:type="dxa"/>
            <w:tcBorders>
              <w:top w:val="double" w:sz="4" w:space="0" w:color="808080"/>
              <w:left w:val="double" w:sz="4" w:space="0" w:color="808080"/>
              <w:bottom w:val="double" w:sz="4" w:space="0" w:color="808080"/>
              <w:right w:val="double" w:sz="4" w:space="0" w:color="808080"/>
            </w:tcBorders>
            <w:shd w:val="clear" w:color="auto" w:fill="auto"/>
            <w:noWrap/>
            <w:vAlign w:val="center"/>
          </w:tcPr>
          <w:p w14:paraId="7BF63657" w14:textId="77777777" w:rsidR="00CA2D32" w:rsidRPr="00E71780" w:rsidRDefault="00CA2D32" w:rsidP="00687D3D">
            <w:pPr>
              <w:spacing w:after="0" w:line="240" w:lineRule="auto"/>
              <w:jc w:val="center"/>
              <w:rPr>
                <w:rFonts w:eastAsia="Times New Roman"/>
                <w:sz w:val="20"/>
                <w:szCs w:val="20"/>
                <w:lang w:val="es-DO" w:eastAsia="es-DO"/>
              </w:rPr>
            </w:pPr>
            <w:r w:rsidRPr="00E71780">
              <w:rPr>
                <w:rFonts w:eastAsia="Times New Roman"/>
                <w:sz w:val="20"/>
                <w:szCs w:val="20"/>
                <w:lang w:val="es-DO" w:eastAsia="es-DO"/>
              </w:rPr>
              <w:t>Certificada/ Activa</w:t>
            </w:r>
          </w:p>
        </w:tc>
      </w:tr>
      <w:tr w:rsidR="00B275C6" w:rsidRPr="00E71780" w14:paraId="58C62CF2" w14:textId="77777777" w:rsidTr="00F133CE">
        <w:trPr>
          <w:trHeight w:val="401"/>
        </w:trPr>
        <w:tc>
          <w:tcPr>
            <w:tcW w:w="1905" w:type="dxa"/>
            <w:tcBorders>
              <w:top w:val="double" w:sz="4" w:space="0" w:color="808080"/>
              <w:left w:val="double" w:sz="4" w:space="0" w:color="808080"/>
              <w:bottom w:val="double" w:sz="4" w:space="0" w:color="808080"/>
              <w:right w:val="double" w:sz="4" w:space="0" w:color="808080"/>
            </w:tcBorders>
            <w:shd w:val="clear" w:color="auto" w:fill="auto"/>
            <w:noWrap/>
            <w:vAlign w:val="center"/>
            <w:hideMark/>
          </w:tcPr>
          <w:p w14:paraId="350E82FB" w14:textId="77777777" w:rsidR="00B275C6" w:rsidRPr="00E71780" w:rsidRDefault="00B275C6" w:rsidP="00B275C6">
            <w:pPr>
              <w:spacing w:after="0" w:line="240" w:lineRule="auto"/>
              <w:jc w:val="center"/>
              <w:rPr>
                <w:rFonts w:eastAsia="Times New Roman"/>
                <w:sz w:val="20"/>
                <w:szCs w:val="20"/>
                <w:lang w:val="es-DO" w:eastAsia="es-DO"/>
              </w:rPr>
            </w:pPr>
            <w:r w:rsidRPr="00E71780">
              <w:rPr>
                <w:rFonts w:eastAsia="Times New Roman"/>
                <w:sz w:val="20"/>
                <w:szCs w:val="20"/>
                <w:lang w:val="es-DO" w:eastAsia="es-DO"/>
              </w:rPr>
              <w:t>NORTIC A2</w:t>
            </w:r>
          </w:p>
        </w:tc>
        <w:tc>
          <w:tcPr>
            <w:tcW w:w="4366" w:type="dxa"/>
            <w:tcBorders>
              <w:top w:val="double" w:sz="4" w:space="0" w:color="808080"/>
              <w:left w:val="double" w:sz="4" w:space="0" w:color="808080"/>
              <w:bottom w:val="double" w:sz="4" w:space="0" w:color="808080"/>
              <w:right w:val="double" w:sz="4" w:space="0" w:color="808080"/>
            </w:tcBorders>
            <w:shd w:val="clear" w:color="auto" w:fill="auto"/>
            <w:vAlign w:val="center"/>
            <w:hideMark/>
          </w:tcPr>
          <w:p w14:paraId="08C3B226" w14:textId="77777777" w:rsidR="00B275C6" w:rsidRPr="00E71780" w:rsidRDefault="00B275C6" w:rsidP="00B275C6">
            <w:pPr>
              <w:spacing w:after="0" w:line="240" w:lineRule="auto"/>
              <w:jc w:val="both"/>
              <w:rPr>
                <w:rFonts w:eastAsia="Times New Roman"/>
                <w:sz w:val="20"/>
                <w:szCs w:val="20"/>
                <w:lang w:val="es-DO" w:eastAsia="es-DO"/>
              </w:rPr>
            </w:pPr>
            <w:r w:rsidRPr="00E71780">
              <w:rPr>
                <w:rFonts w:eastAsia="Times New Roman"/>
                <w:sz w:val="20"/>
                <w:szCs w:val="20"/>
                <w:lang w:val="es-DO" w:eastAsia="es-DO"/>
              </w:rPr>
              <w:t>Norma para el desarrollo y gestión de los portales web y la transparencia de los organismos del Estado Dominicano</w:t>
            </w:r>
          </w:p>
        </w:tc>
        <w:tc>
          <w:tcPr>
            <w:tcW w:w="1569" w:type="dxa"/>
            <w:tcBorders>
              <w:top w:val="double" w:sz="4" w:space="0" w:color="808080"/>
              <w:left w:val="double" w:sz="4" w:space="0" w:color="808080"/>
              <w:bottom w:val="double" w:sz="4" w:space="0" w:color="808080"/>
              <w:right w:val="double" w:sz="4" w:space="0" w:color="808080"/>
            </w:tcBorders>
            <w:shd w:val="clear" w:color="auto" w:fill="auto"/>
            <w:noWrap/>
            <w:vAlign w:val="center"/>
            <w:hideMark/>
          </w:tcPr>
          <w:p w14:paraId="569622E9" w14:textId="4D543567" w:rsidR="00B275C6" w:rsidRPr="00E71780" w:rsidRDefault="00B275C6" w:rsidP="00B275C6">
            <w:pPr>
              <w:spacing w:after="0" w:line="240" w:lineRule="auto"/>
              <w:jc w:val="center"/>
              <w:rPr>
                <w:rFonts w:eastAsia="Times New Roman"/>
                <w:sz w:val="20"/>
                <w:szCs w:val="20"/>
                <w:lang w:val="es-DO" w:eastAsia="es-DO"/>
              </w:rPr>
            </w:pPr>
            <w:r w:rsidRPr="00E71780">
              <w:rPr>
                <w:rFonts w:eastAsia="Times New Roman"/>
                <w:sz w:val="20"/>
                <w:szCs w:val="20"/>
                <w:lang w:val="es-DO" w:eastAsia="es-DO"/>
              </w:rPr>
              <w:t xml:space="preserve">En </w:t>
            </w:r>
            <w:r w:rsidR="00303610" w:rsidRPr="00E71780">
              <w:rPr>
                <w:rFonts w:eastAsia="Times New Roman"/>
                <w:sz w:val="20"/>
                <w:szCs w:val="20"/>
                <w:lang w:val="es-DO" w:eastAsia="es-DO"/>
              </w:rPr>
              <w:t>p</w:t>
            </w:r>
            <w:r w:rsidRPr="00E71780">
              <w:rPr>
                <w:rFonts w:eastAsia="Times New Roman"/>
                <w:sz w:val="20"/>
                <w:szCs w:val="20"/>
                <w:lang w:val="es-DO" w:eastAsia="es-DO"/>
              </w:rPr>
              <w:t>roceso de recertificación</w:t>
            </w:r>
          </w:p>
        </w:tc>
      </w:tr>
      <w:tr w:rsidR="00B275C6" w:rsidRPr="00E71780" w14:paraId="7D197425" w14:textId="77777777" w:rsidTr="00F133CE">
        <w:trPr>
          <w:trHeight w:val="206"/>
        </w:trPr>
        <w:tc>
          <w:tcPr>
            <w:tcW w:w="1905" w:type="dxa"/>
            <w:tcBorders>
              <w:top w:val="double" w:sz="4" w:space="0" w:color="808080"/>
              <w:left w:val="double" w:sz="4" w:space="0" w:color="808080"/>
              <w:bottom w:val="double" w:sz="4" w:space="0" w:color="808080"/>
              <w:right w:val="double" w:sz="4" w:space="0" w:color="808080"/>
            </w:tcBorders>
            <w:shd w:val="clear" w:color="auto" w:fill="auto"/>
            <w:noWrap/>
            <w:vAlign w:val="center"/>
            <w:hideMark/>
          </w:tcPr>
          <w:p w14:paraId="45B713C2" w14:textId="77777777" w:rsidR="00B275C6" w:rsidRPr="00E71780" w:rsidRDefault="00B275C6" w:rsidP="00B275C6">
            <w:pPr>
              <w:spacing w:after="0" w:line="240" w:lineRule="auto"/>
              <w:jc w:val="center"/>
              <w:rPr>
                <w:rFonts w:eastAsia="Times New Roman"/>
                <w:sz w:val="20"/>
                <w:szCs w:val="20"/>
                <w:lang w:val="es-DO" w:eastAsia="es-DO"/>
              </w:rPr>
            </w:pPr>
            <w:r w:rsidRPr="00E71780">
              <w:rPr>
                <w:rFonts w:eastAsia="Times New Roman"/>
                <w:sz w:val="20"/>
                <w:szCs w:val="20"/>
                <w:lang w:val="es-DO" w:eastAsia="es-DO"/>
              </w:rPr>
              <w:t>NORTIC A4</w:t>
            </w:r>
          </w:p>
        </w:tc>
        <w:tc>
          <w:tcPr>
            <w:tcW w:w="4366" w:type="dxa"/>
            <w:tcBorders>
              <w:top w:val="double" w:sz="4" w:space="0" w:color="808080"/>
              <w:left w:val="double" w:sz="4" w:space="0" w:color="808080"/>
              <w:bottom w:val="double" w:sz="4" w:space="0" w:color="808080"/>
              <w:right w:val="double" w:sz="4" w:space="0" w:color="808080"/>
            </w:tcBorders>
            <w:shd w:val="clear" w:color="auto" w:fill="auto"/>
            <w:vAlign w:val="bottom"/>
            <w:hideMark/>
          </w:tcPr>
          <w:p w14:paraId="1B7DDD22" w14:textId="77777777" w:rsidR="00B275C6" w:rsidRPr="00E71780" w:rsidRDefault="00B275C6" w:rsidP="00B275C6">
            <w:pPr>
              <w:spacing w:after="0" w:line="240" w:lineRule="auto"/>
              <w:jc w:val="both"/>
              <w:rPr>
                <w:rFonts w:eastAsia="Times New Roman"/>
                <w:sz w:val="20"/>
                <w:szCs w:val="20"/>
                <w:lang w:val="es-DO" w:eastAsia="es-DO"/>
              </w:rPr>
            </w:pPr>
            <w:r w:rsidRPr="00E71780">
              <w:rPr>
                <w:rFonts w:eastAsia="Times New Roman"/>
                <w:sz w:val="20"/>
                <w:szCs w:val="20"/>
                <w:lang w:val="es-DO" w:eastAsia="es-DO"/>
              </w:rPr>
              <w:t>Norma para la interoperabilidad entre los organismos del Gobierno Dominicano</w:t>
            </w:r>
          </w:p>
        </w:tc>
        <w:tc>
          <w:tcPr>
            <w:tcW w:w="1569" w:type="dxa"/>
            <w:tcBorders>
              <w:top w:val="double" w:sz="4" w:space="0" w:color="808080"/>
              <w:left w:val="double" w:sz="4" w:space="0" w:color="808080"/>
              <w:bottom w:val="double" w:sz="4" w:space="0" w:color="808080"/>
              <w:right w:val="double" w:sz="4" w:space="0" w:color="808080"/>
            </w:tcBorders>
            <w:shd w:val="clear" w:color="auto" w:fill="auto"/>
            <w:noWrap/>
            <w:vAlign w:val="center"/>
            <w:hideMark/>
          </w:tcPr>
          <w:p w14:paraId="46992B28" w14:textId="77777777" w:rsidR="00B275C6" w:rsidRPr="00E71780" w:rsidRDefault="00B275C6" w:rsidP="00B275C6">
            <w:pPr>
              <w:spacing w:after="0" w:line="240" w:lineRule="auto"/>
              <w:jc w:val="center"/>
              <w:rPr>
                <w:rFonts w:eastAsia="Times New Roman"/>
                <w:sz w:val="20"/>
                <w:szCs w:val="20"/>
                <w:lang w:val="es-DO" w:eastAsia="es-DO"/>
              </w:rPr>
            </w:pPr>
            <w:r w:rsidRPr="00E71780">
              <w:rPr>
                <w:rFonts w:eastAsia="Times New Roman"/>
                <w:sz w:val="20"/>
                <w:szCs w:val="20"/>
                <w:lang w:val="es-DO" w:eastAsia="es-DO"/>
              </w:rPr>
              <w:t>Certificada/ Inactiva</w:t>
            </w:r>
          </w:p>
        </w:tc>
      </w:tr>
      <w:tr w:rsidR="00B275C6" w:rsidRPr="00C06421" w14:paraId="55C83947" w14:textId="77777777" w:rsidTr="00F133CE">
        <w:trPr>
          <w:trHeight w:val="216"/>
        </w:trPr>
        <w:tc>
          <w:tcPr>
            <w:tcW w:w="1905" w:type="dxa"/>
            <w:tcBorders>
              <w:top w:val="double" w:sz="4" w:space="0" w:color="808080"/>
              <w:left w:val="double" w:sz="4" w:space="0" w:color="808080"/>
              <w:bottom w:val="double" w:sz="4" w:space="0" w:color="808080"/>
              <w:right w:val="double" w:sz="4" w:space="0" w:color="808080"/>
            </w:tcBorders>
            <w:shd w:val="clear" w:color="auto" w:fill="auto"/>
            <w:noWrap/>
            <w:vAlign w:val="center"/>
          </w:tcPr>
          <w:p w14:paraId="5489AEBE" w14:textId="77777777" w:rsidR="00B275C6" w:rsidRPr="00E71780" w:rsidRDefault="00B275C6" w:rsidP="00B275C6">
            <w:pPr>
              <w:spacing w:after="0" w:line="240" w:lineRule="auto"/>
              <w:jc w:val="center"/>
              <w:rPr>
                <w:rFonts w:eastAsia="Times New Roman"/>
                <w:sz w:val="20"/>
                <w:szCs w:val="20"/>
                <w:lang w:val="es-DO" w:eastAsia="es-DO"/>
              </w:rPr>
            </w:pPr>
            <w:r w:rsidRPr="00E71780">
              <w:rPr>
                <w:rFonts w:eastAsia="Times New Roman"/>
                <w:sz w:val="20"/>
                <w:szCs w:val="20"/>
                <w:lang w:val="es-DO" w:eastAsia="es-DO"/>
              </w:rPr>
              <w:t>NORTIC A5</w:t>
            </w:r>
          </w:p>
        </w:tc>
        <w:tc>
          <w:tcPr>
            <w:tcW w:w="4366" w:type="dxa"/>
            <w:tcBorders>
              <w:top w:val="double" w:sz="4" w:space="0" w:color="808080"/>
              <w:left w:val="double" w:sz="4" w:space="0" w:color="808080"/>
              <w:bottom w:val="double" w:sz="4" w:space="0" w:color="808080"/>
              <w:right w:val="double" w:sz="4" w:space="0" w:color="808080"/>
            </w:tcBorders>
            <w:shd w:val="clear" w:color="auto" w:fill="auto"/>
            <w:vAlign w:val="bottom"/>
          </w:tcPr>
          <w:p w14:paraId="4101A03E" w14:textId="77777777" w:rsidR="00B275C6" w:rsidRPr="00E71780" w:rsidRDefault="00B275C6" w:rsidP="00B275C6">
            <w:pPr>
              <w:spacing w:after="0" w:line="240" w:lineRule="auto"/>
              <w:jc w:val="both"/>
              <w:rPr>
                <w:rFonts w:eastAsia="Times New Roman"/>
                <w:sz w:val="20"/>
                <w:szCs w:val="20"/>
                <w:lang w:val="es-DO" w:eastAsia="es-DO"/>
              </w:rPr>
            </w:pPr>
            <w:r w:rsidRPr="00E71780">
              <w:rPr>
                <w:rFonts w:eastAsia="Times New Roman"/>
                <w:sz w:val="20"/>
                <w:szCs w:val="20"/>
                <w:lang w:val="es-DO" w:eastAsia="es-DO"/>
              </w:rPr>
              <w:t>Norma sobre la prestación y automatización de los servicios públicos del Estado Dominicano</w:t>
            </w:r>
          </w:p>
        </w:tc>
        <w:tc>
          <w:tcPr>
            <w:tcW w:w="1569" w:type="dxa"/>
            <w:tcBorders>
              <w:top w:val="double" w:sz="4" w:space="0" w:color="808080"/>
              <w:left w:val="double" w:sz="4" w:space="0" w:color="808080"/>
              <w:bottom w:val="double" w:sz="4" w:space="0" w:color="808080"/>
              <w:right w:val="double" w:sz="4" w:space="0" w:color="808080"/>
            </w:tcBorders>
            <w:shd w:val="clear" w:color="auto" w:fill="auto"/>
            <w:noWrap/>
            <w:vAlign w:val="center"/>
          </w:tcPr>
          <w:p w14:paraId="766D2F9B" w14:textId="77777777" w:rsidR="00B275C6" w:rsidRPr="00E71780" w:rsidRDefault="00B275C6" w:rsidP="00B275C6">
            <w:pPr>
              <w:spacing w:after="0" w:line="240" w:lineRule="auto"/>
              <w:jc w:val="center"/>
              <w:rPr>
                <w:rFonts w:eastAsia="Times New Roman"/>
                <w:sz w:val="20"/>
                <w:szCs w:val="20"/>
                <w:lang w:val="es-DO" w:eastAsia="es-DO"/>
              </w:rPr>
            </w:pPr>
            <w:r w:rsidRPr="00E71780">
              <w:rPr>
                <w:rFonts w:eastAsia="Times New Roman"/>
                <w:sz w:val="20"/>
                <w:szCs w:val="20"/>
                <w:lang w:val="es-DO" w:eastAsia="es-DO"/>
              </w:rPr>
              <w:t>Certificada/ Activa</w:t>
            </w:r>
          </w:p>
        </w:tc>
      </w:tr>
    </w:tbl>
    <w:p w14:paraId="6CC8EA9B" w14:textId="32919C2A" w:rsidR="000E67E8" w:rsidRDefault="000E67E8" w:rsidP="003A0560">
      <w:pPr>
        <w:rPr>
          <w:rFonts w:ascii="Artifex CF Extra Light" w:hAnsi="Artifex CF Extra Light"/>
          <w:color w:val="003876"/>
          <w:sz w:val="20"/>
          <w:szCs w:val="20"/>
          <w:lang w:val="es-DO"/>
        </w:rPr>
      </w:pPr>
    </w:p>
    <w:p w14:paraId="12880D85" w14:textId="1922B3DA" w:rsidR="003A0560" w:rsidRDefault="003A0560" w:rsidP="00F625B1">
      <w:pPr>
        <w:pStyle w:val="Ttulo1"/>
        <w:numPr>
          <w:ilvl w:val="0"/>
          <w:numId w:val="5"/>
        </w:numPr>
        <w:spacing w:line="259" w:lineRule="auto"/>
        <w:jc w:val="both"/>
        <w:rPr>
          <w:rFonts w:eastAsia="Calibri" w:cs="Times New Roman"/>
          <w:color w:val="767171"/>
          <w:sz w:val="24"/>
          <w:szCs w:val="24"/>
          <w:lang w:val="es-DO"/>
        </w:rPr>
      </w:pPr>
      <w:bookmarkStart w:id="35" w:name="_Toc76712037"/>
      <w:bookmarkStart w:id="36" w:name="_Toc140142594"/>
      <w:bookmarkStart w:id="37" w:name="_Toc184205228"/>
      <w:r w:rsidRPr="00FE17F0">
        <w:rPr>
          <w:rFonts w:eastAsia="Calibri" w:cs="Times New Roman"/>
          <w:color w:val="767171"/>
          <w:sz w:val="24"/>
          <w:szCs w:val="24"/>
          <w:lang w:val="es-DO"/>
        </w:rPr>
        <w:t xml:space="preserve">Desempeño del Sistema </w:t>
      </w:r>
      <w:r w:rsidR="00F01817">
        <w:rPr>
          <w:rFonts w:eastAsia="Calibri" w:cs="Times New Roman"/>
          <w:color w:val="767171"/>
          <w:sz w:val="24"/>
          <w:szCs w:val="24"/>
          <w:lang w:val="es-DO"/>
        </w:rPr>
        <w:t>d</w:t>
      </w:r>
      <w:r w:rsidRPr="00FE17F0">
        <w:rPr>
          <w:rFonts w:eastAsia="Calibri" w:cs="Times New Roman"/>
          <w:color w:val="767171"/>
          <w:sz w:val="24"/>
          <w:szCs w:val="24"/>
          <w:lang w:val="es-DO"/>
        </w:rPr>
        <w:t>e Planificación y Desarrollo Institucional</w:t>
      </w:r>
      <w:bookmarkEnd w:id="35"/>
      <w:bookmarkEnd w:id="36"/>
      <w:bookmarkEnd w:id="37"/>
      <w:r w:rsidRPr="00FE17F0">
        <w:rPr>
          <w:rFonts w:eastAsia="Calibri" w:cs="Times New Roman"/>
          <w:color w:val="767171"/>
          <w:sz w:val="24"/>
          <w:szCs w:val="24"/>
          <w:lang w:val="es-DO"/>
        </w:rPr>
        <w:t xml:space="preserve"> </w:t>
      </w:r>
    </w:p>
    <w:p w14:paraId="3655E4C6" w14:textId="18364863" w:rsidR="00303610" w:rsidRDefault="00303610" w:rsidP="00303610">
      <w:pPr>
        <w:rPr>
          <w:lang w:val="es-DO"/>
        </w:rPr>
      </w:pPr>
    </w:p>
    <w:p w14:paraId="3CC3D698" w14:textId="77777777" w:rsidR="00303610" w:rsidRPr="001A783B" w:rsidRDefault="00303610" w:rsidP="00303610">
      <w:pPr>
        <w:spacing w:line="360" w:lineRule="auto"/>
        <w:rPr>
          <w:bCs/>
          <w:lang w:val="es-DO"/>
        </w:rPr>
      </w:pPr>
      <w:r w:rsidRPr="001A783B">
        <w:rPr>
          <w:bCs/>
          <w:lang w:val="es-DO"/>
        </w:rPr>
        <w:t xml:space="preserve">Planeación Estratégica y Operativa </w:t>
      </w:r>
    </w:p>
    <w:p w14:paraId="32E753CF" w14:textId="77777777" w:rsidR="00303610" w:rsidRDefault="00303610" w:rsidP="00F02313">
      <w:pPr>
        <w:spacing w:line="360" w:lineRule="auto"/>
        <w:jc w:val="both"/>
        <w:rPr>
          <w:lang w:val="es-DO"/>
        </w:rPr>
      </w:pPr>
      <w:r>
        <w:rPr>
          <w:lang w:val="es-DO"/>
        </w:rPr>
        <w:t>E</w:t>
      </w:r>
      <w:r w:rsidRPr="00611A3B">
        <w:rPr>
          <w:lang w:val="es-DO"/>
        </w:rPr>
        <w:t>l Plan Estratégico se encuentra englobado en tres (3) Ejes Estratégicos y tres Objetivos Estratégicos, integrad</w:t>
      </w:r>
      <w:r>
        <w:rPr>
          <w:lang w:val="es-DO"/>
        </w:rPr>
        <w:t>o</w:t>
      </w:r>
      <w:r w:rsidRPr="00611A3B">
        <w:rPr>
          <w:lang w:val="es-DO"/>
        </w:rPr>
        <w:t>s por nueve (9) Estrategias, los cuales</w:t>
      </w:r>
      <w:r>
        <w:rPr>
          <w:lang w:val="es-DO"/>
        </w:rPr>
        <w:t xml:space="preserve"> a su vez están compuestos por un portafolio de catorce (14) Resultados. </w:t>
      </w:r>
    </w:p>
    <w:p w14:paraId="4729E676" w14:textId="237E15F4" w:rsidR="004D5B1D" w:rsidRDefault="004D5B1D" w:rsidP="00F02313">
      <w:pPr>
        <w:spacing w:line="360" w:lineRule="auto"/>
        <w:jc w:val="both"/>
        <w:rPr>
          <w:lang w:val="es-DO"/>
        </w:rPr>
      </w:pPr>
      <w:r w:rsidRPr="004D5B1D">
        <w:rPr>
          <w:lang w:val="es-DO"/>
        </w:rPr>
        <w:t>Durante el año 202</w:t>
      </w:r>
      <w:r>
        <w:rPr>
          <w:lang w:val="es-DO"/>
        </w:rPr>
        <w:t>4</w:t>
      </w:r>
      <w:r w:rsidRPr="004D5B1D">
        <w:rPr>
          <w:lang w:val="es-DO"/>
        </w:rPr>
        <w:t xml:space="preserve">, </w:t>
      </w:r>
      <w:r>
        <w:rPr>
          <w:lang w:val="es-DO"/>
        </w:rPr>
        <w:t>el Inabima</w:t>
      </w:r>
      <w:r w:rsidRPr="004D5B1D">
        <w:rPr>
          <w:lang w:val="es-DO"/>
        </w:rPr>
        <w:t xml:space="preserve"> presenta de manera consolidada el desempeño obtenido en la Planificación Estratégica Institucional, a través de los indicadores de resultados de efectos establecidos para estos fines, con miras a servir de complemento a las herramientas de monitoreo instauradas para el cumplimiento de las metas institucionales</w:t>
      </w:r>
      <w:r>
        <w:rPr>
          <w:lang w:val="es-DO"/>
        </w:rPr>
        <w:t>.</w:t>
      </w:r>
    </w:p>
    <w:p w14:paraId="371CEF28" w14:textId="3789144F" w:rsidR="004D5B1D" w:rsidRPr="004D5B1D" w:rsidRDefault="004D5B1D" w:rsidP="00F02313">
      <w:pPr>
        <w:spacing w:line="360" w:lineRule="auto"/>
        <w:jc w:val="both"/>
        <w:rPr>
          <w:lang w:val="es-DO"/>
        </w:rPr>
      </w:pPr>
      <w:r w:rsidRPr="004D5B1D">
        <w:rPr>
          <w:lang w:val="es-DO"/>
        </w:rPr>
        <w:t>En ese sentido, al corte del 30 de noviembre de 202</w:t>
      </w:r>
      <w:r>
        <w:rPr>
          <w:lang w:val="es-DO"/>
        </w:rPr>
        <w:t>4</w:t>
      </w:r>
      <w:r w:rsidRPr="004D5B1D">
        <w:rPr>
          <w:lang w:val="es-DO"/>
        </w:rPr>
        <w:t xml:space="preserve">, la Planificación Estratégica Institucional presenta como resultado un desempeño promedio de un 98% de cumplimiento de las metas establecidas. En el período que nos ocupa fueron evaluados </w:t>
      </w:r>
      <w:r>
        <w:rPr>
          <w:lang w:val="es-DO"/>
        </w:rPr>
        <w:t>2</w:t>
      </w:r>
      <w:r w:rsidRPr="004D5B1D">
        <w:rPr>
          <w:lang w:val="es-DO"/>
        </w:rPr>
        <w:t>7 indic</w:t>
      </w:r>
      <w:r>
        <w:rPr>
          <w:lang w:val="es-DO"/>
        </w:rPr>
        <w:t>a</w:t>
      </w:r>
      <w:r w:rsidRPr="004D5B1D">
        <w:rPr>
          <w:lang w:val="es-DO"/>
        </w:rPr>
        <w:t>dores el total correspondiente al año 202</w:t>
      </w:r>
      <w:r>
        <w:rPr>
          <w:lang w:val="es-DO"/>
        </w:rPr>
        <w:t>4</w:t>
      </w:r>
      <w:r w:rsidRPr="004D5B1D">
        <w:rPr>
          <w:lang w:val="es-DO"/>
        </w:rPr>
        <w:t xml:space="preserve">, </w:t>
      </w:r>
      <w:r>
        <w:rPr>
          <w:lang w:val="es-DO"/>
        </w:rPr>
        <w:t>o</w:t>
      </w:r>
      <w:r w:rsidRPr="004D5B1D">
        <w:rPr>
          <w:lang w:val="es-DO"/>
        </w:rPr>
        <w:t>bteniendo un promedio de 9</w:t>
      </w:r>
      <w:r>
        <w:rPr>
          <w:lang w:val="es-DO"/>
        </w:rPr>
        <w:t>8</w:t>
      </w:r>
      <w:r w:rsidRPr="004D5B1D">
        <w:rPr>
          <w:lang w:val="es-DO"/>
        </w:rPr>
        <w:t>% de cumplimiento.</w:t>
      </w:r>
    </w:p>
    <w:p w14:paraId="26030D38" w14:textId="3B7B9A6B" w:rsidR="00303610" w:rsidRPr="00303610" w:rsidRDefault="00303610" w:rsidP="00F02313">
      <w:pPr>
        <w:spacing w:line="360" w:lineRule="auto"/>
        <w:jc w:val="both"/>
        <w:rPr>
          <w:lang w:val="es-DO"/>
        </w:rPr>
      </w:pPr>
      <w:r w:rsidRPr="00303610">
        <w:rPr>
          <w:lang w:val="es-DO"/>
        </w:rPr>
        <w:lastRenderedPageBreak/>
        <w:t>Respecto al logro promedio de metas por eje estratégico, el eje 1 sobre Sostenibilidad del sistema de jubilación y pensión, con un 100% de ejecución de lo planificado, el eje 2, sobre Mejoramiento de la calidad de los servicios, arrojó una ejecución de un 9</w:t>
      </w:r>
      <w:r w:rsidR="004D5B1D">
        <w:rPr>
          <w:lang w:val="es-DO"/>
        </w:rPr>
        <w:t>7</w:t>
      </w:r>
      <w:r w:rsidRPr="00303610">
        <w:rPr>
          <w:lang w:val="es-DO"/>
        </w:rPr>
        <w:t xml:space="preserve">% y el eje Asegurar la eficiencia, eficacia y calidad de </w:t>
      </w:r>
      <w:r w:rsidR="001123FC">
        <w:rPr>
          <w:lang w:val="es-DO"/>
        </w:rPr>
        <w:t xml:space="preserve">la </w:t>
      </w:r>
      <w:r w:rsidRPr="00303610">
        <w:rPr>
          <w:lang w:val="es-DO"/>
        </w:rPr>
        <w:t>gestión institucional con una ejecución de</w:t>
      </w:r>
      <w:r w:rsidR="004D5B1D">
        <w:rPr>
          <w:lang w:val="es-DO"/>
        </w:rPr>
        <w:t xml:space="preserve"> 97</w:t>
      </w:r>
      <w:r w:rsidRPr="00303610">
        <w:rPr>
          <w:lang w:val="es-DO"/>
        </w:rPr>
        <w:t>%.</w:t>
      </w:r>
    </w:p>
    <w:p w14:paraId="5E1ED59D" w14:textId="4FD89A04" w:rsidR="00303610" w:rsidRPr="00303610" w:rsidRDefault="00303610" w:rsidP="00303610">
      <w:pPr>
        <w:spacing w:line="360" w:lineRule="auto"/>
        <w:rPr>
          <w:lang w:val="es-DO"/>
        </w:rPr>
      </w:pPr>
      <w:r w:rsidRPr="00303610">
        <w:rPr>
          <w:b/>
          <w:bCs/>
          <w:lang w:val="es-DO"/>
        </w:rPr>
        <w:t xml:space="preserve">Tabla </w:t>
      </w:r>
      <w:r w:rsidR="00BB195F">
        <w:rPr>
          <w:b/>
          <w:bCs/>
          <w:lang w:val="es-DO"/>
        </w:rPr>
        <w:t>10</w:t>
      </w:r>
      <w:r w:rsidRPr="00303610">
        <w:rPr>
          <w:lang w:val="es-DO"/>
        </w:rPr>
        <w:t xml:space="preserve">: Avance por Eje Estratégico PEI 2021-2024. </w:t>
      </w:r>
    </w:p>
    <w:tbl>
      <w:tblPr>
        <w:tblW w:w="7927" w:type="dxa"/>
        <w:tblBorders>
          <w:top w:val="single" w:sz="4" w:space="0" w:color="4472C4"/>
          <w:left w:val="single" w:sz="4" w:space="0" w:color="4472C4"/>
          <w:bottom w:val="single" w:sz="4" w:space="0" w:color="4472C4"/>
          <w:right w:val="single" w:sz="4" w:space="0" w:color="4472C4"/>
        </w:tblBorders>
        <w:tblLook w:val="04A0" w:firstRow="1" w:lastRow="0" w:firstColumn="1" w:lastColumn="0" w:noHBand="0" w:noVBand="1"/>
      </w:tblPr>
      <w:tblGrid>
        <w:gridCol w:w="1171"/>
        <w:gridCol w:w="5194"/>
        <w:gridCol w:w="1562"/>
      </w:tblGrid>
      <w:tr w:rsidR="00303610" w:rsidRPr="00AA41EC" w14:paraId="38F71FC2" w14:textId="77777777" w:rsidTr="00F133CE">
        <w:trPr>
          <w:trHeight w:val="297"/>
        </w:trPr>
        <w:tc>
          <w:tcPr>
            <w:tcW w:w="1171" w:type="dxa"/>
            <w:tcBorders>
              <w:bottom w:val="single" w:sz="4" w:space="0" w:color="7F7F7F"/>
              <w:right w:val="nil"/>
            </w:tcBorders>
            <w:shd w:val="clear" w:color="auto" w:fill="003876"/>
            <w:noWrap/>
            <w:vAlign w:val="center"/>
            <w:hideMark/>
          </w:tcPr>
          <w:p w14:paraId="5FF5D1AF" w14:textId="05B34AD1" w:rsidR="00303610" w:rsidRPr="00726923" w:rsidRDefault="00303610" w:rsidP="00F133CE">
            <w:pPr>
              <w:spacing w:after="0" w:line="240" w:lineRule="auto"/>
              <w:jc w:val="center"/>
              <w:rPr>
                <w:rFonts w:eastAsia="Times New Roman"/>
                <w:b/>
                <w:bCs/>
                <w:color w:val="FFFFFF"/>
                <w:lang w:val="es-DO" w:eastAsia="es-DO"/>
              </w:rPr>
            </w:pPr>
            <w:r w:rsidRPr="00726923">
              <w:rPr>
                <w:rFonts w:eastAsia="Times New Roman"/>
                <w:b/>
                <w:bCs/>
                <w:color w:val="FFFFFF"/>
                <w:lang w:val="es-DO" w:eastAsia="es-DO"/>
              </w:rPr>
              <w:t>No.</w:t>
            </w:r>
          </w:p>
        </w:tc>
        <w:tc>
          <w:tcPr>
            <w:tcW w:w="5194" w:type="dxa"/>
            <w:tcBorders>
              <w:bottom w:val="single" w:sz="4" w:space="0" w:color="7F7F7F"/>
            </w:tcBorders>
            <w:shd w:val="clear" w:color="auto" w:fill="003876"/>
            <w:noWrap/>
            <w:vAlign w:val="center"/>
            <w:hideMark/>
          </w:tcPr>
          <w:p w14:paraId="747A04C2" w14:textId="4A49E36E" w:rsidR="00303610" w:rsidRPr="00726923" w:rsidRDefault="00303610" w:rsidP="00F133CE">
            <w:pPr>
              <w:spacing w:after="0" w:line="240" w:lineRule="auto"/>
              <w:jc w:val="center"/>
              <w:rPr>
                <w:rFonts w:eastAsia="Times New Roman"/>
                <w:b/>
                <w:bCs/>
                <w:color w:val="FFFFFF"/>
                <w:lang w:val="es-DO" w:eastAsia="es-DO"/>
              </w:rPr>
            </w:pPr>
            <w:r w:rsidRPr="00726923">
              <w:rPr>
                <w:rFonts w:eastAsia="Times New Roman"/>
                <w:b/>
                <w:bCs/>
                <w:color w:val="FFFFFF"/>
                <w:lang w:val="es-DO" w:eastAsia="es-DO"/>
              </w:rPr>
              <w:t>Ejes estratégicos</w:t>
            </w:r>
          </w:p>
        </w:tc>
        <w:tc>
          <w:tcPr>
            <w:tcW w:w="1562" w:type="dxa"/>
            <w:tcBorders>
              <w:bottom w:val="single" w:sz="4" w:space="0" w:color="7F7F7F"/>
            </w:tcBorders>
            <w:shd w:val="clear" w:color="auto" w:fill="003876"/>
            <w:noWrap/>
            <w:vAlign w:val="center"/>
            <w:hideMark/>
          </w:tcPr>
          <w:p w14:paraId="08156CAF" w14:textId="77777777" w:rsidR="00303610" w:rsidRPr="0013548F" w:rsidRDefault="00303610" w:rsidP="00F133CE">
            <w:pPr>
              <w:spacing w:after="0" w:line="240" w:lineRule="auto"/>
              <w:jc w:val="center"/>
              <w:rPr>
                <w:rFonts w:eastAsia="Times New Roman"/>
                <w:b/>
                <w:bCs/>
                <w:color w:val="FFFFFF"/>
                <w:lang w:eastAsia="es-DO"/>
              </w:rPr>
            </w:pPr>
            <w:r w:rsidRPr="0013548F">
              <w:rPr>
                <w:rFonts w:eastAsia="Times New Roman"/>
                <w:b/>
                <w:bCs/>
                <w:color w:val="FFFFFF"/>
                <w:lang w:eastAsia="es-DO"/>
              </w:rPr>
              <w:t xml:space="preserve">% </w:t>
            </w:r>
            <w:r w:rsidRPr="001176AE">
              <w:rPr>
                <w:rFonts w:eastAsia="Times New Roman"/>
                <w:b/>
                <w:bCs/>
                <w:color w:val="FFFFFF"/>
                <w:lang w:val="es-DO" w:eastAsia="es-DO"/>
              </w:rPr>
              <w:t>ejecución</w:t>
            </w:r>
          </w:p>
        </w:tc>
      </w:tr>
      <w:tr w:rsidR="00303610" w:rsidRPr="00AA41EC" w14:paraId="3DDB9B6E" w14:textId="77777777" w:rsidTr="00F133CE">
        <w:trPr>
          <w:trHeight w:val="297"/>
        </w:trPr>
        <w:tc>
          <w:tcPr>
            <w:tcW w:w="1171" w:type="dxa"/>
            <w:tcBorders>
              <w:top w:val="single" w:sz="4" w:space="0" w:color="7F7F7F"/>
              <w:left w:val="single" w:sz="4" w:space="0" w:color="7F7F7F"/>
              <w:bottom w:val="single" w:sz="4" w:space="0" w:color="7F7F7F"/>
              <w:right w:val="single" w:sz="4" w:space="0" w:color="7F7F7F"/>
            </w:tcBorders>
            <w:shd w:val="clear" w:color="auto" w:fill="auto"/>
            <w:noWrap/>
            <w:hideMark/>
          </w:tcPr>
          <w:p w14:paraId="7B8A396D" w14:textId="77777777" w:rsidR="00303610" w:rsidRPr="00726923" w:rsidRDefault="00303610" w:rsidP="00687D3D">
            <w:pPr>
              <w:spacing w:after="0" w:line="240" w:lineRule="auto"/>
              <w:jc w:val="center"/>
              <w:rPr>
                <w:rFonts w:eastAsia="Times New Roman"/>
                <w:lang w:val="es-DO" w:eastAsia="es-DO"/>
              </w:rPr>
            </w:pPr>
            <w:r w:rsidRPr="00726923">
              <w:rPr>
                <w:rFonts w:eastAsia="Times New Roman"/>
                <w:lang w:val="es-DO" w:eastAsia="es-DO"/>
              </w:rPr>
              <w:t>1</w:t>
            </w:r>
          </w:p>
        </w:tc>
        <w:tc>
          <w:tcPr>
            <w:tcW w:w="5194" w:type="dxa"/>
            <w:tcBorders>
              <w:top w:val="single" w:sz="4" w:space="0" w:color="7F7F7F"/>
              <w:left w:val="single" w:sz="4" w:space="0" w:color="7F7F7F"/>
              <w:bottom w:val="single" w:sz="4" w:space="0" w:color="7F7F7F"/>
              <w:right w:val="single" w:sz="4" w:space="0" w:color="7F7F7F"/>
            </w:tcBorders>
            <w:shd w:val="clear" w:color="auto" w:fill="auto"/>
            <w:noWrap/>
            <w:hideMark/>
          </w:tcPr>
          <w:p w14:paraId="00CA16A5" w14:textId="77777777" w:rsidR="00303610" w:rsidRPr="00726923" w:rsidRDefault="00303610" w:rsidP="00687D3D">
            <w:pPr>
              <w:spacing w:after="0" w:line="240" w:lineRule="auto"/>
              <w:rPr>
                <w:rFonts w:eastAsia="Times New Roman"/>
                <w:lang w:val="es-DO" w:eastAsia="es-DO"/>
              </w:rPr>
            </w:pPr>
            <w:r w:rsidRPr="00726923">
              <w:rPr>
                <w:rFonts w:eastAsia="Times New Roman"/>
                <w:lang w:val="es-DO" w:eastAsia="es-DO"/>
              </w:rPr>
              <w:t>Sostenibilidad del sistema de jubilación y pensión</w:t>
            </w:r>
          </w:p>
        </w:tc>
        <w:tc>
          <w:tcPr>
            <w:tcW w:w="1562" w:type="dxa"/>
            <w:tcBorders>
              <w:top w:val="single" w:sz="4" w:space="0" w:color="7F7F7F"/>
              <w:left w:val="single" w:sz="4" w:space="0" w:color="7F7F7F"/>
              <w:bottom w:val="single" w:sz="4" w:space="0" w:color="7F7F7F"/>
              <w:right w:val="single" w:sz="4" w:space="0" w:color="7F7F7F"/>
            </w:tcBorders>
            <w:shd w:val="clear" w:color="auto" w:fill="auto"/>
            <w:noWrap/>
            <w:hideMark/>
          </w:tcPr>
          <w:p w14:paraId="63D357C9" w14:textId="77777777" w:rsidR="00303610" w:rsidRPr="0013548F" w:rsidRDefault="00303610" w:rsidP="00687D3D">
            <w:pPr>
              <w:spacing w:after="0" w:line="240" w:lineRule="auto"/>
              <w:jc w:val="center"/>
              <w:rPr>
                <w:rFonts w:eastAsia="Times New Roman"/>
                <w:lang w:eastAsia="es-DO"/>
              </w:rPr>
            </w:pPr>
            <w:r w:rsidRPr="0013548F">
              <w:rPr>
                <w:rFonts w:eastAsia="Times New Roman"/>
                <w:lang w:eastAsia="es-DO"/>
              </w:rPr>
              <w:t>100%</w:t>
            </w:r>
          </w:p>
        </w:tc>
      </w:tr>
      <w:tr w:rsidR="00303610" w:rsidRPr="00AA41EC" w14:paraId="18A6709A" w14:textId="77777777" w:rsidTr="00F133CE">
        <w:trPr>
          <w:trHeight w:val="297"/>
        </w:trPr>
        <w:tc>
          <w:tcPr>
            <w:tcW w:w="1171" w:type="dxa"/>
            <w:tcBorders>
              <w:top w:val="single" w:sz="4" w:space="0" w:color="7F7F7F"/>
              <w:left w:val="single" w:sz="4" w:space="0" w:color="7F7F7F"/>
              <w:bottom w:val="single" w:sz="4" w:space="0" w:color="7F7F7F"/>
              <w:right w:val="single" w:sz="4" w:space="0" w:color="7F7F7F"/>
            </w:tcBorders>
            <w:shd w:val="clear" w:color="auto" w:fill="auto"/>
            <w:noWrap/>
            <w:hideMark/>
          </w:tcPr>
          <w:p w14:paraId="2CE68EFF" w14:textId="77777777" w:rsidR="00303610" w:rsidRPr="00726923" w:rsidRDefault="00303610" w:rsidP="00687D3D">
            <w:pPr>
              <w:spacing w:after="0" w:line="240" w:lineRule="auto"/>
              <w:jc w:val="center"/>
              <w:rPr>
                <w:rFonts w:eastAsia="Times New Roman"/>
                <w:lang w:val="es-DO" w:eastAsia="es-DO"/>
              </w:rPr>
            </w:pPr>
            <w:r w:rsidRPr="00726923">
              <w:rPr>
                <w:rFonts w:eastAsia="Times New Roman"/>
                <w:lang w:val="es-DO" w:eastAsia="es-DO"/>
              </w:rPr>
              <w:t>2</w:t>
            </w:r>
          </w:p>
        </w:tc>
        <w:tc>
          <w:tcPr>
            <w:tcW w:w="5194" w:type="dxa"/>
            <w:tcBorders>
              <w:top w:val="single" w:sz="4" w:space="0" w:color="7F7F7F"/>
              <w:left w:val="single" w:sz="4" w:space="0" w:color="7F7F7F"/>
              <w:bottom w:val="single" w:sz="4" w:space="0" w:color="7F7F7F"/>
              <w:right w:val="single" w:sz="4" w:space="0" w:color="7F7F7F"/>
            </w:tcBorders>
            <w:shd w:val="clear" w:color="auto" w:fill="auto"/>
            <w:noWrap/>
            <w:hideMark/>
          </w:tcPr>
          <w:p w14:paraId="2408A3C8" w14:textId="77777777" w:rsidR="00303610" w:rsidRPr="00726923" w:rsidRDefault="00303610" w:rsidP="00687D3D">
            <w:pPr>
              <w:spacing w:after="0" w:line="240" w:lineRule="auto"/>
              <w:rPr>
                <w:rFonts w:eastAsia="Times New Roman"/>
                <w:lang w:val="es-DO" w:eastAsia="es-DO"/>
              </w:rPr>
            </w:pPr>
            <w:r w:rsidRPr="00726923">
              <w:rPr>
                <w:rFonts w:eastAsia="Times New Roman"/>
                <w:lang w:val="es-DO" w:eastAsia="es-DO"/>
              </w:rPr>
              <w:t>Mejoramiento de la calidad de los servicios</w:t>
            </w:r>
          </w:p>
        </w:tc>
        <w:tc>
          <w:tcPr>
            <w:tcW w:w="1562" w:type="dxa"/>
            <w:tcBorders>
              <w:top w:val="single" w:sz="4" w:space="0" w:color="7F7F7F"/>
              <w:left w:val="single" w:sz="4" w:space="0" w:color="7F7F7F"/>
              <w:bottom w:val="single" w:sz="4" w:space="0" w:color="7F7F7F"/>
              <w:right w:val="single" w:sz="4" w:space="0" w:color="7F7F7F"/>
            </w:tcBorders>
            <w:shd w:val="clear" w:color="auto" w:fill="auto"/>
            <w:noWrap/>
            <w:hideMark/>
          </w:tcPr>
          <w:p w14:paraId="7A7FECA5" w14:textId="1E376656" w:rsidR="00303610" w:rsidRPr="0013548F" w:rsidRDefault="00303610" w:rsidP="00687D3D">
            <w:pPr>
              <w:spacing w:after="0" w:line="240" w:lineRule="auto"/>
              <w:jc w:val="center"/>
              <w:rPr>
                <w:rFonts w:eastAsia="Times New Roman"/>
                <w:lang w:eastAsia="es-DO"/>
              </w:rPr>
            </w:pPr>
            <w:r w:rsidRPr="0013548F">
              <w:rPr>
                <w:rFonts w:eastAsia="Times New Roman"/>
                <w:lang w:eastAsia="es-DO"/>
              </w:rPr>
              <w:t>9</w:t>
            </w:r>
            <w:r w:rsidR="004D5B1D">
              <w:rPr>
                <w:rFonts w:eastAsia="Times New Roman"/>
                <w:lang w:eastAsia="es-DO"/>
              </w:rPr>
              <w:t>7</w:t>
            </w:r>
            <w:r w:rsidRPr="0013548F">
              <w:rPr>
                <w:rFonts w:eastAsia="Times New Roman"/>
                <w:lang w:eastAsia="es-DO"/>
              </w:rPr>
              <w:t>%</w:t>
            </w:r>
          </w:p>
        </w:tc>
      </w:tr>
      <w:tr w:rsidR="00303610" w:rsidRPr="00AA41EC" w14:paraId="21B1B4CE" w14:textId="77777777" w:rsidTr="00F133CE">
        <w:trPr>
          <w:trHeight w:val="297"/>
        </w:trPr>
        <w:tc>
          <w:tcPr>
            <w:tcW w:w="1171" w:type="dxa"/>
            <w:tcBorders>
              <w:top w:val="single" w:sz="4" w:space="0" w:color="7F7F7F"/>
              <w:left w:val="single" w:sz="4" w:space="0" w:color="7F7F7F"/>
              <w:bottom w:val="single" w:sz="4" w:space="0" w:color="7F7F7F"/>
              <w:right w:val="single" w:sz="4" w:space="0" w:color="7F7F7F"/>
            </w:tcBorders>
            <w:shd w:val="clear" w:color="auto" w:fill="auto"/>
            <w:noWrap/>
            <w:hideMark/>
          </w:tcPr>
          <w:p w14:paraId="443A84C2" w14:textId="77777777" w:rsidR="00303610" w:rsidRPr="00726923" w:rsidRDefault="00303610" w:rsidP="00687D3D">
            <w:pPr>
              <w:spacing w:after="0" w:line="240" w:lineRule="auto"/>
              <w:jc w:val="center"/>
              <w:rPr>
                <w:rFonts w:eastAsia="Times New Roman"/>
                <w:lang w:val="es-DO" w:eastAsia="es-DO"/>
              </w:rPr>
            </w:pPr>
            <w:r w:rsidRPr="00726923">
              <w:rPr>
                <w:rFonts w:eastAsia="Times New Roman"/>
                <w:lang w:val="es-DO" w:eastAsia="es-DO"/>
              </w:rPr>
              <w:t>3</w:t>
            </w:r>
          </w:p>
        </w:tc>
        <w:tc>
          <w:tcPr>
            <w:tcW w:w="5194" w:type="dxa"/>
            <w:tcBorders>
              <w:top w:val="single" w:sz="4" w:space="0" w:color="7F7F7F"/>
              <w:left w:val="single" w:sz="4" w:space="0" w:color="7F7F7F"/>
              <w:bottom w:val="single" w:sz="4" w:space="0" w:color="7F7F7F"/>
              <w:right w:val="single" w:sz="4" w:space="0" w:color="7F7F7F"/>
            </w:tcBorders>
            <w:shd w:val="clear" w:color="auto" w:fill="auto"/>
            <w:noWrap/>
            <w:hideMark/>
          </w:tcPr>
          <w:p w14:paraId="1403E4E4" w14:textId="77777777" w:rsidR="00303610" w:rsidRPr="00726923" w:rsidRDefault="00303610" w:rsidP="00687D3D">
            <w:pPr>
              <w:spacing w:after="0" w:line="240" w:lineRule="auto"/>
              <w:rPr>
                <w:rFonts w:eastAsia="Times New Roman"/>
                <w:lang w:val="es-DO" w:eastAsia="es-DO"/>
              </w:rPr>
            </w:pPr>
            <w:r w:rsidRPr="00726923">
              <w:rPr>
                <w:rFonts w:eastAsia="Times New Roman"/>
                <w:lang w:val="es-DO" w:eastAsia="es-DO"/>
              </w:rPr>
              <w:t>Fortalecimiento Institucional</w:t>
            </w:r>
          </w:p>
        </w:tc>
        <w:tc>
          <w:tcPr>
            <w:tcW w:w="1562" w:type="dxa"/>
            <w:tcBorders>
              <w:top w:val="single" w:sz="4" w:space="0" w:color="7F7F7F"/>
              <w:left w:val="single" w:sz="4" w:space="0" w:color="7F7F7F"/>
              <w:bottom w:val="single" w:sz="4" w:space="0" w:color="7F7F7F"/>
              <w:right w:val="single" w:sz="4" w:space="0" w:color="7F7F7F"/>
            </w:tcBorders>
            <w:shd w:val="clear" w:color="auto" w:fill="auto"/>
            <w:noWrap/>
            <w:hideMark/>
          </w:tcPr>
          <w:p w14:paraId="7470AD35" w14:textId="2BBDE6A0" w:rsidR="00303610" w:rsidRPr="0013548F" w:rsidRDefault="004D5B1D" w:rsidP="00687D3D">
            <w:pPr>
              <w:spacing w:after="0" w:line="240" w:lineRule="auto"/>
              <w:jc w:val="center"/>
              <w:rPr>
                <w:rFonts w:eastAsia="Times New Roman"/>
                <w:lang w:eastAsia="es-DO"/>
              </w:rPr>
            </w:pPr>
            <w:r>
              <w:rPr>
                <w:rFonts w:eastAsia="Times New Roman"/>
                <w:lang w:eastAsia="es-DO"/>
              </w:rPr>
              <w:t>97</w:t>
            </w:r>
            <w:r w:rsidR="00303610" w:rsidRPr="0013548F">
              <w:rPr>
                <w:rFonts w:eastAsia="Times New Roman"/>
                <w:lang w:eastAsia="es-DO"/>
              </w:rPr>
              <w:t>%</w:t>
            </w:r>
          </w:p>
        </w:tc>
      </w:tr>
      <w:tr w:rsidR="00303610" w:rsidRPr="00AA41EC" w14:paraId="62A6E111" w14:textId="77777777" w:rsidTr="00F133CE">
        <w:trPr>
          <w:trHeight w:val="297"/>
        </w:trPr>
        <w:tc>
          <w:tcPr>
            <w:tcW w:w="6365" w:type="dxa"/>
            <w:gridSpan w:val="2"/>
            <w:tcBorders>
              <w:top w:val="single" w:sz="4" w:space="0" w:color="7F7F7F"/>
              <w:right w:val="nil"/>
            </w:tcBorders>
            <w:shd w:val="clear" w:color="auto" w:fill="003876"/>
            <w:noWrap/>
            <w:vAlign w:val="center"/>
            <w:hideMark/>
          </w:tcPr>
          <w:p w14:paraId="397201B4" w14:textId="77777777" w:rsidR="00303610" w:rsidRPr="00726923" w:rsidRDefault="00303610" w:rsidP="00F133CE">
            <w:pPr>
              <w:spacing w:after="0" w:line="240" w:lineRule="auto"/>
              <w:jc w:val="center"/>
              <w:rPr>
                <w:rFonts w:eastAsia="Times New Roman"/>
                <w:b/>
                <w:bCs/>
                <w:color w:val="FFFFFF"/>
                <w:lang w:val="es-DO" w:eastAsia="es-DO"/>
              </w:rPr>
            </w:pPr>
            <w:r w:rsidRPr="00726923">
              <w:rPr>
                <w:rFonts w:eastAsia="Times New Roman"/>
                <w:b/>
                <w:bCs/>
                <w:color w:val="FFFFFF"/>
                <w:lang w:val="es-DO" w:eastAsia="es-DO"/>
              </w:rPr>
              <w:t>Avance total Inabima 2023</w:t>
            </w:r>
          </w:p>
        </w:tc>
        <w:tc>
          <w:tcPr>
            <w:tcW w:w="1562" w:type="dxa"/>
            <w:tcBorders>
              <w:top w:val="single" w:sz="4" w:space="0" w:color="7F7F7F"/>
            </w:tcBorders>
            <w:shd w:val="clear" w:color="auto" w:fill="003876"/>
            <w:noWrap/>
            <w:vAlign w:val="center"/>
            <w:hideMark/>
          </w:tcPr>
          <w:p w14:paraId="65B81913" w14:textId="120BA695" w:rsidR="00303610" w:rsidRPr="0013548F" w:rsidRDefault="00303610" w:rsidP="00F133CE">
            <w:pPr>
              <w:spacing w:after="0" w:line="240" w:lineRule="auto"/>
              <w:jc w:val="center"/>
              <w:rPr>
                <w:rFonts w:eastAsia="Times New Roman"/>
                <w:b/>
                <w:bCs/>
                <w:color w:val="FFFFFF"/>
                <w:lang w:eastAsia="es-DO"/>
              </w:rPr>
            </w:pPr>
            <w:r w:rsidRPr="0013548F">
              <w:rPr>
                <w:rFonts w:eastAsia="Times New Roman"/>
                <w:b/>
                <w:bCs/>
                <w:color w:val="FFFFFF"/>
                <w:lang w:eastAsia="es-DO"/>
              </w:rPr>
              <w:t>9</w:t>
            </w:r>
            <w:r w:rsidR="004D5B1D">
              <w:rPr>
                <w:rFonts w:eastAsia="Times New Roman"/>
                <w:b/>
                <w:bCs/>
                <w:color w:val="FFFFFF"/>
                <w:lang w:eastAsia="es-DO"/>
              </w:rPr>
              <w:t>8</w:t>
            </w:r>
            <w:r w:rsidRPr="0013548F">
              <w:rPr>
                <w:rFonts w:eastAsia="Times New Roman"/>
                <w:b/>
                <w:bCs/>
                <w:color w:val="FFFFFF"/>
                <w:lang w:eastAsia="es-DO"/>
              </w:rPr>
              <w:t>%</w:t>
            </w:r>
          </w:p>
        </w:tc>
      </w:tr>
    </w:tbl>
    <w:p w14:paraId="57ED2787" w14:textId="4669B91B" w:rsidR="00C32A06" w:rsidRDefault="00C32A06" w:rsidP="00C32A06">
      <w:pPr>
        <w:rPr>
          <w:i/>
          <w:iCs/>
          <w:sz w:val="18"/>
          <w:szCs w:val="18"/>
          <w:lang w:val="es-DO"/>
        </w:rPr>
      </w:pPr>
      <w:r w:rsidRPr="00726923">
        <w:rPr>
          <w:i/>
          <w:iCs/>
          <w:sz w:val="18"/>
          <w:szCs w:val="18"/>
          <w:lang w:val="es-DO"/>
        </w:rPr>
        <w:t xml:space="preserve">*Fuente: </w:t>
      </w:r>
      <w:r>
        <w:rPr>
          <w:i/>
          <w:iCs/>
          <w:sz w:val="18"/>
          <w:szCs w:val="18"/>
          <w:lang w:val="es-DO"/>
        </w:rPr>
        <w:t xml:space="preserve">Departamento de Planificación y Desarrollo </w:t>
      </w:r>
      <w:r w:rsidRPr="00726923">
        <w:rPr>
          <w:i/>
          <w:iCs/>
          <w:sz w:val="18"/>
          <w:szCs w:val="18"/>
          <w:lang w:val="es-DO"/>
        </w:rPr>
        <w:t xml:space="preserve">  </w:t>
      </w:r>
    </w:p>
    <w:p w14:paraId="1FB29778" w14:textId="77777777" w:rsidR="00C32A06" w:rsidRDefault="00C32A06" w:rsidP="00303610">
      <w:pPr>
        <w:tabs>
          <w:tab w:val="left" w:pos="2694"/>
        </w:tabs>
        <w:spacing w:line="360" w:lineRule="auto"/>
        <w:rPr>
          <w:lang w:val="es-DO"/>
        </w:rPr>
      </w:pPr>
    </w:p>
    <w:p w14:paraId="41F87619" w14:textId="517C115A" w:rsidR="00303610" w:rsidRDefault="00303610" w:rsidP="00303610">
      <w:pPr>
        <w:tabs>
          <w:tab w:val="left" w:pos="2694"/>
        </w:tabs>
        <w:spacing w:line="360" w:lineRule="auto"/>
        <w:rPr>
          <w:b/>
          <w:bCs/>
          <w:lang w:val="es-DO"/>
        </w:rPr>
      </w:pPr>
      <w:r w:rsidRPr="006F3CF6">
        <w:rPr>
          <w:lang w:val="es-DO"/>
        </w:rPr>
        <w:t>Plan Operativo Anual 202</w:t>
      </w:r>
      <w:r>
        <w:rPr>
          <w:lang w:val="es-DO"/>
        </w:rPr>
        <w:t>4</w:t>
      </w:r>
      <w:r w:rsidRPr="006F3CF6">
        <w:rPr>
          <w:lang w:val="es-DO"/>
        </w:rPr>
        <w:t>:</w:t>
      </w:r>
      <w:r w:rsidRPr="00967FAF">
        <w:rPr>
          <w:b/>
          <w:bCs/>
          <w:lang w:val="es-DO"/>
        </w:rPr>
        <w:t xml:space="preserve"> </w:t>
      </w:r>
    </w:p>
    <w:p w14:paraId="73D776D8" w14:textId="77777777" w:rsidR="00303610" w:rsidRDefault="00303610" w:rsidP="00F02313">
      <w:pPr>
        <w:tabs>
          <w:tab w:val="left" w:pos="2694"/>
        </w:tabs>
        <w:spacing w:line="360" w:lineRule="auto"/>
        <w:jc w:val="both"/>
        <w:rPr>
          <w:b/>
          <w:bCs/>
          <w:lang w:val="es-DO"/>
        </w:rPr>
      </w:pPr>
      <w:r w:rsidRPr="00D71081">
        <w:rPr>
          <w:lang w:val="es-DO"/>
        </w:rPr>
        <w:t>Para 202</w:t>
      </w:r>
      <w:r>
        <w:rPr>
          <w:lang w:val="es-DO"/>
        </w:rPr>
        <w:t>4</w:t>
      </w:r>
      <w:r w:rsidRPr="00D71081">
        <w:rPr>
          <w:lang w:val="es-DO"/>
        </w:rPr>
        <w:t>, la gestión operativa anual planificada del I</w:t>
      </w:r>
      <w:r>
        <w:rPr>
          <w:lang w:val="es-DO"/>
        </w:rPr>
        <w:t>nabima sustentaba</w:t>
      </w:r>
      <w:r w:rsidRPr="00D71081">
        <w:rPr>
          <w:lang w:val="es-DO"/>
        </w:rPr>
        <w:t xml:space="preserve"> la ejecución de 3</w:t>
      </w:r>
      <w:r>
        <w:rPr>
          <w:lang w:val="es-DO"/>
        </w:rPr>
        <w:t>8</w:t>
      </w:r>
      <w:r w:rsidRPr="00D71081">
        <w:rPr>
          <w:lang w:val="es-DO"/>
        </w:rPr>
        <w:t xml:space="preserve"> productos, de los cuales 8 son terminales y 3</w:t>
      </w:r>
      <w:r>
        <w:rPr>
          <w:lang w:val="es-DO"/>
        </w:rPr>
        <w:t>0</w:t>
      </w:r>
      <w:r w:rsidRPr="00D71081">
        <w:rPr>
          <w:lang w:val="es-DO"/>
        </w:rPr>
        <w:t xml:space="preserve"> intermedios, distribuidos en los 3 ejes estratégicos que conforman el PEI 2021-2024</w:t>
      </w:r>
      <w:r>
        <w:rPr>
          <w:lang w:val="es-DO"/>
        </w:rPr>
        <w:t>.</w:t>
      </w:r>
    </w:p>
    <w:p w14:paraId="2BF72D89" w14:textId="00FEE41E" w:rsidR="00303610" w:rsidRDefault="00303610" w:rsidP="00F02313">
      <w:pPr>
        <w:spacing w:line="360" w:lineRule="auto"/>
        <w:jc w:val="both"/>
        <w:rPr>
          <w:lang w:val="es-DO"/>
        </w:rPr>
      </w:pPr>
      <w:r w:rsidRPr="00246BFA">
        <w:rPr>
          <w:lang w:val="es-DO"/>
        </w:rPr>
        <w:t>El Departamento de Planificación y Desarrollo ha logrado mantener los niveles de respuesta por parte de las áreas, en términos de monitoreo y control del Plan Operativo Anual (POA) 202</w:t>
      </w:r>
      <w:r>
        <w:rPr>
          <w:lang w:val="es-DO"/>
        </w:rPr>
        <w:t>4</w:t>
      </w:r>
      <w:r w:rsidRPr="00246BFA">
        <w:rPr>
          <w:lang w:val="es-DO"/>
        </w:rPr>
        <w:t xml:space="preserve">, </w:t>
      </w:r>
      <w:r>
        <w:rPr>
          <w:lang w:val="es-DO"/>
        </w:rPr>
        <w:t>obteniendo</w:t>
      </w:r>
      <w:r w:rsidRPr="00246BFA">
        <w:rPr>
          <w:lang w:val="es-DO"/>
        </w:rPr>
        <w:t xml:space="preserve"> un porcentaje de ejecución física </w:t>
      </w:r>
      <w:r w:rsidR="00C52818">
        <w:rPr>
          <w:lang w:val="es-DO"/>
        </w:rPr>
        <w:t xml:space="preserve">durante el </w:t>
      </w:r>
      <w:r w:rsidR="005F0AA2">
        <w:rPr>
          <w:lang w:val="es-DO"/>
        </w:rPr>
        <w:t>año</w:t>
      </w:r>
      <w:r w:rsidR="00C52818">
        <w:rPr>
          <w:lang w:val="es-DO"/>
        </w:rPr>
        <w:t xml:space="preserve"> </w:t>
      </w:r>
      <w:r w:rsidRPr="00246BFA">
        <w:rPr>
          <w:lang w:val="es-DO"/>
        </w:rPr>
        <w:t xml:space="preserve">de </w:t>
      </w:r>
      <w:r>
        <w:rPr>
          <w:lang w:val="es-DO"/>
        </w:rPr>
        <w:t>8</w:t>
      </w:r>
      <w:r w:rsidR="00C52818">
        <w:rPr>
          <w:lang w:val="es-DO"/>
        </w:rPr>
        <w:t>0</w:t>
      </w:r>
      <w:r w:rsidRPr="00246BFA">
        <w:rPr>
          <w:lang w:val="es-DO"/>
        </w:rPr>
        <w:t xml:space="preserve">%. </w:t>
      </w:r>
    </w:p>
    <w:p w14:paraId="4D8206D3" w14:textId="104CA1C6" w:rsidR="00636553" w:rsidRDefault="00636553" w:rsidP="00F02313">
      <w:pPr>
        <w:spacing w:line="360" w:lineRule="auto"/>
        <w:jc w:val="both"/>
        <w:rPr>
          <w:lang w:val="es-DO"/>
        </w:rPr>
      </w:pPr>
    </w:p>
    <w:p w14:paraId="66E6F50E" w14:textId="455408E8" w:rsidR="00636553" w:rsidRDefault="00636553" w:rsidP="00F02313">
      <w:pPr>
        <w:spacing w:line="360" w:lineRule="auto"/>
        <w:jc w:val="both"/>
        <w:rPr>
          <w:lang w:val="es-DO"/>
        </w:rPr>
      </w:pPr>
    </w:p>
    <w:p w14:paraId="43E6788F" w14:textId="77777777" w:rsidR="00636553" w:rsidRDefault="00636553" w:rsidP="00F02313">
      <w:pPr>
        <w:spacing w:line="360" w:lineRule="auto"/>
        <w:jc w:val="both"/>
        <w:rPr>
          <w:lang w:val="es-DO"/>
        </w:rPr>
      </w:pPr>
    </w:p>
    <w:p w14:paraId="52786ADC" w14:textId="77777777" w:rsidR="00303610" w:rsidRPr="00896916" w:rsidRDefault="00303610" w:rsidP="00F625B1">
      <w:pPr>
        <w:numPr>
          <w:ilvl w:val="0"/>
          <w:numId w:val="9"/>
        </w:numPr>
        <w:spacing w:line="360" w:lineRule="auto"/>
        <w:jc w:val="both"/>
        <w:rPr>
          <w:b/>
          <w:lang w:val="es-DO"/>
        </w:rPr>
      </w:pPr>
      <w:r w:rsidRPr="00896916">
        <w:rPr>
          <w:b/>
          <w:lang w:val="es-DO"/>
        </w:rPr>
        <w:lastRenderedPageBreak/>
        <w:t>Resultados de las Normas Básicas de Control Interno (NOBACI)</w:t>
      </w:r>
    </w:p>
    <w:p w14:paraId="70A85C60" w14:textId="77777777" w:rsidR="00303610" w:rsidRDefault="00303610" w:rsidP="00F02313">
      <w:pPr>
        <w:spacing w:line="360" w:lineRule="auto"/>
        <w:jc w:val="both"/>
        <w:rPr>
          <w:lang w:val="es-DO"/>
        </w:rPr>
      </w:pPr>
      <w:r>
        <w:rPr>
          <w:lang w:val="es-DO"/>
        </w:rPr>
        <w:t>Es el monitoreo por la Contraloría General de la República, bajo normas para el control interno del sector público, y provee las bases para que el sistema de administración de control pueda ser evaluado.</w:t>
      </w:r>
    </w:p>
    <w:p w14:paraId="05ECC2A5" w14:textId="1955B43F" w:rsidR="00303610" w:rsidRDefault="00303610" w:rsidP="00F02313">
      <w:pPr>
        <w:spacing w:line="360" w:lineRule="auto"/>
        <w:jc w:val="both"/>
        <w:rPr>
          <w:b/>
          <w:lang w:val="es-DO"/>
        </w:rPr>
      </w:pPr>
      <w:r>
        <w:rPr>
          <w:lang w:val="es-DO"/>
        </w:rPr>
        <w:t xml:space="preserve">El resultado al cierre del 2024 para el indicador </w:t>
      </w:r>
      <w:r w:rsidRPr="00987FA2">
        <w:rPr>
          <w:lang w:val="es-DO"/>
        </w:rPr>
        <w:t>Normas Básicas de Control Interno es de</w:t>
      </w:r>
      <w:r>
        <w:rPr>
          <w:b/>
          <w:lang w:val="es-DO"/>
        </w:rPr>
        <w:t xml:space="preserve"> 96.80%. </w:t>
      </w:r>
    </w:p>
    <w:p w14:paraId="75F5710D" w14:textId="77777777" w:rsidR="005F0AA2" w:rsidRDefault="005F0AA2" w:rsidP="00303610">
      <w:pPr>
        <w:rPr>
          <w:b/>
          <w:lang w:val="es-DO"/>
        </w:rPr>
      </w:pPr>
    </w:p>
    <w:p w14:paraId="33EB1D99" w14:textId="5D88A943" w:rsidR="00303610" w:rsidRDefault="00303610" w:rsidP="00303610">
      <w:pPr>
        <w:rPr>
          <w:lang w:val="es-DO"/>
        </w:rPr>
      </w:pPr>
      <w:r w:rsidRPr="006207F8">
        <w:rPr>
          <w:b/>
          <w:lang w:val="es-DO"/>
        </w:rPr>
        <w:t>Gráfico 1</w:t>
      </w:r>
      <w:r w:rsidR="00AB783C">
        <w:rPr>
          <w:b/>
          <w:lang w:val="es-DO"/>
        </w:rPr>
        <w:t>7</w:t>
      </w:r>
      <w:r w:rsidRPr="006207F8">
        <w:rPr>
          <w:lang w:val="es-DO"/>
        </w:rPr>
        <w:t xml:space="preserve">: </w:t>
      </w:r>
      <w:r>
        <w:rPr>
          <w:lang w:val="es-DO"/>
        </w:rPr>
        <w:t xml:space="preserve">Indicador Nobaci </w:t>
      </w:r>
      <w:r w:rsidR="005F0AA2">
        <w:rPr>
          <w:lang w:val="es-DO"/>
        </w:rPr>
        <w:t xml:space="preserve">Inabima del </w:t>
      </w:r>
      <w:r>
        <w:rPr>
          <w:lang w:val="es-DO"/>
        </w:rPr>
        <w:t xml:space="preserve">2024.  </w:t>
      </w:r>
    </w:p>
    <w:p w14:paraId="6D25B761" w14:textId="4203C3EB" w:rsidR="005F0AA2" w:rsidRDefault="005F0AA2" w:rsidP="00303610">
      <w:pPr>
        <w:rPr>
          <w:lang w:val="es-DO"/>
        </w:rPr>
      </w:pPr>
      <w:r>
        <w:rPr>
          <w:noProof/>
          <w:lang w:val="es-DO"/>
        </w:rPr>
        <w:drawing>
          <wp:inline distT="0" distB="0" distL="0" distR="0" wp14:anchorId="1BE3E493" wp14:editId="74B73AEA">
            <wp:extent cx="4568296" cy="2420781"/>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04705" cy="2440074"/>
                    </a:xfrm>
                    <a:prstGeom prst="rect">
                      <a:avLst/>
                    </a:prstGeom>
                    <a:noFill/>
                  </pic:spPr>
                </pic:pic>
              </a:graphicData>
            </a:graphic>
          </wp:inline>
        </w:drawing>
      </w:r>
    </w:p>
    <w:p w14:paraId="5DDB4F39" w14:textId="2907596E" w:rsidR="00303610" w:rsidRDefault="00303610" w:rsidP="00303610">
      <w:pPr>
        <w:rPr>
          <w:i/>
          <w:iCs/>
          <w:sz w:val="18"/>
          <w:szCs w:val="18"/>
          <w:lang w:val="es-DO"/>
        </w:rPr>
      </w:pPr>
      <w:r w:rsidRPr="00726923">
        <w:rPr>
          <w:i/>
          <w:iCs/>
          <w:sz w:val="18"/>
          <w:szCs w:val="18"/>
          <w:lang w:val="es-DO"/>
        </w:rPr>
        <w:t>*Fuente: Sistema indicador N</w:t>
      </w:r>
      <w:r w:rsidR="008D466D">
        <w:rPr>
          <w:i/>
          <w:iCs/>
          <w:sz w:val="18"/>
          <w:szCs w:val="18"/>
          <w:lang w:val="es-DO"/>
        </w:rPr>
        <w:t>obaci</w:t>
      </w:r>
      <w:r w:rsidRPr="00726923">
        <w:rPr>
          <w:i/>
          <w:iCs/>
          <w:sz w:val="18"/>
          <w:szCs w:val="18"/>
          <w:lang w:val="es-DO"/>
        </w:rPr>
        <w:t xml:space="preserve"> de Contraloría.  </w:t>
      </w:r>
    </w:p>
    <w:p w14:paraId="27C800C8" w14:textId="77777777" w:rsidR="00726923" w:rsidRPr="00726923" w:rsidRDefault="00726923" w:rsidP="00303610">
      <w:pPr>
        <w:rPr>
          <w:i/>
          <w:iCs/>
          <w:sz w:val="18"/>
          <w:szCs w:val="18"/>
          <w:lang w:val="es-DO"/>
        </w:rPr>
      </w:pPr>
    </w:p>
    <w:p w14:paraId="2993CF6C" w14:textId="77777777" w:rsidR="00303610" w:rsidRDefault="00303610" w:rsidP="00F625B1">
      <w:pPr>
        <w:numPr>
          <w:ilvl w:val="0"/>
          <w:numId w:val="9"/>
        </w:numPr>
        <w:spacing w:line="360" w:lineRule="auto"/>
        <w:jc w:val="both"/>
        <w:rPr>
          <w:b/>
          <w:lang w:val="es-DO"/>
        </w:rPr>
      </w:pPr>
      <w:r>
        <w:rPr>
          <w:b/>
          <w:lang w:val="es-DO"/>
        </w:rPr>
        <w:t xml:space="preserve">Resultados de los </w:t>
      </w:r>
      <w:r w:rsidRPr="00435770">
        <w:rPr>
          <w:b/>
          <w:lang w:val="es-DO"/>
        </w:rPr>
        <w:t>Sistemas de Calidad.</w:t>
      </w:r>
      <w:r>
        <w:rPr>
          <w:b/>
          <w:lang w:val="es-DO"/>
        </w:rPr>
        <w:t xml:space="preserve"> </w:t>
      </w:r>
    </w:p>
    <w:p w14:paraId="26892A78" w14:textId="77777777" w:rsidR="00303610" w:rsidRPr="00303610" w:rsidRDefault="00303610" w:rsidP="00F02313">
      <w:pPr>
        <w:spacing w:line="360" w:lineRule="auto"/>
        <w:jc w:val="both"/>
        <w:rPr>
          <w:lang w:val="es-DO"/>
        </w:rPr>
      </w:pPr>
      <w:r w:rsidRPr="00303610">
        <w:rPr>
          <w:bCs/>
          <w:lang w:val="es-DO"/>
        </w:rPr>
        <w:t>El Modelo CAF (Marco Común de Evaluación)</w:t>
      </w:r>
      <w:r w:rsidRPr="00303610">
        <w:rPr>
          <w:lang w:val="es-DO"/>
        </w:rPr>
        <w:t xml:space="preserve"> proporciona a las organizaciones del sector público dominicano una herramienta mediante la cual puedan autoevaluarse y así detectar fortalezas y áreas de mejora, permitiéndoles diseñar planes, a fin de coadyuvar en la implementación de técnicas de gestión de la calidad para mejorar su rendimiento.</w:t>
      </w:r>
    </w:p>
    <w:p w14:paraId="772EF4F6" w14:textId="20CF75FC" w:rsidR="00303610" w:rsidRPr="00303610" w:rsidRDefault="00303610" w:rsidP="00F02313">
      <w:pPr>
        <w:spacing w:line="360" w:lineRule="auto"/>
        <w:jc w:val="both"/>
        <w:rPr>
          <w:lang w:val="es-DO"/>
        </w:rPr>
      </w:pPr>
      <w:r w:rsidRPr="00303610">
        <w:rPr>
          <w:lang w:val="es-DO"/>
        </w:rPr>
        <w:lastRenderedPageBreak/>
        <w:t>El Instituto Nacional de Bienestar Magisterial (Inabima), apoyado en el Comité Interno de Calidad realizó el autodiagnóstico institucional del 2024, donde se evidenciaron puntos fuertes y áreas de mejoras. Las mejoras detectadas en la autoevaluación reciente serán abordadas a través de un Plan de Mejora, a</w:t>
      </w:r>
      <w:r w:rsidR="000F7F4A">
        <w:rPr>
          <w:lang w:val="es-DO"/>
        </w:rPr>
        <w:t xml:space="preserve"> </w:t>
      </w:r>
      <w:r w:rsidRPr="00303610">
        <w:rPr>
          <w:lang w:val="es-DO"/>
        </w:rPr>
        <w:t xml:space="preserve">fin de dar respuesta a las oportunidades detectadas. </w:t>
      </w:r>
    </w:p>
    <w:p w14:paraId="5F788A7C" w14:textId="130F069D" w:rsidR="00303610" w:rsidRDefault="00303610" w:rsidP="00F02313">
      <w:pPr>
        <w:spacing w:line="360" w:lineRule="auto"/>
        <w:jc w:val="both"/>
        <w:rPr>
          <w:lang w:val="es-DO"/>
        </w:rPr>
      </w:pPr>
      <w:r w:rsidRPr="00303610">
        <w:rPr>
          <w:lang w:val="es-DO"/>
        </w:rPr>
        <w:t xml:space="preserve">Los factores que resultaron con mejor porcentaje de avance fueron el de Personas, </w:t>
      </w:r>
      <w:r w:rsidRPr="00A63547">
        <w:rPr>
          <w:lang w:val="es-DO"/>
        </w:rPr>
        <w:t>Resultados orientados a los Clientes</w:t>
      </w:r>
      <w:r w:rsidRPr="00303610">
        <w:rPr>
          <w:lang w:val="es-DO"/>
        </w:rPr>
        <w:t xml:space="preserve"> y Alianzas evidenciando puntos fuertes en la gestión de los diferentes subsistemas de Recursos Humanos, igualmente el compromiso de la dirección ejecutiva del Inabima para mejorar continuamente garantizando el fortalecimiento institucional y ofreciendo servicios de calidad a nuestros usuarios. La puntuación total del Inabima fue de </w:t>
      </w:r>
      <w:r w:rsidRPr="00303610">
        <w:rPr>
          <w:b/>
          <w:lang w:val="es-DO"/>
        </w:rPr>
        <w:t>748</w:t>
      </w:r>
      <w:r w:rsidRPr="00303610">
        <w:rPr>
          <w:lang w:val="es-DO"/>
        </w:rPr>
        <w:t xml:space="preserve"> de 1,000. </w:t>
      </w:r>
    </w:p>
    <w:p w14:paraId="2E65A079" w14:textId="5A771D70" w:rsidR="00303610" w:rsidRPr="00303610" w:rsidRDefault="00303610" w:rsidP="00303610">
      <w:pPr>
        <w:spacing w:line="360" w:lineRule="auto"/>
        <w:rPr>
          <w:lang w:val="es-DO"/>
        </w:rPr>
      </w:pPr>
      <w:r w:rsidRPr="00303610">
        <w:rPr>
          <w:b/>
          <w:bCs/>
          <w:lang w:val="es-DO"/>
        </w:rPr>
        <w:t>Tabla 1</w:t>
      </w:r>
      <w:r w:rsidR="00BB195F">
        <w:rPr>
          <w:b/>
          <w:bCs/>
          <w:lang w:val="es-DO"/>
        </w:rPr>
        <w:t>1</w:t>
      </w:r>
      <w:r w:rsidRPr="00303610">
        <w:rPr>
          <w:bCs/>
          <w:lang w:val="es-DO"/>
        </w:rPr>
        <w:t xml:space="preserve">:  Puntación del Inabima Autoevaluación CAF 2024.  </w:t>
      </w:r>
    </w:p>
    <w:tbl>
      <w:tblPr>
        <w:tblW w:w="7597" w:type="dxa"/>
        <w:jc w:val="center"/>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ayout w:type="fixed"/>
        <w:tblCellMar>
          <w:left w:w="120" w:type="dxa"/>
          <w:right w:w="120" w:type="dxa"/>
        </w:tblCellMar>
        <w:tblLook w:val="0000" w:firstRow="0" w:lastRow="0" w:firstColumn="0" w:lastColumn="0" w:noHBand="0" w:noVBand="0"/>
      </w:tblPr>
      <w:tblGrid>
        <w:gridCol w:w="5508"/>
        <w:gridCol w:w="2089"/>
      </w:tblGrid>
      <w:tr w:rsidR="00303610" w:rsidRPr="00EE09B6" w14:paraId="54749235" w14:textId="77777777" w:rsidTr="00B94C32">
        <w:trPr>
          <w:trHeight w:hRule="exact" w:val="385"/>
          <w:jc w:val="center"/>
        </w:trPr>
        <w:tc>
          <w:tcPr>
            <w:tcW w:w="5508" w:type="dxa"/>
            <w:shd w:val="clear" w:color="auto" w:fill="003876"/>
            <w:vAlign w:val="center"/>
          </w:tcPr>
          <w:p w14:paraId="0BCA0B3E" w14:textId="16C83216" w:rsidR="00303610" w:rsidRPr="00EE09B6" w:rsidRDefault="005C02FD" w:rsidP="00B94C32">
            <w:pPr>
              <w:pStyle w:val="Ttulo5"/>
              <w:spacing w:before="120" w:after="120"/>
              <w:rPr>
                <w:rFonts w:ascii="Times New Roman" w:hAnsi="Times New Roman"/>
                <w:b/>
                <w:color w:val="FFFFFF"/>
                <w:sz w:val="20"/>
                <w:szCs w:val="20"/>
              </w:rPr>
            </w:pPr>
            <w:r w:rsidRPr="005C02FD">
              <w:rPr>
                <w:rFonts w:ascii="Times New Roman" w:hAnsi="Times New Roman"/>
                <w:b/>
                <w:color w:val="FFFFFF"/>
                <w:sz w:val="20"/>
                <w:szCs w:val="20"/>
                <w:lang w:val="es-DO"/>
              </w:rPr>
              <w:t>Criterios</w:t>
            </w:r>
          </w:p>
        </w:tc>
        <w:tc>
          <w:tcPr>
            <w:tcW w:w="2089" w:type="dxa"/>
            <w:shd w:val="clear" w:color="auto" w:fill="003876"/>
            <w:vAlign w:val="center"/>
          </w:tcPr>
          <w:p w14:paraId="611DEF5C" w14:textId="507F7422" w:rsidR="00303610" w:rsidRPr="005C02FD" w:rsidRDefault="005C02FD" w:rsidP="00B94C32">
            <w:pPr>
              <w:spacing w:before="120" w:after="120"/>
              <w:rPr>
                <w:b/>
                <w:color w:val="FFFFFF"/>
                <w:sz w:val="20"/>
                <w:szCs w:val="20"/>
                <w:lang w:val="es-DO"/>
              </w:rPr>
            </w:pPr>
            <w:r w:rsidRPr="005C02FD">
              <w:rPr>
                <w:b/>
                <w:color w:val="FFFFFF"/>
                <w:sz w:val="20"/>
                <w:szCs w:val="20"/>
                <w:lang w:val="es-DO"/>
              </w:rPr>
              <w:t>Puntos totales</w:t>
            </w:r>
          </w:p>
        </w:tc>
      </w:tr>
      <w:tr w:rsidR="00303610" w:rsidRPr="00EE09B6" w14:paraId="6441BE8A" w14:textId="77777777" w:rsidTr="000575A3">
        <w:trPr>
          <w:trHeight w:hRule="exact" w:val="319"/>
          <w:jc w:val="center"/>
        </w:trPr>
        <w:tc>
          <w:tcPr>
            <w:tcW w:w="5508" w:type="dxa"/>
            <w:shd w:val="clear" w:color="auto" w:fill="auto"/>
            <w:vAlign w:val="center"/>
          </w:tcPr>
          <w:p w14:paraId="1719E9C7" w14:textId="77777777" w:rsidR="00303610" w:rsidRPr="00012BE2" w:rsidRDefault="00303610" w:rsidP="00687D3D">
            <w:pPr>
              <w:spacing w:after="0" w:line="240" w:lineRule="auto"/>
              <w:rPr>
                <w:sz w:val="22"/>
                <w:lang w:val="es-DO"/>
              </w:rPr>
            </w:pPr>
            <w:r w:rsidRPr="00012BE2">
              <w:rPr>
                <w:sz w:val="22"/>
                <w:lang w:val="es-DO"/>
              </w:rPr>
              <w:t>1: Liderazgo (140 puntos)</w:t>
            </w:r>
          </w:p>
        </w:tc>
        <w:tc>
          <w:tcPr>
            <w:tcW w:w="2089" w:type="dxa"/>
            <w:shd w:val="clear" w:color="auto" w:fill="auto"/>
            <w:vAlign w:val="center"/>
          </w:tcPr>
          <w:p w14:paraId="582A27B2" w14:textId="77777777" w:rsidR="00303610" w:rsidRPr="00012BE2" w:rsidRDefault="00303610" w:rsidP="00687D3D">
            <w:pPr>
              <w:spacing w:after="0" w:line="240" w:lineRule="auto"/>
              <w:jc w:val="center"/>
              <w:rPr>
                <w:sz w:val="22"/>
                <w:lang w:val="es-DO"/>
              </w:rPr>
            </w:pPr>
            <w:r w:rsidRPr="00012BE2">
              <w:rPr>
                <w:sz w:val="22"/>
                <w:lang w:val="es-DO"/>
              </w:rPr>
              <w:t>111</w:t>
            </w:r>
          </w:p>
        </w:tc>
      </w:tr>
      <w:tr w:rsidR="00303610" w:rsidRPr="00EE09B6" w14:paraId="3553FE67" w14:textId="77777777" w:rsidTr="000575A3">
        <w:trPr>
          <w:trHeight w:hRule="exact" w:val="352"/>
          <w:jc w:val="center"/>
        </w:trPr>
        <w:tc>
          <w:tcPr>
            <w:tcW w:w="5508" w:type="dxa"/>
            <w:shd w:val="clear" w:color="auto" w:fill="auto"/>
            <w:vAlign w:val="center"/>
          </w:tcPr>
          <w:p w14:paraId="49379D08" w14:textId="77777777" w:rsidR="00303610" w:rsidRPr="00012BE2" w:rsidRDefault="00303610" w:rsidP="00687D3D">
            <w:pPr>
              <w:spacing w:after="0" w:line="240" w:lineRule="auto"/>
              <w:rPr>
                <w:sz w:val="22"/>
                <w:lang w:val="es-DO"/>
              </w:rPr>
            </w:pPr>
            <w:r w:rsidRPr="00012BE2">
              <w:rPr>
                <w:sz w:val="22"/>
                <w:lang w:val="es-DO"/>
              </w:rPr>
              <w:t>2: Estrategia y Planificación (140 puntos)</w:t>
            </w:r>
          </w:p>
        </w:tc>
        <w:tc>
          <w:tcPr>
            <w:tcW w:w="2089" w:type="dxa"/>
            <w:shd w:val="clear" w:color="auto" w:fill="auto"/>
            <w:vAlign w:val="center"/>
          </w:tcPr>
          <w:p w14:paraId="75902122" w14:textId="77777777" w:rsidR="00303610" w:rsidRPr="00012BE2" w:rsidRDefault="00303610" w:rsidP="00687D3D">
            <w:pPr>
              <w:spacing w:after="0" w:line="240" w:lineRule="auto"/>
              <w:jc w:val="center"/>
              <w:rPr>
                <w:sz w:val="22"/>
                <w:lang w:val="es-DO"/>
              </w:rPr>
            </w:pPr>
            <w:r w:rsidRPr="00012BE2">
              <w:rPr>
                <w:sz w:val="22"/>
                <w:lang w:val="es-DO"/>
              </w:rPr>
              <w:t>105</w:t>
            </w:r>
          </w:p>
        </w:tc>
      </w:tr>
      <w:tr w:rsidR="00303610" w:rsidRPr="00EE09B6" w14:paraId="5F229CA6" w14:textId="77777777" w:rsidTr="000575A3">
        <w:trPr>
          <w:trHeight w:hRule="exact" w:val="319"/>
          <w:jc w:val="center"/>
        </w:trPr>
        <w:tc>
          <w:tcPr>
            <w:tcW w:w="5508" w:type="dxa"/>
            <w:shd w:val="clear" w:color="auto" w:fill="auto"/>
            <w:vAlign w:val="center"/>
          </w:tcPr>
          <w:p w14:paraId="7253825E" w14:textId="77777777" w:rsidR="00303610" w:rsidRPr="00012BE2" w:rsidRDefault="00303610" w:rsidP="00687D3D">
            <w:pPr>
              <w:spacing w:after="0" w:line="240" w:lineRule="auto"/>
              <w:rPr>
                <w:sz w:val="22"/>
                <w:lang w:val="es-DO"/>
              </w:rPr>
            </w:pPr>
            <w:r w:rsidRPr="00012BE2">
              <w:rPr>
                <w:sz w:val="22"/>
                <w:lang w:val="es-DO"/>
              </w:rPr>
              <w:t>3: Personas (100 puntos)</w:t>
            </w:r>
          </w:p>
        </w:tc>
        <w:tc>
          <w:tcPr>
            <w:tcW w:w="2089" w:type="dxa"/>
            <w:shd w:val="clear" w:color="auto" w:fill="auto"/>
            <w:vAlign w:val="center"/>
          </w:tcPr>
          <w:p w14:paraId="08BD3EE5" w14:textId="77777777" w:rsidR="00303610" w:rsidRPr="00012BE2" w:rsidRDefault="00303610" w:rsidP="00687D3D">
            <w:pPr>
              <w:spacing w:after="0" w:line="240" w:lineRule="auto"/>
              <w:jc w:val="center"/>
              <w:rPr>
                <w:sz w:val="22"/>
                <w:lang w:val="es-DO"/>
              </w:rPr>
            </w:pPr>
            <w:r w:rsidRPr="00012BE2">
              <w:rPr>
                <w:sz w:val="22"/>
                <w:lang w:val="es-DO"/>
              </w:rPr>
              <w:t>79</w:t>
            </w:r>
          </w:p>
        </w:tc>
      </w:tr>
      <w:tr w:rsidR="00303610" w:rsidRPr="00EE09B6" w14:paraId="14ABB99B" w14:textId="77777777" w:rsidTr="000575A3">
        <w:trPr>
          <w:trHeight w:hRule="exact" w:val="319"/>
          <w:jc w:val="center"/>
        </w:trPr>
        <w:tc>
          <w:tcPr>
            <w:tcW w:w="5508" w:type="dxa"/>
            <w:shd w:val="clear" w:color="auto" w:fill="auto"/>
            <w:vAlign w:val="center"/>
          </w:tcPr>
          <w:p w14:paraId="4DE074C1" w14:textId="77777777" w:rsidR="00303610" w:rsidRPr="00012BE2" w:rsidRDefault="00303610" w:rsidP="00687D3D">
            <w:pPr>
              <w:spacing w:after="0" w:line="240" w:lineRule="auto"/>
              <w:rPr>
                <w:sz w:val="22"/>
                <w:lang w:val="es-DO"/>
              </w:rPr>
            </w:pPr>
            <w:r w:rsidRPr="00012BE2">
              <w:rPr>
                <w:sz w:val="22"/>
                <w:lang w:val="es-DO"/>
              </w:rPr>
              <w:t>4: Alianzas (100 puntos)</w:t>
            </w:r>
          </w:p>
        </w:tc>
        <w:tc>
          <w:tcPr>
            <w:tcW w:w="2089" w:type="dxa"/>
            <w:shd w:val="clear" w:color="auto" w:fill="auto"/>
            <w:vAlign w:val="center"/>
          </w:tcPr>
          <w:p w14:paraId="36EBF1E5" w14:textId="77777777" w:rsidR="00303610" w:rsidRPr="00012BE2" w:rsidRDefault="00303610" w:rsidP="00687D3D">
            <w:pPr>
              <w:spacing w:after="0" w:line="240" w:lineRule="auto"/>
              <w:jc w:val="center"/>
              <w:rPr>
                <w:sz w:val="22"/>
                <w:lang w:val="es-DO"/>
              </w:rPr>
            </w:pPr>
            <w:r w:rsidRPr="00012BE2">
              <w:rPr>
                <w:sz w:val="22"/>
                <w:lang w:val="es-DO"/>
              </w:rPr>
              <w:t>80</w:t>
            </w:r>
          </w:p>
        </w:tc>
      </w:tr>
      <w:tr w:rsidR="00303610" w:rsidRPr="00EE09B6" w14:paraId="3928A804" w14:textId="77777777" w:rsidTr="000575A3">
        <w:trPr>
          <w:trHeight w:hRule="exact" w:val="319"/>
          <w:jc w:val="center"/>
        </w:trPr>
        <w:tc>
          <w:tcPr>
            <w:tcW w:w="5508" w:type="dxa"/>
            <w:shd w:val="clear" w:color="auto" w:fill="auto"/>
            <w:vAlign w:val="center"/>
          </w:tcPr>
          <w:p w14:paraId="1AFC39DD" w14:textId="77777777" w:rsidR="00303610" w:rsidRPr="00012BE2" w:rsidRDefault="00303610" w:rsidP="00687D3D">
            <w:pPr>
              <w:spacing w:after="0" w:line="240" w:lineRule="auto"/>
              <w:rPr>
                <w:sz w:val="22"/>
                <w:lang w:val="es-DO"/>
              </w:rPr>
            </w:pPr>
            <w:r w:rsidRPr="00012BE2">
              <w:rPr>
                <w:sz w:val="22"/>
                <w:lang w:val="es-DO"/>
              </w:rPr>
              <w:t>5: Procesos (120 puntos)</w:t>
            </w:r>
          </w:p>
        </w:tc>
        <w:tc>
          <w:tcPr>
            <w:tcW w:w="2089" w:type="dxa"/>
            <w:shd w:val="clear" w:color="auto" w:fill="auto"/>
            <w:vAlign w:val="center"/>
          </w:tcPr>
          <w:p w14:paraId="5944A2DC" w14:textId="77777777" w:rsidR="00303610" w:rsidRPr="00012BE2" w:rsidRDefault="00303610" w:rsidP="00687D3D">
            <w:pPr>
              <w:spacing w:after="0" w:line="240" w:lineRule="auto"/>
              <w:jc w:val="center"/>
              <w:rPr>
                <w:sz w:val="22"/>
                <w:lang w:val="es-DO"/>
              </w:rPr>
            </w:pPr>
            <w:r w:rsidRPr="00012BE2">
              <w:rPr>
                <w:sz w:val="22"/>
                <w:lang w:val="es-DO"/>
              </w:rPr>
              <w:t>83</w:t>
            </w:r>
          </w:p>
        </w:tc>
      </w:tr>
      <w:tr w:rsidR="00303610" w:rsidRPr="00EE09B6" w14:paraId="629BB690" w14:textId="77777777" w:rsidTr="000575A3">
        <w:trPr>
          <w:trHeight w:hRule="exact" w:val="328"/>
          <w:jc w:val="center"/>
        </w:trPr>
        <w:tc>
          <w:tcPr>
            <w:tcW w:w="5508" w:type="dxa"/>
            <w:shd w:val="clear" w:color="auto" w:fill="auto"/>
            <w:vAlign w:val="center"/>
          </w:tcPr>
          <w:p w14:paraId="67C26FFA" w14:textId="77777777" w:rsidR="00303610" w:rsidRPr="00012BE2" w:rsidRDefault="00303610" w:rsidP="00687D3D">
            <w:pPr>
              <w:spacing w:after="0" w:line="240" w:lineRule="auto"/>
              <w:rPr>
                <w:sz w:val="22"/>
                <w:lang w:val="es-DO"/>
              </w:rPr>
            </w:pPr>
            <w:r w:rsidRPr="00012BE2">
              <w:rPr>
                <w:sz w:val="22"/>
                <w:lang w:val="es-DO"/>
              </w:rPr>
              <w:t>6: Resultados orientados a los Clientes/ (100 puntos)</w:t>
            </w:r>
          </w:p>
          <w:p w14:paraId="294EB173" w14:textId="77777777" w:rsidR="00303610" w:rsidRPr="00012BE2" w:rsidRDefault="00303610" w:rsidP="00687D3D">
            <w:pPr>
              <w:spacing w:after="0" w:line="240" w:lineRule="auto"/>
              <w:rPr>
                <w:sz w:val="22"/>
                <w:lang w:val="es-DO"/>
              </w:rPr>
            </w:pPr>
          </w:p>
          <w:p w14:paraId="4AFA4445" w14:textId="77777777" w:rsidR="00303610" w:rsidRPr="00012BE2" w:rsidRDefault="00303610" w:rsidP="00687D3D">
            <w:pPr>
              <w:spacing w:after="0" w:line="240" w:lineRule="auto"/>
              <w:rPr>
                <w:sz w:val="22"/>
                <w:lang w:val="es-DO"/>
              </w:rPr>
            </w:pPr>
          </w:p>
          <w:p w14:paraId="7E19ED72" w14:textId="77777777" w:rsidR="00303610" w:rsidRPr="00012BE2" w:rsidRDefault="00303610" w:rsidP="00687D3D">
            <w:pPr>
              <w:spacing w:after="0" w:line="240" w:lineRule="auto"/>
              <w:rPr>
                <w:sz w:val="22"/>
                <w:lang w:val="es-DO"/>
              </w:rPr>
            </w:pPr>
            <w:r w:rsidRPr="00012BE2">
              <w:rPr>
                <w:sz w:val="22"/>
                <w:lang w:val="es-DO"/>
              </w:rPr>
              <w:t>((100 puntos)</w:t>
            </w:r>
          </w:p>
        </w:tc>
        <w:tc>
          <w:tcPr>
            <w:tcW w:w="2089" w:type="dxa"/>
            <w:shd w:val="clear" w:color="auto" w:fill="auto"/>
            <w:vAlign w:val="center"/>
          </w:tcPr>
          <w:p w14:paraId="43B71B36" w14:textId="77777777" w:rsidR="00303610" w:rsidRPr="00012BE2" w:rsidRDefault="00303610" w:rsidP="00687D3D">
            <w:pPr>
              <w:spacing w:after="0" w:line="240" w:lineRule="auto"/>
              <w:jc w:val="center"/>
              <w:rPr>
                <w:sz w:val="22"/>
                <w:lang w:val="es-DO"/>
              </w:rPr>
            </w:pPr>
            <w:r w:rsidRPr="00012BE2">
              <w:rPr>
                <w:sz w:val="22"/>
                <w:lang w:val="es-DO"/>
              </w:rPr>
              <w:t>85</w:t>
            </w:r>
          </w:p>
        </w:tc>
      </w:tr>
      <w:tr w:rsidR="00303610" w:rsidRPr="00EE09B6" w14:paraId="221C7483" w14:textId="77777777" w:rsidTr="000575A3">
        <w:trPr>
          <w:trHeight w:hRule="exact" w:val="319"/>
          <w:jc w:val="center"/>
        </w:trPr>
        <w:tc>
          <w:tcPr>
            <w:tcW w:w="5508" w:type="dxa"/>
            <w:shd w:val="clear" w:color="auto" w:fill="auto"/>
            <w:vAlign w:val="center"/>
          </w:tcPr>
          <w:p w14:paraId="0AB7AB40" w14:textId="77777777" w:rsidR="00303610" w:rsidRPr="00012BE2" w:rsidRDefault="00303610" w:rsidP="00687D3D">
            <w:pPr>
              <w:spacing w:after="0" w:line="240" w:lineRule="auto"/>
              <w:rPr>
                <w:sz w:val="22"/>
                <w:lang w:val="es-DO"/>
              </w:rPr>
            </w:pPr>
            <w:r w:rsidRPr="00012BE2">
              <w:rPr>
                <w:sz w:val="22"/>
                <w:lang w:val="es-DO"/>
              </w:rPr>
              <w:t>7: Resultados en las Personas (100 puntos)</w:t>
            </w:r>
          </w:p>
          <w:p w14:paraId="4331702B" w14:textId="77777777" w:rsidR="00303610" w:rsidRPr="00012BE2" w:rsidRDefault="00303610" w:rsidP="00687D3D">
            <w:pPr>
              <w:rPr>
                <w:sz w:val="22"/>
                <w:lang w:val="es-DO"/>
              </w:rPr>
            </w:pPr>
          </w:p>
        </w:tc>
        <w:tc>
          <w:tcPr>
            <w:tcW w:w="2089" w:type="dxa"/>
            <w:shd w:val="clear" w:color="auto" w:fill="auto"/>
            <w:vAlign w:val="center"/>
          </w:tcPr>
          <w:p w14:paraId="5AA90B1E" w14:textId="77777777" w:rsidR="00303610" w:rsidRPr="00012BE2" w:rsidRDefault="00303610" w:rsidP="00687D3D">
            <w:pPr>
              <w:spacing w:after="0" w:line="240" w:lineRule="auto"/>
              <w:jc w:val="center"/>
              <w:rPr>
                <w:sz w:val="22"/>
                <w:lang w:val="es-DO"/>
              </w:rPr>
            </w:pPr>
            <w:r w:rsidRPr="00012BE2">
              <w:rPr>
                <w:sz w:val="22"/>
                <w:lang w:val="es-DO"/>
              </w:rPr>
              <w:t>73</w:t>
            </w:r>
          </w:p>
        </w:tc>
      </w:tr>
      <w:tr w:rsidR="00303610" w:rsidRPr="00EE09B6" w14:paraId="4485E827" w14:textId="77777777" w:rsidTr="000575A3">
        <w:trPr>
          <w:trHeight w:hRule="exact" w:val="319"/>
          <w:jc w:val="center"/>
        </w:trPr>
        <w:tc>
          <w:tcPr>
            <w:tcW w:w="5508" w:type="dxa"/>
            <w:shd w:val="clear" w:color="auto" w:fill="auto"/>
            <w:vAlign w:val="center"/>
          </w:tcPr>
          <w:p w14:paraId="38AE8DAC" w14:textId="77777777" w:rsidR="00303610" w:rsidRPr="00012BE2" w:rsidRDefault="00303610" w:rsidP="00687D3D">
            <w:pPr>
              <w:spacing w:after="0" w:line="240" w:lineRule="auto"/>
              <w:rPr>
                <w:sz w:val="22"/>
                <w:lang w:val="es-DO"/>
              </w:rPr>
            </w:pPr>
            <w:r w:rsidRPr="00012BE2">
              <w:rPr>
                <w:sz w:val="22"/>
                <w:lang w:val="es-DO"/>
              </w:rPr>
              <w:t>8: Resultados en la Sociedad (100 puntos)</w:t>
            </w:r>
          </w:p>
        </w:tc>
        <w:tc>
          <w:tcPr>
            <w:tcW w:w="2089" w:type="dxa"/>
            <w:shd w:val="clear" w:color="auto" w:fill="auto"/>
            <w:vAlign w:val="center"/>
          </w:tcPr>
          <w:p w14:paraId="1B7DCF49" w14:textId="77777777" w:rsidR="00303610" w:rsidRPr="00012BE2" w:rsidRDefault="00303610" w:rsidP="00687D3D">
            <w:pPr>
              <w:spacing w:after="0" w:line="240" w:lineRule="auto"/>
              <w:jc w:val="center"/>
              <w:rPr>
                <w:sz w:val="22"/>
                <w:lang w:val="es-DO"/>
              </w:rPr>
            </w:pPr>
            <w:r w:rsidRPr="00012BE2">
              <w:rPr>
                <w:sz w:val="22"/>
                <w:lang w:val="es-DO"/>
              </w:rPr>
              <w:t>60</w:t>
            </w:r>
          </w:p>
        </w:tc>
      </w:tr>
      <w:tr w:rsidR="00303610" w:rsidRPr="00EE09B6" w14:paraId="58326503" w14:textId="77777777" w:rsidTr="000575A3">
        <w:trPr>
          <w:trHeight w:hRule="exact" w:val="671"/>
          <w:jc w:val="center"/>
        </w:trPr>
        <w:tc>
          <w:tcPr>
            <w:tcW w:w="5508" w:type="dxa"/>
            <w:shd w:val="clear" w:color="auto" w:fill="auto"/>
            <w:vAlign w:val="center"/>
          </w:tcPr>
          <w:p w14:paraId="602808B1" w14:textId="77777777" w:rsidR="00303610" w:rsidRPr="00012BE2" w:rsidRDefault="00303610" w:rsidP="00687D3D">
            <w:pPr>
              <w:spacing w:after="0" w:line="240" w:lineRule="auto"/>
              <w:rPr>
                <w:sz w:val="22"/>
                <w:lang w:val="es-DO"/>
              </w:rPr>
            </w:pPr>
            <w:r w:rsidRPr="00012BE2">
              <w:rPr>
                <w:sz w:val="22"/>
                <w:lang w:val="es-DO"/>
              </w:rPr>
              <w:t>9: Resultados Clave de Rendimiento (100 puntos)</w:t>
            </w:r>
          </w:p>
        </w:tc>
        <w:tc>
          <w:tcPr>
            <w:tcW w:w="2089" w:type="dxa"/>
            <w:shd w:val="clear" w:color="auto" w:fill="auto"/>
            <w:vAlign w:val="center"/>
          </w:tcPr>
          <w:p w14:paraId="7AE2570C" w14:textId="77777777" w:rsidR="00303610" w:rsidRPr="00012BE2" w:rsidRDefault="00303610" w:rsidP="00687D3D">
            <w:pPr>
              <w:spacing w:after="0" w:line="240" w:lineRule="auto"/>
              <w:jc w:val="center"/>
              <w:rPr>
                <w:sz w:val="22"/>
                <w:lang w:val="es-DO"/>
              </w:rPr>
            </w:pPr>
            <w:r w:rsidRPr="00012BE2">
              <w:rPr>
                <w:sz w:val="22"/>
                <w:lang w:val="es-DO"/>
              </w:rPr>
              <w:t>72</w:t>
            </w:r>
          </w:p>
        </w:tc>
      </w:tr>
      <w:tr w:rsidR="00303610" w:rsidRPr="00EE09B6" w14:paraId="09E5846A" w14:textId="77777777" w:rsidTr="00687D3D">
        <w:trPr>
          <w:trHeight w:hRule="exact" w:val="432"/>
          <w:jc w:val="center"/>
        </w:trPr>
        <w:tc>
          <w:tcPr>
            <w:tcW w:w="5508" w:type="dxa"/>
            <w:shd w:val="clear" w:color="auto" w:fill="003876"/>
            <w:vAlign w:val="center"/>
          </w:tcPr>
          <w:p w14:paraId="205A1575" w14:textId="72FECA30" w:rsidR="00303610" w:rsidRPr="005C02FD" w:rsidRDefault="005C02FD" w:rsidP="00687D3D">
            <w:pPr>
              <w:pStyle w:val="Ttulo4"/>
              <w:tabs>
                <w:tab w:val="num" w:pos="888"/>
              </w:tabs>
              <w:spacing w:before="120" w:after="120"/>
              <w:rPr>
                <w:rFonts w:ascii="Times New Roman" w:hAnsi="Times New Roman"/>
                <w:b/>
                <w:color w:val="FFFFFF"/>
                <w:sz w:val="20"/>
                <w:szCs w:val="20"/>
                <w:lang w:val="es-DO"/>
              </w:rPr>
            </w:pPr>
            <w:r w:rsidRPr="005C02FD">
              <w:rPr>
                <w:rFonts w:ascii="Times New Roman" w:hAnsi="Times New Roman"/>
                <w:b/>
                <w:color w:val="FFFFFF"/>
                <w:sz w:val="20"/>
                <w:szCs w:val="20"/>
                <w:lang w:val="es-DO"/>
              </w:rPr>
              <w:t>Puntuación total (sobre 1000 puntos)</w:t>
            </w:r>
          </w:p>
        </w:tc>
        <w:tc>
          <w:tcPr>
            <w:tcW w:w="2089" w:type="dxa"/>
            <w:shd w:val="clear" w:color="auto" w:fill="003876"/>
            <w:vAlign w:val="center"/>
          </w:tcPr>
          <w:p w14:paraId="3AF5FC86" w14:textId="77777777" w:rsidR="00303610" w:rsidRPr="00EE09B6" w:rsidRDefault="00303610" w:rsidP="00687D3D">
            <w:pPr>
              <w:pStyle w:val="Ttulo4"/>
              <w:spacing w:before="120" w:after="120"/>
              <w:jc w:val="center"/>
              <w:rPr>
                <w:rFonts w:ascii="Times New Roman" w:hAnsi="Times New Roman"/>
                <w:b/>
                <w:bCs/>
                <w:i w:val="0"/>
                <w:color w:val="FFFFFF"/>
                <w:sz w:val="20"/>
                <w:szCs w:val="20"/>
              </w:rPr>
            </w:pPr>
            <w:r w:rsidRPr="00EE09B6">
              <w:rPr>
                <w:rFonts w:ascii="Times New Roman" w:hAnsi="Times New Roman"/>
                <w:b/>
                <w:bCs/>
                <w:i w:val="0"/>
                <w:color w:val="FFFFFF"/>
                <w:sz w:val="20"/>
                <w:szCs w:val="20"/>
              </w:rPr>
              <w:t>7</w:t>
            </w:r>
            <w:r>
              <w:rPr>
                <w:rFonts w:ascii="Times New Roman" w:hAnsi="Times New Roman"/>
                <w:b/>
                <w:bCs/>
                <w:i w:val="0"/>
                <w:color w:val="FFFFFF"/>
                <w:sz w:val="20"/>
                <w:szCs w:val="20"/>
              </w:rPr>
              <w:t>48</w:t>
            </w:r>
          </w:p>
        </w:tc>
      </w:tr>
    </w:tbl>
    <w:p w14:paraId="30D2EFAD" w14:textId="7BABDC57" w:rsidR="00726923" w:rsidRDefault="00726923" w:rsidP="00303610">
      <w:pPr>
        <w:spacing w:line="360" w:lineRule="auto"/>
        <w:ind w:left="720"/>
        <w:rPr>
          <w:b/>
          <w:lang w:val="es-DO"/>
        </w:rPr>
      </w:pPr>
    </w:p>
    <w:p w14:paraId="0B30E002" w14:textId="6D0E5D81" w:rsidR="00636553" w:rsidRDefault="00636553" w:rsidP="00303610">
      <w:pPr>
        <w:spacing w:line="360" w:lineRule="auto"/>
        <w:ind w:left="720"/>
        <w:rPr>
          <w:b/>
          <w:lang w:val="es-DO"/>
        </w:rPr>
      </w:pPr>
    </w:p>
    <w:p w14:paraId="5B260138" w14:textId="77777777" w:rsidR="00636553" w:rsidRDefault="00636553" w:rsidP="00303610">
      <w:pPr>
        <w:spacing w:line="360" w:lineRule="auto"/>
        <w:ind w:left="720"/>
        <w:rPr>
          <w:b/>
          <w:lang w:val="es-DO"/>
        </w:rPr>
      </w:pPr>
    </w:p>
    <w:p w14:paraId="3A58E2F7" w14:textId="77777777" w:rsidR="00303610" w:rsidRPr="00E26AD8" w:rsidRDefault="00303610" w:rsidP="00F625B1">
      <w:pPr>
        <w:numPr>
          <w:ilvl w:val="0"/>
          <w:numId w:val="9"/>
        </w:numPr>
        <w:spacing w:line="360" w:lineRule="auto"/>
        <w:jc w:val="both"/>
        <w:rPr>
          <w:b/>
          <w:lang w:val="es-DO"/>
        </w:rPr>
      </w:pPr>
      <w:r w:rsidRPr="00E26AD8">
        <w:rPr>
          <w:b/>
          <w:lang w:val="es-DO"/>
        </w:rPr>
        <w:lastRenderedPageBreak/>
        <w:t xml:space="preserve">Acciones para el fortalecimiento institucional. </w:t>
      </w:r>
    </w:p>
    <w:p w14:paraId="7F07E4FC" w14:textId="38DC6411" w:rsidR="00303610" w:rsidRPr="00303610" w:rsidRDefault="00303610" w:rsidP="00F02313">
      <w:pPr>
        <w:spacing w:line="360" w:lineRule="auto"/>
        <w:jc w:val="both"/>
        <w:rPr>
          <w:lang w:val="es-DO"/>
        </w:rPr>
      </w:pPr>
      <w:r w:rsidRPr="00303610">
        <w:rPr>
          <w:lang w:val="es-DO"/>
        </w:rPr>
        <w:t>El Inabima ha logrado calificaciones altas en cuanto a los indicadores de gestión basados en las normas establecidas por el gobierno dominicano para monitorear y estandarizar la gestión pública y brindar servicios eficientes a los ciudadanos y las ciudadanas, a continuación, resumen en la aplicación de estas</w:t>
      </w:r>
      <w:r w:rsidR="00726923">
        <w:rPr>
          <w:lang w:val="es-DO"/>
        </w:rPr>
        <w:t>:</w:t>
      </w:r>
      <w:r w:rsidRPr="00303610">
        <w:rPr>
          <w:lang w:val="es-DO"/>
        </w:rPr>
        <w:t xml:space="preserve"> </w:t>
      </w:r>
    </w:p>
    <w:p w14:paraId="6CE88DC8" w14:textId="77777777" w:rsidR="00303610" w:rsidRPr="00303610" w:rsidRDefault="00303610" w:rsidP="00F625B1">
      <w:pPr>
        <w:numPr>
          <w:ilvl w:val="0"/>
          <w:numId w:val="10"/>
        </w:numPr>
        <w:spacing w:line="360" w:lineRule="auto"/>
        <w:jc w:val="both"/>
        <w:rPr>
          <w:lang w:val="es-DO"/>
        </w:rPr>
      </w:pPr>
      <w:r w:rsidRPr="00303610">
        <w:rPr>
          <w:lang w:val="es-DO"/>
        </w:rPr>
        <w:t xml:space="preserve">Cumplimiento de la ley 200-04: Mantenemos este indicador con resultados satisfactorios entre 99% a 100%. </w:t>
      </w:r>
    </w:p>
    <w:p w14:paraId="309423C6" w14:textId="716D9DC5" w:rsidR="00303610" w:rsidRPr="00303610" w:rsidRDefault="00303610" w:rsidP="00F625B1">
      <w:pPr>
        <w:numPr>
          <w:ilvl w:val="0"/>
          <w:numId w:val="10"/>
        </w:numPr>
        <w:spacing w:line="360" w:lineRule="auto"/>
        <w:jc w:val="both"/>
        <w:rPr>
          <w:lang w:val="es-DO"/>
        </w:rPr>
      </w:pPr>
      <w:r w:rsidRPr="00303610">
        <w:rPr>
          <w:lang w:val="es-DO"/>
        </w:rPr>
        <w:t>Sistema de Monitoreo de la Administración Pública (SISMAP): Se establecieron acciones y mejoras para este indicador, logrando mantener un 9</w:t>
      </w:r>
      <w:r w:rsidR="005B64F9">
        <w:rPr>
          <w:lang w:val="es-DO"/>
        </w:rPr>
        <w:t>3</w:t>
      </w:r>
      <w:r w:rsidRPr="00303610">
        <w:rPr>
          <w:lang w:val="es-DO"/>
        </w:rPr>
        <w:t>.</w:t>
      </w:r>
      <w:r w:rsidR="005B64F9">
        <w:rPr>
          <w:lang w:val="es-DO"/>
        </w:rPr>
        <w:t>55</w:t>
      </w:r>
      <w:r w:rsidRPr="00303610">
        <w:rPr>
          <w:lang w:val="es-DO"/>
        </w:rPr>
        <w:t>% promedio.</w:t>
      </w:r>
    </w:p>
    <w:p w14:paraId="3E2D2EFB" w14:textId="13F29F99" w:rsidR="00303610" w:rsidRPr="00303610" w:rsidRDefault="00303610" w:rsidP="00F625B1">
      <w:pPr>
        <w:numPr>
          <w:ilvl w:val="0"/>
          <w:numId w:val="10"/>
        </w:numPr>
        <w:spacing w:line="360" w:lineRule="auto"/>
        <w:jc w:val="both"/>
        <w:rPr>
          <w:lang w:val="es-DO"/>
        </w:rPr>
      </w:pPr>
      <w:r w:rsidRPr="00303610">
        <w:rPr>
          <w:lang w:val="es-DO"/>
        </w:rPr>
        <w:t xml:space="preserve">Sistema Nacional de Contrataciones Públicas (SNCP):  El resultado de este indicador en el </w:t>
      </w:r>
      <w:r w:rsidR="005B64F9">
        <w:rPr>
          <w:lang w:val="es-DO"/>
        </w:rPr>
        <w:t>tercer</w:t>
      </w:r>
      <w:r w:rsidRPr="00303610">
        <w:rPr>
          <w:lang w:val="es-DO"/>
        </w:rPr>
        <w:t xml:space="preserve"> trimestre del 2024 fue de 89</w:t>
      </w:r>
      <w:r w:rsidR="005B64F9">
        <w:rPr>
          <w:lang w:val="es-DO"/>
        </w:rPr>
        <w:t>.00</w:t>
      </w:r>
      <w:r w:rsidRPr="00303610">
        <w:rPr>
          <w:lang w:val="es-DO"/>
        </w:rPr>
        <w:t>%.</w:t>
      </w:r>
    </w:p>
    <w:p w14:paraId="66703B08" w14:textId="5DE17F08" w:rsidR="00303610" w:rsidRPr="00303610" w:rsidRDefault="00303610" w:rsidP="00F625B1">
      <w:pPr>
        <w:numPr>
          <w:ilvl w:val="0"/>
          <w:numId w:val="10"/>
        </w:numPr>
        <w:spacing w:line="360" w:lineRule="auto"/>
        <w:jc w:val="both"/>
        <w:rPr>
          <w:lang w:val="es-DO"/>
        </w:rPr>
      </w:pPr>
      <w:r w:rsidRPr="00303610">
        <w:rPr>
          <w:lang w:val="es-DO"/>
        </w:rPr>
        <w:t xml:space="preserve">Normas Básicas de Control Interno (NOBACI): El resultado de este indicador es de 96.80% al cierre del 2024. </w:t>
      </w:r>
    </w:p>
    <w:p w14:paraId="7A9598AA" w14:textId="5F9A3166" w:rsidR="00303610" w:rsidRPr="00303610" w:rsidRDefault="00303610" w:rsidP="00F625B1">
      <w:pPr>
        <w:numPr>
          <w:ilvl w:val="0"/>
          <w:numId w:val="10"/>
        </w:numPr>
        <w:spacing w:line="360" w:lineRule="auto"/>
        <w:jc w:val="both"/>
        <w:rPr>
          <w:lang w:val="es-DO"/>
        </w:rPr>
      </w:pPr>
      <w:r w:rsidRPr="00303610">
        <w:rPr>
          <w:lang w:val="es-DO"/>
        </w:rPr>
        <w:t xml:space="preserve">Indicador de Gestión Presupuestaria (IGP): El resultado de este indicador en el </w:t>
      </w:r>
      <w:r w:rsidR="005B64F9">
        <w:rPr>
          <w:lang w:val="es-DO"/>
        </w:rPr>
        <w:t>tercer</w:t>
      </w:r>
      <w:r w:rsidRPr="00303610">
        <w:rPr>
          <w:lang w:val="es-DO"/>
        </w:rPr>
        <w:t xml:space="preserve"> trimestre del 2024 fue de </w:t>
      </w:r>
      <w:r w:rsidR="005B64F9">
        <w:rPr>
          <w:lang w:val="es-DO"/>
        </w:rPr>
        <w:t>100</w:t>
      </w:r>
      <w:r w:rsidRPr="00303610">
        <w:rPr>
          <w:lang w:val="es-DO"/>
        </w:rPr>
        <w:t>%.</w:t>
      </w:r>
    </w:p>
    <w:p w14:paraId="580EAE23" w14:textId="48139ED0" w:rsidR="00303610" w:rsidRPr="00303610" w:rsidRDefault="00303610" w:rsidP="00F625B1">
      <w:pPr>
        <w:numPr>
          <w:ilvl w:val="0"/>
          <w:numId w:val="10"/>
        </w:numPr>
        <w:spacing w:line="360" w:lineRule="auto"/>
        <w:jc w:val="both"/>
        <w:rPr>
          <w:lang w:val="es-DO"/>
        </w:rPr>
      </w:pPr>
      <w:r w:rsidRPr="00303610">
        <w:rPr>
          <w:lang w:val="es-DO"/>
        </w:rPr>
        <w:t xml:space="preserve">Índice de uso de TIC e implementación del gobierno electrónico (ITCGE): El resultado de este indicador es de 63.07% al cierre del </w:t>
      </w:r>
      <w:r w:rsidR="005B64F9">
        <w:rPr>
          <w:lang w:val="es-DO"/>
        </w:rPr>
        <w:t xml:space="preserve">tercer </w:t>
      </w:r>
      <w:r w:rsidRPr="00303610">
        <w:rPr>
          <w:lang w:val="es-DO"/>
        </w:rPr>
        <w:t>trimestre del 2024.</w:t>
      </w:r>
    </w:p>
    <w:p w14:paraId="463B62A2" w14:textId="3BF49C20" w:rsidR="00303610" w:rsidRPr="00303610" w:rsidRDefault="00303610" w:rsidP="00F02313">
      <w:pPr>
        <w:spacing w:line="360" w:lineRule="auto"/>
        <w:jc w:val="both"/>
        <w:rPr>
          <w:lang w:val="es-DO"/>
        </w:rPr>
      </w:pPr>
      <w:r w:rsidRPr="00303610">
        <w:rPr>
          <w:lang w:val="es-DO"/>
        </w:rPr>
        <w:t xml:space="preserve">Aplicamos una encuesta de satisfacción, a fin de evaluar e identificar oportunidades de mejora en los servicios ofrecidos por la institución a nuestros usuarios, obteniendo como resultado una valoración a nivel general con índice de satisfacción de </w:t>
      </w:r>
      <w:r w:rsidRPr="00303610">
        <w:rPr>
          <w:b/>
          <w:lang w:val="es-DO"/>
        </w:rPr>
        <w:t xml:space="preserve">93%, </w:t>
      </w:r>
      <w:r w:rsidRPr="00303610">
        <w:rPr>
          <w:bCs/>
          <w:lang w:val="es-DO"/>
        </w:rPr>
        <w:t xml:space="preserve">siendo esta puntuación, la valoración </w:t>
      </w:r>
      <w:r w:rsidR="00F02313" w:rsidRPr="00303610">
        <w:rPr>
          <w:bCs/>
          <w:lang w:val="es-DO"/>
        </w:rPr>
        <w:t>más</w:t>
      </w:r>
      <w:r w:rsidRPr="00303610">
        <w:rPr>
          <w:bCs/>
          <w:lang w:val="es-DO"/>
        </w:rPr>
        <w:t xml:space="preserve"> alta realizada por los usuarios.</w:t>
      </w:r>
      <w:r w:rsidRPr="00303610">
        <w:rPr>
          <w:b/>
          <w:lang w:val="es-DO"/>
        </w:rPr>
        <w:t xml:space="preserve"> </w:t>
      </w:r>
    </w:p>
    <w:p w14:paraId="19A95283" w14:textId="08FF7750" w:rsidR="00726923" w:rsidRDefault="00E77C32" w:rsidP="00BD5CE2">
      <w:pPr>
        <w:spacing w:line="360" w:lineRule="auto"/>
        <w:rPr>
          <w:lang w:val="es-DO"/>
        </w:rPr>
      </w:pPr>
      <w:r w:rsidRPr="00E77C32">
        <w:rPr>
          <w:b/>
          <w:noProof/>
        </w:rPr>
        <w:lastRenderedPageBreak/>
        <w:drawing>
          <wp:inline distT="0" distB="0" distL="0" distR="0" wp14:anchorId="38E8C98B" wp14:editId="45B008D9">
            <wp:extent cx="5029200" cy="3087370"/>
            <wp:effectExtent l="0" t="19050" r="0" b="17780"/>
            <wp:docPr id="50" name="Gráfico 50">
              <a:extLst xmlns:a="http://schemas.openxmlformats.org/drawingml/2006/main">
                <a:ext uri="{FF2B5EF4-FFF2-40B4-BE49-F238E27FC236}">
                  <a16:creationId xmlns:a16="http://schemas.microsoft.com/office/drawing/2014/main" id="{5AF84E74-70B9-41DA-98AE-5C3CDEB911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7D00B8" w:rsidRPr="00726923">
        <w:rPr>
          <w:i/>
          <w:iCs/>
          <w:sz w:val="18"/>
          <w:szCs w:val="18"/>
          <w:lang w:val="es-DO"/>
        </w:rPr>
        <w:t>*Fuente:</w:t>
      </w:r>
      <w:r w:rsidR="007D00B8">
        <w:rPr>
          <w:i/>
          <w:iCs/>
          <w:sz w:val="18"/>
          <w:szCs w:val="18"/>
          <w:lang w:val="es-DO"/>
        </w:rPr>
        <w:t xml:space="preserve"> Departamento de Planificación y Desarrollo</w:t>
      </w:r>
      <w:r w:rsidR="007D00B8" w:rsidRPr="00726923">
        <w:rPr>
          <w:i/>
          <w:iCs/>
          <w:sz w:val="18"/>
          <w:szCs w:val="18"/>
          <w:lang w:val="es-DO"/>
        </w:rPr>
        <w:t xml:space="preserve">.  </w:t>
      </w:r>
    </w:p>
    <w:p w14:paraId="33B0FC29" w14:textId="77777777" w:rsidR="00AD3443" w:rsidRDefault="00AD3443" w:rsidP="00F02313">
      <w:pPr>
        <w:spacing w:line="360" w:lineRule="auto"/>
        <w:jc w:val="both"/>
        <w:rPr>
          <w:lang w:val="es-DO"/>
        </w:rPr>
      </w:pPr>
    </w:p>
    <w:p w14:paraId="65A2AACA" w14:textId="6F192BC4" w:rsidR="00303610" w:rsidRPr="00303610" w:rsidRDefault="00303610" w:rsidP="00F02313">
      <w:pPr>
        <w:spacing w:line="360" w:lineRule="auto"/>
        <w:jc w:val="both"/>
        <w:rPr>
          <w:lang w:val="es-DO"/>
        </w:rPr>
      </w:pPr>
      <w:r w:rsidRPr="00303610">
        <w:rPr>
          <w:lang w:val="es-DO"/>
        </w:rPr>
        <w:t xml:space="preserve">En el Inabima en procura de identificar oportunidades de actividades que contribuyan a enfocar estrategias de mejoramiento de la calidad de vida de los docentes y sus familiares, hemos realizado las acciones siguientes para el fortalecimiento institucional: </w:t>
      </w:r>
    </w:p>
    <w:p w14:paraId="2C7EE964" w14:textId="77777777" w:rsidR="00303610" w:rsidRPr="000F7F4A" w:rsidRDefault="00303610" w:rsidP="00F625B1">
      <w:pPr>
        <w:numPr>
          <w:ilvl w:val="0"/>
          <w:numId w:val="29"/>
        </w:numPr>
        <w:spacing w:line="360" w:lineRule="auto"/>
        <w:jc w:val="both"/>
        <w:rPr>
          <w:lang w:val="es-DO"/>
        </w:rPr>
      </w:pPr>
      <w:r>
        <w:t xml:space="preserve">Carta </w:t>
      </w:r>
      <w:r w:rsidRPr="000F7F4A">
        <w:rPr>
          <w:lang w:val="es-DO"/>
        </w:rPr>
        <w:t xml:space="preserve">Compromiso al Ciudadano. </w:t>
      </w:r>
    </w:p>
    <w:p w14:paraId="1BCC6B49" w14:textId="77777777" w:rsidR="00303610" w:rsidRPr="000F7F4A" w:rsidRDefault="00303610" w:rsidP="00F625B1">
      <w:pPr>
        <w:numPr>
          <w:ilvl w:val="0"/>
          <w:numId w:val="29"/>
        </w:numPr>
        <w:spacing w:line="360" w:lineRule="auto"/>
        <w:jc w:val="both"/>
        <w:rPr>
          <w:lang w:val="es-DO"/>
        </w:rPr>
      </w:pPr>
      <w:r w:rsidRPr="000F7F4A">
        <w:rPr>
          <w:lang w:val="es-DO"/>
        </w:rPr>
        <w:t xml:space="preserve">Mejoras en los tiempos de prestación de los servicios. </w:t>
      </w:r>
    </w:p>
    <w:p w14:paraId="0C3C8DB7" w14:textId="77777777" w:rsidR="00303610" w:rsidRPr="000F7F4A" w:rsidRDefault="00303610" w:rsidP="00F625B1">
      <w:pPr>
        <w:numPr>
          <w:ilvl w:val="0"/>
          <w:numId w:val="29"/>
        </w:numPr>
        <w:spacing w:line="360" w:lineRule="auto"/>
        <w:jc w:val="both"/>
        <w:rPr>
          <w:lang w:val="es-DO"/>
        </w:rPr>
      </w:pPr>
      <w:r w:rsidRPr="000F7F4A">
        <w:rPr>
          <w:lang w:val="es-DO"/>
        </w:rPr>
        <w:t xml:space="preserve">Adecuación de los centros odontológicos (estructura física, equipos odontológicos y tecnológicos)  </w:t>
      </w:r>
    </w:p>
    <w:p w14:paraId="4EE74545" w14:textId="77777777" w:rsidR="00303610" w:rsidRPr="00303610" w:rsidRDefault="00303610" w:rsidP="00F02313">
      <w:pPr>
        <w:spacing w:line="360" w:lineRule="auto"/>
        <w:jc w:val="both"/>
        <w:rPr>
          <w:lang w:val="es-DO"/>
        </w:rPr>
      </w:pPr>
      <w:r w:rsidRPr="00303610">
        <w:rPr>
          <w:lang w:val="es-DO"/>
        </w:rPr>
        <w:t xml:space="preserve">Han sido identificados, levantados y aprobados los distintos documentos que apoyan la operatividad de los departamentos y direcciones del Instituto. Contribuyendo a la institucionalidad y fortalecimiento de la organización y sus servicios, elaboramos políticas y procedimientos en el departamento financiero. </w:t>
      </w:r>
    </w:p>
    <w:p w14:paraId="685F65CD" w14:textId="77777777" w:rsidR="009B6D73" w:rsidRPr="00FE17F0" w:rsidRDefault="009B6D73" w:rsidP="00F625B1">
      <w:pPr>
        <w:pStyle w:val="Ttulo1"/>
        <w:numPr>
          <w:ilvl w:val="0"/>
          <w:numId w:val="5"/>
        </w:numPr>
        <w:spacing w:line="259" w:lineRule="auto"/>
        <w:jc w:val="left"/>
        <w:rPr>
          <w:rFonts w:eastAsia="Calibri" w:cs="Times New Roman"/>
          <w:color w:val="767171"/>
          <w:sz w:val="24"/>
          <w:szCs w:val="24"/>
          <w:lang w:val="es-DO"/>
        </w:rPr>
      </w:pPr>
      <w:bookmarkStart w:id="38" w:name="_Toc76712038"/>
      <w:bookmarkStart w:id="39" w:name="_Toc140142595"/>
      <w:bookmarkStart w:id="40" w:name="_Toc184205229"/>
      <w:r w:rsidRPr="00FE17F0">
        <w:rPr>
          <w:rFonts w:eastAsia="Calibri" w:cs="Times New Roman"/>
          <w:color w:val="767171"/>
          <w:sz w:val="24"/>
          <w:szCs w:val="24"/>
          <w:lang w:val="es-DO"/>
        </w:rPr>
        <w:lastRenderedPageBreak/>
        <w:t>Desempeño del Área De Comunicaciones</w:t>
      </w:r>
      <w:bookmarkEnd w:id="38"/>
      <w:bookmarkEnd w:id="39"/>
      <w:bookmarkEnd w:id="40"/>
      <w:r w:rsidRPr="00FE17F0">
        <w:rPr>
          <w:rFonts w:eastAsia="Calibri" w:cs="Times New Roman"/>
          <w:color w:val="767171"/>
          <w:sz w:val="24"/>
          <w:szCs w:val="24"/>
          <w:lang w:val="es-DO"/>
        </w:rPr>
        <w:t xml:space="preserve">   </w:t>
      </w:r>
    </w:p>
    <w:p w14:paraId="4A814644" w14:textId="77777777" w:rsidR="005D7DC6" w:rsidRDefault="005D7DC6" w:rsidP="009B6D73">
      <w:pPr>
        <w:spacing w:line="360" w:lineRule="auto"/>
        <w:jc w:val="both"/>
        <w:rPr>
          <w:lang w:val="es-DO"/>
        </w:rPr>
      </w:pPr>
    </w:p>
    <w:p w14:paraId="34BE662B" w14:textId="30BCD781" w:rsidR="00DD4675" w:rsidRPr="00DD4675" w:rsidRDefault="00DD4675" w:rsidP="00DD4675">
      <w:pPr>
        <w:spacing w:line="360" w:lineRule="auto"/>
        <w:jc w:val="both"/>
        <w:rPr>
          <w:lang w:val="es-DO"/>
        </w:rPr>
      </w:pPr>
      <w:r w:rsidRPr="00DD4675">
        <w:rPr>
          <w:lang w:val="es-DO"/>
        </w:rPr>
        <w:t>Durante el año 2024 el Departamento de Comunicación del Instituto Nacional de Bienestar Magisterial (I</w:t>
      </w:r>
      <w:r>
        <w:rPr>
          <w:lang w:val="es-DO"/>
        </w:rPr>
        <w:t>nabima</w:t>
      </w:r>
      <w:r w:rsidRPr="00DD4675">
        <w:rPr>
          <w:lang w:val="es-DO"/>
        </w:rPr>
        <w:t xml:space="preserve">) estableció una estrategia de creación de contenido para destacar los programas de la institución a través de las cápsulas informativas en las que también se incluyeron localidades en las que </w:t>
      </w:r>
      <w:r>
        <w:rPr>
          <w:lang w:val="es-DO"/>
        </w:rPr>
        <w:t xml:space="preserve">institución </w:t>
      </w:r>
      <w:r w:rsidRPr="00DD4675">
        <w:rPr>
          <w:lang w:val="es-DO"/>
        </w:rPr>
        <w:t xml:space="preserve">tiene presencia. </w:t>
      </w:r>
    </w:p>
    <w:p w14:paraId="07624F80" w14:textId="5A4B2683" w:rsidR="00DD4675" w:rsidRPr="00DD4675" w:rsidRDefault="00DD4675" w:rsidP="00DD4675">
      <w:pPr>
        <w:spacing w:line="360" w:lineRule="auto"/>
        <w:jc w:val="both"/>
        <w:rPr>
          <w:lang w:val="es-DO"/>
        </w:rPr>
      </w:pPr>
      <w:r w:rsidRPr="00DD4675">
        <w:rPr>
          <w:lang w:val="es-DO"/>
        </w:rPr>
        <w:t>Con la sección: ¿Sabías qué?, estableció especificaciones de programas del I</w:t>
      </w:r>
      <w:r>
        <w:rPr>
          <w:lang w:val="es-DO"/>
        </w:rPr>
        <w:t>nabima</w:t>
      </w:r>
      <w:r w:rsidRPr="00DD4675">
        <w:rPr>
          <w:lang w:val="es-DO"/>
        </w:rPr>
        <w:t xml:space="preserve"> como el de Préstamo Maestro Digno, Seguro Funerario, Plan Odontológico, Turismo Magisterial, entre otros. Se destacó de igual forma, el punto GOB de I</w:t>
      </w:r>
      <w:r>
        <w:rPr>
          <w:lang w:val="es-DO"/>
        </w:rPr>
        <w:t>nabima</w:t>
      </w:r>
      <w:r w:rsidRPr="00DD4675">
        <w:rPr>
          <w:lang w:val="es-DO"/>
        </w:rPr>
        <w:t xml:space="preserve"> </w:t>
      </w:r>
      <w:r w:rsidR="00666611">
        <w:rPr>
          <w:lang w:val="es-DO"/>
        </w:rPr>
        <w:t>ubicado</w:t>
      </w:r>
      <w:r w:rsidRPr="00DD4675">
        <w:rPr>
          <w:lang w:val="es-DO"/>
        </w:rPr>
        <w:t xml:space="preserve"> en </w:t>
      </w:r>
      <w:proofErr w:type="spellStart"/>
      <w:r w:rsidRPr="00DD4675">
        <w:rPr>
          <w:lang w:val="es-DO"/>
        </w:rPr>
        <w:t>Megacentro</w:t>
      </w:r>
      <w:proofErr w:type="spellEnd"/>
      <w:r w:rsidRPr="00DD4675">
        <w:rPr>
          <w:lang w:val="es-DO"/>
        </w:rPr>
        <w:t xml:space="preserve">. </w:t>
      </w:r>
    </w:p>
    <w:p w14:paraId="619086BD" w14:textId="08AD416E" w:rsidR="00DD4675" w:rsidRPr="00DD4675" w:rsidRDefault="00DD4675" w:rsidP="00DD4675">
      <w:pPr>
        <w:spacing w:line="360" w:lineRule="auto"/>
        <w:jc w:val="both"/>
        <w:rPr>
          <w:lang w:val="es-DO"/>
        </w:rPr>
      </w:pPr>
      <w:r w:rsidRPr="00DD4675">
        <w:rPr>
          <w:lang w:val="es-DO"/>
        </w:rPr>
        <w:t>Como parte de un acuerdo establecido con el Consejo Nacional de Seguridad Social (CNSS), el Departamento de Comunicación del I</w:t>
      </w:r>
      <w:r>
        <w:rPr>
          <w:lang w:val="es-DO"/>
        </w:rPr>
        <w:t xml:space="preserve">nabima </w:t>
      </w:r>
      <w:r w:rsidRPr="00DD4675">
        <w:rPr>
          <w:lang w:val="es-DO"/>
        </w:rPr>
        <w:t>se unió a la campaña de concientización en ciberseguridad para usuarios, durante todo el año 2024.</w:t>
      </w:r>
    </w:p>
    <w:p w14:paraId="008DE511" w14:textId="4580AE76" w:rsidR="00DD4675" w:rsidRPr="00DD4675" w:rsidRDefault="00DD4675" w:rsidP="00DD4675">
      <w:pPr>
        <w:spacing w:line="360" w:lineRule="auto"/>
        <w:jc w:val="both"/>
        <w:rPr>
          <w:lang w:val="es-DO"/>
        </w:rPr>
      </w:pPr>
      <w:r w:rsidRPr="00DD4675">
        <w:rPr>
          <w:lang w:val="es-DO"/>
        </w:rPr>
        <w:t xml:space="preserve">En conjunto con el Comité de </w:t>
      </w:r>
      <w:r>
        <w:rPr>
          <w:lang w:val="es-DO"/>
        </w:rPr>
        <w:t>Integridad</w:t>
      </w:r>
      <w:r w:rsidRPr="00DD4675">
        <w:rPr>
          <w:lang w:val="es-DO"/>
        </w:rPr>
        <w:t>, el Departamento de Comunicación del I</w:t>
      </w:r>
      <w:r>
        <w:rPr>
          <w:lang w:val="es-DO"/>
        </w:rPr>
        <w:t>nabima</w:t>
      </w:r>
      <w:r w:rsidRPr="00DD4675">
        <w:rPr>
          <w:lang w:val="es-DO"/>
        </w:rPr>
        <w:t xml:space="preserve">, apoyó a la campaña contra la corrupción dirigida por la Dirección General de </w:t>
      </w:r>
      <w:r w:rsidR="001123FC" w:rsidRPr="00DD4675">
        <w:rPr>
          <w:lang w:val="es-DO"/>
        </w:rPr>
        <w:t>É</w:t>
      </w:r>
      <w:r w:rsidRPr="00DD4675">
        <w:rPr>
          <w:lang w:val="es-DO"/>
        </w:rPr>
        <w:t>tica</w:t>
      </w:r>
      <w:r w:rsidR="001123FC">
        <w:rPr>
          <w:lang w:val="es-DO"/>
        </w:rPr>
        <w:t xml:space="preserve"> e Integridad</w:t>
      </w:r>
      <w:r w:rsidRPr="00DD4675">
        <w:rPr>
          <w:lang w:val="es-DO"/>
        </w:rPr>
        <w:t xml:space="preserve"> Gubernamental. Para la misma se realizaron videos audiovisuales con los miembros </w:t>
      </w:r>
      <w:r w:rsidR="00666611">
        <w:rPr>
          <w:lang w:val="es-DO"/>
        </w:rPr>
        <w:t xml:space="preserve">de la comisión, </w:t>
      </w:r>
      <w:r w:rsidRPr="00DD4675">
        <w:rPr>
          <w:lang w:val="es-DO"/>
        </w:rPr>
        <w:t>bajo hashtag #DominicanasinCorrupción en los que la autoridad principal, el director ejecutivo general del I</w:t>
      </w:r>
      <w:r>
        <w:rPr>
          <w:lang w:val="es-DO"/>
        </w:rPr>
        <w:t>nabima</w:t>
      </w:r>
      <w:r w:rsidRPr="00DD4675">
        <w:rPr>
          <w:lang w:val="es-DO"/>
        </w:rPr>
        <w:t>, tuvo presencia.</w:t>
      </w:r>
    </w:p>
    <w:p w14:paraId="5E997FEF" w14:textId="4EBE2A0F" w:rsidR="00DD4675" w:rsidRPr="00DD4675" w:rsidRDefault="00DD4675" w:rsidP="00DD4675">
      <w:pPr>
        <w:spacing w:line="360" w:lineRule="auto"/>
        <w:jc w:val="both"/>
        <w:rPr>
          <w:rFonts w:ascii="Arial" w:eastAsia="Calibri" w:hAnsi="Arial" w:cs="Arial"/>
          <w:lang w:val="es-DO"/>
        </w:rPr>
      </w:pPr>
      <w:r w:rsidRPr="00DD4675">
        <w:rPr>
          <w:lang w:val="es-DO"/>
        </w:rPr>
        <w:t xml:space="preserve">En ese mismo orden, de forma interna, </w:t>
      </w:r>
      <w:r w:rsidR="00666611">
        <w:rPr>
          <w:lang w:val="es-DO"/>
        </w:rPr>
        <w:t xml:space="preserve">se </w:t>
      </w:r>
      <w:r w:rsidRPr="00DD4675">
        <w:rPr>
          <w:lang w:val="es-DO"/>
        </w:rPr>
        <w:t xml:space="preserve">mantuvo informado a </w:t>
      </w:r>
      <w:r w:rsidR="00666611">
        <w:rPr>
          <w:lang w:val="es-DO"/>
        </w:rPr>
        <w:t>los</w:t>
      </w:r>
      <w:r w:rsidRPr="00DD4675">
        <w:rPr>
          <w:lang w:val="es-DO"/>
        </w:rPr>
        <w:t xml:space="preserve"> principales </w:t>
      </w:r>
      <w:r w:rsidR="00666611">
        <w:rPr>
          <w:lang w:val="es-DO"/>
        </w:rPr>
        <w:t>directivos</w:t>
      </w:r>
      <w:r w:rsidRPr="00DD4675">
        <w:rPr>
          <w:lang w:val="es-DO"/>
        </w:rPr>
        <w:t xml:space="preserve"> con las síntesis matutinas y vespertinas; las mismas contienen las informaciones más relevantes del área de la educación, la salud, así como temas de suma importancia del momento. </w:t>
      </w:r>
    </w:p>
    <w:p w14:paraId="088DFE69" w14:textId="76B28182" w:rsidR="00303610" w:rsidRDefault="00303610" w:rsidP="00D21D0C">
      <w:pPr>
        <w:spacing w:line="360" w:lineRule="auto"/>
        <w:jc w:val="both"/>
        <w:rPr>
          <w:lang w:val="es-DO"/>
        </w:rPr>
      </w:pPr>
      <w:r w:rsidRPr="004C0123">
        <w:rPr>
          <w:b/>
          <w:lang w:val="es-DO"/>
        </w:rPr>
        <w:lastRenderedPageBreak/>
        <w:t>Desempeño de las Redes Sociales</w:t>
      </w:r>
    </w:p>
    <w:p w14:paraId="31DD12AB" w14:textId="50A00A7A" w:rsidR="00D21D0C" w:rsidRPr="00D21D0C" w:rsidRDefault="00D21D0C" w:rsidP="00D21D0C">
      <w:pPr>
        <w:spacing w:line="360" w:lineRule="auto"/>
        <w:jc w:val="both"/>
        <w:rPr>
          <w:rFonts w:ascii="Arial" w:eastAsia="Calibri" w:hAnsi="Arial" w:cs="Arial"/>
          <w:bCs/>
          <w:lang w:val="es-DO"/>
        </w:rPr>
      </w:pPr>
      <w:r w:rsidRPr="00D21D0C">
        <w:rPr>
          <w:lang w:val="es-DO"/>
        </w:rPr>
        <w:t>El I</w:t>
      </w:r>
      <w:r>
        <w:rPr>
          <w:lang w:val="es-DO"/>
        </w:rPr>
        <w:t xml:space="preserve">nabima </w:t>
      </w:r>
      <w:r w:rsidRPr="00D21D0C">
        <w:rPr>
          <w:lang w:val="es-DO"/>
        </w:rPr>
        <w:t xml:space="preserve">tiene presencia en las siguientes redes sociales: Facebook, Instagram, X y YouTube, siendo estos los resultados: </w:t>
      </w:r>
    </w:p>
    <w:p w14:paraId="0921ED8F" w14:textId="77777777" w:rsidR="00D21D0C" w:rsidRPr="00D21D0C" w:rsidRDefault="00D21D0C" w:rsidP="00F625B1">
      <w:pPr>
        <w:numPr>
          <w:ilvl w:val="0"/>
          <w:numId w:val="30"/>
        </w:numPr>
        <w:spacing w:after="0" w:line="360" w:lineRule="auto"/>
        <w:contextualSpacing/>
        <w:jc w:val="both"/>
        <w:rPr>
          <w:lang w:val="es-DO"/>
        </w:rPr>
      </w:pPr>
      <w:r w:rsidRPr="00D21D0C">
        <w:rPr>
          <w:lang w:val="es-DO"/>
        </w:rPr>
        <w:t>Aumento de seguidores especialmente Facebook e Instagram (165 para un 61,8% y 1,3 mil para un 35,4 %, respectivamente) con relación al semestre anterior.</w:t>
      </w:r>
    </w:p>
    <w:p w14:paraId="75A34CB4" w14:textId="77777777" w:rsidR="00D21D0C" w:rsidRPr="00D21D0C" w:rsidRDefault="00D21D0C" w:rsidP="00F625B1">
      <w:pPr>
        <w:numPr>
          <w:ilvl w:val="0"/>
          <w:numId w:val="30"/>
        </w:numPr>
        <w:spacing w:after="0" w:line="360" w:lineRule="auto"/>
        <w:contextualSpacing/>
        <w:jc w:val="both"/>
        <w:rPr>
          <w:lang w:val="es-DO"/>
        </w:rPr>
      </w:pPr>
      <w:r w:rsidRPr="00D21D0C">
        <w:rPr>
          <w:lang w:val="es-DO"/>
        </w:rPr>
        <w:t>Mayor alcance en las publicaciones (en Facebook aumentó un 62.1% y en Instagram un 18.6%) en relación al semestre anterior.</w:t>
      </w:r>
    </w:p>
    <w:p w14:paraId="14C299B8" w14:textId="77777777" w:rsidR="00D21D0C" w:rsidRPr="00D21D0C" w:rsidRDefault="00D21D0C" w:rsidP="00F625B1">
      <w:pPr>
        <w:numPr>
          <w:ilvl w:val="0"/>
          <w:numId w:val="30"/>
        </w:numPr>
        <w:spacing w:after="0" w:line="360" w:lineRule="auto"/>
        <w:contextualSpacing/>
        <w:jc w:val="both"/>
        <w:rPr>
          <w:lang w:val="es-DO"/>
        </w:rPr>
      </w:pPr>
      <w:r w:rsidRPr="00D21D0C">
        <w:rPr>
          <w:lang w:val="es-DO"/>
        </w:rPr>
        <w:t xml:space="preserve">Incremento en interacciones en Instagram (574%). </w:t>
      </w:r>
    </w:p>
    <w:p w14:paraId="088FD2EE" w14:textId="77777777" w:rsidR="00D21D0C" w:rsidRPr="00D21D0C" w:rsidRDefault="00D21D0C" w:rsidP="00F625B1">
      <w:pPr>
        <w:numPr>
          <w:ilvl w:val="0"/>
          <w:numId w:val="30"/>
        </w:numPr>
        <w:spacing w:after="0" w:line="360" w:lineRule="auto"/>
        <w:contextualSpacing/>
        <w:jc w:val="both"/>
        <w:rPr>
          <w:lang w:val="es-DO"/>
        </w:rPr>
      </w:pPr>
      <w:r w:rsidRPr="00D21D0C">
        <w:rPr>
          <w:lang w:val="es-DO"/>
        </w:rPr>
        <w:t xml:space="preserve">Respuestas en tiempo prudente establecido por la </w:t>
      </w:r>
      <w:proofErr w:type="spellStart"/>
      <w:r w:rsidRPr="00D21D0C">
        <w:rPr>
          <w:lang w:val="es-DO"/>
        </w:rPr>
        <w:t>Nortic</w:t>
      </w:r>
      <w:proofErr w:type="spellEnd"/>
      <w:r w:rsidRPr="00D21D0C">
        <w:rPr>
          <w:lang w:val="es-DO"/>
        </w:rPr>
        <w:t xml:space="preserve"> (24 horas).</w:t>
      </w:r>
    </w:p>
    <w:p w14:paraId="109BB8F3" w14:textId="430F3502" w:rsidR="00D21D0C" w:rsidRPr="00D21D0C" w:rsidRDefault="00D21D0C" w:rsidP="00F625B1">
      <w:pPr>
        <w:numPr>
          <w:ilvl w:val="0"/>
          <w:numId w:val="30"/>
        </w:numPr>
        <w:spacing w:after="0" w:line="360" w:lineRule="auto"/>
        <w:contextualSpacing/>
        <w:jc w:val="both"/>
        <w:rPr>
          <w:lang w:val="es-DO"/>
        </w:rPr>
      </w:pPr>
      <w:r w:rsidRPr="00D21D0C">
        <w:rPr>
          <w:lang w:val="es-DO"/>
        </w:rPr>
        <w:t>Recertificación de todas las redes sociales</w:t>
      </w:r>
      <w:r w:rsidR="00D23D00">
        <w:rPr>
          <w:lang w:val="es-DO"/>
        </w:rPr>
        <w:t xml:space="preserve">, </w:t>
      </w:r>
      <w:r w:rsidRPr="00D21D0C">
        <w:rPr>
          <w:lang w:val="es-DO"/>
        </w:rPr>
        <w:t>cumpliendo así todos los requerimientos establecidos en la NORTIC E1:2018.</w:t>
      </w:r>
    </w:p>
    <w:p w14:paraId="4112F681" w14:textId="77777777" w:rsidR="00D21D0C" w:rsidRPr="00D21D0C" w:rsidRDefault="00D21D0C" w:rsidP="00F625B1">
      <w:pPr>
        <w:numPr>
          <w:ilvl w:val="0"/>
          <w:numId w:val="30"/>
        </w:numPr>
        <w:spacing w:after="0" w:line="360" w:lineRule="auto"/>
        <w:contextualSpacing/>
        <w:jc w:val="both"/>
        <w:rPr>
          <w:lang w:val="es-DO"/>
        </w:rPr>
      </w:pPr>
      <w:r w:rsidRPr="00D21D0C">
        <w:rPr>
          <w:lang w:val="es-DO"/>
        </w:rPr>
        <w:t>Publicaciones de días conmemorativos vinculados al sector magisterial y con ideas que resaltan valores y deberes sociales.</w:t>
      </w:r>
    </w:p>
    <w:p w14:paraId="0F877D7F" w14:textId="58FE5698" w:rsidR="00D21D0C" w:rsidRPr="00D21D0C" w:rsidRDefault="00D21D0C" w:rsidP="00F625B1">
      <w:pPr>
        <w:numPr>
          <w:ilvl w:val="0"/>
          <w:numId w:val="30"/>
        </w:numPr>
        <w:spacing w:after="0" w:line="360" w:lineRule="auto"/>
        <w:contextualSpacing/>
        <w:jc w:val="both"/>
        <w:rPr>
          <w:lang w:val="es-DO"/>
        </w:rPr>
      </w:pPr>
      <w:r w:rsidRPr="00D21D0C">
        <w:rPr>
          <w:lang w:val="es-DO"/>
        </w:rPr>
        <w:t xml:space="preserve">Se han compartido anuncios relevantes como </w:t>
      </w:r>
      <w:r w:rsidR="001123FC">
        <w:rPr>
          <w:lang w:val="es-DO"/>
        </w:rPr>
        <w:t xml:space="preserve">la </w:t>
      </w:r>
      <w:r w:rsidRPr="00D21D0C">
        <w:rPr>
          <w:lang w:val="es-DO"/>
        </w:rPr>
        <w:t xml:space="preserve">entrega </w:t>
      </w:r>
      <w:r w:rsidR="001123FC">
        <w:rPr>
          <w:lang w:val="es-DO"/>
        </w:rPr>
        <w:t xml:space="preserve">del </w:t>
      </w:r>
      <w:r w:rsidRPr="00D21D0C">
        <w:rPr>
          <w:lang w:val="es-DO"/>
        </w:rPr>
        <w:t>Plan de Retiro Complementario, traspaso a nómina del I</w:t>
      </w:r>
      <w:r>
        <w:rPr>
          <w:lang w:val="es-DO"/>
        </w:rPr>
        <w:t>nabima</w:t>
      </w:r>
      <w:r w:rsidRPr="00D21D0C">
        <w:rPr>
          <w:lang w:val="es-DO"/>
        </w:rPr>
        <w:t xml:space="preserve"> de los nuevos jubilados y </w:t>
      </w:r>
      <w:r w:rsidR="0060520A" w:rsidRPr="00D21D0C">
        <w:rPr>
          <w:lang w:val="es-DO"/>
        </w:rPr>
        <w:t>pensionados, entre</w:t>
      </w:r>
      <w:r w:rsidRPr="00D21D0C">
        <w:rPr>
          <w:lang w:val="es-DO"/>
        </w:rPr>
        <w:t xml:space="preserve"> otros. </w:t>
      </w:r>
    </w:p>
    <w:p w14:paraId="5BE62150" w14:textId="77777777" w:rsidR="00D21D0C" w:rsidRPr="00D21D0C" w:rsidRDefault="00D21D0C" w:rsidP="00F625B1">
      <w:pPr>
        <w:numPr>
          <w:ilvl w:val="0"/>
          <w:numId w:val="30"/>
        </w:numPr>
        <w:spacing w:after="0" w:line="360" w:lineRule="auto"/>
        <w:contextualSpacing/>
        <w:jc w:val="both"/>
        <w:rPr>
          <w:lang w:val="es-DO"/>
        </w:rPr>
      </w:pPr>
      <w:r w:rsidRPr="00D21D0C">
        <w:rPr>
          <w:lang w:val="es-DO"/>
        </w:rPr>
        <w:t xml:space="preserve">Mensualmente se organiza el material que se estaría colocando en las redes sociales, de acuerdo con las necesidades que se observan en las mismas. </w:t>
      </w:r>
    </w:p>
    <w:p w14:paraId="5D28DEC1" w14:textId="77777777" w:rsidR="00D23D00" w:rsidRDefault="00D21D0C" w:rsidP="00D871E3">
      <w:pPr>
        <w:numPr>
          <w:ilvl w:val="0"/>
          <w:numId w:val="30"/>
        </w:numPr>
        <w:spacing w:after="0" w:line="360" w:lineRule="auto"/>
        <w:contextualSpacing/>
        <w:jc w:val="both"/>
        <w:rPr>
          <w:lang w:val="es-DO"/>
        </w:rPr>
      </w:pPr>
      <w:r w:rsidRPr="00D23D00">
        <w:rPr>
          <w:lang w:val="es-DO"/>
        </w:rPr>
        <w:t>Se han establecido mejoras en la línea gráfica y visual, logrando la adjudicación para cambio de los letreros.</w:t>
      </w:r>
    </w:p>
    <w:p w14:paraId="549801F4" w14:textId="5F62677C" w:rsidR="00D21D0C" w:rsidRPr="00D23D00" w:rsidRDefault="00D21D0C" w:rsidP="00D871E3">
      <w:pPr>
        <w:numPr>
          <w:ilvl w:val="0"/>
          <w:numId w:val="30"/>
        </w:numPr>
        <w:spacing w:after="0" w:line="360" w:lineRule="auto"/>
        <w:contextualSpacing/>
        <w:jc w:val="both"/>
        <w:rPr>
          <w:lang w:val="es-DO"/>
        </w:rPr>
      </w:pPr>
      <w:r w:rsidRPr="00D23D00">
        <w:rPr>
          <w:lang w:val="es-DO"/>
        </w:rPr>
        <w:t xml:space="preserve">Por medio de mensajes directos se ha logrado contestar inquietudes sin la necesidad de que el usuario llame a la institución ni se traslade hacia el lugar. </w:t>
      </w:r>
    </w:p>
    <w:p w14:paraId="668FD1BE" w14:textId="1C33A0E6" w:rsidR="00D21D0C" w:rsidRPr="00D21D0C" w:rsidRDefault="00D21D0C" w:rsidP="00F625B1">
      <w:pPr>
        <w:numPr>
          <w:ilvl w:val="0"/>
          <w:numId w:val="30"/>
        </w:numPr>
        <w:spacing w:after="0" w:line="360" w:lineRule="auto"/>
        <w:contextualSpacing/>
        <w:jc w:val="both"/>
        <w:rPr>
          <w:lang w:val="es-DO"/>
        </w:rPr>
      </w:pPr>
      <w:r w:rsidRPr="00D21D0C">
        <w:rPr>
          <w:lang w:val="es-DO"/>
        </w:rPr>
        <w:t>El I</w:t>
      </w:r>
      <w:r>
        <w:rPr>
          <w:lang w:val="es-DO"/>
        </w:rPr>
        <w:t>nabima</w:t>
      </w:r>
      <w:r w:rsidRPr="00D21D0C">
        <w:rPr>
          <w:lang w:val="es-DO"/>
        </w:rPr>
        <w:t xml:space="preserve"> colabora en materia de comunicación con el boletín informativo (Conexión Educativa), estrategia implementada </w:t>
      </w:r>
      <w:r w:rsidRPr="00D21D0C">
        <w:rPr>
          <w:lang w:val="es-DO"/>
        </w:rPr>
        <w:lastRenderedPageBreak/>
        <w:t xml:space="preserve">por el </w:t>
      </w:r>
      <w:proofErr w:type="spellStart"/>
      <w:r w:rsidRPr="00D21D0C">
        <w:rPr>
          <w:lang w:val="es-DO"/>
        </w:rPr>
        <w:t>MI</w:t>
      </w:r>
      <w:r>
        <w:rPr>
          <w:lang w:val="es-DO"/>
        </w:rPr>
        <w:t>inerd</w:t>
      </w:r>
      <w:proofErr w:type="spellEnd"/>
      <w:r w:rsidRPr="00D21D0C">
        <w:rPr>
          <w:lang w:val="es-DO"/>
        </w:rPr>
        <w:t xml:space="preserve"> desde enero del presente año 2024, que busca destacar las labores que realizan las dependencias del Ministerio de Educación de la República Dominicana. </w:t>
      </w:r>
    </w:p>
    <w:p w14:paraId="366E59A4" w14:textId="75020207" w:rsidR="00D21D0C" w:rsidRDefault="00D21D0C" w:rsidP="00F625B1">
      <w:pPr>
        <w:numPr>
          <w:ilvl w:val="0"/>
          <w:numId w:val="30"/>
        </w:numPr>
        <w:spacing w:after="0" w:line="360" w:lineRule="auto"/>
        <w:contextualSpacing/>
        <w:jc w:val="both"/>
        <w:rPr>
          <w:lang w:val="es-DO"/>
        </w:rPr>
      </w:pPr>
      <w:r w:rsidRPr="00D21D0C">
        <w:rPr>
          <w:lang w:val="es-DO"/>
        </w:rPr>
        <w:t>Para llegar a un mayor público, el I</w:t>
      </w:r>
      <w:r>
        <w:rPr>
          <w:lang w:val="es-DO"/>
        </w:rPr>
        <w:t>nabima</w:t>
      </w:r>
      <w:r w:rsidRPr="00D21D0C">
        <w:rPr>
          <w:lang w:val="es-DO"/>
        </w:rPr>
        <w:t xml:space="preserve"> creó un canal de WhatsApp con el objetivo de difundir noticias relevantes para el sector magisterial.</w:t>
      </w:r>
    </w:p>
    <w:p w14:paraId="6914AD0B" w14:textId="77777777" w:rsidR="00D23D00" w:rsidRPr="00D21D0C" w:rsidRDefault="00D23D00" w:rsidP="00D23D00">
      <w:pPr>
        <w:spacing w:after="0" w:line="360" w:lineRule="auto"/>
        <w:ind w:left="720"/>
        <w:contextualSpacing/>
        <w:jc w:val="both"/>
        <w:rPr>
          <w:lang w:val="es-DO"/>
        </w:rPr>
      </w:pPr>
    </w:p>
    <w:p w14:paraId="4A65B8B1" w14:textId="77777777" w:rsidR="00303610" w:rsidRPr="00131C53" w:rsidRDefault="00303610" w:rsidP="00303610">
      <w:pPr>
        <w:spacing w:line="360" w:lineRule="auto"/>
        <w:contextualSpacing/>
        <w:rPr>
          <w:lang w:val="es-DO"/>
        </w:rPr>
      </w:pPr>
      <w:r w:rsidRPr="00131C53">
        <w:rPr>
          <w:lang w:val="es-DO"/>
        </w:rPr>
        <w:t>Seguidores en las distintas Redes Sociales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1971"/>
        <w:gridCol w:w="1995"/>
        <w:gridCol w:w="1927"/>
      </w:tblGrid>
      <w:tr w:rsidR="00303610" w:rsidRPr="008203CD" w14:paraId="5940BB1B" w14:textId="77777777" w:rsidTr="00B213B1">
        <w:trPr>
          <w:trHeight w:val="1220"/>
        </w:trPr>
        <w:tc>
          <w:tcPr>
            <w:tcW w:w="2017" w:type="dxa"/>
          </w:tcPr>
          <w:p w14:paraId="1CAE7F3C" w14:textId="348079AF" w:rsidR="00303610" w:rsidRPr="00DD3DFC" w:rsidRDefault="00E15A21" w:rsidP="00E15A21">
            <w:pPr>
              <w:spacing w:before="240"/>
              <w:contextualSpacing/>
              <w:rPr>
                <w:color w:val="767171"/>
                <w:spacing w:val="20"/>
                <w:szCs w:val="24"/>
              </w:rPr>
            </w:pPr>
            <w:r w:rsidRPr="00DD3DFC">
              <w:rPr>
                <w:noProof/>
              </w:rPr>
              <w:drawing>
                <wp:anchor distT="0" distB="0" distL="114300" distR="114300" simplePos="0" relativeHeight="251746304" behindDoc="0" locked="0" layoutInCell="1" allowOverlap="1" wp14:anchorId="1586335C" wp14:editId="72228A48">
                  <wp:simplePos x="0" y="0"/>
                  <wp:positionH relativeFrom="margin">
                    <wp:posOffset>298450</wp:posOffset>
                  </wp:positionH>
                  <wp:positionV relativeFrom="paragraph">
                    <wp:posOffset>221652</wp:posOffset>
                  </wp:positionV>
                  <wp:extent cx="542290" cy="515620"/>
                  <wp:effectExtent l="0" t="0" r="0" b="0"/>
                  <wp:wrapSquare wrapText="bothSides"/>
                  <wp:docPr id="206" name="Imagen 206" descr="Logotipo de instagram - Iconos gratis de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ipo de instagram - Iconos gratis de social"/>
                          <pic:cNvPicPr>
                            <a:picLocks noChangeAspect="1" noChangeArrowheads="1"/>
                          </pic:cNvPicPr>
                        </pic:nvPicPr>
                        <pic:blipFill>
                          <a:blip r:embed="rId46" cstate="print">
                            <a:clrChange>
                              <a:clrFrom>
                                <a:srgbClr val="000000">
                                  <a:alpha val="0"/>
                                </a:srgbClr>
                              </a:clrFrom>
                              <a:clrTo>
                                <a:srgbClr val="000000">
                                  <a:alpha val="0"/>
                                </a:srgbClr>
                              </a:clrTo>
                            </a:clrChange>
                            <a:alphaModFix/>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4229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71" w:type="dxa"/>
          </w:tcPr>
          <w:p w14:paraId="6D53D804" w14:textId="790B8179" w:rsidR="00303610" w:rsidRPr="00DD3DFC" w:rsidRDefault="00303610" w:rsidP="00E15A21">
            <w:pPr>
              <w:spacing w:before="240"/>
              <w:contextualSpacing/>
              <w:rPr>
                <w:color w:val="767171"/>
                <w:spacing w:val="20"/>
                <w:szCs w:val="24"/>
              </w:rPr>
            </w:pPr>
            <w:r w:rsidRPr="00DD3DFC">
              <w:rPr>
                <w:noProof/>
              </w:rPr>
              <w:drawing>
                <wp:anchor distT="0" distB="0" distL="114300" distR="114300" simplePos="0" relativeHeight="251747328" behindDoc="0" locked="0" layoutInCell="1" allowOverlap="1" wp14:anchorId="67DCB001" wp14:editId="5A725A54">
                  <wp:simplePos x="0" y="0"/>
                  <wp:positionH relativeFrom="column">
                    <wp:posOffset>365760</wp:posOffset>
                  </wp:positionH>
                  <wp:positionV relativeFrom="paragraph">
                    <wp:posOffset>306070</wp:posOffset>
                  </wp:positionV>
                  <wp:extent cx="522605" cy="469265"/>
                  <wp:effectExtent l="0" t="0" r="0" b="6985"/>
                  <wp:wrapSquare wrapText="bothSides"/>
                  <wp:docPr id="207" name="Imagen 207" descr="Logo de facebook - Iconos gratis de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de facebook - Iconos gratis de social"/>
                          <pic:cNvPicPr>
                            <a:picLocks noChangeAspect="1" noChangeArrowheads="1"/>
                          </pic:cNvPicPr>
                        </pic:nvPicPr>
                        <pic:blipFill>
                          <a:blip r:embed="rId47"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2605" cy="4692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95" w:type="dxa"/>
          </w:tcPr>
          <w:p w14:paraId="44930CA3" w14:textId="77777777" w:rsidR="00303610" w:rsidRPr="00DD3DFC" w:rsidRDefault="00303610" w:rsidP="00E15A21">
            <w:pPr>
              <w:spacing w:before="240"/>
              <w:contextualSpacing/>
              <w:rPr>
                <w:color w:val="767171"/>
                <w:spacing w:val="20"/>
                <w:szCs w:val="24"/>
              </w:rPr>
            </w:pPr>
            <w:r>
              <w:rPr>
                <w:noProof/>
              </w:rPr>
              <w:drawing>
                <wp:anchor distT="0" distB="0" distL="114300" distR="114300" simplePos="0" relativeHeight="251748352" behindDoc="1" locked="0" layoutInCell="1" allowOverlap="1" wp14:anchorId="278DC65B" wp14:editId="32164542">
                  <wp:simplePos x="0" y="0"/>
                  <wp:positionH relativeFrom="column">
                    <wp:posOffset>282307</wp:posOffset>
                  </wp:positionH>
                  <wp:positionV relativeFrom="paragraph">
                    <wp:posOffset>248542</wp:posOffset>
                  </wp:positionV>
                  <wp:extent cx="531495" cy="520905"/>
                  <wp:effectExtent l="0" t="0" r="1905"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2226" cy="52162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27" w:type="dxa"/>
          </w:tcPr>
          <w:p w14:paraId="5858945E" w14:textId="77777777" w:rsidR="00303610" w:rsidRDefault="00303610" w:rsidP="00E15A21">
            <w:pPr>
              <w:spacing w:before="240"/>
              <w:contextualSpacing/>
              <w:rPr>
                <w:noProof/>
              </w:rPr>
            </w:pPr>
            <w:r>
              <w:rPr>
                <w:noProof/>
              </w:rPr>
              <w:drawing>
                <wp:anchor distT="0" distB="0" distL="114300" distR="114300" simplePos="0" relativeHeight="251749376" behindDoc="1" locked="0" layoutInCell="1" allowOverlap="1" wp14:anchorId="54BD9659" wp14:editId="083DB6DE">
                  <wp:simplePos x="0" y="0"/>
                  <wp:positionH relativeFrom="column">
                    <wp:posOffset>135890</wp:posOffset>
                  </wp:positionH>
                  <wp:positionV relativeFrom="paragraph">
                    <wp:posOffset>220665</wp:posOffset>
                  </wp:positionV>
                  <wp:extent cx="821690" cy="560705"/>
                  <wp:effectExtent l="0" t="0" r="0" b="0"/>
                  <wp:wrapTight wrapText="bothSides">
                    <wp:wrapPolygon edited="0">
                      <wp:start x="0" y="0"/>
                      <wp:lineTo x="0" y="20548"/>
                      <wp:lineTo x="21032" y="20548"/>
                      <wp:lineTo x="21032" y="0"/>
                      <wp:lineTo x="0" y="0"/>
                    </wp:wrapPolygon>
                  </wp:wrapTight>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9789" t="21824" r="9601" b="23139"/>
                          <a:stretch/>
                        </pic:blipFill>
                        <pic:spPr bwMode="auto">
                          <a:xfrm>
                            <a:off x="0" y="0"/>
                            <a:ext cx="821690" cy="5607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r w:rsidR="00303610" w:rsidRPr="00DD3DFC" w14:paraId="0AC45062" w14:textId="77777777" w:rsidTr="00B213B1">
        <w:trPr>
          <w:trHeight w:val="53"/>
        </w:trPr>
        <w:tc>
          <w:tcPr>
            <w:tcW w:w="2017" w:type="dxa"/>
            <w:shd w:val="clear" w:color="auto" w:fill="142F62"/>
            <w:vAlign w:val="center"/>
          </w:tcPr>
          <w:p w14:paraId="2356D64C" w14:textId="54E7B2E6" w:rsidR="00303610" w:rsidRPr="00040CF6" w:rsidRDefault="00303610" w:rsidP="00687D3D">
            <w:pPr>
              <w:contextualSpacing/>
              <w:jc w:val="center"/>
              <w:rPr>
                <w:b/>
                <w:bCs/>
                <w:color w:val="FFFFFF" w:themeColor="background1"/>
                <w:spacing w:val="20"/>
                <w:sz w:val="20"/>
                <w:szCs w:val="20"/>
              </w:rPr>
            </w:pPr>
            <w:r>
              <w:rPr>
                <w:b/>
                <w:bCs/>
                <w:color w:val="FFFFFF" w:themeColor="background1"/>
                <w:spacing w:val="20"/>
                <w:sz w:val="20"/>
                <w:szCs w:val="20"/>
              </w:rPr>
              <w:t>1</w:t>
            </w:r>
            <w:r w:rsidR="00D75ECD">
              <w:rPr>
                <w:b/>
                <w:bCs/>
                <w:color w:val="FFFFFF" w:themeColor="background1"/>
                <w:spacing w:val="20"/>
                <w:sz w:val="20"/>
                <w:szCs w:val="20"/>
              </w:rPr>
              <w:t>4,500</w:t>
            </w:r>
            <w:r>
              <w:rPr>
                <w:b/>
                <w:bCs/>
                <w:color w:val="FFFFFF" w:themeColor="background1"/>
                <w:spacing w:val="20"/>
                <w:sz w:val="20"/>
                <w:szCs w:val="20"/>
              </w:rPr>
              <w:t xml:space="preserve"> </w:t>
            </w:r>
          </w:p>
          <w:p w14:paraId="5567F321" w14:textId="77777777" w:rsidR="00303610" w:rsidRPr="00040CF6" w:rsidRDefault="00303610" w:rsidP="00687D3D">
            <w:pPr>
              <w:contextualSpacing/>
              <w:jc w:val="center"/>
              <w:rPr>
                <w:b/>
                <w:bCs/>
                <w:color w:val="FFFFFF" w:themeColor="background1"/>
                <w:spacing w:val="20"/>
                <w:sz w:val="20"/>
                <w:szCs w:val="20"/>
              </w:rPr>
            </w:pPr>
            <w:r>
              <w:rPr>
                <w:b/>
                <w:bCs/>
                <w:color w:val="FFFFFF" w:themeColor="background1"/>
                <w:spacing w:val="20"/>
                <w:sz w:val="20"/>
                <w:szCs w:val="20"/>
              </w:rPr>
              <w:t>Seguidores</w:t>
            </w:r>
          </w:p>
        </w:tc>
        <w:tc>
          <w:tcPr>
            <w:tcW w:w="1971" w:type="dxa"/>
            <w:shd w:val="clear" w:color="auto" w:fill="142F62"/>
            <w:vAlign w:val="center"/>
          </w:tcPr>
          <w:p w14:paraId="0FE72ACF" w14:textId="6D629866" w:rsidR="00303610" w:rsidRPr="00040CF6" w:rsidRDefault="00303610" w:rsidP="00687D3D">
            <w:pPr>
              <w:contextualSpacing/>
              <w:jc w:val="center"/>
              <w:rPr>
                <w:b/>
                <w:bCs/>
                <w:color w:val="FFFFFF" w:themeColor="background1"/>
                <w:spacing w:val="20"/>
                <w:sz w:val="20"/>
                <w:szCs w:val="20"/>
              </w:rPr>
            </w:pPr>
            <w:r>
              <w:rPr>
                <w:b/>
                <w:bCs/>
                <w:color w:val="FFFFFF" w:themeColor="background1"/>
                <w:spacing w:val="20"/>
                <w:sz w:val="20"/>
                <w:szCs w:val="20"/>
              </w:rPr>
              <w:t>13,</w:t>
            </w:r>
            <w:r w:rsidR="00D75ECD">
              <w:rPr>
                <w:b/>
                <w:bCs/>
                <w:color w:val="FFFFFF" w:themeColor="background1"/>
                <w:spacing w:val="20"/>
                <w:sz w:val="20"/>
                <w:szCs w:val="20"/>
              </w:rPr>
              <w:t>209</w:t>
            </w:r>
          </w:p>
          <w:p w14:paraId="3261F74E" w14:textId="77777777" w:rsidR="00303610" w:rsidRPr="00040CF6" w:rsidRDefault="00303610" w:rsidP="00687D3D">
            <w:pPr>
              <w:contextualSpacing/>
              <w:jc w:val="center"/>
              <w:rPr>
                <w:b/>
                <w:bCs/>
                <w:color w:val="FFFFFF" w:themeColor="background1"/>
                <w:spacing w:val="20"/>
                <w:sz w:val="20"/>
                <w:szCs w:val="20"/>
              </w:rPr>
            </w:pPr>
            <w:r>
              <w:rPr>
                <w:b/>
                <w:bCs/>
                <w:color w:val="FFFFFF" w:themeColor="background1"/>
                <w:spacing w:val="20"/>
                <w:sz w:val="20"/>
                <w:szCs w:val="20"/>
              </w:rPr>
              <w:t>Seguidores</w:t>
            </w:r>
          </w:p>
        </w:tc>
        <w:tc>
          <w:tcPr>
            <w:tcW w:w="1995" w:type="dxa"/>
            <w:shd w:val="clear" w:color="auto" w:fill="142F62"/>
            <w:vAlign w:val="center"/>
          </w:tcPr>
          <w:p w14:paraId="73593656" w14:textId="73465036" w:rsidR="00303610" w:rsidRPr="00040CF6" w:rsidRDefault="00303610" w:rsidP="00687D3D">
            <w:pPr>
              <w:contextualSpacing/>
              <w:jc w:val="center"/>
              <w:rPr>
                <w:b/>
                <w:bCs/>
                <w:color w:val="FFFFFF" w:themeColor="background1"/>
                <w:spacing w:val="20"/>
                <w:sz w:val="20"/>
                <w:szCs w:val="20"/>
              </w:rPr>
            </w:pPr>
            <w:r>
              <w:rPr>
                <w:b/>
                <w:bCs/>
                <w:color w:val="FFFFFF" w:themeColor="background1"/>
                <w:spacing w:val="20"/>
                <w:sz w:val="20"/>
                <w:szCs w:val="20"/>
              </w:rPr>
              <w:t>10,6</w:t>
            </w:r>
            <w:r w:rsidR="00F625B1">
              <w:rPr>
                <w:b/>
                <w:bCs/>
                <w:color w:val="FFFFFF" w:themeColor="background1"/>
                <w:spacing w:val="20"/>
                <w:sz w:val="20"/>
                <w:szCs w:val="20"/>
              </w:rPr>
              <w:t>00</w:t>
            </w:r>
          </w:p>
          <w:p w14:paraId="40867AA0" w14:textId="77777777" w:rsidR="00303610" w:rsidRPr="00040CF6" w:rsidRDefault="00303610" w:rsidP="00687D3D">
            <w:pPr>
              <w:contextualSpacing/>
              <w:jc w:val="center"/>
              <w:rPr>
                <w:b/>
                <w:bCs/>
                <w:color w:val="FFFFFF" w:themeColor="background1"/>
                <w:spacing w:val="20"/>
                <w:sz w:val="20"/>
                <w:szCs w:val="20"/>
              </w:rPr>
            </w:pPr>
            <w:r>
              <w:rPr>
                <w:b/>
                <w:bCs/>
                <w:color w:val="FFFFFF" w:themeColor="background1"/>
                <w:spacing w:val="20"/>
                <w:sz w:val="20"/>
                <w:szCs w:val="20"/>
              </w:rPr>
              <w:t>Seguidores</w:t>
            </w:r>
          </w:p>
        </w:tc>
        <w:tc>
          <w:tcPr>
            <w:tcW w:w="1927" w:type="dxa"/>
            <w:shd w:val="clear" w:color="auto" w:fill="142F62"/>
          </w:tcPr>
          <w:p w14:paraId="021B2FDC" w14:textId="2F000F8D" w:rsidR="00303610" w:rsidRPr="00040CF6" w:rsidRDefault="00303610" w:rsidP="00687D3D">
            <w:pPr>
              <w:contextualSpacing/>
              <w:jc w:val="center"/>
              <w:rPr>
                <w:b/>
                <w:bCs/>
                <w:color w:val="FFFFFF" w:themeColor="background1"/>
                <w:spacing w:val="20"/>
                <w:sz w:val="20"/>
                <w:szCs w:val="20"/>
              </w:rPr>
            </w:pPr>
            <w:r>
              <w:rPr>
                <w:b/>
                <w:bCs/>
                <w:color w:val="FFFFFF" w:themeColor="background1"/>
                <w:spacing w:val="20"/>
                <w:sz w:val="20"/>
                <w:szCs w:val="20"/>
              </w:rPr>
              <w:t>19</w:t>
            </w:r>
            <w:r w:rsidR="00F625B1">
              <w:rPr>
                <w:b/>
                <w:bCs/>
                <w:color w:val="FFFFFF" w:themeColor="background1"/>
                <w:spacing w:val="20"/>
                <w:sz w:val="20"/>
                <w:szCs w:val="20"/>
              </w:rPr>
              <w:t>6</w:t>
            </w:r>
          </w:p>
          <w:p w14:paraId="6807B554" w14:textId="77777777" w:rsidR="00303610" w:rsidRPr="00040CF6" w:rsidRDefault="00303610" w:rsidP="00687D3D">
            <w:pPr>
              <w:contextualSpacing/>
              <w:jc w:val="center"/>
              <w:rPr>
                <w:b/>
                <w:bCs/>
                <w:color w:val="FFFFFF" w:themeColor="background1"/>
                <w:sz w:val="20"/>
                <w:szCs w:val="20"/>
              </w:rPr>
            </w:pPr>
            <w:r>
              <w:rPr>
                <w:b/>
                <w:bCs/>
                <w:color w:val="FFFFFF" w:themeColor="background1"/>
                <w:spacing w:val="20"/>
                <w:sz w:val="20"/>
                <w:szCs w:val="20"/>
              </w:rPr>
              <w:t>Seguidores</w:t>
            </w:r>
          </w:p>
        </w:tc>
      </w:tr>
    </w:tbl>
    <w:p w14:paraId="671DC0DE" w14:textId="77777777" w:rsidR="00D75ECD" w:rsidRDefault="00D75ECD" w:rsidP="00D75ECD">
      <w:pPr>
        <w:spacing w:line="360" w:lineRule="auto"/>
        <w:contextualSpacing/>
        <w:rPr>
          <w:lang w:val="es-DO"/>
        </w:rPr>
      </w:pPr>
    </w:p>
    <w:p w14:paraId="5865EE20" w14:textId="40A04701" w:rsidR="00D75ECD" w:rsidRDefault="00D75ECD" w:rsidP="00D75ECD">
      <w:pPr>
        <w:spacing w:line="360" w:lineRule="auto"/>
        <w:contextualSpacing/>
        <w:rPr>
          <w:lang w:val="es-DO"/>
        </w:rPr>
      </w:pPr>
      <w:r w:rsidRPr="00D75ECD">
        <w:rPr>
          <w:lang w:val="es-DO"/>
        </w:rPr>
        <w:t>Estrategias de publicaciones implementadas</w:t>
      </w:r>
    </w:p>
    <w:p w14:paraId="058378A1" w14:textId="6B4555B0" w:rsidR="00D75ECD" w:rsidRPr="00D75ECD" w:rsidRDefault="00E15A21" w:rsidP="00D75ECD">
      <w:pPr>
        <w:tabs>
          <w:tab w:val="left" w:pos="1440"/>
        </w:tabs>
        <w:spacing w:line="360" w:lineRule="auto"/>
        <w:jc w:val="both"/>
        <w:rPr>
          <w:lang w:val="es-DO"/>
        </w:rPr>
      </w:pPr>
      <w:r>
        <w:rPr>
          <w:lang w:val="es-DO"/>
        </w:rPr>
        <w:t xml:space="preserve">Durante el año </w:t>
      </w:r>
      <w:r w:rsidR="00D75ECD" w:rsidRPr="00D75ECD">
        <w:rPr>
          <w:lang w:val="es-DO"/>
        </w:rPr>
        <w:t>2024</w:t>
      </w:r>
      <w:r>
        <w:rPr>
          <w:lang w:val="es-DO"/>
        </w:rPr>
        <w:t xml:space="preserve"> se implementaron estrategias </w:t>
      </w:r>
      <w:r w:rsidR="00D75ECD" w:rsidRPr="00D75ECD">
        <w:rPr>
          <w:lang w:val="es-DO"/>
        </w:rPr>
        <w:t>centradas en las publicaciones en redes sociales</w:t>
      </w:r>
      <w:r w:rsidR="00D75ECD">
        <w:rPr>
          <w:lang w:val="es-DO"/>
        </w:rPr>
        <w:t xml:space="preserve">, como son: </w:t>
      </w:r>
    </w:p>
    <w:p w14:paraId="35602667" w14:textId="58AEF2FB" w:rsidR="00D75ECD" w:rsidRDefault="00D75ECD" w:rsidP="00F625B1">
      <w:pPr>
        <w:pStyle w:val="Prrafodelista"/>
        <w:numPr>
          <w:ilvl w:val="0"/>
          <w:numId w:val="32"/>
        </w:numPr>
        <w:spacing w:line="360" w:lineRule="auto"/>
        <w:jc w:val="both"/>
        <w:rPr>
          <w:lang w:val="es-ES"/>
        </w:rPr>
      </w:pPr>
      <w:r w:rsidRPr="00D75ECD">
        <w:rPr>
          <w:lang w:val="es-ES"/>
        </w:rPr>
        <w:t>Publicación: ¿Cómo consultar la nómina de jubilados y pensionados del I</w:t>
      </w:r>
      <w:r w:rsidR="00E15A21">
        <w:rPr>
          <w:lang w:val="es-ES"/>
        </w:rPr>
        <w:t>nabima</w:t>
      </w:r>
      <w:r w:rsidRPr="00D75ECD">
        <w:rPr>
          <w:lang w:val="es-ES"/>
        </w:rPr>
        <w:t xml:space="preserve">? </w:t>
      </w:r>
    </w:p>
    <w:p w14:paraId="533603C9" w14:textId="2AA58FC7" w:rsidR="00D75ECD" w:rsidRDefault="00D75ECD" w:rsidP="00F625B1">
      <w:pPr>
        <w:pStyle w:val="Prrafodelista"/>
        <w:numPr>
          <w:ilvl w:val="0"/>
          <w:numId w:val="32"/>
        </w:numPr>
        <w:spacing w:line="360" w:lineRule="auto"/>
        <w:jc w:val="both"/>
        <w:rPr>
          <w:lang w:val="es-ES"/>
        </w:rPr>
      </w:pPr>
      <w:r w:rsidRPr="00D75ECD">
        <w:rPr>
          <w:lang w:val="es-ES"/>
        </w:rPr>
        <w:t>Cápsulas informativas</w:t>
      </w:r>
      <w:r>
        <w:rPr>
          <w:lang w:val="es-ES"/>
        </w:rPr>
        <w:t xml:space="preserve">. </w:t>
      </w:r>
    </w:p>
    <w:p w14:paraId="2C8991B9" w14:textId="4AAC71E2" w:rsidR="00D75ECD" w:rsidRDefault="00D75ECD" w:rsidP="00F625B1">
      <w:pPr>
        <w:pStyle w:val="Prrafodelista"/>
        <w:numPr>
          <w:ilvl w:val="0"/>
          <w:numId w:val="32"/>
        </w:numPr>
        <w:spacing w:line="360" w:lineRule="auto"/>
        <w:jc w:val="both"/>
        <w:rPr>
          <w:lang w:val="es-ES"/>
        </w:rPr>
      </w:pPr>
      <w:r w:rsidRPr="00D75ECD">
        <w:rPr>
          <w:lang w:val="es-ES"/>
        </w:rPr>
        <w:t>Campaña comunicacional de concientización en Ciberseguridad</w:t>
      </w:r>
      <w:r w:rsidR="00E15A21">
        <w:rPr>
          <w:lang w:val="es-ES"/>
        </w:rPr>
        <w:t>.</w:t>
      </w:r>
    </w:p>
    <w:p w14:paraId="718FA755" w14:textId="45B3048B" w:rsidR="00F625B1" w:rsidRPr="00F625B1" w:rsidRDefault="00F625B1" w:rsidP="00F625B1">
      <w:pPr>
        <w:pStyle w:val="Prrafodelista"/>
        <w:numPr>
          <w:ilvl w:val="0"/>
          <w:numId w:val="32"/>
        </w:numPr>
        <w:spacing w:line="360" w:lineRule="auto"/>
        <w:jc w:val="both"/>
        <w:rPr>
          <w:lang w:val="es-DO"/>
        </w:rPr>
      </w:pPr>
      <w:r w:rsidRPr="00F625B1">
        <w:rPr>
          <w:lang w:val="es-DO"/>
        </w:rPr>
        <w:t>Servicios Inabima</w:t>
      </w:r>
      <w:r w:rsidR="00E15A21">
        <w:rPr>
          <w:lang w:val="es-DO"/>
        </w:rPr>
        <w:t xml:space="preserve">; publicaciones de los servicios </w:t>
      </w:r>
      <w:r w:rsidR="001123FC">
        <w:rPr>
          <w:lang w:val="es-DO"/>
        </w:rPr>
        <w:t>institucionales.</w:t>
      </w:r>
    </w:p>
    <w:p w14:paraId="1CB64657" w14:textId="77777777" w:rsidR="00F625B1" w:rsidRPr="00F625B1" w:rsidRDefault="00F625B1" w:rsidP="00F625B1">
      <w:pPr>
        <w:pStyle w:val="Prrafodelista"/>
        <w:numPr>
          <w:ilvl w:val="0"/>
          <w:numId w:val="32"/>
        </w:numPr>
        <w:spacing w:line="360" w:lineRule="auto"/>
        <w:jc w:val="both"/>
        <w:rPr>
          <w:lang w:val="es-DO"/>
        </w:rPr>
      </w:pPr>
      <w:r w:rsidRPr="00F625B1">
        <w:rPr>
          <w:lang w:val="es-DO"/>
        </w:rPr>
        <w:t>Publicaciones de eventos institucionales</w:t>
      </w:r>
    </w:p>
    <w:p w14:paraId="1A702FF4" w14:textId="7108BB57" w:rsidR="00D75ECD" w:rsidRPr="00D23D00" w:rsidRDefault="00F625B1" w:rsidP="00F625B1">
      <w:pPr>
        <w:pStyle w:val="Prrafodelista"/>
        <w:numPr>
          <w:ilvl w:val="0"/>
          <w:numId w:val="32"/>
        </w:numPr>
        <w:spacing w:line="360" w:lineRule="auto"/>
        <w:jc w:val="both"/>
        <w:rPr>
          <w:rFonts w:eastAsia="Calibri"/>
          <w:lang w:val="es-DO"/>
        </w:rPr>
      </w:pPr>
      <w:r w:rsidRPr="00F625B1">
        <w:rPr>
          <w:lang w:val="es-DO"/>
        </w:rPr>
        <w:t>Boletín Conexión Educativa (</w:t>
      </w:r>
      <w:proofErr w:type="spellStart"/>
      <w:r w:rsidRPr="00F625B1">
        <w:rPr>
          <w:lang w:val="es-DO"/>
        </w:rPr>
        <w:t>Minerd</w:t>
      </w:r>
      <w:proofErr w:type="spellEnd"/>
      <w:r w:rsidRPr="00F625B1">
        <w:rPr>
          <w:lang w:val="es-DO"/>
        </w:rPr>
        <w:t>)</w:t>
      </w:r>
    </w:p>
    <w:p w14:paraId="7707DFC7" w14:textId="5C0995C9" w:rsidR="00D23D00" w:rsidRPr="00636553" w:rsidRDefault="00D23D00" w:rsidP="00F625B1">
      <w:pPr>
        <w:pStyle w:val="Prrafodelista"/>
        <w:numPr>
          <w:ilvl w:val="0"/>
          <w:numId w:val="32"/>
        </w:numPr>
        <w:spacing w:line="360" w:lineRule="auto"/>
        <w:jc w:val="both"/>
        <w:rPr>
          <w:rFonts w:eastAsia="Calibri"/>
          <w:lang w:val="es-DO"/>
        </w:rPr>
      </w:pPr>
      <w:r>
        <w:rPr>
          <w:lang w:val="es-DO"/>
        </w:rPr>
        <w:t xml:space="preserve">Entre otras. </w:t>
      </w:r>
    </w:p>
    <w:p w14:paraId="76C4350E" w14:textId="77777777" w:rsidR="00636553" w:rsidRPr="00636553" w:rsidRDefault="00636553" w:rsidP="00636553">
      <w:pPr>
        <w:spacing w:line="360" w:lineRule="auto"/>
        <w:jc w:val="both"/>
        <w:rPr>
          <w:rFonts w:eastAsia="Calibri"/>
          <w:lang w:val="es-DO"/>
        </w:rPr>
      </w:pPr>
    </w:p>
    <w:p w14:paraId="6D690888" w14:textId="71E8AEC6" w:rsidR="0035429F" w:rsidRPr="007E76A5" w:rsidRDefault="00967739" w:rsidP="00951571">
      <w:pPr>
        <w:pStyle w:val="Ttulo1"/>
        <w:numPr>
          <w:ilvl w:val="0"/>
          <w:numId w:val="1"/>
        </w:numPr>
        <w:rPr>
          <w:lang w:val="es-DO"/>
        </w:rPr>
      </w:pPr>
      <w:bookmarkStart w:id="41" w:name="_Toc184205230"/>
      <w:r w:rsidRPr="007E76A5">
        <w:rPr>
          <w:lang w:val="es-DO"/>
        </w:rPr>
        <w:lastRenderedPageBreak/>
        <w:t xml:space="preserve">SERVICIO AL CIUDADANO Y </w:t>
      </w:r>
      <w:r w:rsidR="00485B71" w:rsidRPr="007E76A5">
        <w:rPr>
          <w:lang w:val="es-DO"/>
        </w:rPr>
        <w:t>TRANSPARENCIA INSTITUCIONAL</w:t>
      </w:r>
      <w:bookmarkEnd w:id="41"/>
    </w:p>
    <w:p w14:paraId="7179426A" w14:textId="77777777" w:rsidR="0035429F" w:rsidRPr="007E76A5" w:rsidRDefault="0035429F" w:rsidP="0035429F">
      <w:pPr>
        <w:jc w:val="both"/>
        <w:rPr>
          <w:rFonts w:eastAsia="Calibri"/>
          <w:sz w:val="18"/>
          <w:lang w:val="es-DO"/>
        </w:rPr>
      </w:pPr>
      <w:r w:rsidRPr="007E76A5">
        <w:rPr>
          <w:rFonts w:eastAsia="Calibri"/>
          <w:noProof/>
          <w:sz w:val="18"/>
          <w:lang w:val="es-DO"/>
        </w:rPr>
        <mc:AlternateContent>
          <mc:Choice Requires="wps">
            <w:drawing>
              <wp:anchor distT="0" distB="0" distL="114300" distR="114300" simplePos="0" relativeHeight="251731968" behindDoc="0" locked="0" layoutInCell="1" allowOverlap="1" wp14:anchorId="01C7E3CD" wp14:editId="6C7AEF89">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11DA60A" id="Straight Connector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3F5C3D5" w14:textId="19B3BCC6" w:rsidR="0035429F" w:rsidRPr="007E76A5" w:rsidRDefault="0035429F" w:rsidP="0035429F">
      <w:pPr>
        <w:jc w:val="center"/>
        <w:rPr>
          <w:rFonts w:eastAsia="Calibri"/>
          <w:szCs w:val="36"/>
          <w:lang w:val="es-DO"/>
        </w:rPr>
      </w:pPr>
      <w:r w:rsidRPr="007E76A5">
        <w:rPr>
          <w:rFonts w:eastAsia="Calibri"/>
          <w:szCs w:val="36"/>
          <w:lang w:val="es-DO"/>
        </w:rPr>
        <w:t xml:space="preserve">Memoria </w:t>
      </w:r>
      <w:r w:rsidR="009547F0" w:rsidRPr="007E76A5">
        <w:rPr>
          <w:rFonts w:eastAsia="Calibri"/>
          <w:szCs w:val="36"/>
          <w:lang w:val="es-DO"/>
        </w:rPr>
        <w:t>I</w:t>
      </w:r>
      <w:r w:rsidRPr="007E76A5">
        <w:rPr>
          <w:rFonts w:eastAsia="Calibri"/>
          <w:szCs w:val="36"/>
          <w:lang w:val="es-DO"/>
        </w:rPr>
        <w:t>nstitucional 202</w:t>
      </w:r>
      <w:r w:rsidR="00F02313">
        <w:rPr>
          <w:rFonts w:eastAsia="Calibri"/>
          <w:szCs w:val="36"/>
          <w:lang w:val="es-DO"/>
        </w:rPr>
        <w:t>4</w:t>
      </w:r>
    </w:p>
    <w:p w14:paraId="3AF1DA41" w14:textId="5FAD3E54" w:rsidR="009B6D73" w:rsidRPr="00FE17F0" w:rsidRDefault="009B6D73" w:rsidP="00F625B1">
      <w:pPr>
        <w:pStyle w:val="Ttulo1"/>
        <w:numPr>
          <w:ilvl w:val="0"/>
          <w:numId w:val="11"/>
        </w:numPr>
        <w:spacing w:line="259" w:lineRule="auto"/>
        <w:jc w:val="left"/>
        <w:rPr>
          <w:rFonts w:eastAsia="Calibri" w:cs="Times New Roman"/>
          <w:color w:val="767171"/>
          <w:sz w:val="24"/>
          <w:szCs w:val="24"/>
          <w:lang w:val="es-DO"/>
        </w:rPr>
      </w:pPr>
      <w:bookmarkStart w:id="42" w:name="_Toc76712040"/>
      <w:bookmarkStart w:id="43" w:name="_Toc140142597"/>
      <w:bookmarkStart w:id="44" w:name="_Toc184205231"/>
      <w:r w:rsidRPr="00FE17F0">
        <w:rPr>
          <w:rFonts w:eastAsia="Calibri" w:cs="Times New Roman"/>
          <w:color w:val="767171"/>
          <w:sz w:val="24"/>
          <w:szCs w:val="24"/>
          <w:lang w:val="es-DO"/>
        </w:rPr>
        <w:t>Nivel de la satisfacción con el servicio</w:t>
      </w:r>
      <w:bookmarkEnd w:id="42"/>
      <w:bookmarkEnd w:id="43"/>
      <w:bookmarkEnd w:id="44"/>
      <w:r w:rsidRPr="00FE17F0">
        <w:rPr>
          <w:rFonts w:eastAsia="Calibri" w:cs="Times New Roman"/>
          <w:color w:val="767171"/>
          <w:sz w:val="24"/>
          <w:szCs w:val="24"/>
          <w:lang w:val="es-DO"/>
        </w:rPr>
        <w:t xml:space="preserve"> </w:t>
      </w:r>
    </w:p>
    <w:p w14:paraId="3C16C877" w14:textId="51154D7A" w:rsidR="00303610" w:rsidRDefault="00303610" w:rsidP="009B6D73">
      <w:pPr>
        <w:rPr>
          <w:lang w:val="es-DO"/>
        </w:rPr>
      </w:pPr>
    </w:p>
    <w:p w14:paraId="767D80D4" w14:textId="77777777" w:rsidR="00303610" w:rsidRPr="009623D0" w:rsidRDefault="00303610" w:rsidP="00303610">
      <w:pPr>
        <w:spacing w:line="360" w:lineRule="auto"/>
        <w:rPr>
          <w:bCs/>
          <w:lang w:val="es-DO"/>
        </w:rPr>
      </w:pPr>
      <w:r w:rsidRPr="009623D0">
        <w:rPr>
          <w:bCs/>
          <w:lang w:val="es-DO"/>
        </w:rPr>
        <w:t xml:space="preserve">Carta Compromiso al Ciudadano </w:t>
      </w:r>
      <w:r>
        <w:rPr>
          <w:bCs/>
          <w:lang w:val="es-DO"/>
        </w:rPr>
        <w:t>d</w:t>
      </w:r>
      <w:r w:rsidRPr="009623D0">
        <w:rPr>
          <w:bCs/>
          <w:lang w:val="es-DO"/>
        </w:rPr>
        <w:t>el I</w:t>
      </w:r>
      <w:r>
        <w:rPr>
          <w:bCs/>
          <w:lang w:val="es-DO"/>
        </w:rPr>
        <w:t>nabima.</w:t>
      </w:r>
    </w:p>
    <w:p w14:paraId="47C435EF" w14:textId="77777777" w:rsidR="00303610" w:rsidRDefault="00303610" w:rsidP="00303610">
      <w:pPr>
        <w:spacing w:line="360" w:lineRule="auto"/>
        <w:jc w:val="both"/>
        <w:rPr>
          <w:lang w:val="es-DO"/>
        </w:rPr>
      </w:pPr>
      <w:r w:rsidRPr="00294029">
        <w:rPr>
          <w:lang w:val="es-DO"/>
        </w:rPr>
        <w:t xml:space="preserve">En noviembre del presente año </w:t>
      </w:r>
      <w:r>
        <w:rPr>
          <w:lang w:val="es-DO"/>
        </w:rPr>
        <w:t>el comité de calidad juntamente con</w:t>
      </w:r>
      <w:r w:rsidRPr="00294029">
        <w:rPr>
          <w:lang w:val="es-DO"/>
        </w:rPr>
        <w:t xml:space="preserve"> </w:t>
      </w:r>
      <w:r>
        <w:rPr>
          <w:lang w:val="es-DO"/>
        </w:rPr>
        <w:t xml:space="preserve">el </w:t>
      </w:r>
      <w:r w:rsidRPr="00294029">
        <w:rPr>
          <w:lang w:val="es-DO"/>
        </w:rPr>
        <w:t xml:space="preserve">Ministerio de Administración Pública (MAP), </w:t>
      </w:r>
      <w:r>
        <w:rPr>
          <w:lang w:val="es-DO"/>
        </w:rPr>
        <w:t xml:space="preserve">gestionó la actualización de la segunda versión de la Carta Compromiso al Ciudadano.  </w:t>
      </w:r>
      <w:r w:rsidRPr="00294029">
        <w:rPr>
          <w:lang w:val="es-DO"/>
        </w:rPr>
        <w:t xml:space="preserve"> </w:t>
      </w:r>
    </w:p>
    <w:p w14:paraId="4D55E179" w14:textId="77777777" w:rsidR="00303610" w:rsidRPr="00294029" w:rsidRDefault="00303610" w:rsidP="00303610">
      <w:pPr>
        <w:spacing w:line="360" w:lineRule="auto"/>
        <w:jc w:val="both"/>
        <w:rPr>
          <w:lang w:val="es-DO"/>
        </w:rPr>
      </w:pPr>
      <w:r>
        <w:rPr>
          <w:lang w:val="es-DO"/>
        </w:rPr>
        <w:t xml:space="preserve">En esta versión se incluyeron dos servicios adicionales a los comprometidos en la versión anterior, así como atributos de tiempo de respuesta. </w:t>
      </w:r>
    </w:p>
    <w:p w14:paraId="72B7BC04" w14:textId="77777777" w:rsidR="00303610" w:rsidRPr="00C20C4D" w:rsidRDefault="00303610" w:rsidP="00303610">
      <w:pPr>
        <w:spacing w:line="360" w:lineRule="auto"/>
        <w:jc w:val="both"/>
        <w:rPr>
          <w:lang w:val="es-DO"/>
        </w:rPr>
      </w:pPr>
      <w:r w:rsidRPr="00C20C4D">
        <w:rPr>
          <w:lang w:val="es-DO"/>
        </w:rPr>
        <w:t>El I</w:t>
      </w:r>
      <w:r>
        <w:rPr>
          <w:lang w:val="es-DO"/>
        </w:rPr>
        <w:t xml:space="preserve">nabima </w:t>
      </w:r>
      <w:r w:rsidRPr="00C20C4D">
        <w:rPr>
          <w:lang w:val="es-DO"/>
        </w:rPr>
        <w:t xml:space="preserve">tiene el compromiso de brindar los servicios mencionados en esta Carta Compromiso con los atributos que le corresponden a cada uno, los cuales se exponen a continuación: </w:t>
      </w:r>
    </w:p>
    <w:p w14:paraId="5E76D800" w14:textId="77777777" w:rsidR="00303610" w:rsidRPr="00303610" w:rsidRDefault="00303610" w:rsidP="00303610">
      <w:pPr>
        <w:spacing w:line="240" w:lineRule="auto"/>
        <w:rPr>
          <w:b/>
          <w:bCs/>
          <w:lang w:val="es-DO"/>
        </w:rPr>
      </w:pPr>
    </w:p>
    <w:p w14:paraId="6B02F22D" w14:textId="43810996" w:rsidR="00303610" w:rsidRPr="00303610" w:rsidRDefault="00303610" w:rsidP="000F7F4A">
      <w:pPr>
        <w:spacing w:line="240" w:lineRule="auto"/>
        <w:jc w:val="both"/>
        <w:rPr>
          <w:b/>
          <w:bCs/>
          <w:lang w:val="es-DO"/>
        </w:rPr>
      </w:pPr>
      <w:r w:rsidRPr="00303610">
        <w:rPr>
          <w:b/>
          <w:bCs/>
          <w:lang w:val="es-DO"/>
        </w:rPr>
        <w:t xml:space="preserve">Tabla </w:t>
      </w:r>
      <w:r w:rsidR="00BB195F">
        <w:rPr>
          <w:b/>
          <w:bCs/>
          <w:lang w:val="es-DO"/>
        </w:rPr>
        <w:t>12</w:t>
      </w:r>
      <w:r w:rsidRPr="00303610">
        <w:rPr>
          <w:b/>
          <w:bCs/>
          <w:lang w:val="es-DO"/>
        </w:rPr>
        <w:t>:</w:t>
      </w:r>
      <w:r w:rsidRPr="00303610">
        <w:rPr>
          <w:lang w:val="es-DO"/>
        </w:rPr>
        <w:t xml:space="preserve"> Servicios y atributo comprometidos en la Carta Compromiso al Ciudadano del Inabima. </w:t>
      </w: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130"/>
        <w:gridCol w:w="2968"/>
        <w:gridCol w:w="2812"/>
      </w:tblGrid>
      <w:tr w:rsidR="00303610" w:rsidRPr="00716F08" w14:paraId="0E4BB5BB" w14:textId="77777777" w:rsidTr="007D00B8">
        <w:trPr>
          <w:trHeight w:val="217"/>
          <w:tblHeader/>
          <w:jc w:val="center"/>
        </w:trPr>
        <w:tc>
          <w:tcPr>
            <w:tcW w:w="5098" w:type="dxa"/>
            <w:gridSpan w:val="2"/>
            <w:tcBorders>
              <w:top w:val="single" w:sz="4" w:space="0" w:color="4472C4"/>
              <w:left w:val="single" w:sz="4" w:space="0" w:color="4472C4"/>
              <w:bottom w:val="double" w:sz="4" w:space="0" w:color="808080"/>
              <w:right w:val="nil"/>
            </w:tcBorders>
            <w:shd w:val="clear" w:color="auto" w:fill="142F62"/>
            <w:vAlign w:val="center"/>
          </w:tcPr>
          <w:p w14:paraId="6B1198BD" w14:textId="77777777" w:rsidR="00303610" w:rsidRPr="009F5B7F" w:rsidRDefault="00303610" w:rsidP="00687D3D">
            <w:pPr>
              <w:spacing w:after="0" w:line="240" w:lineRule="auto"/>
              <w:jc w:val="center"/>
              <w:rPr>
                <w:b/>
                <w:color w:val="FFFFFF"/>
                <w:lang w:val="es-DO"/>
              </w:rPr>
            </w:pPr>
            <w:r w:rsidRPr="009F5B7F">
              <w:rPr>
                <w:b/>
                <w:color w:val="FFFFFF"/>
                <w:lang w:val="es-DO"/>
              </w:rPr>
              <w:t>Atributos de calidad</w:t>
            </w:r>
          </w:p>
        </w:tc>
        <w:tc>
          <w:tcPr>
            <w:tcW w:w="2812" w:type="dxa"/>
            <w:tcBorders>
              <w:top w:val="single" w:sz="4" w:space="0" w:color="4472C4"/>
              <w:left w:val="nil"/>
              <w:bottom w:val="double" w:sz="4" w:space="0" w:color="808080"/>
              <w:right w:val="single" w:sz="4" w:space="0" w:color="4472C4"/>
            </w:tcBorders>
            <w:shd w:val="clear" w:color="auto" w:fill="142F62"/>
            <w:vAlign w:val="center"/>
          </w:tcPr>
          <w:p w14:paraId="1D1D762F" w14:textId="77777777" w:rsidR="00303610" w:rsidRPr="009F5B7F" w:rsidRDefault="00303610" w:rsidP="00687D3D">
            <w:pPr>
              <w:spacing w:after="0" w:line="240" w:lineRule="auto"/>
              <w:jc w:val="center"/>
              <w:rPr>
                <w:b/>
                <w:color w:val="FFFFFF"/>
                <w:lang w:val="es-DO"/>
              </w:rPr>
            </w:pPr>
            <w:r w:rsidRPr="009F5B7F">
              <w:rPr>
                <w:b/>
                <w:color w:val="FFFFFF"/>
                <w:lang w:val="es-DO"/>
              </w:rPr>
              <w:t>Servicios</w:t>
            </w:r>
          </w:p>
        </w:tc>
      </w:tr>
      <w:tr w:rsidR="00303610" w:rsidRPr="00C3377D" w14:paraId="3B8C3DE0" w14:textId="77777777" w:rsidTr="007D00B8">
        <w:trPr>
          <w:trHeight w:val="35"/>
          <w:jc w:val="center"/>
        </w:trPr>
        <w:tc>
          <w:tcPr>
            <w:tcW w:w="2130" w:type="dxa"/>
            <w:tcBorders>
              <w:top w:val="double" w:sz="4" w:space="0" w:color="808080"/>
              <w:left w:val="double" w:sz="4" w:space="0" w:color="808080"/>
              <w:bottom w:val="double" w:sz="4" w:space="0" w:color="808080"/>
              <w:right w:val="double" w:sz="4" w:space="0" w:color="808080"/>
            </w:tcBorders>
            <w:shd w:val="clear" w:color="auto" w:fill="auto"/>
            <w:vAlign w:val="center"/>
          </w:tcPr>
          <w:p w14:paraId="09877372" w14:textId="77777777" w:rsidR="00303610" w:rsidRPr="007D00B8" w:rsidRDefault="00303610" w:rsidP="00687D3D">
            <w:pPr>
              <w:spacing w:after="0" w:line="240" w:lineRule="auto"/>
              <w:jc w:val="center"/>
              <w:rPr>
                <w:b/>
                <w:lang w:val="es-DO"/>
              </w:rPr>
            </w:pPr>
            <w:r w:rsidRPr="007D00B8">
              <w:rPr>
                <w:b/>
                <w:lang w:val="es-DO"/>
              </w:rPr>
              <w:t>Amabilidad</w:t>
            </w:r>
          </w:p>
        </w:tc>
        <w:tc>
          <w:tcPr>
            <w:tcW w:w="2968" w:type="dxa"/>
            <w:tcBorders>
              <w:top w:val="double" w:sz="4" w:space="0" w:color="808080"/>
              <w:left w:val="double" w:sz="4" w:space="0" w:color="808080"/>
              <w:bottom w:val="double" w:sz="4" w:space="0" w:color="808080"/>
              <w:right w:val="double" w:sz="4" w:space="0" w:color="808080"/>
            </w:tcBorders>
            <w:shd w:val="clear" w:color="auto" w:fill="auto"/>
            <w:vAlign w:val="center"/>
          </w:tcPr>
          <w:p w14:paraId="2C648BD8" w14:textId="77777777" w:rsidR="00303610" w:rsidRPr="007D00B8" w:rsidRDefault="00303610" w:rsidP="00687D3D">
            <w:pPr>
              <w:spacing w:after="0" w:line="240" w:lineRule="auto"/>
              <w:rPr>
                <w:lang w:val="es-DO"/>
              </w:rPr>
            </w:pPr>
            <w:r w:rsidRPr="007D00B8">
              <w:rPr>
                <w:lang w:val="es-DO"/>
              </w:rPr>
              <w:t>Nuestro personal ofrece un trato respetuoso, amable y cordial a los ciudadanos, al momento de prestar los servicios de la institución.</w:t>
            </w:r>
          </w:p>
        </w:tc>
        <w:tc>
          <w:tcPr>
            <w:tcW w:w="2812" w:type="dxa"/>
            <w:tcBorders>
              <w:top w:val="double" w:sz="4" w:space="0" w:color="808080"/>
              <w:left w:val="double" w:sz="4" w:space="0" w:color="808080"/>
              <w:bottom w:val="double" w:sz="4" w:space="0" w:color="808080"/>
              <w:right w:val="double" w:sz="4" w:space="0" w:color="808080"/>
            </w:tcBorders>
            <w:shd w:val="clear" w:color="auto" w:fill="auto"/>
            <w:vAlign w:val="center"/>
          </w:tcPr>
          <w:p w14:paraId="2855B67C" w14:textId="77777777" w:rsidR="00303610" w:rsidRPr="007D00B8" w:rsidRDefault="00303610" w:rsidP="00F625B1">
            <w:pPr>
              <w:pStyle w:val="Prrafodelista"/>
              <w:numPr>
                <w:ilvl w:val="0"/>
                <w:numId w:val="12"/>
              </w:numPr>
              <w:spacing w:after="0" w:line="240" w:lineRule="auto"/>
              <w:ind w:left="360"/>
              <w:rPr>
                <w:lang w:val="es-DO"/>
              </w:rPr>
            </w:pPr>
            <w:r w:rsidRPr="007D00B8">
              <w:rPr>
                <w:lang w:val="es-DO"/>
              </w:rPr>
              <w:t>Pensión por discapacidad</w:t>
            </w:r>
          </w:p>
          <w:p w14:paraId="7B4684CA" w14:textId="77777777" w:rsidR="00303610" w:rsidRPr="007D00B8" w:rsidRDefault="00303610" w:rsidP="00F625B1">
            <w:pPr>
              <w:pStyle w:val="Prrafodelista"/>
              <w:numPr>
                <w:ilvl w:val="0"/>
                <w:numId w:val="12"/>
              </w:numPr>
              <w:spacing w:after="0" w:line="240" w:lineRule="auto"/>
              <w:ind w:left="360"/>
              <w:rPr>
                <w:lang w:val="es-DO"/>
              </w:rPr>
            </w:pPr>
            <w:r w:rsidRPr="007D00B8">
              <w:rPr>
                <w:lang w:val="es-DO"/>
              </w:rPr>
              <w:t>Jubilación por antigüedad en el servicio</w:t>
            </w:r>
          </w:p>
          <w:p w14:paraId="5B61401A" w14:textId="77777777" w:rsidR="00303610" w:rsidRPr="007D00B8" w:rsidRDefault="00303610" w:rsidP="00F625B1">
            <w:pPr>
              <w:pStyle w:val="Prrafodelista"/>
              <w:numPr>
                <w:ilvl w:val="0"/>
                <w:numId w:val="12"/>
              </w:numPr>
              <w:spacing w:after="0" w:line="240" w:lineRule="auto"/>
              <w:ind w:left="360"/>
              <w:rPr>
                <w:lang w:val="es-DO"/>
              </w:rPr>
            </w:pPr>
            <w:r w:rsidRPr="007D00B8">
              <w:rPr>
                <w:lang w:val="es-DO"/>
              </w:rPr>
              <w:t xml:space="preserve">Plan Odontológico </w:t>
            </w:r>
          </w:p>
          <w:p w14:paraId="3CE51610" w14:textId="77777777" w:rsidR="00303610" w:rsidRPr="007D00B8" w:rsidRDefault="00303610" w:rsidP="00F625B1">
            <w:pPr>
              <w:pStyle w:val="Prrafodelista"/>
              <w:numPr>
                <w:ilvl w:val="0"/>
                <w:numId w:val="12"/>
              </w:numPr>
              <w:spacing w:after="0" w:line="240" w:lineRule="auto"/>
              <w:ind w:left="360"/>
              <w:rPr>
                <w:lang w:val="es-DO"/>
              </w:rPr>
            </w:pPr>
            <w:r w:rsidRPr="007D00B8">
              <w:rPr>
                <w:lang w:val="es-DO"/>
              </w:rPr>
              <w:t>Seguro Funerario</w:t>
            </w:r>
          </w:p>
        </w:tc>
      </w:tr>
      <w:tr w:rsidR="00303610" w:rsidRPr="00C3377D" w14:paraId="7729ABBE" w14:textId="77777777" w:rsidTr="007D00B8">
        <w:trPr>
          <w:trHeight w:val="194"/>
          <w:jc w:val="center"/>
        </w:trPr>
        <w:tc>
          <w:tcPr>
            <w:tcW w:w="2130" w:type="dxa"/>
            <w:tcBorders>
              <w:top w:val="double" w:sz="4" w:space="0" w:color="808080"/>
              <w:left w:val="double" w:sz="4" w:space="0" w:color="808080"/>
              <w:bottom w:val="double" w:sz="4" w:space="0" w:color="808080"/>
              <w:right w:val="double" w:sz="4" w:space="0" w:color="808080"/>
            </w:tcBorders>
            <w:shd w:val="clear" w:color="auto" w:fill="auto"/>
            <w:vAlign w:val="center"/>
          </w:tcPr>
          <w:p w14:paraId="0E2EA0F5" w14:textId="77777777" w:rsidR="00303610" w:rsidRPr="007D00B8" w:rsidRDefault="00303610" w:rsidP="00687D3D">
            <w:pPr>
              <w:spacing w:after="0" w:line="240" w:lineRule="auto"/>
              <w:jc w:val="center"/>
              <w:rPr>
                <w:b/>
                <w:lang w:val="es-DO"/>
              </w:rPr>
            </w:pPr>
            <w:r w:rsidRPr="007D00B8">
              <w:rPr>
                <w:b/>
                <w:lang w:val="es-DO"/>
              </w:rPr>
              <w:t>Profesionalidad</w:t>
            </w:r>
          </w:p>
        </w:tc>
        <w:tc>
          <w:tcPr>
            <w:tcW w:w="2968" w:type="dxa"/>
            <w:tcBorders>
              <w:top w:val="double" w:sz="4" w:space="0" w:color="808080"/>
              <w:left w:val="double" w:sz="4" w:space="0" w:color="808080"/>
              <w:bottom w:val="double" w:sz="4" w:space="0" w:color="808080"/>
              <w:right w:val="double" w:sz="4" w:space="0" w:color="808080"/>
            </w:tcBorders>
            <w:shd w:val="clear" w:color="auto" w:fill="auto"/>
            <w:vAlign w:val="center"/>
          </w:tcPr>
          <w:p w14:paraId="2DE17DAB" w14:textId="77777777" w:rsidR="00303610" w:rsidRPr="007D00B8" w:rsidRDefault="00303610" w:rsidP="00687D3D">
            <w:pPr>
              <w:spacing w:after="0" w:line="240" w:lineRule="auto"/>
              <w:rPr>
                <w:lang w:val="es-DO"/>
              </w:rPr>
            </w:pPr>
            <w:r w:rsidRPr="007D00B8">
              <w:rPr>
                <w:lang w:val="es-DO"/>
              </w:rPr>
              <w:t xml:space="preserve">Aseguramos que el personal cuenta con las competencias, </w:t>
            </w:r>
            <w:r w:rsidRPr="007D00B8">
              <w:rPr>
                <w:lang w:val="es-DO"/>
              </w:rPr>
              <w:lastRenderedPageBreak/>
              <w:t>conocimientos y habilidades requeridas para cumplir con excelencia el servicio que ofrece.</w:t>
            </w:r>
          </w:p>
        </w:tc>
        <w:tc>
          <w:tcPr>
            <w:tcW w:w="2812" w:type="dxa"/>
            <w:tcBorders>
              <w:top w:val="double" w:sz="4" w:space="0" w:color="808080"/>
              <w:left w:val="double" w:sz="4" w:space="0" w:color="808080"/>
              <w:bottom w:val="double" w:sz="4" w:space="0" w:color="808080"/>
              <w:right w:val="double" w:sz="4" w:space="0" w:color="808080"/>
            </w:tcBorders>
            <w:shd w:val="clear" w:color="auto" w:fill="auto"/>
            <w:vAlign w:val="center"/>
          </w:tcPr>
          <w:p w14:paraId="3E9ED878" w14:textId="77777777" w:rsidR="00303610" w:rsidRPr="007D00B8" w:rsidRDefault="00303610" w:rsidP="00F625B1">
            <w:pPr>
              <w:pStyle w:val="Prrafodelista"/>
              <w:numPr>
                <w:ilvl w:val="0"/>
                <w:numId w:val="12"/>
              </w:numPr>
              <w:spacing w:after="0" w:line="240" w:lineRule="auto"/>
              <w:ind w:left="360"/>
              <w:rPr>
                <w:lang w:val="es-DO"/>
              </w:rPr>
            </w:pPr>
            <w:r w:rsidRPr="007D00B8">
              <w:rPr>
                <w:lang w:val="es-DO"/>
              </w:rPr>
              <w:lastRenderedPageBreak/>
              <w:t>Pensión por sobrevivencia</w:t>
            </w:r>
          </w:p>
          <w:p w14:paraId="6EE35B24" w14:textId="77777777" w:rsidR="00303610" w:rsidRPr="007D00B8" w:rsidRDefault="00303610" w:rsidP="00F625B1">
            <w:pPr>
              <w:pStyle w:val="Prrafodelista"/>
              <w:numPr>
                <w:ilvl w:val="0"/>
                <w:numId w:val="12"/>
              </w:numPr>
              <w:spacing w:after="0" w:line="240" w:lineRule="auto"/>
              <w:ind w:left="360"/>
              <w:rPr>
                <w:lang w:val="es-DO"/>
              </w:rPr>
            </w:pPr>
            <w:r w:rsidRPr="007D00B8">
              <w:rPr>
                <w:lang w:val="es-DO"/>
              </w:rPr>
              <w:lastRenderedPageBreak/>
              <w:t>Pensión por discapacidad</w:t>
            </w:r>
          </w:p>
          <w:p w14:paraId="232C7555" w14:textId="77777777" w:rsidR="00303610" w:rsidRPr="007D00B8" w:rsidRDefault="00303610" w:rsidP="00F625B1">
            <w:pPr>
              <w:pStyle w:val="Prrafodelista"/>
              <w:numPr>
                <w:ilvl w:val="0"/>
                <w:numId w:val="12"/>
              </w:numPr>
              <w:spacing w:after="0" w:line="240" w:lineRule="auto"/>
              <w:ind w:left="360"/>
              <w:rPr>
                <w:lang w:val="es-DO"/>
              </w:rPr>
            </w:pPr>
            <w:r w:rsidRPr="007D00B8">
              <w:rPr>
                <w:lang w:val="es-DO"/>
              </w:rPr>
              <w:t>Plan Odontológico</w:t>
            </w:r>
          </w:p>
          <w:p w14:paraId="7B9DFE17" w14:textId="77777777" w:rsidR="00303610" w:rsidRPr="007D00B8" w:rsidRDefault="00303610" w:rsidP="00F625B1">
            <w:pPr>
              <w:pStyle w:val="Prrafodelista"/>
              <w:numPr>
                <w:ilvl w:val="0"/>
                <w:numId w:val="12"/>
              </w:numPr>
              <w:spacing w:after="0" w:line="240" w:lineRule="auto"/>
              <w:ind w:left="360"/>
              <w:rPr>
                <w:lang w:val="es-DO"/>
              </w:rPr>
            </w:pPr>
            <w:r w:rsidRPr="007D00B8">
              <w:rPr>
                <w:lang w:val="es-DO"/>
              </w:rPr>
              <w:t>Seguro Funerario</w:t>
            </w:r>
          </w:p>
        </w:tc>
      </w:tr>
      <w:tr w:rsidR="00303610" w:rsidRPr="00C3377D" w14:paraId="74DC123C" w14:textId="77777777" w:rsidTr="007D00B8">
        <w:trPr>
          <w:trHeight w:val="194"/>
          <w:jc w:val="center"/>
        </w:trPr>
        <w:tc>
          <w:tcPr>
            <w:tcW w:w="2130" w:type="dxa"/>
            <w:tcBorders>
              <w:top w:val="double" w:sz="4" w:space="0" w:color="808080"/>
              <w:left w:val="double" w:sz="4" w:space="0" w:color="808080"/>
              <w:bottom w:val="double" w:sz="4" w:space="0" w:color="808080"/>
              <w:right w:val="double" w:sz="4" w:space="0" w:color="808080"/>
            </w:tcBorders>
            <w:shd w:val="clear" w:color="auto" w:fill="auto"/>
            <w:vAlign w:val="center"/>
          </w:tcPr>
          <w:p w14:paraId="14AE8DBD" w14:textId="77777777" w:rsidR="00303610" w:rsidRPr="007D00B8" w:rsidRDefault="00303610" w:rsidP="00687D3D">
            <w:pPr>
              <w:spacing w:after="0" w:line="240" w:lineRule="auto"/>
              <w:jc w:val="center"/>
              <w:rPr>
                <w:b/>
                <w:lang w:val="es-DO"/>
              </w:rPr>
            </w:pPr>
            <w:r w:rsidRPr="007D00B8">
              <w:rPr>
                <w:b/>
                <w:lang w:val="es-DO"/>
              </w:rPr>
              <w:lastRenderedPageBreak/>
              <w:t>Fiabilidad</w:t>
            </w:r>
          </w:p>
        </w:tc>
        <w:tc>
          <w:tcPr>
            <w:tcW w:w="2968" w:type="dxa"/>
            <w:tcBorders>
              <w:top w:val="double" w:sz="4" w:space="0" w:color="808080"/>
              <w:left w:val="double" w:sz="4" w:space="0" w:color="808080"/>
              <w:bottom w:val="double" w:sz="4" w:space="0" w:color="808080"/>
              <w:right w:val="double" w:sz="4" w:space="0" w:color="808080"/>
            </w:tcBorders>
            <w:shd w:val="clear" w:color="auto" w:fill="auto"/>
            <w:vAlign w:val="center"/>
          </w:tcPr>
          <w:p w14:paraId="07804CED" w14:textId="77777777" w:rsidR="00303610" w:rsidRPr="007D00B8" w:rsidRDefault="00303610" w:rsidP="00687D3D">
            <w:pPr>
              <w:spacing w:after="0" w:line="240" w:lineRule="auto"/>
              <w:rPr>
                <w:lang w:val="es-DO"/>
              </w:rPr>
            </w:pPr>
            <w:r w:rsidRPr="007D00B8">
              <w:rPr>
                <w:lang w:val="es-DO"/>
              </w:rPr>
              <w:t>Nivel de confianza de los usuarios en la precisión de la información que se ofrece mediante los servicios.</w:t>
            </w:r>
          </w:p>
        </w:tc>
        <w:tc>
          <w:tcPr>
            <w:tcW w:w="2812" w:type="dxa"/>
            <w:tcBorders>
              <w:top w:val="double" w:sz="4" w:space="0" w:color="808080"/>
              <w:left w:val="double" w:sz="4" w:space="0" w:color="808080"/>
              <w:bottom w:val="double" w:sz="4" w:space="0" w:color="808080"/>
              <w:right w:val="double" w:sz="4" w:space="0" w:color="808080"/>
            </w:tcBorders>
            <w:shd w:val="clear" w:color="auto" w:fill="auto"/>
            <w:vAlign w:val="center"/>
          </w:tcPr>
          <w:p w14:paraId="6013DB97" w14:textId="77777777" w:rsidR="00303610" w:rsidRPr="007D00B8" w:rsidRDefault="00303610" w:rsidP="00F625B1">
            <w:pPr>
              <w:pStyle w:val="Prrafodelista"/>
              <w:numPr>
                <w:ilvl w:val="0"/>
                <w:numId w:val="12"/>
              </w:numPr>
              <w:spacing w:after="0" w:line="240" w:lineRule="auto"/>
              <w:ind w:left="360"/>
              <w:rPr>
                <w:lang w:val="es-DO"/>
              </w:rPr>
            </w:pPr>
            <w:r w:rsidRPr="007D00B8">
              <w:rPr>
                <w:lang w:val="es-DO"/>
              </w:rPr>
              <w:t>Pensión por sobrevivencia</w:t>
            </w:r>
          </w:p>
        </w:tc>
      </w:tr>
      <w:tr w:rsidR="00303610" w:rsidRPr="00C3377D" w14:paraId="42BEBF15" w14:textId="77777777" w:rsidTr="007D00B8">
        <w:trPr>
          <w:trHeight w:val="194"/>
          <w:jc w:val="center"/>
        </w:trPr>
        <w:tc>
          <w:tcPr>
            <w:tcW w:w="2130" w:type="dxa"/>
            <w:tcBorders>
              <w:top w:val="double" w:sz="4" w:space="0" w:color="808080"/>
              <w:left w:val="double" w:sz="4" w:space="0" w:color="808080"/>
              <w:bottom w:val="double" w:sz="4" w:space="0" w:color="808080"/>
              <w:right w:val="double" w:sz="4" w:space="0" w:color="808080"/>
            </w:tcBorders>
            <w:shd w:val="clear" w:color="auto" w:fill="auto"/>
            <w:vAlign w:val="center"/>
          </w:tcPr>
          <w:p w14:paraId="39B47498" w14:textId="77777777" w:rsidR="00303610" w:rsidRPr="007D00B8" w:rsidRDefault="00303610" w:rsidP="00687D3D">
            <w:pPr>
              <w:spacing w:after="0" w:line="240" w:lineRule="auto"/>
              <w:jc w:val="center"/>
              <w:rPr>
                <w:b/>
                <w:lang w:val="es-DO"/>
              </w:rPr>
            </w:pPr>
            <w:r w:rsidRPr="007D00B8">
              <w:rPr>
                <w:b/>
                <w:lang w:val="es-DO"/>
              </w:rPr>
              <w:t>Tiempo de respuesta</w:t>
            </w:r>
          </w:p>
        </w:tc>
        <w:tc>
          <w:tcPr>
            <w:tcW w:w="2968" w:type="dxa"/>
            <w:tcBorders>
              <w:top w:val="double" w:sz="4" w:space="0" w:color="808080"/>
              <w:left w:val="double" w:sz="4" w:space="0" w:color="808080"/>
              <w:bottom w:val="double" w:sz="4" w:space="0" w:color="808080"/>
              <w:right w:val="double" w:sz="4" w:space="0" w:color="808080"/>
            </w:tcBorders>
            <w:shd w:val="clear" w:color="auto" w:fill="auto"/>
            <w:vAlign w:val="center"/>
          </w:tcPr>
          <w:p w14:paraId="5AE9BB2A" w14:textId="77777777" w:rsidR="00303610" w:rsidRPr="007D00B8" w:rsidRDefault="00303610" w:rsidP="00687D3D">
            <w:pPr>
              <w:spacing w:after="0" w:line="240" w:lineRule="auto"/>
              <w:rPr>
                <w:lang w:val="es-DO"/>
              </w:rPr>
            </w:pPr>
            <w:r w:rsidRPr="007D00B8">
              <w:rPr>
                <w:lang w:val="es-DO"/>
              </w:rPr>
              <w:t xml:space="preserve">Tiempo transcurrido dese que el usuario realiza la solicitud del servicio hasta el cierre en el tiempo establecido </w:t>
            </w:r>
          </w:p>
        </w:tc>
        <w:tc>
          <w:tcPr>
            <w:tcW w:w="2812" w:type="dxa"/>
            <w:tcBorders>
              <w:top w:val="double" w:sz="4" w:space="0" w:color="808080"/>
              <w:left w:val="double" w:sz="4" w:space="0" w:color="808080"/>
              <w:bottom w:val="double" w:sz="4" w:space="0" w:color="808080"/>
              <w:right w:val="double" w:sz="4" w:space="0" w:color="808080"/>
            </w:tcBorders>
            <w:shd w:val="clear" w:color="auto" w:fill="auto"/>
            <w:vAlign w:val="center"/>
          </w:tcPr>
          <w:p w14:paraId="53BE3331" w14:textId="77777777" w:rsidR="00303610" w:rsidRPr="007D00B8" w:rsidRDefault="00303610" w:rsidP="00F625B1">
            <w:pPr>
              <w:pStyle w:val="Prrafodelista"/>
              <w:numPr>
                <w:ilvl w:val="0"/>
                <w:numId w:val="12"/>
              </w:numPr>
              <w:spacing w:after="0" w:line="240" w:lineRule="auto"/>
              <w:ind w:left="360"/>
              <w:rPr>
                <w:lang w:val="es-DO"/>
              </w:rPr>
            </w:pPr>
            <w:r w:rsidRPr="007D00B8">
              <w:rPr>
                <w:lang w:val="es-DO"/>
              </w:rPr>
              <w:t>Seguro Funerario</w:t>
            </w:r>
          </w:p>
        </w:tc>
      </w:tr>
    </w:tbl>
    <w:p w14:paraId="2AB57221" w14:textId="77777777" w:rsidR="00303610" w:rsidRDefault="00303610" w:rsidP="00303610">
      <w:pPr>
        <w:spacing w:line="240" w:lineRule="auto"/>
        <w:rPr>
          <w:rFonts w:ascii="Artifex CF Extra Light" w:hAnsi="Artifex CF Extra Light"/>
          <w:color w:val="003876"/>
          <w:sz w:val="18"/>
        </w:rPr>
      </w:pPr>
    </w:p>
    <w:p w14:paraId="0DE82C3D" w14:textId="57BA173F" w:rsidR="00303610" w:rsidRPr="00303610" w:rsidRDefault="00303610" w:rsidP="00303610">
      <w:pPr>
        <w:spacing w:line="360" w:lineRule="auto"/>
        <w:jc w:val="both"/>
        <w:rPr>
          <w:lang w:val="es-DO"/>
        </w:rPr>
      </w:pPr>
      <w:r w:rsidRPr="00303610">
        <w:rPr>
          <w:lang w:val="es-DO"/>
        </w:rPr>
        <w:t>En la última evaluación de la gestión de nuestra Carta Compromiso al Ciudadano realizada por el Ministerio de Administración Pública, correspondiente al año 202</w:t>
      </w:r>
      <w:r>
        <w:rPr>
          <w:lang w:val="es-DO"/>
        </w:rPr>
        <w:t>4</w:t>
      </w:r>
      <w:r w:rsidRPr="00303610">
        <w:rPr>
          <w:lang w:val="es-DO"/>
        </w:rPr>
        <w:t xml:space="preserve">, se obtuvo un nivel de cumplimiento de </w:t>
      </w:r>
      <w:r>
        <w:rPr>
          <w:lang w:val="es-DO"/>
        </w:rPr>
        <w:t>100</w:t>
      </w:r>
      <w:r w:rsidRPr="00303610">
        <w:rPr>
          <w:lang w:val="es-DO"/>
        </w:rPr>
        <w:t xml:space="preserve">%, lo que constituye un reflejo del compromiso de la institución y sus servidores públicos, frente al </w:t>
      </w:r>
      <w:r w:rsidR="001123FC">
        <w:rPr>
          <w:lang w:val="es-DO"/>
        </w:rPr>
        <w:t>E</w:t>
      </w:r>
      <w:r w:rsidRPr="00303610">
        <w:rPr>
          <w:lang w:val="es-DO"/>
        </w:rPr>
        <w:t xml:space="preserve">stado y los ciudadanos. </w:t>
      </w:r>
    </w:p>
    <w:p w14:paraId="1EF5E83E" w14:textId="77777777" w:rsidR="00303610" w:rsidRPr="00303610" w:rsidRDefault="00303610" w:rsidP="00303610">
      <w:pPr>
        <w:spacing w:line="360" w:lineRule="auto"/>
        <w:jc w:val="both"/>
        <w:rPr>
          <w:lang w:val="es-DO"/>
        </w:rPr>
      </w:pPr>
      <w:r w:rsidRPr="00303610">
        <w:rPr>
          <w:lang w:val="es-DO"/>
        </w:rPr>
        <w:t xml:space="preserve">En el proceso de evaluación fueron presentadas las evidencias correspondientes al cumplimiento con los compromisos de mejora, el cumplimiento de los estándares de calidad establecidos para los servicios comprometidos, la forma de comunicación y participación del cliente ciudadano y todos los canales de atención. </w:t>
      </w:r>
    </w:p>
    <w:p w14:paraId="1F15275B" w14:textId="77777777" w:rsidR="00320BB4" w:rsidRPr="00FE17F0" w:rsidRDefault="00320BB4" w:rsidP="00F625B1">
      <w:pPr>
        <w:pStyle w:val="Ttulo1"/>
        <w:numPr>
          <w:ilvl w:val="0"/>
          <w:numId w:val="11"/>
        </w:numPr>
        <w:spacing w:line="259" w:lineRule="auto"/>
        <w:jc w:val="left"/>
        <w:rPr>
          <w:rFonts w:eastAsia="Calibri" w:cs="Times New Roman"/>
          <w:color w:val="767171"/>
          <w:sz w:val="24"/>
          <w:szCs w:val="24"/>
          <w:lang w:val="es-DO"/>
        </w:rPr>
      </w:pPr>
      <w:bookmarkStart w:id="45" w:name="_Toc76712041"/>
      <w:bookmarkStart w:id="46" w:name="_Toc140142598"/>
      <w:bookmarkStart w:id="47" w:name="_Toc184205232"/>
      <w:r w:rsidRPr="00FE17F0">
        <w:rPr>
          <w:rFonts w:eastAsia="Calibri" w:cs="Times New Roman"/>
          <w:color w:val="767171"/>
          <w:sz w:val="24"/>
          <w:szCs w:val="24"/>
          <w:lang w:val="es-DO"/>
        </w:rPr>
        <w:t>Nivel de cumplimiento acceso a la información</w:t>
      </w:r>
      <w:bookmarkEnd w:id="45"/>
      <w:bookmarkEnd w:id="46"/>
      <w:bookmarkEnd w:id="47"/>
      <w:r w:rsidRPr="00FE17F0">
        <w:rPr>
          <w:rFonts w:eastAsia="Calibri" w:cs="Times New Roman"/>
          <w:color w:val="767171"/>
          <w:sz w:val="24"/>
          <w:szCs w:val="24"/>
          <w:lang w:val="es-DO"/>
        </w:rPr>
        <w:t xml:space="preserve"> </w:t>
      </w:r>
    </w:p>
    <w:p w14:paraId="68C7CF75" w14:textId="77777777" w:rsidR="000F7F4A" w:rsidRDefault="000F7F4A" w:rsidP="00303610">
      <w:pPr>
        <w:spacing w:line="360" w:lineRule="auto"/>
        <w:jc w:val="both"/>
        <w:rPr>
          <w:lang w:val="es-DO"/>
        </w:rPr>
      </w:pPr>
    </w:p>
    <w:p w14:paraId="605637CE" w14:textId="21AD0098" w:rsidR="001176AE" w:rsidRPr="0098775B" w:rsidRDefault="001176AE" w:rsidP="000F7F4A">
      <w:pPr>
        <w:spacing w:line="360" w:lineRule="auto"/>
        <w:jc w:val="both"/>
        <w:rPr>
          <w:lang w:val="es-DO"/>
        </w:rPr>
      </w:pPr>
      <w:r w:rsidRPr="001176AE">
        <w:rPr>
          <w:lang w:val="es-DO"/>
        </w:rPr>
        <w:t xml:space="preserve">A la fecha de elaboración de este informe hemos recibido un total de veinticinco (25) solicitudes de información a través del Sistema Único de Acceso a la Información Pública (SAIP), de las cuales veinticuatro (24) solicitudes han sido completadas y una (01) está en </w:t>
      </w:r>
      <w:r w:rsidRPr="001176AE">
        <w:rPr>
          <w:lang w:val="es-DO"/>
        </w:rPr>
        <w:lastRenderedPageBreak/>
        <w:t xml:space="preserve">proceso. El </w:t>
      </w:r>
      <w:r w:rsidR="001123FC">
        <w:rPr>
          <w:lang w:val="es-DO"/>
        </w:rPr>
        <w:t>c</w:t>
      </w:r>
      <w:r w:rsidRPr="001176AE">
        <w:rPr>
          <w:lang w:val="es-DO"/>
        </w:rPr>
        <w:t>ien por ciento (100%) de las solicitudes fue</w:t>
      </w:r>
      <w:r w:rsidR="001123FC">
        <w:rPr>
          <w:lang w:val="es-DO"/>
        </w:rPr>
        <w:t>ron</w:t>
      </w:r>
      <w:r w:rsidRPr="001176AE">
        <w:rPr>
          <w:lang w:val="es-DO"/>
        </w:rPr>
        <w:t xml:space="preserve"> respondid</w:t>
      </w:r>
      <w:r w:rsidR="001123FC">
        <w:rPr>
          <w:lang w:val="es-DO"/>
        </w:rPr>
        <w:t>as</w:t>
      </w:r>
      <w:r w:rsidRPr="001176AE">
        <w:rPr>
          <w:lang w:val="es-DO"/>
        </w:rPr>
        <w:t xml:space="preserve"> </w:t>
      </w:r>
      <w:r w:rsidRPr="0098775B">
        <w:rPr>
          <w:lang w:val="es-DO"/>
        </w:rPr>
        <w:t xml:space="preserve">en un tiempo oportuno menor a 10 días. </w:t>
      </w:r>
    </w:p>
    <w:p w14:paraId="2C8DD77D" w14:textId="3CDBB2F0" w:rsidR="00303610" w:rsidRDefault="00303610" w:rsidP="000F7F4A">
      <w:pPr>
        <w:spacing w:line="360" w:lineRule="auto"/>
        <w:jc w:val="both"/>
        <w:rPr>
          <w:lang w:val="es-DO"/>
        </w:rPr>
      </w:pPr>
      <w:r w:rsidRPr="0098775B">
        <w:rPr>
          <w:lang w:val="es-DO"/>
        </w:rPr>
        <w:t xml:space="preserve">Tabla </w:t>
      </w:r>
      <w:r w:rsidR="00BB195F" w:rsidRPr="0098775B">
        <w:rPr>
          <w:lang w:val="es-DO"/>
        </w:rPr>
        <w:t>13</w:t>
      </w:r>
      <w:r>
        <w:rPr>
          <w:lang w:val="es-DO"/>
        </w:rPr>
        <w:t xml:space="preserve">: Cantidad de solicitudes de información </w:t>
      </w:r>
      <w:r w:rsidR="001176AE">
        <w:rPr>
          <w:lang w:val="es-DO"/>
        </w:rPr>
        <w:t xml:space="preserve">del </w:t>
      </w:r>
      <w:r>
        <w:rPr>
          <w:lang w:val="es-DO"/>
        </w:rPr>
        <w:t>2024.</w:t>
      </w:r>
    </w:p>
    <w:tbl>
      <w:tblPr>
        <w:tblStyle w:val="Tablaconcuadrcula"/>
        <w:tblW w:w="0" w:type="auto"/>
        <w:tblLook w:val="04A0" w:firstRow="1" w:lastRow="0" w:firstColumn="1" w:lastColumn="0" w:noHBand="0" w:noVBand="1"/>
      </w:tblPr>
      <w:tblGrid>
        <w:gridCol w:w="1522"/>
        <w:gridCol w:w="2091"/>
        <w:gridCol w:w="1678"/>
        <w:gridCol w:w="1565"/>
        <w:gridCol w:w="1054"/>
      </w:tblGrid>
      <w:tr w:rsidR="001176AE" w:rsidRPr="007A18D3" w14:paraId="43B06C5F" w14:textId="77777777" w:rsidTr="001176AE">
        <w:trPr>
          <w:trHeight w:val="580"/>
        </w:trPr>
        <w:tc>
          <w:tcPr>
            <w:tcW w:w="0" w:type="auto"/>
            <w:shd w:val="clear" w:color="auto" w:fill="003875"/>
            <w:vAlign w:val="center"/>
          </w:tcPr>
          <w:p w14:paraId="0190A60D" w14:textId="78124FA8" w:rsidR="001176AE" w:rsidRPr="007D00B8" w:rsidRDefault="001176AE" w:rsidP="001176AE">
            <w:pPr>
              <w:jc w:val="center"/>
              <w:rPr>
                <w:rFonts w:cs="Times New Roman"/>
                <w:b/>
                <w:color w:val="FFFFFF"/>
                <w:sz w:val="24"/>
                <w:szCs w:val="24"/>
              </w:rPr>
            </w:pPr>
            <w:r w:rsidRPr="007D00B8">
              <w:rPr>
                <w:rFonts w:cs="Times New Roman"/>
                <w:b/>
                <w:color w:val="FFFFFF"/>
                <w:sz w:val="24"/>
                <w:szCs w:val="24"/>
              </w:rPr>
              <w:t>Completadas</w:t>
            </w:r>
          </w:p>
        </w:tc>
        <w:tc>
          <w:tcPr>
            <w:tcW w:w="0" w:type="auto"/>
            <w:shd w:val="clear" w:color="auto" w:fill="003875"/>
            <w:vAlign w:val="center"/>
          </w:tcPr>
          <w:p w14:paraId="253EE55D" w14:textId="5E976392" w:rsidR="001176AE" w:rsidRPr="007D00B8" w:rsidRDefault="001176AE" w:rsidP="001176AE">
            <w:pPr>
              <w:jc w:val="center"/>
              <w:rPr>
                <w:rFonts w:cs="Times New Roman"/>
                <w:b/>
                <w:color w:val="FFFFFF"/>
                <w:sz w:val="24"/>
                <w:szCs w:val="24"/>
              </w:rPr>
            </w:pPr>
            <w:r w:rsidRPr="007D00B8">
              <w:rPr>
                <w:rFonts w:cs="Times New Roman"/>
                <w:b/>
                <w:color w:val="FFFFFF"/>
                <w:sz w:val="24"/>
                <w:szCs w:val="24"/>
              </w:rPr>
              <w:t>Cerrada por requerimiento del ciudadano</w:t>
            </w:r>
          </w:p>
        </w:tc>
        <w:tc>
          <w:tcPr>
            <w:tcW w:w="0" w:type="auto"/>
            <w:shd w:val="clear" w:color="auto" w:fill="003875"/>
            <w:vAlign w:val="center"/>
          </w:tcPr>
          <w:p w14:paraId="78F1F3CE" w14:textId="26AD0D41" w:rsidR="001176AE" w:rsidRPr="007D00B8" w:rsidRDefault="001176AE" w:rsidP="001176AE">
            <w:pPr>
              <w:jc w:val="center"/>
              <w:rPr>
                <w:rFonts w:cs="Times New Roman"/>
                <w:b/>
                <w:color w:val="FFFFFF"/>
                <w:sz w:val="24"/>
                <w:szCs w:val="24"/>
              </w:rPr>
            </w:pPr>
            <w:r w:rsidRPr="007D00B8">
              <w:rPr>
                <w:rFonts w:cs="Times New Roman"/>
                <w:b/>
                <w:color w:val="FFFFFF"/>
                <w:sz w:val="24"/>
                <w:szCs w:val="24"/>
              </w:rPr>
              <w:t>Incompletas por ciudadano</w:t>
            </w:r>
          </w:p>
        </w:tc>
        <w:tc>
          <w:tcPr>
            <w:tcW w:w="0" w:type="auto"/>
            <w:shd w:val="clear" w:color="auto" w:fill="003875"/>
            <w:vAlign w:val="center"/>
          </w:tcPr>
          <w:p w14:paraId="75231510" w14:textId="1EF9120A" w:rsidR="001176AE" w:rsidRPr="007D00B8" w:rsidRDefault="001176AE" w:rsidP="001176AE">
            <w:pPr>
              <w:jc w:val="center"/>
              <w:rPr>
                <w:rFonts w:cs="Times New Roman"/>
                <w:b/>
                <w:color w:val="FFFFFF"/>
                <w:sz w:val="24"/>
                <w:szCs w:val="24"/>
              </w:rPr>
            </w:pPr>
            <w:r w:rsidRPr="007D00B8">
              <w:rPr>
                <w:rFonts w:cs="Times New Roman"/>
                <w:b/>
                <w:color w:val="FFFFFF"/>
                <w:sz w:val="24"/>
                <w:szCs w:val="24"/>
              </w:rPr>
              <w:t>Ciudadano no contactado</w:t>
            </w:r>
          </w:p>
        </w:tc>
        <w:tc>
          <w:tcPr>
            <w:tcW w:w="0" w:type="auto"/>
            <w:shd w:val="clear" w:color="auto" w:fill="003875"/>
            <w:vAlign w:val="center"/>
          </w:tcPr>
          <w:p w14:paraId="5DEC0CB5" w14:textId="73DCE0AF" w:rsidR="001176AE" w:rsidRPr="007D00B8" w:rsidRDefault="001176AE" w:rsidP="001176AE">
            <w:pPr>
              <w:jc w:val="center"/>
              <w:rPr>
                <w:rFonts w:cs="Times New Roman"/>
                <w:b/>
                <w:color w:val="FFFFFF"/>
                <w:sz w:val="24"/>
                <w:szCs w:val="24"/>
              </w:rPr>
            </w:pPr>
            <w:r w:rsidRPr="007D00B8">
              <w:rPr>
                <w:rFonts w:cs="Times New Roman"/>
                <w:b/>
                <w:color w:val="FFFFFF"/>
                <w:sz w:val="24"/>
                <w:szCs w:val="24"/>
              </w:rPr>
              <w:t>En proceso</w:t>
            </w:r>
          </w:p>
        </w:tc>
      </w:tr>
      <w:tr w:rsidR="001176AE" w:rsidRPr="007A18D3" w14:paraId="4E332A1F" w14:textId="77777777" w:rsidTr="001176AE">
        <w:tc>
          <w:tcPr>
            <w:tcW w:w="0" w:type="auto"/>
          </w:tcPr>
          <w:p w14:paraId="623A5293" w14:textId="77777777" w:rsidR="001176AE" w:rsidRPr="001176AE" w:rsidRDefault="001176AE" w:rsidP="001176AE">
            <w:pPr>
              <w:jc w:val="center"/>
              <w:rPr>
                <w:rFonts w:ascii="Times New Roman" w:hAnsi="Times New Roman" w:cs="Times New Roman"/>
                <w:color w:val="767171"/>
                <w:spacing w:val="20"/>
                <w:sz w:val="24"/>
                <w:szCs w:val="24"/>
              </w:rPr>
            </w:pPr>
            <w:r w:rsidRPr="001176AE">
              <w:rPr>
                <w:rFonts w:ascii="Times New Roman" w:hAnsi="Times New Roman" w:cs="Times New Roman"/>
                <w:color w:val="767171"/>
                <w:spacing w:val="20"/>
                <w:sz w:val="24"/>
                <w:szCs w:val="24"/>
              </w:rPr>
              <w:t>25</w:t>
            </w:r>
          </w:p>
        </w:tc>
        <w:tc>
          <w:tcPr>
            <w:tcW w:w="0" w:type="auto"/>
          </w:tcPr>
          <w:p w14:paraId="727EB7FA" w14:textId="77777777" w:rsidR="001176AE" w:rsidRPr="001176AE" w:rsidRDefault="001176AE" w:rsidP="001176AE">
            <w:pPr>
              <w:jc w:val="center"/>
              <w:rPr>
                <w:rFonts w:ascii="Times New Roman" w:hAnsi="Times New Roman" w:cs="Times New Roman"/>
                <w:color w:val="767171"/>
                <w:spacing w:val="20"/>
                <w:sz w:val="24"/>
                <w:szCs w:val="24"/>
              </w:rPr>
            </w:pPr>
            <w:r w:rsidRPr="001176AE">
              <w:rPr>
                <w:rFonts w:ascii="Times New Roman" w:hAnsi="Times New Roman" w:cs="Times New Roman"/>
                <w:color w:val="767171"/>
                <w:spacing w:val="20"/>
                <w:sz w:val="24"/>
                <w:szCs w:val="24"/>
              </w:rPr>
              <w:t>0</w:t>
            </w:r>
          </w:p>
        </w:tc>
        <w:tc>
          <w:tcPr>
            <w:tcW w:w="0" w:type="auto"/>
          </w:tcPr>
          <w:p w14:paraId="0264E537" w14:textId="77777777" w:rsidR="001176AE" w:rsidRPr="001176AE" w:rsidRDefault="001176AE" w:rsidP="001176AE">
            <w:pPr>
              <w:jc w:val="center"/>
              <w:rPr>
                <w:rFonts w:ascii="Times New Roman" w:hAnsi="Times New Roman" w:cs="Times New Roman"/>
                <w:color w:val="767171"/>
                <w:spacing w:val="20"/>
                <w:sz w:val="24"/>
                <w:szCs w:val="24"/>
              </w:rPr>
            </w:pPr>
            <w:r w:rsidRPr="001176AE">
              <w:rPr>
                <w:rFonts w:ascii="Times New Roman" w:hAnsi="Times New Roman" w:cs="Times New Roman"/>
                <w:color w:val="767171"/>
                <w:spacing w:val="20"/>
                <w:sz w:val="24"/>
                <w:szCs w:val="24"/>
              </w:rPr>
              <w:t>0</w:t>
            </w:r>
          </w:p>
        </w:tc>
        <w:tc>
          <w:tcPr>
            <w:tcW w:w="0" w:type="auto"/>
          </w:tcPr>
          <w:p w14:paraId="73BA17F7" w14:textId="77777777" w:rsidR="001176AE" w:rsidRPr="001176AE" w:rsidRDefault="001176AE" w:rsidP="001176AE">
            <w:pPr>
              <w:jc w:val="center"/>
              <w:rPr>
                <w:rFonts w:ascii="Times New Roman" w:hAnsi="Times New Roman" w:cs="Times New Roman"/>
                <w:color w:val="767171"/>
                <w:spacing w:val="20"/>
                <w:sz w:val="24"/>
                <w:szCs w:val="24"/>
              </w:rPr>
            </w:pPr>
            <w:r w:rsidRPr="001176AE">
              <w:rPr>
                <w:rFonts w:ascii="Times New Roman" w:hAnsi="Times New Roman" w:cs="Times New Roman"/>
                <w:color w:val="767171"/>
                <w:spacing w:val="20"/>
                <w:sz w:val="24"/>
                <w:szCs w:val="24"/>
              </w:rPr>
              <w:t>0</w:t>
            </w:r>
          </w:p>
        </w:tc>
        <w:tc>
          <w:tcPr>
            <w:tcW w:w="0" w:type="auto"/>
          </w:tcPr>
          <w:p w14:paraId="45364649" w14:textId="77777777" w:rsidR="001176AE" w:rsidRPr="001176AE" w:rsidRDefault="001176AE" w:rsidP="001176AE">
            <w:pPr>
              <w:jc w:val="center"/>
              <w:rPr>
                <w:rFonts w:ascii="Times New Roman" w:hAnsi="Times New Roman" w:cs="Times New Roman"/>
                <w:color w:val="767171"/>
                <w:spacing w:val="20"/>
                <w:sz w:val="24"/>
                <w:szCs w:val="24"/>
              </w:rPr>
            </w:pPr>
            <w:r w:rsidRPr="001176AE">
              <w:rPr>
                <w:rFonts w:ascii="Times New Roman" w:hAnsi="Times New Roman" w:cs="Times New Roman"/>
                <w:color w:val="767171"/>
                <w:spacing w:val="20"/>
                <w:sz w:val="24"/>
                <w:szCs w:val="24"/>
              </w:rPr>
              <w:t>1</w:t>
            </w:r>
          </w:p>
        </w:tc>
      </w:tr>
    </w:tbl>
    <w:p w14:paraId="536C6CA4" w14:textId="65DFE4E4" w:rsidR="001176AE" w:rsidRDefault="001176AE" w:rsidP="000F7F4A">
      <w:pPr>
        <w:spacing w:line="360" w:lineRule="auto"/>
        <w:jc w:val="both"/>
        <w:rPr>
          <w:lang w:val="es-DO"/>
        </w:rPr>
      </w:pPr>
    </w:p>
    <w:p w14:paraId="5EE490C2" w14:textId="77777777" w:rsidR="008E5EAC" w:rsidRPr="008E5EAC" w:rsidRDefault="008E5EAC" w:rsidP="008E5EAC">
      <w:pPr>
        <w:spacing w:line="360" w:lineRule="auto"/>
        <w:jc w:val="both"/>
        <w:rPr>
          <w:lang w:val="es-DO"/>
        </w:rPr>
      </w:pPr>
      <w:r w:rsidRPr="008E5EAC">
        <w:rPr>
          <w:lang w:val="es-DO"/>
        </w:rPr>
        <w:t>Un ochenta por ciento (80 %) de las solicitudes fueron dirigidas a la Dirección de Pensiones y Jubilaciones y el otro veinte por ciento (20 %) al Departamento Financiero.</w:t>
      </w:r>
    </w:p>
    <w:p w14:paraId="6DA98C17" w14:textId="6D351DED" w:rsidR="00320BB4" w:rsidRPr="00FE17F0" w:rsidRDefault="00320BB4" w:rsidP="00F625B1">
      <w:pPr>
        <w:pStyle w:val="Ttulo1"/>
        <w:numPr>
          <w:ilvl w:val="0"/>
          <w:numId w:val="11"/>
        </w:numPr>
        <w:spacing w:line="259" w:lineRule="auto"/>
        <w:jc w:val="both"/>
        <w:rPr>
          <w:rFonts w:eastAsia="Calibri" w:cs="Times New Roman"/>
          <w:color w:val="767171"/>
          <w:sz w:val="24"/>
          <w:szCs w:val="24"/>
          <w:lang w:val="es-DO"/>
        </w:rPr>
      </w:pPr>
      <w:bookmarkStart w:id="48" w:name="_Toc76712042"/>
      <w:bookmarkStart w:id="49" w:name="_Toc140142599"/>
      <w:bookmarkStart w:id="50" w:name="_Toc184205233"/>
      <w:r w:rsidRPr="00FE17F0">
        <w:rPr>
          <w:rFonts w:eastAsia="Calibri" w:cs="Times New Roman"/>
          <w:color w:val="767171"/>
          <w:sz w:val="24"/>
          <w:szCs w:val="24"/>
          <w:lang w:val="es-DO"/>
        </w:rPr>
        <w:t>Resultado</w:t>
      </w:r>
      <w:r w:rsidR="00E30490">
        <w:rPr>
          <w:rFonts w:eastAsia="Calibri" w:cs="Times New Roman"/>
          <w:color w:val="767171"/>
          <w:sz w:val="24"/>
          <w:szCs w:val="24"/>
          <w:lang w:val="es-DO"/>
        </w:rPr>
        <w:t>s</w:t>
      </w:r>
      <w:r w:rsidRPr="00FE17F0">
        <w:rPr>
          <w:rFonts w:eastAsia="Calibri" w:cs="Times New Roman"/>
          <w:color w:val="767171"/>
          <w:sz w:val="24"/>
          <w:szCs w:val="24"/>
          <w:lang w:val="es-DO"/>
        </w:rPr>
        <w:t xml:space="preserve"> Sistemas de Quejas, Reclam</w:t>
      </w:r>
      <w:r w:rsidR="00E30490">
        <w:rPr>
          <w:rFonts w:eastAsia="Calibri" w:cs="Times New Roman"/>
          <w:color w:val="767171"/>
          <w:sz w:val="24"/>
          <w:szCs w:val="24"/>
          <w:lang w:val="es-DO"/>
        </w:rPr>
        <w:t>os</w:t>
      </w:r>
      <w:r w:rsidRPr="00FE17F0">
        <w:rPr>
          <w:rFonts w:eastAsia="Calibri" w:cs="Times New Roman"/>
          <w:color w:val="767171"/>
          <w:sz w:val="24"/>
          <w:szCs w:val="24"/>
          <w:lang w:val="es-DO"/>
        </w:rPr>
        <w:t xml:space="preserve"> y Sugerencias</w:t>
      </w:r>
      <w:bookmarkEnd w:id="48"/>
      <w:bookmarkEnd w:id="49"/>
      <w:bookmarkEnd w:id="50"/>
      <w:r w:rsidRPr="00FE17F0">
        <w:rPr>
          <w:rFonts w:eastAsia="Calibri" w:cs="Times New Roman"/>
          <w:color w:val="767171"/>
          <w:sz w:val="24"/>
          <w:szCs w:val="24"/>
          <w:lang w:val="es-DO"/>
        </w:rPr>
        <w:t xml:space="preserve"> </w:t>
      </w:r>
    </w:p>
    <w:p w14:paraId="1C703D1A" w14:textId="77777777" w:rsidR="00320BB4" w:rsidRPr="007E76A5" w:rsidRDefault="00320BB4" w:rsidP="00303610">
      <w:pPr>
        <w:jc w:val="both"/>
        <w:rPr>
          <w:rFonts w:ascii="Artifex CF Extra Light" w:hAnsi="Artifex CF Extra Light"/>
          <w:color w:val="003876"/>
          <w:sz w:val="18"/>
          <w:lang w:val="es-DO"/>
        </w:rPr>
      </w:pPr>
    </w:p>
    <w:p w14:paraId="7ACBA410" w14:textId="06C2509E" w:rsidR="008E5EAC" w:rsidRPr="008E5EAC" w:rsidRDefault="008E5EAC" w:rsidP="008E5EAC">
      <w:pPr>
        <w:spacing w:line="360" w:lineRule="auto"/>
        <w:jc w:val="both"/>
        <w:rPr>
          <w:lang w:val="es-DO"/>
        </w:rPr>
      </w:pPr>
      <w:bookmarkStart w:id="51" w:name="_Toc76712043"/>
      <w:r w:rsidRPr="008E5EAC">
        <w:rPr>
          <w:lang w:val="es-DO"/>
        </w:rPr>
        <w:t>En lo referente al Sistema de quejas, reclamos y sugerencias (Línea 3-1-1), en el 2024 recibimos cuatro (04) casos, los cuales fueron declinados</w:t>
      </w:r>
      <w:r w:rsidR="006972BB">
        <w:rPr>
          <w:lang w:val="es-DO"/>
        </w:rPr>
        <w:t xml:space="preserve"> dentro del plazo establecido </w:t>
      </w:r>
      <w:r w:rsidRPr="008E5EAC">
        <w:rPr>
          <w:lang w:val="es-DO"/>
        </w:rPr>
        <w:t xml:space="preserve">por no ser de nuestra competencia. </w:t>
      </w:r>
    </w:p>
    <w:p w14:paraId="54BBD47A" w14:textId="77777777" w:rsidR="008E5EAC" w:rsidRPr="008E5EAC" w:rsidRDefault="008E5EAC" w:rsidP="008E5EAC">
      <w:pPr>
        <w:spacing w:line="360" w:lineRule="auto"/>
        <w:jc w:val="both"/>
        <w:rPr>
          <w:lang w:val="es-DO"/>
        </w:rPr>
      </w:pPr>
      <w:r w:rsidRPr="008E5EAC">
        <w:rPr>
          <w:lang w:val="es-DO"/>
        </w:rPr>
        <w:t>De conformidad al decreto que crea el Sistema 311 el plazo de respuesta establecido es hasta máximo de treinta (30) días calendarios, pero en nuestro procedimiento interno hemos implementado un tiempo de respuesta no mayor de diez (10) días, de manera que pueda prevalecer la eficiencia y la eficacia en el servicio.</w:t>
      </w:r>
    </w:p>
    <w:p w14:paraId="3248CC5F" w14:textId="77777777" w:rsidR="00AB5ED2" w:rsidRDefault="00AB5ED2" w:rsidP="00303610">
      <w:pPr>
        <w:spacing w:line="360" w:lineRule="auto"/>
        <w:jc w:val="both"/>
        <w:rPr>
          <w:bCs/>
          <w:lang w:val="es-DO"/>
        </w:rPr>
      </w:pPr>
    </w:p>
    <w:p w14:paraId="0C26E247" w14:textId="6B62399A" w:rsidR="00303610" w:rsidRDefault="00303610" w:rsidP="00303610">
      <w:pPr>
        <w:spacing w:line="360" w:lineRule="auto"/>
        <w:jc w:val="both"/>
        <w:rPr>
          <w:lang w:val="es-DO"/>
        </w:rPr>
      </w:pPr>
      <w:r w:rsidRPr="0098775B">
        <w:rPr>
          <w:bCs/>
          <w:lang w:val="es-DO"/>
        </w:rPr>
        <w:t xml:space="preserve">Tabla </w:t>
      </w:r>
      <w:r w:rsidR="00BB195F" w:rsidRPr="0098775B">
        <w:rPr>
          <w:bCs/>
          <w:lang w:val="es-DO"/>
        </w:rPr>
        <w:t>14</w:t>
      </w:r>
      <w:r w:rsidRPr="0098775B">
        <w:rPr>
          <w:bCs/>
          <w:lang w:val="es-DO"/>
        </w:rPr>
        <w:t>:</w:t>
      </w:r>
      <w:r>
        <w:rPr>
          <w:b/>
          <w:lang w:val="es-DO"/>
        </w:rPr>
        <w:t xml:space="preserve"> </w:t>
      </w:r>
      <w:r>
        <w:rPr>
          <w:lang w:val="es-DO"/>
        </w:rPr>
        <w:t xml:space="preserve">Resultado Sistemas de Quejas, Reclamaciones y Sugerencias </w:t>
      </w:r>
      <w:r w:rsidR="008E5EAC">
        <w:rPr>
          <w:lang w:val="es-DO"/>
        </w:rPr>
        <w:t xml:space="preserve">del </w:t>
      </w:r>
      <w:r>
        <w:rPr>
          <w:lang w:val="es-DO"/>
        </w:rPr>
        <w:t>2024.</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381"/>
        <w:gridCol w:w="2835"/>
      </w:tblGrid>
      <w:tr w:rsidR="00303610" w14:paraId="45A8D453" w14:textId="77777777" w:rsidTr="00AB5ED2">
        <w:trPr>
          <w:tblHeader/>
        </w:trPr>
        <w:tc>
          <w:tcPr>
            <w:tcW w:w="2864" w:type="dxa"/>
            <w:tcBorders>
              <w:top w:val="single" w:sz="4" w:space="0" w:color="auto"/>
              <w:left w:val="single" w:sz="4" w:space="0" w:color="auto"/>
              <w:bottom w:val="single" w:sz="4" w:space="0" w:color="auto"/>
              <w:right w:val="single" w:sz="4" w:space="0" w:color="auto"/>
            </w:tcBorders>
            <w:shd w:val="clear" w:color="auto" w:fill="003876"/>
            <w:hideMark/>
          </w:tcPr>
          <w:p w14:paraId="4AC380EE" w14:textId="77777777" w:rsidR="00303610" w:rsidRDefault="00303610" w:rsidP="00687D3D">
            <w:pPr>
              <w:spacing w:after="0" w:line="240" w:lineRule="auto"/>
              <w:jc w:val="center"/>
              <w:rPr>
                <w:b/>
                <w:color w:val="FFFFFF"/>
                <w:lang w:val="es-DO"/>
              </w:rPr>
            </w:pPr>
            <w:bookmarkStart w:id="52" w:name="_Hlk74639754"/>
            <w:r>
              <w:rPr>
                <w:b/>
                <w:color w:val="FFFFFF"/>
                <w:lang w:val="es-DO"/>
              </w:rPr>
              <w:t>Tipo de solicitud</w:t>
            </w:r>
          </w:p>
        </w:tc>
        <w:tc>
          <w:tcPr>
            <w:tcW w:w="2381" w:type="dxa"/>
            <w:tcBorders>
              <w:top w:val="single" w:sz="4" w:space="0" w:color="auto"/>
              <w:left w:val="single" w:sz="4" w:space="0" w:color="auto"/>
              <w:bottom w:val="single" w:sz="4" w:space="0" w:color="auto"/>
              <w:right w:val="single" w:sz="4" w:space="0" w:color="auto"/>
            </w:tcBorders>
            <w:shd w:val="clear" w:color="auto" w:fill="003876"/>
            <w:hideMark/>
          </w:tcPr>
          <w:p w14:paraId="4935FAB5" w14:textId="77777777" w:rsidR="00303610" w:rsidRDefault="00303610" w:rsidP="00687D3D">
            <w:pPr>
              <w:spacing w:after="0" w:line="240" w:lineRule="auto"/>
              <w:jc w:val="center"/>
              <w:rPr>
                <w:b/>
                <w:color w:val="FFFFFF"/>
                <w:lang w:val="es-DO"/>
              </w:rPr>
            </w:pPr>
            <w:r>
              <w:rPr>
                <w:b/>
                <w:color w:val="FFFFFF"/>
                <w:lang w:val="es-DO"/>
              </w:rPr>
              <w:t>Cantidad</w:t>
            </w:r>
          </w:p>
        </w:tc>
        <w:tc>
          <w:tcPr>
            <w:tcW w:w="2835" w:type="dxa"/>
            <w:tcBorders>
              <w:top w:val="single" w:sz="4" w:space="0" w:color="auto"/>
              <w:left w:val="single" w:sz="4" w:space="0" w:color="auto"/>
              <w:bottom w:val="single" w:sz="4" w:space="0" w:color="auto"/>
              <w:right w:val="single" w:sz="4" w:space="0" w:color="auto"/>
            </w:tcBorders>
            <w:shd w:val="clear" w:color="auto" w:fill="003876"/>
            <w:hideMark/>
          </w:tcPr>
          <w:p w14:paraId="36DFE033" w14:textId="77777777" w:rsidR="00303610" w:rsidRDefault="00303610" w:rsidP="00687D3D">
            <w:pPr>
              <w:spacing w:after="0" w:line="240" w:lineRule="auto"/>
              <w:jc w:val="center"/>
              <w:rPr>
                <w:b/>
                <w:color w:val="FFFFFF"/>
                <w:lang w:val="es-DO"/>
              </w:rPr>
            </w:pPr>
            <w:r>
              <w:rPr>
                <w:b/>
                <w:color w:val="FFFFFF"/>
                <w:lang w:val="es-DO"/>
              </w:rPr>
              <w:t>Estado</w:t>
            </w:r>
          </w:p>
        </w:tc>
      </w:tr>
      <w:tr w:rsidR="00303610" w14:paraId="433BCFDE" w14:textId="77777777" w:rsidTr="00F625B1">
        <w:trPr>
          <w:trHeight w:val="129"/>
        </w:trPr>
        <w:tc>
          <w:tcPr>
            <w:tcW w:w="2864" w:type="dxa"/>
            <w:tcBorders>
              <w:top w:val="single" w:sz="4" w:space="0" w:color="auto"/>
              <w:left w:val="single" w:sz="4" w:space="0" w:color="auto"/>
              <w:bottom w:val="single" w:sz="4" w:space="0" w:color="auto"/>
              <w:right w:val="single" w:sz="4" w:space="0" w:color="auto"/>
            </w:tcBorders>
            <w:hideMark/>
          </w:tcPr>
          <w:p w14:paraId="78E65F26" w14:textId="77777777" w:rsidR="00303610" w:rsidRDefault="00303610" w:rsidP="00687D3D">
            <w:pPr>
              <w:spacing w:after="0" w:line="240" w:lineRule="auto"/>
              <w:jc w:val="center"/>
              <w:rPr>
                <w:lang w:val="es-DO"/>
              </w:rPr>
            </w:pPr>
            <w:r>
              <w:rPr>
                <w:lang w:val="es-DO"/>
              </w:rPr>
              <w:t>Quejas</w:t>
            </w:r>
          </w:p>
        </w:tc>
        <w:tc>
          <w:tcPr>
            <w:tcW w:w="2381" w:type="dxa"/>
            <w:tcBorders>
              <w:top w:val="single" w:sz="4" w:space="0" w:color="auto"/>
              <w:left w:val="single" w:sz="4" w:space="0" w:color="auto"/>
              <w:bottom w:val="single" w:sz="4" w:space="0" w:color="auto"/>
              <w:right w:val="single" w:sz="4" w:space="0" w:color="auto"/>
            </w:tcBorders>
            <w:hideMark/>
          </w:tcPr>
          <w:p w14:paraId="38DD1D55" w14:textId="0BE3F979" w:rsidR="00303610" w:rsidRDefault="008E5EAC" w:rsidP="00687D3D">
            <w:pPr>
              <w:spacing w:after="0" w:line="240" w:lineRule="auto"/>
              <w:jc w:val="center"/>
              <w:rPr>
                <w:lang w:val="es-DO"/>
              </w:rPr>
            </w:pPr>
            <w:r>
              <w:rPr>
                <w:lang w:val="es-DO"/>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BB0858" w14:textId="753830B1" w:rsidR="00303610" w:rsidRDefault="008E5EAC" w:rsidP="00687D3D">
            <w:pPr>
              <w:spacing w:after="0" w:line="240" w:lineRule="auto"/>
              <w:jc w:val="center"/>
              <w:rPr>
                <w:lang w:val="es-DO"/>
              </w:rPr>
            </w:pPr>
            <w:r>
              <w:t>-</w:t>
            </w:r>
          </w:p>
        </w:tc>
      </w:tr>
      <w:tr w:rsidR="00303610" w14:paraId="7151E789" w14:textId="77777777" w:rsidTr="00F625B1">
        <w:trPr>
          <w:trHeight w:val="134"/>
        </w:trPr>
        <w:tc>
          <w:tcPr>
            <w:tcW w:w="2864" w:type="dxa"/>
            <w:tcBorders>
              <w:top w:val="single" w:sz="4" w:space="0" w:color="auto"/>
              <w:left w:val="single" w:sz="4" w:space="0" w:color="auto"/>
              <w:bottom w:val="single" w:sz="4" w:space="0" w:color="auto"/>
              <w:right w:val="single" w:sz="4" w:space="0" w:color="auto"/>
            </w:tcBorders>
            <w:hideMark/>
          </w:tcPr>
          <w:p w14:paraId="68A23E74" w14:textId="77777777" w:rsidR="00303610" w:rsidRDefault="00303610" w:rsidP="00687D3D">
            <w:pPr>
              <w:spacing w:after="0" w:line="240" w:lineRule="auto"/>
              <w:jc w:val="center"/>
              <w:rPr>
                <w:lang w:val="es-DO"/>
              </w:rPr>
            </w:pPr>
            <w:r>
              <w:rPr>
                <w:lang w:val="es-DO"/>
              </w:rPr>
              <w:t>Reclamaciones</w:t>
            </w:r>
          </w:p>
        </w:tc>
        <w:tc>
          <w:tcPr>
            <w:tcW w:w="2381" w:type="dxa"/>
            <w:tcBorders>
              <w:top w:val="single" w:sz="4" w:space="0" w:color="auto"/>
              <w:left w:val="single" w:sz="4" w:space="0" w:color="auto"/>
              <w:bottom w:val="single" w:sz="4" w:space="0" w:color="auto"/>
              <w:right w:val="single" w:sz="4" w:space="0" w:color="auto"/>
            </w:tcBorders>
            <w:hideMark/>
          </w:tcPr>
          <w:p w14:paraId="3342DAEF" w14:textId="2889403C" w:rsidR="00303610" w:rsidRDefault="008E5EAC" w:rsidP="00687D3D">
            <w:pPr>
              <w:spacing w:after="0" w:line="240" w:lineRule="auto"/>
              <w:jc w:val="center"/>
              <w:rPr>
                <w:lang w:val="es-DO"/>
              </w:rPr>
            </w:pPr>
            <w:r>
              <w:rPr>
                <w:lang w:val="es-DO"/>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D5C0CB" w14:textId="77777777" w:rsidR="00303610" w:rsidRDefault="00303610" w:rsidP="00687D3D">
            <w:pPr>
              <w:spacing w:after="0" w:line="240" w:lineRule="auto"/>
              <w:jc w:val="center"/>
              <w:rPr>
                <w:lang w:val="es-DO"/>
              </w:rPr>
            </w:pPr>
            <w:r w:rsidRPr="007D00B8">
              <w:rPr>
                <w:lang w:val="es-DO"/>
              </w:rPr>
              <w:t>Declinado</w:t>
            </w:r>
          </w:p>
        </w:tc>
      </w:tr>
      <w:tr w:rsidR="00303610" w14:paraId="1C79A5A3" w14:textId="77777777" w:rsidTr="00F625B1">
        <w:trPr>
          <w:trHeight w:val="123"/>
        </w:trPr>
        <w:tc>
          <w:tcPr>
            <w:tcW w:w="2864" w:type="dxa"/>
            <w:tcBorders>
              <w:top w:val="single" w:sz="4" w:space="0" w:color="auto"/>
              <w:left w:val="single" w:sz="4" w:space="0" w:color="auto"/>
              <w:bottom w:val="single" w:sz="4" w:space="0" w:color="auto"/>
              <w:right w:val="single" w:sz="4" w:space="0" w:color="auto"/>
            </w:tcBorders>
            <w:hideMark/>
          </w:tcPr>
          <w:p w14:paraId="6DBD357B" w14:textId="77777777" w:rsidR="00303610" w:rsidRDefault="00303610" w:rsidP="00687D3D">
            <w:pPr>
              <w:spacing w:after="0" w:line="240" w:lineRule="auto"/>
              <w:jc w:val="center"/>
              <w:rPr>
                <w:lang w:val="es-DO"/>
              </w:rPr>
            </w:pPr>
            <w:r>
              <w:rPr>
                <w:lang w:val="es-DO"/>
              </w:rPr>
              <w:t>Sugerencias</w:t>
            </w:r>
          </w:p>
        </w:tc>
        <w:tc>
          <w:tcPr>
            <w:tcW w:w="2381" w:type="dxa"/>
            <w:tcBorders>
              <w:top w:val="single" w:sz="4" w:space="0" w:color="auto"/>
              <w:left w:val="single" w:sz="4" w:space="0" w:color="auto"/>
              <w:bottom w:val="single" w:sz="4" w:space="0" w:color="auto"/>
              <w:right w:val="single" w:sz="4" w:space="0" w:color="auto"/>
            </w:tcBorders>
            <w:hideMark/>
          </w:tcPr>
          <w:p w14:paraId="0EB99D88" w14:textId="77777777" w:rsidR="00303610" w:rsidRDefault="00303610" w:rsidP="00687D3D">
            <w:pPr>
              <w:spacing w:after="0" w:line="240" w:lineRule="auto"/>
              <w:jc w:val="center"/>
              <w:rPr>
                <w:lang w:val="es-DO"/>
              </w:rPr>
            </w:pPr>
            <w:r>
              <w:rPr>
                <w:lang w:val="es-DO"/>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DD28FA" w14:textId="77777777" w:rsidR="00303610" w:rsidRDefault="00303610" w:rsidP="00687D3D">
            <w:pPr>
              <w:spacing w:after="0" w:line="240" w:lineRule="auto"/>
              <w:jc w:val="center"/>
              <w:rPr>
                <w:lang w:val="es-DO"/>
              </w:rPr>
            </w:pPr>
            <w:r w:rsidRPr="007D00B8">
              <w:rPr>
                <w:lang w:val="es-DO"/>
              </w:rPr>
              <w:t>Declinada</w:t>
            </w:r>
          </w:p>
        </w:tc>
      </w:tr>
    </w:tbl>
    <w:bookmarkEnd w:id="52"/>
    <w:p w14:paraId="0683C4F4" w14:textId="730BFDA5" w:rsidR="0074100C" w:rsidRDefault="0074100C" w:rsidP="0074100C">
      <w:pPr>
        <w:spacing w:line="240" w:lineRule="auto"/>
        <w:jc w:val="both"/>
        <w:rPr>
          <w:i/>
          <w:iCs/>
          <w:sz w:val="18"/>
          <w:szCs w:val="18"/>
          <w:lang w:val="es-DO"/>
        </w:rPr>
      </w:pPr>
      <w:r w:rsidRPr="0074100C">
        <w:rPr>
          <w:i/>
          <w:iCs/>
          <w:sz w:val="18"/>
          <w:szCs w:val="18"/>
          <w:lang w:val="es-DO"/>
        </w:rPr>
        <w:t xml:space="preserve">*Fuente: Departamento Libre Acceso a la Información  </w:t>
      </w:r>
    </w:p>
    <w:p w14:paraId="2E0E9954" w14:textId="77777777" w:rsidR="00F625B1" w:rsidRPr="0074100C" w:rsidRDefault="00F625B1" w:rsidP="0074100C">
      <w:pPr>
        <w:spacing w:line="240" w:lineRule="auto"/>
        <w:jc w:val="both"/>
        <w:rPr>
          <w:i/>
          <w:iCs/>
          <w:sz w:val="18"/>
          <w:szCs w:val="18"/>
          <w:lang w:val="es-DO"/>
        </w:rPr>
      </w:pPr>
    </w:p>
    <w:p w14:paraId="179B2B2E" w14:textId="5D89093D" w:rsidR="00320BB4" w:rsidRPr="00FE17F0" w:rsidRDefault="00320BB4" w:rsidP="00F625B1">
      <w:pPr>
        <w:pStyle w:val="Ttulo1"/>
        <w:numPr>
          <w:ilvl w:val="0"/>
          <w:numId w:val="11"/>
        </w:numPr>
        <w:spacing w:line="259" w:lineRule="auto"/>
        <w:jc w:val="left"/>
        <w:rPr>
          <w:rFonts w:eastAsia="Calibri" w:cs="Times New Roman"/>
          <w:color w:val="767171"/>
          <w:sz w:val="24"/>
          <w:szCs w:val="24"/>
          <w:lang w:val="es-DO"/>
        </w:rPr>
      </w:pPr>
      <w:bookmarkStart w:id="53" w:name="_Toc140142600"/>
      <w:bookmarkStart w:id="54" w:name="_Toc184205234"/>
      <w:r w:rsidRPr="00FE17F0">
        <w:rPr>
          <w:rFonts w:eastAsia="Calibri" w:cs="Times New Roman"/>
          <w:color w:val="767171"/>
          <w:sz w:val="24"/>
          <w:szCs w:val="24"/>
          <w:lang w:val="es-DO"/>
        </w:rPr>
        <w:t>Resultado</w:t>
      </w:r>
      <w:r w:rsidR="00E30490">
        <w:rPr>
          <w:rFonts w:eastAsia="Calibri" w:cs="Times New Roman"/>
          <w:color w:val="767171"/>
          <w:sz w:val="24"/>
          <w:szCs w:val="24"/>
          <w:lang w:val="es-DO"/>
        </w:rPr>
        <w:t>s de</w:t>
      </w:r>
      <w:r w:rsidRPr="00FE17F0">
        <w:rPr>
          <w:rFonts w:eastAsia="Calibri" w:cs="Times New Roman"/>
          <w:color w:val="767171"/>
          <w:sz w:val="24"/>
          <w:szCs w:val="24"/>
          <w:lang w:val="es-DO"/>
        </w:rPr>
        <w:t xml:space="preserve"> mediciones del portal de transparencia</w:t>
      </w:r>
      <w:bookmarkEnd w:id="51"/>
      <w:bookmarkEnd w:id="53"/>
      <w:bookmarkEnd w:id="54"/>
      <w:r w:rsidRPr="00FE17F0">
        <w:rPr>
          <w:rFonts w:eastAsia="Calibri" w:cs="Times New Roman"/>
          <w:color w:val="767171"/>
          <w:sz w:val="24"/>
          <w:szCs w:val="24"/>
          <w:lang w:val="es-DO"/>
        </w:rPr>
        <w:t xml:space="preserve"> </w:t>
      </w:r>
    </w:p>
    <w:p w14:paraId="4660E3D3" w14:textId="0324D4AE" w:rsidR="008E5EAC" w:rsidRDefault="008E5EAC" w:rsidP="002C75AD">
      <w:pPr>
        <w:spacing w:line="360" w:lineRule="auto"/>
        <w:jc w:val="both"/>
        <w:rPr>
          <w:lang w:val="es-DO"/>
        </w:rPr>
      </w:pPr>
    </w:p>
    <w:p w14:paraId="0E06F401" w14:textId="1E406C40" w:rsidR="008E5EAC" w:rsidRDefault="006972BB" w:rsidP="008E5EAC">
      <w:pPr>
        <w:spacing w:line="360" w:lineRule="auto"/>
        <w:jc w:val="both"/>
        <w:rPr>
          <w:lang w:val="es-DO"/>
        </w:rPr>
      </w:pPr>
      <w:r>
        <w:rPr>
          <w:lang w:val="es-DO"/>
        </w:rPr>
        <w:t xml:space="preserve">En las </w:t>
      </w:r>
      <w:r w:rsidR="008E5EAC" w:rsidRPr="00C47422">
        <w:rPr>
          <w:lang w:val="es-DO"/>
        </w:rPr>
        <w:t xml:space="preserve">evaluaciones </w:t>
      </w:r>
      <w:r>
        <w:rPr>
          <w:lang w:val="es-DO"/>
        </w:rPr>
        <w:t xml:space="preserve">correspondientes al periodo enero- septiembre 2024 </w:t>
      </w:r>
      <w:r w:rsidR="008E5EAC" w:rsidRPr="008E5EAC">
        <w:rPr>
          <w:lang w:val="es-DO"/>
        </w:rPr>
        <w:t>al Portal de Transparencia que realiza la Dirección General de Ética e Integridad Gubernamental (DIGEIG), con las actualizaciones con la información de oficio y de fácil acceso que establece la Ley 200-04 tanto en la Sección de Transparencia como en el Portal de Datos Abiertos del Estado Dominicano, a la fecha hemos obten</w:t>
      </w:r>
      <w:r>
        <w:rPr>
          <w:lang w:val="es-DO"/>
        </w:rPr>
        <w:t>ido</w:t>
      </w:r>
      <w:r w:rsidR="008E5EAC" w:rsidRPr="008E5EAC">
        <w:rPr>
          <w:lang w:val="es-DO"/>
        </w:rPr>
        <w:t xml:space="preserve"> calificaci</w:t>
      </w:r>
      <w:r>
        <w:rPr>
          <w:lang w:val="es-DO"/>
        </w:rPr>
        <w:t xml:space="preserve">ones </w:t>
      </w:r>
      <w:r w:rsidR="008E5EAC" w:rsidRPr="008E5EAC">
        <w:rPr>
          <w:lang w:val="es-DO"/>
        </w:rPr>
        <w:t>entre 99 y 100 % en cada uno de los meses evaluados, excepto en enero y febrero, que nos calificaron con 94.22 y 98.37, respectivamente.</w:t>
      </w:r>
    </w:p>
    <w:p w14:paraId="08AB2321" w14:textId="27406BB7" w:rsidR="00EE0D03" w:rsidRDefault="00EE0D03" w:rsidP="008E5EAC">
      <w:pPr>
        <w:spacing w:line="360" w:lineRule="auto"/>
        <w:jc w:val="both"/>
        <w:rPr>
          <w:lang w:val="es-DO"/>
        </w:rPr>
      </w:pPr>
      <w:r>
        <w:rPr>
          <w:lang w:val="es-DO"/>
        </w:rPr>
        <w:t>L</w:t>
      </w:r>
      <w:r w:rsidRPr="00EE0D03">
        <w:rPr>
          <w:lang w:val="es-DO"/>
        </w:rPr>
        <w:t xml:space="preserve">a Dirección General de Ética e Integridad Gubernamental (DIGEIG), </w:t>
      </w:r>
      <w:r>
        <w:rPr>
          <w:lang w:val="es-DO"/>
        </w:rPr>
        <w:t xml:space="preserve">entregó un reconocimiento al Inabima </w:t>
      </w:r>
      <w:r w:rsidRPr="00EE0D03">
        <w:rPr>
          <w:lang w:val="es-DO"/>
        </w:rPr>
        <w:t>por haber cumplido con los estándares en el ranking de transparencia y garantizar el derecho de Libre Acceso a la Información Pública</w:t>
      </w:r>
      <w:r>
        <w:rPr>
          <w:lang w:val="es-DO"/>
        </w:rPr>
        <w:t>,</w:t>
      </w:r>
      <w:r w:rsidRPr="00EE0D03">
        <w:rPr>
          <w:lang w:val="es-DO"/>
        </w:rPr>
        <w:t xml:space="preserve"> conforme a lo establecido en la Ley No.200-04</w:t>
      </w:r>
      <w:r>
        <w:rPr>
          <w:lang w:val="es-DO"/>
        </w:rPr>
        <w:t xml:space="preserve">, por </w:t>
      </w:r>
      <w:r w:rsidR="006972BB">
        <w:rPr>
          <w:lang w:val="es-DO"/>
        </w:rPr>
        <w:t>obtener una</w:t>
      </w:r>
      <w:r>
        <w:rPr>
          <w:lang w:val="es-DO"/>
        </w:rPr>
        <w:t xml:space="preserve"> puntuación de 99.68%</w:t>
      </w:r>
      <w:r w:rsidRPr="00EE0D03">
        <w:rPr>
          <w:lang w:val="es-DO"/>
        </w:rPr>
        <w:t xml:space="preserve"> </w:t>
      </w:r>
    </w:p>
    <w:p w14:paraId="6022766E" w14:textId="08DB1843" w:rsidR="00320BB4" w:rsidRPr="00282ED1" w:rsidRDefault="00320BB4" w:rsidP="00320BB4">
      <w:pPr>
        <w:spacing w:line="360" w:lineRule="auto"/>
        <w:jc w:val="both"/>
        <w:rPr>
          <w:bCs/>
          <w:lang w:val="es-DO"/>
        </w:rPr>
      </w:pPr>
      <w:r w:rsidRPr="00282ED1">
        <w:rPr>
          <w:bCs/>
          <w:lang w:val="es-DO"/>
        </w:rPr>
        <w:t xml:space="preserve">Tabla </w:t>
      </w:r>
      <w:r w:rsidR="00BB195F">
        <w:rPr>
          <w:bCs/>
          <w:lang w:val="es-DO"/>
        </w:rPr>
        <w:t>15</w:t>
      </w:r>
      <w:r w:rsidRPr="00282ED1">
        <w:rPr>
          <w:bCs/>
          <w:lang w:val="es-DO"/>
        </w:rPr>
        <w:t>: Evaluación indicador Cumplimento de la LEY  200-04 de</w:t>
      </w:r>
      <w:r w:rsidR="002C75AD">
        <w:rPr>
          <w:bCs/>
          <w:lang w:val="es-DO"/>
        </w:rPr>
        <w:t>l</w:t>
      </w:r>
      <w:r w:rsidRPr="00282ED1">
        <w:rPr>
          <w:bCs/>
          <w:lang w:val="es-DO"/>
        </w:rPr>
        <w:t xml:space="preserve"> 202</w:t>
      </w:r>
      <w:r w:rsidR="002C75AD">
        <w:rPr>
          <w:bCs/>
          <w:lang w:val="es-DO"/>
        </w:rPr>
        <w:t>4</w:t>
      </w:r>
      <w:r w:rsidRPr="00282ED1">
        <w:rPr>
          <w:bCs/>
          <w:lang w:val="es-DO"/>
        </w:rPr>
        <w:t xml:space="preserve">.  </w:t>
      </w:r>
    </w:p>
    <w:tbl>
      <w:tblPr>
        <w:tblW w:w="80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3737"/>
        <w:gridCol w:w="2340"/>
      </w:tblGrid>
      <w:tr w:rsidR="00320BB4" w:rsidRPr="007E76A5" w14:paraId="16757BBB" w14:textId="77777777" w:rsidTr="00F625B1">
        <w:trPr>
          <w:trHeight w:val="190"/>
          <w:tblHeader/>
        </w:trPr>
        <w:tc>
          <w:tcPr>
            <w:tcW w:w="1956" w:type="dxa"/>
            <w:tcBorders>
              <w:top w:val="single" w:sz="4" w:space="0" w:color="auto"/>
              <w:left w:val="single" w:sz="4" w:space="0" w:color="auto"/>
              <w:bottom w:val="single" w:sz="4" w:space="0" w:color="auto"/>
              <w:right w:val="single" w:sz="4" w:space="0" w:color="auto"/>
            </w:tcBorders>
            <w:shd w:val="clear" w:color="auto" w:fill="003876"/>
            <w:hideMark/>
          </w:tcPr>
          <w:p w14:paraId="2526476F" w14:textId="77777777" w:rsidR="00320BB4" w:rsidRPr="007E76A5" w:rsidRDefault="00320BB4" w:rsidP="000753C8">
            <w:pPr>
              <w:spacing w:after="0" w:line="240" w:lineRule="auto"/>
              <w:jc w:val="center"/>
              <w:rPr>
                <w:b/>
                <w:color w:val="FFFFFF"/>
                <w:lang w:val="es-DO"/>
              </w:rPr>
            </w:pPr>
            <w:r w:rsidRPr="007E76A5">
              <w:rPr>
                <w:b/>
                <w:color w:val="FFFFFF"/>
                <w:lang w:val="es-DO"/>
              </w:rPr>
              <w:t>Mes</w:t>
            </w:r>
          </w:p>
        </w:tc>
        <w:tc>
          <w:tcPr>
            <w:tcW w:w="3737" w:type="dxa"/>
            <w:tcBorders>
              <w:top w:val="single" w:sz="4" w:space="0" w:color="auto"/>
              <w:left w:val="single" w:sz="4" w:space="0" w:color="auto"/>
              <w:bottom w:val="single" w:sz="4" w:space="0" w:color="auto"/>
              <w:right w:val="single" w:sz="4" w:space="0" w:color="auto"/>
            </w:tcBorders>
            <w:shd w:val="clear" w:color="auto" w:fill="003876"/>
            <w:hideMark/>
          </w:tcPr>
          <w:p w14:paraId="488F2F43" w14:textId="77777777" w:rsidR="00320BB4" w:rsidRPr="007E76A5" w:rsidRDefault="00320BB4" w:rsidP="000753C8">
            <w:pPr>
              <w:spacing w:after="0" w:line="240" w:lineRule="auto"/>
              <w:jc w:val="center"/>
              <w:rPr>
                <w:b/>
                <w:color w:val="FFFFFF"/>
                <w:lang w:val="es-DO"/>
              </w:rPr>
            </w:pPr>
            <w:r w:rsidRPr="007E76A5">
              <w:rPr>
                <w:b/>
                <w:color w:val="FFFFFF"/>
                <w:lang w:val="es-DO"/>
              </w:rPr>
              <w:t>Estado</w:t>
            </w:r>
          </w:p>
        </w:tc>
        <w:tc>
          <w:tcPr>
            <w:tcW w:w="2340" w:type="dxa"/>
            <w:tcBorders>
              <w:top w:val="single" w:sz="4" w:space="0" w:color="auto"/>
              <w:left w:val="single" w:sz="4" w:space="0" w:color="auto"/>
              <w:bottom w:val="single" w:sz="4" w:space="0" w:color="auto"/>
              <w:right w:val="single" w:sz="4" w:space="0" w:color="auto"/>
            </w:tcBorders>
            <w:shd w:val="clear" w:color="auto" w:fill="003876"/>
            <w:hideMark/>
          </w:tcPr>
          <w:p w14:paraId="3814F12F" w14:textId="77777777" w:rsidR="00320BB4" w:rsidRPr="007E76A5" w:rsidRDefault="00320BB4" w:rsidP="000753C8">
            <w:pPr>
              <w:spacing w:after="0" w:line="240" w:lineRule="auto"/>
              <w:jc w:val="center"/>
              <w:rPr>
                <w:b/>
                <w:color w:val="FFFFFF"/>
                <w:lang w:val="es-DO"/>
              </w:rPr>
            </w:pPr>
            <w:r w:rsidRPr="007E76A5">
              <w:rPr>
                <w:b/>
                <w:color w:val="FFFFFF"/>
                <w:lang w:val="es-DO"/>
              </w:rPr>
              <w:t>Calificación</w:t>
            </w:r>
          </w:p>
        </w:tc>
      </w:tr>
      <w:tr w:rsidR="002C75AD" w:rsidRPr="007E76A5" w14:paraId="3D99AA13" w14:textId="77777777" w:rsidTr="00F625B1">
        <w:trPr>
          <w:trHeight w:val="69"/>
        </w:trPr>
        <w:tc>
          <w:tcPr>
            <w:tcW w:w="1956" w:type="dxa"/>
            <w:tcBorders>
              <w:top w:val="single" w:sz="4" w:space="0" w:color="auto"/>
              <w:left w:val="single" w:sz="4" w:space="0" w:color="auto"/>
              <w:bottom w:val="single" w:sz="4" w:space="0" w:color="auto"/>
              <w:right w:val="single" w:sz="4" w:space="0" w:color="auto"/>
            </w:tcBorders>
            <w:hideMark/>
          </w:tcPr>
          <w:p w14:paraId="34187EBD" w14:textId="77777777" w:rsidR="002C75AD" w:rsidRPr="007E76A5" w:rsidRDefault="002C75AD" w:rsidP="002C75AD">
            <w:pPr>
              <w:spacing w:after="0" w:line="240" w:lineRule="auto"/>
              <w:jc w:val="center"/>
              <w:rPr>
                <w:lang w:val="es-DO"/>
              </w:rPr>
            </w:pPr>
            <w:r w:rsidRPr="007E76A5">
              <w:rPr>
                <w:lang w:val="es-DO"/>
              </w:rPr>
              <w:t xml:space="preserve">Enero </w:t>
            </w:r>
          </w:p>
        </w:tc>
        <w:tc>
          <w:tcPr>
            <w:tcW w:w="3737" w:type="dxa"/>
            <w:tcBorders>
              <w:top w:val="single" w:sz="4" w:space="0" w:color="auto"/>
              <w:left w:val="single" w:sz="4" w:space="0" w:color="auto"/>
              <w:bottom w:val="single" w:sz="4" w:space="0" w:color="auto"/>
              <w:right w:val="single" w:sz="4" w:space="0" w:color="auto"/>
            </w:tcBorders>
            <w:hideMark/>
          </w:tcPr>
          <w:p w14:paraId="2AC2EF47" w14:textId="77777777" w:rsidR="002C75AD" w:rsidRPr="007E76A5" w:rsidRDefault="002C75AD" w:rsidP="002C75AD">
            <w:pPr>
              <w:spacing w:after="0" w:line="240" w:lineRule="auto"/>
              <w:jc w:val="center"/>
              <w:rPr>
                <w:lang w:val="es-DO"/>
              </w:rPr>
            </w:pPr>
            <w:r w:rsidRPr="007E76A5">
              <w:rPr>
                <w:lang w:val="es-DO"/>
              </w:rPr>
              <w:t xml:space="preserve">Proceso Completado </w:t>
            </w:r>
          </w:p>
        </w:tc>
        <w:tc>
          <w:tcPr>
            <w:tcW w:w="2340" w:type="dxa"/>
            <w:tcBorders>
              <w:top w:val="single" w:sz="4" w:space="0" w:color="auto"/>
              <w:left w:val="single" w:sz="4" w:space="0" w:color="auto"/>
              <w:bottom w:val="single" w:sz="4" w:space="0" w:color="auto"/>
              <w:right w:val="single" w:sz="4" w:space="0" w:color="auto"/>
            </w:tcBorders>
            <w:hideMark/>
          </w:tcPr>
          <w:p w14:paraId="13624FBC" w14:textId="22036B6F" w:rsidR="002C75AD" w:rsidRPr="007E76A5" w:rsidRDefault="002C75AD" w:rsidP="002C75AD">
            <w:pPr>
              <w:spacing w:after="0" w:line="240" w:lineRule="auto"/>
              <w:jc w:val="center"/>
              <w:rPr>
                <w:lang w:val="es-DO"/>
              </w:rPr>
            </w:pPr>
            <w:r>
              <w:t>94.22</w:t>
            </w:r>
            <w:r w:rsidRPr="00066617">
              <w:t xml:space="preserve">% </w:t>
            </w:r>
          </w:p>
        </w:tc>
      </w:tr>
      <w:tr w:rsidR="002C75AD" w:rsidRPr="007E76A5" w14:paraId="0DE8702F" w14:textId="77777777" w:rsidTr="00F625B1">
        <w:trPr>
          <w:trHeight w:val="73"/>
        </w:trPr>
        <w:tc>
          <w:tcPr>
            <w:tcW w:w="1956" w:type="dxa"/>
            <w:tcBorders>
              <w:top w:val="single" w:sz="4" w:space="0" w:color="auto"/>
              <w:left w:val="single" w:sz="4" w:space="0" w:color="auto"/>
              <w:bottom w:val="single" w:sz="4" w:space="0" w:color="auto"/>
              <w:right w:val="single" w:sz="4" w:space="0" w:color="auto"/>
            </w:tcBorders>
            <w:hideMark/>
          </w:tcPr>
          <w:p w14:paraId="4B1E7F61" w14:textId="77777777" w:rsidR="002C75AD" w:rsidRPr="007E76A5" w:rsidRDefault="002C75AD" w:rsidP="002C75AD">
            <w:pPr>
              <w:spacing w:after="0" w:line="240" w:lineRule="auto"/>
              <w:jc w:val="center"/>
              <w:rPr>
                <w:lang w:val="es-DO"/>
              </w:rPr>
            </w:pPr>
            <w:r w:rsidRPr="007E76A5">
              <w:rPr>
                <w:lang w:val="es-DO"/>
              </w:rPr>
              <w:t xml:space="preserve">Febrero </w:t>
            </w:r>
          </w:p>
        </w:tc>
        <w:tc>
          <w:tcPr>
            <w:tcW w:w="3737" w:type="dxa"/>
            <w:tcBorders>
              <w:top w:val="single" w:sz="4" w:space="0" w:color="auto"/>
              <w:left w:val="single" w:sz="4" w:space="0" w:color="auto"/>
              <w:bottom w:val="single" w:sz="4" w:space="0" w:color="auto"/>
              <w:right w:val="single" w:sz="4" w:space="0" w:color="auto"/>
            </w:tcBorders>
            <w:hideMark/>
          </w:tcPr>
          <w:p w14:paraId="6C099C54" w14:textId="77777777" w:rsidR="002C75AD" w:rsidRPr="007E76A5" w:rsidRDefault="002C75AD" w:rsidP="002C75AD">
            <w:pPr>
              <w:spacing w:after="0" w:line="240" w:lineRule="auto"/>
              <w:jc w:val="center"/>
              <w:rPr>
                <w:lang w:val="es-DO"/>
              </w:rPr>
            </w:pPr>
            <w:r w:rsidRPr="007E76A5">
              <w:rPr>
                <w:lang w:val="es-DO"/>
              </w:rPr>
              <w:t xml:space="preserve">Proceso Completado </w:t>
            </w:r>
          </w:p>
        </w:tc>
        <w:tc>
          <w:tcPr>
            <w:tcW w:w="2340" w:type="dxa"/>
            <w:tcBorders>
              <w:top w:val="single" w:sz="4" w:space="0" w:color="auto"/>
              <w:left w:val="single" w:sz="4" w:space="0" w:color="auto"/>
              <w:bottom w:val="single" w:sz="4" w:space="0" w:color="auto"/>
              <w:right w:val="single" w:sz="4" w:space="0" w:color="auto"/>
            </w:tcBorders>
            <w:hideMark/>
          </w:tcPr>
          <w:p w14:paraId="47BF3887" w14:textId="60951D55" w:rsidR="002C75AD" w:rsidRPr="007E76A5" w:rsidRDefault="002C75AD" w:rsidP="002C75AD">
            <w:pPr>
              <w:spacing w:after="0" w:line="240" w:lineRule="auto"/>
              <w:jc w:val="center"/>
              <w:rPr>
                <w:lang w:val="es-DO"/>
              </w:rPr>
            </w:pPr>
            <w:r>
              <w:t>98.37</w:t>
            </w:r>
            <w:r w:rsidRPr="00066617">
              <w:t xml:space="preserve">% </w:t>
            </w:r>
          </w:p>
        </w:tc>
      </w:tr>
      <w:tr w:rsidR="002C75AD" w:rsidRPr="007E76A5" w14:paraId="5FC92571" w14:textId="77777777" w:rsidTr="00F625B1">
        <w:trPr>
          <w:trHeight w:val="64"/>
        </w:trPr>
        <w:tc>
          <w:tcPr>
            <w:tcW w:w="1956" w:type="dxa"/>
            <w:tcBorders>
              <w:top w:val="single" w:sz="4" w:space="0" w:color="auto"/>
              <w:left w:val="single" w:sz="4" w:space="0" w:color="auto"/>
              <w:bottom w:val="single" w:sz="4" w:space="0" w:color="auto"/>
              <w:right w:val="single" w:sz="4" w:space="0" w:color="auto"/>
            </w:tcBorders>
            <w:hideMark/>
          </w:tcPr>
          <w:p w14:paraId="29246616" w14:textId="77777777" w:rsidR="002C75AD" w:rsidRPr="007E76A5" w:rsidRDefault="002C75AD" w:rsidP="002C75AD">
            <w:pPr>
              <w:spacing w:after="0" w:line="240" w:lineRule="auto"/>
              <w:jc w:val="center"/>
              <w:rPr>
                <w:lang w:val="es-DO"/>
              </w:rPr>
            </w:pPr>
            <w:r w:rsidRPr="007E76A5">
              <w:rPr>
                <w:lang w:val="es-DO"/>
              </w:rPr>
              <w:t xml:space="preserve">Marzo </w:t>
            </w:r>
          </w:p>
        </w:tc>
        <w:tc>
          <w:tcPr>
            <w:tcW w:w="3737" w:type="dxa"/>
            <w:tcBorders>
              <w:top w:val="single" w:sz="4" w:space="0" w:color="auto"/>
              <w:left w:val="single" w:sz="4" w:space="0" w:color="auto"/>
              <w:bottom w:val="single" w:sz="4" w:space="0" w:color="auto"/>
              <w:right w:val="single" w:sz="4" w:space="0" w:color="auto"/>
            </w:tcBorders>
            <w:hideMark/>
          </w:tcPr>
          <w:p w14:paraId="746D1781" w14:textId="77777777" w:rsidR="002C75AD" w:rsidRPr="007E76A5" w:rsidRDefault="002C75AD" w:rsidP="002C75AD">
            <w:pPr>
              <w:spacing w:after="0" w:line="240" w:lineRule="auto"/>
              <w:jc w:val="center"/>
              <w:rPr>
                <w:lang w:val="es-DO"/>
              </w:rPr>
            </w:pPr>
            <w:r w:rsidRPr="007E76A5">
              <w:rPr>
                <w:lang w:val="es-DO"/>
              </w:rPr>
              <w:t xml:space="preserve">Proceso Completado </w:t>
            </w:r>
          </w:p>
        </w:tc>
        <w:tc>
          <w:tcPr>
            <w:tcW w:w="2340" w:type="dxa"/>
            <w:tcBorders>
              <w:top w:val="single" w:sz="4" w:space="0" w:color="auto"/>
              <w:left w:val="single" w:sz="4" w:space="0" w:color="auto"/>
              <w:bottom w:val="single" w:sz="4" w:space="0" w:color="auto"/>
              <w:right w:val="single" w:sz="4" w:space="0" w:color="auto"/>
            </w:tcBorders>
            <w:hideMark/>
          </w:tcPr>
          <w:p w14:paraId="182BB4F0" w14:textId="7FEE553D" w:rsidR="002C75AD" w:rsidRPr="007E76A5" w:rsidRDefault="00445B41" w:rsidP="002C75AD">
            <w:pPr>
              <w:spacing w:after="0" w:line="240" w:lineRule="auto"/>
              <w:jc w:val="center"/>
              <w:rPr>
                <w:lang w:val="es-DO"/>
              </w:rPr>
            </w:pPr>
            <w:r>
              <w:t>100%</w:t>
            </w:r>
          </w:p>
        </w:tc>
      </w:tr>
      <w:tr w:rsidR="002C75AD" w:rsidRPr="007E76A5" w14:paraId="319F6DAA" w14:textId="77777777" w:rsidTr="000753C8">
        <w:trPr>
          <w:trHeight w:val="190"/>
        </w:trPr>
        <w:tc>
          <w:tcPr>
            <w:tcW w:w="1956" w:type="dxa"/>
            <w:tcBorders>
              <w:top w:val="single" w:sz="4" w:space="0" w:color="auto"/>
              <w:left w:val="single" w:sz="4" w:space="0" w:color="auto"/>
              <w:bottom w:val="single" w:sz="4" w:space="0" w:color="auto"/>
              <w:right w:val="single" w:sz="4" w:space="0" w:color="auto"/>
            </w:tcBorders>
            <w:hideMark/>
          </w:tcPr>
          <w:p w14:paraId="42AE3A1D" w14:textId="77777777" w:rsidR="002C75AD" w:rsidRPr="007E76A5" w:rsidRDefault="002C75AD" w:rsidP="002C75AD">
            <w:pPr>
              <w:spacing w:after="0" w:line="240" w:lineRule="auto"/>
              <w:jc w:val="center"/>
              <w:rPr>
                <w:lang w:val="es-DO"/>
              </w:rPr>
            </w:pPr>
            <w:r w:rsidRPr="007E76A5">
              <w:rPr>
                <w:lang w:val="es-DO"/>
              </w:rPr>
              <w:t xml:space="preserve">Abril </w:t>
            </w:r>
          </w:p>
        </w:tc>
        <w:tc>
          <w:tcPr>
            <w:tcW w:w="3737" w:type="dxa"/>
            <w:tcBorders>
              <w:top w:val="single" w:sz="4" w:space="0" w:color="auto"/>
              <w:left w:val="single" w:sz="4" w:space="0" w:color="auto"/>
              <w:bottom w:val="single" w:sz="4" w:space="0" w:color="auto"/>
              <w:right w:val="single" w:sz="4" w:space="0" w:color="auto"/>
            </w:tcBorders>
            <w:hideMark/>
          </w:tcPr>
          <w:p w14:paraId="30F8511D" w14:textId="77777777" w:rsidR="002C75AD" w:rsidRPr="007E76A5" w:rsidRDefault="002C75AD" w:rsidP="002C75AD">
            <w:pPr>
              <w:spacing w:after="0" w:line="240" w:lineRule="auto"/>
              <w:jc w:val="center"/>
              <w:rPr>
                <w:lang w:val="es-DO"/>
              </w:rPr>
            </w:pPr>
            <w:r w:rsidRPr="007E76A5">
              <w:rPr>
                <w:lang w:val="es-DO"/>
              </w:rPr>
              <w:t xml:space="preserve">Proceso Completado </w:t>
            </w:r>
          </w:p>
        </w:tc>
        <w:tc>
          <w:tcPr>
            <w:tcW w:w="2340" w:type="dxa"/>
            <w:tcBorders>
              <w:top w:val="single" w:sz="4" w:space="0" w:color="auto"/>
              <w:left w:val="single" w:sz="4" w:space="0" w:color="auto"/>
              <w:bottom w:val="single" w:sz="4" w:space="0" w:color="auto"/>
              <w:right w:val="single" w:sz="4" w:space="0" w:color="auto"/>
            </w:tcBorders>
            <w:hideMark/>
          </w:tcPr>
          <w:p w14:paraId="414C9290" w14:textId="55105CA0" w:rsidR="002C75AD" w:rsidRPr="007E76A5" w:rsidRDefault="002C75AD" w:rsidP="002C75AD">
            <w:pPr>
              <w:spacing w:after="0" w:line="240" w:lineRule="auto"/>
              <w:jc w:val="center"/>
              <w:rPr>
                <w:lang w:val="es-DO"/>
              </w:rPr>
            </w:pPr>
            <w:r>
              <w:t>100%</w:t>
            </w:r>
          </w:p>
        </w:tc>
      </w:tr>
      <w:tr w:rsidR="002C75AD" w:rsidRPr="007E76A5" w14:paraId="6D474FE0" w14:textId="77777777" w:rsidTr="000753C8">
        <w:trPr>
          <w:trHeight w:val="265"/>
        </w:trPr>
        <w:tc>
          <w:tcPr>
            <w:tcW w:w="1956" w:type="dxa"/>
            <w:tcBorders>
              <w:top w:val="single" w:sz="4" w:space="0" w:color="auto"/>
              <w:left w:val="single" w:sz="4" w:space="0" w:color="auto"/>
              <w:bottom w:val="single" w:sz="4" w:space="0" w:color="auto"/>
              <w:right w:val="single" w:sz="4" w:space="0" w:color="auto"/>
            </w:tcBorders>
            <w:hideMark/>
          </w:tcPr>
          <w:p w14:paraId="4C3ED3F2" w14:textId="77777777" w:rsidR="002C75AD" w:rsidRPr="007E76A5" w:rsidRDefault="002C75AD" w:rsidP="002C75AD">
            <w:pPr>
              <w:spacing w:after="0" w:line="240" w:lineRule="auto"/>
              <w:jc w:val="center"/>
              <w:rPr>
                <w:lang w:val="es-DO"/>
              </w:rPr>
            </w:pPr>
            <w:r w:rsidRPr="007E76A5">
              <w:rPr>
                <w:lang w:val="es-DO"/>
              </w:rPr>
              <w:t xml:space="preserve">Mayo </w:t>
            </w:r>
          </w:p>
        </w:tc>
        <w:tc>
          <w:tcPr>
            <w:tcW w:w="3737" w:type="dxa"/>
            <w:tcBorders>
              <w:top w:val="single" w:sz="4" w:space="0" w:color="auto"/>
              <w:left w:val="single" w:sz="4" w:space="0" w:color="auto"/>
              <w:bottom w:val="single" w:sz="4" w:space="0" w:color="auto"/>
              <w:right w:val="single" w:sz="4" w:space="0" w:color="auto"/>
            </w:tcBorders>
            <w:hideMark/>
          </w:tcPr>
          <w:p w14:paraId="2155C5CE" w14:textId="77777777" w:rsidR="002C75AD" w:rsidRPr="007E76A5" w:rsidRDefault="002C75AD" w:rsidP="002C75AD">
            <w:pPr>
              <w:spacing w:after="0" w:line="240" w:lineRule="auto"/>
              <w:jc w:val="center"/>
              <w:rPr>
                <w:lang w:val="es-DO"/>
              </w:rPr>
            </w:pPr>
            <w:r w:rsidRPr="007E76A5">
              <w:rPr>
                <w:lang w:val="es-DO"/>
              </w:rPr>
              <w:t xml:space="preserve"> Proceso Completado</w:t>
            </w:r>
          </w:p>
        </w:tc>
        <w:tc>
          <w:tcPr>
            <w:tcW w:w="2340" w:type="dxa"/>
            <w:tcBorders>
              <w:top w:val="single" w:sz="4" w:space="0" w:color="auto"/>
              <w:left w:val="single" w:sz="4" w:space="0" w:color="auto"/>
              <w:bottom w:val="single" w:sz="4" w:space="0" w:color="auto"/>
              <w:right w:val="single" w:sz="4" w:space="0" w:color="auto"/>
            </w:tcBorders>
            <w:hideMark/>
          </w:tcPr>
          <w:p w14:paraId="72922FF9" w14:textId="73B6A39C" w:rsidR="002C75AD" w:rsidRPr="007E76A5" w:rsidRDefault="002C75AD" w:rsidP="002C75AD">
            <w:pPr>
              <w:spacing w:after="0" w:line="240" w:lineRule="auto"/>
              <w:jc w:val="center"/>
              <w:rPr>
                <w:lang w:val="es-DO"/>
              </w:rPr>
            </w:pPr>
            <w:r>
              <w:t>100%</w:t>
            </w:r>
          </w:p>
        </w:tc>
      </w:tr>
      <w:tr w:rsidR="002C75AD" w:rsidRPr="007E76A5" w14:paraId="4E0A4B59" w14:textId="77777777" w:rsidTr="00445B41">
        <w:trPr>
          <w:trHeight w:val="221"/>
        </w:trPr>
        <w:tc>
          <w:tcPr>
            <w:tcW w:w="1956" w:type="dxa"/>
            <w:tcBorders>
              <w:top w:val="single" w:sz="4" w:space="0" w:color="auto"/>
              <w:left w:val="single" w:sz="4" w:space="0" w:color="auto"/>
              <w:bottom w:val="single" w:sz="4" w:space="0" w:color="auto"/>
              <w:right w:val="single" w:sz="4" w:space="0" w:color="auto"/>
            </w:tcBorders>
            <w:hideMark/>
          </w:tcPr>
          <w:p w14:paraId="63D03E48" w14:textId="77777777" w:rsidR="002C75AD" w:rsidRPr="007E76A5" w:rsidRDefault="002C75AD" w:rsidP="002C75AD">
            <w:pPr>
              <w:spacing w:after="0" w:line="240" w:lineRule="auto"/>
              <w:jc w:val="center"/>
              <w:rPr>
                <w:lang w:val="es-DO"/>
              </w:rPr>
            </w:pPr>
            <w:r w:rsidRPr="007E76A5">
              <w:rPr>
                <w:lang w:val="es-DO"/>
              </w:rPr>
              <w:t xml:space="preserve">Junio </w:t>
            </w:r>
          </w:p>
        </w:tc>
        <w:tc>
          <w:tcPr>
            <w:tcW w:w="3737" w:type="dxa"/>
            <w:tcBorders>
              <w:top w:val="single" w:sz="4" w:space="0" w:color="auto"/>
              <w:left w:val="single" w:sz="4" w:space="0" w:color="auto"/>
              <w:bottom w:val="single" w:sz="4" w:space="0" w:color="auto"/>
              <w:right w:val="single" w:sz="4" w:space="0" w:color="auto"/>
            </w:tcBorders>
            <w:hideMark/>
          </w:tcPr>
          <w:p w14:paraId="46F23E60" w14:textId="700E998D" w:rsidR="002C75AD" w:rsidRPr="007E76A5" w:rsidRDefault="002C75AD" w:rsidP="002C75AD">
            <w:pPr>
              <w:spacing w:after="0" w:line="240" w:lineRule="auto"/>
              <w:jc w:val="center"/>
              <w:rPr>
                <w:lang w:val="es-DO"/>
              </w:rPr>
            </w:pPr>
            <w:r w:rsidRPr="007E76A5">
              <w:rPr>
                <w:lang w:val="es-DO"/>
              </w:rPr>
              <w:t xml:space="preserve"> Proceso Completado</w:t>
            </w:r>
          </w:p>
        </w:tc>
        <w:tc>
          <w:tcPr>
            <w:tcW w:w="2340" w:type="dxa"/>
            <w:tcBorders>
              <w:top w:val="single" w:sz="4" w:space="0" w:color="auto"/>
              <w:left w:val="single" w:sz="4" w:space="0" w:color="auto"/>
              <w:bottom w:val="single" w:sz="4" w:space="0" w:color="auto"/>
              <w:right w:val="single" w:sz="4" w:space="0" w:color="auto"/>
            </w:tcBorders>
          </w:tcPr>
          <w:p w14:paraId="564FCA22" w14:textId="5159026A" w:rsidR="002C75AD" w:rsidRPr="007E76A5" w:rsidRDefault="00445B41" w:rsidP="002C75AD">
            <w:pPr>
              <w:spacing w:after="0" w:line="240" w:lineRule="auto"/>
              <w:jc w:val="center"/>
              <w:rPr>
                <w:lang w:val="es-DO"/>
              </w:rPr>
            </w:pPr>
            <w:r>
              <w:rPr>
                <w:lang w:val="es-DO"/>
              </w:rPr>
              <w:t>99.79%</w:t>
            </w:r>
          </w:p>
        </w:tc>
      </w:tr>
      <w:tr w:rsidR="00445B41" w:rsidRPr="007E76A5" w14:paraId="2E442C66" w14:textId="77777777" w:rsidTr="000753C8">
        <w:trPr>
          <w:trHeight w:val="221"/>
        </w:trPr>
        <w:tc>
          <w:tcPr>
            <w:tcW w:w="1956" w:type="dxa"/>
            <w:tcBorders>
              <w:top w:val="single" w:sz="4" w:space="0" w:color="auto"/>
              <w:left w:val="single" w:sz="4" w:space="0" w:color="auto"/>
              <w:bottom w:val="single" w:sz="4" w:space="0" w:color="auto"/>
              <w:right w:val="single" w:sz="4" w:space="0" w:color="auto"/>
            </w:tcBorders>
          </w:tcPr>
          <w:p w14:paraId="4341E8C1" w14:textId="1C56B3B8" w:rsidR="00445B41" w:rsidRPr="007E76A5" w:rsidRDefault="00445B41" w:rsidP="00445B41">
            <w:pPr>
              <w:spacing w:after="0" w:line="240" w:lineRule="auto"/>
              <w:jc w:val="center"/>
              <w:rPr>
                <w:lang w:val="es-DO"/>
              </w:rPr>
            </w:pPr>
            <w:r w:rsidRPr="007E76A5">
              <w:rPr>
                <w:rFonts w:cstheme="minorHAnsi"/>
                <w:lang w:val="es-DO"/>
              </w:rPr>
              <w:t>Julio</w:t>
            </w:r>
          </w:p>
        </w:tc>
        <w:tc>
          <w:tcPr>
            <w:tcW w:w="3737" w:type="dxa"/>
            <w:tcBorders>
              <w:top w:val="single" w:sz="4" w:space="0" w:color="auto"/>
              <w:left w:val="single" w:sz="4" w:space="0" w:color="auto"/>
              <w:bottom w:val="single" w:sz="4" w:space="0" w:color="auto"/>
              <w:right w:val="single" w:sz="4" w:space="0" w:color="auto"/>
            </w:tcBorders>
          </w:tcPr>
          <w:p w14:paraId="528B19A4" w14:textId="08B8AB6D" w:rsidR="00445B41" w:rsidRPr="007E76A5" w:rsidRDefault="00445B41" w:rsidP="00445B41">
            <w:pPr>
              <w:spacing w:after="0" w:line="240" w:lineRule="auto"/>
              <w:jc w:val="center"/>
              <w:rPr>
                <w:lang w:val="es-DO"/>
              </w:rPr>
            </w:pPr>
            <w:r w:rsidRPr="007E76A5">
              <w:rPr>
                <w:lang w:val="es-DO"/>
              </w:rPr>
              <w:t xml:space="preserve"> Proceso Completado</w:t>
            </w:r>
          </w:p>
        </w:tc>
        <w:tc>
          <w:tcPr>
            <w:tcW w:w="2340" w:type="dxa"/>
            <w:tcBorders>
              <w:top w:val="single" w:sz="4" w:space="0" w:color="auto"/>
              <w:left w:val="single" w:sz="4" w:space="0" w:color="auto"/>
              <w:bottom w:val="single" w:sz="4" w:space="0" w:color="auto"/>
              <w:right w:val="single" w:sz="4" w:space="0" w:color="auto"/>
            </w:tcBorders>
          </w:tcPr>
          <w:p w14:paraId="3D638723" w14:textId="79A5C1AE" w:rsidR="00445B41" w:rsidRPr="007E76A5" w:rsidRDefault="00445B41" w:rsidP="00445B41">
            <w:pPr>
              <w:spacing w:after="0" w:line="240" w:lineRule="auto"/>
              <w:jc w:val="center"/>
              <w:rPr>
                <w:lang w:val="es-DO"/>
              </w:rPr>
            </w:pPr>
            <w:r w:rsidRPr="00CB4668">
              <w:rPr>
                <w:lang w:val="es-DO"/>
              </w:rPr>
              <w:t>99.79%</w:t>
            </w:r>
          </w:p>
        </w:tc>
      </w:tr>
      <w:tr w:rsidR="00445B41" w:rsidRPr="007E76A5" w14:paraId="390008DF" w14:textId="77777777" w:rsidTr="000753C8">
        <w:trPr>
          <w:trHeight w:val="221"/>
        </w:trPr>
        <w:tc>
          <w:tcPr>
            <w:tcW w:w="1956" w:type="dxa"/>
            <w:tcBorders>
              <w:top w:val="single" w:sz="4" w:space="0" w:color="auto"/>
              <w:left w:val="single" w:sz="4" w:space="0" w:color="auto"/>
              <w:bottom w:val="single" w:sz="4" w:space="0" w:color="auto"/>
              <w:right w:val="single" w:sz="4" w:space="0" w:color="auto"/>
            </w:tcBorders>
          </w:tcPr>
          <w:p w14:paraId="6726BD2B" w14:textId="45395D94" w:rsidR="00445B41" w:rsidRPr="007E76A5" w:rsidRDefault="00445B41" w:rsidP="00445B41">
            <w:pPr>
              <w:spacing w:after="0" w:line="240" w:lineRule="auto"/>
              <w:jc w:val="center"/>
              <w:rPr>
                <w:lang w:val="es-DO"/>
              </w:rPr>
            </w:pPr>
            <w:r w:rsidRPr="007E76A5">
              <w:rPr>
                <w:rFonts w:cstheme="minorHAnsi"/>
                <w:lang w:val="es-DO"/>
              </w:rPr>
              <w:t>Agosto</w:t>
            </w:r>
          </w:p>
        </w:tc>
        <w:tc>
          <w:tcPr>
            <w:tcW w:w="3737" w:type="dxa"/>
            <w:tcBorders>
              <w:top w:val="single" w:sz="4" w:space="0" w:color="auto"/>
              <w:left w:val="single" w:sz="4" w:space="0" w:color="auto"/>
              <w:bottom w:val="single" w:sz="4" w:space="0" w:color="auto"/>
              <w:right w:val="single" w:sz="4" w:space="0" w:color="auto"/>
            </w:tcBorders>
          </w:tcPr>
          <w:p w14:paraId="5433FE80" w14:textId="078E39D2" w:rsidR="00445B41" w:rsidRPr="007E76A5" w:rsidRDefault="00445B41" w:rsidP="00445B41">
            <w:pPr>
              <w:spacing w:after="0" w:line="240" w:lineRule="auto"/>
              <w:jc w:val="center"/>
              <w:rPr>
                <w:lang w:val="es-DO"/>
              </w:rPr>
            </w:pPr>
            <w:r w:rsidRPr="007E76A5">
              <w:rPr>
                <w:lang w:val="es-DO"/>
              </w:rPr>
              <w:t xml:space="preserve"> Proceso Completado</w:t>
            </w:r>
          </w:p>
        </w:tc>
        <w:tc>
          <w:tcPr>
            <w:tcW w:w="2340" w:type="dxa"/>
            <w:tcBorders>
              <w:top w:val="single" w:sz="4" w:space="0" w:color="auto"/>
              <w:left w:val="single" w:sz="4" w:space="0" w:color="auto"/>
              <w:bottom w:val="single" w:sz="4" w:space="0" w:color="auto"/>
              <w:right w:val="single" w:sz="4" w:space="0" w:color="auto"/>
            </w:tcBorders>
          </w:tcPr>
          <w:p w14:paraId="69B75335" w14:textId="670435BB" w:rsidR="00445B41" w:rsidRPr="007E76A5" w:rsidRDefault="00445B41" w:rsidP="00445B41">
            <w:pPr>
              <w:spacing w:after="0" w:line="240" w:lineRule="auto"/>
              <w:jc w:val="center"/>
              <w:rPr>
                <w:lang w:val="es-DO"/>
              </w:rPr>
            </w:pPr>
            <w:r w:rsidRPr="00CB4668">
              <w:rPr>
                <w:lang w:val="es-DO"/>
              </w:rPr>
              <w:t>99.79%</w:t>
            </w:r>
          </w:p>
        </w:tc>
      </w:tr>
      <w:tr w:rsidR="00445B41" w:rsidRPr="007E76A5" w14:paraId="778833E3" w14:textId="77777777" w:rsidTr="000753C8">
        <w:trPr>
          <w:trHeight w:val="221"/>
        </w:trPr>
        <w:tc>
          <w:tcPr>
            <w:tcW w:w="1956" w:type="dxa"/>
            <w:tcBorders>
              <w:top w:val="single" w:sz="4" w:space="0" w:color="auto"/>
              <w:left w:val="single" w:sz="4" w:space="0" w:color="auto"/>
              <w:bottom w:val="single" w:sz="4" w:space="0" w:color="auto"/>
              <w:right w:val="single" w:sz="4" w:space="0" w:color="auto"/>
            </w:tcBorders>
          </w:tcPr>
          <w:p w14:paraId="11B05C78" w14:textId="44C7D866" w:rsidR="00445B41" w:rsidRPr="007E76A5" w:rsidRDefault="00445B41" w:rsidP="00445B41">
            <w:pPr>
              <w:spacing w:after="0" w:line="240" w:lineRule="auto"/>
              <w:jc w:val="center"/>
              <w:rPr>
                <w:lang w:val="es-DO"/>
              </w:rPr>
            </w:pPr>
            <w:r w:rsidRPr="007E76A5">
              <w:rPr>
                <w:rFonts w:cstheme="minorHAnsi"/>
                <w:lang w:val="es-DO"/>
              </w:rPr>
              <w:t xml:space="preserve">Septiembre </w:t>
            </w:r>
          </w:p>
        </w:tc>
        <w:tc>
          <w:tcPr>
            <w:tcW w:w="3737" w:type="dxa"/>
            <w:tcBorders>
              <w:top w:val="single" w:sz="4" w:space="0" w:color="auto"/>
              <w:left w:val="single" w:sz="4" w:space="0" w:color="auto"/>
              <w:bottom w:val="single" w:sz="4" w:space="0" w:color="auto"/>
              <w:right w:val="single" w:sz="4" w:space="0" w:color="auto"/>
            </w:tcBorders>
          </w:tcPr>
          <w:p w14:paraId="35D828DB" w14:textId="7E5D509D" w:rsidR="00445B41" w:rsidRPr="007E76A5" w:rsidRDefault="00445B41" w:rsidP="00445B41">
            <w:pPr>
              <w:spacing w:after="0" w:line="240" w:lineRule="auto"/>
              <w:jc w:val="center"/>
              <w:rPr>
                <w:lang w:val="es-DO"/>
              </w:rPr>
            </w:pPr>
            <w:r w:rsidRPr="007E76A5">
              <w:rPr>
                <w:lang w:val="es-DO"/>
              </w:rPr>
              <w:t xml:space="preserve"> Proceso Completado</w:t>
            </w:r>
          </w:p>
        </w:tc>
        <w:tc>
          <w:tcPr>
            <w:tcW w:w="2340" w:type="dxa"/>
            <w:tcBorders>
              <w:top w:val="single" w:sz="4" w:space="0" w:color="auto"/>
              <w:left w:val="single" w:sz="4" w:space="0" w:color="auto"/>
              <w:bottom w:val="single" w:sz="4" w:space="0" w:color="auto"/>
              <w:right w:val="single" w:sz="4" w:space="0" w:color="auto"/>
            </w:tcBorders>
          </w:tcPr>
          <w:p w14:paraId="40A43B6A" w14:textId="278E3B26" w:rsidR="00445B41" w:rsidRPr="007E76A5" w:rsidRDefault="00445B41" w:rsidP="00445B41">
            <w:pPr>
              <w:spacing w:after="0" w:line="240" w:lineRule="auto"/>
              <w:jc w:val="center"/>
              <w:rPr>
                <w:lang w:val="es-DO"/>
              </w:rPr>
            </w:pPr>
            <w:r w:rsidRPr="00CB4668">
              <w:rPr>
                <w:lang w:val="es-DO"/>
              </w:rPr>
              <w:t>99.79%</w:t>
            </w:r>
          </w:p>
        </w:tc>
      </w:tr>
      <w:tr w:rsidR="002102EB" w:rsidRPr="007E76A5" w14:paraId="46925F20" w14:textId="77777777" w:rsidTr="000753C8">
        <w:trPr>
          <w:trHeight w:val="221"/>
        </w:trPr>
        <w:tc>
          <w:tcPr>
            <w:tcW w:w="1956" w:type="dxa"/>
            <w:tcBorders>
              <w:top w:val="single" w:sz="4" w:space="0" w:color="auto"/>
              <w:left w:val="single" w:sz="4" w:space="0" w:color="auto"/>
              <w:bottom w:val="single" w:sz="4" w:space="0" w:color="auto"/>
              <w:right w:val="single" w:sz="4" w:space="0" w:color="auto"/>
            </w:tcBorders>
          </w:tcPr>
          <w:p w14:paraId="469B789E" w14:textId="73883A7A" w:rsidR="002102EB" w:rsidRPr="007E76A5" w:rsidRDefault="002102EB" w:rsidP="002102EB">
            <w:pPr>
              <w:spacing w:after="0" w:line="240" w:lineRule="auto"/>
              <w:jc w:val="center"/>
              <w:rPr>
                <w:rFonts w:cstheme="minorHAnsi"/>
                <w:lang w:val="es-DO"/>
              </w:rPr>
            </w:pPr>
            <w:r w:rsidRPr="007E76A5">
              <w:rPr>
                <w:rFonts w:cstheme="minorHAnsi"/>
                <w:lang w:val="es-DO"/>
              </w:rPr>
              <w:t>Octubre</w:t>
            </w:r>
          </w:p>
        </w:tc>
        <w:tc>
          <w:tcPr>
            <w:tcW w:w="3737" w:type="dxa"/>
            <w:tcBorders>
              <w:top w:val="single" w:sz="4" w:space="0" w:color="auto"/>
              <w:left w:val="single" w:sz="4" w:space="0" w:color="auto"/>
              <w:bottom w:val="single" w:sz="4" w:space="0" w:color="auto"/>
              <w:right w:val="single" w:sz="4" w:space="0" w:color="auto"/>
            </w:tcBorders>
          </w:tcPr>
          <w:p w14:paraId="556F16C5" w14:textId="2E5FE8B1" w:rsidR="002102EB" w:rsidRPr="007E76A5" w:rsidRDefault="00A42CCD" w:rsidP="002102EB">
            <w:pPr>
              <w:spacing w:after="0" w:line="240" w:lineRule="auto"/>
              <w:jc w:val="center"/>
              <w:rPr>
                <w:lang w:val="es-DO"/>
              </w:rPr>
            </w:pPr>
            <w:r w:rsidRPr="007E76A5">
              <w:rPr>
                <w:lang w:val="es-DO"/>
              </w:rPr>
              <w:t>Proceso Completado</w:t>
            </w:r>
          </w:p>
        </w:tc>
        <w:tc>
          <w:tcPr>
            <w:tcW w:w="2340" w:type="dxa"/>
            <w:tcBorders>
              <w:top w:val="single" w:sz="4" w:space="0" w:color="auto"/>
              <w:left w:val="single" w:sz="4" w:space="0" w:color="auto"/>
              <w:bottom w:val="single" w:sz="4" w:space="0" w:color="auto"/>
              <w:right w:val="single" w:sz="4" w:space="0" w:color="auto"/>
            </w:tcBorders>
          </w:tcPr>
          <w:p w14:paraId="21C96773" w14:textId="5DB769FB" w:rsidR="002102EB" w:rsidRPr="007E76A5" w:rsidRDefault="00A42CCD" w:rsidP="002102EB">
            <w:pPr>
              <w:spacing w:after="0" w:line="240" w:lineRule="auto"/>
              <w:jc w:val="center"/>
              <w:rPr>
                <w:lang w:val="es-DO"/>
              </w:rPr>
            </w:pPr>
            <w:r w:rsidRPr="00CB4668">
              <w:rPr>
                <w:lang w:val="es-DO"/>
              </w:rPr>
              <w:t>99.79%</w:t>
            </w:r>
          </w:p>
        </w:tc>
      </w:tr>
    </w:tbl>
    <w:p w14:paraId="0D5A5011" w14:textId="66559E2A" w:rsidR="00DA6370" w:rsidRDefault="00DA6370" w:rsidP="00DA6370">
      <w:pPr>
        <w:spacing w:line="240" w:lineRule="auto"/>
        <w:jc w:val="both"/>
        <w:rPr>
          <w:i/>
          <w:iCs/>
          <w:sz w:val="18"/>
          <w:szCs w:val="18"/>
          <w:lang w:val="es-DO"/>
        </w:rPr>
      </w:pPr>
      <w:r w:rsidRPr="00DA6370">
        <w:rPr>
          <w:i/>
          <w:iCs/>
          <w:sz w:val="18"/>
          <w:szCs w:val="18"/>
          <w:lang w:val="es-DO"/>
        </w:rPr>
        <w:t>*Fuente: Departamento Libre Acceso a la Información (estadísticas DIGEIG)</w:t>
      </w:r>
    </w:p>
    <w:p w14:paraId="5AE40080" w14:textId="77777777" w:rsidR="00636553" w:rsidRPr="00DA6370" w:rsidRDefault="00636553" w:rsidP="00DA6370">
      <w:pPr>
        <w:spacing w:line="240" w:lineRule="auto"/>
        <w:jc w:val="both"/>
        <w:rPr>
          <w:i/>
          <w:iCs/>
          <w:sz w:val="18"/>
          <w:szCs w:val="18"/>
          <w:lang w:val="es-DO"/>
        </w:rPr>
      </w:pPr>
    </w:p>
    <w:p w14:paraId="06A827E3" w14:textId="77777777" w:rsidR="00485B71" w:rsidRPr="007E76A5" w:rsidRDefault="00485B71" w:rsidP="00951571">
      <w:pPr>
        <w:pStyle w:val="Ttulo1"/>
        <w:numPr>
          <w:ilvl w:val="0"/>
          <w:numId w:val="1"/>
        </w:numPr>
        <w:rPr>
          <w:lang w:val="es-DO"/>
        </w:rPr>
      </w:pPr>
      <w:bookmarkStart w:id="55" w:name="_Toc184205235"/>
      <w:r w:rsidRPr="007E76A5">
        <w:rPr>
          <w:lang w:val="es-DO"/>
        </w:rPr>
        <w:lastRenderedPageBreak/>
        <w:t>PROYECCIONES AL PRÓXIMO AÑO</w:t>
      </w:r>
      <w:bookmarkEnd w:id="55"/>
    </w:p>
    <w:p w14:paraId="7C0ED659" w14:textId="77777777" w:rsidR="00485B71" w:rsidRPr="007E76A5" w:rsidRDefault="00485B71" w:rsidP="00485B71">
      <w:pPr>
        <w:jc w:val="both"/>
        <w:rPr>
          <w:rFonts w:eastAsia="Calibri"/>
          <w:sz w:val="18"/>
          <w:lang w:val="es-DO"/>
        </w:rPr>
      </w:pPr>
      <w:r w:rsidRPr="007E76A5">
        <w:rPr>
          <w:rFonts w:eastAsia="Calibri"/>
          <w:noProof/>
          <w:sz w:val="18"/>
          <w:lang w:val="es-DO"/>
        </w:rPr>
        <mc:AlternateContent>
          <mc:Choice Requires="wps">
            <w:drawing>
              <wp:anchor distT="0" distB="0" distL="114300" distR="114300" simplePos="0" relativeHeight="251734016" behindDoc="0" locked="0" layoutInCell="1" allowOverlap="1" wp14:anchorId="1C839693" wp14:editId="43DE7529">
                <wp:simplePos x="0" y="0"/>
                <wp:positionH relativeFrom="margin">
                  <wp:posOffset>2396919</wp:posOffset>
                </wp:positionH>
                <wp:positionV relativeFrom="paragraph">
                  <wp:posOffset>17197</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C4F79" id="Straight Connector 10"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8.75pt,1.35pt" to="225.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" strokecolor="#ee2a24" strokeweight="2.25pt">
                <v:stroke joinstyle="miter"/>
                <w10:wrap anchorx="margin"/>
              </v:line>
            </w:pict>
          </mc:Fallback>
        </mc:AlternateContent>
      </w:r>
    </w:p>
    <w:p w14:paraId="60421EF3" w14:textId="32EE37C6" w:rsidR="00485B71" w:rsidRDefault="00485B71" w:rsidP="00485B71">
      <w:pPr>
        <w:jc w:val="center"/>
        <w:rPr>
          <w:rFonts w:eastAsia="Calibri"/>
          <w:szCs w:val="36"/>
          <w:lang w:val="es-DO"/>
        </w:rPr>
      </w:pPr>
      <w:r w:rsidRPr="007E76A5">
        <w:rPr>
          <w:rFonts w:eastAsia="Calibri"/>
          <w:szCs w:val="36"/>
          <w:lang w:val="es-DO"/>
        </w:rPr>
        <w:t xml:space="preserve">Memoria </w:t>
      </w:r>
      <w:r w:rsidR="009547F0" w:rsidRPr="007E76A5">
        <w:rPr>
          <w:rFonts w:eastAsia="Calibri"/>
          <w:szCs w:val="36"/>
          <w:lang w:val="es-DO"/>
        </w:rPr>
        <w:t>I</w:t>
      </w:r>
      <w:r w:rsidRPr="007E76A5">
        <w:rPr>
          <w:rFonts w:eastAsia="Calibri"/>
          <w:szCs w:val="36"/>
          <w:lang w:val="es-DO"/>
        </w:rPr>
        <w:t>nstitucional 202</w:t>
      </w:r>
      <w:r w:rsidR="005C3434">
        <w:rPr>
          <w:rFonts w:eastAsia="Calibri"/>
          <w:szCs w:val="36"/>
          <w:lang w:val="es-DO"/>
        </w:rPr>
        <w:t>4</w:t>
      </w:r>
    </w:p>
    <w:p w14:paraId="195E4003" w14:textId="77777777" w:rsidR="00FE17F0" w:rsidRPr="007E76A5" w:rsidRDefault="00FE17F0" w:rsidP="00485B71">
      <w:pPr>
        <w:jc w:val="center"/>
        <w:rPr>
          <w:rFonts w:eastAsia="Calibri"/>
          <w:szCs w:val="36"/>
          <w:lang w:val="es-DO"/>
        </w:rPr>
      </w:pPr>
    </w:p>
    <w:p w14:paraId="57C1EFAE" w14:textId="62C83C82" w:rsidR="00CB047E" w:rsidRPr="007E76A5" w:rsidRDefault="00CB047E" w:rsidP="00485B71">
      <w:pPr>
        <w:spacing w:line="360" w:lineRule="auto"/>
        <w:jc w:val="both"/>
        <w:rPr>
          <w:rFonts w:eastAsia="Calibri"/>
          <w:lang w:val="es-DO"/>
        </w:rPr>
      </w:pPr>
      <w:r w:rsidRPr="00CB047E">
        <w:rPr>
          <w:rFonts w:eastAsia="Calibri"/>
          <w:lang w:val="es-DO"/>
        </w:rPr>
        <w:t>Durante el año 202</w:t>
      </w:r>
      <w:r w:rsidR="003550D0">
        <w:rPr>
          <w:rFonts w:eastAsia="Calibri"/>
          <w:lang w:val="es-DO"/>
        </w:rPr>
        <w:t>5</w:t>
      </w:r>
      <w:r w:rsidRPr="00CB047E">
        <w:rPr>
          <w:rFonts w:eastAsia="Calibri"/>
          <w:lang w:val="es-DO"/>
        </w:rPr>
        <w:t xml:space="preserve">, </w:t>
      </w:r>
      <w:r>
        <w:rPr>
          <w:rFonts w:eastAsia="Calibri"/>
          <w:lang w:val="es-DO"/>
        </w:rPr>
        <w:t>el Inabima</w:t>
      </w:r>
      <w:r w:rsidRPr="00CB047E">
        <w:rPr>
          <w:rFonts w:eastAsia="Calibri"/>
          <w:lang w:val="es-DO"/>
        </w:rPr>
        <w:t xml:space="preserve"> tiene planificado desarrollar productos y actividades que impactarán en las siguientes estrategias:</w:t>
      </w:r>
    </w:p>
    <w:p w14:paraId="4E462A88" w14:textId="5DDD3B3F" w:rsidR="00D44A5B" w:rsidRDefault="00D44A5B" w:rsidP="00320BB4">
      <w:pPr>
        <w:spacing w:line="360" w:lineRule="auto"/>
        <w:jc w:val="both"/>
        <w:rPr>
          <w:lang w:val="es-DO"/>
        </w:rPr>
      </w:pPr>
      <w:r>
        <w:rPr>
          <w:lang w:val="es-DO"/>
        </w:rPr>
        <w:t xml:space="preserve">Con la estrategia </w:t>
      </w:r>
      <w:r w:rsidRPr="00D44A5B">
        <w:rPr>
          <w:lang w:val="es-DO"/>
        </w:rPr>
        <w:t>“Gestionar la eficientiza</w:t>
      </w:r>
      <w:r w:rsidR="006972BB">
        <w:rPr>
          <w:lang w:val="es-DO"/>
        </w:rPr>
        <w:t>ción</w:t>
      </w:r>
      <w:r w:rsidRPr="00D44A5B">
        <w:rPr>
          <w:lang w:val="es-DO"/>
        </w:rPr>
        <w:t xml:space="preserve"> de los recursos financieros y procesos operativos de las pensiones y jubilaciones</w:t>
      </w:r>
      <w:r>
        <w:rPr>
          <w:lang w:val="es-DO"/>
        </w:rPr>
        <w:t xml:space="preserve">”, se pretende lograr lo siguiente: </w:t>
      </w:r>
    </w:p>
    <w:p w14:paraId="2947573A" w14:textId="075F42DD" w:rsidR="004743AA" w:rsidRDefault="004743AA" w:rsidP="00F625B1">
      <w:pPr>
        <w:pStyle w:val="Prrafodelista"/>
        <w:numPr>
          <w:ilvl w:val="0"/>
          <w:numId w:val="12"/>
        </w:numPr>
        <w:spacing w:line="360" w:lineRule="auto"/>
        <w:jc w:val="both"/>
        <w:rPr>
          <w:lang w:val="es-DO"/>
        </w:rPr>
      </w:pPr>
      <w:r>
        <w:rPr>
          <w:lang w:val="es-DO"/>
        </w:rPr>
        <w:t xml:space="preserve">Beneficiar con el Plan de </w:t>
      </w:r>
      <w:r w:rsidR="004429E0">
        <w:rPr>
          <w:lang w:val="es-DO"/>
        </w:rPr>
        <w:t>R</w:t>
      </w:r>
      <w:r>
        <w:rPr>
          <w:lang w:val="es-DO"/>
        </w:rPr>
        <w:t xml:space="preserve">etiro Complementario </w:t>
      </w:r>
      <w:r w:rsidR="004429E0">
        <w:rPr>
          <w:lang w:val="es-DO"/>
        </w:rPr>
        <w:t>a 2,383</w:t>
      </w:r>
      <w:r>
        <w:rPr>
          <w:lang w:val="es-DO"/>
        </w:rPr>
        <w:t xml:space="preserve"> docentes pensionados y jubilados mediante el decreto 287-24,</w:t>
      </w:r>
      <w:r w:rsidR="006406E3">
        <w:rPr>
          <w:lang w:val="es-DO"/>
        </w:rPr>
        <w:t xml:space="preserve"> con un monto total </w:t>
      </w:r>
      <w:r w:rsidR="00A003A0">
        <w:rPr>
          <w:lang w:val="es-DO"/>
        </w:rPr>
        <w:t xml:space="preserve">de </w:t>
      </w:r>
      <w:r w:rsidR="006406E3" w:rsidRPr="006406E3">
        <w:rPr>
          <w:lang w:val="es-DO"/>
        </w:rPr>
        <w:t>RD$2,149,580,572.10</w:t>
      </w:r>
      <w:r w:rsidR="006406E3">
        <w:rPr>
          <w:lang w:val="es-DO"/>
        </w:rPr>
        <w:t>.</w:t>
      </w:r>
    </w:p>
    <w:p w14:paraId="75B80249" w14:textId="2C5C069C" w:rsidR="004429E0" w:rsidRDefault="004429E0" w:rsidP="00F625B1">
      <w:pPr>
        <w:pStyle w:val="Prrafodelista"/>
        <w:numPr>
          <w:ilvl w:val="0"/>
          <w:numId w:val="12"/>
        </w:numPr>
        <w:spacing w:line="360" w:lineRule="auto"/>
        <w:jc w:val="both"/>
        <w:rPr>
          <w:lang w:val="es-DO"/>
        </w:rPr>
      </w:pPr>
      <w:r>
        <w:rPr>
          <w:lang w:val="es-DO"/>
        </w:rPr>
        <w:t xml:space="preserve">Beneficiar a 3,145 docentes activos con pensiones y jubilaciones con un monto estimado de RD$197,493,420.00 mensual. </w:t>
      </w:r>
    </w:p>
    <w:p w14:paraId="61766729" w14:textId="70C61998" w:rsidR="00E57513" w:rsidRPr="00E57513" w:rsidRDefault="00E57513" w:rsidP="00F625B1">
      <w:pPr>
        <w:pStyle w:val="Prrafodelista"/>
        <w:numPr>
          <w:ilvl w:val="0"/>
          <w:numId w:val="12"/>
        </w:numPr>
        <w:spacing w:line="360" w:lineRule="auto"/>
        <w:jc w:val="both"/>
        <w:rPr>
          <w:lang w:val="es-DO"/>
        </w:rPr>
      </w:pPr>
      <w:r w:rsidRPr="00E57513">
        <w:rPr>
          <w:lang w:val="es-DO"/>
        </w:rPr>
        <w:t>Beneficiar a 27,176 docentes pensionados y jubilados del Inabima y Hacienda, con aumento salarial</w:t>
      </w:r>
      <w:r w:rsidR="006972BB">
        <w:rPr>
          <w:lang w:val="es-DO"/>
        </w:rPr>
        <w:t>.</w:t>
      </w:r>
      <w:r w:rsidRPr="00E57513">
        <w:rPr>
          <w:lang w:val="es-DO"/>
        </w:rPr>
        <w:t xml:space="preserve"> </w:t>
      </w:r>
      <w:r w:rsidR="006972BB">
        <w:rPr>
          <w:lang w:val="es-DO"/>
        </w:rPr>
        <w:t>E</w:t>
      </w:r>
      <w:r w:rsidRPr="00E57513">
        <w:rPr>
          <w:lang w:val="es-DO"/>
        </w:rPr>
        <w:t>stos aumentos representar</w:t>
      </w:r>
      <w:r w:rsidR="00A003A0">
        <w:rPr>
          <w:lang w:val="es-DO"/>
        </w:rPr>
        <w:t>an</w:t>
      </w:r>
      <w:r w:rsidRPr="00E57513">
        <w:rPr>
          <w:lang w:val="es-DO"/>
        </w:rPr>
        <w:t xml:space="preserve"> una inversión total de RD$113,757,375.00 mensual.</w:t>
      </w:r>
    </w:p>
    <w:p w14:paraId="414C43E4" w14:textId="544B3465" w:rsidR="00D44A5B" w:rsidRDefault="00D44A5B" w:rsidP="00F625B1">
      <w:pPr>
        <w:pStyle w:val="Prrafodelista"/>
        <w:numPr>
          <w:ilvl w:val="0"/>
          <w:numId w:val="12"/>
        </w:numPr>
        <w:spacing w:line="360" w:lineRule="auto"/>
        <w:jc w:val="both"/>
        <w:rPr>
          <w:lang w:val="es-DO"/>
        </w:rPr>
      </w:pPr>
      <w:r w:rsidRPr="00D44A5B">
        <w:rPr>
          <w:lang w:val="es-DO"/>
        </w:rPr>
        <w:t>Maxim</w:t>
      </w:r>
      <w:r>
        <w:rPr>
          <w:lang w:val="es-DO"/>
        </w:rPr>
        <w:t>izar</w:t>
      </w:r>
      <w:r w:rsidRPr="00D44A5B">
        <w:rPr>
          <w:lang w:val="es-DO"/>
        </w:rPr>
        <w:t xml:space="preserve"> la </w:t>
      </w:r>
      <w:r>
        <w:rPr>
          <w:lang w:val="es-DO"/>
        </w:rPr>
        <w:t>r</w:t>
      </w:r>
      <w:r w:rsidRPr="00D44A5B">
        <w:rPr>
          <w:lang w:val="es-DO"/>
        </w:rPr>
        <w:t>entabilidad de las inversiones</w:t>
      </w:r>
      <w:r>
        <w:rPr>
          <w:lang w:val="es-DO"/>
        </w:rPr>
        <w:t>, logrando una tasa de mercado de 10.</w:t>
      </w:r>
      <w:r w:rsidR="00855C30">
        <w:rPr>
          <w:lang w:val="es-DO"/>
        </w:rPr>
        <w:t>60</w:t>
      </w:r>
      <w:r>
        <w:rPr>
          <w:lang w:val="es-DO"/>
        </w:rPr>
        <w:t xml:space="preserve">%. </w:t>
      </w:r>
    </w:p>
    <w:p w14:paraId="26790D4C" w14:textId="77FBE152" w:rsidR="00D44A5B" w:rsidRDefault="00D44A5B" w:rsidP="00F625B1">
      <w:pPr>
        <w:pStyle w:val="Prrafodelista"/>
        <w:numPr>
          <w:ilvl w:val="0"/>
          <w:numId w:val="12"/>
        </w:numPr>
        <w:spacing w:line="360" w:lineRule="auto"/>
        <w:jc w:val="both"/>
        <w:rPr>
          <w:lang w:val="es-DO"/>
        </w:rPr>
      </w:pPr>
      <w:r>
        <w:rPr>
          <w:lang w:val="es-DO"/>
        </w:rPr>
        <w:t>Lograr que el 100% de los e</w:t>
      </w:r>
      <w:r w:rsidR="000E566D">
        <w:rPr>
          <w:lang w:val="es-DO"/>
        </w:rPr>
        <w:t>xpedientes tramitados cumplan con los requisitos, a</w:t>
      </w:r>
      <w:r>
        <w:rPr>
          <w:lang w:val="es-DO"/>
        </w:rPr>
        <w:t>ument</w:t>
      </w:r>
      <w:r w:rsidR="000E566D">
        <w:rPr>
          <w:lang w:val="es-DO"/>
        </w:rPr>
        <w:t>ando</w:t>
      </w:r>
      <w:r>
        <w:rPr>
          <w:lang w:val="es-DO"/>
        </w:rPr>
        <w:t xml:space="preserve"> la satisfacción</w:t>
      </w:r>
      <w:r w:rsidR="006972BB">
        <w:rPr>
          <w:lang w:val="es-DO"/>
        </w:rPr>
        <w:t xml:space="preserve"> de </w:t>
      </w:r>
      <w:r w:rsidRPr="00D44A5B">
        <w:rPr>
          <w:lang w:val="es-DO"/>
        </w:rPr>
        <w:t>los</w:t>
      </w:r>
      <w:r>
        <w:rPr>
          <w:lang w:val="es-DO"/>
        </w:rPr>
        <w:t xml:space="preserve"> </w:t>
      </w:r>
      <w:r w:rsidRPr="00D44A5B">
        <w:rPr>
          <w:lang w:val="es-DO"/>
        </w:rPr>
        <w:t>requerimientos</w:t>
      </w:r>
      <w:r>
        <w:rPr>
          <w:lang w:val="es-DO"/>
        </w:rPr>
        <w:t xml:space="preserve"> </w:t>
      </w:r>
      <w:r w:rsidRPr="00D44A5B">
        <w:rPr>
          <w:lang w:val="es-DO"/>
        </w:rPr>
        <w:t>demandados</w:t>
      </w:r>
      <w:r>
        <w:rPr>
          <w:lang w:val="es-DO"/>
        </w:rPr>
        <w:t xml:space="preserve"> </w:t>
      </w:r>
      <w:r w:rsidRPr="00D44A5B">
        <w:rPr>
          <w:lang w:val="es-DO"/>
        </w:rPr>
        <w:t>por los beneficiarios de</w:t>
      </w:r>
      <w:r>
        <w:rPr>
          <w:lang w:val="es-DO"/>
        </w:rPr>
        <w:t xml:space="preserve"> </w:t>
      </w:r>
      <w:r w:rsidRPr="00D44A5B">
        <w:rPr>
          <w:lang w:val="es-DO"/>
        </w:rPr>
        <w:t>Pensiones</w:t>
      </w:r>
      <w:r>
        <w:rPr>
          <w:lang w:val="es-DO"/>
        </w:rPr>
        <w:t xml:space="preserve"> </w:t>
      </w:r>
      <w:r w:rsidRPr="00D44A5B">
        <w:rPr>
          <w:lang w:val="es-DO"/>
        </w:rPr>
        <w:t>Sobrevivencia,</w:t>
      </w:r>
      <w:r>
        <w:rPr>
          <w:lang w:val="es-DO"/>
        </w:rPr>
        <w:t xml:space="preserve"> </w:t>
      </w:r>
      <w:r w:rsidRPr="00D44A5B">
        <w:rPr>
          <w:lang w:val="es-DO"/>
        </w:rPr>
        <w:t>Discapacidad,</w:t>
      </w:r>
      <w:r>
        <w:rPr>
          <w:lang w:val="es-DO"/>
        </w:rPr>
        <w:t xml:space="preserve"> </w:t>
      </w:r>
      <w:r w:rsidRPr="00D44A5B">
        <w:rPr>
          <w:lang w:val="es-DO"/>
        </w:rPr>
        <w:t>Jubilaciones y</w:t>
      </w:r>
      <w:r>
        <w:rPr>
          <w:lang w:val="es-DO"/>
        </w:rPr>
        <w:t xml:space="preserve"> </w:t>
      </w:r>
      <w:r w:rsidRPr="00D44A5B">
        <w:rPr>
          <w:lang w:val="es-DO"/>
        </w:rPr>
        <w:t>Plan de Retiro</w:t>
      </w:r>
      <w:r>
        <w:rPr>
          <w:lang w:val="es-DO"/>
        </w:rPr>
        <w:t xml:space="preserve"> </w:t>
      </w:r>
      <w:r w:rsidRPr="00D44A5B">
        <w:rPr>
          <w:lang w:val="es-DO"/>
        </w:rPr>
        <w:t>Complementari</w:t>
      </w:r>
      <w:r w:rsidR="000E566D">
        <w:rPr>
          <w:lang w:val="es-DO"/>
        </w:rPr>
        <w:t>o</w:t>
      </w:r>
      <w:r w:rsidRPr="00D44A5B">
        <w:rPr>
          <w:lang w:val="es-DO"/>
        </w:rPr>
        <w:t>.</w:t>
      </w:r>
    </w:p>
    <w:p w14:paraId="35C7C07D" w14:textId="4F208E0E" w:rsidR="000E566D" w:rsidRDefault="000E566D" w:rsidP="00F625B1">
      <w:pPr>
        <w:pStyle w:val="Prrafodelista"/>
        <w:numPr>
          <w:ilvl w:val="0"/>
          <w:numId w:val="12"/>
        </w:numPr>
        <w:spacing w:line="360" w:lineRule="auto"/>
        <w:jc w:val="both"/>
        <w:rPr>
          <w:lang w:val="es-DO"/>
        </w:rPr>
      </w:pPr>
      <w:r>
        <w:rPr>
          <w:lang w:val="es-DO"/>
        </w:rPr>
        <w:t xml:space="preserve">Disminuir a </w:t>
      </w:r>
      <w:r w:rsidR="00855C30">
        <w:rPr>
          <w:lang w:val="es-DO"/>
        </w:rPr>
        <w:t xml:space="preserve">55 </w:t>
      </w:r>
      <w:r>
        <w:rPr>
          <w:lang w:val="es-DO"/>
        </w:rPr>
        <w:t xml:space="preserve">días, el tiempo de entrega del beneficio de Pensión por Sobrevivencia. </w:t>
      </w:r>
    </w:p>
    <w:p w14:paraId="5BEABA80" w14:textId="36E26E18" w:rsidR="00D44A5B" w:rsidRDefault="0023065C" w:rsidP="0023065C">
      <w:pPr>
        <w:spacing w:line="360" w:lineRule="auto"/>
        <w:jc w:val="both"/>
        <w:rPr>
          <w:lang w:val="es-DO"/>
        </w:rPr>
      </w:pPr>
      <w:r>
        <w:rPr>
          <w:lang w:val="es-DO"/>
        </w:rPr>
        <w:lastRenderedPageBreak/>
        <w:t>Mediante la estrategia “</w:t>
      </w:r>
      <w:r w:rsidRPr="0023065C">
        <w:rPr>
          <w:lang w:val="es-DO"/>
        </w:rPr>
        <w:t>Incrementar el nivel de satisfacción de los usuarios que se benefician de los servicios que ofrece I</w:t>
      </w:r>
      <w:r>
        <w:rPr>
          <w:lang w:val="es-DO"/>
        </w:rPr>
        <w:t>nabima”, se pretende lograr:</w:t>
      </w:r>
    </w:p>
    <w:p w14:paraId="78C12614" w14:textId="6E33A9B4" w:rsidR="0023065C" w:rsidRDefault="0023065C" w:rsidP="00F625B1">
      <w:pPr>
        <w:pStyle w:val="Prrafodelista"/>
        <w:numPr>
          <w:ilvl w:val="0"/>
          <w:numId w:val="24"/>
        </w:numPr>
        <w:spacing w:line="360" w:lineRule="auto"/>
        <w:jc w:val="both"/>
        <w:rPr>
          <w:lang w:val="es-DO"/>
        </w:rPr>
      </w:pPr>
      <w:r>
        <w:rPr>
          <w:lang w:val="es-DO"/>
        </w:rPr>
        <w:t>Aumentar a un</w:t>
      </w:r>
      <w:r w:rsidRPr="0023065C">
        <w:rPr>
          <w:lang w:val="es-DO"/>
        </w:rPr>
        <w:t xml:space="preserve"> 9</w:t>
      </w:r>
      <w:r w:rsidR="003550D0">
        <w:rPr>
          <w:lang w:val="es-DO"/>
        </w:rPr>
        <w:t>5</w:t>
      </w:r>
      <w:r w:rsidRPr="0023065C">
        <w:rPr>
          <w:lang w:val="es-DO"/>
        </w:rPr>
        <w:t>% el nivel de satisfacción en la prestación de los servicios a los usuarios.</w:t>
      </w:r>
    </w:p>
    <w:p w14:paraId="210A6E02" w14:textId="4587B55F" w:rsidR="00DB6717" w:rsidRDefault="00DB6717" w:rsidP="00F625B1">
      <w:pPr>
        <w:pStyle w:val="Prrafodelista"/>
        <w:numPr>
          <w:ilvl w:val="0"/>
          <w:numId w:val="24"/>
        </w:numPr>
        <w:spacing w:line="360" w:lineRule="auto"/>
        <w:jc w:val="both"/>
        <w:rPr>
          <w:lang w:val="es-DO"/>
        </w:rPr>
      </w:pPr>
      <w:r>
        <w:rPr>
          <w:lang w:val="es-DO"/>
        </w:rPr>
        <w:t xml:space="preserve">Lograr un </w:t>
      </w:r>
      <w:r w:rsidR="00855C30">
        <w:rPr>
          <w:lang w:val="es-DO"/>
        </w:rPr>
        <w:t>90</w:t>
      </w:r>
      <w:r>
        <w:rPr>
          <w:lang w:val="es-DO"/>
        </w:rPr>
        <w:t xml:space="preserve">% </w:t>
      </w:r>
      <w:r w:rsidRPr="0023065C">
        <w:rPr>
          <w:lang w:val="es-DO"/>
        </w:rPr>
        <w:t>de</w:t>
      </w:r>
      <w:r w:rsidR="0023065C" w:rsidRPr="0023065C">
        <w:rPr>
          <w:lang w:val="es-DO"/>
        </w:rPr>
        <w:t xml:space="preserve"> cumplimiento con tiempo de repuesta a la demanda </w:t>
      </w:r>
      <w:r w:rsidRPr="0023065C">
        <w:rPr>
          <w:lang w:val="es-DO"/>
        </w:rPr>
        <w:t>de los servicios odontológicos</w:t>
      </w:r>
      <w:r>
        <w:rPr>
          <w:lang w:val="es-DO"/>
        </w:rPr>
        <w:t>.</w:t>
      </w:r>
    </w:p>
    <w:p w14:paraId="564EFEB1" w14:textId="402E5CA3" w:rsidR="00DB6717" w:rsidRDefault="00DB6717" w:rsidP="00F625B1">
      <w:pPr>
        <w:pStyle w:val="Prrafodelista"/>
        <w:numPr>
          <w:ilvl w:val="0"/>
          <w:numId w:val="24"/>
        </w:numPr>
        <w:spacing w:line="360" w:lineRule="auto"/>
        <w:jc w:val="both"/>
        <w:rPr>
          <w:lang w:val="es-DO"/>
        </w:rPr>
      </w:pPr>
      <w:r>
        <w:rPr>
          <w:lang w:val="es-DO"/>
        </w:rPr>
        <w:t xml:space="preserve">Gestionar </w:t>
      </w:r>
      <w:r w:rsidRPr="00DB6717">
        <w:rPr>
          <w:lang w:val="es-DO"/>
        </w:rPr>
        <w:t xml:space="preserve">nuevas instalaciones del Plan Odontológico y adecuación de los centros odontológicos existentes (mobiliarios y equipos e infraestructura). </w:t>
      </w:r>
    </w:p>
    <w:p w14:paraId="7610360C" w14:textId="7284ED24" w:rsidR="006514DD" w:rsidRDefault="006514DD" w:rsidP="00F625B1">
      <w:pPr>
        <w:pStyle w:val="Prrafodelista"/>
        <w:numPr>
          <w:ilvl w:val="0"/>
          <w:numId w:val="24"/>
        </w:numPr>
        <w:spacing w:line="360" w:lineRule="auto"/>
        <w:jc w:val="both"/>
        <w:rPr>
          <w:lang w:val="es-DO"/>
        </w:rPr>
      </w:pPr>
      <w:r>
        <w:rPr>
          <w:lang w:val="es-DO"/>
        </w:rPr>
        <w:t>Gestionar la aprobación de las modificaciones al Reglamento del Seguro Funerario.</w:t>
      </w:r>
    </w:p>
    <w:p w14:paraId="4F29A798" w14:textId="6F8C57C6" w:rsidR="0023065C" w:rsidRPr="0023065C" w:rsidRDefault="00DB6717" w:rsidP="00F625B1">
      <w:pPr>
        <w:pStyle w:val="Prrafodelista"/>
        <w:numPr>
          <w:ilvl w:val="0"/>
          <w:numId w:val="24"/>
        </w:numPr>
        <w:spacing w:line="360" w:lineRule="auto"/>
        <w:jc w:val="both"/>
        <w:rPr>
          <w:lang w:val="es-DO"/>
        </w:rPr>
      </w:pPr>
      <w:r w:rsidRPr="00DB6717">
        <w:rPr>
          <w:lang w:val="es-DO"/>
        </w:rPr>
        <w:t>Gestionar aprobación del Programa de Apoyo Emocional, para poder brindar la asistencia a los maestros activos, pensionados y jubilados</w:t>
      </w:r>
    </w:p>
    <w:p w14:paraId="44A0D12E" w14:textId="6885B523" w:rsidR="000E566D" w:rsidRDefault="000E566D" w:rsidP="00D44A5B">
      <w:pPr>
        <w:pStyle w:val="Prrafodelista"/>
        <w:spacing w:line="360" w:lineRule="auto"/>
        <w:jc w:val="both"/>
        <w:rPr>
          <w:lang w:val="es-DO"/>
        </w:rPr>
      </w:pPr>
    </w:p>
    <w:p w14:paraId="6C830157" w14:textId="559A8FF8" w:rsidR="000E566D" w:rsidRDefault="00FD471F" w:rsidP="00FD471F">
      <w:pPr>
        <w:spacing w:line="360" w:lineRule="auto"/>
        <w:jc w:val="both"/>
        <w:rPr>
          <w:lang w:val="es-DO"/>
        </w:rPr>
      </w:pPr>
      <w:r>
        <w:rPr>
          <w:lang w:val="es-DO"/>
        </w:rPr>
        <w:t>A través de la estrategia “</w:t>
      </w:r>
      <w:r w:rsidRPr="00FD471F">
        <w:rPr>
          <w:lang w:val="es-DO"/>
        </w:rPr>
        <w:t>Asegurar la eficiencia, eficacia y calidad de gestión institucional</w:t>
      </w:r>
      <w:r>
        <w:rPr>
          <w:lang w:val="es-DO"/>
        </w:rPr>
        <w:t xml:space="preserve">” se pretende lograr lo siguientes: </w:t>
      </w:r>
    </w:p>
    <w:p w14:paraId="6B3106B4" w14:textId="77777777" w:rsidR="00F909F6" w:rsidRPr="00FD471F" w:rsidRDefault="00F909F6" w:rsidP="00F625B1">
      <w:pPr>
        <w:pStyle w:val="Prrafodelista"/>
        <w:numPr>
          <w:ilvl w:val="0"/>
          <w:numId w:val="24"/>
        </w:numPr>
        <w:spacing w:line="360" w:lineRule="auto"/>
        <w:jc w:val="both"/>
        <w:rPr>
          <w:lang w:val="es-DO"/>
        </w:rPr>
      </w:pPr>
      <w:r w:rsidRPr="00FD471F">
        <w:rPr>
          <w:lang w:val="es-DO"/>
        </w:rPr>
        <w:t xml:space="preserve">Mantener un cumplimiento </w:t>
      </w:r>
      <w:r>
        <w:rPr>
          <w:lang w:val="es-DO"/>
        </w:rPr>
        <w:t>de 100</w:t>
      </w:r>
      <w:r w:rsidRPr="00FD471F">
        <w:rPr>
          <w:lang w:val="es-DO"/>
        </w:rPr>
        <w:t>% de los requerimientos de la ley núm. 200-04 de Libre Acceso a la Información Pública</w:t>
      </w:r>
      <w:r>
        <w:rPr>
          <w:lang w:val="es-DO"/>
        </w:rPr>
        <w:t xml:space="preserve">. </w:t>
      </w:r>
    </w:p>
    <w:p w14:paraId="32650AFB" w14:textId="1160D75C" w:rsidR="00F909F6" w:rsidRPr="007E76A5" w:rsidRDefault="00F909F6" w:rsidP="00F625B1">
      <w:pPr>
        <w:numPr>
          <w:ilvl w:val="0"/>
          <w:numId w:val="10"/>
        </w:numPr>
        <w:spacing w:line="360" w:lineRule="auto"/>
        <w:jc w:val="both"/>
        <w:rPr>
          <w:lang w:val="es-DO"/>
        </w:rPr>
      </w:pPr>
      <w:r>
        <w:rPr>
          <w:lang w:val="es-DO"/>
        </w:rPr>
        <w:t xml:space="preserve">Alcanzar un </w:t>
      </w:r>
      <w:r w:rsidR="001843A2">
        <w:rPr>
          <w:lang w:val="es-DO"/>
        </w:rPr>
        <w:t>9</w:t>
      </w:r>
      <w:r>
        <w:rPr>
          <w:lang w:val="es-DO"/>
        </w:rPr>
        <w:t xml:space="preserve">7% en el </w:t>
      </w:r>
      <w:r w:rsidRPr="007E76A5">
        <w:rPr>
          <w:lang w:val="es-DO"/>
        </w:rPr>
        <w:t>Sistema de Monitoreo de la Administración Pública (SISMAP</w:t>
      </w:r>
      <w:r>
        <w:rPr>
          <w:lang w:val="es-DO"/>
        </w:rPr>
        <w:t xml:space="preserve">). </w:t>
      </w:r>
    </w:p>
    <w:p w14:paraId="69630670" w14:textId="2FCAA8F3" w:rsidR="00F909F6" w:rsidRPr="007E76A5" w:rsidRDefault="00F909F6" w:rsidP="00F625B1">
      <w:pPr>
        <w:numPr>
          <w:ilvl w:val="0"/>
          <w:numId w:val="10"/>
        </w:numPr>
        <w:spacing w:line="360" w:lineRule="auto"/>
        <w:jc w:val="both"/>
        <w:rPr>
          <w:lang w:val="es-DO"/>
        </w:rPr>
      </w:pPr>
      <w:r>
        <w:rPr>
          <w:lang w:val="es-DO"/>
        </w:rPr>
        <w:t xml:space="preserve">Alcanzar un </w:t>
      </w:r>
      <w:r w:rsidR="003550D0">
        <w:rPr>
          <w:lang w:val="es-DO"/>
        </w:rPr>
        <w:t>100</w:t>
      </w:r>
      <w:r>
        <w:rPr>
          <w:lang w:val="es-DO"/>
        </w:rPr>
        <w:t xml:space="preserve">% en el </w:t>
      </w:r>
      <w:r w:rsidRPr="007E76A5">
        <w:rPr>
          <w:lang w:val="es-DO"/>
        </w:rPr>
        <w:t>Sistema Nacional de Contrataciones Públicas (SNCP)</w:t>
      </w:r>
      <w:r>
        <w:rPr>
          <w:lang w:val="es-DO"/>
        </w:rPr>
        <w:t xml:space="preserve">. </w:t>
      </w:r>
    </w:p>
    <w:p w14:paraId="16FAECED" w14:textId="228F0CA3" w:rsidR="00F909F6" w:rsidRPr="007E76A5" w:rsidRDefault="00F909F6" w:rsidP="00F625B1">
      <w:pPr>
        <w:numPr>
          <w:ilvl w:val="0"/>
          <w:numId w:val="10"/>
        </w:numPr>
        <w:spacing w:line="360" w:lineRule="auto"/>
        <w:jc w:val="both"/>
        <w:rPr>
          <w:lang w:val="es-DO"/>
        </w:rPr>
      </w:pPr>
      <w:r>
        <w:rPr>
          <w:lang w:val="es-DO"/>
        </w:rPr>
        <w:t xml:space="preserve">Mantener un 97% en las </w:t>
      </w:r>
      <w:r w:rsidRPr="007E76A5">
        <w:rPr>
          <w:lang w:val="es-DO"/>
        </w:rPr>
        <w:t>Normas Básicas de Control Interno (NOBACI</w:t>
      </w:r>
      <w:r>
        <w:rPr>
          <w:lang w:val="es-DO"/>
        </w:rPr>
        <w:t xml:space="preserve">). </w:t>
      </w:r>
      <w:r w:rsidRPr="007E76A5">
        <w:rPr>
          <w:lang w:val="es-DO"/>
        </w:rPr>
        <w:t xml:space="preserve"> </w:t>
      </w:r>
    </w:p>
    <w:p w14:paraId="33600BB4" w14:textId="3EA2DE3A" w:rsidR="00F909F6" w:rsidRPr="007E76A5" w:rsidRDefault="00F909F6" w:rsidP="00F625B1">
      <w:pPr>
        <w:numPr>
          <w:ilvl w:val="0"/>
          <w:numId w:val="10"/>
        </w:numPr>
        <w:spacing w:line="360" w:lineRule="auto"/>
        <w:jc w:val="both"/>
        <w:rPr>
          <w:lang w:val="es-DO"/>
        </w:rPr>
      </w:pPr>
      <w:r>
        <w:rPr>
          <w:lang w:val="es-DO"/>
        </w:rPr>
        <w:lastRenderedPageBreak/>
        <w:t xml:space="preserve">Mantener un </w:t>
      </w:r>
      <w:r w:rsidR="003550D0">
        <w:rPr>
          <w:lang w:val="es-DO"/>
        </w:rPr>
        <w:t>100</w:t>
      </w:r>
      <w:r>
        <w:rPr>
          <w:lang w:val="es-DO"/>
        </w:rPr>
        <w:t xml:space="preserve">% en el Índice </w:t>
      </w:r>
      <w:r w:rsidRPr="007E76A5">
        <w:rPr>
          <w:lang w:val="es-DO"/>
        </w:rPr>
        <w:t xml:space="preserve">de Gestión </w:t>
      </w:r>
      <w:r w:rsidR="006972BB">
        <w:rPr>
          <w:lang w:val="es-DO"/>
        </w:rPr>
        <w:t>P</w:t>
      </w:r>
      <w:r w:rsidRPr="007E76A5">
        <w:rPr>
          <w:lang w:val="es-DO"/>
        </w:rPr>
        <w:t>resupuestaria (IGP)</w:t>
      </w:r>
      <w:r>
        <w:rPr>
          <w:lang w:val="es-DO"/>
        </w:rPr>
        <w:t xml:space="preserve">. </w:t>
      </w:r>
    </w:p>
    <w:p w14:paraId="611BC1E3" w14:textId="357381EA" w:rsidR="00FD471F" w:rsidRPr="00F909F6" w:rsidRDefault="00F909F6" w:rsidP="00F625B1">
      <w:pPr>
        <w:numPr>
          <w:ilvl w:val="0"/>
          <w:numId w:val="10"/>
        </w:numPr>
        <w:spacing w:line="360" w:lineRule="auto"/>
        <w:jc w:val="both"/>
        <w:rPr>
          <w:lang w:val="es-DO"/>
        </w:rPr>
      </w:pPr>
      <w:r w:rsidRPr="00F909F6">
        <w:rPr>
          <w:lang w:val="es-DO"/>
        </w:rPr>
        <w:t xml:space="preserve">Alcanzar un 85% en el Índice de uso de TIC e implementación del gobierno electrónico (ITCGE). </w:t>
      </w:r>
    </w:p>
    <w:p w14:paraId="3D47A1A0" w14:textId="27D7CFA3" w:rsidR="00FD471F" w:rsidRPr="00FD471F" w:rsidRDefault="00F909F6" w:rsidP="00F625B1">
      <w:pPr>
        <w:pStyle w:val="Prrafodelista"/>
        <w:numPr>
          <w:ilvl w:val="0"/>
          <w:numId w:val="24"/>
        </w:numPr>
        <w:spacing w:line="360" w:lineRule="auto"/>
        <w:jc w:val="both"/>
        <w:rPr>
          <w:lang w:val="es-DO"/>
        </w:rPr>
      </w:pPr>
      <w:r>
        <w:rPr>
          <w:lang w:val="es-DO"/>
        </w:rPr>
        <w:t>Alcanzar un 9</w:t>
      </w:r>
      <w:r w:rsidR="00FD471F" w:rsidRPr="00FD471F">
        <w:rPr>
          <w:lang w:val="es-DO"/>
        </w:rPr>
        <w:t>5% de la disponibilidad de los servicios.</w:t>
      </w:r>
    </w:p>
    <w:p w14:paraId="00104012" w14:textId="1BB92B00" w:rsidR="00FD471F" w:rsidRPr="00FD471F" w:rsidRDefault="00FD471F" w:rsidP="00F625B1">
      <w:pPr>
        <w:pStyle w:val="Prrafodelista"/>
        <w:numPr>
          <w:ilvl w:val="0"/>
          <w:numId w:val="24"/>
        </w:numPr>
        <w:spacing w:line="360" w:lineRule="auto"/>
        <w:jc w:val="both"/>
        <w:rPr>
          <w:lang w:val="es-DO"/>
        </w:rPr>
      </w:pPr>
      <w:r w:rsidRPr="00FD471F">
        <w:rPr>
          <w:lang w:val="es-DO"/>
        </w:rPr>
        <w:t xml:space="preserve">Lograr al menos el </w:t>
      </w:r>
      <w:r w:rsidR="003550D0">
        <w:rPr>
          <w:lang w:val="es-DO"/>
        </w:rPr>
        <w:t>90</w:t>
      </w:r>
      <w:r w:rsidRPr="00FD471F">
        <w:rPr>
          <w:lang w:val="es-DO"/>
        </w:rPr>
        <w:t>% de la satisfacción de los usuarios de los servicios tecnológicos.</w:t>
      </w:r>
    </w:p>
    <w:p w14:paraId="0A76B288" w14:textId="4963DE2A" w:rsidR="00FD471F" w:rsidRDefault="00FD471F" w:rsidP="00F625B1">
      <w:pPr>
        <w:pStyle w:val="Prrafodelista"/>
        <w:numPr>
          <w:ilvl w:val="0"/>
          <w:numId w:val="24"/>
        </w:numPr>
        <w:spacing w:line="360" w:lineRule="auto"/>
        <w:jc w:val="both"/>
        <w:rPr>
          <w:lang w:val="es-DO"/>
        </w:rPr>
      </w:pPr>
      <w:r w:rsidRPr="00F909F6">
        <w:rPr>
          <w:lang w:val="es-DO"/>
        </w:rPr>
        <w:t>Aumentar los servicios automatizados a solicitud de las áreas de la institución.</w:t>
      </w:r>
    </w:p>
    <w:p w14:paraId="2D269C51" w14:textId="7F12F10B" w:rsidR="00FD471F" w:rsidRDefault="00FD471F" w:rsidP="00F625B1">
      <w:pPr>
        <w:pStyle w:val="Prrafodelista"/>
        <w:numPr>
          <w:ilvl w:val="0"/>
          <w:numId w:val="24"/>
        </w:numPr>
        <w:spacing w:line="360" w:lineRule="auto"/>
        <w:jc w:val="both"/>
        <w:rPr>
          <w:lang w:val="es-DO"/>
        </w:rPr>
      </w:pPr>
      <w:r w:rsidRPr="00FD471F">
        <w:rPr>
          <w:lang w:val="es-DO"/>
        </w:rPr>
        <w:t>Lograr aumentar a un 9</w:t>
      </w:r>
      <w:r w:rsidR="00AB4FEE">
        <w:rPr>
          <w:lang w:val="es-DO"/>
        </w:rPr>
        <w:t>0</w:t>
      </w:r>
      <w:r w:rsidRPr="00FD471F">
        <w:rPr>
          <w:lang w:val="es-DO"/>
        </w:rPr>
        <w:t>% el Índice de Valoración General de la Imagen Institucional.</w:t>
      </w:r>
    </w:p>
    <w:p w14:paraId="27AF72BD" w14:textId="69FE8EC8" w:rsidR="000E566D" w:rsidRPr="00035CAC" w:rsidRDefault="00035CAC" w:rsidP="00F625B1">
      <w:pPr>
        <w:pStyle w:val="Prrafodelista"/>
        <w:numPr>
          <w:ilvl w:val="0"/>
          <w:numId w:val="24"/>
        </w:numPr>
        <w:spacing w:line="360" w:lineRule="auto"/>
        <w:jc w:val="both"/>
        <w:rPr>
          <w:lang w:val="es-DO"/>
        </w:rPr>
      </w:pPr>
      <w:r w:rsidRPr="00035CAC">
        <w:rPr>
          <w:lang w:val="es-DO"/>
        </w:rPr>
        <w:t>Aumentar la satisfacción con los servicios prestados por parte de RRHH a través de la mesa de ayuda.</w:t>
      </w:r>
    </w:p>
    <w:p w14:paraId="75D7905E" w14:textId="69CA521E" w:rsidR="0035091E" w:rsidRDefault="0035091E" w:rsidP="00320BB4">
      <w:pPr>
        <w:rPr>
          <w:lang w:val="es-DO"/>
        </w:rPr>
      </w:pPr>
    </w:p>
    <w:p w14:paraId="11BD3F5D" w14:textId="77777777" w:rsidR="0035091E" w:rsidRDefault="0035091E" w:rsidP="00320BB4">
      <w:pPr>
        <w:rPr>
          <w:lang w:val="es-DO"/>
        </w:rPr>
      </w:pPr>
    </w:p>
    <w:p w14:paraId="3AC66AEE" w14:textId="6901016D" w:rsidR="00035CAC" w:rsidRDefault="00035CAC" w:rsidP="00320BB4">
      <w:pPr>
        <w:rPr>
          <w:lang w:val="es-DO"/>
        </w:rPr>
      </w:pPr>
    </w:p>
    <w:p w14:paraId="66A0B20C" w14:textId="1E813090" w:rsidR="00035CAC" w:rsidRDefault="00035CAC" w:rsidP="00320BB4">
      <w:pPr>
        <w:rPr>
          <w:lang w:val="es-DO"/>
        </w:rPr>
      </w:pPr>
    </w:p>
    <w:p w14:paraId="5D30D90E" w14:textId="77777777" w:rsidR="00A66F5A" w:rsidRDefault="00A66F5A" w:rsidP="00320BB4">
      <w:pPr>
        <w:rPr>
          <w:lang w:val="es-DO"/>
        </w:rPr>
      </w:pPr>
    </w:p>
    <w:p w14:paraId="273525ED" w14:textId="3CFCBF94" w:rsidR="00035CAC" w:rsidRDefault="00035CAC" w:rsidP="00320BB4">
      <w:pPr>
        <w:rPr>
          <w:lang w:val="es-DO"/>
        </w:rPr>
      </w:pPr>
    </w:p>
    <w:p w14:paraId="7D9E60C6" w14:textId="77777777" w:rsidR="00490FEE" w:rsidRDefault="00490FEE" w:rsidP="00320BB4">
      <w:pPr>
        <w:rPr>
          <w:lang w:val="es-DO"/>
        </w:rPr>
        <w:sectPr w:rsidR="00490FEE" w:rsidSect="00F133CE">
          <w:footerReference w:type="default" r:id="rId50"/>
          <w:pgSz w:w="12240" w:h="15840"/>
          <w:pgMar w:top="1440" w:right="2160" w:bottom="1440" w:left="2160" w:header="720" w:footer="720" w:gutter="0"/>
          <w:cols w:space="720"/>
          <w:docGrid w:linePitch="360"/>
        </w:sectPr>
      </w:pPr>
    </w:p>
    <w:bookmarkStart w:id="56" w:name="_Toc184205236"/>
    <w:p w14:paraId="10DE8845" w14:textId="762A67DC" w:rsidR="00485B71" w:rsidRPr="007E76A5" w:rsidRDefault="00636553" w:rsidP="00514310">
      <w:pPr>
        <w:pStyle w:val="Ttulo1"/>
        <w:numPr>
          <w:ilvl w:val="0"/>
          <w:numId w:val="1"/>
        </w:numPr>
        <w:rPr>
          <w:lang w:val="es-DO"/>
        </w:rPr>
      </w:pPr>
      <w:r w:rsidRPr="007E76A5">
        <w:rPr>
          <w:rFonts w:eastAsia="Calibri"/>
          <w:noProof/>
          <w:sz w:val="18"/>
          <w:lang w:val="es-DO"/>
        </w:rPr>
        <w:lastRenderedPageBreak/>
        <mc:AlternateContent>
          <mc:Choice Requires="wps">
            <w:drawing>
              <wp:anchor distT="0" distB="0" distL="114300" distR="114300" simplePos="0" relativeHeight="251736064" behindDoc="0" locked="0" layoutInCell="1" allowOverlap="1" wp14:anchorId="72F28ECC" wp14:editId="7E6A7B3C">
                <wp:simplePos x="0" y="0"/>
                <wp:positionH relativeFrom="margin">
                  <wp:posOffset>4205210</wp:posOffset>
                </wp:positionH>
                <wp:positionV relativeFrom="paragraph">
                  <wp:posOffset>333375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3778D" id="Straight Connector 11"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31.1pt,26.25pt" to="367.6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" strokecolor="#ee2a24" strokeweight="2.25pt">
                <v:stroke joinstyle="miter"/>
                <w10:wrap anchorx="margin"/>
              </v:line>
            </w:pict>
          </mc:Fallback>
        </mc:AlternateContent>
      </w:r>
      <w:r w:rsidR="009870D7" w:rsidRPr="007E76A5">
        <w:rPr>
          <w:lang w:val="es-DO"/>
        </w:rPr>
        <w:t>ANEXOS</w:t>
      </w:r>
      <w:bookmarkEnd w:id="56"/>
      <w:r w:rsidR="009870D7" w:rsidRPr="007E76A5">
        <w:rPr>
          <w:lang w:val="es-DO"/>
        </w:rPr>
        <w:t xml:space="preserve"> </w:t>
      </w:r>
    </w:p>
    <w:p w14:paraId="441E6667" w14:textId="60C83177" w:rsidR="00485B71" w:rsidRPr="007E76A5" w:rsidRDefault="00485B71" w:rsidP="00485B71">
      <w:pPr>
        <w:jc w:val="both"/>
        <w:rPr>
          <w:rFonts w:eastAsia="Calibri"/>
          <w:sz w:val="18"/>
          <w:lang w:val="es-DO"/>
        </w:rPr>
      </w:pPr>
    </w:p>
    <w:p w14:paraId="5D4B651E" w14:textId="5206F147" w:rsidR="00485B71" w:rsidRPr="007E76A5" w:rsidRDefault="00485B71" w:rsidP="00485B71">
      <w:pPr>
        <w:jc w:val="center"/>
        <w:rPr>
          <w:rFonts w:eastAsia="Calibri"/>
          <w:szCs w:val="36"/>
          <w:lang w:val="es-DO"/>
        </w:rPr>
      </w:pPr>
      <w:r w:rsidRPr="007E76A5">
        <w:rPr>
          <w:rFonts w:eastAsia="Calibri"/>
          <w:szCs w:val="36"/>
          <w:lang w:val="es-DO"/>
        </w:rPr>
        <w:t xml:space="preserve">Memoria </w:t>
      </w:r>
      <w:r w:rsidR="009547F0" w:rsidRPr="007E76A5">
        <w:rPr>
          <w:rFonts w:eastAsia="Calibri"/>
          <w:szCs w:val="36"/>
          <w:lang w:val="es-DO"/>
        </w:rPr>
        <w:t>I</w:t>
      </w:r>
      <w:r w:rsidRPr="007E76A5">
        <w:rPr>
          <w:rFonts w:eastAsia="Calibri"/>
          <w:szCs w:val="36"/>
          <w:lang w:val="es-DO"/>
        </w:rPr>
        <w:t>nstitucional 202</w:t>
      </w:r>
      <w:r w:rsidR="000960B1">
        <w:rPr>
          <w:rFonts w:eastAsia="Calibri"/>
          <w:szCs w:val="36"/>
          <w:lang w:val="es-DO"/>
        </w:rPr>
        <w:t>4</w:t>
      </w:r>
    </w:p>
    <w:p w14:paraId="12120534" w14:textId="1E10661F" w:rsidR="007F011A" w:rsidRDefault="007F011A" w:rsidP="00F625B1">
      <w:pPr>
        <w:pStyle w:val="Ttulo1"/>
        <w:numPr>
          <w:ilvl w:val="0"/>
          <w:numId w:val="13"/>
        </w:numPr>
        <w:jc w:val="left"/>
        <w:rPr>
          <w:rFonts w:eastAsia="Calibri" w:cs="Times New Roman"/>
          <w:color w:val="767171"/>
          <w:sz w:val="24"/>
          <w:szCs w:val="24"/>
          <w:lang w:val="es-DO"/>
        </w:rPr>
      </w:pPr>
      <w:bookmarkStart w:id="57" w:name="_Toc122424663"/>
      <w:bookmarkStart w:id="58" w:name="_Toc184205237"/>
      <w:r w:rsidRPr="00FE17F0">
        <w:rPr>
          <w:rFonts w:eastAsia="Calibri" w:cs="Times New Roman"/>
          <w:color w:val="767171"/>
          <w:sz w:val="24"/>
          <w:szCs w:val="24"/>
          <w:lang w:val="es-DO"/>
        </w:rPr>
        <w:t xml:space="preserve">Matriz de </w:t>
      </w:r>
      <w:bookmarkEnd w:id="57"/>
      <w:r w:rsidRPr="00FE17F0">
        <w:rPr>
          <w:rFonts w:eastAsia="Calibri" w:cs="Times New Roman"/>
          <w:color w:val="767171"/>
          <w:sz w:val="24"/>
          <w:szCs w:val="24"/>
          <w:lang w:val="es-DO"/>
        </w:rPr>
        <w:t>logros relevantes</w:t>
      </w:r>
      <w:bookmarkEnd w:id="58"/>
      <w:r w:rsidRPr="00FE17F0">
        <w:rPr>
          <w:rFonts w:eastAsia="Calibri" w:cs="Times New Roman"/>
          <w:color w:val="767171"/>
          <w:sz w:val="24"/>
          <w:szCs w:val="24"/>
          <w:lang w:val="es-DO"/>
        </w:rPr>
        <w:t xml:space="preserve"> </w:t>
      </w:r>
    </w:p>
    <w:p w14:paraId="01A4D14A" w14:textId="22A6C24E" w:rsidR="0048163F" w:rsidRDefault="0048163F" w:rsidP="0048163F">
      <w:pPr>
        <w:rPr>
          <w:lang w:val="es-DO"/>
        </w:rPr>
      </w:pPr>
    </w:p>
    <w:tbl>
      <w:tblPr>
        <w:tblW w:w="0" w:type="auto"/>
        <w:tblCellMar>
          <w:left w:w="70" w:type="dxa"/>
          <w:right w:w="70" w:type="dxa"/>
        </w:tblCellMar>
        <w:tblLook w:val="04A0" w:firstRow="1" w:lastRow="0" w:firstColumn="1" w:lastColumn="0" w:noHBand="0" w:noVBand="1"/>
      </w:tblPr>
      <w:tblGrid>
        <w:gridCol w:w="955"/>
        <w:gridCol w:w="918"/>
        <w:gridCol w:w="918"/>
        <w:gridCol w:w="918"/>
        <w:gridCol w:w="918"/>
        <w:gridCol w:w="918"/>
        <w:gridCol w:w="918"/>
        <w:gridCol w:w="918"/>
        <w:gridCol w:w="918"/>
        <w:gridCol w:w="918"/>
        <w:gridCol w:w="918"/>
        <w:gridCol w:w="918"/>
        <w:gridCol w:w="918"/>
        <w:gridCol w:w="969"/>
      </w:tblGrid>
      <w:tr w:rsidR="00D96BB8" w:rsidRPr="009D72B7" w14:paraId="562C120A" w14:textId="77777777" w:rsidTr="009D72B7">
        <w:trPr>
          <w:trHeight w:val="727"/>
          <w:tblHeader/>
        </w:trPr>
        <w:tc>
          <w:tcPr>
            <w:tcW w:w="0" w:type="auto"/>
            <w:tcBorders>
              <w:top w:val="nil"/>
              <w:left w:val="single" w:sz="8" w:space="0" w:color="9CC2E5"/>
              <w:bottom w:val="single" w:sz="8" w:space="0" w:color="9CC2E5"/>
              <w:right w:val="single" w:sz="8" w:space="0" w:color="9CC2E5"/>
            </w:tcBorders>
            <w:shd w:val="clear" w:color="000000" w:fill="011C50"/>
            <w:noWrap/>
            <w:vAlign w:val="center"/>
            <w:hideMark/>
          </w:tcPr>
          <w:p w14:paraId="708AE264" w14:textId="77777777" w:rsidR="0048163F" w:rsidRPr="0048163F" w:rsidRDefault="0048163F" w:rsidP="0048163F">
            <w:pPr>
              <w:spacing w:after="0" w:line="240" w:lineRule="auto"/>
              <w:jc w:val="center"/>
              <w:rPr>
                <w:rFonts w:eastAsia="Times New Roman"/>
                <w:b/>
                <w:bCs/>
                <w:color w:val="FFFFFF"/>
                <w:spacing w:val="0"/>
                <w:sz w:val="16"/>
                <w:szCs w:val="16"/>
                <w:lang w:val="es-DO" w:eastAsia="es-DO"/>
              </w:rPr>
            </w:pPr>
            <w:r w:rsidRPr="0048163F">
              <w:rPr>
                <w:rFonts w:eastAsia="Times New Roman"/>
                <w:b/>
                <w:bCs/>
                <w:color w:val="FFFFFF"/>
                <w:spacing w:val="0"/>
                <w:sz w:val="16"/>
                <w:szCs w:val="16"/>
                <w:lang w:val="es-DO" w:eastAsia="es-DO"/>
              </w:rPr>
              <w:t>Producto / servicio</w:t>
            </w:r>
          </w:p>
        </w:tc>
        <w:tc>
          <w:tcPr>
            <w:tcW w:w="0" w:type="auto"/>
            <w:tcBorders>
              <w:top w:val="nil"/>
              <w:left w:val="nil"/>
              <w:bottom w:val="single" w:sz="8" w:space="0" w:color="9CC2E5"/>
              <w:right w:val="single" w:sz="8" w:space="0" w:color="9CC2E5"/>
            </w:tcBorders>
            <w:shd w:val="clear" w:color="000000" w:fill="011C50"/>
            <w:noWrap/>
            <w:vAlign w:val="center"/>
            <w:hideMark/>
          </w:tcPr>
          <w:p w14:paraId="1B1C01C7" w14:textId="77777777" w:rsidR="0048163F" w:rsidRPr="0048163F" w:rsidRDefault="0048163F" w:rsidP="0048163F">
            <w:pPr>
              <w:spacing w:after="0" w:line="240" w:lineRule="auto"/>
              <w:jc w:val="center"/>
              <w:rPr>
                <w:rFonts w:eastAsia="Times New Roman"/>
                <w:b/>
                <w:bCs/>
                <w:color w:val="FFFFFF"/>
                <w:spacing w:val="0"/>
                <w:sz w:val="16"/>
                <w:szCs w:val="16"/>
                <w:lang w:val="es-DO" w:eastAsia="es-DO"/>
              </w:rPr>
            </w:pPr>
            <w:r w:rsidRPr="0048163F">
              <w:rPr>
                <w:rFonts w:eastAsia="Times New Roman"/>
                <w:b/>
                <w:bCs/>
                <w:color w:val="FFFFFF"/>
                <w:spacing w:val="0"/>
                <w:sz w:val="16"/>
                <w:szCs w:val="16"/>
                <w:lang w:val="es-DO" w:eastAsia="es-DO"/>
              </w:rPr>
              <w:t>Enero</w:t>
            </w:r>
          </w:p>
        </w:tc>
        <w:tc>
          <w:tcPr>
            <w:tcW w:w="0" w:type="auto"/>
            <w:tcBorders>
              <w:top w:val="nil"/>
              <w:left w:val="nil"/>
              <w:bottom w:val="single" w:sz="8" w:space="0" w:color="9CC2E5"/>
              <w:right w:val="single" w:sz="8" w:space="0" w:color="9CC2E5"/>
            </w:tcBorders>
            <w:shd w:val="clear" w:color="000000" w:fill="011C50"/>
            <w:noWrap/>
            <w:vAlign w:val="center"/>
            <w:hideMark/>
          </w:tcPr>
          <w:p w14:paraId="1C7CF50E" w14:textId="77777777" w:rsidR="0048163F" w:rsidRPr="0048163F" w:rsidRDefault="0048163F" w:rsidP="0048163F">
            <w:pPr>
              <w:spacing w:after="0" w:line="240" w:lineRule="auto"/>
              <w:jc w:val="center"/>
              <w:rPr>
                <w:rFonts w:eastAsia="Times New Roman"/>
                <w:b/>
                <w:bCs/>
                <w:color w:val="FFFFFF"/>
                <w:spacing w:val="0"/>
                <w:sz w:val="16"/>
                <w:szCs w:val="16"/>
                <w:lang w:val="es-DO" w:eastAsia="es-DO"/>
              </w:rPr>
            </w:pPr>
            <w:r w:rsidRPr="0048163F">
              <w:rPr>
                <w:rFonts w:eastAsia="Times New Roman"/>
                <w:b/>
                <w:bCs/>
                <w:color w:val="FFFFFF"/>
                <w:spacing w:val="0"/>
                <w:sz w:val="16"/>
                <w:szCs w:val="16"/>
                <w:lang w:val="es-DO" w:eastAsia="es-DO"/>
              </w:rPr>
              <w:t>Febrero</w:t>
            </w:r>
          </w:p>
        </w:tc>
        <w:tc>
          <w:tcPr>
            <w:tcW w:w="0" w:type="auto"/>
            <w:tcBorders>
              <w:top w:val="nil"/>
              <w:left w:val="nil"/>
              <w:bottom w:val="single" w:sz="8" w:space="0" w:color="9CC2E5"/>
              <w:right w:val="single" w:sz="8" w:space="0" w:color="9CC2E5"/>
            </w:tcBorders>
            <w:shd w:val="clear" w:color="000000" w:fill="011C50"/>
            <w:noWrap/>
            <w:vAlign w:val="center"/>
            <w:hideMark/>
          </w:tcPr>
          <w:p w14:paraId="00D1D1B0" w14:textId="77777777" w:rsidR="0048163F" w:rsidRPr="0048163F" w:rsidRDefault="0048163F" w:rsidP="0048163F">
            <w:pPr>
              <w:spacing w:after="0" w:line="240" w:lineRule="auto"/>
              <w:jc w:val="center"/>
              <w:rPr>
                <w:rFonts w:eastAsia="Times New Roman"/>
                <w:b/>
                <w:bCs/>
                <w:color w:val="FFFFFF"/>
                <w:spacing w:val="0"/>
                <w:sz w:val="16"/>
                <w:szCs w:val="16"/>
                <w:lang w:val="es-DO" w:eastAsia="es-DO"/>
              </w:rPr>
            </w:pPr>
            <w:r w:rsidRPr="0048163F">
              <w:rPr>
                <w:rFonts w:eastAsia="Times New Roman"/>
                <w:b/>
                <w:bCs/>
                <w:color w:val="FFFFFF"/>
                <w:spacing w:val="0"/>
                <w:sz w:val="16"/>
                <w:szCs w:val="16"/>
                <w:lang w:val="es-DO" w:eastAsia="es-DO"/>
              </w:rPr>
              <w:t>Marzo</w:t>
            </w:r>
          </w:p>
        </w:tc>
        <w:tc>
          <w:tcPr>
            <w:tcW w:w="0" w:type="auto"/>
            <w:tcBorders>
              <w:top w:val="nil"/>
              <w:left w:val="nil"/>
              <w:bottom w:val="single" w:sz="8" w:space="0" w:color="9CC2E5"/>
              <w:right w:val="single" w:sz="8" w:space="0" w:color="9CC2E5"/>
            </w:tcBorders>
            <w:shd w:val="clear" w:color="000000" w:fill="011C50"/>
            <w:noWrap/>
            <w:vAlign w:val="center"/>
            <w:hideMark/>
          </w:tcPr>
          <w:p w14:paraId="0C65F7E0" w14:textId="77777777" w:rsidR="0048163F" w:rsidRPr="0048163F" w:rsidRDefault="0048163F" w:rsidP="0048163F">
            <w:pPr>
              <w:spacing w:after="0" w:line="240" w:lineRule="auto"/>
              <w:jc w:val="center"/>
              <w:rPr>
                <w:rFonts w:eastAsia="Times New Roman"/>
                <w:b/>
                <w:bCs/>
                <w:color w:val="FFFFFF"/>
                <w:spacing w:val="0"/>
                <w:sz w:val="16"/>
                <w:szCs w:val="16"/>
                <w:lang w:val="es-DO" w:eastAsia="es-DO"/>
              </w:rPr>
            </w:pPr>
            <w:r w:rsidRPr="0048163F">
              <w:rPr>
                <w:rFonts w:eastAsia="Times New Roman"/>
                <w:b/>
                <w:bCs/>
                <w:color w:val="FFFFFF"/>
                <w:spacing w:val="0"/>
                <w:sz w:val="16"/>
                <w:szCs w:val="16"/>
                <w:lang w:val="es-DO" w:eastAsia="es-DO"/>
              </w:rPr>
              <w:t>Abril</w:t>
            </w:r>
          </w:p>
        </w:tc>
        <w:tc>
          <w:tcPr>
            <w:tcW w:w="0" w:type="auto"/>
            <w:tcBorders>
              <w:top w:val="nil"/>
              <w:left w:val="nil"/>
              <w:bottom w:val="single" w:sz="8" w:space="0" w:color="9CC2E5"/>
              <w:right w:val="single" w:sz="8" w:space="0" w:color="9CC2E5"/>
            </w:tcBorders>
            <w:shd w:val="clear" w:color="000000" w:fill="011C50"/>
            <w:noWrap/>
            <w:vAlign w:val="center"/>
            <w:hideMark/>
          </w:tcPr>
          <w:p w14:paraId="3EE302ED" w14:textId="77777777" w:rsidR="0048163F" w:rsidRPr="0048163F" w:rsidRDefault="0048163F" w:rsidP="0048163F">
            <w:pPr>
              <w:spacing w:after="0" w:line="240" w:lineRule="auto"/>
              <w:jc w:val="center"/>
              <w:rPr>
                <w:rFonts w:eastAsia="Times New Roman"/>
                <w:b/>
                <w:bCs/>
                <w:color w:val="FFFFFF"/>
                <w:spacing w:val="0"/>
                <w:sz w:val="16"/>
                <w:szCs w:val="16"/>
                <w:lang w:val="es-DO" w:eastAsia="es-DO"/>
              </w:rPr>
            </w:pPr>
            <w:r w:rsidRPr="0048163F">
              <w:rPr>
                <w:rFonts w:eastAsia="Times New Roman"/>
                <w:b/>
                <w:bCs/>
                <w:color w:val="FFFFFF"/>
                <w:spacing w:val="0"/>
                <w:sz w:val="16"/>
                <w:szCs w:val="16"/>
                <w:lang w:val="es-DO" w:eastAsia="es-DO"/>
              </w:rPr>
              <w:t>Mayo</w:t>
            </w:r>
          </w:p>
        </w:tc>
        <w:tc>
          <w:tcPr>
            <w:tcW w:w="0" w:type="auto"/>
            <w:tcBorders>
              <w:top w:val="nil"/>
              <w:left w:val="nil"/>
              <w:bottom w:val="single" w:sz="8" w:space="0" w:color="9CC2E5"/>
              <w:right w:val="single" w:sz="8" w:space="0" w:color="9CC2E5"/>
            </w:tcBorders>
            <w:shd w:val="clear" w:color="000000" w:fill="011C50"/>
            <w:noWrap/>
            <w:vAlign w:val="center"/>
            <w:hideMark/>
          </w:tcPr>
          <w:p w14:paraId="25F40611" w14:textId="77777777" w:rsidR="0048163F" w:rsidRPr="0048163F" w:rsidRDefault="0048163F" w:rsidP="0048163F">
            <w:pPr>
              <w:spacing w:after="0" w:line="240" w:lineRule="auto"/>
              <w:jc w:val="center"/>
              <w:rPr>
                <w:rFonts w:eastAsia="Times New Roman"/>
                <w:b/>
                <w:bCs/>
                <w:color w:val="FFFFFF"/>
                <w:spacing w:val="0"/>
                <w:sz w:val="16"/>
                <w:szCs w:val="16"/>
                <w:lang w:val="es-DO" w:eastAsia="es-DO"/>
              </w:rPr>
            </w:pPr>
            <w:r w:rsidRPr="0048163F">
              <w:rPr>
                <w:rFonts w:eastAsia="Times New Roman"/>
                <w:b/>
                <w:bCs/>
                <w:color w:val="FFFFFF"/>
                <w:spacing w:val="0"/>
                <w:sz w:val="16"/>
                <w:szCs w:val="16"/>
                <w:lang w:val="es-DO" w:eastAsia="es-DO"/>
              </w:rPr>
              <w:t>Junio</w:t>
            </w:r>
          </w:p>
        </w:tc>
        <w:tc>
          <w:tcPr>
            <w:tcW w:w="0" w:type="auto"/>
            <w:tcBorders>
              <w:top w:val="nil"/>
              <w:left w:val="nil"/>
              <w:bottom w:val="single" w:sz="8" w:space="0" w:color="9CC2E5"/>
              <w:right w:val="single" w:sz="8" w:space="0" w:color="9CC2E5"/>
            </w:tcBorders>
            <w:shd w:val="clear" w:color="000000" w:fill="011C50"/>
            <w:noWrap/>
            <w:vAlign w:val="center"/>
            <w:hideMark/>
          </w:tcPr>
          <w:p w14:paraId="1D9992BE" w14:textId="77777777" w:rsidR="0048163F" w:rsidRPr="0048163F" w:rsidRDefault="0048163F" w:rsidP="0048163F">
            <w:pPr>
              <w:spacing w:after="0" w:line="240" w:lineRule="auto"/>
              <w:jc w:val="center"/>
              <w:rPr>
                <w:rFonts w:eastAsia="Times New Roman"/>
                <w:b/>
                <w:bCs/>
                <w:color w:val="FFFFFF"/>
                <w:spacing w:val="0"/>
                <w:sz w:val="16"/>
                <w:szCs w:val="16"/>
                <w:lang w:val="es-DO" w:eastAsia="es-DO"/>
              </w:rPr>
            </w:pPr>
            <w:r w:rsidRPr="0048163F">
              <w:rPr>
                <w:rFonts w:eastAsia="Times New Roman"/>
                <w:b/>
                <w:bCs/>
                <w:color w:val="FFFFFF"/>
                <w:spacing w:val="0"/>
                <w:sz w:val="16"/>
                <w:szCs w:val="16"/>
                <w:lang w:val="es-DO" w:eastAsia="es-DO"/>
              </w:rPr>
              <w:t>Julio</w:t>
            </w:r>
          </w:p>
        </w:tc>
        <w:tc>
          <w:tcPr>
            <w:tcW w:w="0" w:type="auto"/>
            <w:tcBorders>
              <w:top w:val="nil"/>
              <w:left w:val="nil"/>
              <w:bottom w:val="single" w:sz="8" w:space="0" w:color="9CC2E5"/>
              <w:right w:val="single" w:sz="8" w:space="0" w:color="9CC2E5"/>
            </w:tcBorders>
            <w:shd w:val="clear" w:color="000000" w:fill="011C50"/>
            <w:noWrap/>
            <w:vAlign w:val="center"/>
            <w:hideMark/>
          </w:tcPr>
          <w:p w14:paraId="279F5153" w14:textId="77777777" w:rsidR="0048163F" w:rsidRPr="0048163F" w:rsidRDefault="0048163F" w:rsidP="0048163F">
            <w:pPr>
              <w:spacing w:after="0" w:line="240" w:lineRule="auto"/>
              <w:jc w:val="center"/>
              <w:rPr>
                <w:rFonts w:eastAsia="Times New Roman"/>
                <w:b/>
                <w:bCs/>
                <w:color w:val="FFFFFF"/>
                <w:spacing w:val="0"/>
                <w:sz w:val="16"/>
                <w:szCs w:val="16"/>
                <w:lang w:val="es-DO" w:eastAsia="es-DO"/>
              </w:rPr>
            </w:pPr>
            <w:r w:rsidRPr="0048163F">
              <w:rPr>
                <w:rFonts w:eastAsia="Times New Roman"/>
                <w:b/>
                <w:bCs/>
                <w:color w:val="FFFFFF"/>
                <w:spacing w:val="0"/>
                <w:sz w:val="16"/>
                <w:szCs w:val="16"/>
                <w:lang w:val="es-DO" w:eastAsia="es-DO"/>
              </w:rPr>
              <w:t>Agosto</w:t>
            </w:r>
          </w:p>
        </w:tc>
        <w:tc>
          <w:tcPr>
            <w:tcW w:w="0" w:type="auto"/>
            <w:tcBorders>
              <w:top w:val="nil"/>
              <w:left w:val="nil"/>
              <w:bottom w:val="single" w:sz="8" w:space="0" w:color="9CC2E5"/>
              <w:right w:val="single" w:sz="8" w:space="0" w:color="9CC2E5"/>
            </w:tcBorders>
            <w:shd w:val="clear" w:color="000000" w:fill="011C50"/>
            <w:noWrap/>
            <w:vAlign w:val="center"/>
            <w:hideMark/>
          </w:tcPr>
          <w:p w14:paraId="25FFAFE0" w14:textId="77777777" w:rsidR="0048163F" w:rsidRPr="0048163F" w:rsidRDefault="0048163F" w:rsidP="0048163F">
            <w:pPr>
              <w:spacing w:after="0" w:line="240" w:lineRule="auto"/>
              <w:jc w:val="center"/>
              <w:rPr>
                <w:rFonts w:eastAsia="Times New Roman"/>
                <w:b/>
                <w:bCs/>
                <w:color w:val="FFFFFF"/>
                <w:spacing w:val="0"/>
                <w:sz w:val="16"/>
                <w:szCs w:val="16"/>
                <w:lang w:val="es-DO" w:eastAsia="es-DO"/>
              </w:rPr>
            </w:pPr>
            <w:r w:rsidRPr="0048163F">
              <w:rPr>
                <w:rFonts w:eastAsia="Times New Roman"/>
                <w:b/>
                <w:bCs/>
                <w:color w:val="FFFFFF"/>
                <w:spacing w:val="0"/>
                <w:sz w:val="16"/>
                <w:szCs w:val="16"/>
                <w:lang w:val="es-DO" w:eastAsia="es-DO"/>
              </w:rPr>
              <w:t>Septiembre</w:t>
            </w:r>
          </w:p>
        </w:tc>
        <w:tc>
          <w:tcPr>
            <w:tcW w:w="0" w:type="auto"/>
            <w:tcBorders>
              <w:top w:val="nil"/>
              <w:left w:val="nil"/>
              <w:bottom w:val="single" w:sz="8" w:space="0" w:color="9CC2E5"/>
              <w:right w:val="single" w:sz="8" w:space="0" w:color="9CC2E5"/>
            </w:tcBorders>
            <w:shd w:val="clear" w:color="000000" w:fill="011C50"/>
            <w:noWrap/>
            <w:vAlign w:val="center"/>
            <w:hideMark/>
          </w:tcPr>
          <w:p w14:paraId="5D0AEC3B" w14:textId="77777777" w:rsidR="0048163F" w:rsidRPr="0048163F" w:rsidRDefault="0048163F" w:rsidP="0048163F">
            <w:pPr>
              <w:spacing w:after="0" w:line="240" w:lineRule="auto"/>
              <w:jc w:val="center"/>
              <w:rPr>
                <w:rFonts w:eastAsia="Times New Roman"/>
                <w:b/>
                <w:bCs/>
                <w:color w:val="FFFFFF"/>
                <w:spacing w:val="0"/>
                <w:sz w:val="16"/>
                <w:szCs w:val="16"/>
                <w:lang w:val="es-DO" w:eastAsia="es-DO"/>
              </w:rPr>
            </w:pPr>
            <w:r w:rsidRPr="0048163F">
              <w:rPr>
                <w:rFonts w:eastAsia="Times New Roman"/>
                <w:b/>
                <w:bCs/>
                <w:color w:val="FFFFFF"/>
                <w:spacing w:val="0"/>
                <w:sz w:val="16"/>
                <w:szCs w:val="16"/>
                <w:lang w:val="es-DO" w:eastAsia="es-DO"/>
              </w:rPr>
              <w:t>Octubre</w:t>
            </w:r>
          </w:p>
        </w:tc>
        <w:tc>
          <w:tcPr>
            <w:tcW w:w="0" w:type="auto"/>
            <w:tcBorders>
              <w:top w:val="nil"/>
              <w:left w:val="nil"/>
              <w:bottom w:val="single" w:sz="8" w:space="0" w:color="9CC2E5"/>
              <w:right w:val="single" w:sz="8" w:space="0" w:color="9CC2E5"/>
            </w:tcBorders>
            <w:shd w:val="clear" w:color="000000" w:fill="011C50"/>
            <w:noWrap/>
            <w:vAlign w:val="center"/>
            <w:hideMark/>
          </w:tcPr>
          <w:p w14:paraId="071574B2" w14:textId="77777777" w:rsidR="0048163F" w:rsidRPr="0048163F" w:rsidRDefault="0048163F" w:rsidP="0048163F">
            <w:pPr>
              <w:spacing w:after="0" w:line="240" w:lineRule="auto"/>
              <w:jc w:val="center"/>
              <w:rPr>
                <w:rFonts w:eastAsia="Times New Roman"/>
                <w:b/>
                <w:bCs/>
                <w:color w:val="FFFFFF"/>
                <w:spacing w:val="0"/>
                <w:sz w:val="16"/>
                <w:szCs w:val="16"/>
                <w:lang w:val="es-DO" w:eastAsia="es-DO"/>
              </w:rPr>
            </w:pPr>
            <w:r w:rsidRPr="0048163F">
              <w:rPr>
                <w:rFonts w:eastAsia="Times New Roman"/>
                <w:b/>
                <w:bCs/>
                <w:color w:val="FFFFFF"/>
                <w:spacing w:val="0"/>
                <w:sz w:val="16"/>
                <w:szCs w:val="16"/>
                <w:lang w:val="es-DO" w:eastAsia="es-DO"/>
              </w:rPr>
              <w:t>Noviembre</w:t>
            </w:r>
          </w:p>
        </w:tc>
        <w:tc>
          <w:tcPr>
            <w:tcW w:w="0" w:type="auto"/>
            <w:tcBorders>
              <w:top w:val="nil"/>
              <w:left w:val="nil"/>
              <w:bottom w:val="single" w:sz="8" w:space="0" w:color="9CC2E5"/>
              <w:right w:val="single" w:sz="8" w:space="0" w:color="9CC2E5"/>
            </w:tcBorders>
            <w:shd w:val="clear" w:color="000000" w:fill="011C50"/>
            <w:noWrap/>
            <w:vAlign w:val="center"/>
            <w:hideMark/>
          </w:tcPr>
          <w:p w14:paraId="5D2A7B4C" w14:textId="77777777" w:rsidR="0048163F" w:rsidRPr="0048163F" w:rsidRDefault="0048163F" w:rsidP="0048163F">
            <w:pPr>
              <w:spacing w:after="0" w:line="240" w:lineRule="auto"/>
              <w:jc w:val="center"/>
              <w:rPr>
                <w:rFonts w:eastAsia="Times New Roman"/>
                <w:b/>
                <w:bCs/>
                <w:color w:val="FFFFFF"/>
                <w:spacing w:val="0"/>
                <w:sz w:val="16"/>
                <w:szCs w:val="16"/>
                <w:lang w:val="es-DO" w:eastAsia="es-DO"/>
              </w:rPr>
            </w:pPr>
            <w:r w:rsidRPr="0048163F">
              <w:rPr>
                <w:rFonts w:eastAsia="Times New Roman"/>
                <w:b/>
                <w:bCs/>
                <w:color w:val="FFFFFF"/>
                <w:spacing w:val="0"/>
                <w:sz w:val="16"/>
                <w:szCs w:val="16"/>
                <w:lang w:val="es-DO" w:eastAsia="es-DO"/>
              </w:rPr>
              <w:t>Diciembre</w:t>
            </w:r>
          </w:p>
        </w:tc>
        <w:tc>
          <w:tcPr>
            <w:tcW w:w="0" w:type="auto"/>
            <w:tcBorders>
              <w:top w:val="nil"/>
              <w:left w:val="nil"/>
              <w:bottom w:val="single" w:sz="8" w:space="0" w:color="9CC2E5"/>
              <w:right w:val="single" w:sz="8" w:space="0" w:color="9CC2E5"/>
            </w:tcBorders>
            <w:shd w:val="clear" w:color="000000" w:fill="011C50"/>
            <w:vAlign w:val="center"/>
            <w:hideMark/>
          </w:tcPr>
          <w:p w14:paraId="41C8FA03" w14:textId="1882564F" w:rsidR="0048163F" w:rsidRPr="0048163F" w:rsidRDefault="0048163F" w:rsidP="0048163F">
            <w:pPr>
              <w:spacing w:after="0" w:line="240" w:lineRule="auto"/>
              <w:jc w:val="center"/>
              <w:rPr>
                <w:rFonts w:eastAsia="Times New Roman"/>
                <w:b/>
                <w:bCs/>
                <w:color w:val="FFFFFF"/>
                <w:spacing w:val="0"/>
                <w:sz w:val="16"/>
                <w:szCs w:val="16"/>
                <w:lang w:val="es-DO" w:eastAsia="es-DO"/>
              </w:rPr>
            </w:pPr>
            <w:r w:rsidRPr="009D72B7">
              <w:rPr>
                <w:rFonts w:eastAsia="Times New Roman"/>
                <w:b/>
                <w:bCs/>
                <w:color w:val="FFFFFF"/>
                <w:spacing w:val="0"/>
                <w:sz w:val="16"/>
                <w:szCs w:val="16"/>
                <w:lang w:val="es-DO" w:eastAsia="es-DO"/>
              </w:rPr>
              <w:t>Total,</w:t>
            </w:r>
            <w:r w:rsidRPr="0048163F">
              <w:rPr>
                <w:rFonts w:eastAsia="Times New Roman"/>
                <w:b/>
                <w:bCs/>
                <w:color w:val="FFFFFF"/>
                <w:spacing w:val="0"/>
                <w:sz w:val="16"/>
                <w:szCs w:val="16"/>
                <w:lang w:val="es-DO" w:eastAsia="es-DO"/>
              </w:rPr>
              <w:t xml:space="preserve"> año 2024</w:t>
            </w:r>
          </w:p>
        </w:tc>
      </w:tr>
      <w:tr w:rsidR="00D96BB8" w:rsidRPr="009D72B7" w14:paraId="516AEB1A" w14:textId="77777777" w:rsidTr="009D72B7">
        <w:trPr>
          <w:trHeight w:val="866"/>
        </w:trPr>
        <w:tc>
          <w:tcPr>
            <w:tcW w:w="0" w:type="auto"/>
            <w:tcBorders>
              <w:top w:val="nil"/>
              <w:left w:val="single" w:sz="8" w:space="0" w:color="9CC2E5"/>
              <w:bottom w:val="single" w:sz="8" w:space="0" w:color="9CC2E5"/>
              <w:right w:val="single" w:sz="8" w:space="0" w:color="9CC2E5"/>
            </w:tcBorders>
            <w:shd w:val="clear" w:color="auto" w:fill="auto"/>
            <w:vAlign w:val="center"/>
            <w:hideMark/>
          </w:tcPr>
          <w:p w14:paraId="73BCF860" w14:textId="77777777" w:rsidR="0048163F" w:rsidRPr="0048163F" w:rsidRDefault="0048163F" w:rsidP="0048163F">
            <w:pPr>
              <w:spacing w:after="0" w:line="240" w:lineRule="auto"/>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Docentes jubilados recibiendo una compensación justa y oportuna</w:t>
            </w:r>
          </w:p>
        </w:tc>
        <w:tc>
          <w:tcPr>
            <w:tcW w:w="0" w:type="auto"/>
            <w:tcBorders>
              <w:top w:val="nil"/>
              <w:left w:val="nil"/>
              <w:bottom w:val="single" w:sz="8" w:space="0" w:color="9CC2E5"/>
              <w:right w:val="single" w:sz="8" w:space="0" w:color="9CC2E5"/>
            </w:tcBorders>
            <w:shd w:val="clear" w:color="auto" w:fill="auto"/>
            <w:vAlign w:val="center"/>
            <w:hideMark/>
          </w:tcPr>
          <w:p w14:paraId="3391668C"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22,943</w:t>
            </w:r>
          </w:p>
        </w:tc>
        <w:tc>
          <w:tcPr>
            <w:tcW w:w="0" w:type="auto"/>
            <w:tcBorders>
              <w:top w:val="nil"/>
              <w:left w:val="nil"/>
              <w:bottom w:val="single" w:sz="8" w:space="0" w:color="9CC2E5"/>
              <w:right w:val="single" w:sz="8" w:space="0" w:color="9CC2E5"/>
            </w:tcBorders>
            <w:shd w:val="clear" w:color="auto" w:fill="auto"/>
            <w:vAlign w:val="center"/>
            <w:hideMark/>
          </w:tcPr>
          <w:p w14:paraId="6C17E37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22,928</w:t>
            </w:r>
          </w:p>
        </w:tc>
        <w:tc>
          <w:tcPr>
            <w:tcW w:w="0" w:type="auto"/>
            <w:tcBorders>
              <w:top w:val="nil"/>
              <w:left w:val="nil"/>
              <w:bottom w:val="single" w:sz="8" w:space="0" w:color="9CC2E5"/>
              <w:right w:val="single" w:sz="8" w:space="0" w:color="9CC2E5"/>
            </w:tcBorders>
            <w:shd w:val="clear" w:color="auto" w:fill="auto"/>
            <w:vAlign w:val="center"/>
            <w:hideMark/>
          </w:tcPr>
          <w:p w14:paraId="6B7D7D67"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22,914</w:t>
            </w:r>
          </w:p>
        </w:tc>
        <w:tc>
          <w:tcPr>
            <w:tcW w:w="0" w:type="auto"/>
            <w:tcBorders>
              <w:top w:val="nil"/>
              <w:left w:val="nil"/>
              <w:bottom w:val="single" w:sz="8" w:space="0" w:color="9CC2E5"/>
              <w:right w:val="single" w:sz="8" w:space="0" w:color="9CC2E5"/>
            </w:tcBorders>
            <w:shd w:val="clear" w:color="auto" w:fill="auto"/>
            <w:vAlign w:val="center"/>
            <w:hideMark/>
          </w:tcPr>
          <w:p w14:paraId="4840D553"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22,898</w:t>
            </w:r>
          </w:p>
        </w:tc>
        <w:tc>
          <w:tcPr>
            <w:tcW w:w="0" w:type="auto"/>
            <w:tcBorders>
              <w:top w:val="nil"/>
              <w:left w:val="nil"/>
              <w:bottom w:val="single" w:sz="8" w:space="0" w:color="9CC2E5"/>
              <w:right w:val="single" w:sz="8" w:space="0" w:color="9CC2E5"/>
            </w:tcBorders>
            <w:shd w:val="clear" w:color="auto" w:fill="auto"/>
            <w:vAlign w:val="center"/>
            <w:hideMark/>
          </w:tcPr>
          <w:p w14:paraId="7A44A33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22,879</w:t>
            </w:r>
          </w:p>
        </w:tc>
        <w:tc>
          <w:tcPr>
            <w:tcW w:w="0" w:type="auto"/>
            <w:tcBorders>
              <w:top w:val="nil"/>
              <w:left w:val="nil"/>
              <w:bottom w:val="single" w:sz="8" w:space="0" w:color="9CC2E5"/>
              <w:right w:val="single" w:sz="8" w:space="0" w:color="9CC2E5"/>
            </w:tcBorders>
            <w:shd w:val="clear" w:color="auto" w:fill="auto"/>
            <w:vAlign w:val="center"/>
            <w:hideMark/>
          </w:tcPr>
          <w:p w14:paraId="3635B165"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22,862</w:t>
            </w:r>
          </w:p>
        </w:tc>
        <w:tc>
          <w:tcPr>
            <w:tcW w:w="0" w:type="auto"/>
            <w:tcBorders>
              <w:top w:val="nil"/>
              <w:left w:val="nil"/>
              <w:bottom w:val="single" w:sz="8" w:space="0" w:color="9CC2E5"/>
              <w:right w:val="single" w:sz="8" w:space="0" w:color="9CC2E5"/>
            </w:tcBorders>
            <w:shd w:val="clear" w:color="auto" w:fill="auto"/>
            <w:vAlign w:val="center"/>
            <w:hideMark/>
          </w:tcPr>
          <w:p w14:paraId="44E34FD3"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22,837</w:t>
            </w:r>
          </w:p>
        </w:tc>
        <w:tc>
          <w:tcPr>
            <w:tcW w:w="0" w:type="auto"/>
            <w:tcBorders>
              <w:top w:val="nil"/>
              <w:left w:val="nil"/>
              <w:bottom w:val="single" w:sz="8" w:space="0" w:color="9CC2E5"/>
              <w:right w:val="single" w:sz="8" w:space="0" w:color="9CC2E5"/>
            </w:tcBorders>
            <w:shd w:val="clear" w:color="auto" w:fill="auto"/>
            <w:vAlign w:val="center"/>
            <w:hideMark/>
          </w:tcPr>
          <w:p w14:paraId="5F7A2D37"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22,816</w:t>
            </w:r>
          </w:p>
        </w:tc>
        <w:tc>
          <w:tcPr>
            <w:tcW w:w="0" w:type="auto"/>
            <w:tcBorders>
              <w:top w:val="nil"/>
              <w:left w:val="nil"/>
              <w:bottom w:val="single" w:sz="8" w:space="0" w:color="9CC2E5"/>
              <w:right w:val="single" w:sz="8" w:space="0" w:color="9CC2E5"/>
            </w:tcBorders>
            <w:shd w:val="clear" w:color="auto" w:fill="auto"/>
            <w:vAlign w:val="center"/>
            <w:hideMark/>
          </w:tcPr>
          <w:p w14:paraId="6D256F78"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25,233</w:t>
            </w:r>
          </w:p>
        </w:tc>
        <w:tc>
          <w:tcPr>
            <w:tcW w:w="0" w:type="auto"/>
            <w:tcBorders>
              <w:top w:val="nil"/>
              <w:left w:val="nil"/>
              <w:bottom w:val="single" w:sz="8" w:space="0" w:color="9CC2E5"/>
              <w:right w:val="single" w:sz="8" w:space="0" w:color="9CC2E5"/>
            </w:tcBorders>
            <w:shd w:val="clear" w:color="auto" w:fill="auto"/>
            <w:vAlign w:val="center"/>
            <w:hideMark/>
          </w:tcPr>
          <w:p w14:paraId="50323C4A"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25,204</w:t>
            </w:r>
          </w:p>
        </w:tc>
        <w:tc>
          <w:tcPr>
            <w:tcW w:w="0" w:type="auto"/>
            <w:tcBorders>
              <w:top w:val="nil"/>
              <w:left w:val="nil"/>
              <w:bottom w:val="single" w:sz="8" w:space="0" w:color="9CC2E5"/>
              <w:right w:val="single" w:sz="8" w:space="0" w:color="9CC2E5"/>
            </w:tcBorders>
            <w:shd w:val="clear" w:color="auto" w:fill="auto"/>
            <w:vAlign w:val="center"/>
            <w:hideMark/>
          </w:tcPr>
          <w:p w14:paraId="323FB9BA" w14:textId="4D647B4B"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25,</w:t>
            </w:r>
            <w:r w:rsidR="00B8629D">
              <w:rPr>
                <w:rFonts w:eastAsia="Times New Roman"/>
                <w:color w:val="000000"/>
                <w:spacing w:val="0"/>
                <w:sz w:val="16"/>
                <w:szCs w:val="16"/>
                <w:lang w:val="es-DO" w:eastAsia="es-DO"/>
              </w:rPr>
              <w:t>194</w:t>
            </w:r>
          </w:p>
        </w:tc>
        <w:tc>
          <w:tcPr>
            <w:tcW w:w="0" w:type="auto"/>
            <w:tcBorders>
              <w:top w:val="nil"/>
              <w:left w:val="nil"/>
              <w:bottom w:val="single" w:sz="8" w:space="0" w:color="9CC2E5"/>
              <w:right w:val="single" w:sz="8" w:space="0" w:color="9CC2E5"/>
            </w:tcBorders>
            <w:shd w:val="clear" w:color="auto" w:fill="auto"/>
            <w:vAlign w:val="center"/>
            <w:hideMark/>
          </w:tcPr>
          <w:p w14:paraId="51C4DC0D" w14:textId="5DBD1489"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25,</w:t>
            </w:r>
            <w:r w:rsidR="00B8629D">
              <w:rPr>
                <w:rFonts w:eastAsia="Times New Roman"/>
                <w:color w:val="000000"/>
                <w:spacing w:val="0"/>
                <w:sz w:val="16"/>
                <w:szCs w:val="16"/>
                <w:lang w:val="es-DO" w:eastAsia="es-DO"/>
              </w:rPr>
              <w:t>194</w:t>
            </w:r>
          </w:p>
        </w:tc>
        <w:tc>
          <w:tcPr>
            <w:tcW w:w="0" w:type="auto"/>
            <w:tcBorders>
              <w:top w:val="nil"/>
              <w:left w:val="nil"/>
              <w:bottom w:val="single" w:sz="8" w:space="0" w:color="9CC2E5"/>
              <w:right w:val="single" w:sz="8" w:space="0" w:color="9CC2E5"/>
            </w:tcBorders>
            <w:shd w:val="clear" w:color="auto" w:fill="auto"/>
            <w:vAlign w:val="center"/>
            <w:hideMark/>
          </w:tcPr>
          <w:p w14:paraId="083AC381" w14:textId="35859D5D"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25,</w:t>
            </w:r>
            <w:r w:rsidR="00B8629D">
              <w:rPr>
                <w:rFonts w:eastAsia="Times New Roman"/>
                <w:color w:val="000000"/>
                <w:spacing w:val="0"/>
                <w:sz w:val="16"/>
                <w:szCs w:val="16"/>
                <w:lang w:val="es-DO" w:eastAsia="es-DO"/>
              </w:rPr>
              <w:t>194</w:t>
            </w:r>
          </w:p>
        </w:tc>
      </w:tr>
      <w:tr w:rsidR="00D96BB8" w:rsidRPr="009D72B7" w14:paraId="71FAF914" w14:textId="77777777" w:rsidTr="009D72B7">
        <w:trPr>
          <w:trHeight w:val="236"/>
        </w:trPr>
        <w:tc>
          <w:tcPr>
            <w:tcW w:w="0" w:type="auto"/>
            <w:tcBorders>
              <w:top w:val="nil"/>
              <w:left w:val="single" w:sz="8" w:space="0" w:color="9CC2E5"/>
              <w:bottom w:val="single" w:sz="8" w:space="0" w:color="9CC2E5"/>
              <w:right w:val="single" w:sz="8" w:space="0" w:color="9CC2E5"/>
            </w:tcBorders>
            <w:shd w:val="clear" w:color="000000" w:fill="DEEAF6"/>
            <w:vAlign w:val="center"/>
            <w:hideMark/>
          </w:tcPr>
          <w:p w14:paraId="0DCA29FA" w14:textId="77777777" w:rsidR="0048163F" w:rsidRPr="0048163F" w:rsidRDefault="0048163F" w:rsidP="0048163F">
            <w:pPr>
              <w:spacing w:after="0" w:line="240" w:lineRule="auto"/>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Inversión en Producto 1 (en RD$)</w:t>
            </w:r>
          </w:p>
        </w:tc>
        <w:tc>
          <w:tcPr>
            <w:tcW w:w="0" w:type="auto"/>
            <w:tcBorders>
              <w:top w:val="nil"/>
              <w:left w:val="nil"/>
              <w:bottom w:val="single" w:sz="8" w:space="0" w:color="9CC2E5"/>
              <w:right w:val="single" w:sz="8" w:space="0" w:color="9CC2E5"/>
            </w:tcBorders>
            <w:shd w:val="clear" w:color="000000" w:fill="DEEAF6"/>
            <w:noWrap/>
            <w:vAlign w:val="center"/>
            <w:hideMark/>
          </w:tcPr>
          <w:p w14:paraId="1FB91405"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RD$1,193,426,121</w:t>
            </w:r>
          </w:p>
        </w:tc>
        <w:tc>
          <w:tcPr>
            <w:tcW w:w="0" w:type="auto"/>
            <w:tcBorders>
              <w:top w:val="nil"/>
              <w:left w:val="nil"/>
              <w:bottom w:val="single" w:sz="8" w:space="0" w:color="9CC2E5"/>
              <w:right w:val="single" w:sz="8" w:space="0" w:color="9CC2E5"/>
            </w:tcBorders>
            <w:shd w:val="clear" w:color="000000" w:fill="DEEAF6"/>
            <w:noWrap/>
            <w:vAlign w:val="center"/>
            <w:hideMark/>
          </w:tcPr>
          <w:p w14:paraId="1A41C023"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RD$1,221,280,541</w:t>
            </w:r>
          </w:p>
        </w:tc>
        <w:tc>
          <w:tcPr>
            <w:tcW w:w="0" w:type="auto"/>
            <w:tcBorders>
              <w:top w:val="nil"/>
              <w:left w:val="nil"/>
              <w:bottom w:val="single" w:sz="8" w:space="0" w:color="9CC2E5"/>
              <w:right w:val="single" w:sz="8" w:space="0" w:color="9CC2E5"/>
            </w:tcBorders>
            <w:shd w:val="clear" w:color="000000" w:fill="DEEAF6"/>
            <w:noWrap/>
            <w:vAlign w:val="center"/>
            <w:hideMark/>
          </w:tcPr>
          <w:p w14:paraId="6774BAA8"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RD$1,220,623,641</w:t>
            </w:r>
          </w:p>
        </w:tc>
        <w:tc>
          <w:tcPr>
            <w:tcW w:w="0" w:type="auto"/>
            <w:tcBorders>
              <w:top w:val="nil"/>
              <w:left w:val="nil"/>
              <w:bottom w:val="single" w:sz="8" w:space="0" w:color="9CC2E5"/>
              <w:right w:val="single" w:sz="8" w:space="0" w:color="9CC2E5"/>
            </w:tcBorders>
            <w:shd w:val="clear" w:color="000000" w:fill="DEEAF6"/>
            <w:noWrap/>
            <w:vAlign w:val="center"/>
            <w:hideMark/>
          </w:tcPr>
          <w:p w14:paraId="0429A4DD"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RD$1,219,967,203</w:t>
            </w:r>
          </w:p>
        </w:tc>
        <w:tc>
          <w:tcPr>
            <w:tcW w:w="0" w:type="auto"/>
            <w:tcBorders>
              <w:top w:val="nil"/>
              <w:left w:val="nil"/>
              <w:bottom w:val="single" w:sz="8" w:space="0" w:color="9CC2E5"/>
              <w:right w:val="single" w:sz="8" w:space="0" w:color="9CC2E5"/>
            </w:tcBorders>
            <w:shd w:val="clear" w:color="000000" w:fill="DEEAF6"/>
            <w:noWrap/>
            <w:vAlign w:val="center"/>
            <w:hideMark/>
          </w:tcPr>
          <w:p w14:paraId="4CA65FFE"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RD$1,219,077,176</w:t>
            </w:r>
          </w:p>
        </w:tc>
        <w:tc>
          <w:tcPr>
            <w:tcW w:w="0" w:type="auto"/>
            <w:tcBorders>
              <w:top w:val="nil"/>
              <w:left w:val="nil"/>
              <w:bottom w:val="single" w:sz="8" w:space="0" w:color="9CC2E5"/>
              <w:right w:val="single" w:sz="8" w:space="0" w:color="9CC2E5"/>
            </w:tcBorders>
            <w:shd w:val="clear" w:color="000000" w:fill="DEEAF6"/>
            <w:noWrap/>
            <w:vAlign w:val="center"/>
            <w:hideMark/>
          </w:tcPr>
          <w:p w14:paraId="25BD6579"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RD$1,218,257,722</w:t>
            </w:r>
          </w:p>
        </w:tc>
        <w:tc>
          <w:tcPr>
            <w:tcW w:w="0" w:type="auto"/>
            <w:tcBorders>
              <w:top w:val="nil"/>
              <w:left w:val="nil"/>
              <w:bottom w:val="single" w:sz="8" w:space="0" w:color="9CC2E5"/>
              <w:right w:val="single" w:sz="8" w:space="0" w:color="9CC2E5"/>
            </w:tcBorders>
            <w:shd w:val="clear" w:color="000000" w:fill="DEEAF6"/>
            <w:noWrap/>
            <w:vAlign w:val="center"/>
            <w:hideMark/>
          </w:tcPr>
          <w:p w14:paraId="6DEA9065"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RD$1,217,256,772</w:t>
            </w:r>
          </w:p>
        </w:tc>
        <w:tc>
          <w:tcPr>
            <w:tcW w:w="0" w:type="auto"/>
            <w:tcBorders>
              <w:top w:val="nil"/>
              <w:left w:val="nil"/>
              <w:bottom w:val="single" w:sz="8" w:space="0" w:color="9CC2E5"/>
              <w:right w:val="single" w:sz="8" w:space="0" w:color="9CC2E5"/>
            </w:tcBorders>
            <w:shd w:val="clear" w:color="000000" w:fill="DEEAF6"/>
            <w:noWrap/>
            <w:vAlign w:val="center"/>
            <w:hideMark/>
          </w:tcPr>
          <w:p w14:paraId="5AB270CB"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RD$1,216,444,025</w:t>
            </w:r>
          </w:p>
        </w:tc>
        <w:tc>
          <w:tcPr>
            <w:tcW w:w="0" w:type="auto"/>
            <w:tcBorders>
              <w:top w:val="nil"/>
              <w:left w:val="nil"/>
              <w:bottom w:val="single" w:sz="8" w:space="0" w:color="9CC2E5"/>
              <w:right w:val="single" w:sz="8" w:space="0" w:color="9CC2E5"/>
            </w:tcBorders>
            <w:shd w:val="clear" w:color="000000" w:fill="DEEAF6"/>
            <w:noWrap/>
            <w:vAlign w:val="center"/>
            <w:hideMark/>
          </w:tcPr>
          <w:p w14:paraId="0A9E1090"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RD$1,388,569,272</w:t>
            </w:r>
          </w:p>
        </w:tc>
        <w:tc>
          <w:tcPr>
            <w:tcW w:w="0" w:type="auto"/>
            <w:tcBorders>
              <w:top w:val="nil"/>
              <w:left w:val="nil"/>
              <w:bottom w:val="single" w:sz="8" w:space="0" w:color="9CC2E5"/>
              <w:right w:val="single" w:sz="8" w:space="0" w:color="9CC2E5"/>
            </w:tcBorders>
            <w:shd w:val="clear" w:color="000000" w:fill="DEEAF6"/>
            <w:noWrap/>
            <w:vAlign w:val="center"/>
            <w:hideMark/>
          </w:tcPr>
          <w:p w14:paraId="6CEE1E9B"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RD$1,386,891,572</w:t>
            </w:r>
          </w:p>
        </w:tc>
        <w:tc>
          <w:tcPr>
            <w:tcW w:w="0" w:type="auto"/>
            <w:tcBorders>
              <w:top w:val="nil"/>
              <w:left w:val="nil"/>
              <w:bottom w:val="single" w:sz="8" w:space="0" w:color="9CC2E5"/>
              <w:right w:val="single" w:sz="8" w:space="0" w:color="9CC2E5"/>
            </w:tcBorders>
            <w:shd w:val="clear" w:color="000000" w:fill="DEEAF6"/>
            <w:noWrap/>
            <w:vAlign w:val="center"/>
            <w:hideMark/>
          </w:tcPr>
          <w:p w14:paraId="0619064A" w14:textId="500445C3"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RD$1,386,</w:t>
            </w:r>
            <w:r w:rsidR="00B8629D">
              <w:rPr>
                <w:rFonts w:eastAsia="Times New Roman"/>
                <w:color w:val="000000"/>
                <w:spacing w:val="0"/>
                <w:sz w:val="16"/>
                <w:szCs w:val="16"/>
                <w:lang w:val="es-DO" w:eastAsia="es-DO"/>
              </w:rPr>
              <w:t>435</w:t>
            </w:r>
            <w:r w:rsidRPr="0048163F">
              <w:rPr>
                <w:rFonts w:eastAsia="Times New Roman"/>
                <w:color w:val="000000"/>
                <w:spacing w:val="0"/>
                <w:sz w:val="16"/>
                <w:szCs w:val="16"/>
                <w:lang w:val="es-DO" w:eastAsia="es-DO"/>
              </w:rPr>
              <w:t>,</w:t>
            </w:r>
            <w:r w:rsidR="00B8629D">
              <w:rPr>
                <w:rFonts w:eastAsia="Times New Roman"/>
                <w:color w:val="000000"/>
                <w:spacing w:val="0"/>
                <w:sz w:val="16"/>
                <w:szCs w:val="16"/>
                <w:lang w:val="es-DO" w:eastAsia="es-DO"/>
              </w:rPr>
              <w:t>411</w:t>
            </w:r>
          </w:p>
        </w:tc>
        <w:tc>
          <w:tcPr>
            <w:tcW w:w="0" w:type="auto"/>
            <w:tcBorders>
              <w:top w:val="nil"/>
              <w:left w:val="nil"/>
              <w:bottom w:val="single" w:sz="8" w:space="0" w:color="9CC2E5"/>
              <w:right w:val="single" w:sz="8" w:space="0" w:color="9CC2E5"/>
            </w:tcBorders>
            <w:shd w:val="clear" w:color="000000" w:fill="DEEAF6"/>
            <w:noWrap/>
            <w:vAlign w:val="center"/>
            <w:hideMark/>
          </w:tcPr>
          <w:p w14:paraId="0913009B" w14:textId="13E58F3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RD$1,386,</w:t>
            </w:r>
            <w:r w:rsidR="00B8629D">
              <w:rPr>
                <w:rFonts w:eastAsia="Times New Roman"/>
                <w:color w:val="000000"/>
                <w:spacing w:val="0"/>
                <w:sz w:val="16"/>
                <w:szCs w:val="16"/>
                <w:lang w:val="es-DO" w:eastAsia="es-DO"/>
              </w:rPr>
              <w:t>435</w:t>
            </w:r>
            <w:r w:rsidRPr="0048163F">
              <w:rPr>
                <w:rFonts w:eastAsia="Times New Roman"/>
                <w:color w:val="000000"/>
                <w:spacing w:val="0"/>
                <w:sz w:val="16"/>
                <w:szCs w:val="16"/>
                <w:lang w:val="es-DO" w:eastAsia="es-DO"/>
              </w:rPr>
              <w:t>,</w:t>
            </w:r>
            <w:r w:rsidR="00B8629D">
              <w:rPr>
                <w:rFonts w:eastAsia="Times New Roman"/>
                <w:color w:val="000000"/>
                <w:spacing w:val="0"/>
                <w:sz w:val="16"/>
                <w:szCs w:val="16"/>
                <w:lang w:val="es-DO" w:eastAsia="es-DO"/>
              </w:rPr>
              <w:t>411</w:t>
            </w:r>
          </w:p>
        </w:tc>
        <w:tc>
          <w:tcPr>
            <w:tcW w:w="0" w:type="auto"/>
            <w:tcBorders>
              <w:top w:val="nil"/>
              <w:left w:val="nil"/>
              <w:bottom w:val="single" w:sz="8" w:space="0" w:color="9CC2E5"/>
              <w:right w:val="single" w:sz="8" w:space="0" w:color="9CC2E5"/>
            </w:tcBorders>
            <w:shd w:val="clear" w:color="000000" w:fill="DEEAF6"/>
            <w:noWrap/>
            <w:vAlign w:val="center"/>
            <w:hideMark/>
          </w:tcPr>
          <w:p w14:paraId="390AE4DE" w14:textId="249CCC3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RD$15,27</w:t>
            </w:r>
            <w:r w:rsidR="00B8629D">
              <w:rPr>
                <w:rFonts w:eastAsia="Times New Roman"/>
                <w:color w:val="000000"/>
                <w:spacing w:val="0"/>
                <w:sz w:val="16"/>
                <w:szCs w:val="16"/>
                <w:lang w:val="es-DO" w:eastAsia="es-DO"/>
              </w:rPr>
              <w:t>4</w:t>
            </w:r>
            <w:r w:rsidRPr="0048163F">
              <w:rPr>
                <w:rFonts w:eastAsia="Times New Roman"/>
                <w:color w:val="000000"/>
                <w:spacing w:val="0"/>
                <w:sz w:val="16"/>
                <w:szCs w:val="16"/>
                <w:lang w:val="es-DO" w:eastAsia="es-DO"/>
              </w:rPr>
              <w:t>,</w:t>
            </w:r>
            <w:r w:rsidR="00B8629D">
              <w:rPr>
                <w:rFonts w:eastAsia="Times New Roman"/>
                <w:color w:val="000000"/>
                <w:spacing w:val="0"/>
                <w:sz w:val="16"/>
                <w:szCs w:val="16"/>
                <w:lang w:val="es-DO" w:eastAsia="es-DO"/>
              </w:rPr>
              <w:t>664</w:t>
            </w:r>
            <w:r w:rsidRPr="0048163F">
              <w:rPr>
                <w:rFonts w:eastAsia="Times New Roman"/>
                <w:color w:val="000000"/>
                <w:spacing w:val="0"/>
                <w:sz w:val="16"/>
                <w:szCs w:val="16"/>
                <w:lang w:val="es-DO" w:eastAsia="es-DO"/>
              </w:rPr>
              <w:t>,</w:t>
            </w:r>
            <w:r w:rsidR="00B8629D">
              <w:rPr>
                <w:rFonts w:eastAsia="Times New Roman"/>
                <w:color w:val="000000"/>
                <w:spacing w:val="0"/>
                <w:sz w:val="16"/>
                <w:szCs w:val="16"/>
                <w:lang w:val="es-DO" w:eastAsia="es-DO"/>
              </w:rPr>
              <w:t>866</w:t>
            </w:r>
          </w:p>
        </w:tc>
      </w:tr>
      <w:tr w:rsidR="00D96BB8" w:rsidRPr="009D72B7" w14:paraId="14F4A68D" w14:textId="77777777" w:rsidTr="009D72B7">
        <w:trPr>
          <w:trHeight w:val="917"/>
        </w:trPr>
        <w:tc>
          <w:tcPr>
            <w:tcW w:w="0" w:type="auto"/>
            <w:tcBorders>
              <w:top w:val="nil"/>
              <w:left w:val="single" w:sz="8" w:space="0" w:color="9CC2E5"/>
              <w:bottom w:val="single" w:sz="8" w:space="0" w:color="9CC2E5"/>
              <w:right w:val="single" w:sz="8" w:space="0" w:color="9CC2E5"/>
            </w:tcBorders>
            <w:shd w:val="clear" w:color="auto" w:fill="auto"/>
            <w:vAlign w:val="center"/>
            <w:hideMark/>
          </w:tcPr>
          <w:p w14:paraId="44326BB4" w14:textId="77777777" w:rsidR="0048163F" w:rsidRPr="0048163F" w:rsidRDefault="0048163F" w:rsidP="0048163F">
            <w:pPr>
              <w:spacing w:after="0" w:line="240" w:lineRule="auto"/>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Docentes jubilados y pensionados del MINERD beneficiados con préstamos de consolidación de deudas.</w:t>
            </w:r>
          </w:p>
        </w:tc>
        <w:tc>
          <w:tcPr>
            <w:tcW w:w="0" w:type="auto"/>
            <w:tcBorders>
              <w:top w:val="nil"/>
              <w:left w:val="nil"/>
              <w:bottom w:val="single" w:sz="8" w:space="0" w:color="9CC2E5"/>
              <w:right w:val="single" w:sz="8" w:space="0" w:color="9CC2E5"/>
            </w:tcBorders>
            <w:shd w:val="clear" w:color="auto" w:fill="auto"/>
            <w:vAlign w:val="center"/>
            <w:hideMark/>
          </w:tcPr>
          <w:p w14:paraId="5D5AA08C"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10</w:t>
            </w:r>
          </w:p>
        </w:tc>
        <w:tc>
          <w:tcPr>
            <w:tcW w:w="0" w:type="auto"/>
            <w:tcBorders>
              <w:top w:val="nil"/>
              <w:left w:val="nil"/>
              <w:bottom w:val="single" w:sz="8" w:space="0" w:color="9CC2E5"/>
              <w:right w:val="single" w:sz="8" w:space="0" w:color="9CC2E5"/>
            </w:tcBorders>
            <w:shd w:val="clear" w:color="auto" w:fill="auto"/>
            <w:vAlign w:val="center"/>
            <w:hideMark/>
          </w:tcPr>
          <w:p w14:paraId="78CDF1A0"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12</w:t>
            </w:r>
          </w:p>
        </w:tc>
        <w:tc>
          <w:tcPr>
            <w:tcW w:w="0" w:type="auto"/>
            <w:tcBorders>
              <w:top w:val="nil"/>
              <w:left w:val="nil"/>
              <w:bottom w:val="single" w:sz="8" w:space="0" w:color="9CC2E5"/>
              <w:right w:val="single" w:sz="8" w:space="0" w:color="9CC2E5"/>
            </w:tcBorders>
            <w:shd w:val="clear" w:color="auto" w:fill="auto"/>
            <w:vAlign w:val="center"/>
            <w:hideMark/>
          </w:tcPr>
          <w:p w14:paraId="0FBB6E01"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12</w:t>
            </w:r>
          </w:p>
        </w:tc>
        <w:tc>
          <w:tcPr>
            <w:tcW w:w="0" w:type="auto"/>
            <w:tcBorders>
              <w:top w:val="nil"/>
              <w:left w:val="nil"/>
              <w:bottom w:val="single" w:sz="8" w:space="0" w:color="9CC2E5"/>
              <w:right w:val="single" w:sz="8" w:space="0" w:color="9CC2E5"/>
            </w:tcBorders>
            <w:shd w:val="clear" w:color="auto" w:fill="auto"/>
            <w:vAlign w:val="center"/>
            <w:hideMark/>
          </w:tcPr>
          <w:p w14:paraId="2477DEFA"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14</w:t>
            </w:r>
          </w:p>
        </w:tc>
        <w:tc>
          <w:tcPr>
            <w:tcW w:w="0" w:type="auto"/>
            <w:tcBorders>
              <w:top w:val="nil"/>
              <w:left w:val="nil"/>
              <w:bottom w:val="single" w:sz="8" w:space="0" w:color="9CC2E5"/>
              <w:right w:val="single" w:sz="8" w:space="0" w:color="9CC2E5"/>
            </w:tcBorders>
            <w:shd w:val="clear" w:color="auto" w:fill="auto"/>
            <w:vAlign w:val="center"/>
            <w:hideMark/>
          </w:tcPr>
          <w:p w14:paraId="25B1E2A8"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20</w:t>
            </w:r>
          </w:p>
        </w:tc>
        <w:tc>
          <w:tcPr>
            <w:tcW w:w="0" w:type="auto"/>
            <w:tcBorders>
              <w:top w:val="nil"/>
              <w:left w:val="nil"/>
              <w:bottom w:val="single" w:sz="8" w:space="0" w:color="9CC2E5"/>
              <w:right w:val="single" w:sz="8" w:space="0" w:color="9CC2E5"/>
            </w:tcBorders>
            <w:shd w:val="clear" w:color="auto" w:fill="auto"/>
            <w:vAlign w:val="center"/>
            <w:hideMark/>
          </w:tcPr>
          <w:p w14:paraId="34510599"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13</w:t>
            </w:r>
          </w:p>
        </w:tc>
        <w:tc>
          <w:tcPr>
            <w:tcW w:w="0" w:type="auto"/>
            <w:tcBorders>
              <w:top w:val="nil"/>
              <w:left w:val="nil"/>
              <w:bottom w:val="single" w:sz="8" w:space="0" w:color="9CC2E5"/>
              <w:right w:val="single" w:sz="8" w:space="0" w:color="9CC2E5"/>
            </w:tcBorders>
            <w:shd w:val="clear" w:color="auto" w:fill="auto"/>
            <w:vAlign w:val="center"/>
            <w:hideMark/>
          </w:tcPr>
          <w:p w14:paraId="23508BC3"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17</w:t>
            </w:r>
          </w:p>
        </w:tc>
        <w:tc>
          <w:tcPr>
            <w:tcW w:w="0" w:type="auto"/>
            <w:tcBorders>
              <w:top w:val="nil"/>
              <w:left w:val="nil"/>
              <w:bottom w:val="single" w:sz="8" w:space="0" w:color="9CC2E5"/>
              <w:right w:val="single" w:sz="8" w:space="0" w:color="9CC2E5"/>
            </w:tcBorders>
            <w:shd w:val="clear" w:color="auto" w:fill="auto"/>
            <w:vAlign w:val="center"/>
            <w:hideMark/>
          </w:tcPr>
          <w:p w14:paraId="640E6EC3"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15</w:t>
            </w:r>
          </w:p>
        </w:tc>
        <w:tc>
          <w:tcPr>
            <w:tcW w:w="0" w:type="auto"/>
            <w:tcBorders>
              <w:top w:val="nil"/>
              <w:left w:val="nil"/>
              <w:bottom w:val="single" w:sz="8" w:space="0" w:color="9CC2E5"/>
              <w:right w:val="single" w:sz="8" w:space="0" w:color="9CC2E5"/>
            </w:tcBorders>
            <w:shd w:val="clear" w:color="auto" w:fill="auto"/>
            <w:vAlign w:val="center"/>
            <w:hideMark/>
          </w:tcPr>
          <w:p w14:paraId="18BC0E27"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11</w:t>
            </w:r>
          </w:p>
        </w:tc>
        <w:tc>
          <w:tcPr>
            <w:tcW w:w="0" w:type="auto"/>
            <w:tcBorders>
              <w:top w:val="nil"/>
              <w:left w:val="nil"/>
              <w:bottom w:val="single" w:sz="8" w:space="0" w:color="9CC2E5"/>
              <w:right w:val="single" w:sz="8" w:space="0" w:color="9CC2E5"/>
            </w:tcBorders>
            <w:shd w:val="clear" w:color="auto" w:fill="auto"/>
            <w:vAlign w:val="center"/>
            <w:hideMark/>
          </w:tcPr>
          <w:p w14:paraId="0177A37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19</w:t>
            </w:r>
          </w:p>
        </w:tc>
        <w:tc>
          <w:tcPr>
            <w:tcW w:w="0" w:type="auto"/>
            <w:tcBorders>
              <w:top w:val="nil"/>
              <w:left w:val="nil"/>
              <w:bottom w:val="single" w:sz="8" w:space="0" w:color="9CC2E5"/>
              <w:right w:val="single" w:sz="8" w:space="0" w:color="9CC2E5"/>
            </w:tcBorders>
            <w:shd w:val="clear" w:color="auto" w:fill="auto"/>
            <w:vAlign w:val="center"/>
            <w:hideMark/>
          </w:tcPr>
          <w:p w14:paraId="65C60582" w14:textId="3DB5809E" w:rsidR="0048163F" w:rsidRPr="0048163F" w:rsidRDefault="002F697C" w:rsidP="0048163F">
            <w:pPr>
              <w:spacing w:after="0" w:line="240" w:lineRule="auto"/>
              <w:jc w:val="center"/>
              <w:rPr>
                <w:rFonts w:eastAsia="Times New Roman"/>
                <w:color w:val="000000"/>
                <w:spacing w:val="0"/>
                <w:sz w:val="16"/>
                <w:szCs w:val="16"/>
                <w:lang w:val="es-DO" w:eastAsia="es-DO"/>
              </w:rPr>
            </w:pPr>
            <w:r>
              <w:rPr>
                <w:rFonts w:eastAsia="Times New Roman"/>
                <w:color w:val="000000"/>
                <w:spacing w:val="0"/>
                <w:sz w:val="16"/>
                <w:szCs w:val="16"/>
                <w:lang w:val="es-DO" w:eastAsia="es-DO"/>
              </w:rPr>
              <w:t>28</w:t>
            </w:r>
          </w:p>
        </w:tc>
        <w:tc>
          <w:tcPr>
            <w:tcW w:w="0" w:type="auto"/>
            <w:tcBorders>
              <w:top w:val="nil"/>
              <w:left w:val="nil"/>
              <w:bottom w:val="single" w:sz="8" w:space="0" w:color="9CC2E5"/>
              <w:right w:val="single" w:sz="8" w:space="0" w:color="9CC2E5"/>
            </w:tcBorders>
            <w:shd w:val="clear" w:color="auto" w:fill="auto"/>
            <w:vAlign w:val="center"/>
            <w:hideMark/>
          </w:tcPr>
          <w:p w14:paraId="78CE35CC" w14:textId="39B38179" w:rsidR="0048163F" w:rsidRPr="0048163F" w:rsidRDefault="002F697C" w:rsidP="0048163F">
            <w:pPr>
              <w:spacing w:after="0" w:line="240" w:lineRule="auto"/>
              <w:jc w:val="center"/>
              <w:rPr>
                <w:rFonts w:eastAsia="Times New Roman"/>
                <w:color w:val="000000"/>
                <w:spacing w:val="0"/>
                <w:sz w:val="16"/>
                <w:szCs w:val="16"/>
                <w:lang w:val="es-DO" w:eastAsia="es-DO"/>
              </w:rPr>
            </w:pPr>
            <w:r>
              <w:rPr>
                <w:rFonts w:eastAsia="Times New Roman"/>
                <w:color w:val="000000"/>
                <w:spacing w:val="0"/>
                <w:sz w:val="16"/>
                <w:szCs w:val="16"/>
                <w:lang w:val="es-DO" w:eastAsia="es-DO"/>
              </w:rPr>
              <w:t>28</w:t>
            </w:r>
          </w:p>
        </w:tc>
        <w:tc>
          <w:tcPr>
            <w:tcW w:w="0" w:type="auto"/>
            <w:tcBorders>
              <w:top w:val="nil"/>
              <w:left w:val="nil"/>
              <w:bottom w:val="single" w:sz="8" w:space="0" w:color="9CC2E5"/>
              <w:right w:val="single" w:sz="8" w:space="0" w:color="9CC2E5"/>
            </w:tcBorders>
            <w:shd w:val="clear" w:color="auto" w:fill="auto"/>
            <w:vAlign w:val="center"/>
            <w:hideMark/>
          </w:tcPr>
          <w:p w14:paraId="19F2DC28" w14:textId="1B5EDEE8" w:rsidR="0048163F" w:rsidRPr="0048163F" w:rsidRDefault="002F697C" w:rsidP="0048163F">
            <w:pPr>
              <w:spacing w:after="0" w:line="240" w:lineRule="auto"/>
              <w:jc w:val="center"/>
              <w:rPr>
                <w:rFonts w:eastAsia="Times New Roman"/>
                <w:color w:val="000000"/>
                <w:spacing w:val="0"/>
                <w:sz w:val="16"/>
                <w:szCs w:val="16"/>
                <w:lang w:val="es-DO" w:eastAsia="es-DO"/>
              </w:rPr>
            </w:pPr>
            <w:r>
              <w:rPr>
                <w:rFonts w:eastAsia="Times New Roman"/>
                <w:color w:val="000000"/>
                <w:spacing w:val="0"/>
                <w:sz w:val="16"/>
                <w:szCs w:val="16"/>
                <w:lang w:val="es-DO" w:eastAsia="es-DO"/>
              </w:rPr>
              <w:t>199</w:t>
            </w:r>
          </w:p>
        </w:tc>
      </w:tr>
      <w:tr w:rsidR="00D96BB8" w:rsidRPr="009D72B7" w14:paraId="7FD32EE7" w14:textId="77777777" w:rsidTr="009D72B7">
        <w:trPr>
          <w:trHeight w:val="522"/>
        </w:trPr>
        <w:tc>
          <w:tcPr>
            <w:tcW w:w="0" w:type="auto"/>
            <w:tcBorders>
              <w:top w:val="nil"/>
              <w:left w:val="single" w:sz="8" w:space="0" w:color="9CC2E5"/>
              <w:bottom w:val="single" w:sz="8" w:space="0" w:color="9CC2E5"/>
              <w:right w:val="single" w:sz="8" w:space="0" w:color="9CC2E5"/>
            </w:tcBorders>
            <w:shd w:val="clear" w:color="000000" w:fill="DEEAF6"/>
            <w:vAlign w:val="center"/>
            <w:hideMark/>
          </w:tcPr>
          <w:p w14:paraId="08A635A9" w14:textId="77777777" w:rsidR="0048163F" w:rsidRPr="0048163F" w:rsidRDefault="0048163F" w:rsidP="0048163F">
            <w:pPr>
              <w:spacing w:after="0" w:line="240" w:lineRule="auto"/>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Inversión en Producto 2 (en RD$)</w:t>
            </w:r>
          </w:p>
        </w:tc>
        <w:tc>
          <w:tcPr>
            <w:tcW w:w="0" w:type="auto"/>
            <w:tcBorders>
              <w:top w:val="nil"/>
              <w:left w:val="nil"/>
              <w:bottom w:val="single" w:sz="8" w:space="0" w:color="9CC2E5"/>
              <w:right w:val="single" w:sz="8" w:space="0" w:color="9CC2E5"/>
            </w:tcBorders>
            <w:shd w:val="clear" w:color="000000" w:fill="DEEAF6"/>
            <w:noWrap/>
            <w:vAlign w:val="center"/>
            <w:hideMark/>
          </w:tcPr>
          <w:p w14:paraId="6B653DFA"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RD$5,403,122</w:t>
            </w:r>
          </w:p>
        </w:tc>
        <w:tc>
          <w:tcPr>
            <w:tcW w:w="0" w:type="auto"/>
            <w:tcBorders>
              <w:top w:val="nil"/>
              <w:left w:val="nil"/>
              <w:bottom w:val="single" w:sz="8" w:space="0" w:color="9CC2E5"/>
              <w:right w:val="single" w:sz="8" w:space="0" w:color="9CC2E5"/>
            </w:tcBorders>
            <w:shd w:val="clear" w:color="000000" w:fill="DEEAF6"/>
            <w:noWrap/>
            <w:vAlign w:val="center"/>
            <w:hideMark/>
          </w:tcPr>
          <w:p w14:paraId="260798C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RD$6,789,908</w:t>
            </w:r>
          </w:p>
        </w:tc>
        <w:tc>
          <w:tcPr>
            <w:tcW w:w="0" w:type="auto"/>
            <w:tcBorders>
              <w:top w:val="nil"/>
              <w:left w:val="nil"/>
              <w:bottom w:val="single" w:sz="8" w:space="0" w:color="9CC2E5"/>
              <w:right w:val="single" w:sz="8" w:space="0" w:color="9CC2E5"/>
            </w:tcBorders>
            <w:shd w:val="clear" w:color="000000" w:fill="DEEAF6"/>
            <w:noWrap/>
            <w:vAlign w:val="center"/>
            <w:hideMark/>
          </w:tcPr>
          <w:p w14:paraId="0C7C048D"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RD$6,558,097</w:t>
            </w:r>
          </w:p>
        </w:tc>
        <w:tc>
          <w:tcPr>
            <w:tcW w:w="0" w:type="auto"/>
            <w:tcBorders>
              <w:top w:val="nil"/>
              <w:left w:val="nil"/>
              <w:bottom w:val="single" w:sz="8" w:space="0" w:color="9CC2E5"/>
              <w:right w:val="single" w:sz="8" w:space="0" w:color="9CC2E5"/>
            </w:tcBorders>
            <w:shd w:val="clear" w:color="000000" w:fill="DEEAF6"/>
            <w:noWrap/>
            <w:vAlign w:val="center"/>
            <w:hideMark/>
          </w:tcPr>
          <w:p w14:paraId="0CC73FEF"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RD$7,416,007</w:t>
            </w:r>
          </w:p>
        </w:tc>
        <w:tc>
          <w:tcPr>
            <w:tcW w:w="0" w:type="auto"/>
            <w:tcBorders>
              <w:top w:val="nil"/>
              <w:left w:val="nil"/>
              <w:bottom w:val="single" w:sz="8" w:space="0" w:color="9CC2E5"/>
              <w:right w:val="single" w:sz="8" w:space="0" w:color="9CC2E5"/>
            </w:tcBorders>
            <w:shd w:val="clear" w:color="000000" w:fill="DEEAF6"/>
            <w:noWrap/>
            <w:vAlign w:val="center"/>
            <w:hideMark/>
          </w:tcPr>
          <w:p w14:paraId="52EC7BD4"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RD$11,120,707</w:t>
            </w:r>
          </w:p>
        </w:tc>
        <w:tc>
          <w:tcPr>
            <w:tcW w:w="0" w:type="auto"/>
            <w:tcBorders>
              <w:top w:val="nil"/>
              <w:left w:val="nil"/>
              <w:bottom w:val="single" w:sz="8" w:space="0" w:color="9CC2E5"/>
              <w:right w:val="single" w:sz="8" w:space="0" w:color="9CC2E5"/>
            </w:tcBorders>
            <w:shd w:val="clear" w:color="000000" w:fill="DEEAF6"/>
            <w:noWrap/>
            <w:vAlign w:val="center"/>
            <w:hideMark/>
          </w:tcPr>
          <w:p w14:paraId="55576335" w14:textId="19383E4A"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RD$7,188,711</w:t>
            </w:r>
          </w:p>
        </w:tc>
        <w:tc>
          <w:tcPr>
            <w:tcW w:w="0" w:type="auto"/>
            <w:tcBorders>
              <w:top w:val="nil"/>
              <w:left w:val="nil"/>
              <w:bottom w:val="single" w:sz="8" w:space="0" w:color="9CC2E5"/>
              <w:right w:val="single" w:sz="8" w:space="0" w:color="9CC2E5"/>
            </w:tcBorders>
            <w:shd w:val="clear" w:color="000000" w:fill="DEEAF6"/>
            <w:noWrap/>
            <w:vAlign w:val="center"/>
            <w:hideMark/>
          </w:tcPr>
          <w:p w14:paraId="1485D760"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RD$9,138,929</w:t>
            </w:r>
          </w:p>
        </w:tc>
        <w:tc>
          <w:tcPr>
            <w:tcW w:w="0" w:type="auto"/>
            <w:tcBorders>
              <w:top w:val="nil"/>
              <w:left w:val="nil"/>
              <w:bottom w:val="single" w:sz="8" w:space="0" w:color="9CC2E5"/>
              <w:right w:val="single" w:sz="8" w:space="0" w:color="9CC2E5"/>
            </w:tcBorders>
            <w:shd w:val="clear" w:color="000000" w:fill="DEEAF6"/>
            <w:noWrap/>
            <w:vAlign w:val="center"/>
            <w:hideMark/>
          </w:tcPr>
          <w:p w14:paraId="6DA43FA9"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RD$7,432,320</w:t>
            </w:r>
          </w:p>
        </w:tc>
        <w:tc>
          <w:tcPr>
            <w:tcW w:w="0" w:type="auto"/>
            <w:tcBorders>
              <w:top w:val="nil"/>
              <w:left w:val="nil"/>
              <w:bottom w:val="single" w:sz="8" w:space="0" w:color="9CC2E5"/>
              <w:right w:val="single" w:sz="8" w:space="0" w:color="9CC2E5"/>
            </w:tcBorders>
            <w:shd w:val="clear" w:color="000000" w:fill="DEEAF6"/>
            <w:noWrap/>
            <w:vAlign w:val="center"/>
            <w:hideMark/>
          </w:tcPr>
          <w:p w14:paraId="512B22AA"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RD$5,456,908</w:t>
            </w:r>
          </w:p>
        </w:tc>
        <w:tc>
          <w:tcPr>
            <w:tcW w:w="0" w:type="auto"/>
            <w:tcBorders>
              <w:top w:val="nil"/>
              <w:left w:val="nil"/>
              <w:bottom w:val="single" w:sz="8" w:space="0" w:color="9CC2E5"/>
              <w:right w:val="single" w:sz="8" w:space="0" w:color="9CC2E5"/>
            </w:tcBorders>
            <w:shd w:val="clear" w:color="000000" w:fill="DEEAF6"/>
            <w:noWrap/>
            <w:vAlign w:val="center"/>
            <w:hideMark/>
          </w:tcPr>
          <w:p w14:paraId="7EDDBFBA"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RD$10,108,653</w:t>
            </w:r>
          </w:p>
        </w:tc>
        <w:tc>
          <w:tcPr>
            <w:tcW w:w="0" w:type="auto"/>
            <w:tcBorders>
              <w:top w:val="nil"/>
              <w:left w:val="nil"/>
              <w:bottom w:val="single" w:sz="8" w:space="0" w:color="9CC2E5"/>
              <w:right w:val="single" w:sz="8" w:space="0" w:color="9CC2E5"/>
            </w:tcBorders>
            <w:shd w:val="clear" w:color="000000" w:fill="DEEAF6"/>
            <w:noWrap/>
            <w:vAlign w:val="center"/>
            <w:hideMark/>
          </w:tcPr>
          <w:p w14:paraId="1C1138F6" w14:textId="1B39C993"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w:t>
            </w:r>
            <w:r w:rsidR="002F697C">
              <w:rPr>
                <w:rFonts w:eastAsia="Times New Roman"/>
                <w:color w:val="000000"/>
                <w:spacing w:val="0"/>
                <w:sz w:val="16"/>
                <w:szCs w:val="16"/>
                <w:lang w:val="es-DO" w:eastAsia="es-DO"/>
              </w:rPr>
              <w:t>4</w:t>
            </w:r>
            <w:r w:rsidRPr="0048163F">
              <w:rPr>
                <w:rFonts w:eastAsia="Times New Roman"/>
                <w:color w:val="000000"/>
                <w:spacing w:val="0"/>
                <w:sz w:val="16"/>
                <w:szCs w:val="16"/>
                <w:lang w:val="es-DO" w:eastAsia="es-DO"/>
              </w:rPr>
              <w:t>,</w:t>
            </w:r>
            <w:r w:rsidR="002F697C">
              <w:rPr>
                <w:rFonts w:eastAsia="Times New Roman"/>
                <w:color w:val="000000"/>
                <w:spacing w:val="0"/>
                <w:sz w:val="16"/>
                <w:szCs w:val="16"/>
                <w:lang w:val="es-DO" w:eastAsia="es-DO"/>
              </w:rPr>
              <w:t>500</w:t>
            </w:r>
            <w:r w:rsidRPr="0048163F">
              <w:rPr>
                <w:rFonts w:eastAsia="Times New Roman"/>
                <w:color w:val="000000"/>
                <w:spacing w:val="0"/>
                <w:sz w:val="16"/>
                <w:szCs w:val="16"/>
                <w:lang w:val="es-DO" w:eastAsia="es-DO"/>
              </w:rPr>
              <w:t>,</w:t>
            </w:r>
            <w:r w:rsidR="002F697C">
              <w:rPr>
                <w:rFonts w:eastAsia="Times New Roman"/>
                <w:color w:val="000000"/>
                <w:spacing w:val="0"/>
                <w:sz w:val="16"/>
                <w:szCs w:val="16"/>
                <w:lang w:val="es-DO" w:eastAsia="es-DO"/>
              </w:rPr>
              <w:t>362</w:t>
            </w:r>
          </w:p>
        </w:tc>
        <w:tc>
          <w:tcPr>
            <w:tcW w:w="0" w:type="auto"/>
            <w:tcBorders>
              <w:top w:val="nil"/>
              <w:left w:val="nil"/>
              <w:bottom w:val="single" w:sz="8" w:space="0" w:color="9CC2E5"/>
              <w:right w:val="single" w:sz="8" w:space="0" w:color="9CC2E5"/>
            </w:tcBorders>
            <w:shd w:val="clear" w:color="000000" w:fill="DEEAF6"/>
            <w:noWrap/>
            <w:vAlign w:val="center"/>
            <w:hideMark/>
          </w:tcPr>
          <w:p w14:paraId="5BC2E88B" w14:textId="43C05881" w:rsidR="0048163F" w:rsidRPr="0048163F" w:rsidRDefault="002F697C"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w:t>
            </w:r>
            <w:r>
              <w:rPr>
                <w:rFonts w:eastAsia="Times New Roman"/>
                <w:color w:val="000000"/>
                <w:spacing w:val="0"/>
                <w:sz w:val="16"/>
                <w:szCs w:val="16"/>
                <w:lang w:val="es-DO" w:eastAsia="es-DO"/>
              </w:rPr>
              <w:t>4</w:t>
            </w:r>
            <w:r w:rsidRPr="0048163F">
              <w:rPr>
                <w:rFonts w:eastAsia="Times New Roman"/>
                <w:color w:val="000000"/>
                <w:spacing w:val="0"/>
                <w:sz w:val="16"/>
                <w:szCs w:val="16"/>
                <w:lang w:val="es-DO" w:eastAsia="es-DO"/>
              </w:rPr>
              <w:t>,</w:t>
            </w:r>
            <w:r>
              <w:rPr>
                <w:rFonts w:eastAsia="Times New Roman"/>
                <w:color w:val="000000"/>
                <w:spacing w:val="0"/>
                <w:sz w:val="16"/>
                <w:szCs w:val="16"/>
                <w:lang w:val="es-DO" w:eastAsia="es-DO"/>
              </w:rPr>
              <w:t>500</w:t>
            </w:r>
            <w:r w:rsidRPr="0048163F">
              <w:rPr>
                <w:rFonts w:eastAsia="Times New Roman"/>
                <w:color w:val="000000"/>
                <w:spacing w:val="0"/>
                <w:sz w:val="16"/>
                <w:szCs w:val="16"/>
                <w:lang w:val="es-DO" w:eastAsia="es-DO"/>
              </w:rPr>
              <w:t>,</w:t>
            </w:r>
            <w:r>
              <w:rPr>
                <w:rFonts w:eastAsia="Times New Roman"/>
                <w:color w:val="000000"/>
                <w:spacing w:val="0"/>
                <w:sz w:val="16"/>
                <w:szCs w:val="16"/>
                <w:lang w:val="es-DO" w:eastAsia="es-DO"/>
              </w:rPr>
              <w:t>362</w:t>
            </w:r>
          </w:p>
        </w:tc>
        <w:tc>
          <w:tcPr>
            <w:tcW w:w="0" w:type="auto"/>
            <w:tcBorders>
              <w:top w:val="nil"/>
              <w:left w:val="nil"/>
              <w:bottom w:val="single" w:sz="8" w:space="0" w:color="9CC2E5"/>
              <w:right w:val="single" w:sz="8" w:space="0" w:color="9CC2E5"/>
            </w:tcBorders>
            <w:shd w:val="clear" w:color="000000" w:fill="DEEAF6"/>
            <w:noWrap/>
            <w:vAlign w:val="center"/>
            <w:hideMark/>
          </w:tcPr>
          <w:p w14:paraId="5F5FF8A8" w14:textId="13A3C415"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w:t>
            </w:r>
            <w:r w:rsidR="002F697C">
              <w:rPr>
                <w:rFonts w:eastAsia="Times New Roman"/>
                <w:color w:val="000000"/>
                <w:spacing w:val="0"/>
                <w:sz w:val="16"/>
                <w:szCs w:val="16"/>
                <w:lang w:val="es-DO" w:eastAsia="es-DO"/>
              </w:rPr>
              <w:t>105</w:t>
            </w:r>
            <w:r w:rsidRPr="0048163F">
              <w:rPr>
                <w:rFonts w:eastAsia="Times New Roman"/>
                <w:color w:val="000000"/>
                <w:spacing w:val="0"/>
                <w:sz w:val="16"/>
                <w:szCs w:val="16"/>
                <w:lang w:val="es-DO" w:eastAsia="es-DO"/>
              </w:rPr>
              <w:t>,</w:t>
            </w:r>
            <w:r w:rsidR="002F697C">
              <w:rPr>
                <w:rFonts w:eastAsia="Times New Roman"/>
                <w:color w:val="000000"/>
                <w:spacing w:val="0"/>
                <w:sz w:val="16"/>
                <w:szCs w:val="16"/>
                <w:lang w:val="es-DO" w:eastAsia="es-DO"/>
              </w:rPr>
              <w:t>614</w:t>
            </w:r>
            <w:r w:rsidRPr="0048163F">
              <w:rPr>
                <w:rFonts w:eastAsia="Times New Roman"/>
                <w:color w:val="000000"/>
                <w:spacing w:val="0"/>
                <w:sz w:val="16"/>
                <w:szCs w:val="16"/>
                <w:lang w:val="es-DO" w:eastAsia="es-DO"/>
              </w:rPr>
              <w:t>,</w:t>
            </w:r>
            <w:r w:rsidR="002F697C">
              <w:rPr>
                <w:rFonts w:eastAsia="Times New Roman"/>
                <w:color w:val="000000"/>
                <w:spacing w:val="0"/>
                <w:sz w:val="16"/>
                <w:szCs w:val="16"/>
                <w:lang w:val="es-DO" w:eastAsia="es-DO"/>
              </w:rPr>
              <w:t>086</w:t>
            </w:r>
          </w:p>
        </w:tc>
      </w:tr>
      <w:tr w:rsidR="00D96BB8" w:rsidRPr="009D72B7" w14:paraId="22EA9804" w14:textId="77777777" w:rsidTr="009D72B7">
        <w:trPr>
          <w:trHeight w:val="632"/>
        </w:trPr>
        <w:tc>
          <w:tcPr>
            <w:tcW w:w="0" w:type="auto"/>
            <w:tcBorders>
              <w:top w:val="nil"/>
              <w:left w:val="single" w:sz="8" w:space="0" w:color="9CC2E5"/>
              <w:bottom w:val="single" w:sz="8" w:space="0" w:color="9CC2E5"/>
              <w:right w:val="single" w:sz="8" w:space="0" w:color="9CC2E5"/>
            </w:tcBorders>
            <w:shd w:val="clear" w:color="auto" w:fill="auto"/>
            <w:vAlign w:val="center"/>
            <w:hideMark/>
          </w:tcPr>
          <w:p w14:paraId="63BB4702" w14:textId="77777777" w:rsidR="0048163F" w:rsidRPr="0048163F" w:rsidRDefault="0048163F" w:rsidP="0048163F">
            <w:pPr>
              <w:spacing w:after="0" w:line="240" w:lineRule="auto"/>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lastRenderedPageBreak/>
              <w:t>Fondos entregados a beneficiarios del Seguro Funerario</w:t>
            </w:r>
          </w:p>
        </w:tc>
        <w:tc>
          <w:tcPr>
            <w:tcW w:w="0" w:type="auto"/>
            <w:tcBorders>
              <w:top w:val="nil"/>
              <w:left w:val="nil"/>
              <w:bottom w:val="single" w:sz="8" w:space="0" w:color="9CC2E5"/>
              <w:right w:val="single" w:sz="8" w:space="0" w:color="9CC2E5"/>
            </w:tcBorders>
            <w:shd w:val="clear" w:color="auto" w:fill="auto"/>
            <w:vAlign w:val="center"/>
            <w:hideMark/>
          </w:tcPr>
          <w:p w14:paraId="229FF191"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48</w:t>
            </w:r>
          </w:p>
        </w:tc>
        <w:tc>
          <w:tcPr>
            <w:tcW w:w="0" w:type="auto"/>
            <w:tcBorders>
              <w:top w:val="nil"/>
              <w:left w:val="nil"/>
              <w:bottom w:val="single" w:sz="8" w:space="0" w:color="9CC2E5"/>
              <w:right w:val="single" w:sz="8" w:space="0" w:color="9CC2E5"/>
            </w:tcBorders>
            <w:shd w:val="clear" w:color="auto" w:fill="auto"/>
            <w:vAlign w:val="center"/>
            <w:hideMark/>
          </w:tcPr>
          <w:p w14:paraId="6D031958"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42</w:t>
            </w:r>
          </w:p>
        </w:tc>
        <w:tc>
          <w:tcPr>
            <w:tcW w:w="0" w:type="auto"/>
            <w:tcBorders>
              <w:top w:val="nil"/>
              <w:left w:val="nil"/>
              <w:bottom w:val="single" w:sz="8" w:space="0" w:color="9CC2E5"/>
              <w:right w:val="single" w:sz="8" w:space="0" w:color="9CC2E5"/>
            </w:tcBorders>
            <w:shd w:val="clear" w:color="auto" w:fill="auto"/>
            <w:vAlign w:val="center"/>
            <w:hideMark/>
          </w:tcPr>
          <w:p w14:paraId="2AF044B9"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37</w:t>
            </w:r>
          </w:p>
        </w:tc>
        <w:tc>
          <w:tcPr>
            <w:tcW w:w="0" w:type="auto"/>
            <w:tcBorders>
              <w:top w:val="nil"/>
              <w:left w:val="nil"/>
              <w:bottom w:val="single" w:sz="8" w:space="0" w:color="9CC2E5"/>
              <w:right w:val="single" w:sz="8" w:space="0" w:color="9CC2E5"/>
            </w:tcBorders>
            <w:shd w:val="clear" w:color="auto" w:fill="auto"/>
            <w:vAlign w:val="center"/>
            <w:hideMark/>
          </w:tcPr>
          <w:p w14:paraId="5E893B81"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39</w:t>
            </w:r>
          </w:p>
        </w:tc>
        <w:tc>
          <w:tcPr>
            <w:tcW w:w="0" w:type="auto"/>
            <w:tcBorders>
              <w:top w:val="nil"/>
              <w:left w:val="nil"/>
              <w:bottom w:val="single" w:sz="8" w:space="0" w:color="9CC2E5"/>
              <w:right w:val="single" w:sz="8" w:space="0" w:color="9CC2E5"/>
            </w:tcBorders>
            <w:shd w:val="clear" w:color="auto" w:fill="auto"/>
            <w:vAlign w:val="center"/>
            <w:hideMark/>
          </w:tcPr>
          <w:p w14:paraId="51BCBCF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40</w:t>
            </w:r>
          </w:p>
        </w:tc>
        <w:tc>
          <w:tcPr>
            <w:tcW w:w="0" w:type="auto"/>
            <w:tcBorders>
              <w:top w:val="nil"/>
              <w:left w:val="nil"/>
              <w:bottom w:val="single" w:sz="8" w:space="0" w:color="9CC2E5"/>
              <w:right w:val="single" w:sz="8" w:space="0" w:color="9CC2E5"/>
            </w:tcBorders>
            <w:shd w:val="clear" w:color="auto" w:fill="auto"/>
            <w:vAlign w:val="center"/>
            <w:hideMark/>
          </w:tcPr>
          <w:p w14:paraId="50A97E2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39</w:t>
            </w:r>
          </w:p>
        </w:tc>
        <w:tc>
          <w:tcPr>
            <w:tcW w:w="0" w:type="auto"/>
            <w:tcBorders>
              <w:top w:val="nil"/>
              <w:left w:val="nil"/>
              <w:bottom w:val="single" w:sz="8" w:space="0" w:color="9CC2E5"/>
              <w:right w:val="single" w:sz="8" w:space="0" w:color="9CC2E5"/>
            </w:tcBorders>
            <w:shd w:val="clear" w:color="auto" w:fill="auto"/>
            <w:vAlign w:val="center"/>
            <w:hideMark/>
          </w:tcPr>
          <w:p w14:paraId="1158BF9D"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35</w:t>
            </w:r>
          </w:p>
        </w:tc>
        <w:tc>
          <w:tcPr>
            <w:tcW w:w="0" w:type="auto"/>
            <w:tcBorders>
              <w:top w:val="nil"/>
              <w:left w:val="nil"/>
              <w:bottom w:val="single" w:sz="8" w:space="0" w:color="9CC2E5"/>
              <w:right w:val="single" w:sz="8" w:space="0" w:color="9CC2E5"/>
            </w:tcBorders>
            <w:shd w:val="clear" w:color="auto" w:fill="auto"/>
            <w:vAlign w:val="center"/>
            <w:hideMark/>
          </w:tcPr>
          <w:p w14:paraId="14BB94AC"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39</w:t>
            </w:r>
          </w:p>
        </w:tc>
        <w:tc>
          <w:tcPr>
            <w:tcW w:w="0" w:type="auto"/>
            <w:tcBorders>
              <w:top w:val="nil"/>
              <w:left w:val="nil"/>
              <w:bottom w:val="single" w:sz="8" w:space="0" w:color="9CC2E5"/>
              <w:right w:val="single" w:sz="8" w:space="0" w:color="9CC2E5"/>
            </w:tcBorders>
            <w:shd w:val="clear" w:color="auto" w:fill="auto"/>
            <w:vAlign w:val="center"/>
            <w:hideMark/>
          </w:tcPr>
          <w:p w14:paraId="7B434B85"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36</w:t>
            </w:r>
          </w:p>
        </w:tc>
        <w:tc>
          <w:tcPr>
            <w:tcW w:w="0" w:type="auto"/>
            <w:tcBorders>
              <w:top w:val="nil"/>
              <w:left w:val="nil"/>
              <w:bottom w:val="single" w:sz="8" w:space="0" w:color="9CC2E5"/>
              <w:right w:val="single" w:sz="8" w:space="0" w:color="9CC2E5"/>
            </w:tcBorders>
            <w:shd w:val="clear" w:color="auto" w:fill="auto"/>
            <w:vAlign w:val="center"/>
            <w:hideMark/>
          </w:tcPr>
          <w:p w14:paraId="5FB520A1"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37</w:t>
            </w:r>
          </w:p>
        </w:tc>
        <w:tc>
          <w:tcPr>
            <w:tcW w:w="0" w:type="auto"/>
            <w:tcBorders>
              <w:top w:val="nil"/>
              <w:left w:val="nil"/>
              <w:bottom w:val="single" w:sz="8" w:space="0" w:color="9CC2E5"/>
              <w:right w:val="single" w:sz="8" w:space="0" w:color="9CC2E5"/>
            </w:tcBorders>
            <w:shd w:val="clear" w:color="auto" w:fill="auto"/>
            <w:vAlign w:val="center"/>
            <w:hideMark/>
          </w:tcPr>
          <w:p w14:paraId="42B1AF4F" w14:textId="32D9C368" w:rsidR="0048163F" w:rsidRPr="0048163F" w:rsidRDefault="0002146D" w:rsidP="0048163F">
            <w:pPr>
              <w:spacing w:after="0" w:line="240" w:lineRule="auto"/>
              <w:jc w:val="center"/>
              <w:rPr>
                <w:rFonts w:eastAsia="Times New Roman"/>
                <w:color w:val="000000"/>
                <w:spacing w:val="0"/>
                <w:sz w:val="16"/>
                <w:szCs w:val="16"/>
                <w:lang w:val="es-DO" w:eastAsia="es-DO"/>
              </w:rPr>
            </w:pPr>
            <w:r>
              <w:rPr>
                <w:rFonts w:eastAsia="Times New Roman"/>
                <w:color w:val="000000"/>
                <w:spacing w:val="0"/>
                <w:sz w:val="16"/>
                <w:szCs w:val="16"/>
                <w:lang w:val="es-DO" w:eastAsia="es-DO"/>
              </w:rPr>
              <w:t>46</w:t>
            </w:r>
          </w:p>
        </w:tc>
        <w:tc>
          <w:tcPr>
            <w:tcW w:w="0" w:type="auto"/>
            <w:tcBorders>
              <w:top w:val="nil"/>
              <w:left w:val="nil"/>
              <w:bottom w:val="single" w:sz="8" w:space="0" w:color="9CC2E5"/>
              <w:right w:val="single" w:sz="8" w:space="0" w:color="9CC2E5"/>
            </w:tcBorders>
            <w:shd w:val="clear" w:color="auto" w:fill="auto"/>
            <w:vAlign w:val="center"/>
            <w:hideMark/>
          </w:tcPr>
          <w:p w14:paraId="359F35FA" w14:textId="79378DC2" w:rsidR="0048163F" w:rsidRPr="0048163F" w:rsidRDefault="0002146D" w:rsidP="0048163F">
            <w:pPr>
              <w:spacing w:after="0" w:line="240" w:lineRule="auto"/>
              <w:jc w:val="center"/>
              <w:rPr>
                <w:rFonts w:eastAsia="Times New Roman"/>
                <w:color w:val="000000"/>
                <w:spacing w:val="0"/>
                <w:sz w:val="16"/>
                <w:szCs w:val="16"/>
                <w:lang w:val="es-DO" w:eastAsia="es-DO"/>
              </w:rPr>
            </w:pPr>
            <w:r>
              <w:rPr>
                <w:rFonts w:eastAsia="Times New Roman"/>
                <w:color w:val="000000"/>
                <w:spacing w:val="0"/>
                <w:sz w:val="16"/>
                <w:szCs w:val="16"/>
                <w:lang w:val="es-DO" w:eastAsia="es-DO"/>
              </w:rPr>
              <w:t>46</w:t>
            </w:r>
          </w:p>
        </w:tc>
        <w:tc>
          <w:tcPr>
            <w:tcW w:w="0" w:type="auto"/>
            <w:tcBorders>
              <w:top w:val="nil"/>
              <w:left w:val="nil"/>
              <w:bottom w:val="single" w:sz="8" w:space="0" w:color="9CC2E5"/>
              <w:right w:val="single" w:sz="8" w:space="0" w:color="9CC2E5"/>
            </w:tcBorders>
            <w:shd w:val="clear" w:color="auto" w:fill="auto"/>
            <w:vAlign w:val="center"/>
            <w:hideMark/>
          </w:tcPr>
          <w:p w14:paraId="37E68E37" w14:textId="6666CBD5"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w:t>
            </w:r>
            <w:r w:rsidR="0002146D">
              <w:rPr>
                <w:rFonts w:eastAsia="Times New Roman"/>
                <w:color w:val="000000"/>
                <w:spacing w:val="0"/>
                <w:sz w:val="16"/>
                <w:szCs w:val="16"/>
                <w:lang w:val="es-DO" w:eastAsia="es-DO"/>
              </w:rPr>
              <w:t>84</w:t>
            </w:r>
          </w:p>
        </w:tc>
      </w:tr>
      <w:tr w:rsidR="00D96BB8" w:rsidRPr="009D72B7" w14:paraId="7C1EE063" w14:textId="77777777" w:rsidTr="009D72B7">
        <w:trPr>
          <w:trHeight w:val="426"/>
        </w:trPr>
        <w:tc>
          <w:tcPr>
            <w:tcW w:w="0" w:type="auto"/>
            <w:tcBorders>
              <w:top w:val="nil"/>
              <w:left w:val="single" w:sz="8" w:space="0" w:color="9CC2E5"/>
              <w:bottom w:val="single" w:sz="8" w:space="0" w:color="9CC2E5"/>
              <w:right w:val="single" w:sz="8" w:space="0" w:color="9CC2E5"/>
            </w:tcBorders>
            <w:shd w:val="clear" w:color="000000" w:fill="DEEAF6"/>
            <w:vAlign w:val="center"/>
            <w:hideMark/>
          </w:tcPr>
          <w:p w14:paraId="1CD6A899" w14:textId="77777777" w:rsidR="0048163F" w:rsidRPr="0048163F" w:rsidRDefault="0048163F" w:rsidP="0048163F">
            <w:pPr>
              <w:spacing w:after="0" w:line="240" w:lineRule="auto"/>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Inversión en Producto 3 (en RD$)</w:t>
            </w:r>
          </w:p>
        </w:tc>
        <w:tc>
          <w:tcPr>
            <w:tcW w:w="0" w:type="auto"/>
            <w:tcBorders>
              <w:top w:val="nil"/>
              <w:left w:val="nil"/>
              <w:bottom w:val="single" w:sz="8" w:space="0" w:color="9CC2E5"/>
              <w:right w:val="single" w:sz="8" w:space="0" w:color="9CC2E5"/>
            </w:tcBorders>
            <w:shd w:val="clear" w:color="000000" w:fill="DEEAF6"/>
            <w:noWrap/>
            <w:vAlign w:val="center"/>
            <w:hideMark/>
          </w:tcPr>
          <w:p w14:paraId="720EB29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RD$4,730,000</w:t>
            </w:r>
          </w:p>
        </w:tc>
        <w:tc>
          <w:tcPr>
            <w:tcW w:w="0" w:type="auto"/>
            <w:tcBorders>
              <w:top w:val="nil"/>
              <w:left w:val="nil"/>
              <w:bottom w:val="single" w:sz="8" w:space="0" w:color="9CC2E5"/>
              <w:right w:val="single" w:sz="8" w:space="0" w:color="9CC2E5"/>
            </w:tcBorders>
            <w:shd w:val="clear" w:color="000000" w:fill="DEEAF6"/>
            <w:noWrap/>
            <w:vAlign w:val="center"/>
            <w:hideMark/>
          </w:tcPr>
          <w:p w14:paraId="38E585B3"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RD$4,045,000</w:t>
            </w:r>
          </w:p>
        </w:tc>
        <w:tc>
          <w:tcPr>
            <w:tcW w:w="0" w:type="auto"/>
            <w:tcBorders>
              <w:top w:val="nil"/>
              <w:left w:val="nil"/>
              <w:bottom w:val="single" w:sz="8" w:space="0" w:color="9CC2E5"/>
              <w:right w:val="single" w:sz="8" w:space="0" w:color="9CC2E5"/>
            </w:tcBorders>
            <w:shd w:val="clear" w:color="000000" w:fill="DEEAF6"/>
            <w:noWrap/>
            <w:vAlign w:val="center"/>
            <w:hideMark/>
          </w:tcPr>
          <w:p w14:paraId="5846E4D7"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RD$3,686,500</w:t>
            </w:r>
          </w:p>
        </w:tc>
        <w:tc>
          <w:tcPr>
            <w:tcW w:w="0" w:type="auto"/>
            <w:tcBorders>
              <w:top w:val="nil"/>
              <w:left w:val="nil"/>
              <w:bottom w:val="single" w:sz="8" w:space="0" w:color="9CC2E5"/>
              <w:right w:val="single" w:sz="8" w:space="0" w:color="9CC2E5"/>
            </w:tcBorders>
            <w:shd w:val="clear" w:color="000000" w:fill="DEEAF6"/>
            <w:noWrap/>
            <w:vAlign w:val="center"/>
            <w:hideMark/>
          </w:tcPr>
          <w:p w14:paraId="32C5EA84"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RD$3,775,000</w:t>
            </w:r>
          </w:p>
        </w:tc>
        <w:tc>
          <w:tcPr>
            <w:tcW w:w="0" w:type="auto"/>
            <w:tcBorders>
              <w:top w:val="nil"/>
              <w:left w:val="nil"/>
              <w:bottom w:val="single" w:sz="8" w:space="0" w:color="9CC2E5"/>
              <w:right w:val="single" w:sz="8" w:space="0" w:color="9CC2E5"/>
            </w:tcBorders>
            <w:shd w:val="clear" w:color="000000" w:fill="DEEAF6"/>
            <w:noWrap/>
            <w:vAlign w:val="center"/>
            <w:hideMark/>
          </w:tcPr>
          <w:p w14:paraId="6DC29EB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RD$3,825,000</w:t>
            </w:r>
          </w:p>
        </w:tc>
        <w:tc>
          <w:tcPr>
            <w:tcW w:w="0" w:type="auto"/>
            <w:tcBorders>
              <w:top w:val="nil"/>
              <w:left w:val="nil"/>
              <w:bottom w:val="single" w:sz="8" w:space="0" w:color="9CC2E5"/>
              <w:right w:val="single" w:sz="8" w:space="0" w:color="9CC2E5"/>
            </w:tcBorders>
            <w:shd w:val="clear" w:color="000000" w:fill="DEEAF6"/>
            <w:noWrap/>
            <w:vAlign w:val="center"/>
            <w:hideMark/>
          </w:tcPr>
          <w:p w14:paraId="5E4EFD36"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RD$2,685,000</w:t>
            </w:r>
          </w:p>
        </w:tc>
        <w:tc>
          <w:tcPr>
            <w:tcW w:w="0" w:type="auto"/>
            <w:tcBorders>
              <w:top w:val="nil"/>
              <w:left w:val="nil"/>
              <w:bottom w:val="single" w:sz="8" w:space="0" w:color="9CC2E5"/>
              <w:right w:val="single" w:sz="8" w:space="0" w:color="9CC2E5"/>
            </w:tcBorders>
            <w:shd w:val="clear" w:color="000000" w:fill="DEEAF6"/>
            <w:noWrap/>
            <w:vAlign w:val="center"/>
            <w:hideMark/>
          </w:tcPr>
          <w:p w14:paraId="1754E5D9"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RD$3,405,000</w:t>
            </w:r>
          </w:p>
        </w:tc>
        <w:tc>
          <w:tcPr>
            <w:tcW w:w="0" w:type="auto"/>
            <w:tcBorders>
              <w:top w:val="nil"/>
              <w:left w:val="nil"/>
              <w:bottom w:val="single" w:sz="8" w:space="0" w:color="9CC2E5"/>
              <w:right w:val="single" w:sz="8" w:space="0" w:color="9CC2E5"/>
            </w:tcBorders>
            <w:shd w:val="clear" w:color="000000" w:fill="DEEAF6"/>
            <w:noWrap/>
            <w:vAlign w:val="center"/>
            <w:hideMark/>
          </w:tcPr>
          <w:p w14:paraId="2F027885"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RD$3,285,000</w:t>
            </w:r>
          </w:p>
        </w:tc>
        <w:tc>
          <w:tcPr>
            <w:tcW w:w="0" w:type="auto"/>
            <w:tcBorders>
              <w:top w:val="nil"/>
              <w:left w:val="nil"/>
              <w:bottom w:val="single" w:sz="8" w:space="0" w:color="9CC2E5"/>
              <w:right w:val="single" w:sz="8" w:space="0" w:color="9CC2E5"/>
            </w:tcBorders>
            <w:shd w:val="clear" w:color="000000" w:fill="DEEAF6"/>
            <w:noWrap/>
            <w:vAlign w:val="center"/>
            <w:hideMark/>
          </w:tcPr>
          <w:p w14:paraId="0CD6531F"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RD$3,330,000</w:t>
            </w:r>
          </w:p>
        </w:tc>
        <w:tc>
          <w:tcPr>
            <w:tcW w:w="0" w:type="auto"/>
            <w:tcBorders>
              <w:top w:val="nil"/>
              <w:left w:val="nil"/>
              <w:bottom w:val="single" w:sz="8" w:space="0" w:color="9CC2E5"/>
              <w:right w:val="single" w:sz="8" w:space="0" w:color="9CC2E5"/>
            </w:tcBorders>
            <w:shd w:val="clear" w:color="000000" w:fill="DEEAF6"/>
            <w:noWrap/>
            <w:vAlign w:val="center"/>
            <w:hideMark/>
          </w:tcPr>
          <w:p w14:paraId="153F86B5"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RD$3,515,300</w:t>
            </w:r>
          </w:p>
        </w:tc>
        <w:tc>
          <w:tcPr>
            <w:tcW w:w="0" w:type="auto"/>
            <w:tcBorders>
              <w:top w:val="nil"/>
              <w:left w:val="nil"/>
              <w:bottom w:val="single" w:sz="8" w:space="0" w:color="9CC2E5"/>
              <w:right w:val="single" w:sz="8" w:space="0" w:color="9CC2E5"/>
            </w:tcBorders>
            <w:shd w:val="clear" w:color="000000" w:fill="DEEAF6"/>
            <w:noWrap/>
            <w:vAlign w:val="center"/>
            <w:hideMark/>
          </w:tcPr>
          <w:p w14:paraId="411F9B4E" w14:textId="56F23B91"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w:t>
            </w:r>
            <w:r w:rsidR="0002146D">
              <w:rPr>
                <w:rFonts w:eastAsia="Times New Roman"/>
                <w:color w:val="000000"/>
                <w:spacing w:val="0"/>
                <w:sz w:val="16"/>
                <w:szCs w:val="16"/>
                <w:lang w:val="es-DO" w:eastAsia="es-DO"/>
              </w:rPr>
              <w:t>4</w:t>
            </w:r>
            <w:r w:rsidRPr="0048163F">
              <w:rPr>
                <w:rFonts w:eastAsia="Times New Roman"/>
                <w:color w:val="000000"/>
                <w:spacing w:val="0"/>
                <w:sz w:val="16"/>
                <w:szCs w:val="16"/>
                <w:lang w:val="es-DO" w:eastAsia="es-DO"/>
              </w:rPr>
              <w:t>,</w:t>
            </w:r>
            <w:r w:rsidR="0002146D">
              <w:rPr>
                <w:rFonts w:eastAsia="Times New Roman"/>
                <w:color w:val="000000"/>
                <w:spacing w:val="0"/>
                <w:sz w:val="16"/>
                <w:szCs w:val="16"/>
                <w:lang w:val="es-DO" w:eastAsia="es-DO"/>
              </w:rPr>
              <w:t>458</w:t>
            </w:r>
            <w:r w:rsidRPr="0048163F">
              <w:rPr>
                <w:rFonts w:eastAsia="Times New Roman"/>
                <w:color w:val="000000"/>
                <w:spacing w:val="0"/>
                <w:sz w:val="16"/>
                <w:szCs w:val="16"/>
                <w:lang w:val="es-DO" w:eastAsia="es-DO"/>
              </w:rPr>
              <w:t>,</w:t>
            </w:r>
            <w:r w:rsidR="0002146D">
              <w:rPr>
                <w:rFonts w:eastAsia="Times New Roman"/>
                <w:color w:val="000000"/>
                <w:spacing w:val="0"/>
                <w:sz w:val="16"/>
                <w:szCs w:val="16"/>
                <w:lang w:val="es-DO" w:eastAsia="es-DO"/>
              </w:rPr>
              <w:t>571</w:t>
            </w:r>
          </w:p>
        </w:tc>
        <w:tc>
          <w:tcPr>
            <w:tcW w:w="0" w:type="auto"/>
            <w:tcBorders>
              <w:top w:val="nil"/>
              <w:left w:val="nil"/>
              <w:bottom w:val="single" w:sz="8" w:space="0" w:color="9CC2E5"/>
              <w:right w:val="single" w:sz="8" w:space="0" w:color="9CC2E5"/>
            </w:tcBorders>
            <w:shd w:val="clear" w:color="000000" w:fill="DEEAF6"/>
            <w:noWrap/>
            <w:vAlign w:val="center"/>
            <w:hideMark/>
          </w:tcPr>
          <w:p w14:paraId="7495D919" w14:textId="72548721" w:rsidR="0048163F" w:rsidRPr="0048163F" w:rsidRDefault="0002146D"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w:t>
            </w:r>
            <w:r>
              <w:rPr>
                <w:rFonts w:eastAsia="Times New Roman"/>
                <w:color w:val="000000"/>
                <w:spacing w:val="0"/>
                <w:sz w:val="16"/>
                <w:szCs w:val="16"/>
                <w:lang w:val="es-DO" w:eastAsia="es-DO"/>
              </w:rPr>
              <w:t>4</w:t>
            </w:r>
            <w:r w:rsidRPr="0048163F">
              <w:rPr>
                <w:rFonts w:eastAsia="Times New Roman"/>
                <w:color w:val="000000"/>
                <w:spacing w:val="0"/>
                <w:sz w:val="16"/>
                <w:szCs w:val="16"/>
                <w:lang w:val="es-DO" w:eastAsia="es-DO"/>
              </w:rPr>
              <w:t>,</w:t>
            </w:r>
            <w:r>
              <w:rPr>
                <w:rFonts w:eastAsia="Times New Roman"/>
                <w:color w:val="000000"/>
                <w:spacing w:val="0"/>
                <w:sz w:val="16"/>
                <w:szCs w:val="16"/>
                <w:lang w:val="es-DO" w:eastAsia="es-DO"/>
              </w:rPr>
              <w:t>458</w:t>
            </w:r>
            <w:r w:rsidRPr="0048163F">
              <w:rPr>
                <w:rFonts w:eastAsia="Times New Roman"/>
                <w:color w:val="000000"/>
                <w:spacing w:val="0"/>
                <w:sz w:val="16"/>
                <w:szCs w:val="16"/>
                <w:lang w:val="es-DO" w:eastAsia="es-DO"/>
              </w:rPr>
              <w:t>,</w:t>
            </w:r>
            <w:r>
              <w:rPr>
                <w:rFonts w:eastAsia="Times New Roman"/>
                <w:color w:val="000000"/>
                <w:spacing w:val="0"/>
                <w:sz w:val="16"/>
                <w:szCs w:val="16"/>
                <w:lang w:val="es-DO" w:eastAsia="es-DO"/>
              </w:rPr>
              <w:t>571</w:t>
            </w:r>
          </w:p>
        </w:tc>
        <w:tc>
          <w:tcPr>
            <w:tcW w:w="0" w:type="auto"/>
            <w:tcBorders>
              <w:top w:val="nil"/>
              <w:left w:val="nil"/>
              <w:bottom w:val="single" w:sz="8" w:space="0" w:color="9CC2E5"/>
              <w:right w:val="single" w:sz="8" w:space="0" w:color="9CC2E5"/>
            </w:tcBorders>
            <w:shd w:val="clear" w:color="000000" w:fill="DEEAF6"/>
            <w:noWrap/>
            <w:vAlign w:val="center"/>
            <w:hideMark/>
          </w:tcPr>
          <w:p w14:paraId="33B68526" w14:textId="01BAF3F3"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RD$4</w:t>
            </w:r>
            <w:r w:rsidR="0002146D">
              <w:rPr>
                <w:rFonts w:eastAsia="Times New Roman"/>
                <w:color w:val="000000"/>
                <w:spacing w:val="0"/>
                <w:sz w:val="16"/>
                <w:szCs w:val="16"/>
                <w:lang w:val="es-DO" w:eastAsia="es-DO"/>
              </w:rPr>
              <w:t>5</w:t>
            </w:r>
            <w:r w:rsidRPr="0048163F">
              <w:rPr>
                <w:rFonts w:eastAsia="Times New Roman"/>
                <w:color w:val="000000"/>
                <w:spacing w:val="0"/>
                <w:sz w:val="16"/>
                <w:szCs w:val="16"/>
                <w:lang w:val="es-DO" w:eastAsia="es-DO"/>
              </w:rPr>
              <w:t>,</w:t>
            </w:r>
            <w:r w:rsidR="0002146D">
              <w:rPr>
                <w:rFonts w:eastAsia="Times New Roman"/>
                <w:color w:val="000000"/>
                <w:spacing w:val="0"/>
                <w:sz w:val="16"/>
                <w:szCs w:val="16"/>
                <w:lang w:val="es-DO" w:eastAsia="es-DO"/>
              </w:rPr>
              <w:t>198</w:t>
            </w:r>
            <w:r w:rsidRPr="0048163F">
              <w:rPr>
                <w:rFonts w:eastAsia="Times New Roman"/>
                <w:color w:val="000000"/>
                <w:spacing w:val="0"/>
                <w:sz w:val="16"/>
                <w:szCs w:val="16"/>
                <w:lang w:val="es-DO" w:eastAsia="es-DO"/>
              </w:rPr>
              <w:t>,</w:t>
            </w:r>
            <w:r w:rsidR="0002146D">
              <w:rPr>
                <w:rFonts w:eastAsia="Times New Roman"/>
                <w:color w:val="000000"/>
                <w:spacing w:val="0"/>
                <w:sz w:val="16"/>
                <w:szCs w:val="16"/>
                <w:lang w:val="es-DO" w:eastAsia="es-DO"/>
              </w:rPr>
              <w:t>942</w:t>
            </w:r>
          </w:p>
        </w:tc>
      </w:tr>
      <w:tr w:rsidR="00D96BB8" w:rsidRPr="009D72B7" w14:paraId="7B2FCE6B" w14:textId="77777777" w:rsidTr="009D72B7">
        <w:trPr>
          <w:trHeight w:val="1044"/>
        </w:trPr>
        <w:tc>
          <w:tcPr>
            <w:tcW w:w="0" w:type="auto"/>
            <w:tcBorders>
              <w:top w:val="nil"/>
              <w:left w:val="single" w:sz="8" w:space="0" w:color="9CC2E5"/>
              <w:bottom w:val="single" w:sz="8" w:space="0" w:color="9CC2E5"/>
              <w:right w:val="single" w:sz="8" w:space="0" w:color="9CC2E5"/>
            </w:tcBorders>
            <w:shd w:val="clear" w:color="auto" w:fill="auto"/>
            <w:vAlign w:val="center"/>
            <w:hideMark/>
          </w:tcPr>
          <w:p w14:paraId="47933126" w14:textId="77777777" w:rsidR="0048163F" w:rsidRPr="0048163F" w:rsidRDefault="0048163F" w:rsidP="0048163F">
            <w:pPr>
              <w:spacing w:after="0" w:line="240" w:lineRule="auto"/>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Docentes discapacitados recibiendo una pensión conforme a la Ley</w:t>
            </w:r>
          </w:p>
        </w:tc>
        <w:tc>
          <w:tcPr>
            <w:tcW w:w="0" w:type="auto"/>
            <w:tcBorders>
              <w:top w:val="nil"/>
              <w:left w:val="nil"/>
              <w:bottom w:val="single" w:sz="8" w:space="0" w:color="9CC2E5"/>
              <w:right w:val="single" w:sz="8" w:space="0" w:color="9CC2E5"/>
            </w:tcBorders>
            <w:shd w:val="clear" w:color="auto" w:fill="auto"/>
            <w:vAlign w:val="center"/>
            <w:hideMark/>
          </w:tcPr>
          <w:p w14:paraId="74D149F4"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4,446</w:t>
            </w:r>
          </w:p>
        </w:tc>
        <w:tc>
          <w:tcPr>
            <w:tcW w:w="0" w:type="auto"/>
            <w:tcBorders>
              <w:top w:val="nil"/>
              <w:left w:val="nil"/>
              <w:bottom w:val="single" w:sz="8" w:space="0" w:color="9CC2E5"/>
              <w:right w:val="single" w:sz="8" w:space="0" w:color="9CC2E5"/>
            </w:tcBorders>
            <w:shd w:val="clear" w:color="auto" w:fill="auto"/>
            <w:vAlign w:val="center"/>
            <w:hideMark/>
          </w:tcPr>
          <w:p w14:paraId="1C0F1CF7"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4,439</w:t>
            </w:r>
          </w:p>
        </w:tc>
        <w:tc>
          <w:tcPr>
            <w:tcW w:w="0" w:type="auto"/>
            <w:tcBorders>
              <w:top w:val="nil"/>
              <w:left w:val="nil"/>
              <w:bottom w:val="single" w:sz="8" w:space="0" w:color="9CC2E5"/>
              <w:right w:val="single" w:sz="8" w:space="0" w:color="9CC2E5"/>
            </w:tcBorders>
            <w:shd w:val="clear" w:color="auto" w:fill="auto"/>
            <w:vAlign w:val="center"/>
            <w:hideMark/>
          </w:tcPr>
          <w:p w14:paraId="0AD6E50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4,451</w:t>
            </w:r>
          </w:p>
        </w:tc>
        <w:tc>
          <w:tcPr>
            <w:tcW w:w="0" w:type="auto"/>
            <w:tcBorders>
              <w:top w:val="nil"/>
              <w:left w:val="nil"/>
              <w:bottom w:val="single" w:sz="8" w:space="0" w:color="9CC2E5"/>
              <w:right w:val="single" w:sz="8" w:space="0" w:color="9CC2E5"/>
            </w:tcBorders>
            <w:shd w:val="clear" w:color="auto" w:fill="auto"/>
            <w:vAlign w:val="center"/>
            <w:hideMark/>
          </w:tcPr>
          <w:p w14:paraId="711C36D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4,458</w:t>
            </w:r>
          </w:p>
        </w:tc>
        <w:tc>
          <w:tcPr>
            <w:tcW w:w="0" w:type="auto"/>
            <w:tcBorders>
              <w:top w:val="nil"/>
              <w:left w:val="nil"/>
              <w:bottom w:val="single" w:sz="8" w:space="0" w:color="9CC2E5"/>
              <w:right w:val="single" w:sz="8" w:space="0" w:color="9CC2E5"/>
            </w:tcBorders>
            <w:shd w:val="clear" w:color="auto" w:fill="auto"/>
            <w:vAlign w:val="center"/>
            <w:hideMark/>
          </w:tcPr>
          <w:p w14:paraId="626FFFDC"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4,470</w:t>
            </w:r>
          </w:p>
        </w:tc>
        <w:tc>
          <w:tcPr>
            <w:tcW w:w="0" w:type="auto"/>
            <w:tcBorders>
              <w:top w:val="nil"/>
              <w:left w:val="nil"/>
              <w:bottom w:val="single" w:sz="8" w:space="0" w:color="9CC2E5"/>
              <w:right w:val="single" w:sz="8" w:space="0" w:color="9CC2E5"/>
            </w:tcBorders>
            <w:shd w:val="clear" w:color="auto" w:fill="auto"/>
            <w:vAlign w:val="center"/>
            <w:hideMark/>
          </w:tcPr>
          <w:p w14:paraId="7DB79893"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4,478</w:t>
            </w:r>
          </w:p>
        </w:tc>
        <w:tc>
          <w:tcPr>
            <w:tcW w:w="0" w:type="auto"/>
            <w:tcBorders>
              <w:top w:val="nil"/>
              <w:left w:val="nil"/>
              <w:bottom w:val="single" w:sz="8" w:space="0" w:color="9CC2E5"/>
              <w:right w:val="single" w:sz="8" w:space="0" w:color="9CC2E5"/>
            </w:tcBorders>
            <w:shd w:val="clear" w:color="auto" w:fill="auto"/>
            <w:vAlign w:val="center"/>
            <w:hideMark/>
          </w:tcPr>
          <w:p w14:paraId="076530B3"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4,496</w:t>
            </w:r>
          </w:p>
        </w:tc>
        <w:tc>
          <w:tcPr>
            <w:tcW w:w="0" w:type="auto"/>
            <w:tcBorders>
              <w:top w:val="nil"/>
              <w:left w:val="nil"/>
              <w:bottom w:val="single" w:sz="8" w:space="0" w:color="9CC2E5"/>
              <w:right w:val="single" w:sz="8" w:space="0" w:color="9CC2E5"/>
            </w:tcBorders>
            <w:shd w:val="clear" w:color="auto" w:fill="auto"/>
            <w:vAlign w:val="center"/>
            <w:hideMark/>
          </w:tcPr>
          <w:p w14:paraId="5009E8B7"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4,492</w:t>
            </w:r>
          </w:p>
        </w:tc>
        <w:tc>
          <w:tcPr>
            <w:tcW w:w="0" w:type="auto"/>
            <w:tcBorders>
              <w:top w:val="nil"/>
              <w:left w:val="nil"/>
              <w:bottom w:val="single" w:sz="8" w:space="0" w:color="9CC2E5"/>
              <w:right w:val="single" w:sz="8" w:space="0" w:color="9CC2E5"/>
            </w:tcBorders>
            <w:shd w:val="clear" w:color="auto" w:fill="auto"/>
            <w:vAlign w:val="center"/>
            <w:hideMark/>
          </w:tcPr>
          <w:p w14:paraId="27319C55"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4,511</w:t>
            </w:r>
          </w:p>
        </w:tc>
        <w:tc>
          <w:tcPr>
            <w:tcW w:w="0" w:type="auto"/>
            <w:tcBorders>
              <w:top w:val="nil"/>
              <w:left w:val="nil"/>
              <w:bottom w:val="single" w:sz="8" w:space="0" w:color="9CC2E5"/>
              <w:right w:val="single" w:sz="8" w:space="0" w:color="9CC2E5"/>
            </w:tcBorders>
            <w:shd w:val="clear" w:color="auto" w:fill="auto"/>
            <w:vAlign w:val="center"/>
            <w:hideMark/>
          </w:tcPr>
          <w:p w14:paraId="35473947"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4,505</w:t>
            </w:r>
          </w:p>
        </w:tc>
        <w:tc>
          <w:tcPr>
            <w:tcW w:w="0" w:type="auto"/>
            <w:tcBorders>
              <w:top w:val="nil"/>
              <w:left w:val="nil"/>
              <w:bottom w:val="single" w:sz="8" w:space="0" w:color="9CC2E5"/>
              <w:right w:val="single" w:sz="8" w:space="0" w:color="9CC2E5"/>
            </w:tcBorders>
            <w:shd w:val="clear" w:color="auto" w:fill="auto"/>
            <w:vAlign w:val="center"/>
            <w:hideMark/>
          </w:tcPr>
          <w:p w14:paraId="086D2ED0" w14:textId="67FEEAD5"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4,5</w:t>
            </w:r>
            <w:r w:rsidR="00D96BB8">
              <w:rPr>
                <w:rFonts w:eastAsia="Times New Roman"/>
                <w:color w:val="000000"/>
                <w:spacing w:val="0"/>
                <w:sz w:val="16"/>
                <w:szCs w:val="16"/>
                <w:lang w:val="es-DO" w:eastAsia="es-DO"/>
              </w:rPr>
              <w:t>26</w:t>
            </w:r>
          </w:p>
        </w:tc>
        <w:tc>
          <w:tcPr>
            <w:tcW w:w="0" w:type="auto"/>
            <w:tcBorders>
              <w:top w:val="nil"/>
              <w:left w:val="nil"/>
              <w:bottom w:val="single" w:sz="8" w:space="0" w:color="9CC2E5"/>
              <w:right w:val="single" w:sz="8" w:space="0" w:color="9CC2E5"/>
            </w:tcBorders>
            <w:shd w:val="clear" w:color="auto" w:fill="auto"/>
            <w:vAlign w:val="center"/>
            <w:hideMark/>
          </w:tcPr>
          <w:p w14:paraId="5FA9A91E" w14:textId="29623663"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4,5</w:t>
            </w:r>
            <w:r w:rsidR="00D96BB8">
              <w:rPr>
                <w:rFonts w:eastAsia="Times New Roman"/>
                <w:color w:val="000000"/>
                <w:spacing w:val="0"/>
                <w:sz w:val="16"/>
                <w:szCs w:val="16"/>
                <w:lang w:val="es-DO" w:eastAsia="es-DO"/>
              </w:rPr>
              <w:t>26</w:t>
            </w:r>
          </w:p>
        </w:tc>
        <w:tc>
          <w:tcPr>
            <w:tcW w:w="0" w:type="auto"/>
            <w:tcBorders>
              <w:top w:val="nil"/>
              <w:left w:val="nil"/>
              <w:bottom w:val="single" w:sz="8" w:space="0" w:color="9CC2E5"/>
              <w:right w:val="single" w:sz="8" w:space="0" w:color="9CC2E5"/>
            </w:tcBorders>
            <w:shd w:val="clear" w:color="auto" w:fill="auto"/>
            <w:vAlign w:val="center"/>
            <w:hideMark/>
          </w:tcPr>
          <w:p w14:paraId="0AC9CFA6" w14:textId="7D3F1775"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4,5</w:t>
            </w:r>
            <w:r w:rsidR="00D96BB8">
              <w:rPr>
                <w:rFonts w:eastAsia="Times New Roman"/>
                <w:color w:val="000000"/>
                <w:spacing w:val="0"/>
                <w:sz w:val="16"/>
                <w:szCs w:val="16"/>
                <w:lang w:val="es-DO" w:eastAsia="es-DO"/>
              </w:rPr>
              <w:t>26</w:t>
            </w:r>
          </w:p>
        </w:tc>
      </w:tr>
      <w:tr w:rsidR="00D96BB8" w:rsidRPr="009D72B7" w14:paraId="1D6E3B9C" w14:textId="77777777" w:rsidTr="009D72B7">
        <w:trPr>
          <w:trHeight w:val="536"/>
        </w:trPr>
        <w:tc>
          <w:tcPr>
            <w:tcW w:w="0" w:type="auto"/>
            <w:tcBorders>
              <w:top w:val="nil"/>
              <w:left w:val="single" w:sz="8" w:space="0" w:color="9CC2E5"/>
              <w:bottom w:val="single" w:sz="8" w:space="0" w:color="9CC2E5"/>
              <w:right w:val="single" w:sz="8" w:space="0" w:color="9CC2E5"/>
            </w:tcBorders>
            <w:shd w:val="clear" w:color="000000" w:fill="DEEAF6"/>
            <w:vAlign w:val="center"/>
            <w:hideMark/>
          </w:tcPr>
          <w:p w14:paraId="740EEB22" w14:textId="77777777" w:rsidR="0048163F" w:rsidRPr="0048163F" w:rsidRDefault="0048163F" w:rsidP="0048163F">
            <w:pPr>
              <w:spacing w:after="0" w:line="240" w:lineRule="auto"/>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Inversión en Producto 4 (en RD$)</w:t>
            </w:r>
          </w:p>
        </w:tc>
        <w:tc>
          <w:tcPr>
            <w:tcW w:w="0" w:type="auto"/>
            <w:tcBorders>
              <w:top w:val="nil"/>
              <w:left w:val="nil"/>
              <w:bottom w:val="single" w:sz="8" w:space="0" w:color="9CC2E5"/>
              <w:right w:val="single" w:sz="8" w:space="0" w:color="9CC2E5"/>
            </w:tcBorders>
            <w:shd w:val="clear" w:color="000000" w:fill="DEEAF6"/>
            <w:noWrap/>
            <w:vAlign w:val="center"/>
            <w:hideMark/>
          </w:tcPr>
          <w:p w14:paraId="7B5F78C0"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RD$130,533,860</w:t>
            </w:r>
          </w:p>
        </w:tc>
        <w:tc>
          <w:tcPr>
            <w:tcW w:w="0" w:type="auto"/>
            <w:tcBorders>
              <w:top w:val="nil"/>
              <w:left w:val="nil"/>
              <w:bottom w:val="single" w:sz="8" w:space="0" w:color="9CC2E5"/>
              <w:right w:val="single" w:sz="8" w:space="0" w:color="9CC2E5"/>
            </w:tcBorders>
            <w:shd w:val="clear" w:color="000000" w:fill="DEEAF6"/>
            <w:noWrap/>
            <w:vAlign w:val="center"/>
            <w:hideMark/>
          </w:tcPr>
          <w:p w14:paraId="18A85244"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RD$131,516,270</w:t>
            </w:r>
          </w:p>
        </w:tc>
        <w:tc>
          <w:tcPr>
            <w:tcW w:w="0" w:type="auto"/>
            <w:tcBorders>
              <w:top w:val="nil"/>
              <w:left w:val="nil"/>
              <w:bottom w:val="single" w:sz="8" w:space="0" w:color="9CC2E5"/>
              <w:right w:val="single" w:sz="8" w:space="0" w:color="9CC2E5"/>
            </w:tcBorders>
            <w:shd w:val="clear" w:color="000000" w:fill="DEEAF6"/>
            <w:noWrap/>
            <w:vAlign w:val="center"/>
            <w:hideMark/>
          </w:tcPr>
          <w:p w14:paraId="0C68BF91"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RD$132,098,256</w:t>
            </w:r>
          </w:p>
        </w:tc>
        <w:tc>
          <w:tcPr>
            <w:tcW w:w="0" w:type="auto"/>
            <w:tcBorders>
              <w:top w:val="nil"/>
              <w:left w:val="nil"/>
              <w:bottom w:val="single" w:sz="8" w:space="0" w:color="9CC2E5"/>
              <w:right w:val="single" w:sz="8" w:space="0" w:color="9CC2E5"/>
            </w:tcBorders>
            <w:shd w:val="clear" w:color="000000" w:fill="DEEAF6"/>
            <w:noWrap/>
            <w:vAlign w:val="center"/>
            <w:hideMark/>
          </w:tcPr>
          <w:p w14:paraId="2989CE6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RD$133,431,508</w:t>
            </w:r>
          </w:p>
        </w:tc>
        <w:tc>
          <w:tcPr>
            <w:tcW w:w="0" w:type="auto"/>
            <w:tcBorders>
              <w:top w:val="nil"/>
              <w:left w:val="nil"/>
              <w:bottom w:val="single" w:sz="8" w:space="0" w:color="9CC2E5"/>
              <w:right w:val="single" w:sz="8" w:space="0" w:color="9CC2E5"/>
            </w:tcBorders>
            <w:shd w:val="clear" w:color="000000" w:fill="DEEAF6"/>
            <w:noWrap/>
            <w:vAlign w:val="center"/>
            <w:hideMark/>
          </w:tcPr>
          <w:p w14:paraId="26BF3BA0"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RD$133,945,586</w:t>
            </w:r>
          </w:p>
        </w:tc>
        <w:tc>
          <w:tcPr>
            <w:tcW w:w="0" w:type="auto"/>
            <w:tcBorders>
              <w:top w:val="nil"/>
              <w:left w:val="nil"/>
              <w:bottom w:val="single" w:sz="8" w:space="0" w:color="9CC2E5"/>
              <w:right w:val="single" w:sz="8" w:space="0" w:color="9CC2E5"/>
            </w:tcBorders>
            <w:shd w:val="clear" w:color="000000" w:fill="DEEAF6"/>
            <w:noWrap/>
            <w:vAlign w:val="center"/>
            <w:hideMark/>
          </w:tcPr>
          <w:p w14:paraId="115F418B"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RD$134,398,219</w:t>
            </w:r>
          </w:p>
        </w:tc>
        <w:tc>
          <w:tcPr>
            <w:tcW w:w="0" w:type="auto"/>
            <w:tcBorders>
              <w:top w:val="nil"/>
              <w:left w:val="nil"/>
              <w:bottom w:val="single" w:sz="8" w:space="0" w:color="9CC2E5"/>
              <w:right w:val="single" w:sz="8" w:space="0" w:color="9CC2E5"/>
            </w:tcBorders>
            <w:shd w:val="clear" w:color="000000" w:fill="DEEAF6"/>
            <w:noWrap/>
            <w:vAlign w:val="center"/>
            <w:hideMark/>
          </w:tcPr>
          <w:p w14:paraId="0E6231DD"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RD$135,358,559</w:t>
            </w:r>
          </w:p>
        </w:tc>
        <w:tc>
          <w:tcPr>
            <w:tcW w:w="0" w:type="auto"/>
            <w:tcBorders>
              <w:top w:val="nil"/>
              <w:left w:val="nil"/>
              <w:bottom w:val="single" w:sz="8" w:space="0" w:color="9CC2E5"/>
              <w:right w:val="single" w:sz="8" w:space="0" w:color="9CC2E5"/>
            </w:tcBorders>
            <w:shd w:val="clear" w:color="000000" w:fill="DEEAF6"/>
            <w:noWrap/>
            <w:vAlign w:val="center"/>
            <w:hideMark/>
          </w:tcPr>
          <w:p w14:paraId="681F9FE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RD$135,365,559</w:t>
            </w:r>
          </w:p>
        </w:tc>
        <w:tc>
          <w:tcPr>
            <w:tcW w:w="0" w:type="auto"/>
            <w:tcBorders>
              <w:top w:val="nil"/>
              <w:left w:val="nil"/>
              <w:bottom w:val="single" w:sz="8" w:space="0" w:color="9CC2E5"/>
              <w:right w:val="single" w:sz="8" w:space="0" w:color="9CC2E5"/>
            </w:tcBorders>
            <w:shd w:val="clear" w:color="000000" w:fill="DEEAF6"/>
            <w:noWrap/>
            <w:vAlign w:val="center"/>
            <w:hideMark/>
          </w:tcPr>
          <w:p w14:paraId="20458E93"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RD$136,222,344</w:t>
            </w:r>
          </w:p>
        </w:tc>
        <w:tc>
          <w:tcPr>
            <w:tcW w:w="0" w:type="auto"/>
            <w:tcBorders>
              <w:top w:val="nil"/>
              <w:left w:val="nil"/>
              <w:bottom w:val="single" w:sz="8" w:space="0" w:color="9CC2E5"/>
              <w:right w:val="single" w:sz="8" w:space="0" w:color="9CC2E5"/>
            </w:tcBorders>
            <w:shd w:val="clear" w:color="000000" w:fill="DEEAF6"/>
            <w:noWrap/>
            <w:vAlign w:val="center"/>
            <w:hideMark/>
          </w:tcPr>
          <w:p w14:paraId="277B5F57"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RD$136,058,345</w:t>
            </w:r>
          </w:p>
        </w:tc>
        <w:tc>
          <w:tcPr>
            <w:tcW w:w="0" w:type="auto"/>
            <w:tcBorders>
              <w:top w:val="nil"/>
              <w:left w:val="nil"/>
              <w:bottom w:val="single" w:sz="8" w:space="0" w:color="9CC2E5"/>
              <w:right w:val="single" w:sz="8" w:space="0" w:color="9CC2E5"/>
            </w:tcBorders>
            <w:shd w:val="clear" w:color="000000" w:fill="DEEAF6"/>
            <w:noWrap/>
            <w:vAlign w:val="center"/>
            <w:hideMark/>
          </w:tcPr>
          <w:p w14:paraId="43056073" w14:textId="55929CC3"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w:t>
            </w:r>
            <w:r w:rsidR="00D96BB8">
              <w:rPr>
                <w:rFonts w:eastAsia="Times New Roman"/>
                <w:color w:val="000000"/>
                <w:spacing w:val="0"/>
                <w:sz w:val="16"/>
                <w:szCs w:val="16"/>
                <w:lang w:val="es-DO" w:eastAsia="es-DO"/>
              </w:rPr>
              <w:t>7</w:t>
            </w:r>
            <w:r w:rsidRPr="0048163F">
              <w:rPr>
                <w:rFonts w:eastAsia="Times New Roman"/>
                <w:color w:val="000000"/>
                <w:spacing w:val="0"/>
                <w:sz w:val="16"/>
                <w:szCs w:val="16"/>
                <w:lang w:val="es-DO" w:eastAsia="es-DO"/>
              </w:rPr>
              <w:t>,</w:t>
            </w:r>
            <w:r w:rsidR="00D96BB8">
              <w:rPr>
                <w:rFonts w:eastAsia="Times New Roman"/>
                <w:color w:val="000000"/>
                <w:spacing w:val="0"/>
                <w:sz w:val="16"/>
                <w:szCs w:val="16"/>
                <w:lang w:val="es-DO" w:eastAsia="es-DO"/>
              </w:rPr>
              <w:t>006</w:t>
            </w:r>
            <w:r w:rsidRPr="0048163F">
              <w:rPr>
                <w:rFonts w:eastAsia="Times New Roman"/>
                <w:color w:val="000000"/>
                <w:spacing w:val="0"/>
                <w:sz w:val="16"/>
                <w:szCs w:val="16"/>
                <w:lang w:val="es-DO" w:eastAsia="es-DO"/>
              </w:rPr>
              <w:t>,</w:t>
            </w:r>
            <w:r w:rsidR="00D96BB8">
              <w:rPr>
                <w:rFonts w:eastAsia="Times New Roman"/>
                <w:color w:val="000000"/>
                <w:spacing w:val="0"/>
                <w:sz w:val="16"/>
                <w:szCs w:val="16"/>
                <w:lang w:val="es-DO" w:eastAsia="es-DO"/>
              </w:rPr>
              <w:t>476</w:t>
            </w:r>
          </w:p>
        </w:tc>
        <w:tc>
          <w:tcPr>
            <w:tcW w:w="0" w:type="auto"/>
            <w:tcBorders>
              <w:top w:val="nil"/>
              <w:left w:val="nil"/>
              <w:bottom w:val="single" w:sz="8" w:space="0" w:color="9CC2E5"/>
              <w:right w:val="single" w:sz="8" w:space="0" w:color="9CC2E5"/>
            </w:tcBorders>
            <w:shd w:val="clear" w:color="000000" w:fill="DEEAF6"/>
            <w:noWrap/>
            <w:vAlign w:val="center"/>
            <w:hideMark/>
          </w:tcPr>
          <w:p w14:paraId="4051FF6F" w14:textId="16A1214D"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RD$13</w:t>
            </w:r>
            <w:r w:rsidR="00D96BB8">
              <w:rPr>
                <w:rFonts w:eastAsia="Times New Roman"/>
                <w:color w:val="000000"/>
                <w:spacing w:val="0"/>
                <w:sz w:val="16"/>
                <w:szCs w:val="16"/>
                <w:lang w:val="es-DO" w:eastAsia="es-DO"/>
              </w:rPr>
              <w:t>7</w:t>
            </w:r>
            <w:r w:rsidRPr="0048163F">
              <w:rPr>
                <w:rFonts w:eastAsia="Times New Roman"/>
                <w:color w:val="000000"/>
                <w:spacing w:val="0"/>
                <w:sz w:val="16"/>
                <w:szCs w:val="16"/>
                <w:lang w:val="es-DO" w:eastAsia="es-DO"/>
              </w:rPr>
              <w:t>,</w:t>
            </w:r>
            <w:r w:rsidR="00D96BB8">
              <w:rPr>
                <w:rFonts w:eastAsia="Times New Roman"/>
                <w:color w:val="000000"/>
                <w:spacing w:val="0"/>
                <w:sz w:val="16"/>
                <w:szCs w:val="16"/>
                <w:lang w:val="es-DO" w:eastAsia="es-DO"/>
              </w:rPr>
              <w:t>006</w:t>
            </w:r>
            <w:r w:rsidRPr="0048163F">
              <w:rPr>
                <w:rFonts w:eastAsia="Times New Roman"/>
                <w:color w:val="000000"/>
                <w:spacing w:val="0"/>
                <w:sz w:val="16"/>
                <w:szCs w:val="16"/>
                <w:lang w:val="es-DO" w:eastAsia="es-DO"/>
              </w:rPr>
              <w:t>,</w:t>
            </w:r>
            <w:r w:rsidR="00D96BB8">
              <w:rPr>
                <w:rFonts w:eastAsia="Times New Roman"/>
                <w:color w:val="000000"/>
                <w:spacing w:val="0"/>
                <w:sz w:val="16"/>
                <w:szCs w:val="16"/>
                <w:lang w:val="es-DO" w:eastAsia="es-DO"/>
              </w:rPr>
              <w:t>476</w:t>
            </w:r>
          </w:p>
        </w:tc>
        <w:tc>
          <w:tcPr>
            <w:tcW w:w="0" w:type="auto"/>
            <w:tcBorders>
              <w:top w:val="nil"/>
              <w:left w:val="nil"/>
              <w:bottom w:val="single" w:sz="8" w:space="0" w:color="9CC2E5"/>
              <w:right w:val="single" w:sz="8" w:space="0" w:color="9CC2E5"/>
            </w:tcBorders>
            <w:shd w:val="clear" w:color="000000" w:fill="DEEAF6"/>
            <w:noWrap/>
            <w:vAlign w:val="center"/>
            <w:hideMark/>
          </w:tcPr>
          <w:p w14:paraId="24C10F21" w14:textId="56E7EE63"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w:t>
            </w:r>
            <w:r w:rsidR="00D96BB8">
              <w:rPr>
                <w:rFonts w:eastAsia="Times New Roman"/>
                <w:color w:val="000000"/>
                <w:spacing w:val="0"/>
                <w:sz w:val="16"/>
                <w:szCs w:val="16"/>
                <w:lang w:val="es-DO" w:eastAsia="es-DO"/>
              </w:rPr>
              <w:t>1,612</w:t>
            </w:r>
            <w:r w:rsidRPr="0048163F">
              <w:rPr>
                <w:rFonts w:eastAsia="Times New Roman"/>
                <w:color w:val="000000"/>
                <w:spacing w:val="0"/>
                <w:sz w:val="16"/>
                <w:szCs w:val="16"/>
                <w:lang w:val="es-DO" w:eastAsia="es-DO"/>
              </w:rPr>
              <w:t>,</w:t>
            </w:r>
            <w:r w:rsidR="00D96BB8">
              <w:rPr>
                <w:rFonts w:eastAsia="Times New Roman"/>
                <w:color w:val="000000"/>
                <w:spacing w:val="0"/>
                <w:sz w:val="16"/>
                <w:szCs w:val="16"/>
                <w:lang w:val="es-DO" w:eastAsia="es-DO"/>
              </w:rPr>
              <w:t>941</w:t>
            </w:r>
            <w:r w:rsidRPr="0048163F">
              <w:rPr>
                <w:rFonts w:eastAsia="Times New Roman"/>
                <w:color w:val="000000"/>
                <w:spacing w:val="0"/>
                <w:sz w:val="16"/>
                <w:szCs w:val="16"/>
                <w:lang w:val="es-DO" w:eastAsia="es-DO"/>
              </w:rPr>
              <w:t>,</w:t>
            </w:r>
            <w:r w:rsidR="00D96BB8">
              <w:rPr>
                <w:rFonts w:eastAsia="Times New Roman"/>
                <w:color w:val="000000"/>
                <w:spacing w:val="0"/>
                <w:sz w:val="16"/>
                <w:szCs w:val="16"/>
                <w:lang w:val="es-DO" w:eastAsia="es-DO"/>
              </w:rPr>
              <w:t>458</w:t>
            </w:r>
          </w:p>
        </w:tc>
      </w:tr>
      <w:tr w:rsidR="00D96BB8" w:rsidRPr="009D72B7" w14:paraId="3589B075" w14:textId="77777777" w:rsidTr="009D72B7">
        <w:trPr>
          <w:trHeight w:val="97"/>
        </w:trPr>
        <w:tc>
          <w:tcPr>
            <w:tcW w:w="0" w:type="auto"/>
            <w:tcBorders>
              <w:top w:val="nil"/>
              <w:left w:val="single" w:sz="8" w:space="0" w:color="9CC2E5"/>
              <w:bottom w:val="single" w:sz="8" w:space="0" w:color="9CC2E5"/>
              <w:right w:val="single" w:sz="8" w:space="0" w:color="9CC2E5"/>
            </w:tcBorders>
            <w:shd w:val="clear" w:color="auto" w:fill="auto"/>
            <w:vAlign w:val="center"/>
            <w:hideMark/>
          </w:tcPr>
          <w:p w14:paraId="28F18240" w14:textId="77777777" w:rsidR="0048163F" w:rsidRPr="0048163F" w:rsidRDefault="0048163F" w:rsidP="0048163F">
            <w:pPr>
              <w:spacing w:after="0" w:line="240" w:lineRule="auto"/>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Sobrevivientes de docentes fallecidos beneficiados con la pensión de sobrevivencia en tiempo oportuno</w:t>
            </w:r>
          </w:p>
        </w:tc>
        <w:tc>
          <w:tcPr>
            <w:tcW w:w="0" w:type="auto"/>
            <w:tcBorders>
              <w:top w:val="nil"/>
              <w:left w:val="nil"/>
              <w:bottom w:val="single" w:sz="8" w:space="0" w:color="9CC2E5"/>
              <w:right w:val="single" w:sz="8" w:space="0" w:color="9CC2E5"/>
            </w:tcBorders>
            <w:shd w:val="clear" w:color="auto" w:fill="auto"/>
            <w:vAlign w:val="center"/>
            <w:hideMark/>
          </w:tcPr>
          <w:p w14:paraId="541E9C07"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2,797</w:t>
            </w:r>
          </w:p>
        </w:tc>
        <w:tc>
          <w:tcPr>
            <w:tcW w:w="0" w:type="auto"/>
            <w:tcBorders>
              <w:top w:val="nil"/>
              <w:left w:val="nil"/>
              <w:bottom w:val="single" w:sz="8" w:space="0" w:color="9CC2E5"/>
              <w:right w:val="single" w:sz="8" w:space="0" w:color="9CC2E5"/>
            </w:tcBorders>
            <w:shd w:val="clear" w:color="auto" w:fill="auto"/>
            <w:vAlign w:val="center"/>
            <w:hideMark/>
          </w:tcPr>
          <w:p w14:paraId="35549D06"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2,803</w:t>
            </w:r>
          </w:p>
        </w:tc>
        <w:tc>
          <w:tcPr>
            <w:tcW w:w="0" w:type="auto"/>
            <w:tcBorders>
              <w:top w:val="nil"/>
              <w:left w:val="nil"/>
              <w:bottom w:val="single" w:sz="8" w:space="0" w:color="9CC2E5"/>
              <w:right w:val="single" w:sz="8" w:space="0" w:color="9CC2E5"/>
            </w:tcBorders>
            <w:shd w:val="clear" w:color="auto" w:fill="auto"/>
            <w:vAlign w:val="center"/>
            <w:hideMark/>
          </w:tcPr>
          <w:p w14:paraId="0A18B8EA"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2,798</w:t>
            </w:r>
          </w:p>
        </w:tc>
        <w:tc>
          <w:tcPr>
            <w:tcW w:w="0" w:type="auto"/>
            <w:tcBorders>
              <w:top w:val="nil"/>
              <w:left w:val="nil"/>
              <w:bottom w:val="single" w:sz="8" w:space="0" w:color="9CC2E5"/>
              <w:right w:val="single" w:sz="8" w:space="0" w:color="9CC2E5"/>
            </w:tcBorders>
            <w:shd w:val="clear" w:color="auto" w:fill="auto"/>
            <w:vAlign w:val="center"/>
            <w:hideMark/>
          </w:tcPr>
          <w:p w14:paraId="717A924A"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2,830</w:t>
            </w:r>
          </w:p>
        </w:tc>
        <w:tc>
          <w:tcPr>
            <w:tcW w:w="0" w:type="auto"/>
            <w:tcBorders>
              <w:top w:val="nil"/>
              <w:left w:val="nil"/>
              <w:bottom w:val="single" w:sz="8" w:space="0" w:color="9CC2E5"/>
              <w:right w:val="single" w:sz="8" w:space="0" w:color="9CC2E5"/>
            </w:tcBorders>
            <w:shd w:val="clear" w:color="auto" w:fill="auto"/>
            <w:vAlign w:val="center"/>
            <w:hideMark/>
          </w:tcPr>
          <w:p w14:paraId="064B2450"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2,847</w:t>
            </w:r>
          </w:p>
        </w:tc>
        <w:tc>
          <w:tcPr>
            <w:tcW w:w="0" w:type="auto"/>
            <w:tcBorders>
              <w:top w:val="nil"/>
              <w:left w:val="nil"/>
              <w:bottom w:val="single" w:sz="8" w:space="0" w:color="9CC2E5"/>
              <w:right w:val="single" w:sz="8" w:space="0" w:color="9CC2E5"/>
            </w:tcBorders>
            <w:shd w:val="clear" w:color="auto" w:fill="auto"/>
            <w:vAlign w:val="center"/>
            <w:hideMark/>
          </w:tcPr>
          <w:p w14:paraId="0BBCB54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2,875</w:t>
            </w:r>
          </w:p>
        </w:tc>
        <w:tc>
          <w:tcPr>
            <w:tcW w:w="0" w:type="auto"/>
            <w:tcBorders>
              <w:top w:val="nil"/>
              <w:left w:val="nil"/>
              <w:bottom w:val="single" w:sz="8" w:space="0" w:color="9CC2E5"/>
              <w:right w:val="single" w:sz="8" w:space="0" w:color="9CC2E5"/>
            </w:tcBorders>
            <w:shd w:val="clear" w:color="auto" w:fill="auto"/>
            <w:vAlign w:val="center"/>
            <w:hideMark/>
          </w:tcPr>
          <w:p w14:paraId="61824E2F"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2,912</w:t>
            </w:r>
          </w:p>
        </w:tc>
        <w:tc>
          <w:tcPr>
            <w:tcW w:w="0" w:type="auto"/>
            <w:tcBorders>
              <w:top w:val="nil"/>
              <w:left w:val="nil"/>
              <w:bottom w:val="single" w:sz="8" w:space="0" w:color="9CC2E5"/>
              <w:right w:val="single" w:sz="8" w:space="0" w:color="9CC2E5"/>
            </w:tcBorders>
            <w:shd w:val="clear" w:color="auto" w:fill="auto"/>
            <w:vAlign w:val="center"/>
            <w:hideMark/>
          </w:tcPr>
          <w:p w14:paraId="5EFE5D87"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2,931</w:t>
            </w:r>
          </w:p>
        </w:tc>
        <w:tc>
          <w:tcPr>
            <w:tcW w:w="0" w:type="auto"/>
            <w:tcBorders>
              <w:top w:val="nil"/>
              <w:left w:val="nil"/>
              <w:bottom w:val="single" w:sz="8" w:space="0" w:color="9CC2E5"/>
              <w:right w:val="single" w:sz="8" w:space="0" w:color="9CC2E5"/>
            </w:tcBorders>
            <w:shd w:val="clear" w:color="auto" w:fill="auto"/>
            <w:vAlign w:val="center"/>
            <w:hideMark/>
          </w:tcPr>
          <w:p w14:paraId="5F56F8EE"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2,953</w:t>
            </w:r>
          </w:p>
        </w:tc>
        <w:tc>
          <w:tcPr>
            <w:tcW w:w="0" w:type="auto"/>
            <w:tcBorders>
              <w:top w:val="nil"/>
              <w:left w:val="nil"/>
              <w:bottom w:val="single" w:sz="8" w:space="0" w:color="9CC2E5"/>
              <w:right w:val="single" w:sz="8" w:space="0" w:color="9CC2E5"/>
            </w:tcBorders>
            <w:shd w:val="clear" w:color="auto" w:fill="auto"/>
            <w:vAlign w:val="center"/>
            <w:hideMark/>
          </w:tcPr>
          <w:p w14:paraId="2698AA17"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2,966</w:t>
            </w:r>
          </w:p>
        </w:tc>
        <w:tc>
          <w:tcPr>
            <w:tcW w:w="0" w:type="auto"/>
            <w:tcBorders>
              <w:top w:val="nil"/>
              <w:left w:val="nil"/>
              <w:bottom w:val="single" w:sz="8" w:space="0" w:color="9CC2E5"/>
              <w:right w:val="single" w:sz="8" w:space="0" w:color="9CC2E5"/>
            </w:tcBorders>
            <w:shd w:val="clear" w:color="auto" w:fill="auto"/>
            <w:vAlign w:val="center"/>
            <w:hideMark/>
          </w:tcPr>
          <w:p w14:paraId="49C1EFD9" w14:textId="3C35C35A"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2,9</w:t>
            </w:r>
            <w:r w:rsidR="00D96BB8">
              <w:rPr>
                <w:rFonts w:eastAsia="Times New Roman"/>
                <w:color w:val="000000"/>
                <w:spacing w:val="0"/>
                <w:sz w:val="16"/>
                <w:szCs w:val="16"/>
                <w:lang w:val="es-DO" w:eastAsia="es-DO"/>
              </w:rPr>
              <w:t>98</w:t>
            </w:r>
          </w:p>
        </w:tc>
        <w:tc>
          <w:tcPr>
            <w:tcW w:w="0" w:type="auto"/>
            <w:tcBorders>
              <w:top w:val="nil"/>
              <w:left w:val="nil"/>
              <w:bottom w:val="single" w:sz="8" w:space="0" w:color="9CC2E5"/>
              <w:right w:val="single" w:sz="8" w:space="0" w:color="9CC2E5"/>
            </w:tcBorders>
            <w:shd w:val="clear" w:color="auto" w:fill="auto"/>
            <w:vAlign w:val="center"/>
            <w:hideMark/>
          </w:tcPr>
          <w:p w14:paraId="301B3A37" w14:textId="1156009F"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2,9</w:t>
            </w:r>
            <w:r w:rsidR="00D96BB8">
              <w:rPr>
                <w:rFonts w:eastAsia="Times New Roman"/>
                <w:color w:val="000000"/>
                <w:spacing w:val="0"/>
                <w:sz w:val="16"/>
                <w:szCs w:val="16"/>
                <w:lang w:val="es-DO" w:eastAsia="es-DO"/>
              </w:rPr>
              <w:t>98</w:t>
            </w:r>
          </w:p>
        </w:tc>
        <w:tc>
          <w:tcPr>
            <w:tcW w:w="0" w:type="auto"/>
            <w:tcBorders>
              <w:top w:val="nil"/>
              <w:left w:val="nil"/>
              <w:bottom w:val="single" w:sz="8" w:space="0" w:color="9CC2E5"/>
              <w:right w:val="single" w:sz="8" w:space="0" w:color="9CC2E5"/>
            </w:tcBorders>
            <w:shd w:val="clear" w:color="auto" w:fill="auto"/>
            <w:vAlign w:val="center"/>
            <w:hideMark/>
          </w:tcPr>
          <w:p w14:paraId="1F95166A" w14:textId="62463E13"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2,9</w:t>
            </w:r>
            <w:r w:rsidR="00D96BB8">
              <w:rPr>
                <w:rFonts w:eastAsia="Times New Roman"/>
                <w:color w:val="000000"/>
                <w:spacing w:val="0"/>
                <w:sz w:val="16"/>
                <w:szCs w:val="16"/>
                <w:lang w:val="es-DO" w:eastAsia="es-DO"/>
              </w:rPr>
              <w:t>98</w:t>
            </w:r>
          </w:p>
        </w:tc>
      </w:tr>
      <w:tr w:rsidR="00D96BB8" w:rsidRPr="009D72B7" w14:paraId="44F494BF" w14:textId="77777777" w:rsidTr="009D72B7">
        <w:trPr>
          <w:trHeight w:val="577"/>
        </w:trPr>
        <w:tc>
          <w:tcPr>
            <w:tcW w:w="0" w:type="auto"/>
            <w:tcBorders>
              <w:top w:val="nil"/>
              <w:left w:val="single" w:sz="8" w:space="0" w:color="9CC2E5"/>
              <w:bottom w:val="single" w:sz="8" w:space="0" w:color="9CC2E5"/>
              <w:right w:val="single" w:sz="8" w:space="0" w:color="9CC2E5"/>
            </w:tcBorders>
            <w:shd w:val="clear" w:color="000000" w:fill="DEEAF6"/>
            <w:vAlign w:val="center"/>
            <w:hideMark/>
          </w:tcPr>
          <w:p w14:paraId="7E434B12" w14:textId="77777777" w:rsidR="0048163F" w:rsidRPr="0048163F" w:rsidRDefault="0048163F" w:rsidP="0048163F">
            <w:pPr>
              <w:spacing w:after="0" w:line="240" w:lineRule="auto"/>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Inversión en Producto 5 (en RD$)</w:t>
            </w:r>
          </w:p>
        </w:tc>
        <w:tc>
          <w:tcPr>
            <w:tcW w:w="0" w:type="auto"/>
            <w:tcBorders>
              <w:top w:val="nil"/>
              <w:left w:val="nil"/>
              <w:bottom w:val="single" w:sz="8" w:space="0" w:color="9CC2E5"/>
              <w:right w:val="single" w:sz="8" w:space="0" w:color="9CC2E5"/>
            </w:tcBorders>
            <w:shd w:val="clear" w:color="000000" w:fill="DEEAF6"/>
            <w:noWrap/>
            <w:vAlign w:val="center"/>
            <w:hideMark/>
          </w:tcPr>
          <w:p w14:paraId="76A3F82F"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RD$58,152,595</w:t>
            </w:r>
          </w:p>
        </w:tc>
        <w:tc>
          <w:tcPr>
            <w:tcW w:w="0" w:type="auto"/>
            <w:tcBorders>
              <w:top w:val="nil"/>
              <w:left w:val="nil"/>
              <w:bottom w:val="single" w:sz="8" w:space="0" w:color="9CC2E5"/>
              <w:right w:val="single" w:sz="8" w:space="0" w:color="9CC2E5"/>
            </w:tcBorders>
            <w:shd w:val="clear" w:color="000000" w:fill="DEEAF6"/>
            <w:noWrap/>
            <w:vAlign w:val="center"/>
            <w:hideMark/>
          </w:tcPr>
          <w:p w14:paraId="0B750CA7"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RD$58,863,131</w:t>
            </w:r>
          </w:p>
        </w:tc>
        <w:tc>
          <w:tcPr>
            <w:tcW w:w="0" w:type="auto"/>
            <w:tcBorders>
              <w:top w:val="nil"/>
              <w:left w:val="nil"/>
              <w:bottom w:val="single" w:sz="8" w:space="0" w:color="9CC2E5"/>
              <w:right w:val="single" w:sz="8" w:space="0" w:color="9CC2E5"/>
            </w:tcBorders>
            <w:shd w:val="clear" w:color="000000" w:fill="DEEAF6"/>
            <w:noWrap/>
            <w:vAlign w:val="center"/>
            <w:hideMark/>
          </w:tcPr>
          <w:p w14:paraId="24731399"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RD$58,955,575</w:t>
            </w:r>
          </w:p>
        </w:tc>
        <w:tc>
          <w:tcPr>
            <w:tcW w:w="0" w:type="auto"/>
            <w:tcBorders>
              <w:top w:val="nil"/>
              <w:left w:val="nil"/>
              <w:bottom w:val="single" w:sz="8" w:space="0" w:color="9CC2E5"/>
              <w:right w:val="single" w:sz="8" w:space="0" w:color="9CC2E5"/>
            </w:tcBorders>
            <w:shd w:val="clear" w:color="000000" w:fill="DEEAF6"/>
            <w:noWrap/>
            <w:vAlign w:val="center"/>
            <w:hideMark/>
          </w:tcPr>
          <w:p w14:paraId="6DC39F8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RD$60,183,105</w:t>
            </w:r>
          </w:p>
        </w:tc>
        <w:tc>
          <w:tcPr>
            <w:tcW w:w="0" w:type="auto"/>
            <w:tcBorders>
              <w:top w:val="nil"/>
              <w:left w:val="nil"/>
              <w:bottom w:val="single" w:sz="8" w:space="0" w:color="9CC2E5"/>
              <w:right w:val="single" w:sz="8" w:space="0" w:color="9CC2E5"/>
            </w:tcBorders>
            <w:shd w:val="clear" w:color="000000" w:fill="DEEAF6"/>
            <w:noWrap/>
            <w:vAlign w:val="center"/>
            <w:hideMark/>
          </w:tcPr>
          <w:p w14:paraId="04CB30A5"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RD$60,854,336</w:t>
            </w:r>
          </w:p>
        </w:tc>
        <w:tc>
          <w:tcPr>
            <w:tcW w:w="0" w:type="auto"/>
            <w:tcBorders>
              <w:top w:val="nil"/>
              <w:left w:val="nil"/>
              <w:bottom w:val="single" w:sz="8" w:space="0" w:color="9CC2E5"/>
              <w:right w:val="single" w:sz="8" w:space="0" w:color="9CC2E5"/>
            </w:tcBorders>
            <w:shd w:val="clear" w:color="000000" w:fill="DEEAF6"/>
            <w:noWrap/>
            <w:vAlign w:val="center"/>
            <w:hideMark/>
          </w:tcPr>
          <w:p w14:paraId="0215EB82"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RD$61,779,814</w:t>
            </w:r>
          </w:p>
        </w:tc>
        <w:tc>
          <w:tcPr>
            <w:tcW w:w="0" w:type="auto"/>
            <w:tcBorders>
              <w:top w:val="nil"/>
              <w:left w:val="nil"/>
              <w:bottom w:val="single" w:sz="8" w:space="0" w:color="9CC2E5"/>
              <w:right w:val="single" w:sz="8" w:space="0" w:color="9CC2E5"/>
            </w:tcBorders>
            <w:shd w:val="clear" w:color="000000" w:fill="DEEAF6"/>
            <w:noWrap/>
            <w:vAlign w:val="center"/>
            <w:hideMark/>
          </w:tcPr>
          <w:p w14:paraId="1DF88B3B"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RD$63,031,171</w:t>
            </w:r>
          </w:p>
        </w:tc>
        <w:tc>
          <w:tcPr>
            <w:tcW w:w="0" w:type="auto"/>
            <w:tcBorders>
              <w:top w:val="nil"/>
              <w:left w:val="nil"/>
              <w:bottom w:val="single" w:sz="8" w:space="0" w:color="9CC2E5"/>
              <w:right w:val="single" w:sz="8" w:space="0" w:color="9CC2E5"/>
            </w:tcBorders>
            <w:shd w:val="clear" w:color="000000" w:fill="DEEAF6"/>
            <w:noWrap/>
            <w:vAlign w:val="center"/>
            <w:hideMark/>
          </w:tcPr>
          <w:p w14:paraId="63022855"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RD$63,566,142</w:t>
            </w:r>
          </w:p>
        </w:tc>
        <w:tc>
          <w:tcPr>
            <w:tcW w:w="0" w:type="auto"/>
            <w:tcBorders>
              <w:top w:val="nil"/>
              <w:left w:val="nil"/>
              <w:bottom w:val="single" w:sz="8" w:space="0" w:color="9CC2E5"/>
              <w:right w:val="single" w:sz="8" w:space="0" w:color="9CC2E5"/>
            </w:tcBorders>
            <w:shd w:val="clear" w:color="000000" w:fill="DEEAF6"/>
            <w:noWrap/>
            <w:vAlign w:val="center"/>
            <w:hideMark/>
          </w:tcPr>
          <w:p w14:paraId="64D223D0"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RD$64,447,965</w:t>
            </w:r>
          </w:p>
        </w:tc>
        <w:tc>
          <w:tcPr>
            <w:tcW w:w="0" w:type="auto"/>
            <w:tcBorders>
              <w:top w:val="nil"/>
              <w:left w:val="nil"/>
              <w:bottom w:val="single" w:sz="8" w:space="0" w:color="9CC2E5"/>
              <w:right w:val="single" w:sz="8" w:space="0" w:color="9CC2E5"/>
            </w:tcBorders>
            <w:shd w:val="clear" w:color="000000" w:fill="DEEAF6"/>
            <w:noWrap/>
            <w:vAlign w:val="center"/>
            <w:hideMark/>
          </w:tcPr>
          <w:p w14:paraId="6CB4C1B8" w14:textId="77777777"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RD$65,224,275</w:t>
            </w:r>
          </w:p>
        </w:tc>
        <w:tc>
          <w:tcPr>
            <w:tcW w:w="0" w:type="auto"/>
            <w:tcBorders>
              <w:top w:val="nil"/>
              <w:left w:val="nil"/>
              <w:bottom w:val="single" w:sz="8" w:space="0" w:color="9CC2E5"/>
              <w:right w:val="single" w:sz="8" w:space="0" w:color="9CC2E5"/>
            </w:tcBorders>
            <w:shd w:val="clear" w:color="000000" w:fill="DEEAF6"/>
            <w:noWrap/>
            <w:vAlign w:val="center"/>
            <w:hideMark/>
          </w:tcPr>
          <w:p w14:paraId="6D78A3E8" w14:textId="39DEAE59"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RD$65,</w:t>
            </w:r>
            <w:r w:rsidR="00D96BB8">
              <w:rPr>
                <w:rFonts w:eastAsia="Times New Roman"/>
                <w:color w:val="000000"/>
                <w:spacing w:val="0"/>
                <w:sz w:val="16"/>
                <w:szCs w:val="16"/>
                <w:lang w:val="es-DO" w:eastAsia="es-DO"/>
              </w:rPr>
              <w:t>993661</w:t>
            </w:r>
          </w:p>
        </w:tc>
        <w:tc>
          <w:tcPr>
            <w:tcW w:w="0" w:type="auto"/>
            <w:tcBorders>
              <w:top w:val="nil"/>
              <w:left w:val="nil"/>
              <w:bottom w:val="single" w:sz="8" w:space="0" w:color="9CC2E5"/>
              <w:right w:val="single" w:sz="8" w:space="0" w:color="9CC2E5"/>
            </w:tcBorders>
            <w:shd w:val="clear" w:color="000000" w:fill="DEEAF6"/>
            <w:noWrap/>
            <w:vAlign w:val="center"/>
            <w:hideMark/>
          </w:tcPr>
          <w:p w14:paraId="4834E30F" w14:textId="56B63FD2"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RD$65,</w:t>
            </w:r>
            <w:r w:rsidR="00D96BB8">
              <w:rPr>
                <w:rFonts w:eastAsia="Times New Roman"/>
                <w:color w:val="000000"/>
                <w:spacing w:val="0"/>
                <w:sz w:val="16"/>
                <w:szCs w:val="16"/>
                <w:lang w:val="es-DO" w:eastAsia="es-DO"/>
              </w:rPr>
              <w:t>993</w:t>
            </w:r>
            <w:r w:rsidRPr="0048163F">
              <w:rPr>
                <w:rFonts w:eastAsia="Times New Roman"/>
                <w:color w:val="000000"/>
                <w:spacing w:val="0"/>
                <w:sz w:val="16"/>
                <w:szCs w:val="16"/>
                <w:lang w:val="es-DO" w:eastAsia="es-DO"/>
              </w:rPr>
              <w:t>,</w:t>
            </w:r>
            <w:r w:rsidR="00D96BB8">
              <w:rPr>
                <w:rFonts w:eastAsia="Times New Roman"/>
                <w:color w:val="000000"/>
                <w:spacing w:val="0"/>
                <w:sz w:val="16"/>
                <w:szCs w:val="16"/>
                <w:lang w:val="es-DO" w:eastAsia="es-DO"/>
              </w:rPr>
              <w:t>661</w:t>
            </w:r>
          </w:p>
        </w:tc>
        <w:tc>
          <w:tcPr>
            <w:tcW w:w="0" w:type="auto"/>
            <w:tcBorders>
              <w:top w:val="nil"/>
              <w:left w:val="nil"/>
              <w:bottom w:val="single" w:sz="8" w:space="0" w:color="9CC2E5"/>
              <w:right w:val="single" w:sz="8" w:space="0" w:color="9CC2E5"/>
            </w:tcBorders>
            <w:shd w:val="clear" w:color="000000" w:fill="DEEAF6"/>
            <w:noWrap/>
            <w:vAlign w:val="center"/>
            <w:hideMark/>
          </w:tcPr>
          <w:p w14:paraId="2FF77FF5" w14:textId="23F10613" w:rsidR="0048163F" w:rsidRPr="0048163F" w:rsidRDefault="0048163F" w:rsidP="0048163F">
            <w:pPr>
              <w:spacing w:after="0" w:line="240" w:lineRule="auto"/>
              <w:jc w:val="center"/>
              <w:rPr>
                <w:rFonts w:eastAsia="Times New Roman"/>
                <w:color w:val="000000"/>
                <w:spacing w:val="0"/>
                <w:sz w:val="16"/>
                <w:szCs w:val="16"/>
                <w:lang w:val="es-DO" w:eastAsia="es-DO"/>
              </w:rPr>
            </w:pPr>
            <w:r w:rsidRPr="0048163F">
              <w:rPr>
                <w:rFonts w:eastAsia="Times New Roman"/>
                <w:color w:val="000000"/>
                <w:spacing w:val="0"/>
                <w:sz w:val="16"/>
                <w:szCs w:val="16"/>
                <w:lang w:val="es-DO" w:eastAsia="es-DO"/>
              </w:rPr>
              <w:t>RD$74</w:t>
            </w:r>
            <w:r w:rsidR="00D96BB8">
              <w:rPr>
                <w:rFonts w:eastAsia="Times New Roman"/>
                <w:color w:val="000000"/>
                <w:spacing w:val="0"/>
                <w:sz w:val="16"/>
                <w:szCs w:val="16"/>
                <w:lang w:val="es-DO" w:eastAsia="es-DO"/>
              </w:rPr>
              <w:t>7</w:t>
            </w:r>
            <w:r w:rsidRPr="0048163F">
              <w:rPr>
                <w:rFonts w:eastAsia="Times New Roman"/>
                <w:color w:val="000000"/>
                <w:spacing w:val="0"/>
                <w:sz w:val="16"/>
                <w:szCs w:val="16"/>
                <w:lang w:val="es-DO" w:eastAsia="es-DO"/>
              </w:rPr>
              <w:t>,</w:t>
            </w:r>
            <w:r w:rsidR="00D96BB8">
              <w:rPr>
                <w:rFonts w:eastAsia="Times New Roman"/>
                <w:color w:val="000000"/>
                <w:spacing w:val="0"/>
                <w:sz w:val="16"/>
                <w:szCs w:val="16"/>
                <w:lang w:val="es-DO" w:eastAsia="es-DO"/>
              </w:rPr>
              <w:t>045</w:t>
            </w:r>
            <w:r w:rsidRPr="0048163F">
              <w:rPr>
                <w:rFonts w:eastAsia="Times New Roman"/>
                <w:color w:val="000000"/>
                <w:spacing w:val="0"/>
                <w:sz w:val="16"/>
                <w:szCs w:val="16"/>
                <w:lang w:val="es-DO" w:eastAsia="es-DO"/>
              </w:rPr>
              <w:t>,</w:t>
            </w:r>
            <w:r w:rsidR="00D96BB8">
              <w:rPr>
                <w:rFonts w:eastAsia="Times New Roman"/>
                <w:color w:val="000000"/>
                <w:spacing w:val="0"/>
                <w:sz w:val="16"/>
                <w:szCs w:val="16"/>
                <w:lang w:val="es-DO" w:eastAsia="es-DO"/>
              </w:rPr>
              <w:t>431</w:t>
            </w:r>
          </w:p>
        </w:tc>
      </w:tr>
    </w:tbl>
    <w:p w14:paraId="7250EFF8" w14:textId="77777777" w:rsidR="0048163F" w:rsidRPr="0048163F" w:rsidRDefault="0048163F" w:rsidP="0048163F">
      <w:pPr>
        <w:rPr>
          <w:lang w:val="es-DO"/>
        </w:rPr>
      </w:pPr>
    </w:p>
    <w:p w14:paraId="589AC95E" w14:textId="452C0279" w:rsidR="00490FEE" w:rsidRDefault="00490FEE" w:rsidP="00AC1100">
      <w:pPr>
        <w:tabs>
          <w:tab w:val="left" w:pos="11160"/>
        </w:tabs>
        <w:rPr>
          <w:lang w:val="es-DO"/>
        </w:rPr>
      </w:pPr>
    </w:p>
    <w:p w14:paraId="7CA69DEB" w14:textId="705B9DEE" w:rsidR="00490FEE" w:rsidRDefault="00490FEE" w:rsidP="00490FEE">
      <w:pPr>
        <w:rPr>
          <w:lang w:val="es-DO"/>
        </w:rPr>
        <w:sectPr w:rsidR="00490FEE" w:rsidSect="00490FEE">
          <w:footerReference w:type="default" r:id="rId51"/>
          <w:pgSz w:w="15840" w:h="12240" w:orient="landscape"/>
          <w:pgMar w:top="2160" w:right="1440" w:bottom="2160" w:left="1440" w:header="720" w:footer="720" w:gutter="0"/>
          <w:cols w:space="720"/>
          <w:docGrid w:linePitch="360"/>
        </w:sectPr>
      </w:pPr>
    </w:p>
    <w:p w14:paraId="1E25633C" w14:textId="77777777" w:rsidR="004336CB" w:rsidRDefault="004336CB" w:rsidP="004336CB">
      <w:pPr>
        <w:pStyle w:val="Ttulo1"/>
        <w:ind w:left="720"/>
        <w:jc w:val="left"/>
        <w:rPr>
          <w:rFonts w:eastAsia="Calibri" w:cs="Times New Roman"/>
          <w:color w:val="767171"/>
          <w:sz w:val="24"/>
          <w:szCs w:val="24"/>
          <w:lang w:val="es-DO"/>
        </w:rPr>
      </w:pPr>
      <w:bookmarkStart w:id="59" w:name="_Toc184205238"/>
    </w:p>
    <w:p w14:paraId="3CF8062F" w14:textId="4D5DAF92" w:rsidR="007F011A" w:rsidRPr="00FE17F0" w:rsidRDefault="003D55BE" w:rsidP="00F625B1">
      <w:pPr>
        <w:pStyle w:val="Ttulo1"/>
        <w:numPr>
          <w:ilvl w:val="0"/>
          <w:numId w:val="13"/>
        </w:numPr>
        <w:jc w:val="left"/>
        <w:rPr>
          <w:rFonts w:eastAsia="Calibri" w:cs="Times New Roman"/>
          <w:color w:val="767171"/>
          <w:sz w:val="24"/>
          <w:szCs w:val="24"/>
          <w:lang w:val="es-DO"/>
        </w:rPr>
      </w:pPr>
      <w:r w:rsidRPr="00FE17F0">
        <w:rPr>
          <w:rFonts w:eastAsia="Calibri" w:cs="Times New Roman"/>
          <w:color w:val="767171"/>
          <w:sz w:val="24"/>
          <w:szCs w:val="24"/>
          <w:lang w:val="es-DO"/>
        </w:rPr>
        <w:t>Matriz</w:t>
      </w:r>
      <w:r w:rsidR="00E30490">
        <w:rPr>
          <w:rFonts w:eastAsia="Calibri" w:cs="Times New Roman"/>
          <w:color w:val="767171"/>
          <w:sz w:val="24"/>
          <w:szCs w:val="24"/>
          <w:lang w:val="es-DO"/>
        </w:rPr>
        <w:t xml:space="preserve"> de</w:t>
      </w:r>
      <w:r w:rsidRPr="00FE17F0">
        <w:rPr>
          <w:rFonts w:eastAsia="Calibri" w:cs="Times New Roman"/>
          <w:color w:val="767171"/>
          <w:sz w:val="24"/>
          <w:szCs w:val="24"/>
          <w:lang w:val="es-DO"/>
        </w:rPr>
        <w:t xml:space="preserve"> Gestión Presupuestaria Anual (IGP)</w:t>
      </w:r>
      <w:bookmarkEnd w:id="59"/>
    </w:p>
    <w:p w14:paraId="1CD78492" w14:textId="67E58D2D" w:rsidR="003D55BE" w:rsidRDefault="003D55BE" w:rsidP="003D55BE">
      <w:pPr>
        <w:spacing w:line="360" w:lineRule="auto"/>
        <w:jc w:val="both"/>
        <w:rPr>
          <w:rFonts w:eastAsia="Calibri"/>
          <w:lang w:val="es-DO"/>
        </w:rPr>
      </w:pPr>
      <w:r w:rsidRPr="007E76A5">
        <w:rPr>
          <w:rFonts w:eastAsia="Calibri"/>
          <w:lang w:val="es-DO"/>
        </w:rPr>
        <w:t>El Indicador de Gestión Presupuestaria (IGP) se encarga de evaluar trimestralmente el grado en que las unidades ejecutoras llevan una gestión presupuestaria eficaz, eficiente y transparente, de acuerdo con la correcta aplicación de normativas vigentes y buenas prácticas presupuestarias</w:t>
      </w:r>
      <w:r w:rsidR="00F136FD">
        <w:rPr>
          <w:rFonts w:eastAsia="Calibri"/>
          <w:lang w:val="es-DO"/>
        </w:rPr>
        <w:t xml:space="preserve">. </w:t>
      </w:r>
    </w:p>
    <w:p w14:paraId="1305A990" w14:textId="6A5C0362" w:rsidR="003D55BE" w:rsidRPr="007E76A5" w:rsidRDefault="003805FA" w:rsidP="003805FA">
      <w:pPr>
        <w:spacing w:line="240" w:lineRule="auto"/>
        <w:jc w:val="both"/>
        <w:rPr>
          <w:rFonts w:eastAsia="Calibri"/>
          <w:lang w:val="es-DO"/>
        </w:rPr>
      </w:pPr>
      <w:r>
        <w:rPr>
          <w:rFonts w:eastAsia="Calibri"/>
          <w:lang w:val="es-DO"/>
        </w:rPr>
        <w:t>Ejecución presupuestaria al 3</w:t>
      </w:r>
      <w:r w:rsidR="000960B1">
        <w:rPr>
          <w:rFonts w:eastAsia="Calibri"/>
          <w:lang w:val="es-DO"/>
        </w:rPr>
        <w:t>0</w:t>
      </w:r>
      <w:r>
        <w:rPr>
          <w:rFonts w:eastAsia="Calibri"/>
          <w:lang w:val="es-DO"/>
        </w:rPr>
        <w:t xml:space="preserve"> de </w:t>
      </w:r>
      <w:r w:rsidR="005B64F9">
        <w:rPr>
          <w:rFonts w:eastAsia="Calibri"/>
          <w:lang w:val="es-DO"/>
        </w:rPr>
        <w:t xml:space="preserve">noviembre </w:t>
      </w:r>
      <w:r>
        <w:rPr>
          <w:rFonts w:eastAsia="Calibri"/>
          <w:lang w:val="es-DO"/>
        </w:rPr>
        <w:t>del 202</w:t>
      </w:r>
      <w:r w:rsidR="000960B1">
        <w:rPr>
          <w:rFonts w:eastAsia="Calibri"/>
          <w:lang w:val="es-DO"/>
        </w:rPr>
        <w:t>4</w:t>
      </w:r>
      <w:r w:rsidR="003D55BE" w:rsidRPr="007E76A5">
        <w:rPr>
          <w:rFonts w:eastAsia="Calibri"/>
          <w:lang w:val="es-DO"/>
        </w:rPr>
        <w:cr/>
      </w:r>
    </w:p>
    <w:tbl>
      <w:tblPr>
        <w:tblW w:w="7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2502"/>
        <w:gridCol w:w="1560"/>
        <w:gridCol w:w="1559"/>
        <w:gridCol w:w="1399"/>
      </w:tblGrid>
      <w:tr w:rsidR="003D55BE" w:rsidRPr="007E76A5" w14:paraId="299BA154" w14:textId="77777777" w:rsidTr="003501A4">
        <w:trPr>
          <w:trHeight w:val="368"/>
        </w:trPr>
        <w:tc>
          <w:tcPr>
            <w:tcW w:w="787" w:type="dxa"/>
            <w:tcBorders>
              <w:bottom w:val="double" w:sz="4" w:space="0" w:color="808080"/>
            </w:tcBorders>
            <w:shd w:val="clear" w:color="auto" w:fill="142F62"/>
            <w:vAlign w:val="center"/>
          </w:tcPr>
          <w:p w14:paraId="5B46A897" w14:textId="77777777" w:rsidR="003D55BE" w:rsidRPr="000575A3" w:rsidRDefault="003D55BE" w:rsidP="000753C8">
            <w:pPr>
              <w:spacing w:after="0" w:line="240" w:lineRule="auto"/>
              <w:jc w:val="center"/>
              <w:rPr>
                <w:b/>
                <w:bCs/>
                <w:color w:val="FFFFFF"/>
                <w:sz w:val="18"/>
                <w:szCs w:val="18"/>
                <w:lang w:val="es-DO"/>
              </w:rPr>
            </w:pPr>
            <w:r w:rsidRPr="000575A3">
              <w:rPr>
                <w:b/>
                <w:bCs/>
                <w:color w:val="FFFFFF"/>
                <w:sz w:val="18"/>
                <w:szCs w:val="18"/>
                <w:lang w:val="es-DO"/>
              </w:rPr>
              <w:t xml:space="preserve">Cód.- </w:t>
            </w:r>
            <w:proofErr w:type="spellStart"/>
            <w:r w:rsidRPr="000575A3">
              <w:rPr>
                <w:b/>
                <w:bCs/>
                <w:color w:val="FFFFFF"/>
                <w:sz w:val="18"/>
                <w:szCs w:val="18"/>
                <w:lang w:val="es-DO"/>
              </w:rPr>
              <w:t>Act</w:t>
            </w:r>
            <w:proofErr w:type="spellEnd"/>
            <w:r w:rsidRPr="000575A3">
              <w:rPr>
                <w:b/>
                <w:bCs/>
                <w:color w:val="FFFFFF"/>
                <w:sz w:val="18"/>
                <w:szCs w:val="18"/>
                <w:lang w:val="es-DO"/>
              </w:rPr>
              <w:t xml:space="preserve">. </w:t>
            </w:r>
          </w:p>
        </w:tc>
        <w:tc>
          <w:tcPr>
            <w:tcW w:w="2502" w:type="dxa"/>
            <w:tcBorders>
              <w:bottom w:val="double" w:sz="4" w:space="0" w:color="808080"/>
            </w:tcBorders>
            <w:shd w:val="clear" w:color="auto" w:fill="142F62"/>
            <w:vAlign w:val="center"/>
          </w:tcPr>
          <w:p w14:paraId="40BE9A4C" w14:textId="77777777" w:rsidR="003D55BE" w:rsidRPr="000575A3" w:rsidRDefault="003D55BE" w:rsidP="000753C8">
            <w:pPr>
              <w:spacing w:after="0" w:line="240" w:lineRule="auto"/>
              <w:jc w:val="center"/>
              <w:rPr>
                <w:b/>
                <w:bCs/>
                <w:color w:val="FFFFFF"/>
                <w:sz w:val="18"/>
                <w:szCs w:val="18"/>
                <w:lang w:val="es-DO"/>
              </w:rPr>
            </w:pPr>
            <w:r w:rsidRPr="000575A3">
              <w:rPr>
                <w:b/>
                <w:bCs/>
                <w:color w:val="FFFFFF"/>
                <w:sz w:val="18"/>
                <w:szCs w:val="18"/>
                <w:lang w:val="es-DO"/>
              </w:rPr>
              <w:t>Producto</w:t>
            </w:r>
          </w:p>
        </w:tc>
        <w:tc>
          <w:tcPr>
            <w:tcW w:w="1560" w:type="dxa"/>
            <w:tcBorders>
              <w:bottom w:val="double" w:sz="4" w:space="0" w:color="808080"/>
            </w:tcBorders>
            <w:shd w:val="clear" w:color="auto" w:fill="142F62"/>
            <w:vAlign w:val="center"/>
          </w:tcPr>
          <w:p w14:paraId="6B322F99" w14:textId="2A054505" w:rsidR="003D55BE" w:rsidRPr="000575A3" w:rsidRDefault="003D55BE" w:rsidP="000753C8">
            <w:pPr>
              <w:spacing w:after="0" w:line="240" w:lineRule="auto"/>
              <w:jc w:val="center"/>
              <w:rPr>
                <w:b/>
                <w:bCs/>
                <w:color w:val="FFFFFF"/>
                <w:sz w:val="18"/>
                <w:szCs w:val="18"/>
                <w:lang w:val="es-DO"/>
              </w:rPr>
            </w:pPr>
            <w:r w:rsidRPr="000575A3">
              <w:rPr>
                <w:b/>
                <w:bCs/>
                <w:color w:val="FFFFFF"/>
                <w:sz w:val="18"/>
                <w:szCs w:val="18"/>
                <w:lang w:val="es-DO"/>
              </w:rPr>
              <w:t>Asignación presupuestaria 202</w:t>
            </w:r>
            <w:r w:rsidR="005C3434" w:rsidRPr="000575A3">
              <w:rPr>
                <w:b/>
                <w:bCs/>
                <w:color w:val="FFFFFF"/>
                <w:sz w:val="18"/>
                <w:szCs w:val="18"/>
                <w:lang w:val="es-DO"/>
              </w:rPr>
              <w:t>4</w:t>
            </w:r>
            <w:r w:rsidRPr="000575A3">
              <w:rPr>
                <w:b/>
                <w:bCs/>
                <w:color w:val="FFFFFF"/>
                <w:sz w:val="18"/>
                <w:szCs w:val="18"/>
                <w:lang w:val="es-DO"/>
              </w:rPr>
              <w:t xml:space="preserve"> (RD$)</w:t>
            </w:r>
          </w:p>
        </w:tc>
        <w:tc>
          <w:tcPr>
            <w:tcW w:w="1559" w:type="dxa"/>
            <w:tcBorders>
              <w:bottom w:val="double" w:sz="4" w:space="0" w:color="808080"/>
            </w:tcBorders>
            <w:shd w:val="clear" w:color="auto" w:fill="142F62"/>
            <w:vAlign w:val="center"/>
          </w:tcPr>
          <w:p w14:paraId="7F58E030" w14:textId="50F7BFAB" w:rsidR="003D55BE" w:rsidRPr="000575A3" w:rsidRDefault="003D55BE" w:rsidP="000753C8">
            <w:pPr>
              <w:spacing w:after="0" w:line="240" w:lineRule="auto"/>
              <w:jc w:val="center"/>
              <w:rPr>
                <w:b/>
                <w:bCs/>
                <w:color w:val="FFFFFF"/>
                <w:sz w:val="18"/>
                <w:szCs w:val="18"/>
                <w:lang w:val="es-DO"/>
              </w:rPr>
            </w:pPr>
            <w:r w:rsidRPr="000575A3">
              <w:rPr>
                <w:b/>
                <w:bCs/>
                <w:color w:val="FFFFFF"/>
                <w:sz w:val="18"/>
                <w:szCs w:val="18"/>
                <w:lang w:val="es-DO"/>
              </w:rPr>
              <w:t>Ejecución 202</w:t>
            </w:r>
            <w:r w:rsidR="005C3434" w:rsidRPr="000575A3">
              <w:rPr>
                <w:b/>
                <w:bCs/>
                <w:color w:val="FFFFFF"/>
                <w:sz w:val="18"/>
                <w:szCs w:val="18"/>
                <w:lang w:val="es-DO"/>
              </w:rPr>
              <w:t>4</w:t>
            </w:r>
            <w:r w:rsidRPr="000575A3">
              <w:rPr>
                <w:b/>
                <w:bCs/>
                <w:color w:val="FFFFFF"/>
                <w:sz w:val="18"/>
                <w:szCs w:val="18"/>
                <w:lang w:val="es-DO"/>
              </w:rPr>
              <w:t xml:space="preserve"> (RD$)</w:t>
            </w:r>
          </w:p>
        </w:tc>
        <w:tc>
          <w:tcPr>
            <w:tcW w:w="1399" w:type="dxa"/>
            <w:tcBorders>
              <w:bottom w:val="double" w:sz="4" w:space="0" w:color="808080"/>
            </w:tcBorders>
            <w:shd w:val="clear" w:color="auto" w:fill="142F62"/>
            <w:vAlign w:val="center"/>
          </w:tcPr>
          <w:p w14:paraId="0F9D88F4" w14:textId="77777777" w:rsidR="003D55BE" w:rsidRPr="000575A3" w:rsidRDefault="003D55BE" w:rsidP="000753C8">
            <w:pPr>
              <w:spacing w:after="0" w:line="240" w:lineRule="auto"/>
              <w:jc w:val="center"/>
              <w:rPr>
                <w:b/>
                <w:bCs/>
                <w:color w:val="FFFFFF"/>
                <w:sz w:val="18"/>
                <w:szCs w:val="18"/>
                <w:lang w:val="es-DO"/>
              </w:rPr>
            </w:pPr>
            <w:r w:rsidRPr="000575A3">
              <w:rPr>
                <w:b/>
                <w:bCs/>
                <w:color w:val="FFFFFF"/>
                <w:sz w:val="18"/>
                <w:szCs w:val="18"/>
                <w:lang w:val="es-DO"/>
              </w:rPr>
              <w:t>% Desempeño Financiero</w:t>
            </w:r>
          </w:p>
        </w:tc>
      </w:tr>
      <w:tr w:rsidR="003D55BE" w:rsidRPr="007E76A5" w14:paraId="36581068" w14:textId="77777777" w:rsidTr="003501A4">
        <w:trPr>
          <w:trHeight w:val="1001"/>
        </w:trPr>
        <w:tc>
          <w:tcPr>
            <w:tcW w:w="787" w:type="dxa"/>
            <w:tcBorders>
              <w:top w:val="double" w:sz="4" w:space="0" w:color="808080"/>
              <w:left w:val="double" w:sz="4" w:space="0" w:color="808080"/>
              <w:bottom w:val="double" w:sz="4" w:space="0" w:color="808080"/>
              <w:right w:val="double" w:sz="4" w:space="0" w:color="808080"/>
            </w:tcBorders>
            <w:shd w:val="clear" w:color="auto" w:fill="auto"/>
            <w:vAlign w:val="center"/>
          </w:tcPr>
          <w:p w14:paraId="5288DF31" w14:textId="77777777" w:rsidR="003D55BE" w:rsidRPr="007E76A5" w:rsidRDefault="003D55BE" w:rsidP="00260D6C">
            <w:pPr>
              <w:spacing w:after="0" w:line="240" w:lineRule="auto"/>
              <w:jc w:val="center"/>
              <w:rPr>
                <w:sz w:val="20"/>
                <w:szCs w:val="20"/>
                <w:lang w:val="es-DO"/>
              </w:rPr>
            </w:pPr>
            <w:r w:rsidRPr="007E76A5">
              <w:rPr>
                <w:sz w:val="20"/>
                <w:szCs w:val="20"/>
                <w:lang w:val="es-DO"/>
              </w:rPr>
              <w:t>6480</w:t>
            </w:r>
          </w:p>
        </w:tc>
        <w:tc>
          <w:tcPr>
            <w:tcW w:w="2502" w:type="dxa"/>
            <w:tcBorders>
              <w:top w:val="double" w:sz="4" w:space="0" w:color="808080"/>
              <w:left w:val="double" w:sz="4" w:space="0" w:color="808080"/>
              <w:bottom w:val="double" w:sz="4" w:space="0" w:color="808080"/>
              <w:right w:val="double" w:sz="4" w:space="0" w:color="808080"/>
            </w:tcBorders>
            <w:shd w:val="clear" w:color="auto" w:fill="auto"/>
            <w:vAlign w:val="center"/>
          </w:tcPr>
          <w:p w14:paraId="67E7462C" w14:textId="77777777" w:rsidR="003D55BE" w:rsidRPr="007E76A5" w:rsidRDefault="003D55BE" w:rsidP="003501A4">
            <w:pPr>
              <w:spacing w:after="0" w:line="240" w:lineRule="auto"/>
              <w:jc w:val="both"/>
              <w:rPr>
                <w:sz w:val="20"/>
                <w:szCs w:val="20"/>
                <w:lang w:val="es-DO"/>
              </w:rPr>
            </w:pPr>
            <w:r w:rsidRPr="007E76A5">
              <w:rPr>
                <w:sz w:val="20"/>
                <w:szCs w:val="20"/>
                <w:lang w:val="es-DO"/>
              </w:rPr>
              <w:t>Pensionados y jubilados del sistema</w:t>
            </w:r>
          </w:p>
          <w:p w14:paraId="62F2C00E" w14:textId="340E0788" w:rsidR="003D55BE" w:rsidRPr="007E76A5" w:rsidRDefault="003D55BE" w:rsidP="003501A4">
            <w:pPr>
              <w:spacing w:after="0" w:line="240" w:lineRule="auto"/>
              <w:jc w:val="both"/>
              <w:rPr>
                <w:sz w:val="20"/>
                <w:szCs w:val="20"/>
                <w:lang w:val="es-DO"/>
              </w:rPr>
            </w:pPr>
            <w:r w:rsidRPr="007E76A5">
              <w:rPr>
                <w:sz w:val="20"/>
                <w:szCs w:val="20"/>
                <w:lang w:val="es-DO"/>
              </w:rPr>
              <w:t>educativo reciben servicios de pensiones y</w:t>
            </w:r>
            <w:r w:rsidR="003501A4">
              <w:rPr>
                <w:sz w:val="20"/>
                <w:szCs w:val="20"/>
                <w:lang w:val="es-DO"/>
              </w:rPr>
              <w:t xml:space="preserve"> </w:t>
            </w:r>
            <w:r w:rsidRPr="007E76A5">
              <w:rPr>
                <w:sz w:val="20"/>
                <w:szCs w:val="20"/>
                <w:lang w:val="es-DO"/>
              </w:rPr>
              <w:t>jubilaciones</w:t>
            </w:r>
          </w:p>
        </w:tc>
        <w:tc>
          <w:tcPr>
            <w:tcW w:w="1560" w:type="dxa"/>
            <w:tcBorders>
              <w:top w:val="double" w:sz="4" w:space="0" w:color="808080"/>
              <w:left w:val="double" w:sz="4" w:space="0" w:color="808080"/>
              <w:bottom w:val="double" w:sz="4" w:space="0" w:color="808080"/>
              <w:right w:val="double" w:sz="4" w:space="0" w:color="808080"/>
            </w:tcBorders>
            <w:shd w:val="clear" w:color="auto" w:fill="auto"/>
            <w:vAlign w:val="center"/>
          </w:tcPr>
          <w:p w14:paraId="15BEB241" w14:textId="13622E48" w:rsidR="003D55BE" w:rsidRPr="007E76A5" w:rsidRDefault="000960B1" w:rsidP="00260D6C">
            <w:pPr>
              <w:spacing w:after="0" w:line="240" w:lineRule="auto"/>
              <w:jc w:val="center"/>
              <w:rPr>
                <w:sz w:val="20"/>
                <w:szCs w:val="20"/>
                <w:lang w:val="es-DO"/>
              </w:rPr>
            </w:pPr>
            <w:r>
              <w:rPr>
                <w:sz w:val="20"/>
                <w:szCs w:val="20"/>
                <w:lang w:val="es-DO"/>
              </w:rPr>
              <w:t>21,</w:t>
            </w:r>
            <w:r w:rsidR="005B64F9">
              <w:rPr>
                <w:sz w:val="20"/>
                <w:szCs w:val="20"/>
                <w:lang w:val="es-DO"/>
              </w:rPr>
              <w:t>878</w:t>
            </w:r>
            <w:r>
              <w:rPr>
                <w:sz w:val="20"/>
                <w:szCs w:val="20"/>
                <w:lang w:val="es-DO"/>
              </w:rPr>
              <w:t>,</w:t>
            </w:r>
            <w:r w:rsidR="005B64F9">
              <w:rPr>
                <w:sz w:val="20"/>
                <w:szCs w:val="20"/>
                <w:lang w:val="es-DO"/>
              </w:rPr>
              <w:t>880,191.9</w:t>
            </w:r>
            <w:r>
              <w:rPr>
                <w:sz w:val="20"/>
                <w:szCs w:val="20"/>
                <w:lang w:val="es-DO"/>
              </w:rPr>
              <w:t>0</w:t>
            </w:r>
          </w:p>
        </w:tc>
        <w:tc>
          <w:tcPr>
            <w:tcW w:w="1559" w:type="dxa"/>
            <w:tcBorders>
              <w:top w:val="double" w:sz="4" w:space="0" w:color="808080"/>
              <w:left w:val="double" w:sz="4" w:space="0" w:color="808080"/>
              <w:bottom w:val="double" w:sz="4" w:space="0" w:color="808080"/>
              <w:right w:val="double" w:sz="4" w:space="0" w:color="808080"/>
            </w:tcBorders>
            <w:shd w:val="clear" w:color="auto" w:fill="auto"/>
            <w:vAlign w:val="center"/>
          </w:tcPr>
          <w:p w14:paraId="3B5E5C58" w14:textId="11D198E1" w:rsidR="003D55BE" w:rsidRDefault="005B64F9" w:rsidP="00260D6C">
            <w:pPr>
              <w:spacing w:after="0" w:line="240" w:lineRule="auto"/>
              <w:jc w:val="center"/>
              <w:rPr>
                <w:sz w:val="20"/>
                <w:szCs w:val="20"/>
                <w:lang w:val="es-DO"/>
              </w:rPr>
            </w:pPr>
            <w:r>
              <w:rPr>
                <w:sz w:val="20"/>
                <w:szCs w:val="20"/>
                <w:lang w:val="es-DO"/>
              </w:rPr>
              <w:t>20</w:t>
            </w:r>
            <w:r w:rsidR="000960B1">
              <w:rPr>
                <w:sz w:val="20"/>
                <w:szCs w:val="20"/>
                <w:lang w:val="es-DO"/>
              </w:rPr>
              <w:t>,</w:t>
            </w:r>
            <w:r>
              <w:rPr>
                <w:sz w:val="20"/>
                <w:szCs w:val="20"/>
                <w:lang w:val="es-DO"/>
              </w:rPr>
              <w:t>400</w:t>
            </w:r>
            <w:r w:rsidR="000960B1">
              <w:rPr>
                <w:sz w:val="20"/>
                <w:szCs w:val="20"/>
                <w:lang w:val="es-DO"/>
              </w:rPr>
              <w:t>,</w:t>
            </w:r>
            <w:r>
              <w:rPr>
                <w:sz w:val="20"/>
                <w:szCs w:val="20"/>
                <w:lang w:val="es-DO"/>
              </w:rPr>
              <w:t>281</w:t>
            </w:r>
            <w:r w:rsidR="000960B1">
              <w:rPr>
                <w:sz w:val="20"/>
                <w:szCs w:val="20"/>
                <w:lang w:val="es-DO"/>
              </w:rPr>
              <w:t>,</w:t>
            </w:r>
            <w:r>
              <w:rPr>
                <w:sz w:val="20"/>
                <w:szCs w:val="20"/>
                <w:lang w:val="es-DO"/>
              </w:rPr>
              <w:t>164</w:t>
            </w:r>
            <w:r w:rsidR="000960B1">
              <w:rPr>
                <w:sz w:val="20"/>
                <w:szCs w:val="20"/>
                <w:lang w:val="es-DO"/>
              </w:rPr>
              <w:t>.</w:t>
            </w:r>
            <w:r>
              <w:rPr>
                <w:sz w:val="20"/>
                <w:szCs w:val="20"/>
                <w:lang w:val="es-DO"/>
              </w:rPr>
              <w:t>51</w:t>
            </w:r>
          </w:p>
          <w:p w14:paraId="4FC920EF" w14:textId="5C156206" w:rsidR="003805FA" w:rsidRPr="007E76A5" w:rsidRDefault="003805FA" w:rsidP="00260D6C">
            <w:pPr>
              <w:spacing w:after="0" w:line="240" w:lineRule="auto"/>
              <w:jc w:val="center"/>
              <w:rPr>
                <w:sz w:val="20"/>
                <w:szCs w:val="20"/>
                <w:lang w:val="es-DO"/>
              </w:rPr>
            </w:pPr>
          </w:p>
        </w:tc>
        <w:tc>
          <w:tcPr>
            <w:tcW w:w="1399" w:type="dxa"/>
            <w:tcBorders>
              <w:top w:val="double" w:sz="4" w:space="0" w:color="808080"/>
              <w:left w:val="double" w:sz="4" w:space="0" w:color="808080"/>
              <w:bottom w:val="double" w:sz="4" w:space="0" w:color="808080"/>
              <w:right w:val="double" w:sz="4" w:space="0" w:color="808080"/>
            </w:tcBorders>
            <w:shd w:val="clear" w:color="auto" w:fill="auto"/>
            <w:vAlign w:val="center"/>
          </w:tcPr>
          <w:p w14:paraId="720148F0" w14:textId="242BF87E" w:rsidR="003D55BE" w:rsidRPr="007E76A5" w:rsidRDefault="005B64F9" w:rsidP="00260D6C">
            <w:pPr>
              <w:spacing w:after="0" w:line="240" w:lineRule="auto"/>
              <w:jc w:val="center"/>
              <w:rPr>
                <w:sz w:val="20"/>
                <w:szCs w:val="20"/>
                <w:lang w:val="es-DO"/>
              </w:rPr>
            </w:pPr>
            <w:r>
              <w:rPr>
                <w:sz w:val="20"/>
                <w:szCs w:val="20"/>
                <w:lang w:val="es-DO"/>
              </w:rPr>
              <w:t>93</w:t>
            </w:r>
            <w:r w:rsidR="000960B1">
              <w:rPr>
                <w:sz w:val="20"/>
                <w:szCs w:val="20"/>
                <w:lang w:val="es-DO"/>
              </w:rPr>
              <w:t>.</w:t>
            </w:r>
            <w:r>
              <w:rPr>
                <w:sz w:val="20"/>
                <w:szCs w:val="20"/>
                <w:lang w:val="es-DO"/>
              </w:rPr>
              <w:t>25</w:t>
            </w:r>
            <w:r w:rsidR="003D55BE" w:rsidRPr="007E76A5">
              <w:rPr>
                <w:sz w:val="20"/>
                <w:szCs w:val="20"/>
                <w:lang w:val="es-DO"/>
              </w:rPr>
              <w:t>%</w:t>
            </w:r>
          </w:p>
        </w:tc>
      </w:tr>
    </w:tbl>
    <w:p w14:paraId="4A414BA2" w14:textId="3A526D4D" w:rsidR="003D55BE" w:rsidRDefault="003D55BE" w:rsidP="003D55BE">
      <w:pPr>
        <w:rPr>
          <w:lang w:val="es-DO"/>
        </w:rPr>
      </w:pPr>
    </w:p>
    <w:p w14:paraId="525D5E53" w14:textId="7A26C343" w:rsidR="00B1785E" w:rsidRDefault="003805FA" w:rsidP="003805FA">
      <w:pPr>
        <w:spacing w:line="360" w:lineRule="auto"/>
        <w:jc w:val="both"/>
        <w:rPr>
          <w:lang w:val="es-DO"/>
        </w:rPr>
        <w:sectPr w:rsidR="00B1785E" w:rsidSect="00490FEE">
          <w:footerReference w:type="default" r:id="rId52"/>
          <w:pgSz w:w="12240" w:h="15840"/>
          <w:pgMar w:top="1440" w:right="2160" w:bottom="1440" w:left="2160" w:header="720" w:footer="720" w:gutter="0"/>
          <w:cols w:space="720"/>
          <w:docGrid w:linePitch="360"/>
        </w:sectPr>
      </w:pPr>
      <w:r w:rsidRPr="007E76A5">
        <w:rPr>
          <w:rFonts w:eastAsia="Calibri"/>
          <w:lang w:val="es-DO"/>
        </w:rPr>
        <w:t xml:space="preserve">Resultados del índice de Gestión Presupuestaria (IGP) corresponde al cierre del </w:t>
      </w:r>
      <w:r>
        <w:rPr>
          <w:rFonts w:eastAsia="Calibri"/>
          <w:lang w:val="es-DO"/>
        </w:rPr>
        <w:t>tercer</w:t>
      </w:r>
      <w:r w:rsidRPr="007E76A5">
        <w:rPr>
          <w:rFonts w:eastAsia="Calibri"/>
          <w:lang w:val="es-DO"/>
        </w:rPr>
        <w:t xml:space="preserve"> trimestre del 202</w:t>
      </w:r>
      <w:r w:rsidR="000960B1">
        <w:rPr>
          <w:rFonts w:eastAsia="Calibri"/>
          <w:lang w:val="es-DO"/>
        </w:rPr>
        <w:t>4</w:t>
      </w:r>
      <w:r w:rsidRPr="007E76A5">
        <w:rPr>
          <w:rFonts w:eastAsia="Calibri"/>
          <w:lang w:val="es-DO"/>
        </w:rPr>
        <w:t>:</w:t>
      </w:r>
      <w:r w:rsidRPr="007E76A5">
        <w:rPr>
          <w:rFonts w:eastAsia="Calibri"/>
          <w:lang w:val="es-DO"/>
        </w:rPr>
        <w:cr/>
      </w:r>
      <w:r w:rsidR="000960B1" w:rsidRPr="000960B1">
        <w:rPr>
          <w:noProof/>
          <w:lang w:val="es-DO"/>
        </w:rPr>
        <w:drawing>
          <wp:inline distT="0" distB="0" distL="0" distR="0" wp14:anchorId="141C50DD" wp14:editId="023548DB">
            <wp:extent cx="4865872" cy="2407285"/>
            <wp:effectExtent l="0" t="0" r="0" b="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3"/>
                    <a:srcRect l="1617" r="1604" b="25456"/>
                    <a:stretch/>
                  </pic:blipFill>
                  <pic:spPr bwMode="auto">
                    <a:xfrm>
                      <a:off x="0" y="0"/>
                      <a:ext cx="4865872" cy="2407285"/>
                    </a:xfrm>
                    <a:prstGeom prst="rect">
                      <a:avLst/>
                    </a:prstGeom>
                    <a:ln>
                      <a:noFill/>
                    </a:ln>
                    <a:extLst>
                      <a:ext uri="{53640926-AAD7-44D8-BBD7-CCE9431645EC}">
                        <a14:shadowObscured xmlns:a14="http://schemas.microsoft.com/office/drawing/2010/main"/>
                      </a:ext>
                    </a:extLst>
                  </pic:spPr>
                </pic:pic>
              </a:graphicData>
            </a:graphic>
          </wp:inline>
        </w:drawing>
      </w:r>
    </w:p>
    <w:p w14:paraId="388320F6" w14:textId="5F4D1EB9" w:rsidR="005D1A2C" w:rsidRDefault="003D55BE" w:rsidP="00F625B1">
      <w:pPr>
        <w:pStyle w:val="Ttulo1"/>
        <w:numPr>
          <w:ilvl w:val="0"/>
          <w:numId w:val="13"/>
        </w:numPr>
        <w:jc w:val="left"/>
        <w:rPr>
          <w:rFonts w:eastAsia="Calibri" w:cs="Times New Roman"/>
          <w:color w:val="767171"/>
          <w:sz w:val="24"/>
          <w:szCs w:val="24"/>
          <w:lang w:val="es-DO"/>
        </w:rPr>
      </w:pPr>
      <w:bookmarkStart w:id="60" w:name="_Toc184205239"/>
      <w:r w:rsidRPr="00FE17F0">
        <w:rPr>
          <w:rFonts w:eastAsia="Calibri" w:cs="Times New Roman"/>
          <w:color w:val="767171"/>
          <w:sz w:val="24"/>
          <w:szCs w:val="24"/>
          <w:lang w:val="es-DO"/>
        </w:rPr>
        <w:lastRenderedPageBreak/>
        <w:t>Matriz de principales indicadores del POA</w:t>
      </w:r>
      <w:bookmarkEnd w:id="60"/>
    </w:p>
    <w:tbl>
      <w:tblPr>
        <w:tblW w:w="13140" w:type="dxa"/>
        <w:tblLayout w:type="fixed"/>
        <w:tblCellMar>
          <w:left w:w="70" w:type="dxa"/>
          <w:right w:w="70" w:type="dxa"/>
        </w:tblCellMar>
        <w:tblLook w:val="04A0" w:firstRow="1" w:lastRow="0" w:firstColumn="1" w:lastColumn="0" w:noHBand="0" w:noVBand="1"/>
      </w:tblPr>
      <w:tblGrid>
        <w:gridCol w:w="455"/>
        <w:gridCol w:w="2664"/>
        <w:gridCol w:w="3361"/>
        <w:gridCol w:w="1800"/>
        <w:gridCol w:w="1440"/>
        <w:gridCol w:w="900"/>
        <w:gridCol w:w="720"/>
        <w:gridCol w:w="720"/>
        <w:gridCol w:w="1080"/>
      </w:tblGrid>
      <w:tr w:rsidR="000960B1" w:rsidRPr="005D1A2C" w14:paraId="547C6AB5" w14:textId="77777777" w:rsidTr="000960B1">
        <w:trPr>
          <w:trHeight w:val="495"/>
          <w:tblHeader/>
        </w:trPr>
        <w:tc>
          <w:tcPr>
            <w:tcW w:w="455" w:type="dxa"/>
            <w:tcBorders>
              <w:top w:val="nil"/>
              <w:left w:val="nil"/>
              <w:bottom w:val="single" w:sz="8" w:space="0" w:color="9CC2E5"/>
              <w:right w:val="single" w:sz="8" w:space="0" w:color="9CC2E5"/>
            </w:tcBorders>
            <w:shd w:val="clear" w:color="000000" w:fill="011C50"/>
            <w:noWrap/>
            <w:vAlign w:val="center"/>
            <w:hideMark/>
          </w:tcPr>
          <w:p w14:paraId="75F50135" w14:textId="77777777" w:rsidR="000960B1" w:rsidRPr="005D1A2C" w:rsidRDefault="000960B1" w:rsidP="00687D3D">
            <w:pPr>
              <w:spacing w:after="0" w:line="240" w:lineRule="auto"/>
              <w:jc w:val="center"/>
              <w:rPr>
                <w:rFonts w:eastAsia="Times New Roman"/>
                <w:b/>
                <w:bCs/>
                <w:color w:val="FFFFFF"/>
                <w:sz w:val="18"/>
                <w:szCs w:val="18"/>
                <w:lang w:val="es-DO" w:eastAsia="es-DO"/>
              </w:rPr>
            </w:pPr>
            <w:r w:rsidRPr="005D1A2C">
              <w:rPr>
                <w:rFonts w:eastAsia="Times New Roman"/>
                <w:b/>
                <w:bCs/>
                <w:color w:val="FFFFFF"/>
                <w:sz w:val="18"/>
                <w:szCs w:val="18"/>
                <w:lang w:val="es-DO" w:eastAsia="es-DO"/>
              </w:rPr>
              <w:t>No.</w:t>
            </w:r>
          </w:p>
        </w:tc>
        <w:tc>
          <w:tcPr>
            <w:tcW w:w="2664" w:type="dxa"/>
            <w:tcBorders>
              <w:top w:val="nil"/>
              <w:left w:val="nil"/>
              <w:bottom w:val="single" w:sz="8" w:space="0" w:color="9CC2E5"/>
              <w:right w:val="single" w:sz="8" w:space="0" w:color="9CC2E5"/>
            </w:tcBorders>
            <w:shd w:val="clear" w:color="000000" w:fill="011C50"/>
            <w:noWrap/>
            <w:vAlign w:val="center"/>
            <w:hideMark/>
          </w:tcPr>
          <w:p w14:paraId="533C4ADC" w14:textId="77777777" w:rsidR="000960B1" w:rsidRPr="005D1A2C" w:rsidRDefault="000960B1" w:rsidP="00687D3D">
            <w:pPr>
              <w:spacing w:after="0" w:line="240" w:lineRule="auto"/>
              <w:jc w:val="center"/>
              <w:rPr>
                <w:rFonts w:eastAsia="Times New Roman"/>
                <w:b/>
                <w:bCs/>
                <w:color w:val="FFFFFF"/>
                <w:sz w:val="18"/>
                <w:szCs w:val="18"/>
                <w:lang w:val="es-DO" w:eastAsia="es-DO"/>
              </w:rPr>
            </w:pPr>
            <w:r w:rsidRPr="005D1A2C">
              <w:rPr>
                <w:rFonts w:eastAsia="Times New Roman"/>
                <w:b/>
                <w:bCs/>
                <w:color w:val="FFFFFF"/>
                <w:sz w:val="18"/>
                <w:szCs w:val="18"/>
                <w:lang w:val="es-DO" w:eastAsia="es-DO"/>
              </w:rPr>
              <w:t>Área</w:t>
            </w:r>
          </w:p>
        </w:tc>
        <w:tc>
          <w:tcPr>
            <w:tcW w:w="3361" w:type="dxa"/>
            <w:tcBorders>
              <w:top w:val="nil"/>
              <w:left w:val="nil"/>
              <w:bottom w:val="single" w:sz="8" w:space="0" w:color="9CC2E5"/>
              <w:right w:val="single" w:sz="8" w:space="0" w:color="9CC2E5"/>
            </w:tcBorders>
            <w:shd w:val="clear" w:color="000000" w:fill="011C50"/>
            <w:noWrap/>
            <w:vAlign w:val="center"/>
            <w:hideMark/>
          </w:tcPr>
          <w:p w14:paraId="4B10B675" w14:textId="77777777" w:rsidR="000960B1" w:rsidRPr="005D1A2C" w:rsidRDefault="000960B1" w:rsidP="00687D3D">
            <w:pPr>
              <w:spacing w:after="0" w:line="240" w:lineRule="auto"/>
              <w:jc w:val="center"/>
              <w:rPr>
                <w:rFonts w:eastAsia="Times New Roman"/>
                <w:b/>
                <w:bCs/>
                <w:color w:val="FFFFFF"/>
                <w:sz w:val="18"/>
                <w:szCs w:val="18"/>
                <w:lang w:val="es-DO" w:eastAsia="es-DO"/>
              </w:rPr>
            </w:pPr>
            <w:r w:rsidRPr="005D1A2C">
              <w:rPr>
                <w:rFonts w:eastAsia="Times New Roman"/>
                <w:b/>
                <w:bCs/>
                <w:color w:val="FFFFFF"/>
                <w:sz w:val="18"/>
                <w:szCs w:val="18"/>
                <w:lang w:val="es-DO" w:eastAsia="es-DO"/>
              </w:rPr>
              <w:t>Producto</w:t>
            </w:r>
          </w:p>
        </w:tc>
        <w:tc>
          <w:tcPr>
            <w:tcW w:w="1800" w:type="dxa"/>
            <w:tcBorders>
              <w:top w:val="nil"/>
              <w:left w:val="nil"/>
              <w:bottom w:val="single" w:sz="8" w:space="0" w:color="9CC2E5"/>
              <w:right w:val="single" w:sz="8" w:space="0" w:color="9CC2E5"/>
            </w:tcBorders>
            <w:shd w:val="clear" w:color="000000" w:fill="011C50"/>
            <w:noWrap/>
            <w:vAlign w:val="center"/>
            <w:hideMark/>
          </w:tcPr>
          <w:p w14:paraId="5B348CDB" w14:textId="77777777" w:rsidR="000960B1" w:rsidRPr="005D1A2C" w:rsidRDefault="000960B1" w:rsidP="00687D3D">
            <w:pPr>
              <w:spacing w:after="0" w:line="240" w:lineRule="auto"/>
              <w:jc w:val="center"/>
              <w:rPr>
                <w:rFonts w:eastAsia="Times New Roman"/>
                <w:b/>
                <w:bCs/>
                <w:color w:val="FFFFFF"/>
                <w:sz w:val="18"/>
                <w:szCs w:val="18"/>
                <w:lang w:val="es-DO" w:eastAsia="es-DO"/>
              </w:rPr>
            </w:pPr>
            <w:r w:rsidRPr="005D1A2C">
              <w:rPr>
                <w:rFonts w:eastAsia="Times New Roman"/>
                <w:b/>
                <w:bCs/>
                <w:color w:val="FFFFFF"/>
                <w:sz w:val="18"/>
                <w:szCs w:val="18"/>
                <w:lang w:val="es-DO" w:eastAsia="es-DO"/>
              </w:rPr>
              <w:t>Nombre del indicador</w:t>
            </w:r>
          </w:p>
        </w:tc>
        <w:tc>
          <w:tcPr>
            <w:tcW w:w="1440" w:type="dxa"/>
            <w:tcBorders>
              <w:top w:val="nil"/>
              <w:left w:val="nil"/>
              <w:bottom w:val="single" w:sz="8" w:space="0" w:color="9CC2E5"/>
              <w:right w:val="single" w:sz="8" w:space="0" w:color="9CC2E5"/>
            </w:tcBorders>
            <w:shd w:val="clear" w:color="000000" w:fill="011C50"/>
            <w:vAlign w:val="center"/>
            <w:hideMark/>
          </w:tcPr>
          <w:p w14:paraId="0A0C8C0C" w14:textId="77777777" w:rsidR="000960B1" w:rsidRPr="005D1A2C" w:rsidRDefault="000960B1" w:rsidP="00687D3D">
            <w:pPr>
              <w:spacing w:after="0" w:line="240" w:lineRule="auto"/>
              <w:jc w:val="center"/>
              <w:rPr>
                <w:rFonts w:eastAsia="Times New Roman"/>
                <w:b/>
                <w:bCs/>
                <w:color w:val="FFFFFF"/>
                <w:sz w:val="18"/>
                <w:szCs w:val="18"/>
                <w:lang w:val="es-DO" w:eastAsia="es-DO"/>
              </w:rPr>
            </w:pPr>
            <w:r w:rsidRPr="005D1A2C">
              <w:rPr>
                <w:rFonts w:eastAsia="Times New Roman"/>
                <w:b/>
                <w:bCs/>
                <w:color w:val="FFFFFF"/>
                <w:sz w:val="18"/>
                <w:szCs w:val="18"/>
                <w:lang w:val="es-DO" w:eastAsia="es-DO"/>
              </w:rPr>
              <w:t>Frecuencia</w:t>
            </w:r>
          </w:p>
        </w:tc>
        <w:tc>
          <w:tcPr>
            <w:tcW w:w="900" w:type="dxa"/>
            <w:tcBorders>
              <w:top w:val="nil"/>
              <w:left w:val="nil"/>
              <w:bottom w:val="single" w:sz="8" w:space="0" w:color="9CC2E5"/>
              <w:right w:val="single" w:sz="8" w:space="0" w:color="9CC2E5"/>
            </w:tcBorders>
            <w:shd w:val="clear" w:color="000000" w:fill="011C50"/>
            <w:vAlign w:val="center"/>
            <w:hideMark/>
          </w:tcPr>
          <w:p w14:paraId="1E655DB6" w14:textId="77777777" w:rsidR="000960B1" w:rsidRPr="005D1A2C" w:rsidRDefault="000960B1" w:rsidP="00687D3D">
            <w:pPr>
              <w:spacing w:after="0" w:line="240" w:lineRule="auto"/>
              <w:jc w:val="center"/>
              <w:rPr>
                <w:rFonts w:eastAsia="Times New Roman"/>
                <w:b/>
                <w:bCs/>
                <w:color w:val="FFFFFF"/>
                <w:sz w:val="18"/>
                <w:szCs w:val="18"/>
                <w:lang w:val="es-DO" w:eastAsia="es-DO"/>
              </w:rPr>
            </w:pPr>
            <w:r w:rsidRPr="005D1A2C">
              <w:rPr>
                <w:rFonts w:eastAsia="Times New Roman"/>
                <w:b/>
                <w:bCs/>
                <w:color w:val="FFFFFF"/>
                <w:sz w:val="18"/>
                <w:szCs w:val="18"/>
                <w:lang w:val="es-DO" w:eastAsia="es-DO"/>
              </w:rPr>
              <w:t>Línea base</w:t>
            </w:r>
          </w:p>
        </w:tc>
        <w:tc>
          <w:tcPr>
            <w:tcW w:w="720" w:type="dxa"/>
            <w:tcBorders>
              <w:top w:val="nil"/>
              <w:left w:val="nil"/>
              <w:bottom w:val="single" w:sz="8" w:space="0" w:color="9CC2E5"/>
              <w:right w:val="single" w:sz="8" w:space="0" w:color="9CC2E5"/>
            </w:tcBorders>
            <w:shd w:val="clear" w:color="000000" w:fill="011C50"/>
            <w:noWrap/>
            <w:vAlign w:val="center"/>
            <w:hideMark/>
          </w:tcPr>
          <w:p w14:paraId="31C8CF2F" w14:textId="77777777" w:rsidR="000960B1" w:rsidRPr="005D1A2C" w:rsidRDefault="000960B1" w:rsidP="00687D3D">
            <w:pPr>
              <w:spacing w:after="0" w:line="240" w:lineRule="auto"/>
              <w:jc w:val="center"/>
              <w:rPr>
                <w:rFonts w:eastAsia="Times New Roman"/>
                <w:b/>
                <w:bCs/>
                <w:color w:val="FFFFFF"/>
                <w:sz w:val="18"/>
                <w:szCs w:val="18"/>
                <w:lang w:val="es-DO" w:eastAsia="es-DO"/>
              </w:rPr>
            </w:pPr>
            <w:r w:rsidRPr="005D1A2C">
              <w:rPr>
                <w:rFonts w:eastAsia="Times New Roman"/>
                <w:b/>
                <w:bCs/>
                <w:color w:val="FFFFFF"/>
                <w:sz w:val="18"/>
                <w:szCs w:val="18"/>
                <w:lang w:val="es-DO" w:eastAsia="es-DO"/>
              </w:rPr>
              <w:t>Meta</w:t>
            </w:r>
          </w:p>
        </w:tc>
        <w:tc>
          <w:tcPr>
            <w:tcW w:w="720" w:type="dxa"/>
            <w:tcBorders>
              <w:top w:val="nil"/>
              <w:left w:val="nil"/>
              <w:bottom w:val="single" w:sz="8" w:space="0" w:color="9CC2E5"/>
              <w:right w:val="single" w:sz="8" w:space="0" w:color="9CC2E5"/>
            </w:tcBorders>
            <w:shd w:val="clear" w:color="000000" w:fill="011C50"/>
            <w:vAlign w:val="center"/>
            <w:hideMark/>
          </w:tcPr>
          <w:p w14:paraId="7FC0FD29" w14:textId="77777777" w:rsidR="000960B1" w:rsidRPr="005D1A2C" w:rsidRDefault="000960B1" w:rsidP="00687D3D">
            <w:pPr>
              <w:spacing w:after="0" w:line="240" w:lineRule="auto"/>
              <w:jc w:val="center"/>
              <w:rPr>
                <w:rFonts w:eastAsia="Times New Roman"/>
                <w:b/>
                <w:bCs/>
                <w:color w:val="FFFFFF"/>
                <w:sz w:val="18"/>
                <w:szCs w:val="18"/>
                <w:lang w:val="es-DO" w:eastAsia="es-DO"/>
              </w:rPr>
            </w:pPr>
            <w:r w:rsidRPr="005D1A2C">
              <w:rPr>
                <w:rFonts w:eastAsia="Times New Roman"/>
                <w:b/>
                <w:bCs/>
                <w:color w:val="FFFFFF"/>
                <w:sz w:val="18"/>
                <w:szCs w:val="18"/>
                <w:lang w:val="es-DO" w:eastAsia="es-DO"/>
              </w:rPr>
              <w:t>Resultado</w:t>
            </w:r>
          </w:p>
        </w:tc>
        <w:tc>
          <w:tcPr>
            <w:tcW w:w="1080" w:type="dxa"/>
            <w:tcBorders>
              <w:top w:val="nil"/>
              <w:left w:val="nil"/>
              <w:bottom w:val="single" w:sz="8" w:space="0" w:color="9CC2E5"/>
              <w:right w:val="single" w:sz="8" w:space="0" w:color="9CC2E5"/>
            </w:tcBorders>
            <w:shd w:val="clear" w:color="000000" w:fill="011C50"/>
            <w:vAlign w:val="center"/>
            <w:hideMark/>
          </w:tcPr>
          <w:p w14:paraId="29BD0BDA" w14:textId="139B8A3F" w:rsidR="000960B1" w:rsidRPr="005D1A2C" w:rsidRDefault="000960B1" w:rsidP="00687D3D">
            <w:pPr>
              <w:spacing w:after="0" w:line="240" w:lineRule="auto"/>
              <w:jc w:val="center"/>
              <w:rPr>
                <w:rFonts w:eastAsia="Times New Roman"/>
                <w:b/>
                <w:bCs/>
                <w:color w:val="FFFFFF"/>
                <w:sz w:val="18"/>
                <w:szCs w:val="18"/>
                <w:lang w:val="es-DO" w:eastAsia="es-DO"/>
              </w:rPr>
            </w:pPr>
            <w:r>
              <w:rPr>
                <w:rFonts w:eastAsia="Times New Roman"/>
                <w:b/>
                <w:bCs/>
                <w:color w:val="FFFFFF"/>
                <w:sz w:val="18"/>
                <w:szCs w:val="18"/>
                <w:lang w:val="es-DO" w:eastAsia="es-DO"/>
              </w:rPr>
              <w:t xml:space="preserve">% </w:t>
            </w:r>
            <w:r w:rsidRPr="005D1A2C">
              <w:rPr>
                <w:rFonts w:eastAsia="Times New Roman"/>
                <w:b/>
                <w:bCs/>
                <w:color w:val="FFFFFF"/>
                <w:sz w:val="18"/>
                <w:szCs w:val="18"/>
                <w:lang w:val="es-DO" w:eastAsia="es-DO"/>
              </w:rPr>
              <w:t>de avance</w:t>
            </w:r>
          </w:p>
        </w:tc>
      </w:tr>
      <w:tr w:rsidR="000960B1" w:rsidRPr="005D1A2C" w14:paraId="4AE2C9BB" w14:textId="77777777" w:rsidTr="000960B1">
        <w:trPr>
          <w:trHeight w:val="480"/>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68AA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w:t>
            </w:r>
          </w:p>
        </w:tc>
        <w:tc>
          <w:tcPr>
            <w:tcW w:w="2664" w:type="dxa"/>
            <w:tcBorders>
              <w:top w:val="single" w:sz="4" w:space="0" w:color="auto"/>
              <w:left w:val="nil"/>
              <w:bottom w:val="single" w:sz="4" w:space="0" w:color="auto"/>
              <w:right w:val="single" w:sz="4" w:space="0" w:color="auto"/>
            </w:tcBorders>
            <w:shd w:val="clear" w:color="auto" w:fill="auto"/>
            <w:vAlign w:val="center"/>
            <w:hideMark/>
          </w:tcPr>
          <w:p w14:paraId="2FD20DE6"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División de Inversiones</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6BF33E"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Procesos de Inversiones gestionados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05F5E53"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Porcentaje de avance de lo planificado</w:t>
            </w:r>
          </w:p>
        </w:tc>
        <w:tc>
          <w:tcPr>
            <w:tcW w:w="1440" w:type="dxa"/>
            <w:tcBorders>
              <w:top w:val="nil"/>
              <w:left w:val="nil"/>
              <w:bottom w:val="nil"/>
              <w:right w:val="nil"/>
            </w:tcBorders>
            <w:shd w:val="clear" w:color="auto" w:fill="auto"/>
            <w:noWrap/>
            <w:vAlign w:val="center"/>
            <w:hideMark/>
          </w:tcPr>
          <w:p w14:paraId="75B276F5"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A88EB"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70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FB3793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75</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33DDE49"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75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7859646"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0E41651E" w14:textId="77777777" w:rsidTr="000960B1">
        <w:trPr>
          <w:trHeight w:val="765"/>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7961DDA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w:t>
            </w:r>
          </w:p>
        </w:tc>
        <w:tc>
          <w:tcPr>
            <w:tcW w:w="2664" w:type="dxa"/>
            <w:tcBorders>
              <w:top w:val="nil"/>
              <w:left w:val="nil"/>
              <w:bottom w:val="single" w:sz="4" w:space="0" w:color="auto"/>
              <w:right w:val="single" w:sz="4" w:space="0" w:color="auto"/>
            </w:tcBorders>
            <w:shd w:val="clear" w:color="auto" w:fill="auto"/>
            <w:vAlign w:val="center"/>
            <w:hideMark/>
          </w:tcPr>
          <w:p w14:paraId="3A813DE3"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División de Jubilaciones</w:t>
            </w:r>
          </w:p>
        </w:tc>
        <w:tc>
          <w:tcPr>
            <w:tcW w:w="3361" w:type="dxa"/>
            <w:tcBorders>
              <w:top w:val="nil"/>
              <w:left w:val="nil"/>
              <w:bottom w:val="single" w:sz="4" w:space="0" w:color="auto"/>
              <w:right w:val="single" w:sz="4" w:space="0" w:color="auto"/>
            </w:tcBorders>
            <w:shd w:val="clear" w:color="auto" w:fill="auto"/>
            <w:vAlign w:val="center"/>
            <w:hideMark/>
          </w:tcPr>
          <w:p w14:paraId="0B300ECD"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Docentes jubilados recibiendo una compensación justa y oportuna</w:t>
            </w:r>
          </w:p>
        </w:tc>
        <w:tc>
          <w:tcPr>
            <w:tcW w:w="1800" w:type="dxa"/>
            <w:tcBorders>
              <w:top w:val="nil"/>
              <w:left w:val="nil"/>
              <w:bottom w:val="single" w:sz="4" w:space="0" w:color="auto"/>
              <w:right w:val="single" w:sz="4" w:space="0" w:color="auto"/>
            </w:tcBorders>
            <w:shd w:val="clear" w:color="auto" w:fill="auto"/>
            <w:vAlign w:val="center"/>
            <w:hideMark/>
          </w:tcPr>
          <w:p w14:paraId="4DB48013"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br/>
              <w:t>Porcentaje de expedientes en cumplimiento</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0A23C2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Trimestral</w:t>
            </w:r>
          </w:p>
        </w:tc>
        <w:tc>
          <w:tcPr>
            <w:tcW w:w="900" w:type="dxa"/>
            <w:tcBorders>
              <w:top w:val="nil"/>
              <w:left w:val="nil"/>
              <w:bottom w:val="single" w:sz="4" w:space="0" w:color="auto"/>
              <w:right w:val="single" w:sz="4" w:space="0" w:color="auto"/>
            </w:tcBorders>
            <w:shd w:val="clear" w:color="auto" w:fill="auto"/>
            <w:vAlign w:val="center"/>
            <w:hideMark/>
          </w:tcPr>
          <w:p w14:paraId="0AEBA46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0D0EC848"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720" w:type="dxa"/>
            <w:tcBorders>
              <w:top w:val="nil"/>
              <w:left w:val="nil"/>
              <w:bottom w:val="single" w:sz="4" w:space="0" w:color="auto"/>
              <w:right w:val="single" w:sz="4" w:space="0" w:color="auto"/>
            </w:tcBorders>
            <w:shd w:val="clear" w:color="auto" w:fill="auto"/>
            <w:vAlign w:val="center"/>
            <w:hideMark/>
          </w:tcPr>
          <w:p w14:paraId="0B2622DD"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1080" w:type="dxa"/>
            <w:tcBorders>
              <w:top w:val="nil"/>
              <w:left w:val="nil"/>
              <w:bottom w:val="single" w:sz="4" w:space="0" w:color="auto"/>
              <w:right w:val="single" w:sz="4" w:space="0" w:color="auto"/>
            </w:tcBorders>
            <w:shd w:val="clear" w:color="auto" w:fill="auto"/>
            <w:vAlign w:val="center"/>
            <w:hideMark/>
          </w:tcPr>
          <w:p w14:paraId="51142E4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0FD79BFC"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7DD0F04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3</w:t>
            </w:r>
          </w:p>
        </w:tc>
        <w:tc>
          <w:tcPr>
            <w:tcW w:w="2664" w:type="dxa"/>
            <w:tcBorders>
              <w:top w:val="nil"/>
              <w:left w:val="nil"/>
              <w:bottom w:val="single" w:sz="4" w:space="0" w:color="auto"/>
              <w:right w:val="single" w:sz="4" w:space="0" w:color="auto"/>
            </w:tcBorders>
            <w:shd w:val="clear" w:color="auto" w:fill="auto"/>
            <w:vAlign w:val="center"/>
            <w:hideMark/>
          </w:tcPr>
          <w:p w14:paraId="539E154D"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División de Pensión por Discapacidad</w:t>
            </w:r>
          </w:p>
        </w:tc>
        <w:tc>
          <w:tcPr>
            <w:tcW w:w="3361" w:type="dxa"/>
            <w:tcBorders>
              <w:top w:val="nil"/>
              <w:left w:val="nil"/>
              <w:bottom w:val="single" w:sz="4" w:space="0" w:color="auto"/>
              <w:right w:val="single" w:sz="4" w:space="0" w:color="auto"/>
            </w:tcBorders>
            <w:shd w:val="clear" w:color="auto" w:fill="auto"/>
            <w:vAlign w:val="center"/>
            <w:hideMark/>
          </w:tcPr>
          <w:p w14:paraId="72A4189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Docentes discapacitados recibiendo una pensión conforme a la Ley.</w:t>
            </w:r>
          </w:p>
        </w:tc>
        <w:tc>
          <w:tcPr>
            <w:tcW w:w="1800" w:type="dxa"/>
            <w:tcBorders>
              <w:top w:val="nil"/>
              <w:left w:val="nil"/>
              <w:bottom w:val="single" w:sz="4" w:space="0" w:color="auto"/>
              <w:right w:val="single" w:sz="4" w:space="0" w:color="auto"/>
            </w:tcBorders>
            <w:shd w:val="clear" w:color="auto" w:fill="auto"/>
            <w:vAlign w:val="center"/>
            <w:hideMark/>
          </w:tcPr>
          <w:p w14:paraId="1C504F18"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Porcentaje de expedientes en cumplimiento</w:t>
            </w:r>
          </w:p>
        </w:tc>
        <w:tc>
          <w:tcPr>
            <w:tcW w:w="1440" w:type="dxa"/>
            <w:tcBorders>
              <w:top w:val="nil"/>
              <w:left w:val="nil"/>
              <w:bottom w:val="single" w:sz="4" w:space="0" w:color="auto"/>
              <w:right w:val="single" w:sz="4" w:space="0" w:color="auto"/>
            </w:tcBorders>
            <w:shd w:val="clear" w:color="auto" w:fill="auto"/>
            <w:vAlign w:val="center"/>
            <w:hideMark/>
          </w:tcPr>
          <w:p w14:paraId="4FF71778"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Trimestral</w:t>
            </w:r>
          </w:p>
        </w:tc>
        <w:tc>
          <w:tcPr>
            <w:tcW w:w="900" w:type="dxa"/>
            <w:tcBorders>
              <w:top w:val="nil"/>
              <w:left w:val="nil"/>
              <w:bottom w:val="single" w:sz="4" w:space="0" w:color="auto"/>
              <w:right w:val="single" w:sz="4" w:space="0" w:color="auto"/>
            </w:tcBorders>
            <w:shd w:val="clear" w:color="auto" w:fill="auto"/>
            <w:vAlign w:val="center"/>
            <w:hideMark/>
          </w:tcPr>
          <w:p w14:paraId="554C48E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6A96D9B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720" w:type="dxa"/>
            <w:tcBorders>
              <w:top w:val="nil"/>
              <w:left w:val="nil"/>
              <w:bottom w:val="single" w:sz="4" w:space="0" w:color="auto"/>
              <w:right w:val="single" w:sz="4" w:space="0" w:color="auto"/>
            </w:tcBorders>
            <w:shd w:val="clear" w:color="auto" w:fill="auto"/>
            <w:vAlign w:val="center"/>
            <w:hideMark/>
          </w:tcPr>
          <w:p w14:paraId="382AC946"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1080" w:type="dxa"/>
            <w:tcBorders>
              <w:top w:val="nil"/>
              <w:left w:val="nil"/>
              <w:bottom w:val="single" w:sz="4" w:space="0" w:color="auto"/>
              <w:right w:val="single" w:sz="4" w:space="0" w:color="auto"/>
            </w:tcBorders>
            <w:shd w:val="clear" w:color="auto" w:fill="auto"/>
            <w:vAlign w:val="center"/>
            <w:hideMark/>
          </w:tcPr>
          <w:p w14:paraId="5C78581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1B772EA2" w14:textId="77777777" w:rsidTr="000960B1">
        <w:trPr>
          <w:trHeight w:val="765"/>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5D87C62C"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4</w:t>
            </w:r>
          </w:p>
        </w:tc>
        <w:tc>
          <w:tcPr>
            <w:tcW w:w="2664" w:type="dxa"/>
            <w:tcBorders>
              <w:top w:val="nil"/>
              <w:left w:val="nil"/>
              <w:bottom w:val="single" w:sz="4" w:space="0" w:color="auto"/>
              <w:right w:val="single" w:sz="4" w:space="0" w:color="auto"/>
            </w:tcBorders>
            <w:shd w:val="clear" w:color="auto" w:fill="auto"/>
            <w:vAlign w:val="center"/>
            <w:hideMark/>
          </w:tcPr>
          <w:p w14:paraId="3CCA6598"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División de Pensión por Sobrevivencia</w:t>
            </w:r>
          </w:p>
        </w:tc>
        <w:tc>
          <w:tcPr>
            <w:tcW w:w="3361" w:type="dxa"/>
            <w:tcBorders>
              <w:top w:val="nil"/>
              <w:left w:val="nil"/>
              <w:bottom w:val="single" w:sz="4" w:space="0" w:color="auto"/>
              <w:right w:val="single" w:sz="4" w:space="0" w:color="auto"/>
            </w:tcBorders>
            <w:shd w:val="clear" w:color="auto" w:fill="auto"/>
            <w:vAlign w:val="center"/>
            <w:hideMark/>
          </w:tcPr>
          <w:p w14:paraId="3BA8495E"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Sobrevivientes de docentes fallecidos beneficiados con la pensión de sobrevivencia en tiempo oportuno</w:t>
            </w:r>
          </w:p>
        </w:tc>
        <w:tc>
          <w:tcPr>
            <w:tcW w:w="1800" w:type="dxa"/>
            <w:tcBorders>
              <w:top w:val="nil"/>
              <w:left w:val="nil"/>
              <w:bottom w:val="single" w:sz="4" w:space="0" w:color="auto"/>
              <w:right w:val="single" w:sz="4" w:space="0" w:color="auto"/>
            </w:tcBorders>
            <w:shd w:val="clear" w:color="auto" w:fill="auto"/>
            <w:vAlign w:val="center"/>
            <w:hideMark/>
          </w:tcPr>
          <w:p w14:paraId="42136A20"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Tiempo de entrega de beneficios de Pensión por Sobrevivencia</w:t>
            </w:r>
          </w:p>
        </w:tc>
        <w:tc>
          <w:tcPr>
            <w:tcW w:w="1440" w:type="dxa"/>
            <w:tcBorders>
              <w:top w:val="nil"/>
              <w:left w:val="nil"/>
              <w:bottom w:val="single" w:sz="4" w:space="0" w:color="auto"/>
              <w:right w:val="single" w:sz="4" w:space="0" w:color="auto"/>
            </w:tcBorders>
            <w:shd w:val="clear" w:color="auto" w:fill="auto"/>
            <w:vAlign w:val="center"/>
            <w:hideMark/>
          </w:tcPr>
          <w:p w14:paraId="7DDB1255"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Trimestral</w:t>
            </w:r>
          </w:p>
        </w:tc>
        <w:tc>
          <w:tcPr>
            <w:tcW w:w="900" w:type="dxa"/>
            <w:tcBorders>
              <w:top w:val="nil"/>
              <w:left w:val="nil"/>
              <w:bottom w:val="single" w:sz="4" w:space="0" w:color="auto"/>
              <w:right w:val="single" w:sz="4" w:space="0" w:color="auto"/>
            </w:tcBorders>
            <w:shd w:val="clear" w:color="auto" w:fill="auto"/>
            <w:vAlign w:val="center"/>
            <w:hideMark/>
          </w:tcPr>
          <w:p w14:paraId="585B365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90 días</w:t>
            </w:r>
          </w:p>
        </w:tc>
        <w:tc>
          <w:tcPr>
            <w:tcW w:w="720" w:type="dxa"/>
            <w:tcBorders>
              <w:top w:val="nil"/>
              <w:left w:val="nil"/>
              <w:bottom w:val="single" w:sz="4" w:space="0" w:color="auto"/>
              <w:right w:val="single" w:sz="4" w:space="0" w:color="auto"/>
            </w:tcBorders>
            <w:shd w:val="clear" w:color="auto" w:fill="auto"/>
            <w:vAlign w:val="center"/>
            <w:hideMark/>
          </w:tcPr>
          <w:p w14:paraId="3E41BF2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65</w:t>
            </w:r>
          </w:p>
        </w:tc>
        <w:tc>
          <w:tcPr>
            <w:tcW w:w="720" w:type="dxa"/>
            <w:tcBorders>
              <w:top w:val="nil"/>
              <w:left w:val="nil"/>
              <w:bottom w:val="single" w:sz="4" w:space="0" w:color="auto"/>
              <w:right w:val="single" w:sz="4" w:space="0" w:color="auto"/>
            </w:tcBorders>
            <w:shd w:val="clear" w:color="auto" w:fill="auto"/>
            <w:vAlign w:val="center"/>
            <w:hideMark/>
          </w:tcPr>
          <w:p w14:paraId="7B4E9FBE"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60</w:t>
            </w:r>
          </w:p>
        </w:tc>
        <w:tc>
          <w:tcPr>
            <w:tcW w:w="1080" w:type="dxa"/>
            <w:tcBorders>
              <w:top w:val="nil"/>
              <w:left w:val="nil"/>
              <w:bottom w:val="single" w:sz="4" w:space="0" w:color="auto"/>
              <w:right w:val="single" w:sz="4" w:space="0" w:color="auto"/>
            </w:tcBorders>
            <w:shd w:val="clear" w:color="auto" w:fill="auto"/>
            <w:vAlign w:val="center"/>
            <w:hideMark/>
          </w:tcPr>
          <w:p w14:paraId="125329CC"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05D4EAB2"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4644C72E"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5</w:t>
            </w:r>
          </w:p>
        </w:tc>
        <w:tc>
          <w:tcPr>
            <w:tcW w:w="2664" w:type="dxa"/>
            <w:tcBorders>
              <w:top w:val="nil"/>
              <w:left w:val="nil"/>
              <w:bottom w:val="single" w:sz="4" w:space="0" w:color="auto"/>
              <w:right w:val="single" w:sz="4" w:space="0" w:color="auto"/>
            </w:tcBorders>
            <w:shd w:val="clear" w:color="auto" w:fill="auto"/>
            <w:vAlign w:val="center"/>
            <w:hideMark/>
          </w:tcPr>
          <w:p w14:paraId="579A10BE"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Departamento de Plan de Retiro Complementario</w:t>
            </w:r>
          </w:p>
        </w:tc>
        <w:tc>
          <w:tcPr>
            <w:tcW w:w="3361" w:type="dxa"/>
            <w:tcBorders>
              <w:top w:val="nil"/>
              <w:left w:val="nil"/>
              <w:bottom w:val="single" w:sz="4" w:space="0" w:color="auto"/>
              <w:right w:val="single" w:sz="4" w:space="0" w:color="auto"/>
            </w:tcBorders>
            <w:shd w:val="clear" w:color="auto" w:fill="auto"/>
            <w:vAlign w:val="center"/>
            <w:hideMark/>
          </w:tcPr>
          <w:p w14:paraId="4C812B7B"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Docentes jubilados favorecidos con el Plan de Retiro Complementario</w:t>
            </w:r>
          </w:p>
        </w:tc>
        <w:tc>
          <w:tcPr>
            <w:tcW w:w="1800" w:type="dxa"/>
            <w:tcBorders>
              <w:top w:val="nil"/>
              <w:left w:val="nil"/>
              <w:bottom w:val="single" w:sz="4" w:space="0" w:color="auto"/>
              <w:right w:val="single" w:sz="4" w:space="0" w:color="auto"/>
            </w:tcBorders>
            <w:shd w:val="clear" w:color="auto" w:fill="auto"/>
            <w:vAlign w:val="center"/>
            <w:hideMark/>
          </w:tcPr>
          <w:p w14:paraId="126DDB16"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Tiempo de entrega de beneficios de PRCR</w:t>
            </w:r>
          </w:p>
        </w:tc>
        <w:tc>
          <w:tcPr>
            <w:tcW w:w="1440" w:type="dxa"/>
            <w:tcBorders>
              <w:top w:val="nil"/>
              <w:left w:val="nil"/>
              <w:bottom w:val="single" w:sz="4" w:space="0" w:color="auto"/>
              <w:right w:val="single" w:sz="4" w:space="0" w:color="auto"/>
            </w:tcBorders>
            <w:shd w:val="clear" w:color="auto" w:fill="auto"/>
            <w:vAlign w:val="center"/>
            <w:hideMark/>
          </w:tcPr>
          <w:p w14:paraId="1B7AA6D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4B5E993C"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12 meses</w:t>
            </w:r>
          </w:p>
        </w:tc>
        <w:tc>
          <w:tcPr>
            <w:tcW w:w="720" w:type="dxa"/>
            <w:tcBorders>
              <w:top w:val="nil"/>
              <w:left w:val="nil"/>
              <w:bottom w:val="single" w:sz="4" w:space="0" w:color="auto"/>
              <w:right w:val="single" w:sz="4" w:space="0" w:color="auto"/>
            </w:tcBorders>
            <w:shd w:val="clear" w:color="auto" w:fill="auto"/>
            <w:vAlign w:val="center"/>
            <w:hideMark/>
          </w:tcPr>
          <w:p w14:paraId="07296F90"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w:t>
            </w:r>
            <w:r>
              <w:rPr>
                <w:rFonts w:eastAsia="Times New Roman"/>
                <w:sz w:val="18"/>
                <w:szCs w:val="18"/>
                <w:lang w:val="es-DO" w:eastAsia="es-DO"/>
              </w:rPr>
              <w:t>0</w:t>
            </w:r>
          </w:p>
        </w:tc>
        <w:tc>
          <w:tcPr>
            <w:tcW w:w="720" w:type="dxa"/>
            <w:tcBorders>
              <w:top w:val="nil"/>
              <w:left w:val="nil"/>
              <w:bottom w:val="single" w:sz="4" w:space="0" w:color="auto"/>
              <w:right w:val="single" w:sz="4" w:space="0" w:color="auto"/>
            </w:tcBorders>
            <w:shd w:val="clear" w:color="auto" w:fill="auto"/>
            <w:vAlign w:val="center"/>
            <w:hideMark/>
          </w:tcPr>
          <w:p w14:paraId="5BA995D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w:t>
            </w:r>
            <w:r>
              <w:rPr>
                <w:rFonts w:eastAsia="Times New Roman"/>
                <w:sz w:val="18"/>
                <w:szCs w:val="18"/>
                <w:lang w:val="es-DO" w:eastAsia="es-DO"/>
              </w:rPr>
              <w:t>0</w:t>
            </w:r>
          </w:p>
        </w:tc>
        <w:tc>
          <w:tcPr>
            <w:tcW w:w="1080" w:type="dxa"/>
            <w:tcBorders>
              <w:top w:val="nil"/>
              <w:left w:val="nil"/>
              <w:bottom w:val="single" w:sz="4" w:space="0" w:color="auto"/>
              <w:right w:val="single" w:sz="4" w:space="0" w:color="auto"/>
            </w:tcBorders>
            <w:shd w:val="clear" w:color="auto" w:fill="auto"/>
            <w:vAlign w:val="center"/>
            <w:hideMark/>
          </w:tcPr>
          <w:p w14:paraId="13E65198"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489A3117"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543C6429"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6</w:t>
            </w:r>
          </w:p>
        </w:tc>
        <w:tc>
          <w:tcPr>
            <w:tcW w:w="2664" w:type="dxa"/>
            <w:tcBorders>
              <w:top w:val="nil"/>
              <w:left w:val="nil"/>
              <w:bottom w:val="single" w:sz="4" w:space="0" w:color="auto"/>
              <w:right w:val="single" w:sz="4" w:space="0" w:color="auto"/>
            </w:tcBorders>
            <w:shd w:val="clear" w:color="auto" w:fill="auto"/>
            <w:vAlign w:val="center"/>
            <w:hideMark/>
          </w:tcPr>
          <w:p w14:paraId="2BDB6D4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Departamento de Servicios Odontológico</w:t>
            </w:r>
          </w:p>
        </w:tc>
        <w:tc>
          <w:tcPr>
            <w:tcW w:w="3361" w:type="dxa"/>
            <w:tcBorders>
              <w:top w:val="nil"/>
              <w:left w:val="nil"/>
              <w:bottom w:val="single" w:sz="4" w:space="0" w:color="auto"/>
              <w:right w:val="single" w:sz="4" w:space="0" w:color="auto"/>
            </w:tcBorders>
            <w:shd w:val="clear" w:color="auto" w:fill="auto"/>
            <w:vAlign w:val="center"/>
            <w:hideMark/>
          </w:tcPr>
          <w:p w14:paraId="1BFB5A31"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Personal del MINERD y sus dependientes directos beneficiados con el plan Odontológico</w:t>
            </w:r>
          </w:p>
        </w:tc>
        <w:tc>
          <w:tcPr>
            <w:tcW w:w="1800" w:type="dxa"/>
            <w:tcBorders>
              <w:top w:val="nil"/>
              <w:left w:val="nil"/>
              <w:bottom w:val="single" w:sz="4" w:space="0" w:color="auto"/>
              <w:right w:val="single" w:sz="4" w:space="0" w:color="auto"/>
            </w:tcBorders>
            <w:shd w:val="clear" w:color="auto" w:fill="auto"/>
            <w:vAlign w:val="center"/>
            <w:hideMark/>
          </w:tcPr>
          <w:p w14:paraId="14BFBBC8"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 de usuarios satisfecho</w:t>
            </w:r>
          </w:p>
        </w:tc>
        <w:tc>
          <w:tcPr>
            <w:tcW w:w="1440" w:type="dxa"/>
            <w:tcBorders>
              <w:top w:val="nil"/>
              <w:left w:val="nil"/>
              <w:bottom w:val="single" w:sz="4" w:space="0" w:color="auto"/>
              <w:right w:val="single" w:sz="4" w:space="0" w:color="auto"/>
            </w:tcBorders>
            <w:shd w:val="clear" w:color="auto" w:fill="auto"/>
            <w:vAlign w:val="center"/>
            <w:hideMark/>
          </w:tcPr>
          <w:p w14:paraId="1A93A10E"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2C964EC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65</w:t>
            </w:r>
          </w:p>
        </w:tc>
        <w:tc>
          <w:tcPr>
            <w:tcW w:w="720" w:type="dxa"/>
            <w:tcBorders>
              <w:top w:val="nil"/>
              <w:left w:val="nil"/>
              <w:bottom w:val="single" w:sz="4" w:space="0" w:color="auto"/>
              <w:right w:val="single" w:sz="4" w:space="0" w:color="auto"/>
            </w:tcBorders>
            <w:shd w:val="clear" w:color="auto" w:fill="auto"/>
            <w:vAlign w:val="center"/>
            <w:hideMark/>
          </w:tcPr>
          <w:p w14:paraId="1D5A21E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85</w:t>
            </w:r>
          </w:p>
        </w:tc>
        <w:tc>
          <w:tcPr>
            <w:tcW w:w="720" w:type="dxa"/>
            <w:tcBorders>
              <w:top w:val="nil"/>
              <w:left w:val="nil"/>
              <w:bottom w:val="single" w:sz="4" w:space="0" w:color="auto"/>
              <w:right w:val="single" w:sz="4" w:space="0" w:color="auto"/>
            </w:tcBorders>
            <w:shd w:val="clear" w:color="auto" w:fill="auto"/>
            <w:vAlign w:val="center"/>
            <w:hideMark/>
          </w:tcPr>
          <w:p w14:paraId="25D49349" w14:textId="77777777" w:rsidR="000960B1" w:rsidRPr="005D1A2C" w:rsidRDefault="000960B1" w:rsidP="00687D3D">
            <w:pPr>
              <w:spacing w:after="0" w:line="240" w:lineRule="auto"/>
              <w:jc w:val="center"/>
              <w:rPr>
                <w:rFonts w:eastAsia="Times New Roman"/>
                <w:sz w:val="18"/>
                <w:szCs w:val="18"/>
                <w:lang w:val="es-DO" w:eastAsia="es-DO"/>
              </w:rPr>
            </w:pPr>
            <w:r>
              <w:rPr>
                <w:rFonts w:eastAsia="Times New Roman"/>
                <w:sz w:val="18"/>
                <w:szCs w:val="18"/>
                <w:lang w:val="es-DO" w:eastAsia="es-DO"/>
              </w:rPr>
              <w:t>95</w:t>
            </w:r>
          </w:p>
        </w:tc>
        <w:tc>
          <w:tcPr>
            <w:tcW w:w="1080" w:type="dxa"/>
            <w:tcBorders>
              <w:top w:val="nil"/>
              <w:left w:val="nil"/>
              <w:bottom w:val="single" w:sz="4" w:space="0" w:color="auto"/>
              <w:right w:val="single" w:sz="4" w:space="0" w:color="auto"/>
            </w:tcBorders>
            <w:shd w:val="clear" w:color="auto" w:fill="auto"/>
            <w:vAlign w:val="center"/>
            <w:hideMark/>
          </w:tcPr>
          <w:p w14:paraId="6723199B"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4CC01813"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5E5A1AC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7</w:t>
            </w:r>
          </w:p>
        </w:tc>
        <w:tc>
          <w:tcPr>
            <w:tcW w:w="2664" w:type="dxa"/>
            <w:tcBorders>
              <w:top w:val="nil"/>
              <w:left w:val="nil"/>
              <w:bottom w:val="single" w:sz="4" w:space="0" w:color="auto"/>
              <w:right w:val="single" w:sz="4" w:space="0" w:color="auto"/>
            </w:tcBorders>
            <w:shd w:val="clear" w:color="auto" w:fill="auto"/>
            <w:vAlign w:val="center"/>
            <w:hideMark/>
          </w:tcPr>
          <w:p w14:paraId="41C1C21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División de Seguro Funerario</w:t>
            </w:r>
          </w:p>
        </w:tc>
        <w:tc>
          <w:tcPr>
            <w:tcW w:w="3361" w:type="dxa"/>
            <w:tcBorders>
              <w:top w:val="nil"/>
              <w:left w:val="nil"/>
              <w:bottom w:val="single" w:sz="4" w:space="0" w:color="auto"/>
              <w:right w:val="single" w:sz="4" w:space="0" w:color="auto"/>
            </w:tcBorders>
            <w:shd w:val="clear" w:color="auto" w:fill="auto"/>
            <w:vAlign w:val="center"/>
            <w:hideMark/>
          </w:tcPr>
          <w:p w14:paraId="4140EED6"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Fondos entregados a beneficiarios del Seguro Funerario</w:t>
            </w:r>
          </w:p>
        </w:tc>
        <w:tc>
          <w:tcPr>
            <w:tcW w:w="1800" w:type="dxa"/>
            <w:tcBorders>
              <w:top w:val="nil"/>
              <w:left w:val="nil"/>
              <w:bottom w:val="single" w:sz="4" w:space="0" w:color="auto"/>
              <w:right w:val="single" w:sz="4" w:space="0" w:color="auto"/>
            </w:tcBorders>
            <w:shd w:val="clear" w:color="auto" w:fill="auto"/>
            <w:vAlign w:val="center"/>
            <w:hideMark/>
          </w:tcPr>
          <w:p w14:paraId="73175DD5"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Porcentaje de tiempo de entrega</w:t>
            </w:r>
          </w:p>
        </w:tc>
        <w:tc>
          <w:tcPr>
            <w:tcW w:w="1440" w:type="dxa"/>
            <w:tcBorders>
              <w:top w:val="nil"/>
              <w:left w:val="nil"/>
              <w:bottom w:val="single" w:sz="4" w:space="0" w:color="auto"/>
              <w:right w:val="single" w:sz="4" w:space="0" w:color="auto"/>
            </w:tcBorders>
            <w:shd w:val="clear" w:color="auto" w:fill="auto"/>
            <w:vAlign w:val="center"/>
            <w:hideMark/>
          </w:tcPr>
          <w:p w14:paraId="6277A94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Trimestral</w:t>
            </w:r>
          </w:p>
        </w:tc>
        <w:tc>
          <w:tcPr>
            <w:tcW w:w="900" w:type="dxa"/>
            <w:tcBorders>
              <w:top w:val="nil"/>
              <w:left w:val="nil"/>
              <w:bottom w:val="single" w:sz="4" w:space="0" w:color="auto"/>
              <w:right w:val="single" w:sz="4" w:space="0" w:color="auto"/>
            </w:tcBorders>
            <w:shd w:val="clear" w:color="auto" w:fill="auto"/>
            <w:vAlign w:val="center"/>
            <w:hideMark/>
          </w:tcPr>
          <w:p w14:paraId="23A57D55"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35 días</w:t>
            </w:r>
          </w:p>
        </w:tc>
        <w:tc>
          <w:tcPr>
            <w:tcW w:w="720" w:type="dxa"/>
            <w:tcBorders>
              <w:top w:val="nil"/>
              <w:left w:val="nil"/>
              <w:bottom w:val="single" w:sz="4" w:space="0" w:color="auto"/>
              <w:right w:val="single" w:sz="4" w:space="0" w:color="auto"/>
            </w:tcBorders>
            <w:shd w:val="clear" w:color="auto" w:fill="auto"/>
            <w:vAlign w:val="center"/>
            <w:hideMark/>
          </w:tcPr>
          <w:p w14:paraId="1EC5E160"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w:t>
            </w:r>
            <w:r>
              <w:rPr>
                <w:rFonts w:eastAsia="Times New Roman"/>
                <w:sz w:val="18"/>
                <w:szCs w:val="18"/>
                <w:lang w:val="es-DO" w:eastAsia="es-DO"/>
              </w:rPr>
              <w:t>0</w:t>
            </w:r>
          </w:p>
        </w:tc>
        <w:tc>
          <w:tcPr>
            <w:tcW w:w="720" w:type="dxa"/>
            <w:tcBorders>
              <w:top w:val="nil"/>
              <w:left w:val="nil"/>
              <w:bottom w:val="single" w:sz="4" w:space="0" w:color="auto"/>
              <w:right w:val="single" w:sz="4" w:space="0" w:color="auto"/>
            </w:tcBorders>
            <w:shd w:val="clear" w:color="auto" w:fill="auto"/>
            <w:vAlign w:val="center"/>
            <w:hideMark/>
          </w:tcPr>
          <w:p w14:paraId="2863DBE5" w14:textId="303C0ABB" w:rsidR="000960B1" w:rsidRPr="005D1A2C" w:rsidRDefault="00A51815" w:rsidP="00687D3D">
            <w:pPr>
              <w:spacing w:after="0" w:line="240" w:lineRule="auto"/>
              <w:jc w:val="center"/>
              <w:rPr>
                <w:rFonts w:eastAsia="Times New Roman"/>
                <w:sz w:val="18"/>
                <w:szCs w:val="18"/>
                <w:lang w:val="es-DO" w:eastAsia="es-DO"/>
              </w:rPr>
            </w:pPr>
            <w:r>
              <w:rPr>
                <w:rFonts w:eastAsia="Times New Roman"/>
                <w:sz w:val="18"/>
                <w:szCs w:val="18"/>
                <w:lang w:val="es-DO" w:eastAsia="es-DO"/>
              </w:rPr>
              <w:t>19</w:t>
            </w:r>
          </w:p>
        </w:tc>
        <w:tc>
          <w:tcPr>
            <w:tcW w:w="1080" w:type="dxa"/>
            <w:tcBorders>
              <w:top w:val="nil"/>
              <w:left w:val="nil"/>
              <w:bottom w:val="single" w:sz="4" w:space="0" w:color="auto"/>
              <w:right w:val="single" w:sz="4" w:space="0" w:color="auto"/>
            </w:tcBorders>
            <w:shd w:val="clear" w:color="auto" w:fill="auto"/>
            <w:vAlign w:val="center"/>
            <w:hideMark/>
          </w:tcPr>
          <w:p w14:paraId="19F7A6A0"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7DFFA115" w14:textId="77777777" w:rsidTr="000960B1">
        <w:trPr>
          <w:trHeight w:val="30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0068637A"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w:t>
            </w:r>
          </w:p>
        </w:tc>
        <w:tc>
          <w:tcPr>
            <w:tcW w:w="2664" w:type="dxa"/>
            <w:tcBorders>
              <w:top w:val="nil"/>
              <w:left w:val="nil"/>
              <w:bottom w:val="single" w:sz="4" w:space="0" w:color="auto"/>
              <w:right w:val="single" w:sz="4" w:space="0" w:color="auto"/>
            </w:tcBorders>
            <w:shd w:val="clear" w:color="auto" w:fill="auto"/>
            <w:vAlign w:val="center"/>
            <w:hideMark/>
          </w:tcPr>
          <w:p w14:paraId="3FBCF93D"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División de Turismo Magisterial</w:t>
            </w:r>
          </w:p>
        </w:tc>
        <w:tc>
          <w:tcPr>
            <w:tcW w:w="3361" w:type="dxa"/>
            <w:tcBorders>
              <w:top w:val="nil"/>
              <w:left w:val="nil"/>
              <w:bottom w:val="single" w:sz="4" w:space="0" w:color="auto"/>
              <w:right w:val="single" w:sz="4" w:space="0" w:color="auto"/>
            </w:tcBorders>
            <w:shd w:val="clear" w:color="auto" w:fill="auto"/>
            <w:vAlign w:val="center"/>
            <w:hideMark/>
          </w:tcPr>
          <w:p w14:paraId="4FB282A9"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Actividades Socioculturales realizadas</w:t>
            </w:r>
          </w:p>
        </w:tc>
        <w:tc>
          <w:tcPr>
            <w:tcW w:w="1800" w:type="dxa"/>
            <w:tcBorders>
              <w:top w:val="nil"/>
              <w:left w:val="nil"/>
              <w:bottom w:val="single" w:sz="4" w:space="0" w:color="auto"/>
              <w:right w:val="single" w:sz="4" w:space="0" w:color="auto"/>
            </w:tcBorders>
            <w:shd w:val="clear" w:color="auto" w:fill="auto"/>
            <w:vAlign w:val="center"/>
            <w:hideMark/>
          </w:tcPr>
          <w:p w14:paraId="0E4B6C08"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Porciento de usuarios satisfechos</w:t>
            </w:r>
          </w:p>
        </w:tc>
        <w:tc>
          <w:tcPr>
            <w:tcW w:w="1440" w:type="dxa"/>
            <w:tcBorders>
              <w:top w:val="nil"/>
              <w:left w:val="nil"/>
              <w:bottom w:val="single" w:sz="4" w:space="0" w:color="auto"/>
              <w:right w:val="single" w:sz="4" w:space="0" w:color="auto"/>
            </w:tcBorders>
            <w:shd w:val="clear" w:color="auto" w:fill="auto"/>
            <w:vAlign w:val="center"/>
            <w:hideMark/>
          </w:tcPr>
          <w:p w14:paraId="7E7C3230"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Trimestral</w:t>
            </w:r>
          </w:p>
        </w:tc>
        <w:tc>
          <w:tcPr>
            <w:tcW w:w="900" w:type="dxa"/>
            <w:tcBorders>
              <w:top w:val="nil"/>
              <w:left w:val="nil"/>
              <w:bottom w:val="single" w:sz="4" w:space="0" w:color="auto"/>
              <w:right w:val="single" w:sz="4" w:space="0" w:color="auto"/>
            </w:tcBorders>
            <w:shd w:val="clear" w:color="auto" w:fill="auto"/>
            <w:vAlign w:val="center"/>
            <w:hideMark/>
          </w:tcPr>
          <w:p w14:paraId="7D9E5FFB"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3FD52CD3"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95</w:t>
            </w:r>
          </w:p>
        </w:tc>
        <w:tc>
          <w:tcPr>
            <w:tcW w:w="720" w:type="dxa"/>
            <w:tcBorders>
              <w:top w:val="nil"/>
              <w:left w:val="nil"/>
              <w:bottom w:val="single" w:sz="4" w:space="0" w:color="auto"/>
              <w:right w:val="single" w:sz="4" w:space="0" w:color="auto"/>
            </w:tcBorders>
            <w:shd w:val="clear" w:color="auto" w:fill="auto"/>
            <w:vAlign w:val="center"/>
            <w:hideMark/>
          </w:tcPr>
          <w:p w14:paraId="7025723E" w14:textId="7BD15D03" w:rsidR="000960B1" w:rsidRPr="005D1A2C" w:rsidRDefault="00A51815" w:rsidP="00687D3D">
            <w:pPr>
              <w:spacing w:after="0" w:line="240" w:lineRule="auto"/>
              <w:jc w:val="center"/>
              <w:rPr>
                <w:rFonts w:eastAsia="Times New Roman"/>
                <w:sz w:val="18"/>
                <w:szCs w:val="18"/>
                <w:lang w:val="es-DO" w:eastAsia="es-DO"/>
              </w:rPr>
            </w:pPr>
            <w:r>
              <w:rPr>
                <w:rFonts w:eastAsia="Times New Roman"/>
                <w:sz w:val="18"/>
                <w:szCs w:val="18"/>
                <w:lang w:val="es-DO" w:eastAsia="es-DO"/>
              </w:rPr>
              <w:t>83</w:t>
            </w:r>
          </w:p>
        </w:tc>
        <w:tc>
          <w:tcPr>
            <w:tcW w:w="1080" w:type="dxa"/>
            <w:tcBorders>
              <w:top w:val="nil"/>
              <w:left w:val="nil"/>
              <w:bottom w:val="single" w:sz="4" w:space="0" w:color="auto"/>
              <w:right w:val="single" w:sz="4" w:space="0" w:color="auto"/>
            </w:tcBorders>
            <w:shd w:val="clear" w:color="auto" w:fill="auto"/>
            <w:vAlign w:val="center"/>
            <w:hideMark/>
          </w:tcPr>
          <w:p w14:paraId="679C9B53" w14:textId="7B1D4C8F" w:rsidR="000960B1" w:rsidRPr="005D1A2C" w:rsidRDefault="00A51815" w:rsidP="00687D3D">
            <w:pPr>
              <w:spacing w:after="0" w:line="240" w:lineRule="auto"/>
              <w:jc w:val="center"/>
              <w:rPr>
                <w:rFonts w:eastAsia="Times New Roman"/>
                <w:sz w:val="18"/>
                <w:szCs w:val="18"/>
                <w:lang w:val="es-DO" w:eastAsia="es-DO"/>
              </w:rPr>
            </w:pPr>
            <w:r>
              <w:rPr>
                <w:rFonts w:eastAsia="Times New Roman"/>
                <w:sz w:val="18"/>
                <w:szCs w:val="18"/>
                <w:lang w:val="es-DO" w:eastAsia="es-DO"/>
              </w:rPr>
              <w:t>90</w:t>
            </w:r>
            <w:r w:rsidR="000960B1" w:rsidRPr="005D1A2C">
              <w:rPr>
                <w:rFonts w:eastAsia="Times New Roman"/>
                <w:sz w:val="18"/>
                <w:szCs w:val="18"/>
                <w:lang w:val="es-DO" w:eastAsia="es-DO"/>
              </w:rPr>
              <w:t>%</w:t>
            </w:r>
          </w:p>
        </w:tc>
      </w:tr>
      <w:tr w:rsidR="000960B1" w:rsidRPr="005D1A2C" w14:paraId="4BE85D25" w14:textId="77777777" w:rsidTr="000960B1">
        <w:trPr>
          <w:trHeight w:val="765"/>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52D38BFA"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9</w:t>
            </w:r>
          </w:p>
        </w:tc>
        <w:tc>
          <w:tcPr>
            <w:tcW w:w="2664" w:type="dxa"/>
            <w:tcBorders>
              <w:top w:val="nil"/>
              <w:left w:val="nil"/>
              <w:bottom w:val="single" w:sz="4" w:space="0" w:color="auto"/>
              <w:right w:val="single" w:sz="4" w:space="0" w:color="auto"/>
            </w:tcBorders>
            <w:shd w:val="clear" w:color="auto" w:fill="auto"/>
            <w:vAlign w:val="center"/>
            <w:hideMark/>
          </w:tcPr>
          <w:p w14:paraId="18ADDEA6"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División de Atención Psico- Afectivo</w:t>
            </w:r>
          </w:p>
        </w:tc>
        <w:tc>
          <w:tcPr>
            <w:tcW w:w="3361" w:type="dxa"/>
            <w:tcBorders>
              <w:top w:val="nil"/>
              <w:left w:val="nil"/>
              <w:bottom w:val="single" w:sz="4" w:space="0" w:color="auto"/>
              <w:right w:val="single" w:sz="4" w:space="0" w:color="auto"/>
            </w:tcBorders>
            <w:shd w:val="clear" w:color="auto" w:fill="auto"/>
            <w:vAlign w:val="center"/>
            <w:hideMark/>
          </w:tcPr>
          <w:p w14:paraId="61433E33"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Programa de Apoyo Emocional para los docentes activos, jubilados, pensionados, sus familiares y los colaboradores, Implementado</w:t>
            </w:r>
          </w:p>
        </w:tc>
        <w:tc>
          <w:tcPr>
            <w:tcW w:w="1800" w:type="dxa"/>
            <w:tcBorders>
              <w:top w:val="nil"/>
              <w:left w:val="nil"/>
              <w:bottom w:val="single" w:sz="4" w:space="0" w:color="auto"/>
              <w:right w:val="single" w:sz="4" w:space="0" w:color="auto"/>
            </w:tcBorders>
            <w:shd w:val="clear" w:color="auto" w:fill="auto"/>
            <w:vAlign w:val="center"/>
            <w:hideMark/>
          </w:tcPr>
          <w:p w14:paraId="6BB617B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Porciento de usuarios satisfechos</w:t>
            </w:r>
          </w:p>
        </w:tc>
        <w:tc>
          <w:tcPr>
            <w:tcW w:w="1440" w:type="dxa"/>
            <w:tcBorders>
              <w:top w:val="nil"/>
              <w:left w:val="nil"/>
              <w:bottom w:val="single" w:sz="4" w:space="0" w:color="auto"/>
              <w:right w:val="single" w:sz="4" w:space="0" w:color="auto"/>
            </w:tcBorders>
            <w:shd w:val="clear" w:color="auto" w:fill="auto"/>
            <w:vAlign w:val="center"/>
            <w:hideMark/>
          </w:tcPr>
          <w:p w14:paraId="43B7FA7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Trimestral</w:t>
            </w:r>
          </w:p>
        </w:tc>
        <w:tc>
          <w:tcPr>
            <w:tcW w:w="900" w:type="dxa"/>
            <w:tcBorders>
              <w:top w:val="nil"/>
              <w:left w:val="nil"/>
              <w:bottom w:val="single" w:sz="4" w:space="0" w:color="auto"/>
              <w:right w:val="single" w:sz="4" w:space="0" w:color="auto"/>
            </w:tcBorders>
            <w:shd w:val="clear" w:color="auto" w:fill="auto"/>
            <w:vAlign w:val="center"/>
            <w:hideMark/>
          </w:tcPr>
          <w:p w14:paraId="04101879"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788795B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80</w:t>
            </w:r>
          </w:p>
        </w:tc>
        <w:tc>
          <w:tcPr>
            <w:tcW w:w="720" w:type="dxa"/>
            <w:tcBorders>
              <w:top w:val="nil"/>
              <w:left w:val="nil"/>
              <w:bottom w:val="single" w:sz="4" w:space="0" w:color="auto"/>
              <w:right w:val="single" w:sz="4" w:space="0" w:color="auto"/>
            </w:tcBorders>
            <w:shd w:val="clear" w:color="auto" w:fill="auto"/>
            <w:vAlign w:val="center"/>
            <w:hideMark/>
          </w:tcPr>
          <w:p w14:paraId="0488BEA5" w14:textId="77777777" w:rsidR="000960B1" w:rsidRPr="005D1A2C" w:rsidRDefault="000960B1" w:rsidP="00687D3D">
            <w:pPr>
              <w:spacing w:after="0" w:line="240" w:lineRule="auto"/>
              <w:jc w:val="center"/>
              <w:rPr>
                <w:rFonts w:eastAsia="Times New Roman"/>
                <w:sz w:val="18"/>
                <w:szCs w:val="18"/>
                <w:lang w:val="es-DO" w:eastAsia="es-DO"/>
              </w:rPr>
            </w:pPr>
            <w:r>
              <w:rPr>
                <w:rFonts w:eastAsia="Times New Roman"/>
                <w:sz w:val="18"/>
                <w:szCs w:val="18"/>
                <w:lang w:val="es-DO" w:eastAsia="es-DO"/>
              </w:rPr>
              <w:t>96</w:t>
            </w:r>
          </w:p>
        </w:tc>
        <w:tc>
          <w:tcPr>
            <w:tcW w:w="1080" w:type="dxa"/>
            <w:tcBorders>
              <w:top w:val="nil"/>
              <w:left w:val="nil"/>
              <w:bottom w:val="single" w:sz="4" w:space="0" w:color="auto"/>
              <w:right w:val="single" w:sz="4" w:space="0" w:color="auto"/>
            </w:tcBorders>
            <w:shd w:val="clear" w:color="auto" w:fill="auto"/>
            <w:vAlign w:val="center"/>
            <w:hideMark/>
          </w:tcPr>
          <w:p w14:paraId="0D0675F8"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2C970FAE" w14:textId="77777777" w:rsidTr="000960B1">
        <w:trPr>
          <w:trHeight w:val="765"/>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2C4A3B2B"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lastRenderedPageBreak/>
              <w:t>10</w:t>
            </w:r>
          </w:p>
        </w:tc>
        <w:tc>
          <w:tcPr>
            <w:tcW w:w="2664" w:type="dxa"/>
            <w:tcBorders>
              <w:top w:val="nil"/>
              <w:left w:val="nil"/>
              <w:bottom w:val="single" w:sz="4" w:space="0" w:color="auto"/>
              <w:right w:val="single" w:sz="4" w:space="0" w:color="auto"/>
            </w:tcBorders>
            <w:shd w:val="clear" w:color="auto" w:fill="auto"/>
            <w:vAlign w:val="center"/>
            <w:hideMark/>
          </w:tcPr>
          <w:p w14:paraId="36CCBB96"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División de Préstamo Maestro Digno</w:t>
            </w:r>
          </w:p>
        </w:tc>
        <w:tc>
          <w:tcPr>
            <w:tcW w:w="3361" w:type="dxa"/>
            <w:tcBorders>
              <w:top w:val="nil"/>
              <w:left w:val="nil"/>
              <w:bottom w:val="single" w:sz="4" w:space="0" w:color="auto"/>
              <w:right w:val="single" w:sz="4" w:space="0" w:color="auto"/>
            </w:tcBorders>
            <w:shd w:val="clear" w:color="auto" w:fill="auto"/>
            <w:vAlign w:val="center"/>
            <w:hideMark/>
          </w:tcPr>
          <w:p w14:paraId="67453099"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Docentes jubilados y pensionados del MINERD beneficiados con préstamos de consolidación de deudas</w:t>
            </w:r>
          </w:p>
        </w:tc>
        <w:tc>
          <w:tcPr>
            <w:tcW w:w="1800" w:type="dxa"/>
            <w:tcBorders>
              <w:top w:val="nil"/>
              <w:left w:val="nil"/>
              <w:bottom w:val="single" w:sz="4" w:space="0" w:color="auto"/>
              <w:right w:val="single" w:sz="4" w:space="0" w:color="auto"/>
            </w:tcBorders>
            <w:shd w:val="clear" w:color="auto" w:fill="auto"/>
            <w:vAlign w:val="center"/>
            <w:hideMark/>
          </w:tcPr>
          <w:p w14:paraId="646645E1"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Porcentaje de tiempo de entrega</w:t>
            </w:r>
          </w:p>
        </w:tc>
        <w:tc>
          <w:tcPr>
            <w:tcW w:w="1440" w:type="dxa"/>
            <w:tcBorders>
              <w:top w:val="nil"/>
              <w:left w:val="nil"/>
              <w:bottom w:val="single" w:sz="4" w:space="0" w:color="auto"/>
              <w:right w:val="single" w:sz="4" w:space="0" w:color="auto"/>
            </w:tcBorders>
            <w:shd w:val="clear" w:color="auto" w:fill="auto"/>
            <w:vAlign w:val="center"/>
            <w:hideMark/>
          </w:tcPr>
          <w:p w14:paraId="4293C2F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Trimestral</w:t>
            </w:r>
          </w:p>
        </w:tc>
        <w:tc>
          <w:tcPr>
            <w:tcW w:w="900" w:type="dxa"/>
            <w:tcBorders>
              <w:top w:val="nil"/>
              <w:left w:val="nil"/>
              <w:bottom w:val="single" w:sz="4" w:space="0" w:color="auto"/>
              <w:right w:val="single" w:sz="4" w:space="0" w:color="auto"/>
            </w:tcBorders>
            <w:shd w:val="clear" w:color="auto" w:fill="auto"/>
            <w:vAlign w:val="center"/>
            <w:hideMark/>
          </w:tcPr>
          <w:p w14:paraId="39AAA19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48 días</w:t>
            </w:r>
          </w:p>
        </w:tc>
        <w:tc>
          <w:tcPr>
            <w:tcW w:w="720" w:type="dxa"/>
            <w:tcBorders>
              <w:top w:val="nil"/>
              <w:left w:val="nil"/>
              <w:bottom w:val="single" w:sz="4" w:space="0" w:color="auto"/>
              <w:right w:val="single" w:sz="4" w:space="0" w:color="auto"/>
            </w:tcBorders>
            <w:shd w:val="clear" w:color="auto" w:fill="auto"/>
            <w:vAlign w:val="center"/>
            <w:hideMark/>
          </w:tcPr>
          <w:p w14:paraId="620527D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27</w:t>
            </w:r>
          </w:p>
        </w:tc>
        <w:tc>
          <w:tcPr>
            <w:tcW w:w="720" w:type="dxa"/>
            <w:tcBorders>
              <w:top w:val="nil"/>
              <w:left w:val="nil"/>
              <w:bottom w:val="single" w:sz="4" w:space="0" w:color="auto"/>
              <w:right w:val="single" w:sz="4" w:space="0" w:color="auto"/>
            </w:tcBorders>
            <w:shd w:val="clear" w:color="auto" w:fill="auto"/>
            <w:vAlign w:val="center"/>
            <w:hideMark/>
          </w:tcPr>
          <w:p w14:paraId="7AD66015" w14:textId="77777777" w:rsidR="000960B1" w:rsidRPr="005D1A2C" w:rsidRDefault="000960B1" w:rsidP="00687D3D">
            <w:pPr>
              <w:spacing w:after="0" w:line="240" w:lineRule="auto"/>
              <w:jc w:val="center"/>
              <w:rPr>
                <w:rFonts w:eastAsia="Times New Roman"/>
                <w:sz w:val="18"/>
                <w:szCs w:val="18"/>
                <w:lang w:val="es-DO" w:eastAsia="es-DO"/>
              </w:rPr>
            </w:pPr>
            <w:r>
              <w:rPr>
                <w:rFonts w:eastAsia="Times New Roman"/>
                <w:sz w:val="18"/>
                <w:szCs w:val="18"/>
                <w:lang w:val="es-DO" w:eastAsia="es-DO"/>
              </w:rPr>
              <w:t>15</w:t>
            </w:r>
          </w:p>
        </w:tc>
        <w:tc>
          <w:tcPr>
            <w:tcW w:w="1080" w:type="dxa"/>
            <w:tcBorders>
              <w:top w:val="nil"/>
              <w:left w:val="nil"/>
              <w:bottom w:val="single" w:sz="4" w:space="0" w:color="auto"/>
              <w:right w:val="single" w:sz="4" w:space="0" w:color="auto"/>
            </w:tcBorders>
            <w:shd w:val="clear" w:color="auto" w:fill="auto"/>
            <w:vAlign w:val="center"/>
            <w:hideMark/>
          </w:tcPr>
          <w:p w14:paraId="0D3104E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7BF2F63D" w14:textId="77777777" w:rsidTr="000960B1">
        <w:trPr>
          <w:trHeight w:val="30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3A414B4C"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11</w:t>
            </w:r>
          </w:p>
        </w:tc>
        <w:tc>
          <w:tcPr>
            <w:tcW w:w="2664" w:type="dxa"/>
            <w:tcBorders>
              <w:top w:val="nil"/>
              <w:left w:val="nil"/>
              <w:bottom w:val="single" w:sz="4" w:space="0" w:color="auto"/>
              <w:right w:val="single" w:sz="4" w:space="0" w:color="auto"/>
            </w:tcBorders>
            <w:shd w:val="clear" w:color="auto" w:fill="auto"/>
            <w:vAlign w:val="center"/>
            <w:hideMark/>
          </w:tcPr>
          <w:p w14:paraId="75F2683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Sección de Presupuesto</w:t>
            </w:r>
          </w:p>
        </w:tc>
        <w:tc>
          <w:tcPr>
            <w:tcW w:w="3361" w:type="dxa"/>
            <w:tcBorders>
              <w:top w:val="nil"/>
              <w:left w:val="nil"/>
              <w:bottom w:val="single" w:sz="4" w:space="0" w:color="auto"/>
              <w:right w:val="single" w:sz="4" w:space="0" w:color="auto"/>
            </w:tcBorders>
            <w:shd w:val="clear" w:color="auto" w:fill="auto"/>
            <w:vAlign w:val="center"/>
            <w:hideMark/>
          </w:tcPr>
          <w:p w14:paraId="6F94FC5D"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Presupuesto Financiero formulado y ejecutado</w:t>
            </w:r>
          </w:p>
        </w:tc>
        <w:tc>
          <w:tcPr>
            <w:tcW w:w="1800" w:type="dxa"/>
            <w:tcBorders>
              <w:top w:val="nil"/>
              <w:left w:val="nil"/>
              <w:bottom w:val="single" w:sz="4" w:space="0" w:color="auto"/>
              <w:right w:val="single" w:sz="4" w:space="0" w:color="auto"/>
            </w:tcBorders>
            <w:shd w:val="clear" w:color="auto" w:fill="auto"/>
            <w:vAlign w:val="center"/>
            <w:hideMark/>
          </w:tcPr>
          <w:p w14:paraId="41A27BB0"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Porcentaje ejecutado vs los formulado</w:t>
            </w:r>
          </w:p>
        </w:tc>
        <w:tc>
          <w:tcPr>
            <w:tcW w:w="1440" w:type="dxa"/>
            <w:tcBorders>
              <w:top w:val="nil"/>
              <w:left w:val="nil"/>
              <w:bottom w:val="single" w:sz="4" w:space="0" w:color="auto"/>
              <w:right w:val="single" w:sz="4" w:space="0" w:color="auto"/>
            </w:tcBorders>
            <w:shd w:val="clear" w:color="auto" w:fill="auto"/>
            <w:vAlign w:val="center"/>
            <w:hideMark/>
          </w:tcPr>
          <w:p w14:paraId="116FEB2D"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0D9DE7D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7DD3789E"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75</w:t>
            </w:r>
          </w:p>
        </w:tc>
        <w:tc>
          <w:tcPr>
            <w:tcW w:w="720" w:type="dxa"/>
            <w:tcBorders>
              <w:top w:val="nil"/>
              <w:left w:val="nil"/>
              <w:bottom w:val="single" w:sz="4" w:space="0" w:color="auto"/>
              <w:right w:val="single" w:sz="4" w:space="0" w:color="auto"/>
            </w:tcBorders>
            <w:shd w:val="clear" w:color="auto" w:fill="auto"/>
            <w:vAlign w:val="center"/>
            <w:hideMark/>
          </w:tcPr>
          <w:p w14:paraId="34C745FA" w14:textId="77777777" w:rsidR="000960B1" w:rsidRPr="005D1A2C" w:rsidRDefault="000960B1" w:rsidP="00687D3D">
            <w:pPr>
              <w:spacing w:after="0" w:line="240" w:lineRule="auto"/>
              <w:jc w:val="center"/>
              <w:rPr>
                <w:rFonts w:eastAsia="Times New Roman"/>
                <w:sz w:val="18"/>
                <w:szCs w:val="18"/>
                <w:lang w:val="es-DO" w:eastAsia="es-DO"/>
              </w:rPr>
            </w:pPr>
            <w:r>
              <w:rPr>
                <w:rFonts w:eastAsia="Times New Roman"/>
                <w:sz w:val="18"/>
                <w:szCs w:val="18"/>
                <w:lang w:val="es-DO" w:eastAsia="es-DO"/>
              </w:rPr>
              <w:t>75</w:t>
            </w:r>
          </w:p>
        </w:tc>
        <w:tc>
          <w:tcPr>
            <w:tcW w:w="1080" w:type="dxa"/>
            <w:tcBorders>
              <w:top w:val="nil"/>
              <w:left w:val="nil"/>
              <w:bottom w:val="single" w:sz="4" w:space="0" w:color="auto"/>
              <w:right w:val="single" w:sz="4" w:space="0" w:color="auto"/>
            </w:tcBorders>
            <w:shd w:val="clear" w:color="auto" w:fill="auto"/>
            <w:vAlign w:val="center"/>
            <w:hideMark/>
          </w:tcPr>
          <w:p w14:paraId="5BD455F8" w14:textId="77777777" w:rsidR="000960B1" w:rsidRPr="005D1A2C" w:rsidRDefault="000960B1"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r w:rsidRPr="005D1A2C">
              <w:rPr>
                <w:rFonts w:eastAsia="Times New Roman"/>
                <w:sz w:val="18"/>
                <w:szCs w:val="18"/>
                <w:lang w:val="es-DO" w:eastAsia="es-DO"/>
              </w:rPr>
              <w:t>%</w:t>
            </w:r>
          </w:p>
        </w:tc>
      </w:tr>
      <w:tr w:rsidR="000960B1" w:rsidRPr="005D1A2C" w14:paraId="0E6DF2D2"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32DD789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12</w:t>
            </w:r>
          </w:p>
        </w:tc>
        <w:tc>
          <w:tcPr>
            <w:tcW w:w="2664" w:type="dxa"/>
            <w:tcBorders>
              <w:top w:val="nil"/>
              <w:left w:val="nil"/>
              <w:bottom w:val="single" w:sz="4" w:space="0" w:color="auto"/>
              <w:right w:val="single" w:sz="4" w:space="0" w:color="auto"/>
            </w:tcBorders>
            <w:shd w:val="clear" w:color="auto" w:fill="auto"/>
            <w:vAlign w:val="center"/>
            <w:hideMark/>
          </w:tcPr>
          <w:p w14:paraId="75694C57"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Contabilidad de Pensiones y Jubilaciones</w:t>
            </w:r>
          </w:p>
        </w:tc>
        <w:tc>
          <w:tcPr>
            <w:tcW w:w="3361" w:type="dxa"/>
            <w:tcBorders>
              <w:top w:val="nil"/>
              <w:left w:val="nil"/>
              <w:bottom w:val="single" w:sz="4" w:space="0" w:color="auto"/>
              <w:right w:val="single" w:sz="4" w:space="0" w:color="auto"/>
            </w:tcBorders>
            <w:shd w:val="clear" w:color="auto" w:fill="auto"/>
            <w:vAlign w:val="center"/>
            <w:hideMark/>
          </w:tcPr>
          <w:p w14:paraId="63A2AAFA"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Análisis financieros y auditorias realizada</w:t>
            </w:r>
          </w:p>
        </w:tc>
        <w:tc>
          <w:tcPr>
            <w:tcW w:w="1800" w:type="dxa"/>
            <w:tcBorders>
              <w:top w:val="nil"/>
              <w:left w:val="nil"/>
              <w:bottom w:val="single" w:sz="4" w:space="0" w:color="auto"/>
              <w:right w:val="single" w:sz="4" w:space="0" w:color="auto"/>
            </w:tcBorders>
            <w:shd w:val="clear" w:color="auto" w:fill="auto"/>
            <w:vAlign w:val="center"/>
            <w:hideMark/>
          </w:tcPr>
          <w:p w14:paraId="72861EF2"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Porcentaje de cumplimiento a los requerimientos</w:t>
            </w:r>
          </w:p>
        </w:tc>
        <w:tc>
          <w:tcPr>
            <w:tcW w:w="1440" w:type="dxa"/>
            <w:tcBorders>
              <w:top w:val="nil"/>
              <w:left w:val="nil"/>
              <w:bottom w:val="single" w:sz="4" w:space="0" w:color="auto"/>
              <w:right w:val="single" w:sz="4" w:space="0" w:color="auto"/>
            </w:tcBorders>
            <w:shd w:val="clear" w:color="auto" w:fill="auto"/>
            <w:vAlign w:val="center"/>
            <w:hideMark/>
          </w:tcPr>
          <w:p w14:paraId="1E5E19DC"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1B12CEC9"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80</w:t>
            </w:r>
          </w:p>
        </w:tc>
        <w:tc>
          <w:tcPr>
            <w:tcW w:w="720" w:type="dxa"/>
            <w:tcBorders>
              <w:top w:val="nil"/>
              <w:left w:val="nil"/>
              <w:bottom w:val="single" w:sz="4" w:space="0" w:color="auto"/>
              <w:right w:val="single" w:sz="4" w:space="0" w:color="auto"/>
            </w:tcBorders>
            <w:shd w:val="clear" w:color="auto" w:fill="auto"/>
            <w:vAlign w:val="center"/>
            <w:hideMark/>
          </w:tcPr>
          <w:p w14:paraId="3B93C1E6"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720" w:type="dxa"/>
            <w:tcBorders>
              <w:top w:val="nil"/>
              <w:left w:val="nil"/>
              <w:bottom w:val="single" w:sz="4" w:space="0" w:color="auto"/>
              <w:right w:val="single" w:sz="4" w:space="0" w:color="auto"/>
            </w:tcBorders>
            <w:shd w:val="clear" w:color="auto" w:fill="auto"/>
            <w:vAlign w:val="center"/>
            <w:hideMark/>
          </w:tcPr>
          <w:p w14:paraId="2E8255F8" w14:textId="18A6185F" w:rsidR="000960B1" w:rsidRPr="005D1A2C" w:rsidRDefault="0029019E"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c>
          <w:tcPr>
            <w:tcW w:w="1080" w:type="dxa"/>
            <w:tcBorders>
              <w:top w:val="nil"/>
              <w:left w:val="nil"/>
              <w:bottom w:val="single" w:sz="4" w:space="0" w:color="auto"/>
              <w:right w:val="single" w:sz="4" w:space="0" w:color="auto"/>
            </w:tcBorders>
            <w:shd w:val="clear" w:color="auto" w:fill="auto"/>
            <w:vAlign w:val="center"/>
            <w:hideMark/>
          </w:tcPr>
          <w:p w14:paraId="5928D486" w14:textId="64F860E3" w:rsidR="000960B1" w:rsidRPr="005D1A2C" w:rsidRDefault="0029019E"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r>
      <w:tr w:rsidR="000960B1" w:rsidRPr="005D1A2C" w14:paraId="53B56669" w14:textId="77777777" w:rsidTr="000960B1">
        <w:trPr>
          <w:trHeight w:val="765"/>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2B092979"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13</w:t>
            </w:r>
          </w:p>
        </w:tc>
        <w:tc>
          <w:tcPr>
            <w:tcW w:w="2664" w:type="dxa"/>
            <w:tcBorders>
              <w:top w:val="nil"/>
              <w:left w:val="nil"/>
              <w:bottom w:val="single" w:sz="4" w:space="0" w:color="auto"/>
              <w:right w:val="single" w:sz="4" w:space="0" w:color="auto"/>
            </w:tcBorders>
            <w:shd w:val="clear" w:color="auto" w:fill="auto"/>
            <w:vAlign w:val="center"/>
            <w:hideMark/>
          </w:tcPr>
          <w:p w14:paraId="1988CFDD"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Departamento Administrativo</w:t>
            </w:r>
          </w:p>
        </w:tc>
        <w:tc>
          <w:tcPr>
            <w:tcW w:w="3361" w:type="dxa"/>
            <w:tcBorders>
              <w:top w:val="nil"/>
              <w:left w:val="nil"/>
              <w:bottom w:val="single" w:sz="4" w:space="0" w:color="auto"/>
              <w:right w:val="single" w:sz="4" w:space="0" w:color="auto"/>
            </w:tcBorders>
            <w:shd w:val="clear" w:color="auto" w:fill="auto"/>
            <w:vAlign w:val="center"/>
            <w:hideMark/>
          </w:tcPr>
          <w:p w14:paraId="309B2103"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 xml:space="preserve">Readecuaciones, compra, alquiler de infraestructura y pagos de otros servicios del </w:t>
            </w:r>
            <w:r>
              <w:rPr>
                <w:rFonts w:eastAsia="Times New Roman"/>
                <w:sz w:val="18"/>
                <w:szCs w:val="18"/>
                <w:lang w:val="es-DO" w:eastAsia="es-DO"/>
              </w:rPr>
              <w:t>Inabima</w:t>
            </w:r>
            <w:r w:rsidRPr="005D1A2C">
              <w:rPr>
                <w:rFonts w:eastAsia="Times New Roman"/>
                <w:sz w:val="18"/>
                <w:szCs w:val="18"/>
                <w:lang w:val="es-DO" w:eastAsia="es-DO"/>
              </w:rPr>
              <w:t xml:space="preserve"> realizados</w:t>
            </w:r>
          </w:p>
        </w:tc>
        <w:tc>
          <w:tcPr>
            <w:tcW w:w="1800" w:type="dxa"/>
            <w:tcBorders>
              <w:top w:val="nil"/>
              <w:left w:val="nil"/>
              <w:bottom w:val="single" w:sz="4" w:space="0" w:color="auto"/>
              <w:right w:val="single" w:sz="4" w:space="0" w:color="auto"/>
            </w:tcBorders>
            <w:shd w:val="clear" w:color="auto" w:fill="auto"/>
            <w:vAlign w:val="center"/>
            <w:hideMark/>
          </w:tcPr>
          <w:p w14:paraId="4A4E2DC1"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 de requerimiento cumplidos</w:t>
            </w:r>
          </w:p>
        </w:tc>
        <w:tc>
          <w:tcPr>
            <w:tcW w:w="1440" w:type="dxa"/>
            <w:tcBorders>
              <w:top w:val="nil"/>
              <w:left w:val="nil"/>
              <w:bottom w:val="single" w:sz="4" w:space="0" w:color="auto"/>
              <w:right w:val="single" w:sz="4" w:space="0" w:color="auto"/>
            </w:tcBorders>
            <w:shd w:val="clear" w:color="auto" w:fill="auto"/>
            <w:vAlign w:val="center"/>
            <w:hideMark/>
          </w:tcPr>
          <w:p w14:paraId="343E31C3"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Trimestral</w:t>
            </w:r>
          </w:p>
        </w:tc>
        <w:tc>
          <w:tcPr>
            <w:tcW w:w="900" w:type="dxa"/>
            <w:tcBorders>
              <w:top w:val="nil"/>
              <w:left w:val="nil"/>
              <w:bottom w:val="single" w:sz="4" w:space="0" w:color="auto"/>
              <w:right w:val="single" w:sz="4" w:space="0" w:color="auto"/>
            </w:tcBorders>
            <w:shd w:val="clear" w:color="auto" w:fill="auto"/>
            <w:vAlign w:val="center"/>
            <w:hideMark/>
          </w:tcPr>
          <w:p w14:paraId="5107C7DA"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80</w:t>
            </w:r>
          </w:p>
        </w:tc>
        <w:tc>
          <w:tcPr>
            <w:tcW w:w="720" w:type="dxa"/>
            <w:tcBorders>
              <w:top w:val="nil"/>
              <w:left w:val="nil"/>
              <w:bottom w:val="single" w:sz="4" w:space="0" w:color="auto"/>
              <w:right w:val="single" w:sz="4" w:space="0" w:color="auto"/>
            </w:tcBorders>
            <w:shd w:val="clear" w:color="auto" w:fill="auto"/>
            <w:vAlign w:val="center"/>
            <w:hideMark/>
          </w:tcPr>
          <w:p w14:paraId="328AD10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80</w:t>
            </w:r>
          </w:p>
        </w:tc>
        <w:tc>
          <w:tcPr>
            <w:tcW w:w="720" w:type="dxa"/>
            <w:tcBorders>
              <w:top w:val="nil"/>
              <w:left w:val="nil"/>
              <w:bottom w:val="single" w:sz="4" w:space="0" w:color="auto"/>
              <w:right w:val="single" w:sz="4" w:space="0" w:color="auto"/>
            </w:tcBorders>
            <w:shd w:val="clear" w:color="auto" w:fill="auto"/>
            <w:vAlign w:val="center"/>
            <w:hideMark/>
          </w:tcPr>
          <w:p w14:paraId="12811943"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80</w:t>
            </w:r>
          </w:p>
        </w:tc>
        <w:tc>
          <w:tcPr>
            <w:tcW w:w="1080" w:type="dxa"/>
            <w:tcBorders>
              <w:top w:val="nil"/>
              <w:left w:val="nil"/>
              <w:bottom w:val="single" w:sz="4" w:space="0" w:color="auto"/>
              <w:right w:val="single" w:sz="4" w:space="0" w:color="auto"/>
            </w:tcBorders>
            <w:shd w:val="clear" w:color="auto" w:fill="auto"/>
            <w:vAlign w:val="center"/>
            <w:hideMark/>
          </w:tcPr>
          <w:p w14:paraId="7DB2E98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274D4A52"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7126B4EA"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14</w:t>
            </w:r>
          </w:p>
        </w:tc>
        <w:tc>
          <w:tcPr>
            <w:tcW w:w="2664" w:type="dxa"/>
            <w:tcBorders>
              <w:top w:val="nil"/>
              <w:left w:val="nil"/>
              <w:bottom w:val="single" w:sz="4" w:space="0" w:color="auto"/>
              <w:right w:val="single" w:sz="4" w:space="0" w:color="auto"/>
            </w:tcBorders>
            <w:shd w:val="clear" w:color="auto" w:fill="auto"/>
            <w:vAlign w:val="center"/>
            <w:hideMark/>
          </w:tcPr>
          <w:p w14:paraId="74F76EFD"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Gestión Documental</w:t>
            </w:r>
          </w:p>
        </w:tc>
        <w:tc>
          <w:tcPr>
            <w:tcW w:w="3361" w:type="dxa"/>
            <w:tcBorders>
              <w:top w:val="nil"/>
              <w:left w:val="nil"/>
              <w:bottom w:val="single" w:sz="4" w:space="0" w:color="auto"/>
              <w:right w:val="single" w:sz="4" w:space="0" w:color="auto"/>
            </w:tcBorders>
            <w:shd w:val="clear" w:color="auto" w:fill="auto"/>
            <w:vAlign w:val="center"/>
            <w:hideMark/>
          </w:tcPr>
          <w:p w14:paraId="5369D506"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Gestión de Archivo y correspondencia realizados</w:t>
            </w:r>
          </w:p>
        </w:tc>
        <w:tc>
          <w:tcPr>
            <w:tcW w:w="1800" w:type="dxa"/>
            <w:tcBorders>
              <w:top w:val="nil"/>
              <w:left w:val="nil"/>
              <w:bottom w:val="single" w:sz="4" w:space="0" w:color="auto"/>
              <w:right w:val="single" w:sz="4" w:space="0" w:color="auto"/>
            </w:tcBorders>
            <w:shd w:val="clear" w:color="auto" w:fill="auto"/>
            <w:vAlign w:val="center"/>
            <w:hideMark/>
          </w:tcPr>
          <w:p w14:paraId="1E1E1D6D"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 de requerimiento cumplidos</w:t>
            </w:r>
          </w:p>
        </w:tc>
        <w:tc>
          <w:tcPr>
            <w:tcW w:w="1440" w:type="dxa"/>
            <w:tcBorders>
              <w:top w:val="nil"/>
              <w:left w:val="nil"/>
              <w:bottom w:val="single" w:sz="4" w:space="0" w:color="auto"/>
              <w:right w:val="single" w:sz="4" w:space="0" w:color="auto"/>
            </w:tcBorders>
            <w:shd w:val="clear" w:color="auto" w:fill="auto"/>
            <w:vAlign w:val="center"/>
            <w:hideMark/>
          </w:tcPr>
          <w:p w14:paraId="045B94B3"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4864500C"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4B5FBEF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80</w:t>
            </w:r>
          </w:p>
        </w:tc>
        <w:tc>
          <w:tcPr>
            <w:tcW w:w="720" w:type="dxa"/>
            <w:tcBorders>
              <w:top w:val="nil"/>
              <w:left w:val="nil"/>
              <w:bottom w:val="single" w:sz="4" w:space="0" w:color="auto"/>
              <w:right w:val="single" w:sz="4" w:space="0" w:color="auto"/>
            </w:tcBorders>
            <w:shd w:val="clear" w:color="auto" w:fill="auto"/>
            <w:vAlign w:val="center"/>
            <w:hideMark/>
          </w:tcPr>
          <w:p w14:paraId="332DE512" w14:textId="201C3EF0" w:rsidR="000960B1" w:rsidRPr="005D1A2C" w:rsidRDefault="0029019E" w:rsidP="00687D3D">
            <w:pPr>
              <w:spacing w:after="0" w:line="240" w:lineRule="auto"/>
              <w:jc w:val="center"/>
              <w:rPr>
                <w:rFonts w:eastAsia="Times New Roman"/>
                <w:sz w:val="18"/>
                <w:szCs w:val="18"/>
                <w:lang w:val="es-DO" w:eastAsia="es-DO"/>
              </w:rPr>
            </w:pPr>
            <w:r>
              <w:rPr>
                <w:rFonts w:eastAsia="Times New Roman"/>
                <w:sz w:val="18"/>
                <w:szCs w:val="18"/>
                <w:lang w:val="es-DO" w:eastAsia="es-DO"/>
              </w:rPr>
              <w:t>80</w:t>
            </w:r>
          </w:p>
        </w:tc>
        <w:tc>
          <w:tcPr>
            <w:tcW w:w="1080" w:type="dxa"/>
            <w:tcBorders>
              <w:top w:val="nil"/>
              <w:left w:val="nil"/>
              <w:bottom w:val="single" w:sz="4" w:space="0" w:color="auto"/>
              <w:right w:val="single" w:sz="4" w:space="0" w:color="auto"/>
            </w:tcBorders>
            <w:shd w:val="clear" w:color="auto" w:fill="auto"/>
            <w:vAlign w:val="center"/>
            <w:hideMark/>
          </w:tcPr>
          <w:p w14:paraId="02B9A721" w14:textId="38D87965" w:rsidR="000960B1" w:rsidRPr="005D1A2C" w:rsidRDefault="0029019E"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r>
      <w:tr w:rsidR="000960B1" w:rsidRPr="005D1A2C" w14:paraId="4D9DC777" w14:textId="77777777" w:rsidTr="000960B1">
        <w:trPr>
          <w:trHeight w:val="765"/>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5B29018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15</w:t>
            </w:r>
          </w:p>
        </w:tc>
        <w:tc>
          <w:tcPr>
            <w:tcW w:w="2664" w:type="dxa"/>
            <w:tcBorders>
              <w:top w:val="nil"/>
              <w:left w:val="nil"/>
              <w:bottom w:val="single" w:sz="4" w:space="0" w:color="auto"/>
              <w:right w:val="single" w:sz="4" w:space="0" w:color="auto"/>
            </w:tcBorders>
            <w:shd w:val="clear" w:color="auto" w:fill="auto"/>
            <w:vAlign w:val="center"/>
            <w:hideMark/>
          </w:tcPr>
          <w:p w14:paraId="4F2BC147"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Almacén y Suministro</w:t>
            </w:r>
          </w:p>
        </w:tc>
        <w:tc>
          <w:tcPr>
            <w:tcW w:w="3361" w:type="dxa"/>
            <w:tcBorders>
              <w:top w:val="nil"/>
              <w:left w:val="nil"/>
              <w:bottom w:val="single" w:sz="4" w:space="0" w:color="auto"/>
              <w:right w:val="single" w:sz="4" w:space="0" w:color="auto"/>
            </w:tcBorders>
            <w:shd w:val="clear" w:color="auto" w:fill="auto"/>
            <w:vAlign w:val="center"/>
            <w:hideMark/>
          </w:tcPr>
          <w:p w14:paraId="5CA28D98"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 xml:space="preserve">Abastecimiento de materiales y equipos para todas las dependencias del </w:t>
            </w:r>
            <w:r>
              <w:rPr>
                <w:rFonts w:eastAsia="Times New Roman"/>
                <w:sz w:val="18"/>
                <w:szCs w:val="18"/>
                <w:lang w:val="es-DO" w:eastAsia="es-DO"/>
              </w:rPr>
              <w:t>Inabima</w:t>
            </w:r>
            <w:r w:rsidRPr="005D1A2C">
              <w:rPr>
                <w:rFonts w:eastAsia="Times New Roman"/>
                <w:sz w:val="18"/>
                <w:szCs w:val="18"/>
                <w:lang w:val="es-DO" w:eastAsia="es-DO"/>
              </w:rPr>
              <w:t xml:space="preserve"> gestionado</w:t>
            </w:r>
          </w:p>
        </w:tc>
        <w:tc>
          <w:tcPr>
            <w:tcW w:w="1800" w:type="dxa"/>
            <w:tcBorders>
              <w:top w:val="nil"/>
              <w:left w:val="nil"/>
              <w:bottom w:val="single" w:sz="4" w:space="0" w:color="auto"/>
              <w:right w:val="single" w:sz="4" w:space="0" w:color="auto"/>
            </w:tcBorders>
            <w:shd w:val="clear" w:color="auto" w:fill="auto"/>
            <w:vAlign w:val="center"/>
            <w:hideMark/>
          </w:tcPr>
          <w:p w14:paraId="631EE106"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 de requerimiento cumplidos</w:t>
            </w:r>
          </w:p>
        </w:tc>
        <w:tc>
          <w:tcPr>
            <w:tcW w:w="1440" w:type="dxa"/>
            <w:tcBorders>
              <w:top w:val="nil"/>
              <w:left w:val="nil"/>
              <w:bottom w:val="single" w:sz="4" w:space="0" w:color="auto"/>
              <w:right w:val="single" w:sz="4" w:space="0" w:color="auto"/>
            </w:tcBorders>
            <w:shd w:val="clear" w:color="auto" w:fill="auto"/>
            <w:vAlign w:val="center"/>
            <w:hideMark/>
          </w:tcPr>
          <w:p w14:paraId="32AB9718"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7BD04D7B"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80</w:t>
            </w:r>
          </w:p>
        </w:tc>
        <w:tc>
          <w:tcPr>
            <w:tcW w:w="720" w:type="dxa"/>
            <w:tcBorders>
              <w:top w:val="nil"/>
              <w:left w:val="nil"/>
              <w:bottom w:val="single" w:sz="4" w:space="0" w:color="auto"/>
              <w:right w:val="single" w:sz="4" w:space="0" w:color="auto"/>
            </w:tcBorders>
            <w:shd w:val="clear" w:color="auto" w:fill="auto"/>
            <w:vAlign w:val="center"/>
            <w:hideMark/>
          </w:tcPr>
          <w:p w14:paraId="013958C1"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90</w:t>
            </w:r>
          </w:p>
        </w:tc>
        <w:tc>
          <w:tcPr>
            <w:tcW w:w="720" w:type="dxa"/>
            <w:tcBorders>
              <w:top w:val="nil"/>
              <w:left w:val="nil"/>
              <w:bottom w:val="single" w:sz="4" w:space="0" w:color="auto"/>
              <w:right w:val="single" w:sz="4" w:space="0" w:color="auto"/>
            </w:tcBorders>
            <w:shd w:val="clear" w:color="auto" w:fill="auto"/>
            <w:vAlign w:val="center"/>
            <w:hideMark/>
          </w:tcPr>
          <w:p w14:paraId="100E9B57" w14:textId="5A97B505" w:rsidR="000960B1" w:rsidRPr="005D1A2C" w:rsidRDefault="00A51815" w:rsidP="00687D3D">
            <w:pPr>
              <w:spacing w:after="0" w:line="240" w:lineRule="auto"/>
              <w:jc w:val="center"/>
              <w:rPr>
                <w:rFonts w:eastAsia="Times New Roman"/>
                <w:sz w:val="18"/>
                <w:szCs w:val="18"/>
                <w:lang w:val="es-DO" w:eastAsia="es-DO"/>
              </w:rPr>
            </w:pPr>
            <w:r>
              <w:rPr>
                <w:rFonts w:eastAsia="Times New Roman"/>
                <w:sz w:val="18"/>
                <w:szCs w:val="18"/>
                <w:lang w:val="es-DO" w:eastAsia="es-DO"/>
              </w:rPr>
              <w:t>90</w:t>
            </w:r>
          </w:p>
        </w:tc>
        <w:tc>
          <w:tcPr>
            <w:tcW w:w="1080" w:type="dxa"/>
            <w:tcBorders>
              <w:top w:val="nil"/>
              <w:left w:val="nil"/>
              <w:bottom w:val="single" w:sz="4" w:space="0" w:color="auto"/>
              <w:right w:val="single" w:sz="4" w:space="0" w:color="auto"/>
            </w:tcBorders>
            <w:shd w:val="clear" w:color="auto" w:fill="auto"/>
            <w:vAlign w:val="center"/>
            <w:hideMark/>
          </w:tcPr>
          <w:p w14:paraId="1B6A0711" w14:textId="23B77809" w:rsidR="000960B1" w:rsidRPr="005D1A2C" w:rsidRDefault="00A51815"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w:t>
            </w:r>
          </w:p>
        </w:tc>
      </w:tr>
      <w:tr w:rsidR="000960B1" w:rsidRPr="005D1A2C" w14:paraId="1E0C4508"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38FA0FD6"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16</w:t>
            </w:r>
          </w:p>
        </w:tc>
        <w:tc>
          <w:tcPr>
            <w:tcW w:w="2664" w:type="dxa"/>
            <w:tcBorders>
              <w:top w:val="nil"/>
              <w:left w:val="nil"/>
              <w:bottom w:val="single" w:sz="4" w:space="0" w:color="auto"/>
              <w:right w:val="single" w:sz="4" w:space="0" w:color="auto"/>
            </w:tcBorders>
            <w:shd w:val="clear" w:color="auto" w:fill="auto"/>
            <w:vAlign w:val="center"/>
            <w:hideMark/>
          </w:tcPr>
          <w:p w14:paraId="6C3E609A"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Servicios Generales</w:t>
            </w:r>
          </w:p>
        </w:tc>
        <w:tc>
          <w:tcPr>
            <w:tcW w:w="3361" w:type="dxa"/>
            <w:tcBorders>
              <w:top w:val="nil"/>
              <w:left w:val="nil"/>
              <w:bottom w:val="single" w:sz="4" w:space="0" w:color="auto"/>
              <w:right w:val="single" w:sz="4" w:space="0" w:color="auto"/>
            </w:tcBorders>
            <w:shd w:val="clear" w:color="auto" w:fill="auto"/>
            <w:vAlign w:val="center"/>
            <w:hideMark/>
          </w:tcPr>
          <w:p w14:paraId="300CE84F"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Programa de mantenimiento de infraestructura física, equipos y flotilla de vehículos realizados</w:t>
            </w:r>
          </w:p>
        </w:tc>
        <w:tc>
          <w:tcPr>
            <w:tcW w:w="1800" w:type="dxa"/>
            <w:tcBorders>
              <w:top w:val="nil"/>
              <w:left w:val="nil"/>
              <w:bottom w:val="single" w:sz="4" w:space="0" w:color="auto"/>
              <w:right w:val="single" w:sz="4" w:space="0" w:color="auto"/>
            </w:tcBorders>
            <w:shd w:val="clear" w:color="auto" w:fill="auto"/>
            <w:vAlign w:val="center"/>
            <w:hideMark/>
          </w:tcPr>
          <w:p w14:paraId="7A38FBFB"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 de requerimiento cumplidos</w:t>
            </w:r>
          </w:p>
        </w:tc>
        <w:tc>
          <w:tcPr>
            <w:tcW w:w="1440" w:type="dxa"/>
            <w:tcBorders>
              <w:top w:val="nil"/>
              <w:left w:val="nil"/>
              <w:bottom w:val="single" w:sz="4" w:space="0" w:color="auto"/>
              <w:right w:val="single" w:sz="4" w:space="0" w:color="auto"/>
            </w:tcBorders>
            <w:shd w:val="clear" w:color="auto" w:fill="auto"/>
            <w:vAlign w:val="center"/>
            <w:hideMark/>
          </w:tcPr>
          <w:p w14:paraId="7727D1DA"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Trimestral</w:t>
            </w:r>
          </w:p>
        </w:tc>
        <w:tc>
          <w:tcPr>
            <w:tcW w:w="900" w:type="dxa"/>
            <w:tcBorders>
              <w:top w:val="nil"/>
              <w:left w:val="nil"/>
              <w:bottom w:val="single" w:sz="4" w:space="0" w:color="auto"/>
              <w:right w:val="single" w:sz="4" w:space="0" w:color="auto"/>
            </w:tcBorders>
            <w:shd w:val="clear" w:color="auto" w:fill="auto"/>
            <w:vAlign w:val="center"/>
            <w:hideMark/>
          </w:tcPr>
          <w:p w14:paraId="4DAA9A3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25</w:t>
            </w:r>
          </w:p>
        </w:tc>
        <w:tc>
          <w:tcPr>
            <w:tcW w:w="720" w:type="dxa"/>
            <w:tcBorders>
              <w:top w:val="nil"/>
              <w:left w:val="nil"/>
              <w:bottom w:val="single" w:sz="4" w:space="0" w:color="auto"/>
              <w:right w:val="single" w:sz="4" w:space="0" w:color="auto"/>
            </w:tcBorders>
            <w:shd w:val="clear" w:color="auto" w:fill="auto"/>
            <w:vAlign w:val="center"/>
            <w:hideMark/>
          </w:tcPr>
          <w:p w14:paraId="24EA4FB3"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20</w:t>
            </w:r>
          </w:p>
        </w:tc>
        <w:tc>
          <w:tcPr>
            <w:tcW w:w="720" w:type="dxa"/>
            <w:tcBorders>
              <w:top w:val="nil"/>
              <w:left w:val="nil"/>
              <w:bottom w:val="single" w:sz="4" w:space="0" w:color="auto"/>
              <w:right w:val="single" w:sz="4" w:space="0" w:color="auto"/>
            </w:tcBorders>
            <w:shd w:val="clear" w:color="auto" w:fill="auto"/>
            <w:vAlign w:val="center"/>
            <w:hideMark/>
          </w:tcPr>
          <w:p w14:paraId="4C005035" w14:textId="77777777" w:rsidR="000960B1" w:rsidRPr="005D1A2C" w:rsidRDefault="000960B1" w:rsidP="00687D3D">
            <w:pPr>
              <w:spacing w:after="0" w:line="240" w:lineRule="auto"/>
              <w:jc w:val="center"/>
              <w:rPr>
                <w:rFonts w:eastAsia="Times New Roman"/>
                <w:sz w:val="18"/>
                <w:szCs w:val="18"/>
                <w:lang w:val="es-DO" w:eastAsia="es-DO"/>
              </w:rPr>
            </w:pPr>
            <w:r>
              <w:rPr>
                <w:rFonts w:eastAsia="Times New Roman"/>
                <w:sz w:val="18"/>
                <w:szCs w:val="18"/>
                <w:lang w:val="es-DO" w:eastAsia="es-DO"/>
              </w:rPr>
              <w:t>15</w:t>
            </w:r>
          </w:p>
        </w:tc>
        <w:tc>
          <w:tcPr>
            <w:tcW w:w="1080" w:type="dxa"/>
            <w:tcBorders>
              <w:top w:val="nil"/>
              <w:left w:val="nil"/>
              <w:bottom w:val="single" w:sz="4" w:space="0" w:color="auto"/>
              <w:right w:val="single" w:sz="4" w:space="0" w:color="auto"/>
            </w:tcBorders>
            <w:shd w:val="clear" w:color="auto" w:fill="auto"/>
            <w:vAlign w:val="center"/>
            <w:hideMark/>
          </w:tcPr>
          <w:p w14:paraId="4311D459" w14:textId="77777777" w:rsidR="000960B1" w:rsidRPr="005D1A2C" w:rsidRDefault="000960B1" w:rsidP="00687D3D">
            <w:pPr>
              <w:spacing w:after="0" w:line="240" w:lineRule="auto"/>
              <w:jc w:val="center"/>
              <w:rPr>
                <w:rFonts w:eastAsia="Times New Roman"/>
                <w:sz w:val="18"/>
                <w:szCs w:val="18"/>
                <w:lang w:val="es-DO" w:eastAsia="es-DO"/>
              </w:rPr>
            </w:pPr>
            <w:r>
              <w:rPr>
                <w:rFonts w:eastAsia="Times New Roman"/>
                <w:sz w:val="18"/>
                <w:szCs w:val="18"/>
                <w:lang w:val="es-DO" w:eastAsia="es-DO"/>
              </w:rPr>
              <w:t>75</w:t>
            </w:r>
            <w:r w:rsidRPr="005D1A2C">
              <w:rPr>
                <w:rFonts w:eastAsia="Times New Roman"/>
                <w:sz w:val="18"/>
                <w:szCs w:val="18"/>
                <w:lang w:val="es-DO" w:eastAsia="es-DO"/>
              </w:rPr>
              <w:t>%</w:t>
            </w:r>
          </w:p>
        </w:tc>
      </w:tr>
      <w:tr w:rsidR="000960B1" w:rsidRPr="005D1A2C" w14:paraId="276BAF45"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57C1108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17</w:t>
            </w:r>
          </w:p>
        </w:tc>
        <w:tc>
          <w:tcPr>
            <w:tcW w:w="2664" w:type="dxa"/>
            <w:tcBorders>
              <w:top w:val="nil"/>
              <w:left w:val="nil"/>
              <w:bottom w:val="single" w:sz="4" w:space="0" w:color="auto"/>
              <w:right w:val="single" w:sz="4" w:space="0" w:color="auto"/>
            </w:tcBorders>
            <w:shd w:val="clear" w:color="auto" w:fill="auto"/>
            <w:vAlign w:val="center"/>
            <w:hideMark/>
          </w:tcPr>
          <w:p w14:paraId="24A510D2"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Organización del Trabajo y Beneficios</w:t>
            </w:r>
          </w:p>
        </w:tc>
        <w:tc>
          <w:tcPr>
            <w:tcW w:w="3361" w:type="dxa"/>
            <w:tcBorders>
              <w:top w:val="nil"/>
              <w:left w:val="nil"/>
              <w:bottom w:val="single" w:sz="4" w:space="0" w:color="auto"/>
              <w:right w:val="single" w:sz="4" w:space="0" w:color="auto"/>
            </w:tcBorders>
            <w:shd w:val="clear" w:color="auto" w:fill="auto"/>
            <w:vAlign w:val="center"/>
            <w:hideMark/>
          </w:tcPr>
          <w:p w14:paraId="6B831E14"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 xml:space="preserve">Colaboradores del </w:t>
            </w:r>
            <w:r>
              <w:rPr>
                <w:rFonts w:eastAsia="Times New Roman"/>
                <w:sz w:val="18"/>
                <w:szCs w:val="18"/>
                <w:lang w:val="es-DO" w:eastAsia="es-DO"/>
              </w:rPr>
              <w:t>Inabima</w:t>
            </w:r>
            <w:r w:rsidRPr="005D1A2C">
              <w:rPr>
                <w:rFonts w:eastAsia="Times New Roman"/>
                <w:sz w:val="18"/>
                <w:szCs w:val="18"/>
                <w:lang w:val="es-DO" w:eastAsia="es-DO"/>
              </w:rPr>
              <w:t xml:space="preserve"> gratificados</w:t>
            </w:r>
          </w:p>
        </w:tc>
        <w:tc>
          <w:tcPr>
            <w:tcW w:w="1800" w:type="dxa"/>
            <w:tcBorders>
              <w:top w:val="nil"/>
              <w:left w:val="nil"/>
              <w:bottom w:val="single" w:sz="4" w:space="0" w:color="auto"/>
              <w:right w:val="single" w:sz="4" w:space="0" w:color="auto"/>
            </w:tcBorders>
            <w:shd w:val="clear" w:color="auto" w:fill="auto"/>
            <w:vAlign w:val="center"/>
            <w:hideMark/>
          </w:tcPr>
          <w:p w14:paraId="2025E4A5"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Porcentaje de Cumplimiento</w:t>
            </w:r>
          </w:p>
        </w:tc>
        <w:tc>
          <w:tcPr>
            <w:tcW w:w="1440" w:type="dxa"/>
            <w:tcBorders>
              <w:top w:val="nil"/>
              <w:left w:val="nil"/>
              <w:bottom w:val="single" w:sz="4" w:space="0" w:color="auto"/>
              <w:right w:val="single" w:sz="4" w:space="0" w:color="auto"/>
            </w:tcBorders>
            <w:shd w:val="clear" w:color="auto" w:fill="auto"/>
            <w:vAlign w:val="center"/>
            <w:hideMark/>
          </w:tcPr>
          <w:p w14:paraId="68C15FB0"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5D80C34B"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70</w:t>
            </w:r>
          </w:p>
        </w:tc>
        <w:tc>
          <w:tcPr>
            <w:tcW w:w="720" w:type="dxa"/>
            <w:tcBorders>
              <w:top w:val="nil"/>
              <w:left w:val="nil"/>
              <w:bottom w:val="single" w:sz="4" w:space="0" w:color="auto"/>
              <w:right w:val="single" w:sz="4" w:space="0" w:color="auto"/>
            </w:tcBorders>
            <w:shd w:val="clear" w:color="auto" w:fill="auto"/>
            <w:vAlign w:val="center"/>
            <w:hideMark/>
          </w:tcPr>
          <w:p w14:paraId="2FD104B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80</w:t>
            </w:r>
          </w:p>
        </w:tc>
        <w:tc>
          <w:tcPr>
            <w:tcW w:w="720" w:type="dxa"/>
            <w:tcBorders>
              <w:top w:val="nil"/>
              <w:left w:val="nil"/>
              <w:bottom w:val="single" w:sz="4" w:space="0" w:color="auto"/>
              <w:right w:val="single" w:sz="4" w:space="0" w:color="auto"/>
            </w:tcBorders>
            <w:shd w:val="clear" w:color="auto" w:fill="auto"/>
            <w:vAlign w:val="center"/>
            <w:hideMark/>
          </w:tcPr>
          <w:p w14:paraId="00AEAC9D" w14:textId="40225B0A" w:rsidR="000960B1" w:rsidRPr="005D1A2C" w:rsidRDefault="0029019E" w:rsidP="00687D3D">
            <w:pPr>
              <w:spacing w:after="0" w:line="240" w:lineRule="auto"/>
              <w:jc w:val="center"/>
              <w:rPr>
                <w:rFonts w:eastAsia="Times New Roman"/>
                <w:sz w:val="18"/>
                <w:szCs w:val="18"/>
                <w:lang w:val="es-DO" w:eastAsia="es-DO"/>
              </w:rPr>
            </w:pPr>
            <w:r>
              <w:rPr>
                <w:rFonts w:eastAsia="Times New Roman"/>
                <w:sz w:val="18"/>
                <w:szCs w:val="18"/>
                <w:lang w:val="es-DO" w:eastAsia="es-DO"/>
              </w:rPr>
              <w:t>80</w:t>
            </w:r>
          </w:p>
        </w:tc>
        <w:tc>
          <w:tcPr>
            <w:tcW w:w="1080" w:type="dxa"/>
            <w:tcBorders>
              <w:top w:val="nil"/>
              <w:left w:val="nil"/>
              <w:bottom w:val="single" w:sz="4" w:space="0" w:color="auto"/>
              <w:right w:val="single" w:sz="4" w:space="0" w:color="auto"/>
            </w:tcBorders>
            <w:shd w:val="clear" w:color="auto" w:fill="auto"/>
            <w:vAlign w:val="center"/>
            <w:hideMark/>
          </w:tcPr>
          <w:p w14:paraId="4820A521" w14:textId="58778FE5" w:rsidR="000960B1" w:rsidRPr="005D1A2C" w:rsidRDefault="0029019E"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r>
      <w:tr w:rsidR="000960B1" w:rsidRPr="005D1A2C" w14:paraId="7BFF23B9"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692FA58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18</w:t>
            </w:r>
          </w:p>
        </w:tc>
        <w:tc>
          <w:tcPr>
            <w:tcW w:w="2664" w:type="dxa"/>
            <w:tcBorders>
              <w:top w:val="nil"/>
              <w:left w:val="nil"/>
              <w:bottom w:val="single" w:sz="4" w:space="0" w:color="auto"/>
              <w:right w:val="single" w:sz="4" w:space="0" w:color="auto"/>
            </w:tcBorders>
            <w:shd w:val="clear" w:color="auto" w:fill="auto"/>
            <w:vAlign w:val="center"/>
            <w:hideMark/>
          </w:tcPr>
          <w:p w14:paraId="63EF4154"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Relaciones Laborales y Salud Ocupacional</w:t>
            </w:r>
          </w:p>
        </w:tc>
        <w:tc>
          <w:tcPr>
            <w:tcW w:w="3361" w:type="dxa"/>
            <w:tcBorders>
              <w:top w:val="nil"/>
              <w:left w:val="nil"/>
              <w:bottom w:val="single" w:sz="4" w:space="0" w:color="auto"/>
              <w:right w:val="single" w:sz="4" w:space="0" w:color="auto"/>
            </w:tcBorders>
            <w:shd w:val="clear" w:color="auto" w:fill="auto"/>
            <w:vAlign w:val="center"/>
            <w:hideMark/>
          </w:tcPr>
          <w:p w14:paraId="6CAA204F"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Programa de Responsabilidad Social</w:t>
            </w:r>
          </w:p>
        </w:tc>
        <w:tc>
          <w:tcPr>
            <w:tcW w:w="1800" w:type="dxa"/>
            <w:tcBorders>
              <w:top w:val="nil"/>
              <w:left w:val="nil"/>
              <w:bottom w:val="single" w:sz="4" w:space="0" w:color="auto"/>
              <w:right w:val="single" w:sz="4" w:space="0" w:color="auto"/>
            </w:tcBorders>
            <w:shd w:val="clear" w:color="auto" w:fill="auto"/>
            <w:vAlign w:val="center"/>
            <w:hideMark/>
          </w:tcPr>
          <w:p w14:paraId="55A66D03"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Porcentaje de cumplimientos al Programa</w:t>
            </w:r>
          </w:p>
        </w:tc>
        <w:tc>
          <w:tcPr>
            <w:tcW w:w="1440" w:type="dxa"/>
            <w:tcBorders>
              <w:top w:val="nil"/>
              <w:left w:val="nil"/>
              <w:bottom w:val="single" w:sz="4" w:space="0" w:color="auto"/>
              <w:right w:val="single" w:sz="4" w:space="0" w:color="auto"/>
            </w:tcBorders>
            <w:shd w:val="clear" w:color="auto" w:fill="auto"/>
            <w:vAlign w:val="center"/>
            <w:hideMark/>
          </w:tcPr>
          <w:p w14:paraId="6CB0DEBC"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585DB98C"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1EA4156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720" w:type="dxa"/>
            <w:tcBorders>
              <w:top w:val="nil"/>
              <w:left w:val="nil"/>
              <w:bottom w:val="single" w:sz="4" w:space="0" w:color="auto"/>
              <w:right w:val="single" w:sz="4" w:space="0" w:color="auto"/>
            </w:tcBorders>
            <w:shd w:val="clear" w:color="auto" w:fill="auto"/>
            <w:vAlign w:val="center"/>
            <w:hideMark/>
          </w:tcPr>
          <w:p w14:paraId="17D55587" w14:textId="28413046" w:rsidR="000960B1" w:rsidRPr="005D1A2C" w:rsidRDefault="00A51815"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c>
          <w:tcPr>
            <w:tcW w:w="1080" w:type="dxa"/>
            <w:tcBorders>
              <w:top w:val="nil"/>
              <w:left w:val="nil"/>
              <w:bottom w:val="single" w:sz="4" w:space="0" w:color="auto"/>
              <w:right w:val="single" w:sz="4" w:space="0" w:color="auto"/>
            </w:tcBorders>
            <w:shd w:val="clear" w:color="auto" w:fill="auto"/>
            <w:vAlign w:val="center"/>
            <w:hideMark/>
          </w:tcPr>
          <w:p w14:paraId="6E3ED85C" w14:textId="0AFA4C02" w:rsidR="000960B1" w:rsidRPr="005D1A2C" w:rsidRDefault="00A51815"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r>
      <w:tr w:rsidR="000960B1" w:rsidRPr="005D1A2C" w14:paraId="368215BE"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060A7C6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19</w:t>
            </w:r>
          </w:p>
        </w:tc>
        <w:tc>
          <w:tcPr>
            <w:tcW w:w="2664" w:type="dxa"/>
            <w:tcBorders>
              <w:top w:val="nil"/>
              <w:left w:val="nil"/>
              <w:bottom w:val="single" w:sz="4" w:space="0" w:color="auto"/>
              <w:right w:val="single" w:sz="4" w:space="0" w:color="auto"/>
            </w:tcBorders>
            <w:shd w:val="clear" w:color="auto" w:fill="auto"/>
            <w:vAlign w:val="center"/>
            <w:hideMark/>
          </w:tcPr>
          <w:p w14:paraId="5B532933"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Relaciones Laborales y Salud Ocupacional</w:t>
            </w:r>
          </w:p>
        </w:tc>
        <w:tc>
          <w:tcPr>
            <w:tcW w:w="3361" w:type="dxa"/>
            <w:tcBorders>
              <w:top w:val="nil"/>
              <w:left w:val="nil"/>
              <w:bottom w:val="single" w:sz="4" w:space="0" w:color="auto"/>
              <w:right w:val="single" w:sz="4" w:space="0" w:color="auto"/>
            </w:tcBorders>
            <w:shd w:val="clear" w:color="auto" w:fill="auto"/>
            <w:vAlign w:val="center"/>
            <w:hideMark/>
          </w:tcPr>
          <w:p w14:paraId="206062B2"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Clima Laboral Gestionado</w:t>
            </w:r>
          </w:p>
        </w:tc>
        <w:tc>
          <w:tcPr>
            <w:tcW w:w="1800" w:type="dxa"/>
            <w:tcBorders>
              <w:top w:val="nil"/>
              <w:left w:val="nil"/>
              <w:bottom w:val="single" w:sz="4" w:space="0" w:color="auto"/>
              <w:right w:val="single" w:sz="4" w:space="0" w:color="auto"/>
            </w:tcBorders>
            <w:shd w:val="clear" w:color="auto" w:fill="auto"/>
            <w:vAlign w:val="center"/>
            <w:hideMark/>
          </w:tcPr>
          <w:p w14:paraId="2CB6FFFC"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Porcentaje de avance</w:t>
            </w:r>
          </w:p>
        </w:tc>
        <w:tc>
          <w:tcPr>
            <w:tcW w:w="1440" w:type="dxa"/>
            <w:tcBorders>
              <w:top w:val="nil"/>
              <w:left w:val="nil"/>
              <w:bottom w:val="single" w:sz="4" w:space="0" w:color="auto"/>
              <w:right w:val="single" w:sz="4" w:space="0" w:color="auto"/>
            </w:tcBorders>
            <w:shd w:val="clear" w:color="auto" w:fill="auto"/>
            <w:vAlign w:val="center"/>
            <w:hideMark/>
          </w:tcPr>
          <w:p w14:paraId="03873EAB"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767BCA9C"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75</w:t>
            </w:r>
          </w:p>
        </w:tc>
        <w:tc>
          <w:tcPr>
            <w:tcW w:w="720" w:type="dxa"/>
            <w:tcBorders>
              <w:top w:val="nil"/>
              <w:left w:val="nil"/>
              <w:bottom w:val="single" w:sz="4" w:space="0" w:color="auto"/>
              <w:right w:val="single" w:sz="4" w:space="0" w:color="auto"/>
            </w:tcBorders>
            <w:shd w:val="clear" w:color="auto" w:fill="auto"/>
            <w:vAlign w:val="center"/>
            <w:hideMark/>
          </w:tcPr>
          <w:p w14:paraId="0618AE1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720" w:type="dxa"/>
            <w:tcBorders>
              <w:top w:val="nil"/>
              <w:left w:val="nil"/>
              <w:bottom w:val="single" w:sz="4" w:space="0" w:color="auto"/>
              <w:right w:val="single" w:sz="4" w:space="0" w:color="auto"/>
            </w:tcBorders>
            <w:shd w:val="clear" w:color="auto" w:fill="auto"/>
            <w:vAlign w:val="center"/>
            <w:hideMark/>
          </w:tcPr>
          <w:p w14:paraId="7BDCA104" w14:textId="64AE9D4F" w:rsidR="000960B1" w:rsidRPr="005D1A2C" w:rsidRDefault="00A51815"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c>
          <w:tcPr>
            <w:tcW w:w="1080" w:type="dxa"/>
            <w:tcBorders>
              <w:top w:val="nil"/>
              <w:left w:val="nil"/>
              <w:bottom w:val="single" w:sz="4" w:space="0" w:color="auto"/>
              <w:right w:val="single" w:sz="4" w:space="0" w:color="auto"/>
            </w:tcBorders>
            <w:shd w:val="clear" w:color="auto" w:fill="auto"/>
            <w:vAlign w:val="center"/>
            <w:hideMark/>
          </w:tcPr>
          <w:p w14:paraId="5A1A1AC6" w14:textId="3448B759" w:rsidR="000960B1" w:rsidRPr="005D1A2C" w:rsidRDefault="00A51815"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r>
      <w:tr w:rsidR="000960B1" w:rsidRPr="005D1A2C" w14:paraId="4654FC3E"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3788DE8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lastRenderedPageBreak/>
              <w:t>20</w:t>
            </w:r>
          </w:p>
        </w:tc>
        <w:tc>
          <w:tcPr>
            <w:tcW w:w="2664" w:type="dxa"/>
            <w:tcBorders>
              <w:top w:val="nil"/>
              <w:left w:val="nil"/>
              <w:bottom w:val="single" w:sz="4" w:space="0" w:color="auto"/>
              <w:right w:val="single" w:sz="4" w:space="0" w:color="auto"/>
            </w:tcBorders>
            <w:shd w:val="clear" w:color="auto" w:fill="auto"/>
            <w:vAlign w:val="center"/>
            <w:hideMark/>
          </w:tcPr>
          <w:p w14:paraId="18CCFBD1"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Relaciones Laborales y Salud Ocupacional</w:t>
            </w:r>
          </w:p>
        </w:tc>
        <w:tc>
          <w:tcPr>
            <w:tcW w:w="3361" w:type="dxa"/>
            <w:tcBorders>
              <w:top w:val="nil"/>
              <w:left w:val="nil"/>
              <w:bottom w:val="single" w:sz="4" w:space="0" w:color="auto"/>
              <w:right w:val="single" w:sz="4" w:space="0" w:color="auto"/>
            </w:tcBorders>
            <w:shd w:val="clear" w:color="auto" w:fill="auto"/>
            <w:vAlign w:val="center"/>
            <w:hideMark/>
          </w:tcPr>
          <w:p w14:paraId="0AE54B8F"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Programa Salud y Bienestar implementado</w:t>
            </w:r>
          </w:p>
        </w:tc>
        <w:tc>
          <w:tcPr>
            <w:tcW w:w="1800" w:type="dxa"/>
            <w:tcBorders>
              <w:top w:val="nil"/>
              <w:left w:val="nil"/>
              <w:bottom w:val="single" w:sz="4" w:space="0" w:color="auto"/>
              <w:right w:val="single" w:sz="4" w:space="0" w:color="auto"/>
            </w:tcBorders>
            <w:shd w:val="clear" w:color="auto" w:fill="auto"/>
            <w:vAlign w:val="center"/>
            <w:hideMark/>
          </w:tcPr>
          <w:p w14:paraId="19905D21"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Porcentaje de satisfacción</w:t>
            </w:r>
          </w:p>
        </w:tc>
        <w:tc>
          <w:tcPr>
            <w:tcW w:w="1440" w:type="dxa"/>
            <w:tcBorders>
              <w:top w:val="nil"/>
              <w:left w:val="nil"/>
              <w:bottom w:val="single" w:sz="4" w:space="0" w:color="auto"/>
              <w:right w:val="single" w:sz="4" w:space="0" w:color="auto"/>
            </w:tcBorders>
            <w:shd w:val="clear" w:color="auto" w:fill="auto"/>
            <w:vAlign w:val="center"/>
            <w:hideMark/>
          </w:tcPr>
          <w:p w14:paraId="52518CF6"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1D998845"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260D7CC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70</w:t>
            </w:r>
          </w:p>
        </w:tc>
        <w:tc>
          <w:tcPr>
            <w:tcW w:w="720" w:type="dxa"/>
            <w:tcBorders>
              <w:top w:val="nil"/>
              <w:left w:val="nil"/>
              <w:bottom w:val="single" w:sz="4" w:space="0" w:color="auto"/>
              <w:right w:val="single" w:sz="4" w:space="0" w:color="auto"/>
            </w:tcBorders>
            <w:shd w:val="clear" w:color="auto" w:fill="auto"/>
            <w:vAlign w:val="center"/>
            <w:hideMark/>
          </w:tcPr>
          <w:p w14:paraId="6E79DE73" w14:textId="2CA43691" w:rsidR="000960B1" w:rsidRPr="005D1A2C" w:rsidRDefault="0029019E" w:rsidP="00687D3D">
            <w:pPr>
              <w:spacing w:after="0" w:line="240" w:lineRule="auto"/>
              <w:jc w:val="center"/>
              <w:rPr>
                <w:rFonts w:eastAsia="Times New Roman"/>
                <w:sz w:val="18"/>
                <w:szCs w:val="18"/>
                <w:lang w:val="es-DO" w:eastAsia="es-DO"/>
              </w:rPr>
            </w:pPr>
            <w:r>
              <w:rPr>
                <w:rFonts w:eastAsia="Times New Roman"/>
                <w:sz w:val="18"/>
                <w:szCs w:val="18"/>
                <w:lang w:val="es-DO" w:eastAsia="es-DO"/>
              </w:rPr>
              <w:t>80</w:t>
            </w:r>
          </w:p>
        </w:tc>
        <w:tc>
          <w:tcPr>
            <w:tcW w:w="1080" w:type="dxa"/>
            <w:tcBorders>
              <w:top w:val="nil"/>
              <w:left w:val="nil"/>
              <w:bottom w:val="single" w:sz="4" w:space="0" w:color="auto"/>
              <w:right w:val="single" w:sz="4" w:space="0" w:color="auto"/>
            </w:tcBorders>
            <w:shd w:val="clear" w:color="auto" w:fill="auto"/>
            <w:vAlign w:val="center"/>
            <w:hideMark/>
          </w:tcPr>
          <w:p w14:paraId="5457C608" w14:textId="5CE80982" w:rsidR="000960B1" w:rsidRPr="005D1A2C" w:rsidRDefault="0029019E"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r>
      <w:tr w:rsidR="00A51815" w:rsidRPr="005D1A2C" w14:paraId="28EB479D"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455DC079" w14:textId="77777777" w:rsidR="00A51815" w:rsidRPr="005D1A2C" w:rsidRDefault="00A51815" w:rsidP="00A51815">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21</w:t>
            </w:r>
          </w:p>
        </w:tc>
        <w:tc>
          <w:tcPr>
            <w:tcW w:w="2664" w:type="dxa"/>
            <w:tcBorders>
              <w:top w:val="nil"/>
              <w:left w:val="nil"/>
              <w:bottom w:val="single" w:sz="4" w:space="0" w:color="auto"/>
              <w:right w:val="single" w:sz="4" w:space="0" w:color="auto"/>
            </w:tcBorders>
            <w:shd w:val="clear" w:color="auto" w:fill="auto"/>
            <w:vAlign w:val="center"/>
            <w:hideMark/>
          </w:tcPr>
          <w:p w14:paraId="38ADB5A7" w14:textId="77777777" w:rsidR="00A51815" w:rsidRPr="005D1A2C" w:rsidRDefault="00A51815" w:rsidP="00A51815">
            <w:pPr>
              <w:spacing w:after="0" w:line="240" w:lineRule="auto"/>
              <w:rPr>
                <w:rFonts w:eastAsia="Times New Roman"/>
                <w:sz w:val="18"/>
                <w:szCs w:val="18"/>
                <w:lang w:val="es-DO" w:eastAsia="es-DO"/>
              </w:rPr>
            </w:pPr>
            <w:r w:rsidRPr="005D1A2C">
              <w:rPr>
                <w:rFonts w:eastAsia="Times New Roman"/>
                <w:sz w:val="18"/>
                <w:szCs w:val="18"/>
                <w:lang w:val="es-DO" w:eastAsia="es-DO"/>
              </w:rPr>
              <w:t>División de Relaciones Laborales y Salud Ocupacional</w:t>
            </w:r>
          </w:p>
        </w:tc>
        <w:tc>
          <w:tcPr>
            <w:tcW w:w="3361" w:type="dxa"/>
            <w:tcBorders>
              <w:top w:val="nil"/>
              <w:left w:val="nil"/>
              <w:bottom w:val="single" w:sz="4" w:space="0" w:color="auto"/>
              <w:right w:val="single" w:sz="4" w:space="0" w:color="auto"/>
            </w:tcBorders>
            <w:shd w:val="clear" w:color="auto" w:fill="auto"/>
            <w:vAlign w:val="center"/>
            <w:hideMark/>
          </w:tcPr>
          <w:p w14:paraId="7B1E9D62" w14:textId="77777777" w:rsidR="00A51815" w:rsidRPr="005D1A2C" w:rsidRDefault="00A51815" w:rsidP="00A51815">
            <w:pPr>
              <w:spacing w:after="0" w:line="240" w:lineRule="auto"/>
              <w:rPr>
                <w:rFonts w:eastAsia="Times New Roman"/>
                <w:sz w:val="18"/>
                <w:szCs w:val="18"/>
                <w:lang w:val="es-DO" w:eastAsia="es-DO"/>
              </w:rPr>
            </w:pPr>
            <w:r w:rsidRPr="005D1A2C">
              <w:rPr>
                <w:rFonts w:eastAsia="Times New Roman"/>
                <w:sz w:val="18"/>
                <w:szCs w:val="18"/>
                <w:lang w:val="es-DO" w:eastAsia="es-DO"/>
              </w:rPr>
              <w:t>Programa reconocimiento a colaboradores implementado</w:t>
            </w:r>
          </w:p>
        </w:tc>
        <w:tc>
          <w:tcPr>
            <w:tcW w:w="1800" w:type="dxa"/>
            <w:tcBorders>
              <w:top w:val="nil"/>
              <w:left w:val="nil"/>
              <w:bottom w:val="single" w:sz="4" w:space="0" w:color="auto"/>
              <w:right w:val="single" w:sz="4" w:space="0" w:color="auto"/>
            </w:tcBorders>
            <w:shd w:val="clear" w:color="auto" w:fill="auto"/>
            <w:vAlign w:val="center"/>
            <w:hideMark/>
          </w:tcPr>
          <w:p w14:paraId="6088B102" w14:textId="77777777" w:rsidR="00A51815" w:rsidRPr="005D1A2C" w:rsidRDefault="00A51815" w:rsidP="00A51815">
            <w:pPr>
              <w:spacing w:after="0" w:line="240" w:lineRule="auto"/>
              <w:rPr>
                <w:rFonts w:eastAsia="Times New Roman"/>
                <w:sz w:val="18"/>
                <w:szCs w:val="18"/>
                <w:lang w:val="es-DO" w:eastAsia="es-DO"/>
              </w:rPr>
            </w:pPr>
            <w:r w:rsidRPr="005D1A2C">
              <w:rPr>
                <w:rFonts w:eastAsia="Times New Roman"/>
                <w:sz w:val="18"/>
                <w:szCs w:val="18"/>
                <w:lang w:val="es-DO" w:eastAsia="es-DO"/>
              </w:rPr>
              <w:t>Porcentaje de ejecución</w:t>
            </w:r>
          </w:p>
        </w:tc>
        <w:tc>
          <w:tcPr>
            <w:tcW w:w="1440" w:type="dxa"/>
            <w:tcBorders>
              <w:top w:val="nil"/>
              <w:left w:val="nil"/>
              <w:bottom w:val="single" w:sz="4" w:space="0" w:color="auto"/>
              <w:right w:val="single" w:sz="4" w:space="0" w:color="auto"/>
            </w:tcBorders>
            <w:shd w:val="clear" w:color="auto" w:fill="auto"/>
            <w:vAlign w:val="center"/>
            <w:hideMark/>
          </w:tcPr>
          <w:p w14:paraId="76FB9608" w14:textId="77777777" w:rsidR="00A51815" w:rsidRPr="005D1A2C" w:rsidRDefault="00A51815" w:rsidP="00A51815">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2CB797DC" w14:textId="77777777" w:rsidR="00A51815" w:rsidRPr="005D1A2C" w:rsidRDefault="00A51815" w:rsidP="00A51815">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1A499C94" w14:textId="77777777" w:rsidR="00A51815" w:rsidRPr="005D1A2C" w:rsidRDefault="00A51815" w:rsidP="00A51815">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720" w:type="dxa"/>
            <w:tcBorders>
              <w:top w:val="nil"/>
              <w:left w:val="nil"/>
              <w:bottom w:val="single" w:sz="4" w:space="0" w:color="auto"/>
              <w:right w:val="single" w:sz="4" w:space="0" w:color="auto"/>
            </w:tcBorders>
            <w:shd w:val="clear" w:color="auto" w:fill="auto"/>
            <w:vAlign w:val="center"/>
            <w:hideMark/>
          </w:tcPr>
          <w:p w14:paraId="1508A273" w14:textId="1CBD160A" w:rsidR="00A51815" w:rsidRPr="005D1A2C" w:rsidRDefault="00A51815" w:rsidP="00A51815">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1080" w:type="dxa"/>
            <w:tcBorders>
              <w:top w:val="nil"/>
              <w:left w:val="nil"/>
              <w:bottom w:val="single" w:sz="4" w:space="0" w:color="auto"/>
              <w:right w:val="single" w:sz="4" w:space="0" w:color="auto"/>
            </w:tcBorders>
            <w:shd w:val="clear" w:color="auto" w:fill="auto"/>
            <w:vAlign w:val="center"/>
            <w:hideMark/>
          </w:tcPr>
          <w:p w14:paraId="074CD09A" w14:textId="227F22CE" w:rsidR="00A51815" w:rsidRPr="005D1A2C" w:rsidRDefault="00A51815" w:rsidP="00A51815">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443C9799"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65271731"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22</w:t>
            </w:r>
          </w:p>
        </w:tc>
        <w:tc>
          <w:tcPr>
            <w:tcW w:w="2664" w:type="dxa"/>
            <w:tcBorders>
              <w:top w:val="nil"/>
              <w:left w:val="nil"/>
              <w:bottom w:val="single" w:sz="4" w:space="0" w:color="auto"/>
              <w:right w:val="single" w:sz="4" w:space="0" w:color="auto"/>
            </w:tcBorders>
            <w:shd w:val="clear" w:color="auto" w:fill="auto"/>
            <w:vAlign w:val="center"/>
            <w:hideMark/>
          </w:tcPr>
          <w:p w14:paraId="27B1A5BE"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Reclutamiento, Selección y Evaluación</w:t>
            </w:r>
          </w:p>
        </w:tc>
        <w:tc>
          <w:tcPr>
            <w:tcW w:w="3361" w:type="dxa"/>
            <w:tcBorders>
              <w:top w:val="nil"/>
              <w:left w:val="nil"/>
              <w:bottom w:val="single" w:sz="4" w:space="0" w:color="auto"/>
              <w:right w:val="single" w:sz="4" w:space="0" w:color="auto"/>
            </w:tcBorders>
            <w:shd w:val="clear" w:color="auto" w:fill="auto"/>
            <w:vAlign w:val="center"/>
            <w:hideMark/>
          </w:tcPr>
          <w:p w14:paraId="653035ED"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Evaluación de Desempeño gestionada</w:t>
            </w:r>
          </w:p>
        </w:tc>
        <w:tc>
          <w:tcPr>
            <w:tcW w:w="1800" w:type="dxa"/>
            <w:tcBorders>
              <w:top w:val="nil"/>
              <w:left w:val="nil"/>
              <w:bottom w:val="single" w:sz="4" w:space="0" w:color="auto"/>
              <w:right w:val="single" w:sz="4" w:space="0" w:color="auto"/>
            </w:tcBorders>
            <w:shd w:val="clear" w:color="auto" w:fill="auto"/>
            <w:vAlign w:val="center"/>
            <w:hideMark/>
          </w:tcPr>
          <w:p w14:paraId="05919F04"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Porcentaje de cumplimientos</w:t>
            </w:r>
          </w:p>
        </w:tc>
        <w:tc>
          <w:tcPr>
            <w:tcW w:w="1440" w:type="dxa"/>
            <w:tcBorders>
              <w:top w:val="nil"/>
              <w:left w:val="nil"/>
              <w:bottom w:val="single" w:sz="4" w:space="0" w:color="auto"/>
              <w:right w:val="single" w:sz="4" w:space="0" w:color="auto"/>
            </w:tcBorders>
            <w:shd w:val="clear" w:color="auto" w:fill="auto"/>
            <w:vAlign w:val="center"/>
            <w:hideMark/>
          </w:tcPr>
          <w:p w14:paraId="3E8E0EBB"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semestral</w:t>
            </w:r>
          </w:p>
        </w:tc>
        <w:tc>
          <w:tcPr>
            <w:tcW w:w="900" w:type="dxa"/>
            <w:tcBorders>
              <w:top w:val="nil"/>
              <w:left w:val="nil"/>
              <w:bottom w:val="single" w:sz="4" w:space="0" w:color="auto"/>
              <w:right w:val="single" w:sz="4" w:space="0" w:color="auto"/>
            </w:tcBorders>
            <w:shd w:val="clear" w:color="auto" w:fill="auto"/>
            <w:vAlign w:val="center"/>
            <w:hideMark/>
          </w:tcPr>
          <w:p w14:paraId="6AD7F133"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720" w:type="dxa"/>
            <w:tcBorders>
              <w:top w:val="nil"/>
              <w:left w:val="nil"/>
              <w:bottom w:val="single" w:sz="4" w:space="0" w:color="auto"/>
              <w:right w:val="single" w:sz="4" w:space="0" w:color="auto"/>
            </w:tcBorders>
            <w:shd w:val="clear" w:color="auto" w:fill="auto"/>
            <w:vAlign w:val="center"/>
            <w:hideMark/>
          </w:tcPr>
          <w:p w14:paraId="794D267D"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720" w:type="dxa"/>
            <w:tcBorders>
              <w:top w:val="nil"/>
              <w:left w:val="nil"/>
              <w:bottom w:val="single" w:sz="4" w:space="0" w:color="auto"/>
              <w:right w:val="single" w:sz="4" w:space="0" w:color="auto"/>
            </w:tcBorders>
            <w:shd w:val="clear" w:color="auto" w:fill="auto"/>
            <w:vAlign w:val="center"/>
            <w:hideMark/>
          </w:tcPr>
          <w:p w14:paraId="1FCA7815"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1080" w:type="dxa"/>
            <w:tcBorders>
              <w:top w:val="nil"/>
              <w:left w:val="nil"/>
              <w:bottom w:val="single" w:sz="4" w:space="0" w:color="auto"/>
              <w:right w:val="single" w:sz="4" w:space="0" w:color="auto"/>
            </w:tcBorders>
            <w:shd w:val="clear" w:color="auto" w:fill="auto"/>
            <w:vAlign w:val="center"/>
            <w:hideMark/>
          </w:tcPr>
          <w:p w14:paraId="356D7C0C"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5DC25D93"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6390AE1C"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23</w:t>
            </w:r>
          </w:p>
        </w:tc>
        <w:tc>
          <w:tcPr>
            <w:tcW w:w="2664" w:type="dxa"/>
            <w:tcBorders>
              <w:top w:val="nil"/>
              <w:left w:val="nil"/>
              <w:bottom w:val="single" w:sz="4" w:space="0" w:color="auto"/>
              <w:right w:val="single" w:sz="4" w:space="0" w:color="auto"/>
            </w:tcBorders>
            <w:shd w:val="clear" w:color="auto" w:fill="auto"/>
            <w:vAlign w:val="center"/>
            <w:hideMark/>
          </w:tcPr>
          <w:p w14:paraId="407446BB"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Reclutamiento, Selección y Evaluación</w:t>
            </w:r>
          </w:p>
        </w:tc>
        <w:tc>
          <w:tcPr>
            <w:tcW w:w="3361" w:type="dxa"/>
            <w:tcBorders>
              <w:top w:val="nil"/>
              <w:left w:val="nil"/>
              <w:bottom w:val="single" w:sz="4" w:space="0" w:color="auto"/>
              <w:right w:val="single" w:sz="4" w:space="0" w:color="auto"/>
            </w:tcBorders>
            <w:shd w:val="clear" w:color="auto" w:fill="auto"/>
            <w:vAlign w:val="center"/>
            <w:hideMark/>
          </w:tcPr>
          <w:p w14:paraId="47CA569D"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Programa de Desarrollo de Personal implementado</w:t>
            </w:r>
          </w:p>
        </w:tc>
        <w:tc>
          <w:tcPr>
            <w:tcW w:w="1800" w:type="dxa"/>
            <w:tcBorders>
              <w:top w:val="nil"/>
              <w:left w:val="nil"/>
              <w:bottom w:val="single" w:sz="4" w:space="0" w:color="auto"/>
              <w:right w:val="single" w:sz="4" w:space="0" w:color="auto"/>
            </w:tcBorders>
            <w:shd w:val="clear" w:color="auto" w:fill="auto"/>
            <w:vAlign w:val="center"/>
            <w:hideMark/>
          </w:tcPr>
          <w:p w14:paraId="3869A758"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 de ejecución programa de capacitación</w:t>
            </w:r>
          </w:p>
        </w:tc>
        <w:tc>
          <w:tcPr>
            <w:tcW w:w="1440" w:type="dxa"/>
            <w:tcBorders>
              <w:top w:val="nil"/>
              <w:left w:val="nil"/>
              <w:bottom w:val="single" w:sz="4" w:space="0" w:color="auto"/>
              <w:right w:val="single" w:sz="4" w:space="0" w:color="auto"/>
            </w:tcBorders>
            <w:shd w:val="clear" w:color="auto" w:fill="auto"/>
            <w:vAlign w:val="center"/>
            <w:hideMark/>
          </w:tcPr>
          <w:p w14:paraId="48459A6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31426865"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75</w:t>
            </w:r>
          </w:p>
        </w:tc>
        <w:tc>
          <w:tcPr>
            <w:tcW w:w="720" w:type="dxa"/>
            <w:tcBorders>
              <w:top w:val="nil"/>
              <w:left w:val="nil"/>
              <w:bottom w:val="single" w:sz="4" w:space="0" w:color="auto"/>
              <w:right w:val="single" w:sz="4" w:space="0" w:color="auto"/>
            </w:tcBorders>
            <w:shd w:val="clear" w:color="auto" w:fill="auto"/>
            <w:vAlign w:val="center"/>
            <w:hideMark/>
          </w:tcPr>
          <w:p w14:paraId="5BABBCE3"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80</w:t>
            </w:r>
          </w:p>
        </w:tc>
        <w:tc>
          <w:tcPr>
            <w:tcW w:w="720" w:type="dxa"/>
            <w:tcBorders>
              <w:top w:val="nil"/>
              <w:left w:val="nil"/>
              <w:bottom w:val="single" w:sz="4" w:space="0" w:color="auto"/>
              <w:right w:val="single" w:sz="4" w:space="0" w:color="auto"/>
            </w:tcBorders>
            <w:shd w:val="clear" w:color="auto" w:fill="auto"/>
            <w:vAlign w:val="center"/>
            <w:hideMark/>
          </w:tcPr>
          <w:p w14:paraId="667A3444" w14:textId="0D155764" w:rsidR="000960B1" w:rsidRPr="005D1A2C" w:rsidRDefault="00A51815" w:rsidP="00687D3D">
            <w:pPr>
              <w:spacing w:after="0" w:line="240" w:lineRule="auto"/>
              <w:jc w:val="center"/>
              <w:rPr>
                <w:rFonts w:eastAsia="Times New Roman"/>
                <w:sz w:val="18"/>
                <w:szCs w:val="18"/>
                <w:lang w:val="es-DO" w:eastAsia="es-DO"/>
              </w:rPr>
            </w:pPr>
            <w:r>
              <w:rPr>
                <w:rFonts w:eastAsia="Times New Roman"/>
                <w:sz w:val="18"/>
                <w:szCs w:val="18"/>
                <w:lang w:val="es-DO" w:eastAsia="es-DO"/>
              </w:rPr>
              <w:t>80</w:t>
            </w:r>
          </w:p>
        </w:tc>
        <w:tc>
          <w:tcPr>
            <w:tcW w:w="1080" w:type="dxa"/>
            <w:tcBorders>
              <w:top w:val="nil"/>
              <w:left w:val="nil"/>
              <w:bottom w:val="single" w:sz="4" w:space="0" w:color="auto"/>
              <w:right w:val="single" w:sz="4" w:space="0" w:color="auto"/>
            </w:tcBorders>
            <w:shd w:val="clear" w:color="auto" w:fill="auto"/>
            <w:vAlign w:val="center"/>
            <w:hideMark/>
          </w:tcPr>
          <w:p w14:paraId="793412CE" w14:textId="634E8B4E" w:rsidR="000960B1" w:rsidRPr="005D1A2C" w:rsidRDefault="00A51815"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r>
      <w:tr w:rsidR="000960B1" w:rsidRPr="005D1A2C" w14:paraId="390C44F3"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048CAA3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24</w:t>
            </w:r>
          </w:p>
        </w:tc>
        <w:tc>
          <w:tcPr>
            <w:tcW w:w="2664" w:type="dxa"/>
            <w:tcBorders>
              <w:top w:val="nil"/>
              <w:left w:val="nil"/>
              <w:bottom w:val="single" w:sz="4" w:space="0" w:color="auto"/>
              <w:right w:val="single" w:sz="4" w:space="0" w:color="auto"/>
            </w:tcBorders>
            <w:shd w:val="clear" w:color="auto" w:fill="auto"/>
            <w:vAlign w:val="center"/>
            <w:hideMark/>
          </w:tcPr>
          <w:p w14:paraId="236BDE33"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Reclutamiento, Selección y Evaluación</w:t>
            </w:r>
          </w:p>
        </w:tc>
        <w:tc>
          <w:tcPr>
            <w:tcW w:w="3361" w:type="dxa"/>
            <w:tcBorders>
              <w:top w:val="nil"/>
              <w:left w:val="nil"/>
              <w:bottom w:val="single" w:sz="4" w:space="0" w:color="auto"/>
              <w:right w:val="single" w:sz="4" w:space="0" w:color="auto"/>
            </w:tcBorders>
            <w:shd w:val="clear" w:color="auto" w:fill="auto"/>
            <w:vAlign w:val="center"/>
            <w:hideMark/>
          </w:tcPr>
          <w:p w14:paraId="7C37FD8D"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Gestión del empleo fortalecido</w:t>
            </w:r>
          </w:p>
        </w:tc>
        <w:tc>
          <w:tcPr>
            <w:tcW w:w="1800" w:type="dxa"/>
            <w:tcBorders>
              <w:top w:val="nil"/>
              <w:left w:val="nil"/>
              <w:bottom w:val="single" w:sz="4" w:space="0" w:color="auto"/>
              <w:right w:val="single" w:sz="4" w:space="0" w:color="auto"/>
            </w:tcBorders>
            <w:shd w:val="clear" w:color="auto" w:fill="auto"/>
            <w:vAlign w:val="center"/>
            <w:hideMark/>
          </w:tcPr>
          <w:p w14:paraId="0B06FED1"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Numero de concurso realizado</w:t>
            </w:r>
          </w:p>
        </w:tc>
        <w:tc>
          <w:tcPr>
            <w:tcW w:w="1440" w:type="dxa"/>
            <w:tcBorders>
              <w:top w:val="nil"/>
              <w:left w:val="nil"/>
              <w:bottom w:val="single" w:sz="4" w:space="0" w:color="auto"/>
              <w:right w:val="single" w:sz="4" w:space="0" w:color="auto"/>
            </w:tcBorders>
            <w:shd w:val="clear" w:color="auto" w:fill="auto"/>
            <w:vAlign w:val="center"/>
            <w:hideMark/>
          </w:tcPr>
          <w:p w14:paraId="266A3D51"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54BF186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0</w:t>
            </w:r>
          </w:p>
        </w:tc>
        <w:tc>
          <w:tcPr>
            <w:tcW w:w="720" w:type="dxa"/>
            <w:tcBorders>
              <w:top w:val="nil"/>
              <w:left w:val="nil"/>
              <w:bottom w:val="single" w:sz="4" w:space="0" w:color="auto"/>
              <w:right w:val="single" w:sz="4" w:space="0" w:color="auto"/>
            </w:tcBorders>
            <w:shd w:val="clear" w:color="auto" w:fill="auto"/>
            <w:vAlign w:val="center"/>
            <w:hideMark/>
          </w:tcPr>
          <w:p w14:paraId="4218084D"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w:t>
            </w:r>
          </w:p>
        </w:tc>
        <w:tc>
          <w:tcPr>
            <w:tcW w:w="720" w:type="dxa"/>
            <w:tcBorders>
              <w:top w:val="nil"/>
              <w:left w:val="nil"/>
              <w:bottom w:val="single" w:sz="4" w:space="0" w:color="auto"/>
              <w:right w:val="single" w:sz="4" w:space="0" w:color="auto"/>
            </w:tcBorders>
            <w:shd w:val="clear" w:color="auto" w:fill="auto"/>
            <w:vAlign w:val="center"/>
            <w:hideMark/>
          </w:tcPr>
          <w:p w14:paraId="2F03467E"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w:t>
            </w:r>
          </w:p>
        </w:tc>
        <w:tc>
          <w:tcPr>
            <w:tcW w:w="1080" w:type="dxa"/>
            <w:tcBorders>
              <w:top w:val="nil"/>
              <w:left w:val="nil"/>
              <w:bottom w:val="single" w:sz="4" w:space="0" w:color="auto"/>
              <w:right w:val="single" w:sz="4" w:space="0" w:color="auto"/>
            </w:tcBorders>
            <w:shd w:val="clear" w:color="auto" w:fill="auto"/>
            <w:vAlign w:val="center"/>
            <w:hideMark/>
          </w:tcPr>
          <w:p w14:paraId="2BB4256B"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2054BBA5"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26BDF845"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25</w:t>
            </w:r>
          </w:p>
        </w:tc>
        <w:tc>
          <w:tcPr>
            <w:tcW w:w="2664" w:type="dxa"/>
            <w:tcBorders>
              <w:top w:val="nil"/>
              <w:left w:val="nil"/>
              <w:bottom w:val="single" w:sz="4" w:space="0" w:color="auto"/>
              <w:right w:val="single" w:sz="4" w:space="0" w:color="auto"/>
            </w:tcBorders>
            <w:shd w:val="clear" w:color="auto" w:fill="auto"/>
            <w:vAlign w:val="center"/>
            <w:hideMark/>
          </w:tcPr>
          <w:p w14:paraId="60EA284F"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Reclutamiento, Selección y Evaluación</w:t>
            </w:r>
          </w:p>
        </w:tc>
        <w:tc>
          <w:tcPr>
            <w:tcW w:w="3361" w:type="dxa"/>
            <w:tcBorders>
              <w:top w:val="nil"/>
              <w:left w:val="nil"/>
              <w:bottom w:val="single" w:sz="4" w:space="0" w:color="auto"/>
              <w:right w:val="single" w:sz="4" w:space="0" w:color="auto"/>
            </w:tcBorders>
            <w:shd w:val="clear" w:color="auto" w:fill="auto"/>
            <w:vAlign w:val="center"/>
            <w:hideMark/>
          </w:tcPr>
          <w:p w14:paraId="12195637"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Programa de pasantía implementado</w:t>
            </w:r>
          </w:p>
        </w:tc>
        <w:tc>
          <w:tcPr>
            <w:tcW w:w="1800" w:type="dxa"/>
            <w:tcBorders>
              <w:top w:val="nil"/>
              <w:left w:val="nil"/>
              <w:bottom w:val="single" w:sz="4" w:space="0" w:color="auto"/>
              <w:right w:val="single" w:sz="4" w:space="0" w:color="auto"/>
            </w:tcBorders>
            <w:shd w:val="clear" w:color="auto" w:fill="auto"/>
            <w:vAlign w:val="center"/>
            <w:hideMark/>
          </w:tcPr>
          <w:p w14:paraId="710D2497"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 avance del programa</w:t>
            </w:r>
          </w:p>
        </w:tc>
        <w:tc>
          <w:tcPr>
            <w:tcW w:w="1440" w:type="dxa"/>
            <w:tcBorders>
              <w:top w:val="nil"/>
              <w:left w:val="nil"/>
              <w:bottom w:val="single" w:sz="4" w:space="0" w:color="auto"/>
              <w:right w:val="single" w:sz="4" w:space="0" w:color="auto"/>
            </w:tcBorders>
            <w:shd w:val="clear" w:color="auto" w:fill="auto"/>
            <w:vAlign w:val="center"/>
            <w:hideMark/>
          </w:tcPr>
          <w:p w14:paraId="20419FEE"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10A136AB"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0</w:t>
            </w:r>
          </w:p>
        </w:tc>
        <w:tc>
          <w:tcPr>
            <w:tcW w:w="720" w:type="dxa"/>
            <w:tcBorders>
              <w:top w:val="nil"/>
              <w:left w:val="nil"/>
              <w:bottom w:val="single" w:sz="4" w:space="0" w:color="auto"/>
              <w:right w:val="single" w:sz="4" w:space="0" w:color="auto"/>
            </w:tcBorders>
            <w:shd w:val="clear" w:color="auto" w:fill="auto"/>
            <w:vAlign w:val="center"/>
            <w:hideMark/>
          </w:tcPr>
          <w:p w14:paraId="13BB035C" w14:textId="41DDB3DB" w:rsidR="000960B1" w:rsidRPr="005D1A2C" w:rsidRDefault="00A51815" w:rsidP="00687D3D">
            <w:pPr>
              <w:spacing w:after="0" w:line="240" w:lineRule="auto"/>
              <w:jc w:val="center"/>
              <w:rPr>
                <w:rFonts w:eastAsia="Times New Roman"/>
                <w:sz w:val="18"/>
                <w:szCs w:val="18"/>
                <w:lang w:val="es-DO" w:eastAsia="es-DO"/>
              </w:rPr>
            </w:pPr>
            <w:r>
              <w:rPr>
                <w:rFonts w:eastAsia="Times New Roman"/>
                <w:sz w:val="18"/>
                <w:szCs w:val="18"/>
                <w:lang w:val="es-DO" w:eastAsia="es-DO"/>
              </w:rPr>
              <w:t>0</w:t>
            </w:r>
          </w:p>
        </w:tc>
        <w:tc>
          <w:tcPr>
            <w:tcW w:w="720" w:type="dxa"/>
            <w:tcBorders>
              <w:top w:val="nil"/>
              <w:left w:val="nil"/>
              <w:bottom w:val="single" w:sz="4" w:space="0" w:color="auto"/>
              <w:right w:val="single" w:sz="4" w:space="0" w:color="auto"/>
            </w:tcBorders>
            <w:shd w:val="clear" w:color="auto" w:fill="auto"/>
            <w:vAlign w:val="center"/>
            <w:hideMark/>
          </w:tcPr>
          <w:p w14:paraId="087C8D9B" w14:textId="336D634E" w:rsidR="000960B1" w:rsidRPr="005D1A2C" w:rsidRDefault="00A51815" w:rsidP="00687D3D">
            <w:pPr>
              <w:spacing w:after="0" w:line="240" w:lineRule="auto"/>
              <w:jc w:val="center"/>
              <w:rPr>
                <w:rFonts w:eastAsia="Times New Roman"/>
                <w:sz w:val="18"/>
                <w:szCs w:val="18"/>
                <w:lang w:val="es-DO" w:eastAsia="es-DO"/>
              </w:rPr>
            </w:pPr>
            <w:r>
              <w:rPr>
                <w:rFonts w:eastAsia="Times New Roman"/>
                <w:sz w:val="18"/>
                <w:szCs w:val="18"/>
                <w:lang w:val="es-DO" w:eastAsia="es-DO"/>
              </w:rPr>
              <w:t>0</w:t>
            </w:r>
          </w:p>
        </w:tc>
        <w:tc>
          <w:tcPr>
            <w:tcW w:w="1080" w:type="dxa"/>
            <w:tcBorders>
              <w:top w:val="nil"/>
              <w:left w:val="nil"/>
              <w:bottom w:val="single" w:sz="4" w:space="0" w:color="auto"/>
              <w:right w:val="single" w:sz="4" w:space="0" w:color="auto"/>
            </w:tcBorders>
            <w:shd w:val="clear" w:color="auto" w:fill="auto"/>
            <w:vAlign w:val="center"/>
            <w:hideMark/>
          </w:tcPr>
          <w:p w14:paraId="2D513B17" w14:textId="0B35A8ED" w:rsidR="000960B1" w:rsidRPr="005D1A2C" w:rsidRDefault="00A51815" w:rsidP="00687D3D">
            <w:pPr>
              <w:spacing w:after="0" w:line="240" w:lineRule="auto"/>
              <w:jc w:val="center"/>
              <w:rPr>
                <w:rFonts w:eastAsia="Times New Roman"/>
                <w:sz w:val="18"/>
                <w:szCs w:val="18"/>
                <w:lang w:val="es-DO" w:eastAsia="es-DO"/>
              </w:rPr>
            </w:pPr>
            <w:r>
              <w:rPr>
                <w:rFonts w:eastAsia="Times New Roman"/>
                <w:sz w:val="18"/>
                <w:szCs w:val="18"/>
                <w:lang w:val="es-DO" w:eastAsia="es-DO"/>
              </w:rPr>
              <w:t>0%</w:t>
            </w:r>
          </w:p>
        </w:tc>
      </w:tr>
      <w:tr w:rsidR="000960B1" w:rsidRPr="005D1A2C" w14:paraId="796AD698"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6DAF7E0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26</w:t>
            </w:r>
          </w:p>
        </w:tc>
        <w:tc>
          <w:tcPr>
            <w:tcW w:w="2664" w:type="dxa"/>
            <w:tcBorders>
              <w:top w:val="nil"/>
              <w:left w:val="nil"/>
              <w:bottom w:val="single" w:sz="4" w:space="0" w:color="auto"/>
              <w:right w:val="single" w:sz="4" w:space="0" w:color="auto"/>
            </w:tcBorders>
            <w:shd w:val="clear" w:color="auto" w:fill="auto"/>
            <w:vAlign w:val="center"/>
            <w:hideMark/>
          </w:tcPr>
          <w:p w14:paraId="0083EC7B"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Operaciones de TIC</w:t>
            </w:r>
          </w:p>
        </w:tc>
        <w:tc>
          <w:tcPr>
            <w:tcW w:w="3361" w:type="dxa"/>
            <w:tcBorders>
              <w:top w:val="nil"/>
              <w:left w:val="nil"/>
              <w:bottom w:val="single" w:sz="4" w:space="0" w:color="auto"/>
              <w:right w:val="single" w:sz="4" w:space="0" w:color="auto"/>
            </w:tcBorders>
            <w:shd w:val="clear" w:color="auto" w:fill="auto"/>
            <w:vAlign w:val="center"/>
            <w:hideMark/>
          </w:tcPr>
          <w:p w14:paraId="6013D4DE"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Plan de actualización de Infraestructura Tecnológica implementado</w:t>
            </w:r>
          </w:p>
        </w:tc>
        <w:tc>
          <w:tcPr>
            <w:tcW w:w="1800" w:type="dxa"/>
            <w:tcBorders>
              <w:top w:val="nil"/>
              <w:left w:val="nil"/>
              <w:bottom w:val="single" w:sz="4" w:space="0" w:color="auto"/>
              <w:right w:val="single" w:sz="4" w:space="0" w:color="auto"/>
            </w:tcBorders>
            <w:shd w:val="clear" w:color="auto" w:fill="auto"/>
            <w:vAlign w:val="center"/>
            <w:hideMark/>
          </w:tcPr>
          <w:p w14:paraId="73DA2C9A"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 plan de infraestructura ejecutado</w:t>
            </w:r>
          </w:p>
        </w:tc>
        <w:tc>
          <w:tcPr>
            <w:tcW w:w="1440" w:type="dxa"/>
            <w:tcBorders>
              <w:top w:val="nil"/>
              <w:left w:val="nil"/>
              <w:bottom w:val="single" w:sz="4" w:space="0" w:color="auto"/>
              <w:right w:val="single" w:sz="4" w:space="0" w:color="auto"/>
            </w:tcBorders>
            <w:shd w:val="clear" w:color="auto" w:fill="auto"/>
            <w:vAlign w:val="center"/>
            <w:hideMark/>
          </w:tcPr>
          <w:p w14:paraId="13EE011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Trimestral</w:t>
            </w:r>
          </w:p>
        </w:tc>
        <w:tc>
          <w:tcPr>
            <w:tcW w:w="900" w:type="dxa"/>
            <w:tcBorders>
              <w:top w:val="nil"/>
              <w:left w:val="nil"/>
              <w:bottom w:val="single" w:sz="4" w:space="0" w:color="auto"/>
              <w:right w:val="single" w:sz="4" w:space="0" w:color="auto"/>
            </w:tcBorders>
            <w:shd w:val="clear" w:color="auto" w:fill="auto"/>
            <w:vAlign w:val="center"/>
            <w:hideMark/>
          </w:tcPr>
          <w:p w14:paraId="2CAC8D9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72C1E46D"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720" w:type="dxa"/>
            <w:tcBorders>
              <w:top w:val="nil"/>
              <w:left w:val="nil"/>
              <w:bottom w:val="single" w:sz="4" w:space="0" w:color="auto"/>
              <w:right w:val="single" w:sz="4" w:space="0" w:color="auto"/>
            </w:tcBorders>
            <w:shd w:val="clear" w:color="auto" w:fill="auto"/>
            <w:vAlign w:val="center"/>
            <w:hideMark/>
          </w:tcPr>
          <w:p w14:paraId="1365175F" w14:textId="19AB379E" w:rsidR="000960B1" w:rsidRPr="005D1A2C" w:rsidRDefault="00443C66" w:rsidP="00687D3D">
            <w:pPr>
              <w:spacing w:after="0" w:line="240" w:lineRule="auto"/>
              <w:jc w:val="center"/>
              <w:rPr>
                <w:rFonts w:eastAsia="Times New Roman"/>
                <w:sz w:val="18"/>
                <w:szCs w:val="18"/>
                <w:lang w:val="es-DO" w:eastAsia="es-DO"/>
              </w:rPr>
            </w:pPr>
            <w:r>
              <w:rPr>
                <w:rFonts w:eastAsia="Times New Roman"/>
                <w:sz w:val="18"/>
                <w:szCs w:val="18"/>
                <w:lang w:val="es-DO" w:eastAsia="es-DO"/>
              </w:rPr>
              <w:t>75</w:t>
            </w:r>
          </w:p>
        </w:tc>
        <w:tc>
          <w:tcPr>
            <w:tcW w:w="1080" w:type="dxa"/>
            <w:tcBorders>
              <w:top w:val="nil"/>
              <w:left w:val="nil"/>
              <w:bottom w:val="single" w:sz="4" w:space="0" w:color="auto"/>
              <w:right w:val="single" w:sz="4" w:space="0" w:color="auto"/>
            </w:tcBorders>
            <w:shd w:val="clear" w:color="auto" w:fill="auto"/>
            <w:vAlign w:val="center"/>
            <w:hideMark/>
          </w:tcPr>
          <w:p w14:paraId="283E4F09" w14:textId="267FEE36" w:rsidR="000960B1" w:rsidRPr="005D1A2C" w:rsidRDefault="00443C66" w:rsidP="00687D3D">
            <w:pPr>
              <w:spacing w:after="0" w:line="240" w:lineRule="auto"/>
              <w:jc w:val="center"/>
              <w:rPr>
                <w:rFonts w:eastAsia="Times New Roman"/>
                <w:sz w:val="18"/>
                <w:szCs w:val="18"/>
                <w:lang w:val="es-DO" w:eastAsia="es-DO"/>
              </w:rPr>
            </w:pPr>
            <w:r>
              <w:rPr>
                <w:rFonts w:eastAsia="Times New Roman"/>
                <w:sz w:val="18"/>
                <w:szCs w:val="18"/>
                <w:lang w:val="es-DO" w:eastAsia="es-DO"/>
              </w:rPr>
              <w:t>75</w:t>
            </w:r>
            <w:r w:rsidR="000960B1" w:rsidRPr="005D1A2C">
              <w:rPr>
                <w:rFonts w:eastAsia="Times New Roman"/>
                <w:sz w:val="18"/>
                <w:szCs w:val="18"/>
                <w:lang w:val="es-DO" w:eastAsia="es-DO"/>
              </w:rPr>
              <w:t>%</w:t>
            </w:r>
          </w:p>
        </w:tc>
      </w:tr>
      <w:tr w:rsidR="000960B1" w:rsidRPr="005D1A2C" w14:paraId="2C630DB8" w14:textId="77777777" w:rsidTr="000960B1">
        <w:trPr>
          <w:trHeight w:val="30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12B78C9E"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27</w:t>
            </w:r>
          </w:p>
        </w:tc>
        <w:tc>
          <w:tcPr>
            <w:tcW w:w="2664" w:type="dxa"/>
            <w:tcBorders>
              <w:top w:val="nil"/>
              <w:left w:val="nil"/>
              <w:bottom w:val="single" w:sz="4" w:space="0" w:color="auto"/>
              <w:right w:val="single" w:sz="4" w:space="0" w:color="auto"/>
            </w:tcBorders>
            <w:shd w:val="clear" w:color="auto" w:fill="auto"/>
            <w:vAlign w:val="center"/>
            <w:hideMark/>
          </w:tcPr>
          <w:p w14:paraId="269A4591"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Operaciones de TIC</w:t>
            </w:r>
          </w:p>
        </w:tc>
        <w:tc>
          <w:tcPr>
            <w:tcW w:w="3361" w:type="dxa"/>
            <w:tcBorders>
              <w:top w:val="nil"/>
              <w:left w:val="nil"/>
              <w:bottom w:val="single" w:sz="4" w:space="0" w:color="auto"/>
              <w:right w:val="single" w:sz="4" w:space="0" w:color="auto"/>
            </w:tcBorders>
            <w:shd w:val="clear" w:color="auto" w:fill="auto"/>
            <w:vAlign w:val="center"/>
            <w:hideMark/>
          </w:tcPr>
          <w:p w14:paraId="076BA00C"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Plan de Seguridad TIC implementado</w:t>
            </w:r>
          </w:p>
        </w:tc>
        <w:tc>
          <w:tcPr>
            <w:tcW w:w="1800" w:type="dxa"/>
            <w:tcBorders>
              <w:top w:val="nil"/>
              <w:left w:val="nil"/>
              <w:bottom w:val="single" w:sz="4" w:space="0" w:color="auto"/>
              <w:right w:val="single" w:sz="4" w:space="0" w:color="auto"/>
            </w:tcBorders>
            <w:shd w:val="clear" w:color="auto" w:fill="auto"/>
            <w:vAlign w:val="center"/>
            <w:hideMark/>
          </w:tcPr>
          <w:p w14:paraId="46E7B411"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Porcentaje de avance</w:t>
            </w:r>
          </w:p>
        </w:tc>
        <w:tc>
          <w:tcPr>
            <w:tcW w:w="1440" w:type="dxa"/>
            <w:tcBorders>
              <w:top w:val="nil"/>
              <w:left w:val="nil"/>
              <w:bottom w:val="single" w:sz="4" w:space="0" w:color="auto"/>
              <w:right w:val="single" w:sz="4" w:space="0" w:color="auto"/>
            </w:tcBorders>
            <w:shd w:val="clear" w:color="auto" w:fill="auto"/>
            <w:vAlign w:val="center"/>
            <w:hideMark/>
          </w:tcPr>
          <w:p w14:paraId="41F3C37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Trimestral</w:t>
            </w:r>
          </w:p>
        </w:tc>
        <w:tc>
          <w:tcPr>
            <w:tcW w:w="900" w:type="dxa"/>
            <w:tcBorders>
              <w:top w:val="nil"/>
              <w:left w:val="nil"/>
              <w:bottom w:val="single" w:sz="4" w:space="0" w:color="auto"/>
              <w:right w:val="single" w:sz="4" w:space="0" w:color="auto"/>
            </w:tcBorders>
            <w:shd w:val="clear" w:color="auto" w:fill="auto"/>
            <w:vAlign w:val="center"/>
            <w:hideMark/>
          </w:tcPr>
          <w:p w14:paraId="3F9FB860"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6D712186"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720" w:type="dxa"/>
            <w:tcBorders>
              <w:top w:val="nil"/>
              <w:left w:val="nil"/>
              <w:bottom w:val="single" w:sz="4" w:space="0" w:color="auto"/>
              <w:right w:val="single" w:sz="4" w:space="0" w:color="auto"/>
            </w:tcBorders>
            <w:shd w:val="clear" w:color="auto" w:fill="auto"/>
            <w:vAlign w:val="center"/>
            <w:hideMark/>
          </w:tcPr>
          <w:p w14:paraId="28200C0A" w14:textId="77777777" w:rsidR="000960B1" w:rsidRPr="005D1A2C" w:rsidRDefault="000960B1"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c>
          <w:tcPr>
            <w:tcW w:w="1080" w:type="dxa"/>
            <w:tcBorders>
              <w:top w:val="nil"/>
              <w:left w:val="nil"/>
              <w:bottom w:val="single" w:sz="4" w:space="0" w:color="auto"/>
              <w:right w:val="single" w:sz="4" w:space="0" w:color="auto"/>
            </w:tcBorders>
            <w:shd w:val="clear" w:color="auto" w:fill="auto"/>
            <w:vAlign w:val="center"/>
            <w:hideMark/>
          </w:tcPr>
          <w:p w14:paraId="707AA6EF" w14:textId="77777777" w:rsidR="000960B1" w:rsidRPr="005D1A2C" w:rsidRDefault="000960B1"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w:t>
            </w:r>
            <w:r w:rsidRPr="005D1A2C">
              <w:rPr>
                <w:rFonts w:eastAsia="Times New Roman"/>
                <w:sz w:val="18"/>
                <w:szCs w:val="18"/>
                <w:lang w:val="es-DO" w:eastAsia="es-DO"/>
              </w:rPr>
              <w:t>0%</w:t>
            </w:r>
          </w:p>
        </w:tc>
      </w:tr>
      <w:tr w:rsidR="000960B1" w:rsidRPr="005D1A2C" w14:paraId="4BB0B322"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6F121F16"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28</w:t>
            </w:r>
          </w:p>
        </w:tc>
        <w:tc>
          <w:tcPr>
            <w:tcW w:w="2664" w:type="dxa"/>
            <w:tcBorders>
              <w:top w:val="nil"/>
              <w:left w:val="nil"/>
              <w:bottom w:val="single" w:sz="4" w:space="0" w:color="auto"/>
              <w:right w:val="single" w:sz="4" w:space="0" w:color="auto"/>
            </w:tcBorders>
            <w:shd w:val="clear" w:color="auto" w:fill="auto"/>
            <w:vAlign w:val="center"/>
            <w:hideMark/>
          </w:tcPr>
          <w:p w14:paraId="253F87A1"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Departamento de Planificación y Desarrollo</w:t>
            </w:r>
          </w:p>
        </w:tc>
        <w:tc>
          <w:tcPr>
            <w:tcW w:w="3361" w:type="dxa"/>
            <w:tcBorders>
              <w:top w:val="nil"/>
              <w:left w:val="nil"/>
              <w:bottom w:val="single" w:sz="4" w:space="0" w:color="auto"/>
              <w:right w:val="single" w:sz="4" w:space="0" w:color="auto"/>
            </w:tcBorders>
            <w:shd w:val="clear" w:color="auto" w:fill="auto"/>
            <w:vAlign w:val="center"/>
            <w:hideMark/>
          </w:tcPr>
          <w:p w14:paraId="1142F00D"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Satisfacción de los servicios institucionales evaluada.</w:t>
            </w:r>
          </w:p>
        </w:tc>
        <w:tc>
          <w:tcPr>
            <w:tcW w:w="1800" w:type="dxa"/>
            <w:tcBorders>
              <w:top w:val="nil"/>
              <w:left w:val="nil"/>
              <w:bottom w:val="single" w:sz="4" w:space="0" w:color="auto"/>
              <w:right w:val="single" w:sz="4" w:space="0" w:color="auto"/>
            </w:tcBorders>
            <w:shd w:val="clear" w:color="auto" w:fill="auto"/>
            <w:vAlign w:val="center"/>
            <w:hideMark/>
          </w:tcPr>
          <w:p w14:paraId="4FFFDDEA"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Porcentaje de satisfacción</w:t>
            </w:r>
          </w:p>
        </w:tc>
        <w:tc>
          <w:tcPr>
            <w:tcW w:w="1440" w:type="dxa"/>
            <w:tcBorders>
              <w:top w:val="nil"/>
              <w:left w:val="nil"/>
              <w:bottom w:val="single" w:sz="4" w:space="0" w:color="auto"/>
              <w:right w:val="single" w:sz="4" w:space="0" w:color="auto"/>
            </w:tcBorders>
            <w:shd w:val="clear" w:color="auto" w:fill="auto"/>
            <w:vAlign w:val="center"/>
            <w:hideMark/>
          </w:tcPr>
          <w:p w14:paraId="25F146E1"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3438FCA8"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83</w:t>
            </w:r>
          </w:p>
        </w:tc>
        <w:tc>
          <w:tcPr>
            <w:tcW w:w="720" w:type="dxa"/>
            <w:tcBorders>
              <w:top w:val="nil"/>
              <w:left w:val="nil"/>
              <w:bottom w:val="single" w:sz="4" w:space="0" w:color="auto"/>
              <w:right w:val="single" w:sz="4" w:space="0" w:color="auto"/>
            </w:tcBorders>
            <w:shd w:val="clear" w:color="auto" w:fill="auto"/>
            <w:vAlign w:val="center"/>
            <w:hideMark/>
          </w:tcPr>
          <w:p w14:paraId="0941877C"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89</w:t>
            </w:r>
          </w:p>
        </w:tc>
        <w:tc>
          <w:tcPr>
            <w:tcW w:w="720" w:type="dxa"/>
            <w:tcBorders>
              <w:top w:val="nil"/>
              <w:left w:val="nil"/>
              <w:bottom w:val="single" w:sz="4" w:space="0" w:color="auto"/>
              <w:right w:val="single" w:sz="4" w:space="0" w:color="auto"/>
            </w:tcBorders>
            <w:shd w:val="clear" w:color="auto" w:fill="auto"/>
            <w:vAlign w:val="center"/>
            <w:hideMark/>
          </w:tcPr>
          <w:p w14:paraId="31F75A58" w14:textId="77777777" w:rsidR="000960B1" w:rsidRPr="005D1A2C" w:rsidRDefault="000960B1" w:rsidP="00687D3D">
            <w:pPr>
              <w:spacing w:after="0" w:line="240" w:lineRule="auto"/>
              <w:jc w:val="center"/>
              <w:rPr>
                <w:rFonts w:eastAsia="Times New Roman"/>
                <w:sz w:val="18"/>
                <w:szCs w:val="18"/>
                <w:lang w:val="es-DO" w:eastAsia="es-DO"/>
              </w:rPr>
            </w:pPr>
            <w:r>
              <w:rPr>
                <w:rFonts w:eastAsia="Times New Roman"/>
                <w:sz w:val="18"/>
                <w:szCs w:val="18"/>
                <w:lang w:val="es-DO" w:eastAsia="es-DO"/>
              </w:rPr>
              <w:t>93</w:t>
            </w:r>
          </w:p>
        </w:tc>
        <w:tc>
          <w:tcPr>
            <w:tcW w:w="1080" w:type="dxa"/>
            <w:tcBorders>
              <w:top w:val="nil"/>
              <w:left w:val="nil"/>
              <w:bottom w:val="single" w:sz="4" w:space="0" w:color="auto"/>
              <w:right w:val="single" w:sz="4" w:space="0" w:color="auto"/>
            </w:tcBorders>
            <w:shd w:val="clear" w:color="auto" w:fill="auto"/>
            <w:vAlign w:val="center"/>
            <w:hideMark/>
          </w:tcPr>
          <w:p w14:paraId="7951A19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79AD635F"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54D50FAB"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29</w:t>
            </w:r>
          </w:p>
        </w:tc>
        <w:tc>
          <w:tcPr>
            <w:tcW w:w="2664" w:type="dxa"/>
            <w:tcBorders>
              <w:top w:val="nil"/>
              <w:left w:val="nil"/>
              <w:bottom w:val="single" w:sz="4" w:space="0" w:color="auto"/>
              <w:right w:val="single" w:sz="4" w:space="0" w:color="auto"/>
            </w:tcBorders>
            <w:shd w:val="clear" w:color="auto" w:fill="auto"/>
            <w:vAlign w:val="center"/>
            <w:hideMark/>
          </w:tcPr>
          <w:p w14:paraId="0CC6F7AE"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Departamento de Planificación y Desarrollo</w:t>
            </w:r>
          </w:p>
        </w:tc>
        <w:tc>
          <w:tcPr>
            <w:tcW w:w="3361" w:type="dxa"/>
            <w:tcBorders>
              <w:top w:val="nil"/>
              <w:left w:val="nil"/>
              <w:bottom w:val="single" w:sz="4" w:space="0" w:color="auto"/>
              <w:right w:val="single" w:sz="4" w:space="0" w:color="auto"/>
            </w:tcBorders>
            <w:shd w:val="clear" w:color="auto" w:fill="auto"/>
            <w:vAlign w:val="center"/>
            <w:hideMark/>
          </w:tcPr>
          <w:p w14:paraId="4818788C"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Plan Operativo Anual y Plan Anual de Compras y Contrataciones 20</w:t>
            </w:r>
            <w:r>
              <w:rPr>
                <w:rFonts w:eastAsia="Times New Roman"/>
                <w:sz w:val="18"/>
                <w:szCs w:val="18"/>
                <w:lang w:val="es-DO" w:eastAsia="es-DO"/>
              </w:rPr>
              <w:t>25</w:t>
            </w:r>
            <w:r w:rsidRPr="005D1A2C">
              <w:rPr>
                <w:rFonts w:eastAsia="Times New Roman"/>
                <w:sz w:val="18"/>
                <w:szCs w:val="18"/>
                <w:lang w:val="es-DO" w:eastAsia="es-DO"/>
              </w:rPr>
              <w:t xml:space="preserve"> elaborado</w:t>
            </w:r>
          </w:p>
        </w:tc>
        <w:tc>
          <w:tcPr>
            <w:tcW w:w="1800" w:type="dxa"/>
            <w:tcBorders>
              <w:top w:val="nil"/>
              <w:left w:val="nil"/>
              <w:bottom w:val="single" w:sz="4" w:space="0" w:color="auto"/>
              <w:right w:val="single" w:sz="4" w:space="0" w:color="auto"/>
            </w:tcBorders>
            <w:shd w:val="clear" w:color="auto" w:fill="auto"/>
            <w:vAlign w:val="center"/>
            <w:hideMark/>
          </w:tcPr>
          <w:p w14:paraId="6DD55E62"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 avance POA</w:t>
            </w:r>
          </w:p>
        </w:tc>
        <w:tc>
          <w:tcPr>
            <w:tcW w:w="1440" w:type="dxa"/>
            <w:tcBorders>
              <w:top w:val="nil"/>
              <w:left w:val="nil"/>
              <w:bottom w:val="single" w:sz="4" w:space="0" w:color="auto"/>
              <w:right w:val="single" w:sz="4" w:space="0" w:color="auto"/>
            </w:tcBorders>
            <w:shd w:val="clear" w:color="auto" w:fill="auto"/>
            <w:vAlign w:val="center"/>
            <w:hideMark/>
          </w:tcPr>
          <w:p w14:paraId="2D92D96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Trimestral</w:t>
            </w:r>
          </w:p>
        </w:tc>
        <w:tc>
          <w:tcPr>
            <w:tcW w:w="900" w:type="dxa"/>
            <w:tcBorders>
              <w:top w:val="nil"/>
              <w:left w:val="nil"/>
              <w:bottom w:val="single" w:sz="4" w:space="0" w:color="auto"/>
              <w:right w:val="single" w:sz="4" w:space="0" w:color="auto"/>
            </w:tcBorders>
            <w:shd w:val="clear" w:color="auto" w:fill="auto"/>
            <w:vAlign w:val="center"/>
            <w:hideMark/>
          </w:tcPr>
          <w:p w14:paraId="75AB0B5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65</w:t>
            </w:r>
          </w:p>
        </w:tc>
        <w:tc>
          <w:tcPr>
            <w:tcW w:w="720" w:type="dxa"/>
            <w:tcBorders>
              <w:top w:val="nil"/>
              <w:left w:val="nil"/>
              <w:bottom w:val="single" w:sz="4" w:space="0" w:color="auto"/>
              <w:right w:val="single" w:sz="4" w:space="0" w:color="auto"/>
            </w:tcBorders>
            <w:shd w:val="clear" w:color="auto" w:fill="auto"/>
            <w:vAlign w:val="center"/>
            <w:hideMark/>
          </w:tcPr>
          <w:p w14:paraId="3DE03C3D" w14:textId="77777777" w:rsidR="000960B1" w:rsidRPr="005D1A2C" w:rsidRDefault="000960B1" w:rsidP="00687D3D">
            <w:pPr>
              <w:spacing w:after="0" w:line="240" w:lineRule="auto"/>
              <w:jc w:val="center"/>
              <w:rPr>
                <w:rFonts w:eastAsia="Times New Roman"/>
                <w:sz w:val="18"/>
                <w:szCs w:val="18"/>
                <w:lang w:val="es-DO" w:eastAsia="es-DO"/>
              </w:rPr>
            </w:pPr>
            <w:r>
              <w:rPr>
                <w:rFonts w:eastAsia="Times New Roman"/>
                <w:sz w:val="18"/>
                <w:szCs w:val="18"/>
                <w:lang w:val="es-DO" w:eastAsia="es-DO"/>
              </w:rPr>
              <w:t>80</w:t>
            </w:r>
          </w:p>
        </w:tc>
        <w:tc>
          <w:tcPr>
            <w:tcW w:w="720" w:type="dxa"/>
            <w:tcBorders>
              <w:top w:val="nil"/>
              <w:left w:val="nil"/>
              <w:bottom w:val="single" w:sz="4" w:space="0" w:color="auto"/>
              <w:right w:val="single" w:sz="4" w:space="0" w:color="auto"/>
            </w:tcBorders>
            <w:shd w:val="clear" w:color="auto" w:fill="auto"/>
            <w:vAlign w:val="center"/>
            <w:hideMark/>
          </w:tcPr>
          <w:p w14:paraId="5E73CC65" w14:textId="77777777" w:rsidR="000960B1" w:rsidRPr="005D1A2C" w:rsidRDefault="000960B1" w:rsidP="00687D3D">
            <w:pPr>
              <w:spacing w:after="0" w:line="240" w:lineRule="auto"/>
              <w:jc w:val="center"/>
              <w:rPr>
                <w:rFonts w:eastAsia="Times New Roman"/>
                <w:sz w:val="18"/>
                <w:szCs w:val="18"/>
                <w:lang w:val="es-DO" w:eastAsia="es-DO"/>
              </w:rPr>
            </w:pPr>
            <w:r>
              <w:rPr>
                <w:rFonts w:eastAsia="Times New Roman"/>
                <w:sz w:val="18"/>
                <w:szCs w:val="18"/>
                <w:lang w:val="es-DO" w:eastAsia="es-DO"/>
              </w:rPr>
              <w:t>85</w:t>
            </w:r>
          </w:p>
        </w:tc>
        <w:tc>
          <w:tcPr>
            <w:tcW w:w="1080" w:type="dxa"/>
            <w:tcBorders>
              <w:top w:val="nil"/>
              <w:left w:val="nil"/>
              <w:bottom w:val="single" w:sz="4" w:space="0" w:color="auto"/>
              <w:right w:val="single" w:sz="4" w:space="0" w:color="auto"/>
            </w:tcBorders>
            <w:shd w:val="clear" w:color="auto" w:fill="auto"/>
            <w:vAlign w:val="center"/>
            <w:hideMark/>
          </w:tcPr>
          <w:p w14:paraId="1B752F89" w14:textId="77777777" w:rsidR="000960B1" w:rsidRPr="005D1A2C" w:rsidRDefault="000960B1"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r>
      <w:tr w:rsidR="000960B1" w:rsidRPr="005D1A2C" w14:paraId="72F63B68"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0BCA3418"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30</w:t>
            </w:r>
          </w:p>
        </w:tc>
        <w:tc>
          <w:tcPr>
            <w:tcW w:w="2664" w:type="dxa"/>
            <w:tcBorders>
              <w:top w:val="nil"/>
              <w:left w:val="nil"/>
              <w:bottom w:val="single" w:sz="4" w:space="0" w:color="auto"/>
              <w:right w:val="single" w:sz="4" w:space="0" w:color="auto"/>
            </w:tcBorders>
            <w:shd w:val="clear" w:color="auto" w:fill="auto"/>
            <w:vAlign w:val="center"/>
            <w:hideMark/>
          </w:tcPr>
          <w:p w14:paraId="673D2481"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Departamento de Planificación y Desarrollo</w:t>
            </w:r>
          </w:p>
        </w:tc>
        <w:tc>
          <w:tcPr>
            <w:tcW w:w="3361" w:type="dxa"/>
            <w:tcBorders>
              <w:top w:val="nil"/>
              <w:left w:val="nil"/>
              <w:bottom w:val="single" w:sz="4" w:space="0" w:color="auto"/>
              <w:right w:val="single" w:sz="4" w:space="0" w:color="auto"/>
            </w:tcBorders>
            <w:shd w:val="clear" w:color="auto" w:fill="auto"/>
            <w:vAlign w:val="center"/>
            <w:hideMark/>
          </w:tcPr>
          <w:p w14:paraId="2FAE5403"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Carta Compromiso al ciudadano 2022- 2024 gestionada</w:t>
            </w:r>
          </w:p>
        </w:tc>
        <w:tc>
          <w:tcPr>
            <w:tcW w:w="1800" w:type="dxa"/>
            <w:tcBorders>
              <w:top w:val="nil"/>
              <w:left w:val="nil"/>
              <w:bottom w:val="single" w:sz="4" w:space="0" w:color="auto"/>
              <w:right w:val="single" w:sz="4" w:space="0" w:color="auto"/>
            </w:tcBorders>
            <w:shd w:val="clear" w:color="auto" w:fill="auto"/>
            <w:vAlign w:val="center"/>
            <w:hideMark/>
          </w:tcPr>
          <w:p w14:paraId="4DD9C730"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 de cumplimiento</w:t>
            </w:r>
          </w:p>
        </w:tc>
        <w:tc>
          <w:tcPr>
            <w:tcW w:w="1440" w:type="dxa"/>
            <w:tcBorders>
              <w:top w:val="nil"/>
              <w:left w:val="nil"/>
              <w:bottom w:val="single" w:sz="4" w:space="0" w:color="auto"/>
              <w:right w:val="single" w:sz="4" w:space="0" w:color="auto"/>
            </w:tcBorders>
            <w:shd w:val="clear" w:color="auto" w:fill="auto"/>
            <w:vAlign w:val="center"/>
            <w:hideMark/>
          </w:tcPr>
          <w:p w14:paraId="36BB5CF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4CE987F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98</w:t>
            </w:r>
          </w:p>
        </w:tc>
        <w:tc>
          <w:tcPr>
            <w:tcW w:w="720" w:type="dxa"/>
            <w:tcBorders>
              <w:top w:val="nil"/>
              <w:left w:val="nil"/>
              <w:bottom w:val="single" w:sz="4" w:space="0" w:color="auto"/>
              <w:right w:val="single" w:sz="4" w:space="0" w:color="auto"/>
            </w:tcBorders>
            <w:shd w:val="clear" w:color="auto" w:fill="auto"/>
            <w:vAlign w:val="center"/>
            <w:hideMark/>
          </w:tcPr>
          <w:p w14:paraId="361185E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720" w:type="dxa"/>
            <w:tcBorders>
              <w:top w:val="nil"/>
              <w:left w:val="nil"/>
              <w:bottom w:val="single" w:sz="4" w:space="0" w:color="auto"/>
              <w:right w:val="single" w:sz="4" w:space="0" w:color="auto"/>
            </w:tcBorders>
            <w:shd w:val="clear" w:color="auto" w:fill="auto"/>
            <w:vAlign w:val="center"/>
            <w:hideMark/>
          </w:tcPr>
          <w:p w14:paraId="594A4508"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99</w:t>
            </w:r>
          </w:p>
        </w:tc>
        <w:tc>
          <w:tcPr>
            <w:tcW w:w="1080" w:type="dxa"/>
            <w:tcBorders>
              <w:top w:val="nil"/>
              <w:left w:val="nil"/>
              <w:bottom w:val="single" w:sz="4" w:space="0" w:color="auto"/>
              <w:right w:val="single" w:sz="4" w:space="0" w:color="auto"/>
            </w:tcBorders>
            <w:shd w:val="clear" w:color="auto" w:fill="auto"/>
            <w:vAlign w:val="center"/>
            <w:hideMark/>
          </w:tcPr>
          <w:p w14:paraId="11472F8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99%</w:t>
            </w:r>
          </w:p>
        </w:tc>
      </w:tr>
      <w:tr w:rsidR="000960B1" w:rsidRPr="005D1A2C" w14:paraId="229EE38F"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6B51F2EC"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31</w:t>
            </w:r>
          </w:p>
        </w:tc>
        <w:tc>
          <w:tcPr>
            <w:tcW w:w="2664" w:type="dxa"/>
            <w:tcBorders>
              <w:top w:val="nil"/>
              <w:left w:val="nil"/>
              <w:bottom w:val="single" w:sz="4" w:space="0" w:color="auto"/>
              <w:right w:val="single" w:sz="4" w:space="0" w:color="auto"/>
            </w:tcBorders>
            <w:shd w:val="clear" w:color="auto" w:fill="auto"/>
            <w:vAlign w:val="center"/>
            <w:hideMark/>
          </w:tcPr>
          <w:p w14:paraId="41E14889"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Departamento de Planificación y Desarrollo</w:t>
            </w:r>
          </w:p>
        </w:tc>
        <w:tc>
          <w:tcPr>
            <w:tcW w:w="3361" w:type="dxa"/>
            <w:tcBorders>
              <w:top w:val="nil"/>
              <w:left w:val="nil"/>
              <w:bottom w:val="single" w:sz="4" w:space="0" w:color="auto"/>
              <w:right w:val="single" w:sz="4" w:space="0" w:color="auto"/>
            </w:tcBorders>
            <w:shd w:val="clear" w:color="auto" w:fill="auto"/>
            <w:vAlign w:val="center"/>
            <w:hideMark/>
          </w:tcPr>
          <w:p w14:paraId="7AA892E5"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Memoria de rendición de cuentas e informe semestral 202</w:t>
            </w:r>
            <w:r>
              <w:rPr>
                <w:rFonts w:eastAsia="Times New Roman"/>
                <w:sz w:val="18"/>
                <w:szCs w:val="18"/>
                <w:lang w:val="es-DO" w:eastAsia="es-DO"/>
              </w:rPr>
              <w:t>4</w:t>
            </w:r>
            <w:r w:rsidRPr="005D1A2C">
              <w:rPr>
                <w:rFonts w:eastAsia="Times New Roman"/>
                <w:sz w:val="18"/>
                <w:szCs w:val="18"/>
                <w:lang w:val="es-DO" w:eastAsia="es-DO"/>
              </w:rPr>
              <w:t xml:space="preserve"> elaborada</w:t>
            </w:r>
          </w:p>
        </w:tc>
        <w:tc>
          <w:tcPr>
            <w:tcW w:w="1800" w:type="dxa"/>
            <w:tcBorders>
              <w:top w:val="nil"/>
              <w:left w:val="nil"/>
              <w:bottom w:val="single" w:sz="4" w:space="0" w:color="auto"/>
              <w:right w:val="single" w:sz="4" w:space="0" w:color="auto"/>
            </w:tcBorders>
            <w:shd w:val="clear" w:color="auto" w:fill="auto"/>
            <w:vAlign w:val="center"/>
            <w:hideMark/>
          </w:tcPr>
          <w:p w14:paraId="3018674F"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Documentos elaborados</w:t>
            </w:r>
          </w:p>
        </w:tc>
        <w:tc>
          <w:tcPr>
            <w:tcW w:w="1440" w:type="dxa"/>
            <w:tcBorders>
              <w:top w:val="nil"/>
              <w:left w:val="nil"/>
              <w:bottom w:val="single" w:sz="4" w:space="0" w:color="auto"/>
              <w:right w:val="single" w:sz="4" w:space="0" w:color="auto"/>
            </w:tcBorders>
            <w:shd w:val="clear" w:color="auto" w:fill="auto"/>
            <w:vAlign w:val="center"/>
            <w:hideMark/>
          </w:tcPr>
          <w:p w14:paraId="33400EF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semestral</w:t>
            </w:r>
          </w:p>
        </w:tc>
        <w:tc>
          <w:tcPr>
            <w:tcW w:w="900" w:type="dxa"/>
            <w:tcBorders>
              <w:top w:val="nil"/>
              <w:left w:val="nil"/>
              <w:bottom w:val="single" w:sz="4" w:space="0" w:color="auto"/>
              <w:right w:val="single" w:sz="4" w:space="0" w:color="auto"/>
            </w:tcBorders>
            <w:shd w:val="clear" w:color="auto" w:fill="auto"/>
            <w:vAlign w:val="center"/>
            <w:hideMark/>
          </w:tcPr>
          <w:p w14:paraId="3B8A6488"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w:t>
            </w:r>
          </w:p>
        </w:tc>
        <w:tc>
          <w:tcPr>
            <w:tcW w:w="720" w:type="dxa"/>
            <w:tcBorders>
              <w:top w:val="nil"/>
              <w:left w:val="nil"/>
              <w:bottom w:val="single" w:sz="4" w:space="0" w:color="auto"/>
              <w:right w:val="single" w:sz="4" w:space="0" w:color="auto"/>
            </w:tcBorders>
            <w:shd w:val="clear" w:color="auto" w:fill="auto"/>
            <w:vAlign w:val="center"/>
            <w:hideMark/>
          </w:tcPr>
          <w:p w14:paraId="473F9098"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w:t>
            </w:r>
          </w:p>
        </w:tc>
        <w:tc>
          <w:tcPr>
            <w:tcW w:w="720" w:type="dxa"/>
            <w:tcBorders>
              <w:top w:val="nil"/>
              <w:left w:val="nil"/>
              <w:bottom w:val="single" w:sz="4" w:space="0" w:color="auto"/>
              <w:right w:val="single" w:sz="4" w:space="0" w:color="auto"/>
            </w:tcBorders>
            <w:shd w:val="clear" w:color="auto" w:fill="auto"/>
            <w:vAlign w:val="center"/>
            <w:hideMark/>
          </w:tcPr>
          <w:p w14:paraId="6C9AF33A"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2</w:t>
            </w:r>
          </w:p>
        </w:tc>
        <w:tc>
          <w:tcPr>
            <w:tcW w:w="1080" w:type="dxa"/>
            <w:tcBorders>
              <w:top w:val="nil"/>
              <w:left w:val="nil"/>
              <w:bottom w:val="single" w:sz="4" w:space="0" w:color="auto"/>
              <w:right w:val="single" w:sz="4" w:space="0" w:color="auto"/>
            </w:tcBorders>
            <w:shd w:val="clear" w:color="auto" w:fill="auto"/>
            <w:vAlign w:val="center"/>
            <w:hideMark/>
          </w:tcPr>
          <w:p w14:paraId="0F71FA60"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64F7C55B"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448C9EA5"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lastRenderedPageBreak/>
              <w:t>32</w:t>
            </w:r>
          </w:p>
        </w:tc>
        <w:tc>
          <w:tcPr>
            <w:tcW w:w="2664" w:type="dxa"/>
            <w:tcBorders>
              <w:top w:val="nil"/>
              <w:left w:val="nil"/>
              <w:bottom w:val="single" w:sz="4" w:space="0" w:color="auto"/>
              <w:right w:val="single" w:sz="4" w:space="0" w:color="auto"/>
            </w:tcBorders>
            <w:shd w:val="clear" w:color="auto" w:fill="auto"/>
            <w:vAlign w:val="center"/>
            <w:hideMark/>
          </w:tcPr>
          <w:p w14:paraId="61AEF489"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Departamento de Planificación y Desarrollo</w:t>
            </w:r>
          </w:p>
        </w:tc>
        <w:tc>
          <w:tcPr>
            <w:tcW w:w="3361" w:type="dxa"/>
            <w:tcBorders>
              <w:top w:val="nil"/>
              <w:left w:val="nil"/>
              <w:bottom w:val="single" w:sz="4" w:space="0" w:color="auto"/>
              <w:right w:val="single" w:sz="4" w:space="0" w:color="auto"/>
            </w:tcBorders>
            <w:shd w:val="clear" w:color="auto" w:fill="auto"/>
            <w:vAlign w:val="center"/>
            <w:hideMark/>
          </w:tcPr>
          <w:p w14:paraId="0FE80862"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Actualización de autoevaluación CAF y plan de mejora continua.</w:t>
            </w:r>
          </w:p>
        </w:tc>
        <w:tc>
          <w:tcPr>
            <w:tcW w:w="1800" w:type="dxa"/>
            <w:tcBorders>
              <w:top w:val="nil"/>
              <w:left w:val="nil"/>
              <w:bottom w:val="single" w:sz="4" w:space="0" w:color="auto"/>
              <w:right w:val="single" w:sz="4" w:space="0" w:color="auto"/>
            </w:tcBorders>
            <w:shd w:val="clear" w:color="auto" w:fill="auto"/>
            <w:vAlign w:val="center"/>
            <w:hideMark/>
          </w:tcPr>
          <w:p w14:paraId="53965E8F"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Porcentaje de actualización de la guía.</w:t>
            </w:r>
          </w:p>
        </w:tc>
        <w:tc>
          <w:tcPr>
            <w:tcW w:w="1440" w:type="dxa"/>
            <w:tcBorders>
              <w:top w:val="nil"/>
              <w:left w:val="nil"/>
              <w:bottom w:val="single" w:sz="4" w:space="0" w:color="auto"/>
              <w:right w:val="single" w:sz="4" w:space="0" w:color="auto"/>
            </w:tcBorders>
            <w:shd w:val="clear" w:color="auto" w:fill="auto"/>
            <w:vAlign w:val="center"/>
            <w:hideMark/>
          </w:tcPr>
          <w:p w14:paraId="4AB66E50"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53B2CF26"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720" w:type="dxa"/>
            <w:tcBorders>
              <w:top w:val="nil"/>
              <w:left w:val="nil"/>
              <w:bottom w:val="single" w:sz="4" w:space="0" w:color="auto"/>
              <w:right w:val="single" w:sz="4" w:space="0" w:color="auto"/>
            </w:tcBorders>
            <w:shd w:val="clear" w:color="auto" w:fill="auto"/>
            <w:vAlign w:val="center"/>
            <w:hideMark/>
          </w:tcPr>
          <w:p w14:paraId="0DC1C7B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720" w:type="dxa"/>
            <w:tcBorders>
              <w:top w:val="nil"/>
              <w:left w:val="nil"/>
              <w:bottom w:val="single" w:sz="4" w:space="0" w:color="auto"/>
              <w:right w:val="single" w:sz="4" w:space="0" w:color="auto"/>
            </w:tcBorders>
            <w:shd w:val="clear" w:color="auto" w:fill="auto"/>
            <w:vAlign w:val="center"/>
            <w:hideMark/>
          </w:tcPr>
          <w:p w14:paraId="5E1761F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1080" w:type="dxa"/>
            <w:tcBorders>
              <w:top w:val="nil"/>
              <w:left w:val="nil"/>
              <w:bottom w:val="single" w:sz="4" w:space="0" w:color="auto"/>
              <w:right w:val="single" w:sz="4" w:space="0" w:color="auto"/>
            </w:tcBorders>
            <w:shd w:val="clear" w:color="auto" w:fill="auto"/>
            <w:vAlign w:val="center"/>
            <w:hideMark/>
          </w:tcPr>
          <w:p w14:paraId="42161A3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242C89DE"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105B220E"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33</w:t>
            </w:r>
          </w:p>
        </w:tc>
        <w:tc>
          <w:tcPr>
            <w:tcW w:w="2664" w:type="dxa"/>
            <w:tcBorders>
              <w:top w:val="nil"/>
              <w:left w:val="nil"/>
              <w:bottom w:val="single" w:sz="4" w:space="0" w:color="auto"/>
              <w:right w:val="single" w:sz="4" w:space="0" w:color="auto"/>
            </w:tcBorders>
            <w:shd w:val="clear" w:color="auto" w:fill="auto"/>
            <w:vAlign w:val="center"/>
            <w:hideMark/>
          </w:tcPr>
          <w:p w14:paraId="13363F71"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Departamento de Riesgo</w:t>
            </w:r>
          </w:p>
        </w:tc>
        <w:tc>
          <w:tcPr>
            <w:tcW w:w="3361" w:type="dxa"/>
            <w:tcBorders>
              <w:top w:val="nil"/>
              <w:left w:val="nil"/>
              <w:bottom w:val="single" w:sz="4" w:space="0" w:color="auto"/>
              <w:right w:val="single" w:sz="4" w:space="0" w:color="auto"/>
            </w:tcBorders>
            <w:shd w:val="clear" w:color="auto" w:fill="auto"/>
            <w:vAlign w:val="center"/>
            <w:hideMark/>
          </w:tcPr>
          <w:p w14:paraId="232C890D"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Establecida y desarrollada la gestión integral de riesgos del I</w:t>
            </w:r>
            <w:r>
              <w:rPr>
                <w:rFonts w:eastAsia="Times New Roman"/>
                <w:sz w:val="18"/>
                <w:szCs w:val="18"/>
                <w:lang w:val="es-DO" w:eastAsia="es-DO"/>
              </w:rPr>
              <w:t>nabima</w:t>
            </w:r>
          </w:p>
        </w:tc>
        <w:tc>
          <w:tcPr>
            <w:tcW w:w="1800" w:type="dxa"/>
            <w:tcBorders>
              <w:top w:val="nil"/>
              <w:left w:val="nil"/>
              <w:bottom w:val="single" w:sz="4" w:space="0" w:color="auto"/>
              <w:right w:val="single" w:sz="4" w:space="0" w:color="auto"/>
            </w:tcBorders>
            <w:shd w:val="clear" w:color="auto" w:fill="auto"/>
            <w:vAlign w:val="center"/>
            <w:hideMark/>
          </w:tcPr>
          <w:p w14:paraId="7E9277A2"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 de requerimiento cumplidos al plan</w:t>
            </w:r>
          </w:p>
        </w:tc>
        <w:tc>
          <w:tcPr>
            <w:tcW w:w="1440" w:type="dxa"/>
            <w:tcBorders>
              <w:top w:val="nil"/>
              <w:left w:val="nil"/>
              <w:bottom w:val="single" w:sz="4" w:space="0" w:color="auto"/>
              <w:right w:val="single" w:sz="4" w:space="0" w:color="auto"/>
            </w:tcBorders>
            <w:shd w:val="clear" w:color="auto" w:fill="auto"/>
            <w:vAlign w:val="center"/>
            <w:hideMark/>
          </w:tcPr>
          <w:p w14:paraId="54047FBB"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4BA508C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154E2D42"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58</w:t>
            </w:r>
          </w:p>
        </w:tc>
        <w:tc>
          <w:tcPr>
            <w:tcW w:w="720" w:type="dxa"/>
            <w:tcBorders>
              <w:top w:val="nil"/>
              <w:left w:val="nil"/>
              <w:bottom w:val="single" w:sz="4" w:space="0" w:color="auto"/>
              <w:right w:val="single" w:sz="4" w:space="0" w:color="auto"/>
            </w:tcBorders>
            <w:shd w:val="clear" w:color="auto" w:fill="auto"/>
            <w:vAlign w:val="center"/>
            <w:hideMark/>
          </w:tcPr>
          <w:p w14:paraId="732AFF96" w14:textId="3F1169AB" w:rsidR="000960B1" w:rsidRPr="005D1A2C" w:rsidRDefault="0029019E" w:rsidP="00687D3D">
            <w:pPr>
              <w:spacing w:after="0" w:line="240" w:lineRule="auto"/>
              <w:jc w:val="center"/>
              <w:rPr>
                <w:rFonts w:eastAsia="Times New Roman"/>
                <w:sz w:val="18"/>
                <w:szCs w:val="18"/>
                <w:lang w:val="es-DO" w:eastAsia="es-DO"/>
              </w:rPr>
            </w:pPr>
            <w:r>
              <w:rPr>
                <w:rFonts w:eastAsia="Times New Roman"/>
                <w:sz w:val="18"/>
                <w:szCs w:val="18"/>
                <w:lang w:val="es-DO" w:eastAsia="es-DO"/>
              </w:rPr>
              <w:t>58</w:t>
            </w:r>
          </w:p>
        </w:tc>
        <w:tc>
          <w:tcPr>
            <w:tcW w:w="1080" w:type="dxa"/>
            <w:tcBorders>
              <w:top w:val="nil"/>
              <w:left w:val="nil"/>
              <w:bottom w:val="single" w:sz="4" w:space="0" w:color="auto"/>
              <w:right w:val="single" w:sz="4" w:space="0" w:color="auto"/>
            </w:tcBorders>
            <w:shd w:val="clear" w:color="auto" w:fill="auto"/>
            <w:vAlign w:val="center"/>
            <w:hideMark/>
          </w:tcPr>
          <w:p w14:paraId="539C09B0" w14:textId="6FF4FF54" w:rsidR="000960B1" w:rsidRPr="005D1A2C" w:rsidRDefault="0029019E"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r>
      <w:tr w:rsidR="000960B1" w:rsidRPr="005D1A2C" w14:paraId="2011A485"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5BB1D6D3"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34</w:t>
            </w:r>
          </w:p>
        </w:tc>
        <w:tc>
          <w:tcPr>
            <w:tcW w:w="2664" w:type="dxa"/>
            <w:tcBorders>
              <w:top w:val="nil"/>
              <w:left w:val="nil"/>
              <w:bottom w:val="single" w:sz="4" w:space="0" w:color="auto"/>
              <w:right w:val="single" w:sz="4" w:space="0" w:color="auto"/>
            </w:tcBorders>
            <w:shd w:val="clear" w:color="auto" w:fill="auto"/>
            <w:vAlign w:val="center"/>
            <w:hideMark/>
          </w:tcPr>
          <w:p w14:paraId="508B39F0"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Departamento Jurídico</w:t>
            </w:r>
          </w:p>
        </w:tc>
        <w:tc>
          <w:tcPr>
            <w:tcW w:w="3361" w:type="dxa"/>
            <w:tcBorders>
              <w:top w:val="nil"/>
              <w:left w:val="nil"/>
              <w:bottom w:val="single" w:sz="4" w:space="0" w:color="auto"/>
              <w:right w:val="single" w:sz="4" w:space="0" w:color="auto"/>
            </w:tcBorders>
            <w:shd w:val="clear" w:color="auto" w:fill="auto"/>
            <w:vAlign w:val="center"/>
            <w:hideMark/>
          </w:tcPr>
          <w:p w14:paraId="083A8B80"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Operatividad de los servicios jurídicos y notariales del I</w:t>
            </w:r>
            <w:r>
              <w:rPr>
                <w:rFonts w:eastAsia="Times New Roman"/>
                <w:sz w:val="18"/>
                <w:szCs w:val="18"/>
                <w:lang w:val="es-DO" w:eastAsia="es-DO"/>
              </w:rPr>
              <w:t>nabima</w:t>
            </w:r>
            <w:r w:rsidRPr="005D1A2C">
              <w:rPr>
                <w:rFonts w:eastAsia="Times New Roman"/>
                <w:sz w:val="18"/>
                <w:szCs w:val="18"/>
                <w:lang w:val="es-DO" w:eastAsia="es-DO"/>
              </w:rPr>
              <w:t xml:space="preserve"> realizado</w:t>
            </w:r>
          </w:p>
        </w:tc>
        <w:tc>
          <w:tcPr>
            <w:tcW w:w="1800" w:type="dxa"/>
            <w:tcBorders>
              <w:top w:val="nil"/>
              <w:left w:val="nil"/>
              <w:bottom w:val="single" w:sz="4" w:space="0" w:color="auto"/>
              <w:right w:val="single" w:sz="4" w:space="0" w:color="auto"/>
            </w:tcBorders>
            <w:shd w:val="clear" w:color="auto" w:fill="auto"/>
            <w:vAlign w:val="center"/>
            <w:hideMark/>
          </w:tcPr>
          <w:p w14:paraId="490662C6"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Porcentaje de avance</w:t>
            </w:r>
          </w:p>
        </w:tc>
        <w:tc>
          <w:tcPr>
            <w:tcW w:w="1440" w:type="dxa"/>
            <w:tcBorders>
              <w:top w:val="nil"/>
              <w:left w:val="nil"/>
              <w:bottom w:val="single" w:sz="4" w:space="0" w:color="auto"/>
              <w:right w:val="single" w:sz="4" w:space="0" w:color="auto"/>
            </w:tcBorders>
            <w:shd w:val="clear" w:color="auto" w:fill="auto"/>
            <w:vAlign w:val="center"/>
            <w:hideMark/>
          </w:tcPr>
          <w:p w14:paraId="1508256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748F3089"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3445F55A"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80</w:t>
            </w:r>
          </w:p>
        </w:tc>
        <w:tc>
          <w:tcPr>
            <w:tcW w:w="720" w:type="dxa"/>
            <w:tcBorders>
              <w:top w:val="nil"/>
              <w:left w:val="nil"/>
              <w:bottom w:val="single" w:sz="4" w:space="0" w:color="auto"/>
              <w:right w:val="single" w:sz="4" w:space="0" w:color="auto"/>
            </w:tcBorders>
            <w:shd w:val="clear" w:color="auto" w:fill="auto"/>
            <w:vAlign w:val="center"/>
            <w:hideMark/>
          </w:tcPr>
          <w:p w14:paraId="7AE241A7" w14:textId="6BB26C51" w:rsidR="000960B1" w:rsidRPr="005D1A2C" w:rsidRDefault="00443C66" w:rsidP="00687D3D">
            <w:pPr>
              <w:spacing w:after="0" w:line="240" w:lineRule="auto"/>
              <w:jc w:val="center"/>
              <w:rPr>
                <w:rFonts w:eastAsia="Times New Roman"/>
                <w:sz w:val="18"/>
                <w:szCs w:val="18"/>
                <w:lang w:val="es-DO" w:eastAsia="es-DO"/>
              </w:rPr>
            </w:pPr>
            <w:r>
              <w:rPr>
                <w:rFonts w:eastAsia="Times New Roman"/>
                <w:sz w:val="18"/>
                <w:szCs w:val="18"/>
                <w:lang w:val="es-DO" w:eastAsia="es-DO"/>
              </w:rPr>
              <w:t>80</w:t>
            </w:r>
          </w:p>
        </w:tc>
        <w:tc>
          <w:tcPr>
            <w:tcW w:w="1080" w:type="dxa"/>
            <w:tcBorders>
              <w:top w:val="nil"/>
              <w:left w:val="nil"/>
              <w:bottom w:val="single" w:sz="4" w:space="0" w:color="auto"/>
              <w:right w:val="single" w:sz="4" w:space="0" w:color="auto"/>
            </w:tcBorders>
            <w:shd w:val="clear" w:color="auto" w:fill="auto"/>
            <w:vAlign w:val="center"/>
            <w:hideMark/>
          </w:tcPr>
          <w:p w14:paraId="54FD9A34" w14:textId="485DDF3F" w:rsidR="000960B1" w:rsidRPr="005D1A2C" w:rsidRDefault="00443C66"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r>
      <w:tr w:rsidR="000960B1" w:rsidRPr="005D1A2C" w14:paraId="1229E7F2"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5FE13DC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3</w:t>
            </w:r>
            <w:r>
              <w:rPr>
                <w:rFonts w:eastAsia="Times New Roman"/>
                <w:sz w:val="18"/>
                <w:szCs w:val="18"/>
                <w:lang w:val="es-DO" w:eastAsia="es-DO"/>
              </w:rPr>
              <w:t>5</w:t>
            </w:r>
          </w:p>
        </w:tc>
        <w:tc>
          <w:tcPr>
            <w:tcW w:w="2664" w:type="dxa"/>
            <w:tcBorders>
              <w:top w:val="nil"/>
              <w:left w:val="nil"/>
              <w:bottom w:val="single" w:sz="4" w:space="0" w:color="auto"/>
              <w:right w:val="single" w:sz="4" w:space="0" w:color="auto"/>
            </w:tcBorders>
            <w:shd w:val="clear" w:color="auto" w:fill="auto"/>
            <w:vAlign w:val="center"/>
            <w:hideMark/>
          </w:tcPr>
          <w:p w14:paraId="5F0D1094"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Departamento de Comunicaciones</w:t>
            </w:r>
          </w:p>
        </w:tc>
        <w:tc>
          <w:tcPr>
            <w:tcW w:w="3361" w:type="dxa"/>
            <w:tcBorders>
              <w:top w:val="nil"/>
              <w:left w:val="nil"/>
              <w:bottom w:val="single" w:sz="4" w:space="0" w:color="auto"/>
              <w:right w:val="single" w:sz="4" w:space="0" w:color="auto"/>
            </w:tcBorders>
            <w:shd w:val="clear" w:color="auto" w:fill="auto"/>
            <w:vAlign w:val="center"/>
            <w:hideMark/>
          </w:tcPr>
          <w:p w14:paraId="1341EA91"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Contenido y material comunicación interna y externa gestionado y elaborado</w:t>
            </w:r>
          </w:p>
        </w:tc>
        <w:tc>
          <w:tcPr>
            <w:tcW w:w="1800" w:type="dxa"/>
            <w:tcBorders>
              <w:top w:val="nil"/>
              <w:left w:val="nil"/>
              <w:bottom w:val="single" w:sz="4" w:space="0" w:color="auto"/>
              <w:right w:val="single" w:sz="4" w:space="0" w:color="auto"/>
            </w:tcBorders>
            <w:shd w:val="clear" w:color="auto" w:fill="auto"/>
            <w:vAlign w:val="center"/>
            <w:hideMark/>
          </w:tcPr>
          <w:p w14:paraId="62D06642"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Porcentaje de satisfacción</w:t>
            </w:r>
          </w:p>
        </w:tc>
        <w:tc>
          <w:tcPr>
            <w:tcW w:w="1440" w:type="dxa"/>
            <w:tcBorders>
              <w:top w:val="nil"/>
              <w:left w:val="nil"/>
              <w:bottom w:val="single" w:sz="4" w:space="0" w:color="auto"/>
              <w:right w:val="single" w:sz="4" w:space="0" w:color="auto"/>
            </w:tcBorders>
            <w:shd w:val="clear" w:color="auto" w:fill="auto"/>
            <w:vAlign w:val="center"/>
            <w:hideMark/>
          </w:tcPr>
          <w:p w14:paraId="6FEFEAE9"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6213CCED"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2CA989AC"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70</w:t>
            </w:r>
          </w:p>
        </w:tc>
        <w:tc>
          <w:tcPr>
            <w:tcW w:w="720" w:type="dxa"/>
            <w:tcBorders>
              <w:top w:val="nil"/>
              <w:left w:val="nil"/>
              <w:bottom w:val="single" w:sz="4" w:space="0" w:color="auto"/>
              <w:right w:val="single" w:sz="4" w:space="0" w:color="auto"/>
            </w:tcBorders>
            <w:shd w:val="clear" w:color="auto" w:fill="auto"/>
            <w:vAlign w:val="center"/>
            <w:hideMark/>
          </w:tcPr>
          <w:p w14:paraId="7F1362B3" w14:textId="19F483C3" w:rsidR="000960B1" w:rsidRPr="005D1A2C" w:rsidRDefault="002111EF" w:rsidP="00687D3D">
            <w:pPr>
              <w:spacing w:after="0" w:line="240" w:lineRule="auto"/>
              <w:jc w:val="center"/>
              <w:rPr>
                <w:rFonts w:eastAsia="Times New Roman"/>
                <w:sz w:val="18"/>
                <w:szCs w:val="18"/>
                <w:lang w:val="es-DO" w:eastAsia="es-DO"/>
              </w:rPr>
            </w:pPr>
            <w:r>
              <w:rPr>
                <w:rFonts w:eastAsia="Times New Roman"/>
                <w:sz w:val="18"/>
                <w:szCs w:val="18"/>
                <w:lang w:val="es-DO" w:eastAsia="es-DO"/>
              </w:rPr>
              <w:t>99</w:t>
            </w:r>
          </w:p>
        </w:tc>
        <w:tc>
          <w:tcPr>
            <w:tcW w:w="1080" w:type="dxa"/>
            <w:tcBorders>
              <w:top w:val="nil"/>
              <w:left w:val="nil"/>
              <w:bottom w:val="single" w:sz="4" w:space="0" w:color="auto"/>
              <w:right w:val="single" w:sz="4" w:space="0" w:color="auto"/>
            </w:tcBorders>
            <w:shd w:val="clear" w:color="auto" w:fill="auto"/>
            <w:vAlign w:val="center"/>
            <w:hideMark/>
          </w:tcPr>
          <w:p w14:paraId="25BE575A" w14:textId="202812AD" w:rsidR="000960B1" w:rsidRPr="005D1A2C" w:rsidRDefault="0029019E"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r>
      <w:tr w:rsidR="000960B1" w:rsidRPr="005D1A2C" w14:paraId="29D7932B"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6CB3F6FE"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3</w:t>
            </w:r>
            <w:r>
              <w:rPr>
                <w:rFonts w:eastAsia="Times New Roman"/>
                <w:sz w:val="18"/>
                <w:szCs w:val="18"/>
                <w:lang w:val="es-DO" w:eastAsia="es-DO"/>
              </w:rPr>
              <w:t>6</w:t>
            </w:r>
          </w:p>
        </w:tc>
        <w:tc>
          <w:tcPr>
            <w:tcW w:w="2664" w:type="dxa"/>
            <w:tcBorders>
              <w:top w:val="nil"/>
              <w:left w:val="nil"/>
              <w:bottom w:val="single" w:sz="4" w:space="0" w:color="auto"/>
              <w:right w:val="single" w:sz="4" w:space="0" w:color="auto"/>
            </w:tcBorders>
            <w:shd w:val="clear" w:color="auto" w:fill="auto"/>
            <w:vAlign w:val="center"/>
            <w:hideMark/>
          </w:tcPr>
          <w:p w14:paraId="4F17646F"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División de Protocolo y Eventos</w:t>
            </w:r>
          </w:p>
        </w:tc>
        <w:tc>
          <w:tcPr>
            <w:tcW w:w="3361" w:type="dxa"/>
            <w:tcBorders>
              <w:top w:val="nil"/>
              <w:left w:val="nil"/>
              <w:bottom w:val="single" w:sz="4" w:space="0" w:color="auto"/>
              <w:right w:val="single" w:sz="4" w:space="0" w:color="auto"/>
            </w:tcBorders>
            <w:shd w:val="clear" w:color="auto" w:fill="auto"/>
            <w:vAlign w:val="center"/>
            <w:hideMark/>
          </w:tcPr>
          <w:p w14:paraId="4F74E165"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Servicios de protocolo y eventos coordinados</w:t>
            </w:r>
          </w:p>
        </w:tc>
        <w:tc>
          <w:tcPr>
            <w:tcW w:w="1800" w:type="dxa"/>
            <w:tcBorders>
              <w:top w:val="nil"/>
              <w:left w:val="nil"/>
              <w:bottom w:val="single" w:sz="4" w:space="0" w:color="auto"/>
              <w:right w:val="single" w:sz="4" w:space="0" w:color="auto"/>
            </w:tcBorders>
            <w:shd w:val="clear" w:color="auto" w:fill="auto"/>
            <w:vAlign w:val="center"/>
            <w:hideMark/>
          </w:tcPr>
          <w:p w14:paraId="51F7CF2F"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Satisfacción de los usuarios internos</w:t>
            </w:r>
          </w:p>
        </w:tc>
        <w:tc>
          <w:tcPr>
            <w:tcW w:w="1440" w:type="dxa"/>
            <w:tcBorders>
              <w:top w:val="nil"/>
              <w:left w:val="nil"/>
              <w:bottom w:val="single" w:sz="4" w:space="0" w:color="auto"/>
              <w:right w:val="single" w:sz="4" w:space="0" w:color="auto"/>
            </w:tcBorders>
            <w:shd w:val="clear" w:color="auto" w:fill="auto"/>
            <w:vAlign w:val="center"/>
            <w:hideMark/>
          </w:tcPr>
          <w:p w14:paraId="2AD422B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Anual</w:t>
            </w:r>
          </w:p>
        </w:tc>
        <w:tc>
          <w:tcPr>
            <w:tcW w:w="900" w:type="dxa"/>
            <w:tcBorders>
              <w:top w:val="nil"/>
              <w:left w:val="nil"/>
              <w:bottom w:val="single" w:sz="4" w:space="0" w:color="auto"/>
              <w:right w:val="single" w:sz="4" w:space="0" w:color="auto"/>
            </w:tcBorders>
            <w:shd w:val="clear" w:color="auto" w:fill="auto"/>
            <w:vAlign w:val="center"/>
            <w:hideMark/>
          </w:tcPr>
          <w:p w14:paraId="27442B0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N/A</w:t>
            </w:r>
          </w:p>
        </w:tc>
        <w:tc>
          <w:tcPr>
            <w:tcW w:w="720" w:type="dxa"/>
            <w:tcBorders>
              <w:top w:val="nil"/>
              <w:left w:val="nil"/>
              <w:bottom w:val="single" w:sz="4" w:space="0" w:color="auto"/>
              <w:right w:val="single" w:sz="4" w:space="0" w:color="auto"/>
            </w:tcBorders>
            <w:shd w:val="clear" w:color="auto" w:fill="auto"/>
            <w:vAlign w:val="center"/>
            <w:hideMark/>
          </w:tcPr>
          <w:p w14:paraId="7D34A5DA"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85</w:t>
            </w:r>
          </w:p>
        </w:tc>
        <w:tc>
          <w:tcPr>
            <w:tcW w:w="720" w:type="dxa"/>
            <w:tcBorders>
              <w:top w:val="nil"/>
              <w:left w:val="nil"/>
              <w:bottom w:val="single" w:sz="4" w:space="0" w:color="auto"/>
              <w:right w:val="single" w:sz="4" w:space="0" w:color="auto"/>
            </w:tcBorders>
            <w:shd w:val="clear" w:color="auto" w:fill="auto"/>
            <w:vAlign w:val="center"/>
            <w:hideMark/>
          </w:tcPr>
          <w:p w14:paraId="67CBA05E" w14:textId="2F98EA45" w:rsidR="000960B1" w:rsidRPr="005D1A2C" w:rsidRDefault="002111EF" w:rsidP="00687D3D">
            <w:pPr>
              <w:spacing w:after="0" w:line="240" w:lineRule="auto"/>
              <w:jc w:val="center"/>
              <w:rPr>
                <w:rFonts w:eastAsia="Times New Roman"/>
                <w:sz w:val="18"/>
                <w:szCs w:val="18"/>
                <w:lang w:val="es-DO" w:eastAsia="es-DO"/>
              </w:rPr>
            </w:pPr>
            <w:r>
              <w:rPr>
                <w:rFonts w:eastAsia="Times New Roman"/>
                <w:sz w:val="18"/>
                <w:szCs w:val="18"/>
                <w:lang w:val="es-DO" w:eastAsia="es-DO"/>
              </w:rPr>
              <w:t>96</w:t>
            </w:r>
          </w:p>
        </w:tc>
        <w:tc>
          <w:tcPr>
            <w:tcW w:w="1080" w:type="dxa"/>
            <w:tcBorders>
              <w:top w:val="nil"/>
              <w:left w:val="nil"/>
              <w:bottom w:val="single" w:sz="4" w:space="0" w:color="auto"/>
              <w:right w:val="single" w:sz="4" w:space="0" w:color="auto"/>
            </w:tcBorders>
            <w:shd w:val="clear" w:color="auto" w:fill="auto"/>
            <w:vAlign w:val="center"/>
            <w:hideMark/>
          </w:tcPr>
          <w:p w14:paraId="09D41FE0" w14:textId="5667C6E5" w:rsidR="000960B1" w:rsidRPr="005D1A2C" w:rsidRDefault="0029019E" w:rsidP="00687D3D">
            <w:pPr>
              <w:spacing w:after="0" w:line="240" w:lineRule="auto"/>
              <w:jc w:val="center"/>
              <w:rPr>
                <w:rFonts w:eastAsia="Times New Roman"/>
                <w:sz w:val="18"/>
                <w:szCs w:val="18"/>
                <w:lang w:val="es-DO" w:eastAsia="es-DO"/>
              </w:rPr>
            </w:pPr>
            <w:r>
              <w:rPr>
                <w:rFonts w:eastAsia="Times New Roman"/>
                <w:sz w:val="18"/>
                <w:szCs w:val="18"/>
                <w:lang w:val="es-DO" w:eastAsia="es-DO"/>
              </w:rPr>
              <w:t>100%</w:t>
            </w:r>
          </w:p>
        </w:tc>
      </w:tr>
      <w:tr w:rsidR="000960B1" w:rsidRPr="005D1A2C" w14:paraId="35CF1134"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4E359457" w14:textId="77777777" w:rsidR="000960B1" w:rsidRPr="005D1A2C" w:rsidRDefault="000960B1" w:rsidP="00687D3D">
            <w:pPr>
              <w:spacing w:after="0" w:line="240" w:lineRule="auto"/>
              <w:jc w:val="center"/>
              <w:rPr>
                <w:rFonts w:eastAsia="Times New Roman"/>
                <w:sz w:val="18"/>
                <w:szCs w:val="18"/>
                <w:lang w:val="es-DO" w:eastAsia="es-DO"/>
              </w:rPr>
            </w:pPr>
            <w:r>
              <w:rPr>
                <w:rFonts w:eastAsia="Times New Roman"/>
                <w:sz w:val="18"/>
                <w:szCs w:val="18"/>
                <w:lang w:val="es-DO" w:eastAsia="es-DO"/>
              </w:rPr>
              <w:t>7</w:t>
            </w:r>
            <w:r w:rsidRPr="005D1A2C">
              <w:rPr>
                <w:rFonts w:eastAsia="Times New Roman"/>
                <w:sz w:val="18"/>
                <w:szCs w:val="18"/>
                <w:lang w:val="es-DO" w:eastAsia="es-DO"/>
              </w:rPr>
              <w:t>8</w:t>
            </w:r>
          </w:p>
        </w:tc>
        <w:tc>
          <w:tcPr>
            <w:tcW w:w="2664" w:type="dxa"/>
            <w:tcBorders>
              <w:top w:val="nil"/>
              <w:left w:val="nil"/>
              <w:bottom w:val="single" w:sz="4" w:space="0" w:color="auto"/>
              <w:right w:val="single" w:sz="4" w:space="0" w:color="auto"/>
            </w:tcBorders>
            <w:shd w:val="clear" w:color="auto" w:fill="auto"/>
            <w:vAlign w:val="center"/>
            <w:hideMark/>
          </w:tcPr>
          <w:p w14:paraId="78889E86"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Oficina de Libre Acceso a la Información</w:t>
            </w:r>
          </w:p>
        </w:tc>
        <w:tc>
          <w:tcPr>
            <w:tcW w:w="3361" w:type="dxa"/>
            <w:tcBorders>
              <w:top w:val="nil"/>
              <w:left w:val="nil"/>
              <w:bottom w:val="single" w:sz="4" w:space="0" w:color="auto"/>
              <w:right w:val="single" w:sz="4" w:space="0" w:color="auto"/>
            </w:tcBorders>
            <w:shd w:val="clear" w:color="auto" w:fill="auto"/>
            <w:vAlign w:val="center"/>
            <w:hideMark/>
          </w:tcPr>
          <w:p w14:paraId="2C36817A"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Programa de   integridad gubernamental y cumplimiento normativo, ejecutado.</w:t>
            </w:r>
          </w:p>
        </w:tc>
        <w:tc>
          <w:tcPr>
            <w:tcW w:w="1800" w:type="dxa"/>
            <w:tcBorders>
              <w:top w:val="nil"/>
              <w:left w:val="nil"/>
              <w:bottom w:val="single" w:sz="4" w:space="0" w:color="auto"/>
              <w:right w:val="single" w:sz="4" w:space="0" w:color="auto"/>
            </w:tcBorders>
            <w:shd w:val="clear" w:color="auto" w:fill="auto"/>
            <w:vAlign w:val="center"/>
            <w:hideMark/>
          </w:tcPr>
          <w:p w14:paraId="4211F678"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Porcentaje de cumplimiento del plan de trabajo</w:t>
            </w:r>
          </w:p>
        </w:tc>
        <w:tc>
          <w:tcPr>
            <w:tcW w:w="1440" w:type="dxa"/>
            <w:tcBorders>
              <w:top w:val="nil"/>
              <w:left w:val="nil"/>
              <w:bottom w:val="single" w:sz="4" w:space="0" w:color="auto"/>
              <w:right w:val="single" w:sz="4" w:space="0" w:color="auto"/>
            </w:tcBorders>
            <w:shd w:val="clear" w:color="auto" w:fill="auto"/>
            <w:vAlign w:val="center"/>
            <w:hideMark/>
          </w:tcPr>
          <w:p w14:paraId="46292891"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Trimestral</w:t>
            </w:r>
          </w:p>
        </w:tc>
        <w:tc>
          <w:tcPr>
            <w:tcW w:w="900" w:type="dxa"/>
            <w:tcBorders>
              <w:top w:val="nil"/>
              <w:left w:val="nil"/>
              <w:bottom w:val="single" w:sz="4" w:space="0" w:color="auto"/>
              <w:right w:val="single" w:sz="4" w:space="0" w:color="auto"/>
            </w:tcBorders>
            <w:shd w:val="clear" w:color="auto" w:fill="auto"/>
            <w:vAlign w:val="center"/>
            <w:hideMark/>
          </w:tcPr>
          <w:p w14:paraId="34062DC0"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95</w:t>
            </w:r>
          </w:p>
        </w:tc>
        <w:tc>
          <w:tcPr>
            <w:tcW w:w="720" w:type="dxa"/>
            <w:tcBorders>
              <w:top w:val="nil"/>
              <w:left w:val="nil"/>
              <w:bottom w:val="single" w:sz="4" w:space="0" w:color="auto"/>
              <w:right w:val="single" w:sz="4" w:space="0" w:color="auto"/>
            </w:tcBorders>
            <w:shd w:val="clear" w:color="auto" w:fill="auto"/>
            <w:vAlign w:val="center"/>
            <w:hideMark/>
          </w:tcPr>
          <w:p w14:paraId="6C15E7E1"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9</w:t>
            </w:r>
            <w:r>
              <w:rPr>
                <w:rFonts w:eastAsia="Times New Roman"/>
                <w:sz w:val="18"/>
                <w:szCs w:val="18"/>
                <w:lang w:val="es-DO" w:eastAsia="es-DO"/>
              </w:rPr>
              <w:t>0</w:t>
            </w:r>
          </w:p>
        </w:tc>
        <w:tc>
          <w:tcPr>
            <w:tcW w:w="720" w:type="dxa"/>
            <w:tcBorders>
              <w:top w:val="nil"/>
              <w:left w:val="nil"/>
              <w:bottom w:val="single" w:sz="4" w:space="0" w:color="auto"/>
              <w:right w:val="single" w:sz="4" w:space="0" w:color="auto"/>
            </w:tcBorders>
            <w:shd w:val="clear" w:color="auto" w:fill="auto"/>
            <w:vAlign w:val="center"/>
            <w:hideMark/>
          </w:tcPr>
          <w:p w14:paraId="1F6D875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9</w:t>
            </w:r>
            <w:r>
              <w:rPr>
                <w:rFonts w:eastAsia="Times New Roman"/>
                <w:sz w:val="18"/>
                <w:szCs w:val="18"/>
                <w:lang w:val="es-DO" w:eastAsia="es-DO"/>
              </w:rPr>
              <w:t>0</w:t>
            </w:r>
          </w:p>
        </w:tc>
        <w:tc>
          <w:tcPr>
            <w:tcW w:w="1080" w:type="dxa"/>
            <w:tcBorders>
              <w:top w:val="nil"/>
              <w:left w:val="nil"/>
              <w:bottom w:val="single" w:sz="4" w:space="0" w:color="auto"/>
              <w:right w:val="single" w:sz="4" w:space="0" w:color="auto"/>
            </w:tcBorders>
            <w:shd w:val="clear" w:color="auto" w:fill="auto"/>
            <w:vAlign w:val="center"/>
            <w:hideMark/>
          </w:tcPr>
          <w:p w14:paraId="47EEF8E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r w:rsidR="000960B1" w:rsidRPr="005D1A2C" w14:paraId="5BA42C08" w14:textId="77777777" w:rsidTr="000960B1">
        <w:trPr>
          <w:trHeight w:val="510"/>
        </w:trPr>
        <w:tc>
          <w:tcPr>
            <w:tcW w:w="455" w:type="dxa"/>
            <w:tcBorders>
              <w:top w:val="nil"/>
              <w:left w:val="single" w:sz="4" w:space="0" w:color="auto"/>
              <w:bottom w:val="single" w:sz="4" w:space="0" w:color="auto"/>
              <w:right w:val="single" w:sz="4" w:space="0" w:color="auto"/>
            </w:tcBorders>
            <w:shd w:val="clear" w:color="auto" w:fill="auto"/>
            <w:vAlign w:val="center"/>
            <w:hideMark/>
          </w:tcPr>
          <w:p w14:paraId="63D3D19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3</w:t>
            </w:r>
            <w:r>
              <w:rPr>
                <w:rFonts w:eastAsia="Times New Roman"/>
                <w:sz w:val="18"/>
                <w:szCs w:val="18"/>
                <w:lang w:val="es-DO" w:eastAsia="es-DO"/>
              </w:rPr>
              <w:t>8</w:t>
            </w:r>
          </w:p>
        </w:tc>
        <w:tc>
          <w:tcPr>
            <w:tcW w:w="2664" w:type="dxa"/>
            <w:tcBorders>
              <w:top w:val="nil"/>
              <w:left w:val="nil"/>
              <w:bottom w:val="single" w:sz="4" w:space="0" w:color="auto"/>
              <w:right w:val="single" w:sz="4" w:space="0" w:color="auto"/>
            </w:tcBorders>
            <w:shd w:val="clear" w:color="auto" w:fill="auto"/>
            <w:vAlign w:val="center"/>
            <w:hideMark/>
          </w:tcPr>
          <w:p w14:paraId="501C04DD"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Oficina de Libre Acceso a la Información</w:t>
            </w:r>
          </w:p>
        </w:tc>
        <w:tc>
          <w:tcPr>
            <w:tcW w:w="3361" w:type="dxa"/>
            <w:tcBorders>
              <w:top w:val="nil"/>
              <w:left w:val="nil"/>
              <w:bottom w:val="single" w:sz="4" w:space="0" w:color="auto"/>
              <w:right w:val="single" w:sz="4" w:space="0" w:color="auto"/>
            </w:tcBorders>
            <w:shd w:val="clear" w:color="auto" w:fill="auto"/>
            <w:vAlign w:val="center"/>
            <w:hideMark/>
          </w:tcPr>
          <w:p w14:paraId="5DF373EA"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Programa de transparencia gubernamental implementado</w:t>
            </w:r>
          </w:p>
        </w:tc>
        <w:tc>
          <w:tcPr>
            <w:tcW w:w="1800" w:type="dxa"/>
            <w:tcBorders>
              <w:top w:val="nil"/>
              <w:left w:val="nil"/>
              <w:bottom w:val="single" w:sz="4" w:space="0" w:color="auto"/>
              <w:right w:val="single" w:sz="4" w:space="0" w:color="auto"/>
            </w:tcBorders>
            <w:shd w:val="clear" w:color="auto" w:fill="auto"/>
            <w:vAlign w:val="center"/>
            <w:hideMark/>
          </w:tcPr>
          <w:p w14:paraId="5FB2CBD8" w14:textId="77777777" w:rsidR="000960B1" w:rsidRPr="005D1A2C" w:rsidRDefault="000960B1" w:rsidP="00687D3D">
            <w:pPr>
              <w:spacing w:after="0" w:line="240" w:lineRule="auto"/>
              <w:rPr>
                <w:rFonts w:eastAsia="Times New Roman"/>
                <w:sz w:val="18"/>
                <w:szCs w:val="18"/>
                <w:lang w:val="es-DO" w:eastAsia="es-DO"/>
              </w:rPr>
            </w:pPr>
            <w:r w:rsidRPr="005D1A2C">
              <w:rPr>
                <w:rFonts w:eastAsia="Times New Roman"/>
                <w:sz w:val="18"/>
                <w:szCs w:val="18"/>
                <w:lang w:val="es-DO" w:eastAsia="es-DO"/>
              </w:rPr>
              <w:t>Porcentaje de Cumplimento Ley 200-04</w:t>
            </w:r>
          </w:p>
        </w:tc>
        <w:tc>
          <w:tcPr>
            <w:tcW w:w="1440" w:type="dxa"/>
            <w:tcBorders>
              <w:top w:val="nil"/>
              <w:left w:val="nil"/>
              <w:bottom w:val="single" w:sz="4" w:space="0" w:color="auto"/>
              <w:right w:val="single" w:sz="4" w:space="0" w:color="auto"/>
            </w:tcBorders>
            <w:shd w:val="clear" w:color="auto" w:fill="auto"/>
            <w:vAlign w:val="center"/>
            <w:hideMark/>
          </w:tcPr>
          <w:p w14:paraId="694316A0"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Trimestral</w:t>
            </w:r>
          </w:p>
        </w:tc>
        <w:tc>
          <w:tcPr>
            <w:tcW w:w="900" w:type="dxa"/>
            <w:tcBorders>
              <w:top w:val="nil"/>
              <w:left w:val="nil"/>
              <w:bottom w:val="single" w:sz="4" w:space="0" w:color="auto"/>
              <w:right w:val="single" w:sz="4" w:space="0" w:color="auto"/>
            </w:tcBorders>
            <w:shd w:val="clear" w:color="auto" w:fill="auto"/>
            <w:vAlign w:val="center"/>
            <w:hideMark/>
          </w:tcPr>
          <w:p w14:paraId="4DC7ED50"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95</w:t>
            </w:r>
          </w:p>
        </w:tc>
        <w:tc>
          <w:tcPr>
            <w:tcW w:w="720" w:type="dxa"/>
            <w:tcBorders>
              <w:top w:val="nil"/>
              <w:left w:val="nil"/>
              <w:bottom w:val="single" w:sz="4" w:space="0" w:color="auto"/>
              <w:right w:val="single" w:sz="4" w:space="0" w:color="auto"/>
            </w:tcBorders>
            <w:shd w:val="clear" w:color="auto" w:fill="auto"/>
            <w:vAlign w:val="center"/>
            <w:hideMark/>
          </w:tcPr>
          <w:p w14:paraId="09E7F334"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720" w:type="dxa"/>
            <w:tcBorders>
              <w:top w:val="nil"/>
              <w:left w:val="nil"/>
              <w:bottom w:val="single" w:sz="4" w:space="0" w:color="auto"/>
              <w:right w:val="single" w:sz="4" w:space="0" w:color="auto"/>
            </w:tcBorders>
            <w:shd w:val="clear" w:color="auto" w:fill="auto"/>
            <w:vAlign w:val="center"/>
            <w:hideMark/>
          </w:tcPr>
          <w:p w14:paraId="2269BCE7"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c>
          <w:tcPr>
            <w:tcW w:w="1080" w:type="dxa"/>
            <w:tcBorders>
              <w:top w:val="nil"/>
              <w:left w:val="nil"/>
              <w:bottom w:val="single" w:sz="4" w:space="0" w:color="auto"/>
              <w:right w:val="single" w:sz="4" w:space="0" w:color="auto"/>
            </w:tcBorders>
            <w:shd w:val="clear" w:color="auto" w:fill="auto"/>
            <w:vAlign w:val="center"/>
            <w:hideMark/>
          </w:tcPr>
          <w:p w14:paraId="4D80A76F" w14:textId="77777777" w:rsidR="000960B1" w:rsidRPr="005D1A2C" w:rsidRDefault="000960B1" w:rsidP="00687D3D">
            <w:pPr>
              <w:spacing w:after="0" w:line="240" w:lineRule="auto"/>
              <w:jc w:val="center"/>
              <w:rPr>
                <w:rFonts w:eastAsia="Times New Roman"/>
                <w:sz w:val="18"/>
                <w:szCs w:val="18"/>
                <w:lang w:val="es-DO" w:eastAsia="es-DO"/>
              </w:rPr>
            </w:pPr>
            <w:r w:rsidRPr="005D1A2C">
              <w:rPr>
                <w:rFonts w:eastAsia="Times New Roman"/>
                <w:sz w:val="18"/>
                <w:szCs w:val="18"/>
                <w:lang w:val="es-DO" w:eastAsia="es-DO"/>
              </w:rPr>
              <w:t>100%</w:t>
            </w:r>
          </w:p>
        </w:tc>
      </w:tr>
    </w:tbl>
    <w:p w14:paraId="443A1F86" w14:textId="77777777" w:rsidR="000960B1" w:rsidRPr="00726923" w:rsidRDefault="000960B1" w:rsidP="000960B1">
      <w:pPr>
        <w:spacing w:line="360" w:lineRule="auto"/>
        <w:rPr>
          <w:i/>
          <w:iCs/>
          <w:sz w:val="18"/>
          <w:szCs w:val="18"/>
          <w:lang w:val="es-DO"/>
        </w:rPr>
      </w:pPr>
      <w:r w:rsidRPr="00726923">
        <w:rPr>
          <w:i/>
          <w:iCs/>
          <w:sz w:val="18"/>
          <w:szCs w:val="18"/>
          <w:lang w:val="es-DO"/>
        </w:rPr>
        <w:t xml:space="preserve">*Nota: los indicadores que superan el 100% de avance, su valor real será 100%.  </w:t>
      </w:r>
    </w:p>
    <w:p w14:paraId="1396D301" w14:textId="1C298EA1" w:rsidR="000960B1" w:rsidRDefault="000960B1" w:rsidP="000960B1">
      <w:pPr>
        <w:rPr>
          <w:lang w:val="es-DO"/>
        </w:rPr>
      </w:pPr>
    </w:p>
    <w:p w14:paraId="1EC17319" w14:textId="77777777" w:rsidR="000960B1" w:rsidRPr="000960B1" w:rsidRDefault="000960B1" w:rsidP="000960B1">
      <w:pPr>
        <w:rPr>
          <w:lang w:val="es-DO"/>
        </w:rPr>
      </w:pPr>
    </w:p>
    <w:p w14:paraId="59A50C43" w14:textId="54C24792" w:rsidR="005D1A2C" w:rsidRDefault="005D1A2C" w:rsidP="003D55BE">
      <w:pPr>
        <w:rPr>
          <w:lang w:val="es-DO"/>
        </w:rPr>
      </w:pPr>
    </w:p>
    <w:p w14:paraId="1E6DBCD9" w14:textId="33C1236A" w:rsidR="00485B71" w:rsidRPr="007E76A5" w:rsidRDefault="00485B71" w:rsidP="00485B71">
      <w:pPr>
        <w:spacing w:line="360" w:lineRule="auto"/>
        <w:jc w:val="both"/>
        <w:rPr>
          <w:rFonts w:eastAsia="Calibri"/>
          <w:lang w:val="es-DO"/>
        </w:rPr>
      </w:pPr>
    </w:p>
    <w:p w14:paraId="13787479" w14:textId="0F190D11" w:rsidR="00781143" w:rsidRPr="007E76A5" w:rsidRDefault="00781143" w:rsidP="00485B71">
      <w:pPr>
        <w:spacing w:line="360" w:lineRule="auto"/>
        <w:jc w:val="both"/>
        <w:rPr>
          <w:rFonts w:eastAsia="Calibri"/>
          <w:lang w:val="es-DO"/>
        </w:rPr>
      </w:pPr>
    </w:p>
    <w:p w14:paraId="0B9391BD" w14:textId="77777777" w:rsidR="00B1785E" w:rsidRDefault="00B1785E" w:rsidP="00485B71">
      <w:pPr>
        <w:spacing w:line="360" w:lineRule="auto"/>
        <w:jc w:val="both"/>
        <w:rPr>
          <w:rFonts w:eastAsia="Calibri"/>
          <w:lang w:val="es-DO"/>
        </w:rPr>
        <w:sectPr w:rsidR="00B1785E" w:rsidSect="00B1785E">
          <w:footerReference w:type="default" r:id="rId54"/>
          <w:pgSz w:w="15840" w:h="12240" w:orient="landscape"/>
          <w:pgMar w:top="2160" w:right="1440" w:bottom="2160" w:left="1440" w:header="720" w:footer="720" w:gutter="0"/>
          <w:cols w:space="720"/>
          <w:docGrid w:linePitch="360"/>
        </w:sectPr>
      </w:pPr>
    </w:p>
    <w:p w14:paraId="5CAA80DE" w14:textId="397BA936" w:rsidR="000960B1" w:rsidRDefault="000960B1" w:rsidP="00F625B1">
      <w:pPr>
        <w:pStyle w:val="Ttulo1"/>
        <w:numPr>
          <w:ilvl w:val="0"/>
          <w:numId w:val="31"/>
        </w:numPr>
        <w:jc w:val="left"/>
        <w:rPr>
          <w:rFonts w:eastAsia="Calibri" w:cs="Times New Roman"/>
          <w:color w:val="767171"/>
          <w:sz w:val="24"/>
          <w:szCs w:val="24"/>
          <w:lang w:val="es-DO"/>
        </w:rPr>
      </w:pPr>
      <w:bookmarkStart w:id="61" w:name="_Toc76712047"/>
      <w:bookmarkStart w:id="62" w:name="_Toc140142605"/>
      <w:bookmarkStart w:id="63" w:name="_Toc184205240"/>
      <w:r w:rsidRPr="00FE17F0">
        <w:rPr>
          <w:rFonts w:eastAsia="Calibri" w:cs="Times New Roman"/>
          <w:color w:val="767171"/>
          <w:sz w:val="24"/>
          <w:szCs w:val="24"/>
          <w:lang w:val="es-DO"/>
        </w:rPr>
        <w:lastRenderedPageBreak/>
        <w:t>Resumen del Plan de Compras</w:t>
      </w:r>
      <w:bookmarkEnd w:id="61"/>
      <w:bookmarkEnd w:id="62"/>
      <w:bookmarkEnd w:id="63"/>
      <w:r w:rsidRPr="00FE17F0">
        <w:rPr>
          <w:rFonts w:eastAsia="Calibri" w:cs="Times New Roman"/>
          <w:color w:val="767171"/>
          <w:sz w:val="24"/>
          <w:szCs w:val="24"/>
          <w:lang w:val="es-DO"/>
        </w:rPr>
        <w:t xml:space="preserve"> </w:t>
      </w:r>
    </w:p>
    <w:p w14:paraId="581747D8" w14:textId="77777777" w:rsidR="000960B1" w:rsidRPr="000960B1" w:rsidRDefault="000960B1" w:rsidP="000960B1">
      <w:pPr>
        <w:rPr>
          <w:lang w:val="es-DO"/>
        </w:rPr>
      </w:pPr>
    </w:p>
    <w:p w14:paraId="638CF6FD" w14:textId="77777777" w:rsidR="004B4EE6" w:rsidRDefault="000960B1" w:rsidP="000960B1">
      <w:pPr>
        <w:spacing w:line="360" w:lineRule="auto"/>
        <w:jc w:val="both"/>
        <w:rPr>
          <w:rFonts w:eastAsia="Calibri"/>
          <w:lang w:val="es-DO"/>
        </w:rPr>
      </w:pPr>
      <w:r w:rsidRPr="000960B1">
        <w:rPr>
          <w:rFonts w:eastAsia="Calibri"/>
          <w:lang w:val="es-DO"/>
        </w:rPr>
        <w:t xml:space="preserve">Para el año fiscal 2024 se programaron 140 procesos de compras y contrataciones por un monto estimado de RD$134,611,852.68. Al 30 de </w:t>
      </w:r>
      <w:r w:rsidR="00852D6A">
        <w:rPr>
          <w:rFonts w:eastAsia="Calibri"/>
          <w:lang w:val="es-DO"/>
        </w:rPr>
        <w:t>noviembre</w:t>
      </w:r>
      <w:r w:rsidRPr="000960B1">
        <w:rPr>
          <w:rFonts w:eastAsia="Calibri"/>
          <w:lang w:val="es-DO"/>
        </w:rPr>
        <w:t xml:space="preserve"> del 2024 se ha registrado un gasto total de RD$</w:t>
      </w:r>
      <w:r w:rsidR="00852D6A">
        <w:rPr>
          <w:rFonts w:eastAsia="Calibri"/>
          <w:lang w:val="es-DO"/>
        </w:rPr>
        <w:t>29</w:t>
      </w:r>
      <w:r w:rsidRPr="000960B1">
        <w:rPr>
          <w:rFonts w:eastAsia="Calibri"/>
          <w:lang w:val="es-DO"/>
        </w:rPr>
        <w:t>,</w:t>
      </w:r>
      <w:r w:rsidR="00852D6A">
        <w:rPr>
          <w:rFonts w:eastAsia="Calibri"/>
          <w:lang w:val="es-DO"/>
        </w:rPr>
        <w:t>830</w:t>
      </w:r>
      <w:r w:rsidRPr="000960B1">
        <w:rPr>
          <w:rFonts w:eastAsia="Calibri"/>
          <w:lang w:val="es-DO"/>
        </w:rPr>
        <w:t>,</w:t>
      </w:r>
      <w:r w:rsidR="00852D6A">
        <w:rPr>
          <w:rFonts w:eastAsia="Calibri"/>
          <w:lang w:val="es-DO"/>
        </w:rPr>
        <w:t>008</w:t>
      </w:r>
      <w:r w:rsidRPr="000960B1">
        <w:rPr>
          <w:rFonts w:eastAsia="Calibri"/>
          <w:lang w:val="es-DO"/>
        </w:rPr>
        <w:t>.</w:t>
      </w:r>
      <w:r w:rsidR="00852D6A">
        <w:rPr>
          <w:rFonts w:eastAsia="Calibri"/>
          <w:lang w:val="es-DO"/>
        </w:rPr>
        <w:t>39</w:t>
      </w:r>
      <w:r w:rsidRPr="000960B1">
        <w:rPr>
          <w:rFonts w:eastAsia="Calibri"/>
          <w:lang w:val="es-DO"/>
        </w:rPr>
        <w:t xml:space="preserve">, indicando una ejecución financiera del PACC del </w:t>
      </w:r>
      <w:r w:rsidR="004B4EE6">
        <w:rPr>
          <w:rFonts w:eastAsia="Calibri"/>
          <w:lang w:val="es-DO"/>
        </w:rPr>
        <w:t>22</w:t>
      </w:r>
      <w:r w:rsidRPr="000960B1">
        <w:rPr>
          <w:rFonts w:eastAsia="Calibri"/>
          <w:lang w:val="es-DO"/>
        </w:rPr>
        <w:t xml:space="preserve">%. </w:t>
      </w:r>
    </w:p>
    <w:p w14:paraId="04D24FBC" w14:textId="6D7CC3B5" w:rsidR="000960B1" w:rsidRPr="000960B1" w:rsidRDefault="000960B1" w:rsidP="000960B1">
      <w:pPr>
        <w:spacing w:line="360" w:lineRule="auto"/>
        <w:jc w:val="both"/>
        <w:rPr>
          <w:rFonts w:eastAsia="Calibri"/>
          <w:lang w:val="es-DO"/>
        </w:rPr>
      </w:pPr>
      <w:r w:rsidRPr="000960B1">
        <w:rPr>
          <w:rFonts w:eastAsia="Calibri"/>
          <w:lang w:val="es-DO"/>
        </w:rPr>
        <w:t xml:space="preserve">La institución no ha podido ejecutar </w:t>
      </w:r>
      <w:r w:rsidR="006972BB">
        <w:rPr>
          <w:rFonts w:eastAsia="Calibri"/>
          <w:lang w:val="es-DO"/>
        </w:rPr>
        <w:t xml:space="preserve">todos </w:t>
      </w:r>
      <w:r w:rsidRPr="000960B1">
        <w:rPr>
          <w:rFonts w:eastAsia="Calibri"/>
          <w:lang w:val="es-DO"/>
        </w:rPr>
        <w:t>los procesos de compras planificados debido al encendido de la integración para gestionar los fondos internos de Inabima a través del SIGEF</w:t>
      </w:r>
      <w:r w:rsidR="004B4EE6">
        <w:rPr>
          <w:rFonts w:eastAsia="Calibri"/>
          <w:lang w:val="es-DO"/>
        </w:rPr>
        <w:t>, los cuales iniciaron desde septiembre</w:t>
      </w:r>
      <w:r w:rsidRPr="000960B1">
        <w:rPr>
          <w:rFonts w:eastAsia="Calibri"/>
          <w:lang w:val="es-DO"/>
        </w:rPr>
        <w:t xml:space="preserve">. </w:t>
      </w:r>
    </w:p>
    <w:p w14:paraId="4F17071D" w14:textId="3412DC06" w:rsidR="00781143" w:rsidRDefault="00781143" w:rsidP="000960B1">
      <w:pPr>
        <w:spacing w:line="360" w:lineRule="auto"/>
        <w:jc w:val="both"/>
        <w:rPr>
          <w:rFonts w:eastAsia="Calibri"/>
          <w:lang w:val="es-DO"/>
        </w:rPr>
      </w:pPr>
    </w:p>
    <w:p w14:paraId="528F8EDF" w14:textId="2BF3EEB9" w:rsidR="004B4EE6" w:rsidRPr="007E76A5" w:rsidRDefault="004B4EE6" w:rsidP="000960B1">
      <w:pPr>
        <w:spacing w:line="360" w:lineRule="auto"/>
        <w:jc w:val="both"/>
        <w:rPr>
          <w:rFonts w:eastAsia="Calibri"/>
          <w:lang w:val="es-DO"/>
        </w:rPr>
      </w:pPr>
    </w:p>
    <w:tbl>
      <w:tblPr>
        <w:tblpPr w:leftFromText="141" w:rightFromText="141" w:vertAnchor="page" w:horzAnchor="margin" w:tblpXSpec="center" w:tblpY="1829"/>
        <w:tblW w:w="7920" w:type="dxa"/>
        <w:jc w:val="center"/>
        <w:tblBorders>
          <w:insideH w:val="single" w:sz="4" w:space="0" w:color="767171"/>
        </w:tblBorders>
        <w:tblLayout w:type="fixed"/>
        <w:tblCellMar>
          <w:left w:w="0" w:type="dxa"/>
          <w:right w:w="0" w:type="dxa"/>
        </w:tblCellMar>
        <w:tblLook w:val="01E0" w:firstRow="1" w:lastRow="1" w:firstColumn="1" w:lastColumn="1" w:noHBand="0" w:noVBand="0"/>
      </w:tblPr>
      <w:tblGrid>
        <w:gridCol w:w="5580"/>
        <w:gridCol w:w="2340"/>
      </w:tblGrid>
      <w:tr w:rsidR="000960B1" w:rsidRPr="008203CD" w14:paraId="318548A3" w14:textId="77777777" w:rsidTr="00AE4C26">
        <w:trPr>
          <w:cantSplit/>
          <w:jc w:val="center"/>
        </w:trPr>
        <w:tc>
          <w:tcPr>
            <w:tcW w:w="7920" w:type="dxa"/>
            <w:gridSpan w:val="2"/>
            <w:shd w:val="clear" w:color="auto" w:fill="011C50"/>
          </w:tcPr>
          <w:p w14:paraId="21A42752" w14:textId="77777777" w:rsidR="000960B1" w:rsidRPr="005F5207" w:rsidRDefault="000960B1" w:rsidP="00687D3D">
            <w:pPr>
              <w:pStyle w:val="TableParagraph"/>
              <w:spacing w:before="16"/>
              <w:ind w:left="708" w:right="2251"/>
              <w:jc w:val="center"/>
              <w:rPr>
                <w:b/>
                <w:color w:val="4B4646"/>
                <w:sz w:val="20"/>
                <w:szCs w:val="20"/>
              </w:rPr>
            </w:pPr>
            <w:r w:rsidRPr="006A6D3A">
              <w:rPr>
                <w:b/>
                <w:color w:val="FFFFFF"/>
                <w:szCs w:val="24"/>
              </w:rPr>
              <w:lastRenderedPageBreak/>
              <w:t>RESUMEN DEL PLAN DE COMPRAS</w:t>
            </w:r>
            <w:r>
              <w:rPr>
                <w:b/>
                <w:color w:val="FFFFFF"/>
                <w:szCs w:val="24"/>
              </w:rPr>
              <w:t xml:space="preserve"> 2024</w:t>
            </w:r>
          </w:p>
        </w:tc>
      </w:tr>
      <w:tr w:rsidR="000960B1" w14:paraId="7BAA0F07" w14:textId="77777777" w:rsidTr="00AE4C26">
        <w:trPr>
          <w:cantSplit/>
          <w:trHeight w:val="55"/>
          <w:jc w:val="center"/>
        </w:trPr>
        <w:tc>
          <w:tcPr>
            <w:tcW w:w="7920" w:type="dxa"/>
            <w:gridSpan w:val="2"/>
            <w:shd w:val="clear" w:color="auto" w:fill="D9D9D9"/>
          </w:tcPr>
          <w:p w14:paraId="61405281" w14:textId="77777777" w:rsidR="000960B1" w:rsidRPr="005F5207" w:rsidRDefault="000960B1" w:rsidP="00687D3D">
            <w:pPr>
              <w:pStyle w:val="TableParagraph"/>
              <w:spacing w:before="16"/>
              <w:ind w:right="2251"/>
              <w:jc w:val="center"/>
              <w:rPr>
                <w:b/>
                <w:sz w:val="20"/>
                <w:szCs w:val="20"/>
              </w:rPr>
            </w:pPr>
            <w:r w:rsidRPr="005F5207">
              <w:rPr>
                <w:b/>
                <w:color w:val="4B4646"/>
                <w:sz w:val="20"/>
                <w:szCs w:val="20"/>
              </w:rPr>
              <w:t>DATOS DE</w:t>
            </w:r>
            <w:r w:rsidRPr="005F5207">
              <w:rPr>
                <w:b/>
                <w:color w:val="4B4646"/>
                <w:spacing w:val="-3"/>
                <w:sz w:val="20"/>
                <w:szCs w:val="20"/>
              </w:rPr>
              <w:t xml:space="preserve"> </w:t>
            </w:r>
            <w:r w:rsidRPr="005F5207">
              <w:rPr>
                <w:b/>
                <w:color w:val="4B4646"/>
                <w:sz w:val="20"/>
                <w:szCs w:val="20"/>
              </w:rPr>
              <w:t>CABECERA PACC</w:t>
            </w:r>
          </w:p>
        </w:tc>
      </w:tr>
      <w:tr w:rsidR="000960B1" w:rsidRPr="00A53AA2" w14:paraId="4DFD138A" w14:textId="77777777" w:rsidTr="00AE4C26">
        <w:trPr>
          <w:cantSplit/>
          <w:jc w:val="center"/>
        </w:trPr>
        <w:tc>
          <w:tcPr>
            <w:tcW w:w="5580" w:type="dxa"/>
            <w:shd w:val="clear" w:color="auto" w:fill="auto"/>
          </w:tcPr>
          <w:p w14:paraId="460F7C86" w14:textId="77777777" w:rsidR="000960B1" w:rsidRPr="00A53AA2" w:rsidRDefault="000960B1" w:rsidP="00687D3D">
            <w:pPr>
              <w:pStyle w:val="TableParagraph"/>
              <w:spacing w:before="0"/>
            </w:pPr>
            <w:r w:rsidRPr="00A53AA2">
              <w:rPr>
                <w:color w:val="4B4646"/>
              </w:rPr>
              <w:t>Monto</w:t>
            </w:r>
            <w:r w:rsidRPr="00A53AA2">
              <w:rPr>
                <w:color w:val="4B4646"/>
                <w:spacing w:val="-1"/>
              </w:rPr>
              <w:t xml:space="preserve"> </w:t>
            </w:r>
            <w:r w:rsidRPr="00A53AA2">
              <w:rPr>
                <w:color w:val="4B4646"/>
              </w:rPr>
              <w:t>estimado</w:t>
            </w:r>
            <w:r w:rsidRPr="00A53AA2">
              <w:rPr>
                <w:color w:val="4B4646"/>
                <w:spacing w:val="-1"/>
              </w:rPr>
              <w:t xml:space="preserve"> </w:t>
            </w:r>
            <w:r w:rsidRPr="00A53AA2">
              <w:rPr>
                <w:color w:val="4B4646"/>
              </w:rPr>
              <w:t>total</w:t>
            </w:r>
          </w:p>
        </w:tc>
        <w:tc>
          <w:tcPr>
            <w:tcW w:w="2340" w:type="dxa"/>
            <w:shd w:val="clear" w:color="auto" w:fill="auto"/>
          </w:tcPr>
          <w:p w14:paraId="5B28F99E" w14:textId="77777777" w:rsidR="000960B1" w:rsidRPr="00A53AA2" w:rsidRDefault="000960B1" w:rsidP="00687D3D">
            <w:pPr>
              <w:pStyle w:val="TableParagraph"/>
              <w:spacing w:before="0"/>
              <w:rPr>
                <w:color w:val="4B4646"/>
              </w:rPr>
            </w:pPr>
            <w:r w:rsidRPr="00A53AA2">
              <w:rPr>
                <w:color w:val="4B4646"/>
              </w:rPr>
              <w:t>RD$134,611,852.68</w:t>
            </w:r>
          </w:p>
        </w:tc>
      </w:tr>
      <w:tr w:rsidR="000960B1" w:rsidRPr="00A53AA2" w14:paraId="452A3FDA" w14:textId="77777777" w:rsidTr="00AE4C26">
        <w:trPr>
          <w:cantSplit/>
          <w:jc w:val="center"/>
        </w:trPr>
        <w:tc>
          <w:tcPr>
            <w:tcW w:w="5580" w:type="dxa"/>
            <w:shd w:val="clear" w:color="auto" w:fill="auto"/>
          </w:tcPr>
          <w:p w14:paraId="00E3799E" w14:textId="77777777" w:rsidR="000960B1" w:rsidRPr="00A53AA2" w:rsidRDefault="000960B1" w:rsidP="00687D3D">
            <w:pPr>
              <w:pStyle w:val="TableParagraph"/>
              <w:spacing w:before="0"/>
            </w:pPr>
            <w:r w:rsidRPr="00A53AA2">
              <w:rPr>
                <w:color w:val="4B4646"/>
              </w:rPr>
              <w:t>Monto total contratado</w:t>
            </w:r>
          </w:p>
        </w:tc>
        <w:tc>
          <w:tcPr>
            <w:tcW w:w="2340" w:type="dxa"/>
            <w:shd w:val="clear" w:color="auto" w:fill="auto"/>
          </w:tcPr>
          <w:p w14:paraId="31BD45C4" w14:textId="32A043DA" w:rsidR="000960B1" w:rsidRPr="00A53AA2" w:rsidRDefault="000960B1" w:rsidP="00687D3D">
            <w:pPr>
              <w:pStyle w:val="TableParagraph"/>
              <w:spacing w:before="0"/>
              <w:rPr>
                <w:color w:val="4B4646"/>
              </w:rPr>
            </w:pPr>
            <w:r w:rsidRPr="00A53AA2">
              <w:rPr>
                <w:color w:val="4B4646"/>
              </w:rPr>
              <w:t>RD$</w:t>
            </w:r>
            <w:r w:rsidR="00852D6A">
              <w:rPr>
                <w:color w:val="4B4646"/>
              </w:rPr>
              <w:t>29</w:t>
            </w:r>
            <w:r w:rsidRPr="00A53AA2">
              <w:rPr>
                <w:color w:val="4B4646"/>
              </w:rPr>
              <w:t>,</w:t>
            </w:r>
            <w:r w:rsidR="00852D6A">
              <w:rPr>
                <w:color w:val="4B4646"/>
              </w:rPr>
              <w:t>830</w:t>
            </w:r>
            <w:r w:rsidRPr="00A53AA2">
              <w:rPr>
                <w:color w:val="4B4646"/>
              </w:rPr>
              <w:t>,</w:t>
            </w:r>
            <w:r w:rsidR="00852D6A">
              <w:rPr>
                <w:color w:val="4B4646"/>
              </w:rPr>
              <w:t>008</w:t>
            </w:r>
            <w:r w:rsidRPr="00A53AA2">
              <w:rPr>
                <w:color w:val="4B4646"/>
              </w:rPr>
              <w:t>.</w:t>
            </w:r>
            <w:r w:rsidR="00852D6A">
              <w:rPr>
                <w:color w:val="4B4646"/>
              </w:rPr>
              <w:t>39</w:t>
            </w:r>
          </w:p>
        </w:tc>
      </w:tr>
      <w:tr w:rsidR="000960B1" w:rsidRPr="00A53AA2" w14:paraId="2396B886" w14:textId="77777777" w:rsidTr="00AE4C26">
        <w:trPr>
          <w:cantSplit/>
          <w:jc w:val="center"/>
        </w:trPr>
        <w:tc>
          <w:tcPr>
            <w:tcW w:w="5580" w:type="dxa"/>
            <w:shd w:val="clear" w:color="auto" w:fill="auto"/>
          </w:tcPr>
          <w:p w14:paraId="00E076C3" w14:textId="77777777" w:rsidR="000960B1" w:rsidRPr="00A53AA2" w:rsidRDefault="000960B1" w:rsidP="00687D3D">
            <w:pPr>
              <w:pStyle w:val="TableParagraph"/>
              <w:spacing w:before="0"/>
            </w:pPr>
            <w:r w:rsidRPr="00A53AA2">
              <w:rPr>
                <w:color w:val="4B4646"/>
              </w:rPr>
              <w:t>Cantidad</w:t>
            </w:r>
            <w:r w:rsidRPr="00A53AA2">
              <w:rPr>
                <w:color w:val="4B4646"/>
                <w:spacing w:val="-1"/>
              </w:rPr>
              <w:t xml:space="preserve"> </w:t>
            </w:r>
            <w:r w:rsidRPr="00A53AA2">
              <w:rPr>
                <w:color w:val="4B4646"/>
              </w:rPr>
              <w:t>de</w:t>
            </w:r>
            <w:r w:rsidRPr="00A53AA2">
              <w:rPr>
                <w:color w:val="4B4646"/>
                <w:spacing w:val="-1"/>
              </w:rPr>
              <w:t xml:space="preserve"> </w:t>
            </w:r>
            <w:r w:rsidRPr="00A53AA2">
              <w:rPr>
                <w:color w:val="4B4646"/>
              </w:rPr>
              <w:t>procesos</w:t>
            </w:r>
            <w:r w:rsidRPr="00A53AA2">
              <w:rPr>
                <w:color w:val="4B4646"/>
                <w:spacing w:val="-3"/>
              </w:rPr>
              <w:t xml:space="preserve"> </w:t>
            </w:r>
            <w:r w:rsidRPr="00A53AA2">
              <w:rPr>
                <w:color w:val="4B4646"/>
              </w:rPr>
              <w:t>registrados</w:t>
            </w:r>
          </w:p>
        </w:tc>
        <w:tc>
          <w:tcPr>
            <w:tcW w:w="2340" w:type="dxa"/>
            <w:shd w:val="clear" w:color="auto" w:fill="auto"/>
          </w:tcPr>
          <w:p w14:paraId="3E38C97E" w14:textId="77777777" w:rsidR="000960B1" w:rsidRPr="00A53AA2" w:rsidRDefault="000960B1" w:rsidP="00687D3D">
            <w:pPr>
              <w:pStyle w:val="TableParagraph"/>
              <w:spacing w:before="0"/>
              <w:rPr>
                <w:color w:val="4B4646"/>
              </w:rPr>
            </w:pPr>
            <w:r w:rsidRPr="00A53AA2">
              <w:rPr>
                <w:color w:val="4B4646"/>
              </w:rPr>
              <w:t>140</w:t>
            </w:r>
          </w:p>
        </w:tc>
      </w:tr>
      <w:tr w:rsidR="000960B1" w:rsidRPr="00A53AA2" w14:paraId="6FE41A09" w14:textId="77777777" w:rsidTr="00AE4C26">
        <w:trPr>
          <w:cantSplit/>
          <w:jc w:val="center"/>
        </w:trPr>
        <w:tc>
          <w:tcPr>
            <w:tcW w:w="5580" w:type="dxa"/>
            <w:shd w:val="clear" w:color="auto" w:fill="auto"/>
          </w:tcPr>
          <w:p w14:paraId="6831B223" w14:textId="77777777" w:rsidR="000960B1" w:rsidRPr="00A53AA2" w:rsidRDefault="000960B1" w:rsidP="00687D3D">
            <w:pPr>
              <w:pStyle w:val="TableParagraph"/>
              <w:spacing w:before="0"/>
            </w:pPr>
            <w:r w:rsidRPr="00A53AA2">
              <w:rPr>
                <w:color w:val="4B4646"/>
              </w:rPr>
              <w:t>Capítulo</w:t>
            </w:r>
          </w:p>
        </w:tc>
        <w:tc>
          <w:tcPr>
            <w:tcW w:w="2340" w:type="dxa"/>
            <w:shd w:val="clear" w:color="auto" w:fill="auto"/>
          </w:tcPr>
          <w:p w14:paraId="558BD12A" w14:textId="77777777" w:rsidR="000960B1" w:rsidRPr="00A53AA2" w:rsidRDefault="000960B1" w:rsidP="00687D3D">
            <w:pPr>
              <w:pStyle w:val="TableParagraph"/>
              <w:spacing w:before="0"/>
              <w:rPr>
                <w:color w:val="4B4646"/>
              </w:rPr>
            </w:pPr>
            <w:r w:rsidRPr="00A53AA2">
              <w:rPr>
                <w:color w:val="4B4646"/>
              </w:rPr>
              <w:t>0206</w:t>
            </w:r>
          </w:p>
        </w:tc>
      </w:tr>
      <w:tr w:rsidR="000960B1" w:rsidRPr="00A53AA2" w14:paraId="27F95395" w14:textId="77777777" w:rsidTr="00AE4C26">
        <w:trPr>
          <w:cantSplit/>
          <w:jc w:val="center"/>
        </w:trPr>
        <w:tc>
          <w:tcPr>
            <w:tcW w:w="5580" w:type="dxa"/>
            <w:shd w:val="clear" w:color="auto" w:fill="auto"/>
          </w:tcPr>
          <w:p w14:paraId="1CC7CD0C" w14:textId="77777777" w:rsidR="000960B1" w:rsidRPr="00A53AA2" w:rsidRDefault="000960B1" w:rsidP="00687D3D">
            <w:pPr>
              <w:pStyle w:val="TableParagraph"/>
              <w:spacing w:before="0"/>
            </w:pPr>
            <w:r w:rsidRPr="00A53AA2">
              <w:rPr>
                <w:color w:val="4B4646"/>
              </w:rPr>
              <w:t>Sub</w:t>
            </w:r>
            <w:r w:rsidRPr="00A53AA2">
              <w:rPr>
                <w:color w:val="4B4646"/>
                <w:spacing w:val="1"/>
              </w:rPr>
              <w:t xml:space="preserve"> </w:t>
            </w:r>
            <w:r w:rsidRPr="00A53AA2">
              <w:rPr>
                <w:color w:val="4B4646"/>
              </w:rPr>
              <w:t>capítulo</w:t>
            </w:r>
          </w:p>
        </w:tc>
        <w:tc>
          <w:tcPr>
            <w:tcW w:w="2340" w:type="dxa"/>
            <w:shd w:val="clear" w:color="auto" w:fill="auto"/>
          </w:tcPr>
          <w:p w14:paraId="38120FEA" w14:textId="77777777" w:rsidR="000960B1" w:rsidRPr="00A53AA2" w:rsidRDefault="000960B1" w:rsidP="00687D3D">
            <w:pPr>
              <w:pStyle w:val="TableParagraph"/>
              <w:spacing w:before="0"/>
              <w:rPr>
                <w:color w:val="4B4646"/>
              </w:rPr>
            </w:pPr>
            <w:r w:rsidRPr="00A53AA2">
              <w:rPr>
                <w:color w:val="4B4646"/>
              </w:rPr>
              <w:t>01</w:t>
            </w:r>
          </w:p>
        </w:tc>
      </w:tr>
      <w:tr w:rsidR="000960B1" w:rsidRPr="00A53AA2" w14:paraId="3161AD10" w14:textId="77777777" w:rsidTr="00AE4C26">
        <w:trPr>
          <w:cantSplit/>
          <w:jc w:val="center"/>
        </w:trPr>
        <w:tc>
          <w:tcPr>
            <w:tcW w:w="5580" w:type="dxa"/>
            <w:shd w:val="clear" w:color="auto" w:fill="auto"/>
          </w:tcPr>
          <w:p w14:paraId="23085139" w14:textId="77777777" w:rsidR="000960B1" w:rsidRPr="00A53AA2" w:rsidRDefault="000960B1" w:rsidP="00687D3D">
            <w:pPr>
              <w:pStyle w:val="TableParagraph"/>
              <w:spacing w:before="0"/>
            </w:pPr>
            <w:r w:rsidRPr="00A53AA2">
              <w:rPr>
                <w:color w:val="4B4646"/>
              </w:rPr>
              <w:t>Unidad ejecutora</w:t>
            </w:r>
          </w:p>
        </w:tc>
        <w:tc>
          <w:tcPr>
            <w:tcW w:w="2340" w:type="dxa"/>
            <w:shd w:val="clear" w:color="auto" w:fill="auto"/>
          </w:tcPr>
          <w:p w14:paraId="1120C63C" w14:textId="77777777" w:rsidR="000960B1" w:rsidRPr="00A53AA2" w:rsidRDefault="000960B1" w:rsidP="00687D3D">
            <w:pPr>
              <w:pStyle w:val="TableParagraph"/>
              <w:spacing w:before="0"/>
              <w:rPr>
                <w:color w:val="4B4646"/>
              </w:rPr>
            </w:pPr>
            <w:r w:rsidRPr="00A53AA2">
              <w:rPr>
                <w:color w:val="4B4646"/>
              </w:rPr>
              <w:t>0001</w:t>
            </w:r>
          </w:p>
        </w:tc>
      </w:tr>
      <w:tr w:rsidR="000960B1" w:rsidRPr="008203CD" w14:paraId="7F0FAD46" w14:textId="77777777" w:rsidTr="00AE4C26">
        <w:trPr>
          <w:cantSplit/>
          <w:trHeight w:val="436"/>
          <w:jc w:val="center"/>
        </w:trPr>
        <w:tc>
          <w:tcPr>
            <w:tcW w:w="5580" w:type="dxa"/>
            <w:shd w:val="clear" w:color="auto" w:fill="auto"/>
          </w:tcPr>
          <w:p w14:paraId="0B38FA4F" w14:textId="77777777" w:rsidR="000960B1" w:rsidRPr="00A53AA2" w:rsidRDefault="000960B1" w:rsidP="00687D3D">
            <w:pPr>
              <w:pStyle w:val="TableParagraph"/>
              <w:spacing w:before="0"/>
              <w:ind w:left="0"/>
            </w:pPr>
            <w:r w:rsidRPr="00A53AA2">
              <w:t xml:space="preserve"> </w:t>
            </w:r>
            <w:r w:rsidRPr="00A53AA2">
              <w:rPr>
                <w:color w:val="4B4646"/>
              </w:rPr>
              <w:t>Unidad</w:t>
            </w:r>
            <w:r w:rsidRPr="00A53AA2">
              <w:rPr>
                <w:color w:val="4B4646"/>
                <w:spacing w:val="1"/>
              </w:rPr>
              <w:t xml:space="preserve"> </w:t>
            </w:r>
            <w:r w:rsidRPr="00A53AA2">
              <w:rPr>
                <w:color w:val="4B4646"/>
              </w:rPr>
              <w:t>de</w:t>
            </w:r>
            <w:r w:rsidRPr="00A53AA2">
              <w:rPr>
                <w:color w:val="4B4646"/>
                <w:spacing w:val="1"/>
              </w:rPr>
              <w:t xml:space="preserve"> </w:t>
            </w:r>
            <w:r w:rsidRPr="00A53AA2">
              <w:rPr>
                <w:color w:val="4B4646"/>
              </w:rPr>
              <w:t>compra</w:t>
            </w:r>
          </w:p>
        </w:tc>
        <w:tc>
          <w:tcPr>
            <w:tcW w:w="2340" w:type="dxa"/>
            <w:shd w:val="clear" w:color="auto" w:fill="auto"/>
          </w:tcPr>
          <w:p w14:paraId="23E764B8" w14:textId="77777777" w:rsidR="000960B1" w:rsidRPr="00A53AA2" w:rsidRDefault="000960B1" w:rsidP="00687D3D">
            <w:pPr>
              <w:pStyle w:val="TableParagraph"/>
              <w:spacing w:before="0"/>
              <w:rPr>
                <w:color w:val="4B4646"/>
              </w:rPr>
            </w:pPr>
            <w:r w:rsidRPr="00A53AA2">
              <w:rPr>
                <w:color w:val="4B4646"/>
              </w:rPr>
              <w:t>Instituto Nacional de Bienestar Magisterial</w:t>
            </w:r>
          </w:p>
        </w:tc>
      </w:tr>
      <w:tr w:rsidR="000960B1" w:rsidRPr="00A53AA2" w14:paraId="4E0F725F" w14:textId="77777777" w:rsidTr="00AE4C26">
        <w:trPr>
          <w:cantSplit/>
          <w:jc w:val="center"/>
        </w:trPr>
        <w:tc>
          <w:tcPr>
            <w:tcW w:w="5580" w:type="dxa"/>
            <w:shd w:val="clear" w:color="auto" w:fill="auto"/>
          </w:tcPr>
          <w:p w14:paraId="17774CBF" w14:textId="77777777" w:rsidR="000960B1" w:rsidRPr="00A53AA2" w:rsidRDefault="000960B1" w:rsidP="00687D3D">
            <w:pPr>
              <w:pStyle w:val="TableParagraph"/>
            </w:pPr>
            <w:r w:rsidRPr="00A53AA2">
              <w:rPr>
                <w:color w:val="4B4646"/>
              </w:rPr>
              <w:t>Año</w:t>
            </w:r>
            <w:r w:rsidRPr="00A53AA2">
              <w:rPr>
                <w:color w:val="4B4646"/>
                <w:spacing w:val="-1"/>
              </w:rPr>
              <w:t xml:space="preserve"> </w:t>
            </w:r>
            <w:r w:rsidRPr="00A53AA2">
              <w:rPr>
                <w:color w:val="4B4646"/>
              </w:rPr>
              <w:t>fiscal</w:t>
            </w:r>
          </w:p>
        </w:tc>
        <w:tc>
          <w:tcPr>
            <w:tcW w:w="2340" w:type="dxa"/>
            <w:shd w:val="clear" w:color="auto" w:fill="auto"/>
          </w:tcPr>
          <w:p w14:paraId="56C7E7AB" w14:textId="77777777" w:rsidR="000960B1" w:rsidRPr="00A53AA2" w:rsidRDefault="000960B1" w:rsidP="00687D3D">
            <w:pPr>
              <w:pStyle w:val="TableParagraph"/>
              <w:spacing w:before="0"/>
              <w:rPr>
                <w:color w:val="4B4646"/>
              </w:rPr>
            </w:pPr>
            <w:r w:rsidRPr="00A53AA2">
              <w:rPr>
                <w:color w:val="4B4646"/>
              </w:rPr>
              <w:t>2024</w:t>
            </w:r>
          </w:p>
        </w:tc>
      </w:tr>
      <w:tr w:rsidR="000960B1" w:rsidRPr="00A53AA2" w14:paraId="707878B3" w14:textId="77777777" w:rsidTr="00AE4C26">
        <w:trPr>
          <w:cantSplit/>
          <w:jc w:val="center"/>
        </w:trPr>
        <w:tc>
          <w:tcPr>
            <w:tcW w:w="5580" w:type="dxa"/>
            <w:shd w:val="clear" w:color="auto" w:fill="auto"/>
          </w:tcPr>
          <w:p w14:paraId="41A38BE4" w14:textId="77777777" w:rsidR="000960B1" w:rsidRPr="00A53AA2" w:rsidRDefault="000960B1" w:rsidP="00687D3D">
            <w:pPr>
              <w:pStyle w:val="TableParagraph"/>
            </w:pPr>
            <w:r w:rsidRPr="00A53AA2">
              <w:rPr>
                <w:color w:val="4B4646"/>
              </w:rPr>
              <w:t>Fecha</w:t>
            </w:r>
            <w:r w:rsidRPr="00A53AA2">
              <w:rPr>
                <w:color w:val="4B4646"/>
                <w:spacing w:val="-1"/>
              </w:rPr>
              <w:t xml:space="preserve"> </w:t>
            </w:r>
            <w:r w:rsidRPr="00A53AA2">
              <w:rPr>
                <w:color w:val="4B4646"/>
              </w:rPr>
              <w:t>aprobación</w:t>
            </w:r>
          </w:p>
        </w:tc>
        <w:tc>
          <w:tcPr>
            <w:tcW w:w="2340" w:type="dxa"/>
            <w:shd w:val="clear" w:color="auto" w:fill="auto"/>
          </w:tcPr>
          <w:p w14:paraId="3A3A7A74" w14:textId="77777777" w:rsidR="000960B1" w:rsidRPr="00A53AA2" w:rsidRDefault="000960B1" w:rsidP="00687D3D">
            <w:pPr>
              <w:pStyle w:val="TableParagraph"/>
              <w:spacing w:before="0"/>
              <w:rPr>
                <w:color w:val="4B4646"/>
              </w:rPr>
            </w:pPr>
            <w:r w:rsidRPr="00A53AA2">
              <w:rPr>
                <w:color w:val="4B4646"/>
              </w:rPr>
              <w:t>29 de diciembre 2023</w:t>
            </w:r>
          </w:p>
        </w:tc>
      </w:tr>
      <w:tr w:rsidR="000960B1" w:rsidRPr="008203CD" w14:paraId="2475DD27" w14:textId="77777777" w:rsidTr="00AE4C26">
        <w:trPr>
          <w:cantSplit/>
          <w:jc w:val="center"/>
        </w:trPr>
        <w:tc>
          <w:tcPr>
            <w:tcW w:w="7920" w:type="dxa"/>
            <w:gridSpan w:val="2"/>
            <w:shd w:val="clear" w:color="auto" w:fill="D9D9D9"/>
          </w:tcPr>
          <w:p w14:paraId="58BB4C95" w14:textId="77777777" w:rsidR="000960B1" w:rsidRPr="00A53AA2" w:rsidRDefault="000960B1" w:rsidP="00687D3D">
            <w:pPr>
              <w:pStyle w:val="TableParagraph"/>
              <w:spacing w:before="25"/>
              <w:ind w:left="477"/>
              <w:rPr>
                <w:b/>
              </w:rPr>
            </w:pPr>
            <w:r w:rsidRPr="00A53AA2">
              <w:rPr>
                <w:b/>
                <w:color w:val="4B4646"/>
              </w:rPr>
              <w:t>MONTOS</w:t>
            </w:r>
            <w:r w:rsidRPr="00A53AA2">
              <w:rPr>
                <w:b/>
                <w:color w:val="4B4646"/>
                <w:spacing w:val="-2"/>
              </w:rPr>
              <w:t xml:space="preserve"> </w:t>
            </w:r>
            <w:r w:rsidRPr="00A53AA2">
              <w:rPr>
                <w:b/>
                <w:color w:val="4B4646"/>
              </w:rPr>
              <w:t>ESTIMADOS</w:t>
            </w:r>
            <w:r w:rsidRPr="00A53AA2">
              <w:rPr>
                <w:b/>
                <w:color w:val="4B4646"/>
                <w:spacing w:val="-2"/>
              </w:rPr>
              <w:t xml:space="preserve"> </w:t>
            </w:r>
            <w:r w:rsidRPr="00A53AA2">
              <w:rPr>
                <w:b/>
                <w:color w:val="4B4646"/>
              </w:rPr>
              <w:t>SEGÚN</w:t>
            </w:r>
            <w:r w:rsidRPr="00A53AA2">
              <w:rPr>
                <w:b/>
                <w:color w:val="4B4646"/>
                <w:spacing w:val="-4"/>
              </w:rPr>
              <w:t xml:space="preserve"> </w:t>
            </w:r>
            <w:r w:rsidRPr="00A53AA2">
              <w:rPr>
                <w:b/>
                <w:color w:val="4B4646"/>
              </w:rPr>
              <w:t>OBJETO</w:t>
            </w:r>
            <w:r w:rsidRPr="00A53AA2">
              <w:rPr>
                <w:b/>
                <w:color w:val="4B4646"/>
                <w:spacing w:val="-3"/>
              </w:rPr>
              <w:t xml:space="preserve"> </w:t>
            </w:r>
            <w:r w:rsidRPr="00A53AA2">
              <w:rPr>
                <w:b/>
                <w:color w:val="4B4646"/>
              </w:rPr>
              <w:t>DE</w:t>
            </w:r>
            <w:r w:rsidRPr="00A53AA2">
              <w:rPr>
                <w:b/>
                <w:color w:val="4B4646"/>
                <w:spacing w:val="-1"/>
              </w:rPr>
              <w:t xml:space="preserve"> </w:t>
            </w:r>
            <w:r w:rsidRPr="00A53AA2">
              <w:rPr>
                <w:b/>
                <w:color w:val="4B4646"/>
              </w:rPr>
              <w:t>CONTRATACIÓN</w:t>
            </w:r>
          </w:p>
        </w:tc>
      </w:tr>
      <w:tr w:rsidR="000960B1" w:rsidRPr="00A53AA2" w14:paraId="75FC2159" w14:textId="77777777" w:rsidTr="00AE4C26">
        <w:trPr>
          <w:cantSplit/>
          <w:jc w:val="center"/>
        </w:trPr>
        <w:tc>
          <w:tcPr>
            <w:tcW w:w="5580" w:type="dxa"/>
            <w:shd w:val="clear" w:color="auto" w:fill="auto"/>
          </w:tcPr>
          <w:p w14:paraId="58B1DFA8" w14:textId="77777777" w:rsidR="000960B1" w:rsidRPr="00A53AA2" w:rsidRDefault="000960B1" w:rsidP="00687D3D">
            <w:pPr>
              <w:pStyle w:val="TableParagraph"/>
              <w:spacing w:before="16"/>
            </w:pPr>
            <w:r w:rsidRPr="00A53AA2">
              <w:rPr>
                <w:color w:val="4B4646"/>
              </w:rPr>
              <w:t>Bienes</w:t>
            </w:r>
          </w:p>
        </w:tc>
        <w:tc>
          <w:tcPr>
            <w:tcW w:w="2340" w:type="dxa"/>
            <w:shd w:val="clear" w:color="auto" w:fill="auto"/>
          </w:tcPr>
          <w:p w14:paraId="3ADE1C9A" w14:textId="5FDC5133" w:rsidR="000960B1" w:rsidRPr="00A53AA2" w:rsidRDefault="000960B1" w:rsidP="00687D3D">
            <w:pPr>
              <w:pStyle w:val="TableParagraph"/>
              <w:spacing w:before="0"/>
              <w:rPr>
                <w:color w:val="4B4646"/>
              </w:rPr>
            </w:pPr>
            <w:r w:rsidRPr="00A53AA2">
              <w:rPr>
                <w:color w:val="4B4646"/>
              </w:rPr>
              <w:t xml:space="preserve">RD$ </w:t>
            </w:r>
            <w:r w:rsidR="00852D6A">
              <w:rPr>
                <w:color w:val="4B4646"/>
              </w:rPr>
              <w:t>11</w:t>
            </w:r>
            <w:r w:rsidRPr="00A53AA2">
              <w:rPr>
                <w:color w:val="4B4646"/>
              </w:rPr>
              <w:t>,</w:t>
            </w:r>
            <w:r w:rsidR="00852D6A">
              <w:rPr>
                <w:color w:val="4B4646"/>
              </w:rPr>
              <w:t>846</w:t>
            </w:r>
            <w:r w:rsidRPr="00A53AA2">
              <w:rPr>
                <w:color w:val="4B4646"/>
              </w:rPr>
              <w:t>,</w:t>
            </w:r>
            <w:r w:rsidR="00852D6A">
              <w:rPr>
                <w:color w:val="4B4646"/>
              </w:rPr>
              <w:t>272</w:t>
            </w:r>
            <w:r w:rsidRPr="00A53AA2">
              <w:rPr>
                <w:color w:val="4B4646"/>
              </w:rPr>
              <w:t>.</w:t>
            </w:r>
            <w:r w:rsidR="00852D6A">
              <w:rPr>
                <w:color w:val="4B4646"/>
              </w:rPr>
              <w:t>35</w:t>
            </w:r>
          </w:p>
        </w:tc>
      </w:tr>
      <w:tr w:rsidR="000960B1" w:rsidRPr="00A53AA2" w14:paraId="120848E1" w14:textId="77777777" w:rsidTr="00AE4C26">
        <w:trPr>
          <w:cantSplit/>
          <w:jc w:val="center"/>
        </w:trPr>
        <w:tc>
          <w:tcPr>
            <w:tcW w:w="5580" w:type="dxa"/>
            <w:shd w:val="clear" w:color="auto" w:fill="auto"/>
          </w:tcPr>
          <w:p w14:paraId="649858A1" w14:textId="77777777" w:rsidR="000960B1" w:rsidRPr="00A53AA2" w:rsidRDefault="000960B1" w:rsidP="00687D3D">
            <w:pPr>
              <w:pStyle w:val="TableParagraph"/>
              <w:spacing w:before="16"/>
            </w:pPr>
            <w:r w:rsidRPr="00A53AA2">
              <w:rPr>
                <w:color w:val="4B4646"/>
              </w:rPr>
              <w:t>Obras</w:t>
            </w:r>
          </w:p>
        </w:tc>
        <w:tc>
          <w:tcPr>
            <w:tcW w:w="2340" w:type="dxa"/>
            <w:shd w:val="clear" w:color="auto" w:fill="auto"/>
          </w:tcPr>
          <w:p w14:paraId="438CF7B9" w14:textId="4AA700FA" w:rsidR="000960B1" w:rsidRPr="00A53AA2" w:rsidRDefault="00182855" w:rsidP="00687D3D">
            <w:pPr>
              <w:pStyle w:val="TableParagraph"/>
              <w:spacing w:before="0"/>
              <w:rPr>
                <w:color w:val="4B4646"/>
              </w:rPr>
            </w:pPr>
            <w:r>
              <w:rPr>
                <w:color w:val="4B4646"/>
              </w:rPr>
              <w:t>N/A</w:t>
            </w:r>
          </w:p>
        </w:tc>
      </w:tr>
      <w:tr w:rsidR="000960B1" w:rsidRPr="00A53AA2" w14:paraId="2DA283D8" w14:textId="77777777" w:rsidTr="00AE4C26">
        <w:trPr>
          <w:cantSplit/>
          <w:jc w:val="center"/>
        </w:trPr>
        <w:tc>
          <w:tcPr>
            <w:tcW w:w="5580" w:type="dxa"/>
            <w:shd w:val="clear" w:color="auto" w:fill="auto"/>
          </w:tcPr>
          <w:p w14:paraId="62E09CF4" w14:textId="77777777" w:rsidR="000960B1" w:rsidRPr="00A53AA2" w:rsidRDefault="000960B1" w:rsidP="00687D3D">
            <w:pPr>
              <w:pStyle w:val="TableParagraph"/>
            </w:pPr>
            <w:r w:rsidRPr="00A53AA2">
              <w:rPr>
                <w:color w:val="4B4646"/>
              </w:rPr>
              <w:t>Servicios</w:t>
            </w:r>
          </w:p>
        </w:tc>
        <w:tc>
          <w:tcPr>
            <w:tcW w:w="2340" w:type="dxa"/>
            <w:shd w:val="clear" w:color="auto" w:fill="auto"/>
          </w:tcPr>
          <w:p w14:paraId="5DF225D7" w14:textId="754F3030" w:rsidR="000960B1" w:rsidRPr="00A53AA2" w:rsidRDefault="000960B1" w:rsidP="00687D3D">
            <w:pPr>
              <w:pStyle w:val="TableParagraph"/>
              <w:spacing w:before="0"/>
              <w:rPr>
                <w:color w:val="4B4646"/>
              </w:rPr>
            </w:pPr>
            <w:r w:rsidRPr="00A53AA2">
              <w:rPr>
                <w:color w:val="4B4646"/>
              </w:rPr>
              <w:t xml:space="preserve">RD$ </w:t>
            </w:r>
            <w:r w:rsidR="00852D6A">
              <w:rPr>
                <w:color w:val="4B4646"/>
              </w:rPr>
              <w:t>17</w:t>
            </w:r>
            <w:r w:rsidRPr="00A53AA2">
              <w:rPr>
                <w:color w:val="4B4646"/>
              </w:rPr>
              <w:t>,9</w:t>
            </w:r>
            <w:r w:rsidR="00852D6A">
              <w:rPr>
                <w:color w:val="4B4646"/>
              </w:rPr>
              <w:t>83</w:t>
            </w:r>
            <w:r w:rsidRPr="00A53AA2">
              <w:rPr>
                <w:color w:val="4B4646"/>
              </w:rPr>
              <w:t>,</w:t>
            </w:r>
            <w:r w:rsidR="00852D6A">
              <w:rPr>
                <w:color w:val="4B4646"/>
              </w:rPr>
              <w:t>736</w:t>
            </w:r>
            <w:r w:rsidRPr="00A53AA2">
              <w:rPr>
                <w:color w:val="4B4646"/>
              </w:rPr>
              <w:t>.</w:t>
            </w:r>
            <w:r w:rsidR="00852D6A">
              <w:rPr>
                <w:color w:val="4B4646"/>
              </w:rPr>
              <w:t>04</w:t>
            </w:r>
          </w:p>
        </w:tc>
      </w:tr>
      <w:tr w:rsidR="00182855" w:rsidRPr="00A53AA2" w14:paraId="1DB09CC3" w14:textId="77777777" w:rsidTr="00AE4C26">
        <w:trPr>
          <w:cantSplit/>
          <w:jc w:val="center"/>
        </w:trPr>
        <w:tc>
          <w:tcPr>
            <w:tcW w:w="5580" w:type="dxa"/>
            <w:shd w:val="clear" w:color="auto" w:fill="auto"/>
          </w:tcPr>
          <w:p w14:paraId="4EA8CE09" w14:textId="77777777" w:rsidR="00182855" w:rsidRPr="00A53AA2" w:rsidRDefault="00182855" w:rsidP="00182855">
            <w:pPr>
              <w:pStyle w:val="TableParagraph"/>
              <w:spacing w:before="20"/>
            </w:pPr>
            <w:r w:rsidRPr="00A53AA2">
              <w:rPr>
                <w:color w:val="4B4646"/>
              </w:rPr>
              <w:t>Servicios:</w:t>
            </w:r>
            <w:r w:rsidRPr="00A53AA2">
              <w:rPr>
                <w:color w:val="4B4646"/>
                <w:spacing w:val="-1"/>
              </w:rPr>
              <w:t xml:space="preserve"> </w:t>
            </w:r>
            <w:r w:rsidRPr="00A53AA2">
              <w:rPr>
                <w:color w:val="4B4646"/>
              </w:rPr>
              <w:t>consultoría</w:t>
            </w:r>
          </w:p>
        </w:tc>
        <w:tc>
          <w:tcPr>
            <w:tcW w:w="2340" w:type="dxa"/>
            <w:shd w:val="clear" w:color="auto" w:fill="auto"/>
          </w:tcPr>
          <w:p w14:paraId="3CF4FD92" w14:textId="5B85673A" w:rsidR="00182855" w:rsidRPr="00A53AA2" w:rsidRDefault="00182855" w:rsidP="00182855">
            <w:pPr>
              <w:pStyle w:val="TableParagraph"/>
              <w:spacing w:before="0"/>
              <w:rPr>
                <w:color w:val="4B4646"/>
              </w:rPr>
            </w:pPr>
            <w:r>
              <w:rPr>
                <w:color w:val="4B4646"/>
              </w:rPr>
              <w:t>N/A</w:t>
            </w:r>
          </w:p>
        </w:tc>
      </w:tr>
      <w:tr w:rsidR="00182855" w:rsidRPr="00A53AA2" w14:paraId="4FC973BB" w14:textId="77777777" w:rsidTr="00AE4C26">
        <w:trPr>
          <w:cantSplit/>
          <w:jc w:val="center"/>
        </w:trPr>
        <w:tc>
          <w:tcPr>
            <w:tcW w:w="5580" w:type="dxa"/>
            <w:shd w:val="clear" w:color="auto" w:fill="auto"/>
          </w:tcPr>
          <w:p w14:paraId="1B7AACB3" w14:textId="77777777" w:rsidR="00182855" w:rsidRPr="00A53AA2" w:rsidRDefault="00182855" w:rsidP="00182855">
            <w:pPr>
              <w:pStyle w:val="TableParagraph"/>
              <w:spacing w:before="0" w:line="242" w:lineRule="auto"/>
              <w:ind w:right="312"/>
            </w:pPr>
            <w:r w:rsidRPr="00A53AA2">
              <w:rPr>
                <w:color w:val="4B4646"/>
              </w:rPr>
              <w:t>Servicios: consultoría basada en la calidad</w:t>
            </w:r>
            <w:r w:rsidRPr="00A53AA2">
              <w:rPr>
                <w:color w:val="4B4646"/>
                <w:spacing w:val="-57"/>
              </w:rPr>
              <w:t xml:space="preserve"> </w:t>
            </w:r>
            <w:r w:rsidRPr="00A53AA2">
              <w:rPr>
                <w:color w:val="4B4646"/>
              </w:rPr>
              <w:t>de los servicios</w:t>
            </w:r>
          </w:p>
        </w:tc>
        <w:tc>
          <w:tcPr>
            <w:tcW w:w="2340" w:type="dxa"/>
            <w:shd w:val="clear" w:color="auto" w:fill="auto"/>
          </w:tcPr>
          <w:p w14:paraId="4C4009EC" w14:textId="58C020DD" w:rsidR="00182855" w:rsidRPr="00A53AA2" w:rsidRDefault="00182855" w:rsidP="00182855">
            <w:pPr>
              <w:pStyle w:val="TableParagraph"/>
              <w:spacing w:before="0"/>
              <w:rPr>
                <w:color w:val="4B4646"/>
              </w:rPr>
            </w:pPr>
            <w:r>
              <w:rPr>
                <w:color w:val="4B4646"/>
              </w:rPr>
              <w:t>N/A</w:t>
            </w:r>
          </w:p>
        </w:tc>
      </w:tr>
      <w:tr w:rsidR="000960B1" w:rsidRPr="008203CD" w14:paraId="38381432" w14:textId="77777777" w:rsidTr="00AE4C26">
        <w:trPr>
          <w:cantSplit/>
          <w:trHeight w:val="55"/>
          <w:jc w:val="center"/>
        </w:trPr>
        <w:tc>
          <w:tcPr>
            <w:tcW w:w="7920" w:type="dxa"/>
            <w:gridSpan w:val="2"/>
            <w:shd w:val="clear" w:color="auto" w:fill="D9D9D9"/>
          </w:tcPr>
          <w:p w14:paraId="7E69B455" w14:textId="77777777" w:rsidR="000960B1" w:rsidRPr="00A53AA2" w:rsidRDefault="000960B1" w:rsidP="00687D3D">
            <w:pPr>
              <w:pStyle w:val="TableParagraph"/>
              <w:spacing w:before="25"/>
              <w:ind w:left="607"/>
              <w:rPr>
                <w:b/>
              </w:rPr>
            </w:pPr>
            <w:r w:rsidRPr="00A53AA2">
              <w:rPr>
                <w:b/>
                <w:color w:val="4B4646"/>
              </w:rPr>
              <w:t>MONTOS</w:t>
            </w:r>
            <w:r w:rsidRPr="00A53AA2">
              <w:rPr>
                <w:b/>
                <w:color w:val="4B4646"/>
                <w:spacing w:val="-3"/>
              </w:rPr>
              <w:t xml:space="preserve"> </w:t>
            </w:r>
            <w:r w:rsidRPr="00A53AA2">
              <w:rPr>
                <w:b/>
                <w:color w:val="4B4646"/>
              </w:rPr>
              <w:t>ESTIMADOS</w:t>
            </w:r>
            <w:r w:rsidRPr="00A53AA2">
              <w:rPr>
                <w:b/>
                <w:color w:val="4B4646"/>
                <w:spacing w:val="-3"/>
              </w:rPr>
              <w:t xml:space="preserve"> </w:t>
            </w:r>
            <w:r w:rsidRPr="00A53AA2">
              <w:rPr>
                <w:b/>
                <w:color w:val="4B4646"/>
              </w:rPr>
              <w:t>SEGÚN</w:t>
            </w:r>
            <w:r w:rsidRPr="00A53AA2">
              <w:rPr>
                <w:b/>
                <w:color w:val="4B4646"/>
                <w:spacing w:val="-4"/>
              </w:rPr>
              <w:t xml:space="preserve"> </w:t>
            </w:r>
            <w:r w:rsidRPr="00A53AA2">
              <w:rPr>
                <w:b/>
                <w:color w:val="4B4646"/>
              </w:rPr>
              <w:t>CLASIFICACIÓN</w:t>
            </w:r>
            <w:r w:rsidRPr="00A53AA2">
              <w:rPr>
                <w:b/>
                <w:color w:val="4B4646"/>
                <w:spacing w:val="-3"/>
              </w:rPr>
              <w:t xml:space="preserve"> </w:t>
            </w:r>
            <w:r w:rsidRPr="00A53AA2">
              <w:rPr>
                <w:b/>
                <w:color w:val="4B4646"/>
              </w:rPr>
              <w:t>MIPYMES</w:t>
            </w:r>
          </w:p>
        </w:tc>
      </w:tr>
      <w:tr w:rsidR="000960B1" w:rsidRPr="00A53AA2" w14:paraId="406DD007" w14:textId="77777777" w:rsidTr="00AE4C26">
        <w:trPr>
          <w:cantSplit/>
          <w:jc w:val="center"/>
        </w:trPr>
        <w:tc>
          <w:tcPr>
            <w:tcW w:w="5580" w:type="dxa"/>
            <w:shd w:val="clear" w:color="auto" w:fill="auto"/>
          </w:tcPr>
          <w:p w14:paraId="5A6B8A9E" w14:textId="77777777" w:rsidR="000960B1" w:rsidRPr="00A53AA2" w:rsidRDefault="000960B1" w:rsidP="00687D3D">
            <w:pPr>
              <w:pStyle w:val="TableParagraph"/>
              <w:spacing w:before="16"/>
            </w:pPr>
            <w:r w:rsidRPr="00A53AA2">
              <w:rPr>
                <w:color w:val="4B4646"/>
              </w:rPr>
              <w:t>MiPymes</w:t>
            </w:r>
          </w:p>
        </w:tc>
        <w:tc>
          <w:tcPr>
            <w:tcW w:w="2340" w:type="dxa"/>
            <w:shd w:val="clear" w:color="auto" w:fill="auto"/>
          </w:tcPr>
          <w:p w14:paraId="6AB1C209" w14:textId="7F0000A0" w:rsidR="000960B1" w:rsidRPr="00A53AA2" w:rsidRDefault="000960B1" w:rsidP="00687D3D">
            <w:pPr>
              <w:pStyle w:val="TableParagraph"/>
              <w:spacing w:before="0"/>
              <w:rPr>
                <w:color w:val="4B4646"/>
              </w:rPr>
            </w:pPr>
            <w:r w:rsidRPr="00A53AA2">
              <w:rPr>
                <w:color w:val="4B4646"/>
              </w:rPr>
              <w:t>RD$</w:t>
            </w:r>
            <w:r w:rsidR="00852D6A">
              <w:rPr>
                <w:color w:val="4B4646"/>
              </w:rPr>
              <w:t>16</w:t>
            </w:r>
            <w:r w:rsidRPr="00A53AA2">
              <w:rPr>
                <w:color w:val="4B4646"/>
              </w:rPr>
              <w:t>,</w:t>
            </w:r>
            <w:r w:rsidR="00852D6A">
              <w:rPr>
                <w:color w:val="4B4646"/>
              </w:rPr>
              <w:t>631</w:t>
            </w:r>
            <w:r w:rsidRPr="00A53AA2">
              <w:rPr>
                <w:color w:val="4B4646"/>
              </w:rPr>
              <w:t>,</w:t>
            </w:r>
            <w:r w:rsidR="00852D6A">
              <w:rPr>
                <w:color w:val="4B4646"/>
              </w:rPr>
              <w:t>001.10</w:t>
            </w:r>
          </w:p>
        </w:tc>
      </w:tr>
      <w:tr w:rsidR="000960B1" w:rsidRPr="00A53AA2" w14:paraId="468D7BA3" w14:textId="77777777" w:rsidTr="00AE4C26">
        <w:trPr>
          <w:cantSplit/>
          <w:jc w:val="center"/>
        </w:trPr>
        <w:tc>
          <w:tcPr>
            <w:tcW w:w="5580" w:type="dxa"/>
            <w:shd w:val="clear" w:color="auto" w:fill="auto"/>
          </w:tcPr>
          <w:p w14:paraId="4FD26094" w14:textId="77777777" w:rsidR="000960B1" w:rsidRPr="00A53AA2" w:rsidRDefault="000960B1" w:rsidP="00687D3D">
            <w:pPr>
              <w:pStyle w:val="TableParagraph"/>
              <w:spacing w:before="20"/>
            </w:pPr>
            <w:r w:rsidRPr="00A53AA2">
              <w:rPr>
                <w:color w:val="4B4646"/>
              </w:rPr>
              <w:t>MiPymes</w:t>
            </w:r>
            <w:r w:rsidRPr="00A53AA2">
              <w:rPr>
                <w:color w:val="4B4646"/>
                <w:spacing w:val="-3"/>
              </w:rPr>
              <w:t xml:space="preserve"> </w:t>
            </w:r>
            <w:r w:rsidRPr="00A53AA2">
              <w:rPr>
                <w:color w:val="4B4646"/>
              </w:rPr>
              <w:t>mujer</w:t>
            </w:r>
          </w:p>
        </w:tc>
        <w:tc>
          <w:tcPr>
            <w:tcW w:w="2340" w:type="dxa"/>
            <w:shd w:val="clear" w:color="auto" w:fill="auto"/>
          </w:tcPr>
          <w:p w14:paraId="54CFE4E8" w14:textId="534F00D0" w:rsidR="000960B1" w:rsidRPr="00A53AA2" w:rsidRDefault="000960B1" w:rsidP="00687D3D">
            <w:pPr>
              <w:pStyle w:val="TableParagraph"/>
              <w:spacing w:before="0"/>
              <w:rPr>
                <w:color w:val="4B4646"/>
              </w:rPr>
            </w:pPr>
            <w:r w:rsidRPr="00A53AA2">
              <w:rPr>
                <w:color w:val="4B4646"/>
              </w:rPr>
              <w:t>RD$</w:t>
            </w:r>
            <w:r w:rsidR="00852D6A">
              <w:rPr>
                <w:color w:val="4B4646"/>
              </w:rPr>
              <w:t>5,641,538.86</w:t>
            </w:r>
          </w:p>
        </w:tc>
      </w:tr>
      <w:tr w:rsidR="000960B1" w:rsidRPr="00A53AA2" w14:paraId="5E8177F5" w14:textId="77777777" w:rsidTr="00AE4C26">
        <w:trPr>
          <w:cantSplit/>
          <w:jc w:val="center"/>
        </w:trPr>
        <w:tc>
          <w:tcPr>
            <w:tcW w:w="5580" w:type="dxa"/>
            <w:shd w:val="clear" w:color="auto" w:fill="auto"/>
          </w:tcPr>
          <w:p w14:paraId="3CCCF082" w14:textId="77777777" w:rsidR="000960B1" w:rsidRPr="00A53AA2" w:rsidRDefault="000960B1" w:rsidP="00687D3D">
            <w:pPr>
              <w:pStyle w:val="TableParagraph"/>
            </w:pPr>
            <w:r w:rsidRPr="00A53AA2">
              <w:rPr>
                <w:color w:val="4B4646"/>
              </w:rPr>
              <w:t>No MiPymes</w:t>
            </w:r>
          </w:p>
        </w:tc>
        <w:tc>
          <w:tcPr>
            <w:tcW w:w="2340" w:type="dxa"/>
            <w:shd w:val="clear" w:color="auto" w:fill="auto"/>
          </w:tcPr>
          <w:p w14:paraId="1D339255" w14:textId="5445691B" w:rsidR="000960B1" w:rsidRPr="00A53AA2" w:rsidRDefault="000960B1" w:rsidP="00687D3D">
            <w:pPr>
              <w:pStyle w:val="TableParagraph"/>
              <w:spacing w:before="0"/>
              <w:rPr>
                <w:color w:val="4B4646"/>
              </w:rPr>
            </w:pPr>
            <w:r w:rsidRPr="00A53AA2">
              <w:rPr>
                <w:color w:val="4B4646"/>
              </w:rPr>
              <w:t>RD$</w:t>
            </w:r>
            <w:r w:rsidR="00852D6A">
              <w:rPr>
                <w:color w:val="4B4646"/>
              </w:rPr>
              <w:t>7</w:t>
            </w:r>
            <w:r w:rsidRPr="00A53AA2">
              <w:rPr>
                <w:color w:val="4B4646"/>
              </w:rPr>
              <w:t>,</w:t>
            </w:r>
            <w:r w:rsidR="00852D6A">
              <w:rPr>
                <w:color w:val="4B4646"/>
              </w:rPr>
              <w:t>557</w:t>
            </w:r>
            <w:r w:rsidRPr="00A53AA2">
              <w:rPr>
                <w:color w:val="4B4646"/>
              </w:rPr>
              <w:t>,</w:t>
            </w:r>
            <w:r w:rsidR="00852D6A">
              <w:rPr>
                <w:color w:val="4B4646"/>
              </w:rPr>
              <w:t>468</w:t>
            </w:r>
            <w:r w:rsidRPr="00A53AA2">
              <w:rPr>
                <w:color w:val="4B4646"/>
              </w:rPr>
              <w:t>.</w:t>
            </w:r>
            <w:r w:rsidR="00852D6A">
              <w:rPr>
                <w:color w:val="4B4646"/>
              </w:rPr>
              <w:t>43</w:t>
            </w:r>
          </w:p>
        </w:tc>
      </w:tr>
      <w:tr w:rsidR="000960B1" w:rsidRPr="008203CD" w14:paraId="68EA90D2" w14:textId="77777777" w:rsidTr="00AE4C26">
        <w:trPr>
          <w:cantSplit/>
          <w:jc w:val="center"/>
        </w:trPr>
        <w:tc>
          <w:tcPr>
            <w:tcW w:w="7920" w:type="dxa"/>
            <w:gridSpan w:val="2"/>
            <w:shd w:val="clear" w:color="auto" w:fill="D9D9D9"/>
          </w:tcPr>
          <w:p w14:paraId="27E3CADF" w14:textId="77777777" w:rsidR="000960B1" w:rsidRPr="00A53AA2" w:rsidRDefault="000960B1" w:rsidP="00687D3D">
            <w:pPr>
              <w:pStyle w:val="TableParagraph"/>
              <w:spacing w:before="25"/>
              <w:ind w:left="616"/>
              <w:rPr>
                <w:b/>
              </w:rPr>
            </w:pPr>
            <w:r w:rsidRPr="00A53AA2">
              <w:rPr>
                <w:b/>
                <w:color w:val="4B4646"/>
              </w:rPr>
              <w:t>MONTOS</w:t>
            </w:r>
            <w:r w:rsidRPr="00A53AA2">
              <w:rPr>
                <w:b/>
                <w:color w:val="4B4646"/>
                <w:spacing w:val="-3"/>
              </w:rPr>
              <w:t xml:space="preserve"> </w:t>
            </w:r>
            <w:r w:rsidRPr="00A53AA2">
              <w:rPr>
                <w:b/>
                <w:color w:val="4B4646"/>
              </w:rPr>
              <w:t>ESTIMADOS</w:t>
            </w:r>
            <w:r w:rsidRPr="00A53AA2">
              <w:rPr>
                <w:b/>
                <w:color w:val="4B4646"/>
                <w:spacing w:val="-2"/>
              </w:rPr>
              <w:t xml:space="preserve"> </w:t>
            </w:r>
            <w:r w:rsidRPr="00A53AA2">
              <w:rPr>
                <w:b/>
                <w:color w:val="4B4646"/>
              </w:rPr>
              <w:t>SEGÚN</w:t>
            </w:r>
            <w:r w:rsidRPr="00A53AA2">
              <w:rPr>
                <w:b/>
                <w:color w:val="4B4646"/>
                <w:spacing w:val="-5"/>
              </w:rPr>
              <w:t xml:space="preserve"> </w:t>
            </w:r>
            <w:r w:rsidRPr="00A53AA2">
              <w:rPr>
                <w:b/>
                <w:color w:val="4B4646"/>
              </w:rPr>
              <w:t>TIPO</w:t>
            </w:r>
            <w:r w:rsidRPr="00A53AA2">
              <w:rPr>
                <w:b/>
                <w:color w:val="4B4646"/>
                <w:spacing w:val="-3"/>
              </w:rPr>
              <w:t xml:space="preserve"> </w:t>
            </w:r>
            <w:r w:rsidRPr="00A53AA2">
              <w:rPr>
                <w:b/>
                <w:color w:val="4B4646"/>
              </w:rPr>
              <w:t>DE</w:t>
            </w:r>
            <w:r w:rsidRPr="00A53AA2">
              <w:rPr>
                <w:b/>
                <w:color w:val="4B4646"/>
                <w:spacing w:val="-1"/>
              </w:rPr>
              <w:t xml:space="preserve"> </w:t>
            </w:r>
            <w:r w:rsidRPr="00A53AA2">
              <w:rPr>
                <w:b/>
                <w:color w:val="4B4646"/>
              </w:rPr>
              <w:t>PROCEDIMIENTO</w:t>
            </w:r>
          </w:p>
        </w:tc>
      </w:tr>
      <w:tr w:rsidR="000960B1" w:rsidRPr="00A53AA2" w14:paraId="2926B23F" w14:textId="77777777" w:rsidTr="00AE4C26">
        <w:trPr>
          <w:cantSplit/>
          <w:jc w:val="center"/>
        </w:trPr>
        <w:tc>
          <w:tcPr>
            <w:tcW w:w="5580" w:type="dxa"/>
            <w:shd w:val="clear" w:color="auto" w:fill="auto"/>
          </w:tcPr>
          <w:p w14:paraId="09C2B0E5" w14:textId="77777777" w:rsidR="000960B1" w:rsidRPr="00A53AA2" w:rsidRDefault="000960B1" w:rsidP="00687D3D">
            <w:pPr>
              <w:pStyle w:val="TableParagraph"/>
              <w:spacing w:before="0"/>
            </w:pPr>
            <w:r w:rsidRPr="00A53AA2">
              <w:rPr>
                <w:color w:val="4B4646"/>
              </w:rPr>
              <w:t>Compras</w:t>
            </w:r>
            <w:r w:rsidRPr="00A53AA2">
              <w:rPr>
                <w:color w:val="4B4646"/>
                <w:spacing w:val="-1"/>
              </w:rPr>
              <w:t xml:space="preserve"> </w:t>
            </w:r>
            <w:r w:rsidRPr="00A53AA2">
              <w:rPr>
                <w:color w:val="4B4646"/>
              </w:rPr>
              <w:t>por</w:t>
            </w:r>
            <w:r w:rsidRPr="00A53AA2">
              <w:rPr>
                <w:color w:val="4B4646"/>
                <w:spacing w:val="2"/>
              </w:rPr>
              <w:t xml:space="preserve"> </w:t>
            </w:r>
            <w:r w:rsidRPr="00A53AA2">
              <w:rPr>
                <w:color w:val="4B4646"/>
              </w:rPr>
              <w:t>debajo</w:t>
            </w:r>
            <w:r w:rsidRPr="00A53AA2">
              <w:rPr>
                <w:color w:val="4B4646"/>
                <w:spacing w:val="1"/>
              </w:rPr>
              <w:t xml:space="preserve"> </w:t>
            </w:r>
            <w:r w:rsidRPr="00A53AA2">
              <w:rPr>
                <w:color w:val="4B4646"/>
              </w:rPr>
              <w:t>del</w:t>
            </w:r>
            <w:r w:rsidRPr="00A53AA2">
              <w:rPr>
                <w:color w:val="4B4646"/>
                <w:spacing w:val="-4"/>
              </w:rPr>
              <w:t xml:space="preserve"> </w:t>
            </w:r>
            <w:r w:rsidRPr="00A53AA2">
              <w:rPr>
                <w:color w:val="4B4646"/>
              </w:rPr>
              <w:t>umbral</w:t>
            </w:r>
          </w:p>
        </w:tc>
        <w:tc>
          <w:tcPr>
            <w:tcW w:w="2340" w:type="dxa"/>
            <w:shd w:val="clear" w:color="auto" w:fill="auto"/>
          </w:tcPr>
          <w:p w14:paraId="0D08E430" w14:textId="33AD9CBD" w:rsidR="000960B1" w:rsidRPr="00A53AA2" w:rsidRDefault="00852D6A" w:rsidP="00687D3D">
            <w:pPr>
              <w:pStyle w:val="TableParagraph"/>
              <w:spacing w:before="0"/>
              <w:rPr>
                <w:color w:val="4B4646"/>
              </w:rPr>
            </w:pPr>
            <w:r w:rsidRPr="00852D6A">
              <w:rPr>
                <w:color w:val="4B4646"/>
              </w:rPr>
              <w:t>RD$ 2,741,840.74</w:t>
            </w:r>
          </w:p>
        </w:tc>
      </w:tr>
      <w:tr w:rsidR="000960B1" w:rsidRPr="00A53AA2" w14:paraId="1FBBC620" w14:textId="77777777" w:rsidTr="00AE4C26">
        <w:trPr>
          <w:cantSplit/>
          <w:jc w:val="center"/>
        </w:trPr>
        <w:tc>
          <w:tcPr>
            <w:tcW w:w="5580" w:type="dxa"/>
            <w:shd w:val="clear" w:color="auto" w:fill="auto"/>
          </w:tcPr>
          <w:p w14:paraId="4C90E630" w14:textId="77777777" w:rsidR="000960B1" w:rsidRPr="00A53AA2" w:rsidRDefault="000960B1" w:rsidP="00687D3D">
            <w:pPr>
              <w:pStyle w:val="TableParagraph"/>
              <w:spacing w:before="0"/>
            </w:pPr>
            <w:r w:rsidRPr="00A53AA2">
              <w:rPr>
                <w:color w:val="4B4646"/>
              </w:rPr>
              <w:t>Compra menor</w:t>
            </w:r>
          </w:p>
        </w:tc>
        <w:tc>
          <w:tcPr>
            <w:tcW w:w="2340" w:type="dxa"/>
            <w:shd w:val="clear" w:color="auto" w:fill="auto"/>
          </w:tcPr>
          <w:p w14:paraId="6DDBAE54" w14:textId="78F5258E" w:rsidR="000960B1" w:rsidRPr="00A53AA2" w:rsidRDefault="00852D6A" w:rsidP="00687D3D">
            <w:pPr>
              <w:pStyle w:val="TableParagraph"/>
              <w:spacing w:before="0"/>
              <w:rPr>
                <w:color w:val="4B4646"/>
              </w:rPr>
            </w:pPr>
            <w:r w:rsidRPr="00852D6A">
              <w:rPr>
                <w:color w:val="4B4646"/>
              </w:rPr>
              <w:t>RD$ 27,088,167.65</w:t>
            </w:r>
          </w:p>
        </w:tc>
      </w:tr>
      <w:tr w:rsidR="00182855" w:rsidRPr="00A53AA2" w14:paraId="547AD33E" w14:textId="77777777" w:rsidTr="00AE4C26">
        <w:trPr>
          <w:cantSplit/>
          <w:trHeight w:val="103"/>
          <w:jc w:val="center"/>
        </w:trPr>
        <w:tc>
          <w:tcPr>
            <w:tcW w:w="5580" w:type="dxa"/>
            <w:shd w:val="clear" w:color="auto" w:fill="auto"/>
          </w:tcPr>
          <w:p w14:paraId="01AC8BFA" w14:textId="77777777" w:rsidR="00182855" w:rsidRPr="00A53AA2" w:rsidRDefault="00182855" w:rsidP="00182855">
            <w:pPr>
              <w:pStyle w:val="TableParagraph"/>
              <w:spacing w:before="0"/>
            </w:pPr>
            <w:r w:rsidRPr="00A53AA2">
              <w:rPr>
                <w:color w:val="4B4646"/>
              </w:rPr>
              <w:t>Comparación de</w:t>
            </w:r>
            <w:r w:rsidRPr="00A53AA2">
              <w:rPr>
                <w:color w:val="4B4646"/>
                <w:spacing w:val="-1"/>
              </w:rPr>
              <w:t xml:space="preserve"> </w:t>
            </w:r>
            <w:r w:rsidRPr="00A53AA2">
              <w:rPr>
                <w:color w:val="4B4646"/>
              </w:rPr>
              <w:t>precios</w:t>
            </w:r>
          </w:p>
        </w:tc>
        <w:tc>
          <w:tcPr>
            <w:tcW w:w="2340" w:type="dxa"/>
            <w:shd w:val="clear" w:color="auto" w:fill="auto"/>
          </w:tcPr>
          <w:p w14:paraId="53829AD6" w14:textId="6C5E9B57" w:rsidR="00182855" w:rsidRPr="00A53AA2" w:rsidRDefault="00182855" w:rsidP="00182855">
            <w:pPr>
              <w:pStyle w:val="TableParagraph"/>
              <w:spacing w:before="0"/>
              <w:rPr>
                <w:color w:val="4B4646"/>
              </w:rPr>
            </w:pPr>
            <w:r>
              <w:rPr>
                <w:color w:val="4B4646"/>
              </w:rPr>
              <w:t>N/A</w:t>
            </w:r>
          </w:p>
        </w:tc>
      </w:tr>
      <w:tr w:rsidR="00182855" w:rsidRPr="00A53AA2" w14:paraId="0ECCB7F7" w14:textId="77777777" w:rsidTr="00AE4C26">
        <w:trPr>
          <w:cantSplit/>
          <w:trHeight w:val="53"/>
          <w:jc w:val="center"/>
        </w:trPr>
        <w:tc>
          <w:tcPr>
            <w:tcW w:w="5580" w:type="dxa"/>
            <w:shd w:val="clear" w:color="auto" w:fill="auto"/>
          </w:tcPr>
          <w:p w14:paraId="0706D7A8" w14:textId="77777777" w:rsidR="00182855" w:rsidRPr="00A53AA2" w:rsidRDefault="00182855" w:rsidP="00182855">
            <w:pPr>
              <w:pStyle w:val="TableParagraph"/>
              <w:spacing w:before="0"/>
            </w:pPr>
            <w:r w:rsidRPr="00A53AA2">
              <w:rPr>
                <w:color w:val="4B4646"/>
              </w:rPr>
              <w:t>Licitación</w:t>
            </w:r>
            <w:r w:rsidRPr="00A53AA2">
              <w:rPr>
                <w:color w:val="4B4646"/>
                <w:spacing w:val="-1"/>
              </w:rPr>
              <w:t xml:space="preserve"> </w:t>
            </w:r>
            <w:r w:rsidRPr="00A53AA2">
              <w:rPr>
                <w:color w:val="4B4646"/>
              </w:rPr>
              <w:t>pública</w:t>
            </w:r>
          </w:p>
        </w:tc>
        <w:tc>
          <w:tcPr>
            <w:tcW w:w="2340" w:type="dxa"/>
            <w:shd w:val="clear" w:color="auto" w:fill="auto"/>
          </w:tcPr>
          <w:p w14:paraId="2C8BEB40" w14:textId="63D91884" w:rsidR="00182855" w:rsidRPr="00A53AA2" w:rsidRDefault="00182855" w:rsidP="00182855">
            <w:pPr>
              <w:pStyle w:val="TableParagraph"/>
              <w:spacing w:before="0"/>
              <w:rPr>
                <w:color w:val="4B4646"/>
              </w:rPr>
            </w:pPr>
            <w:r>
              <w:rPr>
                <w:color w:val="4B4646"/>
              </w:rPr>
              <w:t>N/A</w:t>
            </w:r>
          </w:p>
        </w:tc>
      </w:tr>
      <w:tr w:rsidR="00182855" w:rsidRPr="00A53AA2" w14:paraId="13B762C3" w14:textId="77777777" w:rsidTr="00AE4C26">
        <w:trPr>
          <w:cantSplit/>
          <w:jc w:val="center"/>
        </w:trPr>
        <w:tc>
          <w:tcPr>
            <w:tcW w:w="5580" w:type="dxa"/>
            <w:shd w:val="clear" w:color="auto" w:fill="auto"/>
          </w:tcPr>
          <w:p w14:paraId="5EBA3DAB" w14:textId="77777777" w:rsidR="00182855" w:rsidRPr="00A53AA2" w:rsidRDefault="00182855" w:rsidP="00182855">
            <w:pPr>
              <w:pStyle w:val="TableParagraph"/>
              <w:spacing w:before="0"/>
              <w:rPr>
                <w:color w:val="4B4646"/>
              </w:rPr>
            </w:pPr>
            <w:r w:rsidRPr="00A53AA2">
              <w:rPr>
                <w:color w:val="4B4646"/>
              </w:rPr>
              <w:t>Licitación</w:t>
            </w:r>
            <w:r w:rsidRPr="00A53AA2">
              <w:rPr>
                <w:color w:val="4B4646"/>
                <w:spacing w:val="-1"/>
              </w:rPr>
              <w:t xml:space="preserve"> </w:t>
            </w:r>
            <w:r w:rsidRPr="00A53AA2">
              <w:rPr>
                <w:color w:val="4B4646"/>
              </w:rPr>
              <w:t>pública</w:t>
            </w:r>
            <w:r w:rsidRPr="00A53AA2">
              <w:rPr>
                <w:color w:val="4B4646"/>
                <w:spacing w:val="-1"/>
              </w:rPr>
              <w:t xml:space="preserve"> </w:t>
            </w:r>
            <w:r w:rsidRPr="00A53AA2">
              <w:rPr>
                <w:color w:val="4B4646"/>
              </w:rPr>
              <w:t>internacional</w:t>
            </w:r>
          </w:p>
        </w:tc>
        <w:tc>
          <w:tcPr>
            <w:tcW w:w="2340" w:type="dxa"/>
            <w:shd w:val="clear" w:color="auto" w:fill="auto"/>
          </w:tcPr>
          <w:p w14:paraId="29DCB924" w14:textId="62C6EA87" w:rsidR="00182855" w:rsidRPr="00A53AA2" w:rsidRDefault="00182855" w:rsidP="00182855">
            <w:pPr>
              <w:pStyle w:val="TableParagraph"/>
              <w:spacing w:before="0"/>
              <w:rPr>
                <w:color w:val="4B4646"/>
              </w:rPr>
            </w:pPr>
            <w:r>
              <w:rPr>
                <w:color w:val="4B4646"/>
              </w:rPr>
              <w:t>N/A</w:t>
            </w:r>
          </w:p>
        </w:tc>
      </w:tr>
      <w:tr w:rsidR="00182855" w:rsidRPr="00A53AA2" w14:paraId="26BF58C2" w14:textId="77777777" w:rsidTr="00AE4C26">
        <w:trPr>
          <w:cantSplit/>
          <w:jc w:val="center"/>
        </w:trPr>
        <w:tc>
          <w:tcPr>
            <w:tcW w:w="5580" w:type="dxa"/>
            <w:shd w:val="clear" w:color="auto" w:fill="auto"/>
          </w:tcPr>
          <w:p w14:paraId="7D548DA8" w14:textId="77777777" w:rsidR="00182855" w:rsidRPr="00A53AA2" w:rsidRDefault="00182855" w:rsidP="00182855">
            <w:pPr>
              <w:pStyle w:val="TableParagraph"/>
              <w:spacing w:before="0"/>
              <w:rPr>
                <w:color w:val="4B4646"/>
              </w:rPr>
            </w:pPr>
            <w:r w:rsidRPr="00A53AA2">
              <w:rPr>
                <w:color w:val="4B4646"/>
              </w:rPr>
              <w:t>Licitación</w:t>
            </w:r>
            <w:r w:rsidRPr="00A53AA2">
              <w:rPr>
                <w:color w:val="4B4646"/>
                <w:spacing w:val="-2"/>
              </w:rPr>
              <w:t xml:space="preserve"> </w:t>
            </w:r>
            <w:r w:rsidRPr="00A53AA2">
              <w:rPr>
                <w:color w:val="4B4646"/>
              </w:rPr>
              <w:t>restringida</w:t>
            </w:r>
          </w:p>
        </w:tc>
        <w:tc>
          <w:tcPr>
            <w:tcW w:w="2340" w:type="dxa"/>
            <w:shd w:val="clear" w:color="auto" w:fill="auto"/>
          </w:tcPr>
          <w:p w14:paraId="2FCB566D" w14:textId="609BB0EF" w:rsidR="00182855" w:rsidRPr="00A53AA2" w:rsidRDefault="00182855" w:rsidP="00182855">
            <w:pPr>
              <w:pStyle w:val="TableParagraph"/>
              <w:spacing w:before="0"/>
              <w:rPr>
                <w:color w:val="4B4646"/>
              </w:rPr>
            </w:pPr>
            <w:r>
              <w:rPr>
                <w:color w:val="4B4646"/>
              </w:rPr>
              <w:t>N/A</w:t>
            </w:r>
          </w:p>
        </w:tc>
      </w:tr>
      <w:tr w:rsidR="00182855" w:rsidRPr="00A53AA2" w14:paraId="0A7366D4" w14:textId="77777777" w:rsidTr="00AE4C26">
        <w:trPr>
          <w:cantSplit/>
          <w:jc w:val="center"/>
        </w:trPr>
        <w:tc>
          <w:tcPr>
            <w:tcW w:w="5580" w:type="dxa"/>
            <w:shd w:val="clear" w:color="auto" w:fill="auto"/>
          </w:tcPr>
          <w:p w14:paraId="15BCD70E" w14:textId="77777777" w:rsidR="00182855" w:rsidRPr="00A53AA2" w:rsidRDefault="00182855" w:rsidP="00182855">
            <w:pPr>
              <w:pStyle w:val="TableParagraph"/>
              <w:spacing w:before="0"/>
              <w:rPr>
                <w:color w:val="4B4646"/>
              </w:rPr>
            </w:pPr>
            <w:r w:rsidRPr="00A53AA2">
              <w:rPr>
                <w:color w:val="4B4646"/>
              </w:rPr>
              <w:t>Sorteo</w:t>
            </w:r>
            <w:r w:rsidRPr="00A53AA2">
              <w:rPr>
                <w:color w:val="4B4646"/>
                <w:spacing w:val="-1"/>
              </w:rPr>
              <w:t xml:space="preserve"> </w:t>
            </w:r>
            <w:r w:rsidRPr="00A53AA2">
              <w:rPr>
                <w:color w:val="4B4646"/>
              </w:rPr>
              <w:t>de obras</w:t>
            </w:r>
          </w:p>
        </w:tc>
        <w:tc>
          <w:tcPr>
            <w:tcW w:w="2340" w:type="dxa"/>
            <w:shd w:val="clear" w:color="auto" w:fill="auto"/>
          </w:tcPr>
          <w:p w14:paraId="0892FFFE" w14:textId="506E1B3B" w:rsidR="00182855" w:rsidRPr="00A53AA2" w:rsidRDefault="00182855" w:rsidP="00182855">
            <w:pPr>
              <w:pStyle w:val="TableParagraph"/>
              <w:spacing w:before="0"/>
              <w:rPr>
                <w:color w:val="4B4646"/>
              </w:rPr>
            </w:pPr>
            <w:r>
              <w:rPr>
                <w:color w:val="4B4646"/>
              </w:rPr>
              <w:t>N/A</w:t>
            </w:r>
          </w:p>
        </w:tc>
      </w:tr>
      <w:tr w:rsidR="00182855" w:rsidRPr="00A53AA2" w14:paraId="66408D8D" w14:textId="77777777" w:rsidTr="00AE4C26">
        <w:trPr>
          <w:cantSplit/>
          <w:jc w:val="center"/>
        </w:trPr>
        <w:tc>
          <w:tcPr>
            <w:tcW w:w="5580" w:type="dxa"/>
            <w:shd w:val="clear" w:color="auto" w:fill="auto"/>
          </w:tcPr>
          <w:p w14:paraId="083C854C" w14:textId="77777777" w:rsidR="00182855" w:rsidRPr="00A53AA2" w:rsidRDefault="00182855" w:rsidP="00182855">
            <w:pPr>
              <w:pStyle w:val="TableParagraph"/>
              <w:spacing w:before="0"/>
              <w:rPr>
                <w:color w:val="4B4646"/>
              </w:rPr>
            </w:pPr>
            <w:r w:rsidRPr="00A53AA2">
              <w:rPr>
                <w:color w:val="4B4646"/>
              </w:rPr>
              <w:t>Excepción - bienes o servicios con</w:t>
            </w:r>
            <w:r w:rsidRPr="00A53AA2">
              <w:rPr>
                <w:color w:val="4B4646"/>
                <w:spacing w:val="-58"/>
              </w:rPr>
              <w:t xml:space="preserve"> </w:t>
            </w:r>
            <w:r w:rsidRPr="00A53AA2">
              <w:rPr>
                <w:color w:val="4B4646"/>
              </w:rPr>
              <w:t>exclusividad</w:t>
            </w:r>
          </w:p>
        </w:tc>
        <w:tc>
          <w:tcPr>
            <w:tcW w:w="2340" w:type="dxa"/>
            <w:shd w:val="clear" w:color="auto" w:fill="auto"/>
          </w:tcPr>
          <w:p w14:paraId="14D26384" w14:textId="408F645E" w:rsidR="00182855" w:rsidRPr="00A53AA2" w:rsidRDefault="00182855" w:rsidP="00182855">
            <w:pPr>
              <w:pStyle w:val="TableParagraph"/>
              <w:spacing w:before="0"/>
              <w:rPr>
                <w:color w:val="4B4646"/>
              </w:rPr>
            </w:pPr>
            <w:r>
              <w:rPr>
                <w:color w:val="4B4646"/>
              </w:rPr>
              <w:t>N/A</w:t>
            </w:r>
          </w:p>
        </w:tc>
      </w:tr>
      <w:tr w:rsidR="00182855" w:rsidRPr="00A53AA2" w14:paraId="706D48F8" w14:textId="77777777" w:rsidTr="00AE4C26">
        <w:trPr>
          <w:cantSplit/>
          <w:jc w:val="center"/>
        </w:trPr>
        <w:tc>
          <w:tcPr>
            <w:tcW w:w="5580" w:type="dxa"/>
            <w:shd w:val="clear" w:color="auto" w:fill="auto"/>
          </w:tcPr>
          <w:p w14:paraId="558348D1" w14:textId="77777777" w:rsidR="00182855" w:rsidRPr="00A53AA2" w:rsidRDefault="00182855" w:rsidP="00182855">
            <w:pPr>
              <w:pStyle w:val="TableParagraph"/>
              <w:spacing w:before="0" w:line="273" w:lineRule="exact"/>
            </w:pPr>
            <w:r w:rsidRPr="00A53AA2">
              <w:rPr>
                <w:color w:val="4B4646"/>
              </w:rPr>
              <w:t>Excepción -</w:t>
            </w:r>
            <w:r w:rsidRPr="00A53AA2">
              <w:rPr>
                <w:color w:val="4B4646"/>
                <w:spacing w:val="-3"/>
              </w:rPr>
              <w:t xml:space="preserve"> </w:t>
            </w:r>
            <w:r w:rsidRPr="00A53AA2">
              <w:rPr>
                <w:color w:val="4B4646"/>
              </w:rPr>
              <w:t>construcción,</w:t>
            </w:r>
            <w:r w:rsidRPr="00A53AA2">
              <w:rPr>
                <w:color w:val="4B4646"/>
                <w:spacing w:val="2"/>
              </w:rPr>
              <w:t xml:space="preserve"> </w:t>
            </w:r>
            <w:r w:rsidRPr="00A53AA2">
              <w:rPr>
                <w:color w:val="4B4646"/>
              </w:rPr>
              <w:t>instalación o</w:t>
            </w:r>
          </w:p>
          <w:p w14:paraId="288D57AA" w14:textId="77777777" w:rsidR="00182855" w:rsidRPr="00A53AA2" w:rsidRDefault="00182855" w:rsidP="00182855">
            <w:pPr>
              <w:pStyle w:val="TableParagraph"/>
              <w:rPr>
                <w:color w:val="4B4646"/>
              </w:rPr>
            </w:pPr>
            <w:r w:rsidRPr="00A53AA2">
              <w:rPr>
                <w:color w:val="4B4646"/>
              </w:rPr>
              <w:t>adquisición de oficinas para el servicio</w:t>
            </w:r>
            <w:r w:rsidRPr="00A53AA2">
              <w:rPr>
                <w:color w:val="4B4646"/>
                <w:spacing w:val="-57"/>
              </w:rPr>
              <w:t xml:space="preserve"> </w:t>
            </w:r>
            <w:r w:rsidRPr="00A53AA2">
              <w:rPr>
                <w:color w:val="4B4646"/>
              </w:rPr>
              <w:t>exterior</w:t>
            </w:r>
          </w:p>
        </w:tc>
        <w:tc>
          <w:tcPr>
            <w:tcW w:w="2340" w:type="dxa"/>
            <w:shd w:val="clear" w:color="auto" w:fill="auto"/>
          </w:tcPr>
          <w:p w14:paraId="3D2C8814" w14:textId="580A46C2" w:rsidR="00182855" w:rsidRPr="00A53AA2" w:rsidRDefault="00182855" w:rsidP="00182855">
            <w:pPr>
              <w:pStyle w:val="TableParagraph"/>
              <w:spacing w:before="0"/>
              <w:rPr>
                <w:color w:val="4B4646"/>
              </w:rPr>
            </w:pPr>
            <w:r>
              <w:rPr>
                <w:color w:val="4B4646"/>
              </w:rPr>
              <w:t>N/A</w:t>
            </w:r>
          </w:p>
        </w:tc>
      </w:tr>
      <w:tr w:rsidR="00182855" w:rsidRPr="00A53AA2" w14:paraId="2ABD5E4A" w14:textId="77777777" w:rsidTr="00AE4C26">
        <w:trPr>
          <w:cantSplit/>
          <w:jc w:val="center"/>
        </w:trPr>
        <w:tc>
          <w:tcPr>
            <w:tcW w:w="5580" w:type="dxa"/>
            <w:shd w:val="clear" w:color="auto" w:fill="auto"/>
          </w:tcPr>
          <w:p w14:paraId="2B954CE7" w14:textId="77777777" w:rsidR="00182855" w:rsidRPr="00A53AA2" w:rsidRDefault="00182855" w:rsidP="00182855">
            <w:pPr>
              <w:pStyle w:val="TableParagraph"/>
              <w:rPr>
                <w:color w:val="4B4646"/>
              </w:rPr>
            </w:pPr>
            <w:r w:rsidRPr="00A53AA2">
              <w:rPr>
                <w:color w:val="4B4646"/>
              </w:rPr>
              <w:t>Excepción - contratación de publicidad a</w:t>
            </w:r>
            <w:r w:rsidRPr="00A53AA2">
              <w:rPr>
                <w:color w:val="4B4646"/>
                <w:spacing w:val="-57"/>
              </w:rPr>
              <w:t xml:space="preserve"> </w:t>
            </w:r>
            <w:r w:rsidRPr="00A53AA2">
              <w:rPr>
                <w:color w:val="4B4646"/>
              </w:rPr>
              <w:t>través</w:t>
            </w:r>
            <w:r w:rsidRPr="00A53AA2">
              <w:rPr>
                <w:color w:val="4B4646"/>
                <w:spacing w:val="-4"/>
              </w:rPr>
              <w:t xml:space="preserve"> </w:t>
            </w:r>
            <w:r w:rsidRPr="00A53AA2">
              <w:rPr>
                <w:color w:val="4B4646"/>
              </w:rPr>
              <w:t>de</w:t>
            </w:r>
            <w:r w:rsidRPr="00A53AA2">
              <w:rPr>
                <w:color w:val="4B4646"/>
                <w:spacing w:val="-3"/>
              </w:rPr>
              <w:t xml:space="preserve"> </w:t>
            </w:r>
            <w:r w:rsidRPr="00A53AA2">
              <w:rPr>
                <w:color w:val="4B4646"/>
              </w:rPr>
              <w:t>medios</w:t>
            </w:r>
            <w:r w:rsidRPr="00A53AA2">
              <w:rPr>
                <w:color w:val="4B4646"/>
                <w:spacing w:val="-4"/>
              </w:rPr>
              <w:t xml:space="preserve"> </w:t>
            </w:r>
            <w:r w:rsidRPr="00A53AA2">
              <w:rPr>
                <w:color w:val="4B4646"/>
              </w:rPr>
              <w:t>de</w:t>
            </w:r>
            <w:r w:rsidRPr="00A53AA2">
              <w:rPr>
                <w:color w:val="4B4646"/>
                <w:spacing w:val="-3"/>
              </w:rPr>
              <w:t xml:space="preserve"> </w:t>
            </w:r>
            <w:r w:rsidRPr="00A53AA2">
              <w:rPr>
                <w:color w:val="4B4646"/>
              </w:rPr>
              <w:t>comunicación</w:t>
            </w:r>
            <w:r w:rsidRPr="00A53AA2">
              <w:rPr>
                <w:color w:val="4B4646"/>
                <w:spacing w:val="-2"/>
              </w:rPr>
              <w:t xml:space="preserve"> </w:t>
            </w:r>
            <w:r w:rsidRPr="00A53AA2">
              <w:rPr>
                <w:color w:val="4B4646"/>
              </w:rPr>
              <w:t>social</w:t>
            </w:r>
          </w:p>
        </w:tc>
        <w:tc>
          <w:tcPr>
            <w:tcW w:w="2340" w:type="dxa"/>
            <w:shd w:val="clear" w:color="auto" w:fill="auto"/>
          </w:tcPr>
          <w:p w14:paraId="19B408AC" w14:textId="2506057A" w:rsidR="00182855" w:rsidRPr="00A53AA2" w:rsidRDefault="00182855" w:rsidP="00182855">
            <w:pPr>
              <w:pStyle w:val="TableParagraph"/>
              <w:spacing w:before="0"/>
              <w:rPr>
                <w:color w:val="4B4646"/>
              </w:rPr>
            </w:pPr>
            <w:r>
              <w:rPr>
                <w:color w:val="4B4646"/>
              </w:rPr>
              <w:t>N/A</w:t>
            </w:r>
          </w:p>
        </w:tc>
      </w:tr>
      <w:tr w:rsidR="00182855" w:rsidRPr="00A53AA2" w14:paraId="3C520987" w14:textId="77777777" w:rsidTr="00AE4C26">
        <w:trPr>
          <w:cantSplit/>
          <w:jc w:val="center"/>
        </w:trPr>
        <w:tc>
          <w:tcPr>
            <w:tcW w:w="5580" w:type="dxa"/>
            <w:shd w:val="clear" w:color="auto" w:fill="auto"/>
          </w:tcPr>
          <w:p w14:paraId="3DD71260" w14:textId="77777777" w:rsidR="00182855" w:rsidRPr="00A53AA2" w:rsidRDefault="00182855" w:rsidP="00182855">
            <w:pPr>
              <w:pStyle w:val="TableParagraph"/>
              <w:spacing w:before="13" w:line="237" w:lineRule="auto"/>
              <w:ind w:right="698"/>
              <w:rPr>
                <w:color w:val="4B4646"/>
              </w:rPr>
            </w:pPr>
            <w:r w:rsidRPr="00A53AA2">
              <w:rPr>
                <w:color w:val="4B4646"/>
              </w:rPr>
              <w:t>Excepción - obras científicas, técnicas,</w:t>
            </w:r>
            <w:r w:rsidRPr="00A53AA2">
              <w:rPr>
                <w:color w:val="4B4646"/>
                <w:spacing w:val="1"/>
              </w:rPr>
              <w:t xml:space="preserve"> </w:t>
            </w:r>
            <w:r w:rsidRPr="00A53AA2">
              <w:rPr>
                <w:color w:val="4B4646"/>
              </w:rPr>
              <w:t>artísticas,</w:t>
            </w:r>
            <w:r w:rsidRPr="00A53AA2">
              <w:rPr>
                <w:color w:val="4B4646"/>
                <w:spacing w:val="-1"/>
              </w:rPr>
              <w:t xml:space="preserve"> </w:t>
            </w:r>
            <w:r w:rsidRPr="00A53AA2">
              <w:rPr>
                <w:color w:val="4B4646"/>
              </w:rPr>
              <w:t>o</w:t>
            </w:r>
            <w:r w:rsidRPr="00A53AA2">
              <w:rPr>
                <w:color w:val="4B4646"/>
                <w:spacing w:val="-2"/>
              </w:rPr>
              <w:t xml:space="preserve"> </w:t>
            </w:r>
            <w:r w:rsidRPr="00A53AA2">
              <w:rPr>
                <w:color w:val="4B4646"/>
              </w:rPr>
              <w:t>restauración</w:t>
            </w:r>
            <w:r w:rsidRPr="00A53AA2">
              <w:rPr>
                <w:color w:val="4B4646"/>
                <w:spacing w:val="-3"/>
              </w:rPr>
              <w:t xml:space="preserve"> </w:t>
            </w:r>
            <w:r w:rsidRPr="00A53AA2">
              <w:rPr>
                <w:color w:val="4B4646"/>
              </w:rPr>
              <w:t>de</w:t>
            </w:r>
            <w:r w:rsidRPr="00A53AA2">
              <w:rPr>
                <w:color w:val="4B4646"/>
                <w:spacing w:val="-3"/>
              </w:rPr>
              <w:t xml:space="preserve"> </w:t>
            </w:r>
            <w:r w:rsidRPr="00A53AA2">
              <w:rPr>
                <w:color w:val="4B4646"/>
              </w:rPr>
              <w:t>monumentos históricos</w:t>
            </w:r>
          </w:p>
        </w:tc>
        <w:tc>
          <w:tcPr>
            <w:tcW w:w="2340" w:type="dxa"/>
            <w:shd w:val="clear" w:color="auto" w:fill="auto"/>
          </w:tcPr>
          <w:p w14:paraId="448EFB78" w14:textId="730CCF0B" w:rsidR="00182855" w:rsidRPr="00A53AA2" w:rsidRDefault="00182855" w:rsidP="00182855">
            <w:pPr>
              <w:pStyle w:val="TableParagraph"/>
              <w:spacing w:before="0"/>
              <w:rPr>
                <w:color w:val="4B4646"/>
              </w:rPr>
            </w:pPr>
            <w:r>
              <w:rPr>
                <w:color w:val="4B4646"/>
              </w:rPr>
              <w:t>N/A</w:t>
            </w:r>
          </w:p>
        </w:tc>
      </w:tr>
      <w:tr w:rsidR="00182855" w:rsidRPr="00A53AA2" w14:paraId="5300578E" w14:textId="77777777" w:rsidTr="00AE4C26">
        <w:trPr>
          <w:cantSplit/>
          <w:jc w:val="center"/>
        </w:trPr>
        <w:tc>
          <w:tcPr>
            <w:tcW w:w="5580" w:type="dxa"/>
            <w:shd w:val="clear" w:color="auto" w:fill="auto"/>
          </w:tcPr>
          <w:p w14:paraId="32445F34" w14:textId="77777777" w:rsidR="00182855" w:rsidRPr="00A53AA2" w:rsidRDefault="00182855" w:rsidP="00182855">
            <w:pPr>
              <w:pStyle w:val="TableParagraph"/>
              <w:rPr>
                <w:color w:val="4B4646"/>
              </w:rPr>
            </w:pPr>
            <w:r w:rsidRPr="00A53AA2">
              <w:rPr>
                <w:color w:val="4B4646"/>
              </w:rPr>
              <w:t>Excepción</w:t>
            </w:r>
            <w:r w:rsidRPr="00A53AA2">
              <w:rPr>
                <w:color w:val="4B4646"/>
                <w:spacing w:val="2"/>
              </w:rPr>
              <w:t xml:space="preserve"> </w:t>
            </w:r>
            <w:r w:rsidRPr="00A53AA2">
              <w:rPr>
                <w:color w:val="4B4646"/>
              </w:rPr>
              <w:t>-</w:t>
            </w:r>
            <w:r w:rsidRPr="00A53AA2">
              <w:rPr>
                <w:color w:val="4B4646"/>
                <w:spacing w:val="-2"/>
              </w:rPr>
              <w:t xml:space="preserve"> </w:t>
            </w:r>
            <w:r w:rsidRPr="00A53AA2">
              <w:rPr>
                <w:color w:val="4B4646"/>
              </w:rPr>
              <w:t>proveedor</w:t>
            </w:r>
            <w:r w:rsidRPr="00A53AA2">
              <w:rPr>
                <w:color w:val="4B4646"/>
                <w:spacing w:val="2"/>
              </w:rPr>
              <w:t xml:space="preserve"> </w:t>
            </w:r>
            <w:r w:rsidRPr="00A53AA2">
              <w:rPr>
                <w:color w:val="4B4646"/>
              </w:rPr>
              <w:t>único</w:t>
            </w:r>
          </w:p>
        </w:tc>
        <w:tc>
          <w:tcPr>
            <w:tcW w:w="2340" w:type="dxa"/>
            <w:shd w:val="clear" w:color="auto" w:fill="auto"/>
          </w:tcPr>
          <w:p w14:paraId="04051B98" w14:textId="52885DC4" w:rsidR="00182855" w:rsidRPr="00A53AA2" w:rsidRDefault="00182855" w:rsidP="00182855">
            <w:pPr>
              <w:pStyle w:val="TableParagraph"/>
              <w:spacing w:before="0"/>
              <w:rPr>
                <w:color w:val="4B4646"/>
              </w:rPr>
            </w:pPr>
            <w:r>
              <w:rPr>
                <w:color w:val="4B4646"/>
              </w:rPr>
              <w:t>N/A</w:t>
            </w:r>
          </w:p>
        </w:tc>
      </w:tr>
      <w:tr w:rsidR="00182855" w:rsidRPr="00A53AA2" w14:paraId="0AB2BA49" w14:textId="77777777" w:rsidTr="00AE4C26">
        <w:trPr>
          <w:cantSplit/>
          <w:trHeight w:val="186"/>
          <w:jc w:val="center"/>
        </w:trPr>
        <w:tc>
          <w:tcPr>
            <w:tcW w:w="5580" w:type="dxa"/>
            <w:shd w:val="clear" w:color="auto" w:fill="auto"/>
          </w:tcPr>
          <w:p w14:paraId="4F2BCB69" w14:textId="77777777" w:rsidR="00182855" w:rsidRPr="00A53AA2" w:rsidRDefault="00182855" w:rsidP="00182855">
            <w:pPr>
              <w:pStyle w:val="TableParagraph"/>
              <w:rPr>
                <w:color w:val="4B4646"/>
              </w:rPr>
            </w:pPr>
            <w:r w:rsidRPr="00A53AA2">
              <w:rPr>
                <w:color w:val="4B4646"/>
              </w:rPr>
              <w:t>Excepción - rescisión de contratos cuya</w:t>
            </w:r>
            <w:r w:rsidRPr="00A53AA2">
              <w:rPr>
                <w:color w:val="4B4646"/>
                <w:spacing w:val="1"/>
              </w:rPr>
              <w:t xml:space="preserve"> </w:t>
            </w:r>
            <w:r w:rsidRPr="00A53AA2">
              <w:rPr>
                <w:color w:val="4B4646"/>
              </w:rPr>
              <w:t>terminación no exceda el 40 % del monto</w:t>
            </w:r>
            <w:r w:rsidRPr="00A53AA2">
              <w:rPr>
                <w:color w:val="4B4646"/>
                <w:spacing w:val="-57"/>
              </w:rPr>
              <w:t xml:space="preserve"> </w:t>
            </w:r>
            <w:r w:rsidRPr="00A53AA2">
              <w:rPr>
                <w:color w:val="4B4646"/>
              </w:rPr>
              <w:t>total</w:t>
            </w:r>
            <w:r w:rsidRPr="00A53AA2">
              <w:rPr>
                <w:color w:val="4B4646"/>
                <w:spacing w:val="1"/>
              </w:rPr>
              <w:t xml:space="preserve"> </w:t>
            </w:r>
            <w:r w:rsidRPr="00A53AA2">
              <w:rPr>
                <w:color w:val="4B4646"/>
              </w:rPr>
              <w:t>del</w:t>
            </w:r>
            <w:r w:rsidRPr="00A53AA2">
              <w:rPr>
                <w:color w:val="4B4646"/>
                <w:spacing w:val="2"/>
              </w:rPr>
              <w:t xml:space="preserve"> </w:t>
            </w:r>
            <w:r w:rsidRPr="00A53AA2">
              <w:rPr>
                <w:color w:val="4B4646"/>
              </w:rPr>
              <w:t>proyecto,</w:t>
            </w:r>
            <w:r w:rsidRPr="00A53AA2">
              <w:rPr>
                <w:color w:val="4B4646"/>
                <w:spacing w:val="3"/>
              </w:rPr>
              <w:t xml:space="preserve"> </w:t>
            </w:r>
            <w:r w:rsidRPr="00A53AA2">
              <w:rPr>
                <w:color w:val="4B4646"/>
              </w:rPr>
              <w:t>obra o</w:t>
            </w:r>
            <w:r w:rsidRPr="00A53AA2">
              <w:rPr>
                <w:color w:val="4B4646"/>
                <w:spacing w:val="1"/>
              </w:rPr>
              <w:t xml:space="preserve"> </w:t>
            </w:r>
            <w:r w:rsidRPr="00A53AA2">
              <w:rPr>
                <w:color w:val="4B4646"/>
              </w:rPr>
              <w:t>servicio</w:t>
            </w:r>
          </w:p>
        </w:tc>
        <w:tc>
          <w:tcPr>
            <w:tcW w:w="2340" w:type="dxa"/>
            <w:shd w:val="clear" w:color="auto" w:fill="auto"/>
          </w:tcPr>
          <w:p w14:paraId="269DB197" w14:textId="548201AB" w:rsidR="00182855" w:rsidRPr="00A53AA2" w:rsidRDefault="00182855" w:rsidP="00182855">
            <w:pPr>
              <w:pStyle w:val="TableParagraph"/>
              <w:spacing w:before="0"/>
              <w:rPr>
                <w:color w:val="4B4646"/>
              </w:rPr>
            </w:pPr>
            <w:r>
              <w:rPr>
                <w:color w:val="4B4646"/>
              </w:rPr>
              <w:t>N/A</w:t>
            </w:r>
          </w:p>
        </w:tc>
      </w:tr>
      <w:tr w:rsidR="00182855" w:rsidRPr="00A53AA2" w14:paraId="59081DC8" w14:textId="77777777" w:rsidTr="00AE4C26">
        <w:trPr>
          <w:cantSplit/>
          <w:jc w:val="center"/>
        </w:trPr>
        <w:tc>
          <w:tcPr>
            <w:tcW w:w="5580" w:type="dxa"/>
            <w:shd w:val="clear" w:color="auto" w:fill="auto"/>
          </w:tcPr>
          <w:p w14:paraId="05A1407D" w14:textId="77777777" w:rsidR="00182855" w:rsidRPr="00A53AA2" w:rsidRDefault="00182855" w:rsidP="00182855">
            <w:pPr>
              <w:pStyle w:val="TableParagraph"/>
              <w:rPr>
                <w:color w:val="4B4646"/>
              </w:rPr>
            </w:pPr>
            <w:r w:rsidRPr="00A53AA2">
              <w:rPr>
                <w:color w:val="4B4646"/>
              </w:rPr>
              <w:t>Compra</w:t>
            </w:r>
            <w:r w:rsidRPr="00A53AA2">
              <w:rPr>
                <w:color w:val="4B4646"/>
                <w:spacing w:val="-1"/>
              </w:rPr>
              <w:t xml:space="preserve"> </w:t>
            </w:r>
            <w:r w:rsidRPr="00A53AA2">
              <w:rPr>
                <w:color w:val="4B4646"/>
              </w:rPr>
              <w:t>y</w:t>
            </w:r>
            <w:r w:rsidRPr="00A53AA2">
              <w:rPr>
                <w:color w:val="4B4646"/>
                <w:spacing w:val="1"/>
              </w:rPr>
              <w:t xml:space="preserve"> </w:t>
            </w:r>
            <w:r w:rsidRPr="00A53AA2">
              <w:rPr>
                <w:color w:val="4B4646"/>
              </w:rPr>
              <w:t>contratación de</w:t>
            </w:r>
            <w:r w:rsidRPr="00A53AA2">
              <w:rPr>
                <w:color w:val="4B4646"/>
                <w:spacing w:val="-5"/>
              </w:rPr>
              <w:t xml:space="preserve"> </w:t>
            </w:r>
            <w:r w:rsidRPr="00A53AA2">
              <w:rPr>
                <w:color w:val="4B4646"/>
              </w:rPr>
              <w:t>combustible</w:t>
            </w:r>
          </w:p>
        </w:tc>
        <w:tc>
          <w:tcPr>
            <w:tcW w:w="2340" w:type="dxa"/>
            <w:shd w:val="clear" w:color="auto" w:fill="auto"/>
          </w:tcPr>
          <w:p w14:paraId="1633B735" w14:textId="413F350F" w:rsidR="00182855" w:rsidRPr="00A53AA2" w:rsidRDefault="00182855" w:rsidP="00182855">
            <w:pPr>
              <w:pStyle w:val="TableParagraph"/>
              <w:spacing w:before="0"/>
              <w:rPr>
                <w:color w:val="4B4646"/>
              </w:rPr>
            </w:pPr>
            <w:r>
              <w:rPr>
                <w:color w:val="4B4646"/>
              </w:rPr>
              <w:t>N/A</w:t>
            </w:r>
          </w:p>
        </w:tc>
      </w:tr>
    </w:tbl>
    <w:p w14:paraId="0EBDE881" w14:textId="58029F55" w:rsidR="002F3273" w:rsidRDefault="002F3273" w:rsidP="002F3273">
      <w:pPr>
        <w:tabs>
          <w:tab w:val="left" w:pos="2201"/>
        </w:tabs>
        <w:rPr>
          <w:lang w:val="es-DO"/>
        </w:rPr>
      </w:pPr>
    </w:p>
    <w:p w14:paraId="77A75957" w14:textId="1A7035F1" w:rsidR="00146BF2" w:rsidRPr="00146BF2" w:rsidRDefault="00146BF2" w:rsidP="002F3273">
      <w:pPr>
        <w:tabs>
          <w:tab w:val="left" w:pos="2201"/>
        </w:tabs>
        <w:rPr>
          <w:rFonts w:eastAsia="Calibri"/>
          <w:i/>
          <w:iCs/>
          <w:sz w:val="18"/>
          <w:szCs w:val="18"/>
          <w:lang w:val="es-DO"/>
        </w:rPr>
      </w:pPr>
      <w:r w:rsidRPr="00146BF2">
        <w:rPr>
          <w:rFonts w:eastAsia="Calibri"/>
          <w:i/>
          <w:iCs/>
          <w:sz w:val="18"/>
          <w:szCs w:val="18"/>
          <w:lang w:val="es-DO"/>
        </w:rPr>
        <w:t>Fuente</w:t>
      </w:r>
      <w:r>
        <w:rPr>
          <w:rFonts w:eastAsia="Calibri"/>
          <w:i/>
          <w:iCs/>
          <w:sz w:val="18"/>
          <w:szCs w:val="18"/>
          <w:lang w:val="es-DO"/>
        </w:rPr>
        <w:t xml:space="preserve">: División de Compras y Contrataciones del Inabima. </w:t>
      </w:r>
    </w:p>
    <w:sectPr w:rsidR="00146BF2" w:rsidRPr="00146BF2" w:rsidSect="00B1785E">
      <w:footerReference w:type="default" r:id="rId55"/>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D9DB" w14:textId="77777777" w:rsidR="00302547" w:rsidRDefault="00302547" w:rsidP="00E84651">
      <w:pPr>
        <w:spacing w:after="0" w:line="240" w:lineRule="auto"/>
      </w:pPr>
      <w:r>
        <w:separator/>
      </w:r>
    </w:p>
  </w:endnote>
  <w:endnote w:type="continuationSeparator" w:id="0">
    <w:p w14:paraId="72933404" w14:textId="77777777" w:rsidR="00302547" w:rsidRDefault="00302547"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nte">
    <w:charset w:val="00"/>
    <w:family w:val="roman"/>
    <w:pitch w:val="variable"/>
    <w:sig w:usb0="8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tifex CF Extra Ligh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64644"/>
      <w:docPartObj>
        <w:docPartGallery w:val="Page Numbers (Bottom of Page)"/>
        <w:docPartUnique/>
      </w:docPartObj>
    </w:sdtPr>
    <w:sdtEndPr>
      <w:rPr>
        <w:noProof/>
      </w:rPr>
    </w:sdtEndPr>
    <w:sdtContent>
      <w:p w14:paraId="1A9E6193" w14:textId="53F74689" w:rsidR="00425CF6" w:rsidRDefault="00425CF6">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425CF6"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65239"/>
      <w:docPartObj>
        <w:docPartGallery w:val="Page Numbers (Bottom of Page)"/>
        <w:docPartUnique/>
      </w:docPartObj>
    </w:sdtPr>
    <w:sdtEndPr>
      <w:rPr>
        <w:noProof/>
      </w:rPr>
    </w:sdtEndPr>
    <w:sdtContent>
      <w:p w14:paraId="76783BEA" w14:textId="3B2E45C0" w:rsidR="0021106F" w:rsidRDefault="007C6071" w:rsidP="0021106F">
        <w:pPr>
          <w:pStyle w:val="Piedepgina"/>
          <w:jc w:val="center"/>
        </w:pPr>
        <w:r>
          <w:rPr>
            <w:noProof/>
          </w:rPr>
          <w:drawing>
            <wp:anchor distT="0" distB="0" distL="114300" distR="114300" simplePos="0" relativeHeight="251658240" behindDoc="0" locked="0" layoutInCell="1" allowOverlap="1" wp14:anchorId="54F82055" wp14:editId="707F08EF">
              <wp:simplePos x="0" y="0"/>
              <wp:positionH relativeFrom="column">
                <wp:posOffset>1028446</wp:posOffset>
              </wp:positionH>
              <wp:positionV relativeFrom="paragraph">
                <wp:posOffset>-121920</wp:posOffset>
              </wp:positionV>
              <wp:extent cx="2995930" cy="408305"/>
              <wp:effectExtent l="0" t="0" r="0" b="0"/>
              <wp:wrapSquare wrapText="bothSides"/>
              <wp:docPr id="19"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7C6071" w:rsidRDefault="007C6071" w:rsidP="0021106F">
        <w:pPr>
          <w:pStyle w:val="Piedepgina"/>
          <w:jc w:val="center"/>
          <w:rPr>
            <w:color w:val="7F7F7F" w:themeColor="text1" w:themeTint="80"/>
          </w:rPr>
        </w:pPr>
      </w:p>
      <w:p w14:paraId="2B095E5E" w14:textId="53193BFC" w:rsidR="006E3F08" w:rsidRDefault="006E3F08"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7A267B">
          <w:rPr>
            <w:noProof/>
            <w:color w:val="7F7F7F" w:themeColor="text1" w:themeTint="80"/>
          </w:rPr>
          <w:t>8</w:t>
        </w:r>
        <w:r w:rsidRPr="00F74112">
          <w:rPr>
            <w:noProof/>
            <w:color w:val="7F7F7F" w:themeColor="text1" w:themeTint="8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ADC9" w14:textId="5CDD59AF" w:rsidR="00272505" w:rsidRPr="006C242B" w:rsidRDefault="00272505" w:rsidP="006C242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757198"/>
      <w:docPartObj>
        <w:docPartGallery w:val="Page Numbers (Bottom of Page)"/>
        <w:docPartUnique/>
      </w:docPartObj>
    </w:sdtPr>
    <w:sdtEndPr>
      <w:rPr>
        <w:noProof/>
      </w:rPr>
    </w:sdtEndPr>
    <w:sdtContent>
      <w:p w14:paraId="2850DF56" w14:textId="24D99481" w:rsidR="00272505" w:rsidRDefault="000575A3" w:rsidP="0021106F">
        <w:pPr>
          <w:pStyle w:val="Piedepgina"/>
          <w:jc w:val="center"/>
        </w:pPr>
        <w:r>
          <w:rPr>
            <w:noProof/>
          </w:rPr>
          <w:drawing>
            <wp:anchor distT="0" distB="0" distL="114300" distR="114300" simplePos="0" relativeHeight="251659264" behindDoc="1" locked="0" layoutInCell="1" allowOverlap="1" wp14:anchorId="044DBA66" wp14:editId="6889D79A">
              <wp:simplePos x="0" y="0"/>
              <wp:positionH relativeFrom="column">
                <wp:posOffset>1030859</wp:posOffset>
              </wp:positionH>
              <wp:positionV relativeFrom="paragraph">
                <wp:posOffset>78613</wp:posOffset>
              </wp:positionV>
              <wp:extent cx="2994660" cy="406400"/>
              <wp:effectExtent l="0" t="0" r="0" b="0"/>
              <wp:wrapNone/>
              <wp:docPr id="7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p>
      <w:p w14:paraId="4194A089" w14:textId="527C9C76" w:rsidR="00272505" w:rsidRDefault="00126E66" w:rsidP="00126E66">
        <w:pPr>
          <w:pStyle w:val="Piedepgina"/>
          <w:tabs>
            <w:tab w:val="clear" w:pos="9360"/>
            <w:tab w:val="left" w:pos="11713"/>
          </w:tabs>
          <w:rPr>
            <w:color w:val="7F7F7F" w:themeColor="text1" w:themeTint="80"/>
          </w:rPr>
        </w:pPr>
        <w:r>
          <w:rPr>
            <w:color w:val="7F7F7F" w:themeColor="text1" w:themeTint="80"/>
          </w:rPr>
          <w:tab/>
        </w:r>
        <w:r>
          <w:rPr>
            <w:color w:val="7F7F7F" w:themeColor="text1" w:themeTint="80"/>
          </w:rPr>
          <w:tab/>
        </w:r>
      </w:p>
      <w:p w14:paraId="7DDF8DBE" w14:textId="244276F0" w:rsidR="00272505" w:rsidRDefault="00272505"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Pr>
            <w:noProof/>
            <w:color w:val="7F7F7F" w:themeColor="text1" w:themeTint="80"/>
          </w:rPr>
          <w:t>8</w:t>
        </w:r>
        <w:r w:rsidRPr="00F74112">
          <w:rPr>
            <w:noProof/>
            <w:color w:val="7F7F7F" w:themeColor="text1" w:themeTint="8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55624"/>
      <w:docPartObj>
        <w:docPartGallery w:val="Page Numbers (Bottom of Page)"/>
        <w:docPartUnique/>
      </w:docPartObj>
    </w:sdtPr>
    <w:sdtEndPr>
      <w:rPr>
        <w:noProof/>
      </w:rPr>
    </w:sdtEndPr>
    <w:sdtContent>
      <w:p w14:paraId="7B50281A" w14:textId="76933CB2" w:rsidR="000575A3" w:rsidRDefault="00AA0E89" w:rsidP="007D69CA">
        <w:pPr>
          <w:pStyle w:val="Piedepgina"/>
          <w:jc w:val="center"/>
          <w:rPr>
            <w:color w:val="7F7F7F" w:themeColor="text1" w:themeTint="80"/>
          </w:rPr>
        </w:pPr>
        <w:r>
          <w:rPr>
            <w:noProof/>
          </w:rPr>
          <w:drawing>
            <wp:anchor distT="0" distB="0" distL="114300" distR="114300" simplePos="0" relativeHeight="251675648" behindDoc="1" locked="0" layoutInCell="1" allowOverlap="1" wp14:anchorId="0DDC492F" wp14:editId="2DFB680B">
              <wp:simplePos x="0" y="0"/>
              <wp:positionH relativeFrom="column">
                <wp:posOffset>2603156</wp:posOffset>
              </wp:positionH>
              <wp:positionV relativeFrom="paragraph">
                <wp:posOffset>-275916</wp:posOffset>
              </wp:positionV>
              <wp:extent cx="2994660" cy="406400"/>
              <wp:effectExtent l="0" t="0" r="0" b="0"/>
              <wp:wrapThrough wrapText="bothSides">
                <wp:wrapPolygon edited="0">
                  <wp:start x="0" y="0"/>
                  <wp:lineTo x="0" y="20250"/>
                  <wp:lineTo x="21435" y="20250"/>
                  <wp:lineTo x="21435" y="0"/>
                  <wp:lineTo x="0" y="0"/>
                </wp:wrapPolygon>
              </wp:wrapThrough>
              <wp:docPr id="81"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p>
      <w:p w14:paraId="4D1F6209" w14:textId="551DE2D1" w:rsidR="000575A3" w:rsidRDefault="00AA0E89" w:rsidP="00945128">
        <w:pPr>
          <w:pStyle w:val="Piedepgina"/>
          <w:tabs>
            <w:tab w:val="left" w:pos="4032"/>
            <w:tab w:val="center" w:pos="6480"/>
          </w:tabs>
          <w:jc w:val="center"/>
        </w:pPr>
        <w:r>
          <w:rPr>
            <w:noProof/>
          </w:rPr>
          <w:drawing>
            <wp:anchor distT="0" distB="0" distL="114300" distR="114300" simplePos="0" relativeHeight="251673600" behindDoc="1" locked="0" layoutInCell="1" allowOverlap="1" wp14:anchorId="2EF9D72C" wp14:editId="24E3AEE9">
              <wp:simplePos x="0" y="0"/>
              <wp:positionH relativeFrom="column">
                <wp:posOffset>2310714</wp:posOffset>
              </wp:positionH>
              <wp:positionV relativeFrom="paragraph">
                <wp:posOffset>2065740</wp:posOffset>
              </wp:positionV>
              <wp:extent cx="2994660" cy="406400"/>
              <wp:effectExtent l="0" t="0" r="0" b="0"/>
              <wp:wrapNone/>
              <wp:docPr id="8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r>
          <w:rPr>
            <w:noProof/>
          </w:rPr>
          <w:drawing>
            <wp:anchor distT="0" distB="0" distL="114300" distR="114300" simplePos="0" relativeHeight="251671552" behindDoc="1" locked="0" layoutInCell="1" allowOverlap="1" wp14:anchorId="45369417" wp14:editId="6CEC17CE">
              <wp:simplePos x="0" y="0"/>
              <wp:positionH relativeFrom="column">
                <wp:posOffset>2310713</wp:posOffset>
              </wp:positionH>
              <wp:positionV relativeFrom="paragraph">
                <wp:posOffset>1991600</wp:posOffset>
              </wp:positionV>
              <wp:extent cx="2994660" cy="406400"/>
              <wp:effectExtent l="0" t="0" r="0" b="0"/>
              <wp:wrapNone/>
              <wp:docPr id="7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r w:rsidR="00945128">
          <w:rPr>
            <w:noProof/>
          </w:rPr>
          <w:drawing>
            <wp:anchor distT="0" distB="0" distL="114300" distR="114300" simplePos="0" relativeHeight="251663360" behindDoc="1" locked="0" layoutInCell="1" allowOverlap="1" wp14:anchorId="4A60965A" wp14:editId="6D40EC7D">
              <wp:simplePos x="0" y="0"/>
              <wp:positionH relativeFrom="column">
                <wp:posOffset>3175117</wp:posOffset>
              </wp:positionH>
              <wp:positionV relativeFrom="paragraph">
                <wp:posOffset>1967236</wp:posOffset>
              </wp:positionV>
              <wp:extent cx="2994660" cy="406400"/>
              <wp:effectExtent l="0" t="0" r="0" b="0"/>
              <wp:wrapNone/>
              <wp:docPr id="5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r w:rsidR="007D69CA">
          <w:rPr>
            <w:noProof/>
          </w:rPr>
          <w:drawing>
            <wp:anchor distT="0" distB="0" distL="114300" distR="114300" simplePos="0" relativeHeight="251661312" behindDoc="1" locked="0" layoutInCell="1" allowOverlap="1" wp14:anchorId="4800BF06" wp14:editId="203307CE">
              <wp:simplePos x="0" y="0"/>
              <wp:positionH relativeFrom="column">
                <wp:posOffset>2978205</wp:posOffset>
              </wp:positionH>
              <wp:positionV relativeFrom="paragraph">
                <wp:posOffset>1929645</wp:posOffset>
              </wp:positionV>
              <wp:extent cx="2994660" cy="406400"/>
              <wp:effectExtent l="0" t="0" r="0" b="0"/>
              <wp:wrapNone/>
              <wp:docPr id="5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r w:rsidR="000575A3" w:rsidRPr="00F74112">
          <w:rPr>
            <w:color w:val="7F7F7F" w:themeColor="text1" w:themeTint="80"/>
          </w:rPr>
          <w:fldChar w:fldCharType="begin"/>
        </w:r>
        <w:r w:rsidR="000575A3" w:rsidRPr="00F74112">
          <w:rPr>
            <w:color w:val="7F7F7F" w:themeColor="text1" w:themeTint="80"/>
          </w:rPr>
          <w:instrText xml:space="preserve"> PAGE   \* MERGEFORMAT </w:instrText>
        </w:r>
        <w:r w:rsidR="000575A3" w:rsidRPr="00F74112">
          <w:rPr>
            <w:color w:val="7F7F7F" w:themeColor="text1" w:themeTint="80"/>
          </w:rPr>
          <w:fldChar w:fldCharType="separate"/>
        </w:r>
        <w:r w:rsidR="000575A3">
          <w:rPr>
            <w:noProof/>
            <w:color w:val="7F7F7F" w:themeColor="text1" w:themeTint="80"/>
          </w:rPr>
          <w:t>8</w:t>
        </w:r>
        <w:r w:rsidR="000575A3" w:rsidRPr="00F74112">
          <w:rPr>
            <w:noProof/>
            <w:color w:val="7F7F7F" w:themeColor="text1" w:themeTint="8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530908"/>
      <w:docPartObj>
        <w:docPartGallery w:val="Page Numbers (Bottom of Page)"/>
        <w:docPartUnique/>
      </w:docPartObj>
    </w:sdtPr>
    <w:sdtEndPr>
      <w:rPr>
        <w:noProof/>
      </w:rPr>
    </w:sdtEndPr>
    <w:sdtContent>
      <w:p w14:paraId="311B66D2" w14:textId="491CA395" w:rsidR="00AA0E89" w:rsidRDefault="00AA0E89" w:rsidP="007D69CA">
        <w:pPr>
          <w:pStyle w:val="Piedepgina"/>
          <w:jc w:val="center"/>
          <w:rPr>
            <w:color w:val="7F7F7F" w:themeColor="text1" w:themeTint="80"/>
          </w:rPr>
        </w:pPr>
        <w:r>
          <w:rPr>
            <w:noProof/>
          </w:rPr>
          <w:drawing>
            <wp:anchor distT="0" distB="0" distL="114300" distR="114300" simplePos="0" relativeHeight="251681792" behindDoc="1" locked="0" layoutInCell="1" allowOverlap="1" wp14:anchorId="71792009" wp14:editId="7D1C4C96">
              <wp:simplePos x="0" y="0"/>
              <wp:positionH relativeFrom="column">
                <wp:posOffset>1025302</wp:posOffset>
              </wp:positionH>
              <wp:positionV relativeFrom="paragraph">
                <wp:posOffset>-233045</wp:posOffset>
              </wp:positionV>
              <wp:extent cx="2994660" cy="406400"/>
              <wp:effectExtent l="0" t="0" r="0" b="0"/>
              <wp:wrapThrough wrapText="bothSides">
                <wp:wrapPolygon edited="0">
                  <wp:start x="0" y="0"/>
                  <wp:lineTo x="0" y="20250"/>
                  <wp:lineTo x="21435" y="20250"/>
                  <wp:lineTo x="21435" y="0"/>
                  <wp:lineTo x="0" y="0"/>
                </wp:wrapPolygon>
              </wp:wrapThrough>
              <wp:docPr id="7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p>
      <w:p w14:paraId="0344623B" w14:textId="02852658" w:rsidR="00AA0E89" w:rsidRDefault="00AA0E89" w:rsidP="00945128">
        <w:pPr>
          <w:pStyle w:val="Piedepgina"/>
          <w:tabs>
            <w:tab w:val="left" w:pos="4032"/>
            <w:tab w:val="center" w:pos="6480"/>
          </w:tabs>
          <w:jc w:val="center"/>
        </w:pPr>
        <w:r>
          <w:rPr>
            <w:noProof/>
          </w:rPr>
          <w:drawing>
            <wp:anchor distT="0" distB="0" distL="114300" distR="114300" simplePos="0" relativeHeight="251680768" behindDoc="1" locked="0" layoutInCell="1" allowOverlap="1" wp14:anchorId="7528C0EC" wp14:editId="377E1745">
              <wp:simplePos x="0" y="0"/>
              <wp:positionH relativeFrom="column">
                <wp:posOffset>2310714</wp:posOffset>
              </wp:positionH>
              <wp:positionV relativeFrom="paragraph">
                <wp:posOffset>2065740</wp:posOffset>
              </wp:positionV>
              <wp:extent cx="2994660" cy="406400"/>
              <wp:effectExtent l="0" t="0" r="0" b="0"/>
              <wp:wrapNone/>
              <wp:docPr id="89"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r>
          <w:rPr>
            <w:noProof/>
          </w:rPr>
          <w:drawing>
            <wp:anchor distT="0" distB="0" distL="114300" distR="114300" simplePos="0" relativeHeight="251679744" behindDoc="1" locked="0" layoutInCell="1" allowOverlap="1" wp14:anchorId="7B4F7D84" wp14:editId="338F2DC9">
              <wp:simplePos x="0" y="0"/>
              <wp:positionH relativeFrom="column">
                <wp:posOffset>2310713</wp:posOffset>
              </wp:positionH>
              <wp:positionV relativeFrom="paragraph">
                <wp:posOffset>1991600</wp:posOffset>
              </wp:positionV>
              <wp:extent cx="2994660" cy="406400"/>
              <wp:effectExtent l="0" t="0" r="0" b="0"/>
              <wp:wrapNone/>
              <wp:docPr id="9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r>
          <w:rPr>
            <w:noProof/>
          </w:rPr>
          <w:drawing>
            <wp:anchor distT="0" distB="0" distL="114300" distR="114300" simplePos="0" relativeHeight="251678720" behindDoc="1" locked="0" layoutInCell="1" allowOverlap="1" wp14:anchorId="16DC432D" wp14:editId="1B09CFF2">
              <wp:simplePos x="0" y="0"/>
              <wp:positionH relativeFrom="column">
                <wp:posOffset>3175117</wp:posOffset>
              </wp:positionH>
              <wp:positionV relativeFrom="paragraph">
                <wp:posOffset>1967236</wp:posOffset>
              </wp:positionV>
              <wp:extent cx="2994660" cy="406400"/>
              <wp:effectExtent l="0" t="0" r="0" b="0"/>
              <wp:wrapNone/>
              <wp:docPr id="91"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r>
          <w:rPr>
            <w:noProof/>
          </w:rPr>
          <w:drawing>
            <wp:anchor distT="0" distB="0" distL="114300" distR="114300" simplePos="0" relativeHeight="251677696" behindDoc="1" locked="0" layoutInCell="1" allowOverlap="1" wp14:anchorId="627B2C09" wp14:editId="2A554D28">
              <wp:simplePos x="0" y="0"/>
              <wp:positionH relativeFrom="column">
                <wp:posOffset>2978205</wp:posOffset>
              </wp:positionH>
              <wp:positionV relativeFrom="paragraph">
                <wp:posOffset>1929645</wp:posOffset>
              </wp:positionV>
              <wp:extent cx="2994660" cy="406400"/>
              <wp:effectExtent l="0" t="0" r="0" b="0"/>
              <wp:wrapNone/>
              <wp:docPr id="9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Pr>
            <w:noProof/>
            <w:color w:val="7F7F7F" w:themeColor="text1" w:themeTint="80"/>
          </w:rPr>
          <w:t>8</w:t>
        </w:r>
        <w:r w:rsidRPr="00F74112">
          <w:rPr>
            <w:noProof/>
            <w:color w:val="7F7F7F" w:themeColor="text1" w:themeTint="8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424688"/>
      <w:docPartObj>
        <w:docPartGallery w:val="Page Numbers (Bottom of Page)"/>
        <w:docPartUnique/>
      </w:docPartObj>
    </w:sdtPr>
    <w:sdtEndPr>
      <w:rPr>
        <w:noProof/>
      </w:rPr>
    </w:sdtEndPr>
    <w:sdtContent>
      <w:p w14:paraId="110571C8" w14:textId="77777777" w:rsidR="00945128" w:rsidRDefault="00945128" w:rsidP="007D69CA">
        <w:pPr>
          <w:pStyle w:val="Piedepgina"/>
          <w:jc w:val="center"/>
          <w:rPr>
            <w:color w:val="7F7F7F" w:themeColor="text1" w:themeTint="80"/>
          </w:rPr>
        </w:pPr>
        <w:r>
          <w:rPr>
            <w:noProof/>
          </w:rPr>
          <w:drawing>
            <wp:anchor distT="0" distB="0" distL="114300" distR="114300" simplePos="0" relativeHeight="251666432" behindDoc="1" locked="0" layoutInCell="1" allowOverlap="1" wp14:anchorId="7EC4AAEB" wp14:editId="72C3A4A2">
              <wp:simplePos x="0" y="0"/>
              <wp:positionH relativeFrom="column">
                <wp:posOffset>2609701</wp:posOffset>
              </wp:positionH>
              <wp:positionV relativeFrom="paragraph">
                <wp:posOffset>-242757</wp:posOffset>
              </wp:positionV>
              <wp:extent cx="2994660" cy="406400"/>
              <wp:effectExtent l="0" t="0" r="0" b="0"/>
              <wp:wrapNone/>
              <wp:docPr id="5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p>
      <w:p w14:paraId="18EAB23E" w14:textId="77777777" w:rsidR="00945128" w:rsidRDefault="00945128" w:rsidP="00945128">
        <w:pPr>
          <w:pStyle w:val="Piedepgina"/>
          <w:tabs>
            <w:tab w:val="left" w:pos="4032"/>
            <w:tab w:val="center" w:pos="6480"/>
          </w:tabs>
          <w:jc w:val="center"/>
        </w:pPr>
        <w:r>
          <w:rPr>
            <w:noProof/>
          </w:rPr>
          <w:drawing>
            <wp:anchor distT="0" distB="0" distL="114300" distR="114300" simplePos="0" relativeHeight="251665408" behindDoc="1" locked="0" layoutInCell="1" allowOverlap="1" wp14:anchorId="32FE96B0" wp14:editId="6BE79B60">
              <wp:simplePos x="0" y="0"/>
              <wp:positionH relativeFrom="column">
                <wp:posOffset>2978205</wp:posOffset>
              </wp:positionH>
              <wp:positionV relativeFrom="paragraph">
                <wp:posOffset>1929645</wp:posOffset>
              </wp:positionV>
              <wp:extent cx="2994660" cy="406400"/>
              <wp:effectExtent l="0" t="0" r="0" b="0"/>
              <wp:wrapNone/>
              <wp:docPr id="5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Pr>
            <w:noProof/>
            <w:color w:val="7F7F7F" w:themeColor="text1" w:themeTint="80"/>
          </w:rPr>
          <w:t>8</w:t>
        </w:r>
        <w:r w:rsidRPr="00F74112">
          <w:rPr>
            <w:noProof/>
            <w:color w:val="7F7F7F" w:themeColor="text1" w:themeTint="8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96397"/>
      <w:docPartObj>
        <w:docPartGallery w:val="Page Numbers (Bottom of Page)"/>
        <w:docPartUnique/>
      </w:docPartObj>
    </w:sdtPr>
    <w:sdtEndPr>
      <w:rPr>
        <w:noProof/>
      </w:rPr>
    </w:sdtEndPr>
    <w:sdtContent>
      <w:p w14:paraId="3FD2FE04" w14:textId="77777777" w:rsidR="00945128" w:rsidRDefault="00945128" w:rsidP="007D69CA">
        <w:pPr>
          <w:pStyle w:val="Piedepgina"/>
          <w:jc w:val="center"/>
          <w:rPr>
            <w:color w:val="7F7F7F" w:themeColor="text1" w:themeTint="80"/>
          </w:rPr>
        </w:pPr>
        <w:r>
          <w:rPr>
            <w:noProof/>
          </w:rPr>
          <w:drawing>
            <wp:anchor distT="0" distB="0" distL="114300" distR="114300" simplePos="0" relativeHeight="251669504" behindDoc="1" locked="0" layoutInCell="1" allowOverlap="1" wp14:anchorId="519B4B29" wp14:editId="6DEF58ED">
              <wp:simplePos x="0" y="0"/>
              <wp:positionH relativeFrom="column">
                <wp:posOffset>1018620</wp:posOffset>
              </wp:positionH>
              <wp:positionV relativeFrom="paragraph">
                <wp:posOffset>-242570</wp:posOffset>
              </wp:positionV>
              <wp:extent cx="2994660" cy="406400"/>
              <wp:effectExtent l="0" t="0" r="0" b="0"/>
              <wp:wrapNone/>
              <wp:docPr id="5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p>
      <w:p w14:paraId="1C67B519" w14:textId="77777777" w:rsidR="00945128" w:rsidRDefault="00945128" w:rsidP="00945128">
        <w:pPr>
          <w:pStyle w:val="Piedepgina"/>
          <w:tabs>
            <w:tab w:val="left" w:pos="4032"/>
            <w:tab w:val="center" w:pos="6480"/>
          </w:tabs>
          <w:jc w:val="center"/>
        </w:pPr>
        <w:r>
          <w:rPr>
            <w:noProof/>
          </w:rPr>
          <w:drawing>
            <wp:anchor distT="0" distB="0" distL="114300" distR="114300" simplePos="0" relativeHeight="251668480" behindDoc="1" locked="0" layoutInCell="1" allowOverlap="1" wp14:anchorId="7115E6B5" wp14:editId="7040A543">
              <wp:simplePos x="0" y="0"/>
              <wp:positionH relativeFrom="column">
                <wp:posOffset>2978205</wp:posOffset>
              </wp:positionH>
              <wp:positionV relativeFrom="paragraph">
                <wp:posOffset>1929645</wp:posOffset>
              </wp:positionV>
              <wp:extent cx="2994660" cy="406400"/>
              <wp:effectExtent l="0" t="0" r="0" b="0"/>
              <wp:wrapNone/>
              <wp:docPr id="5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anchor>
          </w:drawing>
        </w: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Pr>
            <w:noProof/>
            <w:color w:val="7F7F7F" w:themeColor="text1" w:themeTint="80"/>
          </w:rPr>
          <w:t>8</w:t>
        </w:r>
        <w:r w:rsidRPr="00F74112">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9EBE" w14:textId="77777777" w:rsidR="00302547" w:rsidRDefault="00302547" w:rsidP="00E84651">
      <w:pPr>
        <w:spacing w:after="0" w:line="240" w:lineRule="auto"/>
      </w:pPr>
      <w:r>
        <w:separator/>
      </w:r>
    </w:p>
  </w:footnote>
  <w:footnote w:type="continuationSeparator" w:id="0">
    <w:p w14:paraId="167EA19F" w14:textId="77777777" w:rsidR="00302547" w:rsidRDefault="00302547"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4575" w14:textId="77777777" w:rsidR="00B56CA4" w:rsidRDefault="00B56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CD7"/>
    <w:multiLevelType w:val="hybridMultilevel"/>
    <w:tmpl w:val="8F22B314"/>
    <w:lvl w:ilvl="0" w:tplc="1C0A0001">
      <w:start w:val="1"/>
      <w:numFmt w:val="bullet"/>
      <w:lvlText w:val=""/>
      <w:lvlJc w:val="left"/>
      <w:pPr>
        <w:ind w:left="1440" w:hanging="360"/>
      </w:pPr>
      <w:rPr>
        <w:rFonts w:ascii="Symbol" w:hAnsi="Symbol" w:hint="default"/>
      </w:rPr>
    </w:lvl>
    <w:lvl w:ilvl="1" w:tplc="1C0A0003">
      <w:start w:val="1"/>
      <w:numFmt w:val="bullet"/>
      <w:lvlText w:val="o"/>
      <w:lvlJc w:val="left"/>
      <w:pPr>
        <w:ind w:left="2160" w:hanging="360"/>
      </w:pPr>
      <w:rPr>
        <w:rFonts w:ascii="Courier New" w:hAnsi="Courier New" w:cs="Courier New" w:hint="default"/>
      </w:rPr>
    </w:lvl>
    <w:lvl w:ilvl="2" w:tplc="1C0A0005">
      <w:start w:val="1"/>
      <w:numFmt w:val="bullet"/>
      <w:lvlText w:val=""/>
      <w:lvlJc w:val="left"/>
      <w:pPr>
        <w:ind w:left="2880" w:hanging="360"/>
      </w:pPr>
      <w:rPr>
        <w:rFonts w:ascii="Wingdings" w:hAnsi="Wingdings" w:hint="default"/>
      </w:rPr>
    </w:lvl>
    <w:lvl w:ilvl="3" w:tplc="1C0A0001">
      <w:start w:val="1"/>
      <w:numFmt w:val="bullet"/>
      <w:lvlText w:val=""/>
      <w:lvlJc w:val="left"/>
      <w:pPr>
        <w:ind w:left="3600" w:hanging="360"/>
      </w:pPr>
      <w:rPr>
        <w:rFonts w:ascii="Symbol" w:hAnsi="Symbol" w:hint="default"/>
      </w:rPr>
    </w:lvl>
    <w:lvl w:ilvl="4" w:tplc="1C0A0003">
      <w:start w:val="1"/>
      <w:numFmt w:val="bullet"/>
      <w:lvlText w:val="o"/>
      <w:lvlJc w:val="left"/>
      <w:pPr>
        <w:ind w:left="4320" w:hanging="360"/>
      </w:pPr>
      <w:rPr>
        <w:rFonts w:ascii="Courier New" w:hAnsi="Courier New" w:cs="Courier New" w:hint="default"/>
      </w:rPr>
    </w:lvl>
    <w:lvl w:ilvl="5" w:tplc="1C0A0005">
      <w:start w:val="1"/>
      <w:numFmt w:val="bullet"/>
      <w:lvlText w:val=""/>
      <w:lvlJc w:val="left"/>
      <w:pPr>
        <w:ind w:left="5040" w:hanging="360"/>
      </w:pPr>
      <w:rPr>
        <w:rFonts w:ascii="Wingdings" w:hAnsi="Wingdings" w:hint="default"/>
      </w:rPr>
    </w:lvl>
    <w:lvl w:ilvl="6" w:tplc="1C0A0001">
      <w:start w:val="1"/>
      <w:numFmt w:val="bullet"/>
      <w:lvlText w:val=""/>
      <w:lvlJc w:val="left"/>
      <w:pPr>
        <w:ind w:left="5760" w:hanging="360"/>
      </w:pPr>
      <w:rPr>
        <w:rFonts w:ascii="Symbol" w:hAnsi="Symbol" w:hint="default"/>
      </w:rPr>
    </w:lvl>
    <w:lvl w:ilvl="7" w:tplc="1C0A0003">
      <w:start w:val="1"/>
      <w:numFmt w:val="bullet"/>
      <w:lvlText w:val="o"/>
      <w:lvlJc w:val="left"/>
      <w:pPr>
        <w:ind w:left="6480" w:hanging="360"/>
      </w:pPr>
      <w:rPr>
        <w:rFonts w:ascii="Courier New" w:hAnsi="Courier New" w:cs="Courier New" w:hint="default"/>
      </w:rPr>
    </w:lvl>
    <w:lvl w:ilvl="8" w:tplc="1C0A0005">
      <w:start w:val="1"/>
      <w:numFmt w:val="bullet"/>
      <w:lvlText w:val=""/>
      <w:lvlJc w:val="left"/>
      <w:pPr>
        <w:ind w:left="7200" w:hanging="360"/>
      </w:pPr>
      <w:rPr>
        <w:rFonts w:ascii="Wingdings" w:hAnsi="Wingdings" w:hint="default"/>
      </w:rPr>
    </w:lvl>
  </w:abstractNum>
  <w:abstractNum w:abstractNumId="1" w15:restartNumberingAfterBreak="0">
    <w:nsid w:val="06C741BC"/>
    <w:multiLevelType w:val="hybridMultilevel"/>
    <w:tmpl w:val="93A0D86A"/>
    <w:lvl w:ilvl="0" w:tplc="1C0A0001">
      <w:start w:val="1"/>
      <w:numFmt w:val="bullet"/>
      <w:lvlText w:val=""/>
      <w:lvlJc w:val="left"/>
      <w:pPr>
        <w:ind w:left="720" w:hanging="360"/>
      </w:pPr>
      <w:rPr>
        <w:rFonts w:ascii="Symbol" w:hAnsi="Symbol" w:hint="default"/>
      </w:rPr>
    </w:lvl>
    <w:lvl w:ilvl="1" w:tplc="47168822">
      <w:numFmt w:val="bullet"/>
      <w:lvlText w:val="•"/>
      <w:lvlJc w:val="left"/>
      <w:pPr>
        <w:ind w:left="1785" w:hanging="705"/>
      </w:pPr>
      <w:rPr>
        <w:rFonts w:ascii="Times New Roman" w:eastAsia="Calibri" w:hAnsi="Times New Roman"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2" w15:restartNumberingAfterBreak="0">
    <w:nsid w:val="15785D91"/>
    <w:multiLevelType w:val="hybridMultilevel"/>
    <w:tmpl w:val="D7A2FDE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15813A14"/>
    <w:multiLevelType w:val="hybridMultilevel"/>
    <w:tmpl w:val="94B4348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179D1F37"/>
    <w:multiLevelType w:val="hybridMultilevel"/>
    <w:tmpl w:val="4C7494C0"/>
    <w:lvl w:ilvl="0" w:tplc="961C4E38">
      <w:start w:val="1"/>
      <w:numFmt w:val="upperRoman"/>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8A06F93"/>
    <w:multiLevelType w:val="hybridMultilevel"/>
    <w:tmpl w:val="328A3F1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1BDE51E3"/>
    <w:multiLevelType w:val="hybridMultilevel"/>
    <w:tmpl w:val="73C81B9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1C0F213B"/>
    <w:multiLevelType w:val="multilevel"/>
    <w:tmpl w:val="1D42C948"/>
    <w:lvl w:ilvl="0">
      <w:start w:val="1"/>
      <w:numFmt w:val="lowerLetter"/>
      <w:lvlText w:val="%1."/>
      <w:lvlJc w:val="left"/>
      <w:pPr>
        <w:ind w:left="720" w:hanging="360"/>
      </w:pPr>
      <w:rPr>
        <w:rFonts w:hint="default"/>
        <w:color w:val="76717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9D2A9B"/>
    <w:multiLevelType w:val="multilevel"/>
    <w:tmpl w:val="1D42C948"/>
    <w:lvl w:ilvl="0">
      <w:start w:val="1"/>
      <w:numFmt w:val="lowerLetter"/>
      <w:lvlText w:val="%1."/>
      <w:lvlJc w:val="left"/>
      <w:pPr>
        <w:ind w:left="720" w:hanging="360"/>
      </w:pPr>
      <w:rPr>
        <w:rFonts w:hint="default"/>
        <w:color w:val="76717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0E36D31"/>
    <w:multiLevelType w:val="hybridMultilevel"/>
    <w:tmpl w:val="A11E67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25A27636"/>
    <w:multiLevelType w:val="hybridMultilevel"/>
    <w:tmpl w:val="984E8AFA"/>
    <w:lvl w:ilvl="0" w:tplc="1C0A0001">
      <w:start w:val="1"/>
      <w:numFmt w:val="bullet"/>
      <w:lvlText w:val=""/>
      <w:lvlJc w:val="left"/>
      <w:pPr>
        <w:ind w:left="1080" w:hanging="360"/>
      </w:pPr>
      <w:rPr>
        <w:rFonts w:ascii="Symbol" w:hAnsi="Symbol" w:hint="default"/>
      </w:rPr>
    </w:lvl>
    <w:lvl w:ilvl="1" w:tplc="78303236">
      <w:numFmt w:val="bullet"/>
      <w:lvlText w:val="•"/>
      <w:lvlJc w:val="left"/>
      <w:pPr>
        <w:ind w:left="2160" w:hanging="720"/>
      </w:pPr>
      <w:rPr>
        <w:rFonts w:ascii="Times New Roman" w:eastAsiaTheme="minorHAnsi" w:hAnsi="Times New Roman" w:cs="Times New Roman" w:hint="default"/>
      </w:r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1" w15:restartNumberingAfterBreak="0">
    <w:nsid w:val="28725DB5"/>
    <w:multiLevelType w:val="hybridMultilevel"/>
    <w:tmpl w:val="6CC063D4"/>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2" w15:restartNumberingAfterBreak="0">
    <w:nsid w:val="29393138"/>
    <w:multiLevelType w:val="hybridMultilevel"/>
    <w:tmpl w:val="00A4F02A"/>
    <w:lvl w:ilvl="0" w:tplc="1C0A0001">
      <w:start w:val="1"/>
      <w:numFmt w:val="bullet"/>
      <w:lvlText w:val=""/>
      <w:lvlJc w:val="left"/>
      <w:pPr>
        <w:ind w:left="1068" w:hanging="360"/>
      </w:pPr>
      <w:rPr>
        <w:rFonts w:ascii="Symbol" w:hAnsi="Symbol" w:hint="default"/>
      </w:rPr>
    </w:lvl>
    <w:lvl w:ilvl="1" w:tplc="1C0A0003">
      <w:start w:val="1"/>
      <w:numFmt w:val="bullet"/>
      <w:lvlText w:val="o"/>
      <w:lvlJc w:val="left"/>
      <w:pPr>
        <w:ind w:left="1788" w:hanging="360"/>
      </w:pPr>
      <w:rPr>
        <w:rFonts w:ascii="Courier New" w:hAnsi="Courier New" w:cs="Courier New" w:hint="default"/>
      </w:rPr>
    </w:lvl>
    <w:lvl w:ilvl="2" w:tplc="1C0A0005">
      <w:start w:val="1"/>
      <w:numFmt w:val="bullet"/>
      <w:lvlText w:val=""/>
      <w:lvlJc w:val="left"/>
      <w:pPr>
        <w:ind w:left="2508" w:hanging="360"/>
      </w:pPr>
      <w:rPr>
        <w:rFonts w:ascii="Wingdings" w:hAnsi="Wingdings" w:hint="default"/>
      </w:rPr>
    </w:lvl>
    <w:lvl w:ilvl="3" w:tplc="1C0A0001">
      <w:start w:val="1"/>
      <w:numFmt w:val="bullet"/>
      <w:lvlText w:val=""/>
      <w:lvlJc w:val="left"/>
      <w:pPr>
        <w:ind w:left="3228" w:hanging="360"/>
      </w:pPr>
      <w:rPr>
        <w:rFonts w:ascii="Symbol" w:hAnsi="Symbol" w:hint="default"/>
      </w:rPr>
    </w:lvl>
    <w:lvl w:ilvl="4" w:tplc="1C0A0003">
      <w:start w:val="1"/>
      <w:numFmt w:val="bullet"/>
      <w:lvlText w:val="o"/>
      <w:lvlJc w:val="left"/>
      <w:pPr>
        <w:ind w:left="3948" w:hanging="360"/>
      </w:pPr>
      <w:rPr>
        <w:rFonts w:ascii="Courier New" w:hAnsi="Courier New" w:cs="Courier New" w:hint="default"/>
      </w:rPr>
    </w:lvl>
    <w:lvl w:ilvl="5" w:tplc="1C0A0005">
      <w:start w:val="1"/>
      <w:numFmt w:val="bullet"/>
      <w:lvlText w:val=""/>
      <w:lvlJc w:val="left"/>
      <w:pPr>
        <w:ind w:left="4668" w:hanging="360"/>
      </w:pPr>
      <w:rPr>
        <w:rFonts w:ascii="Wingdings" w:hAnsi="Wingdings" w:hint="default"/>
      </w:rPr>
    </w:lvl>
    <w:lvl w:ilvl="6" w:tplc="1C0A0001">
      <w:start w:val="1"/>
      <w:numFmt w:val="bullet"/>
      <w:lvlText w:val=""/>
      <w:lvlJc w:val="left"/>
      <w:pPr>
        <w:ind w:left="5388" w:hanging="360"/>
      </w:pPr>
      <w:rPr>
        <w:rFonts w:ascii="Symbol" w:hAnsi="Symbol" w:hint="default"/>
      </w:rPr>
    </w:lvl>
    <w:lvl w:ilvl="7" w:tplc="1C0A0003">
      <w:start w:val="1"/>
      <w:numFmt w:val="bullet"/>
      <w:lvlText w:val="o"/>
      <w:lvlJc w:val="left"/>
      <w:pPr>
        <w:ind w:left="6108" w:hanging="360"/>
      </w:pPr>
      <w:rPr>
        <w:rFonts w:ascii="Courier New" w:hAnsi="Courier New" w:cs="Courier New" w:hint="default"/>
      </w:rPr>
    </w:lvl>
    <w:lvl w:ilvl="8" w:tplc="1C0A0005">
      <w:start w:val="1"/>
      <w:numFmt w:val="bullet"/>
      <w:lvlText w:val=""/>
      <w:lvlJc w:val="left"/>
      <w:pPr>
        <w:ind w:left="6828" w:hanging="360"/>
      </w:pPr>
      <w:rPr>
        <w:rFonts w:ascii="Wingdings" w:hAnsi="Wingdings" w:hint="default"/>
      </w:rPr>
    </w:lvl>
  </w:abstractNum>
  <w:abstractNum w:abstractNumId="13" w15:restartNumberingAfterBreak="0">
    <w:nsid w:val="2B841AF7"/>
    <w:multiLevelType w:val="hybridMultilevel"/>
    <w:tmpl w:val="5720E38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B8E2CA4"/>
    <w:multiLevelType w:val="hybridMultilevel"/>
    <w:tmpl w:val="850CB4E6"/>
    <w:lvl w:ilvl="0" w:tplc="1C0A0001">
      <w:start w:val="1"/>
      <w:numFmt w:val="bullet"/>
      <w:lvlText w:val=""/>
      <w:lvlJc w:val="left"/>
      <w:pPr>
        <w:ind w:left="720" w:hanging="360"/>
      </w:pPr>
      <w:rPr>
        <w:rFonts w:ascii="Symbol" w:hAnsi="Symbol" w:hint="default"/>
      </w:rPr>
    </w:lvl>
    <w:lvl w:ilvl="1" w:tplc="1DF2539E">
      <w:numFmt w:val="bullet"/>
      <w:lvlText w:val="•"/>
      <w:lvlJc w:val="left"/>
      <w:pPr>
        <w:ind w:left="1785" w:hanging="705"/>
      </w:pPr>
      <w:rPr>
        <w:rFonts w:ascii="Times New Roman" w:eastAsia="Calibri" w:hAnsi="Times New Roman"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5" w15:restartNumberingAfterBreak="0">
    <w:nsid w:val="305C072F"/>
    <w:multiLevelType w:val="hybridMultilevel"/>
    <w:tmpl w:val="A70C12A6"/>
    <w:lvl w:ilvl="0" w:tplc="1C0A0001">
      <w:start w:val="1"/>
      <w:numFmt w:val="bullet"/>
      <w:lvlText w:val=""/>
      <w:lvlJc w:val="left"/>
      <w:pPr>
        <w:ind w:left="720" w:hanging="360"/>
      </w:pPr>
      <w:rPr>
        <w:rFonts w:ascii="Symbol" w:hAnsi="Symbol" w:hint="default"/>
      </w:rPr>
    </w:lvl>
    <w:lvl w:ilvl="1" w:tplc="55A2AC94">
      <w:start w:val="1"/>
      <w:numFmt w:val="bullet"/>
      <w:lvlText w:val="-"/>
      <w:lvlJc w:val="left"/>
      <w:pPr>
        <w:ind w:left="1440" w:hanging="360"/>
      </w:pPr>
      <w:rPr>
        <w:rFonts w:ascii="Dante" w:hAnsi="Dante"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308E7BD8"/>
    <w:multiLevelType w:val="hybridMultilevel"/>
    <w:tmpl w:val="A496848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17" w15:restartNumberingAfterBreak="0">
    <w:nsid w:val="32D96139"/>
    <w:multiLevelType w:val="hybridMultilevel"/>
    <w:tmpl w:val="1B0E3280"/>
    <w:lvl w:ilvl="0" w:tplc="1C0A0019">
      <w:start w:val="1"/>
      <w:numFmt w:val="lowerLetter"/>
      <w:lvlText w:val="%1."/>
      <w:lvlJc w:val="left"/>
      <w:pPr>
        <w:ind w:left="720" w:hanging="360"/>
      </w:pPr>
    </w:lvl>
    <w:lvl w:ilvl="1" w:tplc="ACF2702C">
      <w:start w:val="1"/>
      <w:numFmt w:val="decimal"/>
      <w:lvlText w:val="%2)"/>
      <w:lvlJc w:val="left"/>
      <w:pPr>
        <w:ind w:left="1500" w:hanging="420"/>
      </w:pPr>
      <w:rPr>
        <w:rFonts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35385A0F"/>
    <w:multiLevelType w:val="hybridMultilevel"/>
    <w:tmpl w:val="7352A9FC"/>
    <w:lvl w:ilvl="0" w:tplc="ED4AD470">
      <w:numFmt w:val="bullet"/>
      <w:lvlText w:val="•"/>
      <w:lvlJc w:val="left"/>
      <w:pPr>
        <w:ind w:left="720" w:hanging="360"/>
      </w:pPr>
      <w:rPr>
        <w:rFonts w:ascii="Times New Roman" w:eastAsia="Calibri" w:hAnsi="Times New Roman" w:cs="Times New Roman" w:hint="default"/>
      </w:rPr>
    </w:lvl>
    <w:lvl w:ilvl="1" w:tplc="1DF2539E">
      <w:numFmt w:val="bullet"/>
      <w:lvlText w:val="•"/>
      <w:lvlJc w:val="left"/>
      <w:pPr>
        <w:ind w:left="1785" w:hanging="705"/>
      </w:pPr>
      <w:rPr>
        <w:rFonts w:ascii="Times New Roman" w:eastAsia="Calibri" w:hAnsi="Times New Roman"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9" w15:restartNumberingAfterBreak="0">
    <w:nsid w:val="372139F3"/>
    <w:multiLevelType w:val="hybridMultilevel"/>
    <w:tmpl w:val="B4EC3AF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963416B"/>
    <w:multiLevelType w:val="hybridMultilevel"/>
    <w:tmpl w:val="CE4265F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397576D8"/>
    <w:multiLevelType w:val="hybridMultilevel"/>
    <w:tmpl w:val="12048156"/>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22" w15:restartNumberingAfterBreak="0">
    <w:nsid w:val="39D010C0"/>
    <w:multiLevelType w:val="hybridMultilevel"/>
    <w:tmpl w:val="0908FAD6"/>
    <w:lvl w:ilvl="0" w:tplc="68DC3ADE">
      <w:start w:val="1"/>
      <w:numFmt w:val="decimal"/>
      <w:lvlText w:val="5.%1"/>
      <w:lvlJc w:val="left"/>
      <w:pPr>
        <w:ind w:left="1080" w:hanging="360"/>
      </w:pPr>
      <w:rPr>
        <w:rFonts w:hint="default"/>
        <w:b/>
        <w:bCs w:val="0"/>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23" w15:restartNumberingAfterBreak="0">
    <w:nsid w:val="47960351"/>
    <w:multiLevelType w:val="multilevel"/>
    <w:tmpl w:val="D74AE8DA"/>
    <w:lvl w:ilvl="0">
      <w:start w:val="1"/>
      <w:numFmt w:val="decimal"/>
      <w:lvlText w:val="4.%1"/>
      <w:lvlJc w:val="left"/>
      <w:pPr>
        <w:ind w:left="720" w:hanging="360"/>
      </w:pPr>
      <w:rPr>
        <w:rFonts w:hint="default"/>
        <w:color w:val="76717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1873AD"/>
    <w:multiLevelType w:val="multilevel"/>
    <w:tmpl w:val="E6526810"/>
    <w:lvl w:ilvl="0">
      <w:start w:val="1"/>
      <w:numFmt w:val="decimal"/>
      <w:lvlText w:val="2.%1"/>
      <w:lvlJc w:val="left"/>
      <w:pPr>
        <w:ind w:left="360" w:hanging="360"/>
      </w:pPr>
      <w:rPr>
        <w:rFonts w:hint="default"/>
        <w:color w:val="767171"/>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52456EC4"/>
    <w:multiLevelType w:val="hybridMultilevel"/>
    <w:tmpl w:val="2F2E77A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561B0A12"/>
    <w:multiLevelType w:val="hybridMultilevel"/>
    <w:tmpl w:val="024A530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5CBA2892"/>
    <w:multiLevelType w:val="hybridMultilevel"/>
    <w:tmpl w:val="3A1E0AE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28" w15:restartNumberingAfterBreak="0">
    <w:nsid w:val="63ED46D4"/>
    <w:multiLevelType w:val="hybridMultilevel"/>
    <w:tmpl w:val="D5D25926"/>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65FD6615"/>
    <w:multiLevelType w:val="hybridMultilevel"/>
    <w:tmpl w:val="FAD0AE5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689B5B48"/>
    <w:multiLevelType w:val="hybridMultilevel"/>
    <w:tmpl w:val="33FA5EE6"/>
    <w:lvl w:ilvl="0" w:tplc="5292FA20">
      <w:start w:val="1"/>
      <w:numFmt w:val="decimal"/>
      <w:lvlText w:val="3.%1"/>
      <w:lvlJc w:val="left"/>
      <w:pPr>
        <w:ind w:left="912" w:hanging="360"/>
      </w:pPr>
      <w:rPr>
        <w:rFonts w:hint="default"/>
        <w:color w:val="767171"/>
      </w:rPr>
    </w:lvl>
    <w:lvl w:ilvl="1" w:tplc="1C0A0019" w:tentative="1">
      <w:start w:val="1"/>
      <w:numFmt w:val="lowerLetter"/>
      <w:lvlText w:val="%2."/>
      <w:lvlJc w:val="left"/>
      <w:pPr>
        <w:ind w:left="1632" w:hanging="360"/>
      </w:pPr>
    </w:lvl>
    <w:lvl w:ilvl="2" w:tplc="1C0A001B" w:tentative="1">
      <w:start w:val="1"/>
      <w:numFmt w:val="lowerRoman"/>
      <w:lvlText w:val="%3."/>
      <w:lvlJc w:val="right"/>
      <w:pPr>
        <w:ind w:left="2352" w:hanging="180"/>
      </w:pPr>
    </w:lvl>
    <w:lvl w:ilvl="3" w:tplc="1C0A000F" w:tentative="1">
      <w:start w:val="1"/>
      <w:numFmt w:val="decimal"/>
      <w:lvlText w:val="%4."/>
      <w:lvlJc w:val="left"/>
      <w:pPr>
        <w:ind w:left="3072" w:hanging="360"/>
      </w:pPr>
    </w:lvl>
    <w:lvl w:ilvl="4" w:tplc="1C0A0019" w:tentative="1">
      <w:start w:val="1"/>
      <w:numFmt w:val="lowerLetter"/>
      <w:lvlText w:val="%5."/>
      <w:lvlJc w:val="left"/>
      <w:pPr>
        <w:ind w:left="3792" w:hanging="360"/>
      </w:pPr>
    </w:lvl>
    <w:lvl w:ilvl="5" w:tplc="1C0A001B" w:tentative="1">
      <w:start w:val="1"/>
      <w:numFmt w:val="lowerRoman"/>
      <w:lvlText w:val="%6."/>
      <w:lvlJc w:val="right"/>
      <w:pPr>
        <w:ind w:left="4512" w:hanging="180"/>
      </w:pPr>
    </w:lvl>
    <w:lvl w:ilvl="6" w:tplc="1C0A000F" w:tentative="1">
      <w:start w:val="1"/>
      <w:numFmt w:val="decimal"/>
      <w:lvlText w:val="%7."/>
      <w:lvlJc w:val="left"/>
      <w:pPr>
        <w:ind w:left="5232" w:hanging="360"/>
      </w:pPr>
    </w:lvl>
    <w:lvl w:ilvl="7" w:tplc="1C0A0019" w:tentative="1">
      <w:start w:val="1"/>
      <w:numFmt w:val="lowerLetter"/>
      <w:lvlText w:val="%8."/>
      <w:lvlJc w:val="left"/>
      <w:pPr>
        <w:ind w:left="5952" w:hanging="360"/>
      </w:pPr>
    </w:lvl>
    <w:lvl w:ilvl="8" w:tplc="1C0A001B" w:tentative="1">
      <w:start w:val="1"/>
      <w:numFmt w:val="lowerRoman"/>
      <w:lvlText w:val="%9."/>
      <w:lvlJc w:val="right"/>
      <w:pPr>
        <w:ind w:left="6672" w:hanging="180"/>
      </w:pPr>
    </w:lvl>
  </w:abstractNum>
  <w:abstractNum w:abstractNumId="31" w15:restartNumberingAfterBreak="0">
    <w:nsid w:val="76601CFB"/>
    <w:multiLevelType w:val="hybridMultilevel"/>
    <w:tmpl w:val="E1CC10A0"/>
    <w:lvl w:ilvl="0" w:tplc="1C0A0001">
      <w:start w:val="1"/>
      <w:numFmt w:val="bullet"/>
      <w:lvlText w:val=""/>
      <w:lvlJc w:val="left"/>
      <w:pPr>
        <w:ind w:left="720" w:hanging="360"/>
      </w:pPr>
      <w:rPr>
        <w:rFonts w:ascii="Symbol" w:hAnsi="Symbol" w:hint="default"/>
      </w:rPr>
    </w:lvl>
    <w:lvl w:ilvl="1" w:tplc="47168822">
      <w:numFmt w:val="bullet"/>
      <w:lvlText w:val="•"/>
      <w:lvlJc w:val="left"/>
      <w:pPr>
        <w:ind w:left="1785" w:hanging="705"/>
      </w:pPr>
      <w:rPr>
        <w:rFonts w:ascii="Times New Roman" w:eastAsia="Calibri" w:hAnsi="Times New Roman"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7"/>
  </w:num>
  <w:num w:numId="4">
    <w:abstractNumId w:val="29"/>
  </w:num>
  <w:num w:numId="5">
    <w:abstractNumId w:val="23"/>
  </w:num>
  <w:num w:numId="6">
    <w:abstractNumId w:val="1"/>
  </w:num>
  <w:num w:numId="7">
    <w:abstractNumId w:val="9"/>
  </w:num>
  <w:num w:numId="8">
    <w:abstractNumId w:val="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2"/>
  </w:num>
  <w:num w:numId="12">
    <w:abstractNumId w:val="2"/>
  </w:num>
  <w:num w:numId="13">
    <w:abstractNumId w:val="8"/>
  </w:num>
  <w:num w:numId="14">
    <w:abstractNumId w:val="3"/>
  </w:num>
  <w:num w:numId="15">
    <w:abstractNumId w:val="5"/>
  </w:num>
  <w:num w:numId="16">
    <w:abstractNumId w:val="25"/>
  </w:num>
  <w:num w:numId="17">
    <w:abstractNumId w:val="27"/>
  </w:num>
  <w:num w:numId="18">
    <w:abstractNumId w:val="21"/>
  </w:num>
  <w:num w:numId="19">
    <w:abstractNumId w:val="10"/>
  </w:num>
  <w:num w:numId="20">
    <w:abstractNumId w:val="12"/>
  </w:num>
  <w:num w:numId="21">
    <w:abstractNumId w:val="11"/>
  </w:num>
  <w:num w:numId="22">
    <w:abstractNumId w:val="15"/>
  </w:num>
  <w:num w:numId="23">
    <w:abstractNumId w:val="31"/>
  </w:num>
  <w:num w:numId="24">
    <w:abstractNumId w:val="28"/>
  </w:num>
  <w:num w:numId="25">
    <w:abstractNumId w:val="19"/>
  </w:num>
  <w:num w:numId="26">
    <w:abstractNumId w:val="30"/>
  </w:num>
  <w:num w:numId="27">
    <w:abstractNumId w:val="6"/>
  </w:num>
  <w:num w:numId="28">
    <w:abstractNumId w:val="26"/>
  </w:num>
  <w:num w:numId="29">
    <w:abstractNumId w:val="18"/>
  </w:num>
  <w:num w:numId="30">
    <w:abstractNumId w:val="13"/>
  </w:num>
  <w:num w:numId="31">
    <w:abstractNumId w:val="7"/>
  </w:num>
  <w:num w:numId="32">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48B1"/>
    <w:rsid w:val="00005F73"/>
    <w:rsid w:val="0001058A"/>
    <w:rsid w:val="0002146D"/>
    <w:rsid w:val="000222FD"/>
    <w:rsid w:val="00023FD2"/>
    <w:rsid w:val="00027BFE"/>
    <w:rsid w:val="00032423"/>
    <w:rsid w:val="00035CAC"/>
    <w:rsid w:val="000364AA"/>
    <w:rsid w:val="00036EE8"/>
    <w:rsid w:val="00040003"/>
    <w:rsid w:val="000435D9"/>
    <w:rsid w:val="00044676"/>
    <w:rsid w:val="00044D44"/>
    <w:rsid w:val="0004646E"/>
    <w:rsid w:val="00046A02"/>
    <w:rsid w:val="00054322"/>
    <w:rsid w:val="000575A3"/>
    <w:rsid w:val="00060FC6"/>
    <w:rsid w:val="000611F0"/>
    <w:rsid w:val="00061D99"/>
    <w:rsid w:val="0006405D"/>
    <w:rsid w:val="000678D0"/>
    <w:rsid w:val="0007427A"/>
    <w:rsid w:val="000822C9"/>
    <w:rsid w:val="00084FC5"/>
    <w:rsid w:val="00087A41"/>
    <w:rsid w:val="00087F37"/>
    <w:rsid w:val="000909D5"/>
    <w:rsid w:val="000960B1"/>
    <w:rsid w:val="000960E2"/>
    <w:rsid w:val="000A0AB8"/>
    <w:rsid w:val="000A2433"/>
    <w:rsid w:val="000A2C9F"/>
    <w:rsid w:val="000A6757"/>
    <w:rsid w:val="000B6AE5"/>
    <w:rsid w:val="000C2D89"/>
    <w:rsid w:val="000D54C8"/>
    <w:rsid w:val="000D5DD8"/>
    <w:rsid w:val="000E25ED"/>
    <w:rsid w:val="000E2962"/>
    <w:rsid w:val="000E352D"/>
    <w:rsid w:val="000E566D"/>
    <w:rsid w:val="000E67E8"/>
    <w:rsid w:val="000E7D42"/>
    <w:rsid w:val="000F22AD"/>
    <w:rsid w:val="000F38E8"/>
    <w:rsid w:val="000F5566"/>
    <w:rsid w:val="000F7F4A"/>
    <w:rsid w:val="0010063A"/>
    <w:rsid w:val="00102DC4"/>
    <w:rsid w:val="001068A1"/>
    <w:rsid w:val="001123FC"/>
    <w:rsid w:val="00114F2A"/>
    <w:rsid w:val="00117231"/>
    <w:rsid w:val="001176AE"/>
    <w:rsid w:val="00123101"/>
    <w:rsid w:val="001240D0"/>
    <w:rsid w:val="00125D46"/>
    <w:rsid w:val="00126E66"/>
    <w:rsid w:val="00126FAA"/>
    <w:rsid w:val="0013187C"/>
    <w:rsid w:val="001348F0"/>
    <w:rsid w:val="00140D2B"/>
    <w:rsid w:val="00142F3A"/>
    <w:rsid w:val="001435DB"/>
    <w:rsid w:val="001459B5"/>
    <w:rsid w:val="00146BF2"/>
    <w:rsid w:val="00153475"/>
    <w:rsid w:val="001710A2"/>
    <w:rsid w:val="0017628D"/>
    <w:rsid w:val="00180A6F"/>
    <w:rsid w:val="001816B7"/>
    <w:rsid w:val="00182855"/>
    <w:rsid w:val="001829C1"/>
    <w:rsid w:val="001843A2"/>
    <w:rsid w:val="00185CD4"/>
    <w:rsid w:val="0019213E"/>
    <w:rsid w:val="001A0725"/>
    <w:rsid w:val="001A3796"/>
    <w:rsid w:val="001B05F0"/>
    <w:rsid w:val="001B1702"/>
    <w:rsid w:val="001B2BA8"/>
    <w:rsid w:val="001B51DF"/>
    <w:rsid w:val="001B5442"/>
    <w:rsid w:val="001B6030"/>
    <w:rsid w:val="001B726A"/>
    <w:rsid w:val="001C2C33"/>
    <w:rsid w:val="001C48ED"/>
    <w:rsid w:val="001D1807"/>
    <w:rsid w:val="001D608D"/>
    <w:rsid w:val="001E03AC"/>
    <w:rsid w:val="001E0623"/>
    <w:rsid w:val="001E07B9"/>
    <w:rsid w:val="001E7006"/>
    <w:rsid w:val="001F50D8"/>
    <w:rsid w:val="00200B6E"/>
    <w:rsid w:val="00205A88"/>
    <w:rsid w:val="002060CE"/>
    <w:rsid w:val="0020683A"/>
    <w:rsid w:val="002102EB"/>
    <w:rsid w:val="0021106F"/>
    <w:rsid w:val="002111EF"/>
    <w:rsid w:val="0021331F"/>
    <w:rsid w:val="002272E9"/>
    <w:rsid w:val="0023065C"/>
    <w:rsid w:val="0024059D"/>
    <w:rsid w:val="00241790"/>
    <w:rsid w:val="00243FED"/>
    <w:rsid w:val="00244620"/>
    <w:rsid w:val="0024714C"/>
    <w:rsid w:val="00252198"/>
    <w:rsid w:val="00260D6C"/>
    <w:rsid w:val="00263AEC"/>
    <w:rsid w:val="00264BBE"/>
    <w:rsid w:val="002654D5"/>
    <w:rsid w:val="00272505"/>
    <w:rsid w:val="00272581"/>
    <w:rsid w:val="002828C4"/>
    <w:rsid w:val="00282ED1"/>
    <w:rsid w:val="00284419"/>
    <w:rsid w:val="00284A8D"/>
    <w:rsid w:val="0029019E"/>
    <w:rsid w:val="00290E78"/>
    <w:rsid w:val="00291AA4"/>
    <w:rsid w:val="00297C1B"/>
    <w:rsid w:val="002A5B5A"/>
    <w:rsid w:val="002B0EAB"/>
    <w:rsid w:val="002B4451"/>
    <w:rsid w:val="002B4E78"/>
    <w:rsid w:val="002B7BD4"/>
    <w:rsid w:val="002C75AD"/>
    <w:rsid w:val="002D29DB"/>
    <w:rsid w:val="002D3B50"/>
    <w:rsid w:val="002D75E4"/>
    <w:rsid w:val="002F13A3"/>
    <w:rsid w:val="002F3273"/>
    <w:rsid w:val="002F697C"/>
    <w:rsid w:val="00302547"/>
    <w:rsid w:val="00303610"/>
    <w:rsid w:val="00306C8A"/>
    <w:rsid w:val="00306F05"/>
    <w:rsid w:val="0030780A"/>
    <w:rsid w:val="00311EB1"/>
    <w:rsid w:val="00313B33"/>
    <w:rsid w:val="003152F2"/>
    <w:rsid w:val="00320BB4"/>
    <w:rsid w:val="003211D1"/>
    <w:rsid w:val="003302B8"/>
    <w:rsid w:val="00330BBF"/>
    <w:rsid w:val="0033181A"/>
    <w:rsid w:val="00335322"/>
    <w:rsid w:val="003370CB"/>
    <w:rsid w:val="00337832"/>
    <w:rsid w:val="0034224F"/>
    <w:rsid w:val="00343699"/>
    <w:rsid w:val="00344A8C"/>
    <w:rsid w:val="003501A4"/>
    <w:rsid w:val="0035091E"/>
    <w:rsid w:val="0035369E"/>
    <w:rsid w:val="0035429F"/>
    <w:rsid w:val="003550D0"/>
    <w:rsid w:val="00355EBD"/>
    <w:rsid w:val="00355FE2"/>
    <w:rsid w:val="00357349"/>
    <w:rsid w:val="00361AFD"/>
    <w:rsid w:val="00363607"/>
    <w:rsid w:val="00373152"/>
    <w:rsid w:val="00373887"/>
    <w:rsid w:val="00373F00"/>
    <w:rsid w:val="003805FA"/>
    <w:rsid w:val="00390A8B"/>
    <w:rsid w:val="003948A8"/>
    <w:rsid w:val="003A0560"/>
    <w:rsid w:val="003A1671"/>
    <w:rsid w:val="003A25FA"/>
    <w:rsid w:val="003B0A33"/>
    <w:rsid w:val="003B15A3"/>
    <w:rsid w:val="003B1C82"/>
    <w:rsid w:val="003B3CC3"/>
    <w:rsid w:val="003B592C"/>
    <w:rsid w:val="003B69F0"/>
    <w:rsid w:val="003C014C"/>
    <w:rsid w:val="003C01BB"/>
    <w:rsid w:val="003C6991"/>
    <w:rsid w:val="003C6DBF"/>
    <w:rsid w:val="003D4BF1"/>
    <w:rsid w:val="003D55BE"/>
    <w:rsid w:val="003D6E9C"/>
    <w:rsid w:val="003E7C79"/>
    <w:rsid w:val="003E7EAF"/>
    <w:rsid w:val="00404B9F"/>
    <w:rsid w:val="00405602"/>
    <w:rsid w:val="004070C8"/>
    <w:rsid w:val="00411DE6"/>
    <w:rsid w:val="004121D8"/>
    <w:rsid w:val="004167EE"/>
    <w:rsid w:val="00421A7A"/>
    <w:rsid w:val="0042244F"/>
    <w:rsid w:val="00425CF6"/>
    <w:rsid w:val="00427C77"/>
    <w:rsid w:val="00432A7E"/>
    <w:rsid w:val="004336CB"/>
    <w:rsid w:val="00436886"/>
    <w:rsid w:val="00437555"/>
    <w:rsid w:val="00437A9C"/>
    <w:rsid w:val="004429E0"/>
    <w:rsid w:val="00443BFC"/>
    <w:rsid w:val="00443C66"/>
    <w:rsid w:val="00444995"/>
    <w:rsid w:val="00445B41"/>
    <w:rsid w:val="00456D9D"/>
    <w:rsid w:val="0045784A"/>
    <w:rsid w:val="00460CDF"/>
    <w:rsid w:val="0046118C"/>
    <w:rsid w:val="00463806"/>
    <w:rsid w:val="00463A18"/>
    <w:rsid w:val="004671B7"/>
    <w:rsid w:val="004743AA"/>
    <w:rsid w:val="00475C1A"/>
    <w:rsid w:val="0047646E"/>
    <w:rsid w:val="00480E4D"/>
    <w:rsid w:val="0048163F"/>
    <w:rsid w:val="00481CC0"/>
    <w:rsid w:val="00483EC6"/>
    <w:rsid w:val="00485B71"/>
    <w:rsid w:val="004900F7"/>
    <w:rsid w:val="00490DBF"/>
    <w:rsid w:val="00490FEE"/>
    <w:rsid w:val="00495FB7"/>
    <w:rsid w:val="004965C4"/>
    <w:rsid w:val="004A384E"/>
    <w:rsid w:val="004A515E"/>
    <w:rsid w:val="004A51EC"/>
    <w:rsid w:val="004A606E"/>
    <w:rsid w:val="004B27AA"/>
    <w:rsid w:val="004B4EE6"/>
    <w:rsid w:val="004B63AC"/>
    <w:rsid w:val="004B6FCB"/>
    <w:rsid w:val="004B7FB2"/>
    <w:rsid w:val="004D3E81"/>
    <w:rsid w:val="004D5B1D"/>
    <w:rsid w:val="004E0CD5"/>
    <w:rsid w:val="004E1EA8"/>
    <w:rsid w:val="004E2E96"/>
    <w:rsid w:val="004E64DA"/>
    <w:rsid w:val="004E67BB"/>
    <w:rsid w:val="004F2DD5"/>
    <w:rsid w:val="004F7C25"/>
    <w:rsid w:val="005009B7"/>
    <w:rsid w:val="00504A86"/>
    <w:rsid w:val="00504F66"/>
    <w:rsid w:val="00514310"/>
    <w:rsid w:val="0051682C"/>
    <w:rsid w:val="0052623C"/>
    <w:rsid w:val="005268AD"/>
    <w:rsid w:val="005273D1"/>
    <w:rsid w:val="0053005A"/>
    <w:rsid w:val="0053058B"/>
    <w:rsid w:val="00531966"/>
    <w:rsid w:val="00534EE5"/>
    <w:rsid w:val="00536C44"/>
    <w:rsid w:val="005421D6"/>
    <w:rsid w:val="00544419"/>
    <w:rsid w:val="00545797"/>
    <w:rsid w:val="00547380"/>
    <w:rsid w:val="00552A99"/>
    <w:rsid w:val="00557800"/>
    <w:rsid w:val="0057136B"/>
    <w:rsid w:val="00572D53"/>
    <w:rsid w:val="005754C7"/>
    <w:rsid w:val="005805BA"/>
    <w:rsid w:val="005858B1"/>
    <w:rsid w:val="00585F02"/>
    <w:rsid w:val="005A44A8"/>
    <w:rsid w:val="005A7063"/>
    <w:rsid w:val="005B0158"/>
    <w:rsid w:val="005B1323"/>
    <w:rsid w:val="005B1AED"/>
    <w:rsid w:val="005B588B"/>
    <w:rsid w:val="005B64F9"/>
    <w:rsid w:val="005C02FD"/>
    <w:rsid w:val="005C292B"/>
    <w:rsid w:val="005C3434"/>
    <w:rsid w:val="005C548C"/>
    <w:rsid w:val="005C78F3"/>
    <w:rsid w:val="005D1A2C"/>
    <w:rsid w:val="005D2B98"/>
    <w:rsid w:val="005D3BF9"/>
    <w:rsid w:val="005D3D89"/>
    <w:rsid w:val="005D43A8"/>
    <w:rsid w:val="005D7DC6"/>
    <w:rsid w:val="005E042F"/>
    <w:rsid w:val="005E5681"/>
    <w:rsid w:val="005E6072"/>
    <w:rsid w:val="005E692E"/>
    <w:rsid w:val="005F0AA2"/>
    <w:rsid w:val="005F1205"/>
    <w:rsid w:val="005F35B9"/>
    <w:rsid w:val="005F72E4"/>
    <w:rsid w:val="0060520A"/>
    <w:rsid w:val="0061095C"/>
    <w:rsid w:val="0061254E"/>
    <w:rsid w:val="00614178"/>
    <w:rsid w:val="006160B6"/>
    <w:rsid w:val="006162B1"/>
    <w:rsid w:val="00622425"/>
    <w:rsid w:val="00622B2F"/>
    <w:rsid w:val="00626752"/>
    <w:rsid w:val="006273C8"/>
    <w:rsid w:val="00631F6E"/>
    <w:rsid w:val="00636553"/>
    <w:rsid w:val="006406E3"/>
    <w:rsid w:val="006418FD"/>
    <w:rsid w:val="00643778"/>
    <w:rsid w:val="00644BF9"/>
    <w:rsid w:val="00647D08"/>
    <w:rsid w:val="00650CE8"/>
    <w:rsid w:val="006514DD"/>
    <w:rsid w:val="00654164"/>
    <w:rsid w:val="00654EFA"/>
    <w:rsid w:val="00661BF2"/>
    <w:rsid w:val="006640BE"/>
    <w:rsid w:val="00665B3E"/>
    <w:rsid w:val="00665E86"/>
    <w:rsid w:val="00666611"/>
    <w:rsid w:val="00670DFE"/>
    <w:rsid w:val="0067111F"/>
    <w:rsid w:val="00671814"/>
    <w:rsid w:val="00672838"/>
    <w:rsid w:val="00672FF0"/>
    <w:rsid w:val="00675EDB"/>
    <w:rsid w:val="00676760"/>
    <w:rsid w:val="00685D44"/>
    <w:rsid w:val="00693255"/>
    <w:rsid w:val="00693BD6"/>
    <w:rsid w:val="006972BB"/>
    <w:rsid w:val="006A167B"/>
    <w:rsid w:val="006A3D6B"/>
    <w:rsid w:val="006A40AF"/>
    <w:rsid w:val="006B034A"/>
    <w:rsid w:val="006B18BE"/>
    <w:rsid w:val="006B6EEB"/>
    <w:rsid w:val="006B7F05"/>
    <w:rsid w:val="006C242B"/>
    <w:rsid w:val="006C3B08"/>
    <w:rsid w:val="006D472A"/>
    <w:rsid w:val="006E0D27"/>
    <w:rsid w:val="006E3F08"/>
    <w:rsid w:val="006E72C4"/>
    <w:rsid w:val="006E7E53"/>
    <w:rsid w:val="006F029F"/>
    <w:rsid w:val="00701882"/>
    <w:rsid w:val="00702B61"/>
    <w:rsid w:val="0070546C"/>
    <w:rsid w:val="00705C46"/>
    <w:rsid w:val="007063E1"/>
    <w:rsid w:val="0071112B"/>
    <w:rsid w:val="00712203"/>
    <w:rsid w:val="0071221D"/>
    <w:rsid w:val="0071266B"/>
    <w:rsid w:val="007210E9"/>
    <w:rsid w:val="00723F66"/>
    <w:rsid w:val="0072522E"/>
    <w:rsid w:val="00726923"/>
    <w:rsid w:val="00733283"/>
    <w:rsid w:val="0074100C"/>
    <w:rsid w:val="00743FBC"/>
    <w:rsid w:val="00744AD7"/>
    <w:rsid w:val="00753C2B"/>
    <w:rsid w:val="00760476"/>
    <w:rsid w:val="0076551E"/>
    <w:rsid w:val="0076571B"/>
    <w:rsid w:val="00765AD5"/>
    <w:rsid w:val="00766718"/>
    <w:rsid w:val="00770A6D"/>
    <w:rsid w:val="00775822"/>
    <w:rsid w:val="00776581"/>
    <w:rsid w:val="00781143"/>
    <w:rsid w:val="007831C1"/>
    <w:rsid w:val="0078604B"/>
    <w:rsid w:val="00786961"/>
    <w:rsid w:val="00786C60"/>
    <w:rsid w:val="007871F0"/>
    <w:rsid w:val="0079063A"/>
    <w:rsid w:val="00793A80"/>
    <w:rsid w:val="007955BE"/>
    <w:rsid w:val="00795A16"/>
    <w:rsid w:val="00796C22"/>
    <w:rsid w:val="007A07FC"/>
    <w:rsid w:val="007A267B"/>
    <w:rsid w:val="007A52D0"/>
    <w:rsid w:val="007B0055"/>
    <w:rsid w:val="007B1C15"/>
    <w:rsid w:val="007B3CDB"/>
    <w:rsid w:val="007B720E"/>
    <w:rsid w:val="007B79A2"/>
    <w:rsid w:val="007C1151"/>
    <w:rsid w:val="007C2115"/>
    <w:rsid w:val="007C3B60"/>
    <w:rsid w:val="007C6071"/>
    <w:rsid w:val="007D00B8"/>
    <w:rsid w:val="007D01AB"/>
    <w:rsid w:val="007D69CA"/>
    <w:rsid w:val="007E1277"/>
    <w:rsid w:val="007E76A5"/>
    <w:rsid w:val="007F011A"/>
    <w:rsid w:val="00801EB3"/>
    <w:rsid w:val="00817BFA"/>
    <w:rsid w:val="008203CD"/>
    <w:rsid w:val="00822296"/>
    <w:rsid w:val="00835257"/>
    <w:rsid w:val="00841C16"/>
    <w:rsid w:val="0085035D"/>
    <w:rsid w:val="008519FF"/>
    <w:rsid w:val="0085267E"/>
    <w:rsid w:val="00852D6A"/>
    <w:rsid w:val="00855C30"/>
    <w:rsid w:val="00860389"/>
    <w:rsid w:val="00861F4F"/>
    <w:rsid w:val="00862B12"/>
    <w:rsid w:val="0086341E"/>
    <w:rsid w:val="008636AC"/>
    <w:rsid w:val="008762D8"/>
    <w:rsid w:val="0087772C"/>
    <w:rsid w:val="00880A25"/>
    <w:rsid w:val="00880A6B"/>
    <w:rsid w:val="00881874"/>
    <w:rsid w:val="0089201D"/>
    <w:rsid w:val="00892679"/>
    <w:rsid w:val="0089273D"/>
    <w:rsid w:val="00893148"/>
    <w:rsid w:val="008957AC"/>
    <w:rsid w:val="00897B7B"/>
    <w:rsid w:val="00897F30"/>
    <w:rsid w:val="008A09D8"/>
    <w:rsid w:val="008A1AD5"/>
    <w:rsid w:val="008C1FB8"/>
    <w:rsid w:val="008C22C6"/>
    <w:rsid w:val="008D466D"/>
    <w:rsid w:val="008D7282"/>
    <w:rsid w:val="008D7F4E"/>
    <w:rsid w:val="008E5EAC"/>
    <w:rsid w:val="008E6E07"/>
    <w:rsid w:val="008F6A0F"/>
    <w:rsid w:val="009000C6"/>
    <w:rsid w:val="0091164A"/>
    <w:rsid w:val="00915D2E"/>
    <w:rsid w:val="00915F94"/>
    <w:rsid w:val="00920A80"/>
    <w:rsid w:val="00923964"/>
    <w:rsid w:val="00924479"/>
    <w:rsid w:val="00936B14"/>
    <w:rsid w:val="00942CBA"/>
    <w:rsid w:val="00943374"/>
    <w:rsid w:val="009439C9"/>
    <w:rsid w:val="00945128"/>
    <w:rsid w:val="00950858"/>
    <w:rsid w:val="00951571"/>
    <w:rsid w:val="009520C7"/>
    <w:rsid w:val="0095436B"/>
    <w:rsid w:val="009547F0"/>
    <w:rsid w:val="009558E4"/>
    <w:rsid w:val="00966CDB"/>
    <w:rsid w:val="00967739"/>
    <w:rsid w:val="00970354"/>
    <w:rsid w:val="0097291D"/>
    <w:rsid w:val="00975249"/>
    <w:rsid w:val="00975363"/>
    <w:rsid w:val="0097651F"/>
    <w:rsid w:val="00985263"/>
    <w:rsid w:val="009870D7"/>
    <w:rsid w:val="0098775B"/>
    <w:rsid w:val="009904DB"/>
    <w:rsid w:val="00992617"/>
    <w:rsid w:val="00995128"/>
    <w:rsid w:val="00995682"/>
    <w:rsid w:val="00996C9C"/>
    <w:rsid w:val="00997195"/>
    <w:rsid w:val="009A466A"/>
    <w:rsid w:val="009A49D9"/>
    <w:rsid w:val="009A670C"/>
    <w:rsid w:val="009A6CBB"/>
    <w:rsid w:val="009B195D"/>
    <w:rsid w:val="009B1DEB"/>
    <w:rsid w:val="009B239B"/>
    <w:rsid w:val="009B6D73"/>
    <w:rsid w:val="009C3FF7"/>
    <w:rsid w:val="009C655C"/>
    <w:rsid w:val="009D1AF6"/>
    <w:rsid w:val="009D72B7"/>
    <w:rsid w:val="009E2C76"/>
    <w:rsid w:val="009E3473"/>
    <w:rsid w:val="009F3C24"/>
    <w:rsid w:val="009F3D54"/>
    <w:rsid w:val="009F4780"/>
    <w:rsid w:val="009F7EC7"/>
    <w:rsid w:val="00A003A0"/>
    <w:rsid w:val="00A04B5B"/>
    <w:rsid w:val="00A12B58"/>
    <w:rsid w:val="00A13EF6"/>
    <w:rsid w:val="00A20858"/>
    <w:rsid w:val="00A241C5"/>
    <w:rsid w:val="00A32BEE"/>
    <w:rsid w:val="00A42CCD"/>
    <w:rsid w:val="00A44089"/>
    <w:rsid w:val="00A51815"/>
    <w:rsid w:val="00A51E13"/>
    <w:rsid w:val="00A53AA2"/>
    <w:rsid w:val="00A54E0A"/>
    <w:rsid w:val="00A630BC"/>
    <w:rsid w:val="00A6331A"/>
    <w:rsid w:val="00A63A00"/>
    <w:rsid w:val="00A66F5A"/>
    <w:rsid w:val="00A72039"/>
    <w:rsid w:val="00A7362A"/>
    <w:rsid w:val="00A75FEE"/>
    <w:rsid w:val="00A7690E"/>
    <w:rsid w:val="00A806D9"/>
    <w:rsid w:val="00A819E4"/>
    <w:rsid w:val="00A830A3"/>
    <w:rsid w:val="00A8748B"/>
    <w:rsid w:val="00A87EAC"/>
    <w:rsid w:val="00A912FC"/>
    <w:rsid w:val="00A97405"/>
    <w:rsid w:val="00AA022E"/>
    <w:rsid w:val="00AA0E89"/>
    <w:rsid w:val="00AA1836"/>
    <w:rsid w:val="00AA1AF1"/>
    <w:rsid w:val="00AB07EB"/>
    <w:rsid w:val="00AB1C9A"/>
    <w:rsid w:val="00AB2B7D"/>
    <w:rsid w:val="00AB399C"/>
    <w:rsid w:val="00AB4FEE"/>
    <w:rsid w:val="00AB5ED2"/>
    <w:rsid w:val="00AB783C"/>
    <w:rsid w:val="00AC1100"/>
    <w:rsid w:val="00AC22FB"/>
    <w:rsid w:val="00AC288E"/>
    <w:rsid w:val="00AC34C4"/>
    <w:rsid w:val="00AC48D7"/>
    <w:rsid w:val="00AC7756"/>
    <w:rsid w:val="00AD23EB"/>
    <w:rsid w:val="00AD3443"/>
    <w:rsid w:val="00AD39FC"/>
    <w:rsid w:val="00AD422E"/>
    <w:rsid w:val="00AD509F"/>
    <w:rsid w:val="00AD6032"/>
    <w:rsid w:val="00AE039F"/>
    <w:rsid w:val="00AE1AAF"/>
    <w:rsid w:val="00AE22E3"/>
    <w:rsid w:val="00AE2E90"/>
    <w:rsid w:val="00AE48BD"/>
    <w:rsid w:val="00AE4C26"/>
    <w:rsid w:val="00AE543E"/>
    <w:rsid w:val="00B0004B"/>
    <w:rsid w:val="00B037BE"/>
    <w:rsid w:val="00B07C4E"/>
    <w:rsid w:val="00B07EF3"/>
    <w:rsid w:val="00B10585"/>
    <w:rsid w:val="00B14D6E"/>
    <w:rsid w:val="00B15953"/>
    <w:rsid w:val="00B16EF5"/>
    <w:rsid w:val="00B1785E"/>
    <w:rsid w:val="00B213B1"/>
    <w:rsid w:val="00B22A85"/>
    <w:rsid w:val="00B25D89"/>
    <w:rsid w:val="00B26D73"/>
    <w:rsid w:val="00B275C6"/>
    <w:rsid w:val="00B30F97"/>
    <w:rsid w:val="00B410AB"/>
    <w:rsid w:val="00B43C55"/>
    <w:rsid w:val="00B45B38"/>
    <w:rsid w:val="00B47606"/>
    <w:rsid w:val="00B50657"/>
    <w:rsid w:val="00B53974"/>
    <w:rsid w:val="00B544D6"/>
    <w:rsid w:val="00B54EDF"/>
    <w:rsid w:val="00B5500A"/>
    <w:rsid w:val="00B55213"/>
    <w:rsid w:val="00B5694F"/>
    <w:rsid w:val="00B56C7A"/>
    <w:rsid w:val="00B56CA4"/>
    <w:rsid w:val="00B575E3"/>
    <w:rsid w:val="00B60BC9"/>
    <w:rsid w:val="00B656BC"/>
    <w:rsid w:val="00B8333D"/>
    <w:rsid w:val="00B8629D"/>
    <w:rsid w:val="00B915BA"/>
    <w:rsid w:val="00B92ACD"/>
    <w:rsid w:val="00B94C32"/>
    <w:rsid w:val="00B94E6C"/>
    <w:rsid w:val="00BA16DA"/>
    <w:rsid w:val="00BA2075"/>
    <w:rsid w:val="00BA2267"/>
    <w:rsid w:val="00BA568E"/>
    <w:rsid w:val="00BA56DF"/>
    <w:rsid w:val="00BA767D"/>
    <w:rsid w:val="00BB195F"/>
    <w:rsid w:val="00BB42B3"/>
    <w:rsid w:val="00BB7662"/>
    <w:rsid w:val="00BC3D79"/>
    <w:rsid w:val="00BC3DE2"/>
    <w:rsid w:val="00BC7C6E"/>
    <w:rsid w:val="00BD3101"/>
    <w:rsid w:val="00BD432D"/>
    <w:rsid w:val="00BD5CE2"/>
    <w:rsid w:val="00BE03A6"/>
    <w:rsid w:val="00BE299C"/>
    <w:rsid w:val="00BE2AB6"/>
    <w:rsid w:val="00BE2B68"/>
    <w:rsid w:val="00BE2EE3"/>
    <w:rsid w:val="00BE3668"/>
    <w:rsid w:val="00C02322"/>
    <w:rsid w:val="00C03F48"/>
    <w:rsid w:val="00C06AE4"/>
    <w:rsid w:val="00C07F14"/>
    <w:rsid w:val="00C10543"/>
    <w:rsid w:val="00C2250A"/>
    <w:rsid w:val="00C239F2"/>
    <w:rsid w:val="00C27714"/>
    <w:rsid w:val="00C30704"/>
    <w:rsid w:val="00C30D71"/>
    <w:rsid w:val="00C32A06"/>
    <w:rsid w:val="00C359A0"/>
    <w:rsid w:val="00C363F1"/>
    <w:rsid w:val="00C37700"/>
    <w:rsid w:val="00C43285"/>
    <w:rsid w:val="00C464C4"/>
    <w:rsid w:val="00C47D0D"/>
    <w:rsid w:val="00C52553"/>
    <w:rsid w:val="00C52818"/>
    <w:rsid w:val="00C53190"/>
    <w:rsid w:val="00C62676"/>
    <w:rsid w:val="00C64CEF"/>
    <w:rsid w:val="00C66C36"/>
    <w:rsid w:val="00C67B7D"/>
    <w:rsid w:val="00C72C43"/>
    <w:rsid w:val="00C74800"/>
    <w:rsid w:val="00C75972"/>
    <w:rsid w:val="00C85EA0"/>
    <w:rsid w:val="00C92BF6"/>
    <w:rsid w:val="00CA17FE"/>
    <w:rsid w:val="00CA2D32"/>
    <w:rsid w:val="00CB047E"/>
    <w:rsid w:val="00CB22D4"/>
    <w:rsid w:val="00CB238C"/>
    <w:rsid w:val="00CB4DD1"/>
    <w:rsid w:val="00CB5EAD"/>
    <w:rsid w:val="00CB6902"/>
    <w:rsid w:val="00CB7B48"/>
    <w:rsid w:val="00CC34AB"/>
    <w:rsid w:val="00CC56C2"/>
    <w:rsid w:val="00CC5EE9"/>
    <w:rsid w:val="00CD0F92"/>
    <w:rsid w:val="00CD3536"/>
    <w:rsid w:val="00CD3D89"/>
    <w:rsid w:val="00CD6E1D"/>
    <w:rsid w:val="00CD73A3"/>
    <w:rsid w:val="00CE0F18"/>
    <w:rsid w:val="00CE5316"/>
    <w:rsid w:val="00CE7927"/>
    <w:rsid w:val="00CF1CA8"/>
    <w:rsid w:val="00CF2638"/>
    <w:rsid w:val="00CF4592"/>
    <w:rsid w:val="00D0264F"/>
    <w:rsid w:val="00D0459A"/>
    <w:rsid w:val="00D068A9"/>
    <w:rsid w:val="00D1559C"/>
    <w:rsid w:val="00D165B4"/>
    <w:rsid w:val="00D2018B"/>
    <w:rsid w:val="00D21D0C"/>
    <w:rsid w:val="00D223FD"/>
    <w:rsid w:val="00D22567"/>
    <w:rsid w:val="00D23481"/>
    <w:rsid w:val="00D2360C"/>
    <w:rsid w:val="00D23D00"/>
    <w:rsid w:val="00D25DD7"/>
    <w:rsid w:val="00D2649B"/>
    <w:rsid w:val="00D3185F"/>
    <w:rsid w:val="00D3373D"/>
    <w:rsid w:val="00D3378C"/>
    <w:rsid w:val="00D44A5B"/>
    <w:rsid w:val="00D52D1E"/>
    <w:rsid w:val="00D55E0F"/>
    <w:rsid w:val="00D64828"/>
    <w:rsid w:val="00D70E37"/>
    <w:rsid w:val="00D723E4"/>
    <w:rsid w:val="00D72826"/>
    <w:rsid w:val="00D73023"/>
    <w:rsid w:val="00D75115"/>
    <w:rsid w:val="00D75ECD"/>
    <w:rsid w:val="00D8516E"/>
    <w:rsid w:val="00D85BE5"/>
    <w:rsid w:val="00D85EDE"/>
    <w:rsid w:val="00D93DFE"/>
    <w:rsid w:val="00D968F6"/>
    <w:rsid w:val="00D96BB8"/>
    <w:rsid w:val="00D97A4C"/>
    <w:rsid w:val="00DA0BD4"/>
    <w:rsid w:val="00DA120C"/>
    <w:rsid w:val="00DA3488"/>
    <w:rsid w:val="00DA4F3C"/>
    <w:rsid w:val="00DA5614"/>
    <w:rsid w:val="00DA6370"/>
    <w:rsid w:val="00DB12AA"/>
    <w:rsid w:val="00DB6717"/>
    <w:rsid w:val="00DC29F9"/>
    <w:rsid w:val="00DC373A"/>
    <w:rsid w:val="00DC476D"/>
    <w:rsid w:val="00DD2CFC"/>
    <w:rsid w:val="00DD4675"/>
    <w:rsid w:val="00DD4996"/>
    <w:rsid w:val="00DE215B"/>
    <w:rsid w:val="00DF0087"/>
    <w:rsid w:val="00DF0B54"/>
    <w:rsid w:val="00E00BA6"/>
    <w:rsid w:val="00E0293C"/>
    <w:rsid w:val="00E12DDE"/>
    <w:rsid w:val="00E14734"/>
    <w:rsid w:val="00E159E3"/>
    <w:rsid w:val="00E15A21"/>
    <w:rsid w:val="00E16D42"/>
    <w:rsid w:val="00E3041B"/>
    <w:rsid w:val="00E30490"/>
    <w:rsid w:val="00E3152F"/>
    <w:rsid w:val="00E33D60"/>
    <w:rsid w:val="00E37B04"/>
    <w:rsid w:val="00E452FD"/>
    <w:rsid w:val="00E4721F"/>
    <w:rsid w:val="00E522E8"/>
    <w:rsid w:val="00E53664"/>
    <w:rsid w:val="00E5452C"/>
    <w:rsid w:val="00E57513"/>
    <w:rsid w:val="00E61C31"/>
    <w:rsid w:val="00E62067"/>
    <w:rsid w:val="00E6304A"/>
    <w:rsid w:val="00E71780"/>
    <w:rsid w:val="00E739F8"/>
    <w:rsid w:val="00E77638"/>
    <w:rsid w:val="00E77C32"/>
    <w:rsid w:val="00E80BF2"/>
    <w:rsid w:val="00E84651"/>
    <w:rsid w:val="00EA0037"/>
    <w:rsid w:val="00EA0901"/>
    <w:rsid w:val="00EB0846"/>
    <w:rsid w:val="00EB25A0"/>
    <w:rsid w:val="00EC2C77"/>
    <w:rsid w:val="00EC30D7"/>
    <w:rsid w:val="00ED124E"/>
    <w:rsid w:val="00EE0D03"/>
    <w:rsid w:val="00EE1576"/>
    <w:rsid w:val="00EE2D13"/>
    <w:rsid w:val="00EE7027"/>
    <w:rsid w:val="00F01817"/>
    <w:rsid w:val="00F02313"/>
    <w:rsid w:val="00F056E1"/>
    <w:rsid w:val="00F11AD4"/>
    <w:rsid w:val="00F133CE"/>
    <w:rsid w:val="00F136FD"/>
    <w:rsid w:val="00F150BC"/>
    <w:rsid w:val="00F177DE"/>
    <w:rsid w:val="00F21A27"/>
    <w:rsid w:val="00F21DBA"/>
    <w:rsid w:val="00F22AB9"/>
    <w:rsid w:val="00F23162"/>
    <w:rsid w:val="00F231A7"/>
    <w:rsid w:val="00F23DCD"/>
    <w:rsid w:val="00F23DFB"/>
    <w:rsid w:val="00F25073"/>
    <w:rsid w:val="00F26170"/>
    <w:rsid w:val="00F34E9C"/>
    <w:rsid w:val="00F36012"/>
    <w:rsid w:val="00F43384"/>
    <w:rsid w:val="00F507D0"/>
    <w:rsid w:val="00F52BC1"/>
    <w:rsid w:val="00F53EFA"/>
    <w:rsid w:val="00F56299"/>
    <w:rsid w:val="00F625B1"/>
    <w:rsid w:val="00F62A27"/>
    <w:rsid w:val="00F64E9C"/>
    <w:rsid w:val="00F74112"/>
    <w:rsid w:val="00F909F6"/>
    <w:rsid w:val="00F92D24"/>
    <w:rsid w:val="00F937EA"/>
    <w:rsid w:val="00F94808"/>
    <w:rsid w:val="00F95ECB"/>
    <w:rsid w:val="00F96B1C"/>
    <w:rsid w:val="00F97805"/>
    <w:rsid w:val="00FA32FD"/>
    <w:rsid w:val="00FB262E"/>
    <w:rsid w:val="00FB7EE3"/>
    <w:rsid w:val="00FC3534"/>
    <w:rsid w:val="00FD471F"/>
    <w:rsid w:val="00FE17F0"/>
    <w:rsid w:val="00FE1BB8"/>
    <w:rsid w:val="00FE5AB9"/>
    <w:rsid w:val="00FE5EAD"/>
    <w:rsid w:val="00FE70AD"/>
    <w:rsid w:val="00FF30A5"/>
    <w:rsid w:val="00FF4089"/>
    <w:rsid w:val="00FF4322"/>
    <w:rsid w:val="00FF5036"/>
    <w:rsid w:val="00FF55DF"/>
    <w:rsid w:val="00FF5B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unhideWhenUsed/>
    <w:qFormat/>
    <w:rsid w:val="00F25073"/>
    <w:pPr>
      <w:keepNext/>
      <w:keepLines/>
      <w:spacing w:before="40" w:after="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DD49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DD49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514310"/>
    <w:pPr>
      <w:tabs>
        <w:tab w:val="left" w:pos="440"/>
        <w:tab w:val="right" w:leader="dot" w:pos="9350"/>
      </w:tabs>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Prrafodelista">
    <w:name w:val="List Paragraph"/>
    <w:aliases w:val="Compomente"/>
    <w:basedOn w:val="Normal"/>
    <w:link w:val="PrrafodelistaCar"/>
    <w:uiPriority w:val="34"/>
    <w:qFormat/>
    <w:rsid w:val="00EA0037"/>
    <w:pPr>
      <w:ind w:left="720"/>
      <w:contextualSpacing/>
    </w:pPr>
  </w:style>
  <w:style w:type="character" w:customStyle="1" w:styleId="PrrafodelistaCar">
    <w:name w:val="Párrafo de lista Car"/>
    <w:aliases w:val="Compomente Car"/>
    <w:link w:val="Prrafodelista"/>
    <w:uiPriority w:val="34"/>
    <w:locked/>
    <w:rsid w:val="000909D5"/>
  </w:style>
  <w:style w:type="character" w:customStyle="1" w:styleId="Ttulo4Car">
    <w:name w:val="Título 4 Car"/>
    <w:basedOn w:val="Fuentedeprrafopredeter"/>
    <w:link w:val="Ttulo4"/>
    <w:uiPriority w:val="9"/>
    <w:semiHidden/>
    <w:rsid w:val="00DD4996"/>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DD4996"/>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781143"/>
    <w:pPr>
      <w:widowControl w:val="0"/>
      <w:autoSpaceDE w:val="0"/>
      <w:autoSpaceDN w:val="0"/>
      <w:spacing w:before="15" w:after="0" w:line="240" w:lineRule="auto"/>
      <w:ind w:left="79"/>
    </w:pPr>
    <w:rPr>
      <w:rFonts w:eastAsia="Times New Roman"/>
      <w:color w:val="auto"/>
      <w:spacing w:val="0"/>
      <w:sz w:val="22"/>
      <w:szCs w:val="22"/>
      <w:lang w:val="es-ES"/>
    </w:rPr>
  </w:style>
  <w:style w:type="paragraph" w:styleId="TDC2">
    <w:name w:val="toc 2"/>
    <w:basedOn w:val="Normal"/>
    <w:next w:val="Normal"/>
    <w:autoRedefine/>
    <w:uiPriority w:val="39"/>
    <w:unhideWhenUsed/>
    <w:rsid w:val="00AD509F"/>
    <w:pPr>
      <w:spacing w:after="100"/>
      <w:ind w:left="240"/>
    </w:pPr>
  </w:style>
  <w:style w:type="table" w:styleId="Tablaconcuadrcula">
    <w:name w:val="Table Grid"/>
    <w:basedOn w:val="Tablanormal"/>
    <w:uiPriority w:val="39"/>
    <w:rsid w:val="007E1277"/>
    <w:pPr>
      <w:spacing w:after="0" w:line="240" w:lineRule="auto"/>
    </w:pPr>
    <w:rPr>
      <w:rFonts w:asciiTheme="minorHAnsi" w:hAnsiTheme="minorHAnsi" w:cstheme="minorBidi"/>
      <w:color w:val="auto"/>
      <w:spacing w:val="0"/>
      <w:sz w:val="22"/>
      <w:szCs w:val="22"/>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RendicindeCuentasCar">
    <w:name w:val="Texto Rendición de Cuentas Car"/>
    <w:link w:val="TextoRendicindeCuentas"/>
    <w:locked/>
    <w:rsid w:val="002B0EAB"/>
    <w:rPr>
      <w:color w:val="000000"/>
    </w:rPr>
  </w:style>
  <w:style w:type="paragraph" w:customStyle="1" w:styleId="TextoRendicindeCuentas">
    <w:name w:val="Texto Rendición de Cuentas"/>
    <w:basedOn w:val="Normal"/>
    <w:link w:val="TextoRendicindeCuentasCar"/>
    <w:qFormat/>
    <w:rsid w:val="002B0EAB"/>
    <w:pPr>
      <w:spacing w:before="120" w:after="0" w:line="360" w:lineRule="auto"/>
      <w:jc w:val="both"/>
    </w:pPr>
    <w:rPr>
      <w:color w:val="000000"/>
    </w:rPr>
  </w:style>
  <w:style w:type="table" w:styleId="Tabladelista3-nfasis1">
    <w:name w:val="List Table 3 Accent 1"/>
    <w:basedOn w:val="Tablanormal"/>
    <w:uiPriority w:val="48"/>
    <w:rsid w:val="0078696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Default">
    <w:name w:val="Default"/>
    <w:rsid w:val="005D3D89"/>
    <w:pPr>
      <w:autoSpaceDE w:val="0"/>
      <w:autoSpaceDN w:val="0"/>
      <w:adjustRightInd w:val="0"/>
      <w:spacing w:after="0" w:line="240" w:lineRule="auto"/>
    </w:pPr>
    <w:rPr>
      <w:rFonts w:ascii="Calibri" w:eastAsia="Calibri" w:hAnsi="Calibri" w:cs="Calibri"/>
      <w:color w:val="000000"/>
      <w:spacing w:val="0"/>
      <w:lang w:val="es-DO" w:eastAsia="es-DO"/>
    </w:rPr>
  </w:style>
  <w:style w:type="character" w:customStyle="1" w:styleId="Ttulo3Car">
    <w:name w:val="Título 3 Car"/>
    <w:basedOn w:val="Fuentedeprrafopredeter"/>
    <w:link w:val="Ttulo3"/>
    <w:uiPriority w:val="9"/>
    <w:rsid w:val="00F25073"/>
    <w:rPr>
      <w:rFonts w:asciiTheme="majorHAnsi" w:eastAsiaTheme="majorEastAsia" w:hAnsiTheme="majorHAnsi" w:cstheme="majorBidi"/>
      <w:color w:val="1F3763" w:themeColor="accent1" w:themeShade="7F"/>
    </w:rPr>
  </w:style>
  <w:style w:type="paragraph" w:styleId="Revisin">
    <w:name w:val="Revision"/>
    <w:hidden/>
    <w:uiPriority w:val="99"/>
    <w:semiHidden/>
    <w:rsid w:val="00F21A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6">
      <w:bodyDiv w:val="1"/>
      <w:marLeft w:val="0"/>
      <w:marRight w:val="0"/>
      <w:marTop w:val="0"/>
      <w:marBottom w:val="0"/>
      <w:divBdr>
        <w:top w:val="none" w:sz="0" w:space="0" w:color="auto"/>
        <w:left w:val="none" w:sz="0" w:space="0" w:color="auto"/>
        <w:bottom w:val="none" w:sz="0" w:space="0" w:color="auto"/>
        <w:right w:val="none" w:sz="0" w:space="0" w:color="auto"/>
      </w:divBdr>
    </w:div>
    <w:div w:id="18508225">
      <w:bodyDiv w:val="1"/>
      <w:marLeft w:val="0"/>
      <w:marRight w:val="0"/>
      <w:marTop w:val="0"/>
      <w:marBottom w:val="0"/>
      <w:divBdr>
        <w:top w:val="none" w:sz="0" w:space="0" w:color="auto"/>
        <w:left w:val="none" w:sz="0" w:space="0" w:color="auto"/>
        <w:bottom w:val="none" w:sz="0" w:space="0" w:color="auto"/>
        <w:right w:val="none" w:sz="0" w:space="0" w:color="auto"/>
      </w:divBdr>
    </w:div>
    <w:div w:id="89202080">
      <w:bodyDiv w:val="1"/>
      <w:marLeft w:val="0"/>
      <w:marRight w:val="0"/>
      <w:marTop w:val="0"/>
      <w:marBottom w:val="0"/>
      <w:divBdr>
        <w:top w:val="none" w:sz="0" w:space="0" w:color="auto"/>
        <w:left w:val="none" w:sz="0" w:space="0" w:color="auto"/>
        <w:bottom w:val="none" w:sz="0" w:space="0" w:color="auto"/>
        <w:right w:val="none" w:sz="0" w:space="0" w:color="auto"/>
      </w:divBdr>
    </w:div>
    <w:div w:id="203103107">
      <w:bodyDiv w:val="1"/>
      <w:marLeft w:val="0"/>
      <w:marRight w:val="0"/>
      <w:marTop w:val="0"/>
      <w:marBottom w:val="0"/>
      <w:divBdr>
        <w:top w:val="none" w:sz="0" w:space="0" w:color="auto"/>
        <w:left w:val="none" w:sz="0" w:space="0" w:color="auto"/>
        <w:bottom w:val="none" w:sz="0" w:space="0" w:color="auto"/>
        <w:right w:val="none" w:sz="0" w:space="0" w:color="auto"/>
      </w:divBdr>
    </w:div>
    <w:div w:id="410467165">
      <w:bodyDiv w:val="1"/>
      <w:marLeft w:val="0"/>
      <w:marRight w:val="0"/>
      <w:marTop w:val="0"/>
      <w:marBottom w:val="0"/>
      <w:divBdr>
        <w:top w:val="none" w:sz="0" w:space="0" w:color="auto"/>
        <w:left w:val="none" w:sz="0" w:space="0" w:color="auto"/>
        <w:bottom w:val="none" w:sz="0" w:space="0" w:color="auto"/>
        <w:right w:val="none" w:sz="0" w:space="0" w:color="auto"/>
      </w:divBdr>
    </w:div>
    <w:div w:id="497354407">
      <w:bodyDiv w:val="1"/>
      <w:marLeft w:val="0"/>
      <w:marRight w:val="0"/>
      <w:marTop w:val="0"/>
      <w:marBottom w:val="0"/>
      <w:divBdr>
        <w:top w:val="none" w:sz="0" w:space="0" w:color="auto"/>
        <w:left w:val="none" w:sz="0" w:space="0" w:color="auto"/>
        <w:bottom w:val="none" w:sz="0" w:space="0" w:color="auto"/>
        <w:right w:val="none" w:sz="0" w:space="0" w:color="auto"/>
      </w:divBdr>
    </w:div>
    <w:div w:id="510489574">
      <w:bodyDiv w:val="1"/>
      <w:marLeft w:val="0"/>
      <w:marRight w:val="0"/>
      <w:marTop w:val="0"/>
      <w:marBottom w:val="0"/>
      <w:divBdr>
        <w:top w:val="none" w:sz="0" w:space="0" w:color="auto"/>
        <w:left w:val="none" w:sz="0" w:space="0" w:color="auto"/>
        <w:bottom w:val="none" w:sz="0" w:space="0" w:color="auto"/>
        <w:right w:val="none" w:sz="0" w:space="0" w:color="auto"/>
      </w:divBdr>
    </w:div>
    <w:div w:id="799571751">
      <w:bodyDiv w:val="1"/>
      <w:marLeft w:val="0"/>
      <w:marRight w:val="0"/>
      <w:marTop w:val="0"/>
      <w:marBottom w:val="0"/>
      <w:divBdr>
        <w:top w:val="none" w:sz="0" w:space="0" w:color="auto"/>
        <w:left w:val="none" w:sz="0" w:space="0" w:color="auto"/>
        <w:bottom w:val="none" w:sz="0" w:space="0" w:color="auto"/>
        <w:right w:val="none" w:sz="0" w:space="0" w:color="auto"/>
      </w:divBdr>
    </w:div>
    <w:div w:id="951667078">
      <w:bodyDiv w:val="1"/>
      <w:marLeft w:val="0"/>
      <w:marRight w:val="0"/>
      <w:marTop w:val="0"/>
      <w:marBottom w:val="0"/>
      <w:divBdr>
        <w:top w:val="none" w:sz="0" w:space="0" w:color="auto"/>
        <w:left w:val="none" w:sz="0" w:space="0" w:color="auto"/>
        <w:bottom w:val="none" w:sz="0" w:space="0" w:color="auto"/>
        <w:right w:val="none" w:sz="0" w:space="0" w:color="auto"/>
      </w:divBdr>
    </w:div>
    <w:div w:id="1059938112">
      <w:bodyDiv w:val="1"/>
      <w:marLeft w:val="0"/>
      <w:marRight w:val="0"/>
      <w:marTop w:val="0"/>
      <w:marBottom w:val="0"/>
      <w:divBdr>
        <w:top w:val="none" w:sz="0" w:space="0" w:color="auto"/>
        <w:left w:val="none" w:sz="0" w:space="0" w:color="auto"/>
        <w:bottom w:val="none" w:sz="0" w:space="0" w:color="auto"/>
        <w:right w:val="none" w:sz="0" w:space="0" w:color="auto"/>
      </w:divBdr>
    </w:div>
    <w:div w:id="1079525959">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244028563">
      <w:bodyDiv w:val="1"/>
      <w:marLeft w:val="0"/>
      <w:marRight w:val="0"/>
      <w:marTop w:val="0"/>
      <w:marBottom w:val="0"/>
      <w:divBdr>
        <w:top w:val="none" w:sz="0" w:space="0" w:color="auto"/>
        <w:left w:val="none" w:sz="0" w:space="0" w:color="auto"/>
        <w:bottom w:val="none" w:sz="0" w:space="0" w:color="auto"/>
        <w:right w:val="none" w:sz="0" w:space="0" w:color="auto"/>
      </w:divBdr>
    </w:div>
    <w:div w:id="1394546479">
      <w:bodyDiv w:val="1"/>
      <w:marLeft w:val="0"/>
      <w:marRight w:val="0"/>
      <w:marTop w:val="0"/>
      <w:marBottom w:val="0"/>
      <w:divBdr>
        <w:top w:val="none" w:sz="0" w:space="0" w:color="auto"/>
        <w:left w:val="none" w:sz="0" w:space="0" w:color="auto"/>
        <w:bottom w:val="none" w:sz="0" w:space="0" w:color="auto"/>
        <w:right w:val="none" w:sz="0" w:space="0" w:color="auto"/>
      </w:divBdr>
    </w:div>
    <w:div w:id="1472481630">
      <w:bodyDiv w:val="1"/>
      <w:marLeft w:val="0"/>
      <w:marRight w:val="0"/>
      <w:marTop w:val="0"/>
      <w:marBottom w:val="0"/>
      <w:divBdr>
        <w:top w:val="none" w:sz="0" w:space="0" w:color="auto"/>
        <w:left w:val="none" w:sz="0" w:space="0" w:color="auto"/>
        <w:bottom w:val="none" w:sz="0" w:space="0" w:color="auto"/>
        <w:right w:val="none" w:sz="0" w:space="0" w:color="auto"/>
      </w:divBdr>
    </w:div>
    <w:div w:id="1489979147">
      <w:bodyDiv w:val="1"/>
      <w:marLeft w:val="0"/>
      <w:marRight w:val="0"/>
      <w:marTop w:val="0"/>
      <w:marBottom w:val="0"/>
      <w:divBdr>
        <w:top w:val="none" w:sz="0" w:space="0" w:color="auto"/>
        <w:left w:val="none" w:sz="0" w:space="0" w:color="auto"/>
        <w:bottom w:val="none" w:sz="0" w:space="0" w:color="auto"/>
        <w:right w:val="none" w:sz="0" w:space="0" w:color="auto"/>
      </w:divBdr>
    </w:div>
    <w:div w:id="1504971486">
      <w:bodyDiv w:val="1"/>
      <w:marLeft w:val="0"/>
      <w:marRight w:val="0"/>
      <w:marTop w:val="0"/>
      <w:marBottom w:val="0"/>
      <w:divBdr>
        <w:top w:val="none" w:sz="0" w:space="0" w:color="auto"/>
        <w:left w:val="none" w:sz="0" w:space="0" w:color="auto"/>
        <w:bottom w:val="none" w:sz="0" w:space="0" w:color="auto"/>
        <w:right w:val="none" w:sz="0" w:space="0" w:color="auto"/>
      </w:divBdr>
    </w:div>
    <w:div w:id="1524438119">
      <w:bodyDiv w:val="1"/>
      <w:marLeft w:val="0"/>
      <w:marRight w:val="0"/>
      <w:marTop w:val="0"/>
      <w:marBottom w:val="0"/>
      <w:divBdr>
        <w:top w:val="none" w:sz="0" w:space="0" w:color="auto"/>
        <w:left w:val="none" w:sz="0" w:space="0" w:color="auto"/>
        <w:bottom w:val="none" w:sz="0" w:space="0" w:color="auto"/>
        <w:right w:val="none" w:sz="0" w:space="0" w:color="auto"/>
      </w:divBdr>
    </w:div>
    <w:div w:id="1648242088">
      <w:bodyDiv w:val="1"/>
      <w:marLeft w:val="0"/>
      <w:marRight w:val="0"/>
      <w:marTop w:val="0"/>
      <w:marBottom w:val="0"/>
      <w:divBdr>
        <w:top w:val="none" w:sz="0" w:space="0" w:color="auto"/>
        <w:left w:val="none" w:sz="0" w:space="0" w:color="auto"/>
        <w:bottom w:val="none" w:sz="0" w:space="0" w:color="auto"/>
        <w:right w:val="none" w:sz="0" w:space="0" w:color="auto"/>
      </w:divBdr>
    </w:div>
    <w:div w:id="1710840703">
      <w:bodyDiv w:val="1"/>
      <w:marLeft w:val="0"/>
      <w:marRight w:val="0"/>
      <w:marTop w:val="0"/>
      <w:marBottom w:val="0"/>
      <w:divBdr>
        <w:top w:val="none" w:sz="0" w:space="0" w:color="auto"/>
        <w:left w:val="none" w:sz="0" w:space="0" w:color="auto"/>
        <w:bottom w:val="none" w:sz="0" w:space="0" w:color="auto"/>
        <w:right w:val="none" w:sz="0" w:space="0" w:color="auto"/>
      </w:divBdr>
    </w:div>
    <w:div w:id="1861621827">
      <w:bodyDiv w:val="1"/>
      <w:marLeft w:val="0"/>
      <w:marRight w:val="0"/>
      <w:marTop w:val="0"/>
      <w:marBottom w:val="0"/>
      <w:divBdr>
        <w:top w:val="none" w:sz="0" w:space="0" w:color="auto"/>
        <w:left w:val="none" w:sz="0" w:space="0" w:color="auto"/>
        <w:bottom w:val="none" w:sz="0" w:space="0" w:color="auto"/>
        <w:right w:val="none" w:sz="0" w:space="0" w:color="auto"/>
      </w:divBdr>
    </w:div>
    <w:div w:id="1944410835">
      <w:bodyDiv w:val="1"/>
      <w:marLeft w:val="0"/>
      <w:marRight w:val="0"/>
      <w:marTop w:val="0"/>
      <w:marBottom w:val="0"/>
      <w:divBdr>
        <w:top w:val="none" w:sz="0" w:space="0" w:color="auto"/>
        <w:left w:val="none" w:sz="0" w:space="0" w:color="auto"/>
        <w:bottom w:val="none" w:sz="0" w:space="0" w:color="auto"/>
        <w:right w:val="none" w:sz="0" w:space="0" w:color="auto"/>
      </w:divBdr>
    </w:div>
    <w:div w:id="1965114988">
      <w:bodyDiv w:val="1"/>
      <w:marLeft w:val="0"/>
      <w:marRight w:val="0"/>
      <w:marTop w:val="0"/>
      <w:marBottom w:val="0"/>
      <w:divBdr>
        <w:top w:val="none" w:sz="0" w:space="0" w:color="auto"/>
        <w:left w:val="none" w:sz="0" w:space="0" w:color="auto"/>
        <w:bottom w:val="none" w:sz="0" w:space="0" w:color="auto"/>
        <w:right w:val="none" w:sz="0" w:space="0" w:color="auto"/>
      </w:divBdr>
    </w:div>
    <w:div w:id="2022005360">
      <w:bodyDiv w:val="1"/>
      <w:marLeft w:val="0"/>
      <w:marRight w:val="0"/>
      <w:marTop w:val="0"/>
      <w:marBottom w:val="0"/>
      <w:divBdr>
        <w:top w:val="none" w:sz="0" w:space="0" w:color="auto"/>
        <w:left w:val="none" w:sz="0" w:space="0" w:color="auto"/>
        <w:bottom w:val="none" w:sz="0" w:space="0" w:color="auto"/>
        <w:right w:val="none" w:sz="0" w:space="0" w:color="auto"/>
      </w:divBdr>
    </w:div>
    <w:div w:id="2059892293">
      <w:bodyDiv w:val="1"/>
      <w:marLeft w:val="0"/>
      <w:marRight w:val="0"/>
      <w:marTop w:val="0"/>
      <w:marBottom w:val="0"/>
      <w:divBdr>
        <w:top w:val="none" w:sz="0" w:space="0" w:color="auto"/>
        <w:left w:val="none" w:sz="0" w:space="0" w:color="auto"/>
        <w:bottom w:val="none" w:sz="0" w:space="0" w:color="auto"/>
        <w:right w:val="none" w:sz="0" w:space="0" w:color="auto"/>
      </w:divBdr>
    </w:div>
    <w:div w:id="2093887225">
      <w:bodyDiv w:val="1"/>
      <w:marLeft w:val="0"/>
      <w:marRight w:val="0"/>
      <w:marTop w:val="0"/>
      <w:marBottom w:val="0"/>
      <w:divBdr>
        <w:top w:val="none" w:sz="0" w:space="0" w:color="auto"/>
        <w:left w:val="none" w:sz="0" w:space="0" w:color="auto"/>
        <w:bottom w:val="none" w:sz="0" w:space="0" w:color="auto"/>
        <w:right w:val="none" w:sz="0" w:space="0" w:color="auto"/>
      </w:divBdr>
    </w:div>
    <w:div w:id="209986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diagramData" Target="diagrams/data1.xml"/><Relationship Id="rId26" Type="http://schemas.openxmlformats.org/officeDocument/2006/relationships/image" Target="media/image7.png"/><Relationship Id="rId39" Type="http://schemas.openxmlformats.org/officeDocument/2006/relationships/chart" Target="charts/chart12.xml"/><Relationship Id="rId21" Type="http://schemas.openxmlformats.org/officeDocument/2006/relationships/diagramColors" Target="diagrams/colors1.xml"/><Relationship Id="rId34" Type="http://schemas.openxmlformats.org/officeDocument/2006/relationships/chart" Target="charts/chart8.xml"/><Relationship Id="rId42" Type="http://schemas.openxmlformats.org/officeDocument/2006/relationships/chart" Target="charts/chart15.xml"/><Relationship Id="rId47" Type="http://schemas.openxmlformats.org/officeDocument/2006/relationships/image" Target="media/image13.png"/><Relationship Id="rId50" Type="http://schemas.openxmlformats.org/officeDocument/2006/relationships/footer" Target="footer4.xml"/><Relationship Id="rId55"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chart" Target="charts/chart3.xml"/><Relationship Id="rId11" Type="http://schemas.openxmlformats.org/officeDocument/2006/relationships/image" Target="media/image4.png"/><Relationship Id="rId24" Type="http://schemas.openxmlformats.org/officeDocument/2006/relationships/image" Target="media/image8.png"/><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chart" Target="charts/chart13.xml"/><Relationship Id="rId45" Type="http://schemas.openxmlformats.org/officeDocument/2006/relationships/chart" Target="charts/chart17.xml"/><Relationship Id="rId53" Type="http://schemas.openxmlformats.org/officeDocument/2006/relationships/image" Target="media/image16.png"/><Relationship Id="rId5" Type="http://schemas.openxmlformats.org/officeDocument/2006/relationships/webSettings" Target="webSettings.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microsoft.com/office/2007/relationships/diagramDrawing" Target="diagrams/drawing1.xm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chart" Target="charts/chart16.xml"/><Relationship Id="rId48" Type="http://schemas.openxmlformats.org/officeDocument/2006/relationships/image" Target="media/image14.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package" Target="embeddings/Microsoft_Visio_Drawing.vsdx"/><Relationship Id="rId25" Type="http://schemas.openxmlformats.org/officeDocument/2006/relationships/image" Target="media/image9.jpeg"/><Relationship Id="rId33" Type="http://schemas.openxmlformats.org/officeDocument/2006/relationships/chart" Target="charts/chart7.xml"/><Relationship Id="rId38" Type="http://schemas.openxmlformats.org/officeDocument/2006/relationships/image" Target="media/image9.png"/><Relationship Id="rId46" Type="http://schemas.openxmlformats.org/officeDocument/2006/relationships/image" Target="media/image12.png"/><Relationship Id="rId20" Type="http://schemas.openxmlformats.org/officeDocument/2006/relationships/diagramQuickStyle" Target="diagrams/quickStyle1.xml"/><Relationship Id="rId41" Type="http://schemas.openxmlformats.org/officeDocument/2006/relationships/chart" Target="charts/chart14.xm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6.jpeg"/><Relationship Id="rId28" Type="http://schemas.openxmlformats.org/officeDocument/2006/relationships/chart" Target="charts/chart2.xml"/><Relationship Id="rId36" Type="http://schemas.openxmlformats.org/officeDocument/2006/relationships/chart" Target="charts/chart10.xml"/><Relationship Id="rId49" Type="http://schemas.openxmlformats.org/officeDocument/2006/relationships/image" Target="media/image15.png"/><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chart" Target="charts/chart5.xml"/><Relationship Id="rId44" Type="http://schemas.openxmlformats.org/officeDocument/2006/relationships/image" Target="media/image10.png"/><Relationship Id="rId5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1" Type="http://schemas.openxmlformats.org/officeDocument/2006/relationships/image" Target="media/image4.jpeg"/></Relationships>
</file>

<file path=word/_rels/footer7.xml.rels><?xml version="1.0" encoding="UTF-8" standalone="yes"?>
<Relationships xmlns="http://schemas.openxmlformats.org/package/2006/relationships"><Relationship Id="rId1" Type="http://schemas.openxmlformats.org/officeDocument/2006/relationships/image" Target="media/image4.jpeg"/></Relationships>
</file>

<file path=word/_rels/footer8.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marte\filehome\Dept.%20Planificacion%20Desarrollo\Comun\Rendicion%20de%20cuentas\2023\Memoria%20anual%202023\Areas\Estadsticas%202023-%20V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kepler\FileHome\Dept.%20Planificacion%20Desarrollo\Comun\Rendicion%20de%20cuentas\2024\2024\Anual\Estadsticas%202024.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marte\filehome\Dept.%20Planificacion%20Desarrollo\Comun\Rendicion%20de%20cuentas\2024\Informe%20semestral%202024\Estadsticas%202024-%20S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marte\filehome\Dept.%20Planificacion%20Desarrollo\Comun\Rendicion%20de%20cuentas\2024\Anual\Estadsticas%202024.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marte\filehome\Dept.%20Planificacion%20Desarrollo\Comun\Rendicion%20de%20cuentas\2024\Informe%20semestral%202024\Estadsticas%202024-%20S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marte\filehome\Dept.%20Planificacion%20Desarrollo\Comun\Rendicion%20de%20cuentas\2024\Informe%20semestral%202024\Estadsticas%202024-%20S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marte\filehome\Dept.%20Planificacion%20Desarrollo\Comun\Rendicion%20de%20cuentas\2024\Anual\Estadsticas%202024.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marte\filehome\Dept.%20Planificacion%20Desarrollo\Comun\Rendicion%20de%20cuentas\2024\Anual\Estadsticas%202024.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marte\filehome\Dept.%20Planificacion%20Desarrollo\Comun\Calidad\Encuesta%20de%20satisfaccion\2024\Estadisticas\Encuesta%20de%20satisfaccion%20Inabima%20%20MAP-1.xlsx" TargetMode="Externa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marte\filehome\Dept.%20Planificacion%20Desarrollo\Comun\Rendicion%20de%20cuentas\2024\Anual\Estadsticas%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kepler\FileHome\Dept.%20Planificacion%20Desarrollo\Comun\Rendicion%20de%20cuentas\2024\2024\Anual\Estadsticas%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kepler\FileHome\Dept.%20Planificacion%20Desarrollo\Comun\Rendicion%20de%20cuentas\2024\2024\Anual\Estadsticas%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kepler\FileHome\Dept.%20Planificacion%20Desarrollo\Comun\Rendicion%20de%20cuentas\2024\2024\Anual\Estadsticas%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marte\filehome\Dept.%20Planificacion%20Desarrollo\Comun\Rendicion%20de%20cuentas\2024\Anual\Estadsticas%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marte\filehome\Dept.%20Planificacion%20Desarrollo\Comun\Rendicion%20de%20cuentas\2024\Anual\Estadsticas%2020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kepler\FileHome\Dept.%20Planificacion%20Desarrollo\Comun\Rendicion%20de%20cuentas\2024\2024\Anual\Estadsticas%2020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marte\filehome\Dept.%20Planificacion%20Desarrollo\Comun\Rendicion%20de%20cuentas\2024\Anual\Estadsticas%2020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DO" sz="1200" b="1" i="0" u="none" strike="noStrike" baseline="0">
                <a:solidFill>
                  <a:schemeClr val="bg1">
                    <a:lumMod val="50000"/>
                  </a:schemeClr>
                </a:solidFill>
                <a:effectLst/>
                <a:latin typeface="Times New Roman" panose="02020603050405020304" pitchFamily="18" charset="0"/>
                <a:cs typeface="Times New Roman" panose="02020603050405020304" pitchFamily="18" charset="0"/>
              </a:rPr>
              <a:t>Jubilados por Antigüedad en el Servicio del 2024, por sexo </a:t>
            </a:r>
            <a:endParaRPr lang="es-DO" sz="1200">
              <a:solidFill>
                <a:schemeClr val="bg1">
                  <a:lumMod val="50000"/>
                </a:scheme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13548258172273919"/>
          <c:y val="0.1599062511552253"/>
          <c:w val="0.86451741827726081"/>
          <c:h val="0.81516481635447746"/>
        </c:manualLayout>
      </c:layout>
      <c:barChart>
        <c:barDir val="bar"/>
        <c:grouping val="clustered"/>
        <c:varyColors val="0"/>
        <c:ser>
          <c:idx val="0"/>
          <c:order val="0"/>
          <c:spPr>
            <a:solidFill>
              <a:srgbClr val="003876"/>
            </a:solidFill>
            <a:ln w="19050">
              <a:solidFill>
                <a:schemeClr val="lt1"/>
              </a:solidFill>
            </a:ln>
            <a:effectLst/>
            <a:scene3d>
              <a:camera prst="orthographicFront"/>
              <a:lightRig rig="threePt" dir="t"/>
            </a:scene3d>
            <a:sp3d prstMaterial="matte">
              <a:bevelT w="63500" h="63500" prst="artDeco"/>
              <a:contourClr>
                <a:srgbClr val="000000"/>
              </a:contourClr>
            </a:sp3d>
          </c:spPr>
          <c:invertIfNegative val="0"/>
          <c:dPt>
            <c:idx val="0"/>
            <c:invertIfNegative val="0"/>
            <c:bubble3D val="0"/>
            <c:spPr>
              <a:solidFill>
                <a:srgbClr val="011C50"/>
              </a:solidFill>
              <a:ln w="19050">
                <a:solidFill>
                  <a:schemeClr val="lt1"/>
                </a:solid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1-B7C5-469A-8C3A-51AFC1429126}"/>
              </c:ext>
            </c:extLst>
          </c:dPt>
          <c:dPt>
            <c:idx val="1"/>
            <c:invertIfNegative val="0"/>
            <c:bubble3D val="0"/>
            <c:spPr>
              <a:solidFill>
                <a:srgbClr val="011C50"/>
              </a:solidFill>
              <a:ln w="19050">
                <a:solidFill>
                  <a:schemeClr val="lt1"/>
                </a:solid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3-B7C5-469A-8C3A-51AFC1429126}"/>
              </c:ext>
            </c:extLst>
          </c:dPt>
          <c:dLbls>
            <c:dLbl>
              <c:idx val="0"/>
              <c:tx>
                <c:rich>
                  <a:bodyPr/>
                  <a:lstStyle/>
                  <a:p>
                    <a:r>
                      <a:rPr lang="en-US"/>
                      <a:t>7,541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7C5-469A-8C3A-51AFC1429126}"/>
                </c:ext>
              </c:extLst>
            </c:dLbl>
            <c:dLbl>
              <c:idx val="1"/>
              <c:tx>
                <c:rich>
                  <a:bodyPr/>
                  <a:lstStyle/>
                  <a:p>
                    <a:r>
                      <a:rPr lang="en-US"/>
                      <a:t>17,653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7C5-469A-8C3A-51AFC142912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65000"/>
                        <a:lumOff val="3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'Pensiones '!$F$4:$G$4</c:f>
              <c:strCache>
                <c:ptCount val="2"/>
                <c:pt idx="0">
                  <c:v>Masculino</c:v>
                </c:pt>
                <c:pt idx="1">
                  <c:v>Femenino </c:v>
                </c:pt>
              </c:strCache>
            </c:strRef>
          </c:cat>
          <c:val>
            <c:numRef>
              <c:f>'Pensiones '!$F$5:$G$5</c:f>
              <c:numCache>
                <c:formatCode>#,##0</c:formatCode>
                <c:ptCount val="2"/>
                <c:pt idx="0">
                  <c:v>6988</c:v>
                </c:pt>
                <c:pt idx="1">
                  <c:v>15992</c:v>
                </c:pt>
              </c:numCache>
            </c:numRef>
          </c:val>
          <c:extLst>
            <c:ext xmlns:c16="http://schemas.microsoft.com/office/drawing/2014/chart" uri="{C3380CC4-5D6E-409C-BE32-E72D297353CC}">
              <c16:uniqueId val="{00000004-B7C5-469A-8C3A-51AFC1429126}"/>
            </c:ext>
          </c:extLst>
        </c:ser>
        <c:dLbls>
          <c:dLblPos val="outEnd"/>
          <c:showLegendKey val="0"/>
          <c:showVal val="1"/>
          <c:showCatName val="0"/>
          <c:showSerName val="0"/>
          <c:showPercent val="0"/>
          <c:showBubbleSize val="0"/>
        </c:dLbls>
        <c:gapWidth val="100"/>
        <c:axId val="398549568"/>
        <c:axId val="398549896"/>
      </c:barChart>
      <c:valAx>
        <c:axId val="398549896"/>
        <c:scaling>
          <c:orientation val="minMax"/>
        </c:scaling>
        <c:delete val="1"/>
        <c:axPos val="b"/>
        <c:numFmt formatCode="#,##0" sourceLinked="1"/>
        <c:majorTickMark val="out"/>
        <c:minorTickMark val="none"/>
        <c:tickLblPos val="nextTo"/>
        <c:crossAx val="398549568"/>
        <c:crosses val="autoZero"/>
        <c:crossBetween val="between"/>
      </c:valAx>
      <c:catAx>
        <c:axId val="39854956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DO"/>
          </a:p>
        </c:txPr>
        <c:crossAx val="39854989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r>
              <a:rPr lang="es-DO" sz="1200" cap="none" baseline="0">
                <a:latin typeface="Times New Roman" panose="02020603050405020304" pitchFamily="18" charset="0"/>
                <a:cs typeface="Times New Roman" panose="02020603050405020304" pitchFamily="18" charset="0"/>
              </a:rPr>
              <a:t>Colaboradores Inabima por sexo, a diciembre  del 2024 </a:t>
            </a:r>
          </a:p>
        </c:rich>
      </c:tx>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endParaRPr lang="es-D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700601100032039E-2"/>
          <c:y val="0.11442236455149227"/>
          <c:w val="0.9580952443801658"/>
          <c:h val="0.77298870619420146"/>
        </c:manualLayout>
      </c:layout>
      <c:pie3DChart>
        <c:varyColors val="1"/>
        <c:ser>
          <c:idx val="0"/>
          <c:order val="0"/>
          <c:spPr>
            <a:ln>
              <a:solidFill>
                <a:srgbClr val="436EBE"/>
              </a:solidFill>
            </a:ln>
          </c:spPr>
          <c:dPt>
            <c:idx val="0"/>
            <c:bubble3D val="0"/>
            <c:spPr>
              <a:solidFill>
                <a:srgbClr val="436EBE"/>
              </a:solidFill>
              <a:ln w="19050">
                <a:solidFill>
                  <a:srgbClr val="436EBE"/>
                </a:solidFill>
              </a:ln>
              <a:effectLst>
                <a:innerShdw blurRad="114300">
                  <a:schemeClr val="accent1">
                    <a:lumMod val="75000"/>
                  </a:schemeClr>
                </a:innerShdw>
              </a:effectLst>
              <a:scene3d>
                <a:camera prst="orthographicFront"/>
                <a:lightRig rig="threePt" dir="t"/>
              </a:scene3d>
              <a:sp3d contourW="19050" prstMaterial="flat">
                <a:contourClr>
                  <a:srgbClr val="436EBE"/>
                </a:contourClr>
              </a:sp3d>
            </c:spPr>
            <c:extLst>
              <c:ext xmlns:c16="http://schemas.microsoft.com/office/drawing/2014/chart" uri="{C3380CC4-5D6E-409C-BE32-E72D297353CC}">
                <c16:uniqueId val="{00000001-701E-4152-8A4E-7561C9543B75}"/>
              </c:ext>
            </c:extLst>
          </c:dPt>
          <c:dPt>
            <c:idx val="1"/>
            <c:bubble3D val="0"/>
            <c:explosion val="7"/>
            <c:spPr>
              <a:solidFill>
                <a:srgbClr val="011C50"/>
              </a:solidFill>
              <a:ln w="19050">
                <a:solidFill>
                  <a:srgbClr val="011C50"/>
                </a:solidFill>
              </a:ln>
              <a:effectLst>
                <a:innerShdw blurRad="114300">
                  <a:schemeClr val="accent2">
                    <a:lumMod val="75000"/>
                  </a:schemeClr>
                </a:innerShdw>
              </a:effectLst>
              <a:scene3d>
                <a:camera prst="orthographicFront"/>
                <a:lightRig rig="threePt" dir="t"/>
              </a:scene3d>
              <a:sp3d contourW="19050" prstMaterial="flat">
                <a:contourClr>
                  <a:srgbClr val="011C50"/>
                </a:contourClr>
              </a:sp3d>
            </c:spPr>
            <c:extLst>
              <c:ext xmlns:c16="http://schemas.microsoft.com/office/drawing/2014/chart" uri="{C3380CC4-5D6E-409C-BE32-E72D297353CC}">
                <c16:uniqueId val="{00000003-701E-4152-8A4E-7561C9543B75}"/>
              </c:ext>
            </c:extLst>
          </c:dPt>
          <c:dLbls>
            <c:dLbl>
              <c:idx val="0"/>
              <c:layout>
                <c:manualLayout>
                  <c:x val="-0.10645076577118159"/>
                  <c:y val="-8.10689926229754E-2"/>
                </c:manualLayout>
              </c:layout>
              <c:spPr>
                <a:noFill/>
                <a:ln w="12700" cap="flat" cmpd="sng" algn="ctr">
                  <a:no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effectLst/>
                      <a:latin typeface="Times New Roman" panose="02020603050405020304" pitchFamily="18" charset="0"/>
                      <a:ea typeface="+mn-ea"/>
                      <a:cs typeface="Times New Roman" panose="02020603050405020304" pitchFamily="18" charset="0"/>
                    </a:defRPr>
                  </a:pPr>
                  <a:endParaRPr lang="es-DO"/>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01E-4152-8A4E-7561C9543B75}"/>
                </c:ext>
              </c:extLst>
            </c:dLbl>
            <c:dLbl>
              <c:idx val="1"/>
              <c:layout>
                <c:manualLayout>
                  <c:x val="0.13261794625018622"/>
                  <c:y val="-4.4549782896956283E-2"/>
                </c:manualLayout>
              </c:layout>
              <c:spPr>
                <a:noFill/>
                <a:ln w="12700" cap="flat" cmpd="sng" algn="ctr">
                  <a:no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effectLst/>
                      <a:latin typeface="Times New Roman" panose="02020603050405020304" pitchFamily="18" charset="0"/>
                      <a:ea typeface="+mn-ea"/>
                      <a:cs typeface="Times New Roman" panose="02020603050405020304" pitchFamily="18" charset="0"/>
                    </a:defRPr>
                  </a:pPr>
                  <a:endParaRPr lang="es-DO"/>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01E-4152-8A4E-7561C9543B75}"/>
                </c:ext>
              </c:extLst>
            </c:dLbl>
            <c:spPr>
              <a:noFill/>
              <a:ln w="12700" cap="flat" cmpd="sng" algn="ctr">
                <a:no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effectLst/>
                    <a:latin typeface="Times New Roman" panose="02020603050405020304" pitchFamily="18" charset="0"/>
                    <a:ea typeface="+mn-ea"/>
                    <a:cs typeface="Times New Roman" panose="02020603050405020304" pitchFamily="18" charset="0"/>
                  </a:defRPr>
                </a:pPr>
                <a:endParaRPr lang="es-DO"/>
              </a:p>
            </c:txPr>
            <c:dLblPos val="bestFit"/>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RRHH!$B$8:$B$9</c:f>
              <c:strCache>
                <c:ptCount val="2"/>
                <c:pt idx="0">
                  <c:v>Masculino</c:v>
                </c:pt>
                <c:pt idx="1">
                  <c:v>Femenino</c:v>
                </c:pt>
              </c:strCache>
            </c:strRef>
          </c:cat>
          <c:val>
            <c:numRef>
              <c:f>RRHH!$C$8:$C$9</c:f>
              <c:numCache>
                <c:formatCode>General</c:formatCode>
                <c:ptCount val="2"/>
                <c:pt idx="0">
                  <c:v>225</c:v>
                </c:pt>
                <c:pt idx="1">
                  <c:v>153</c:v>
                </c:pt>
              </c:numCache>
            </c:numRef>
          </c:val>
          <c:extLst>
            <c:ext xmlns:c16="http://schemas.microsoft.com/office/drawing/2014/chart" uri="{C3380CC4-5D6E-409C-BE32-E72D297353CC}">
              <c16:uniqueId val="{00000004-701E-4152-8A4E-7561C9543B75}"/>
            </c:ext>
          </c:extLst>
        </c:ser>
        <c:dLbls>
          <c:dLblPos val="bestFit"/>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35972304757543666"/>
          <c:y val="0.8982058540365716"/>
          <c:w val="0.24027706747864164"/>
          <c:h val="7.24076762475258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legend>
    <c:plotVisOnly val="1"/>
    <c:dispBlanksAs val="gap"/>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sz="1200" b="1" baseline="0">
                <a:latin typeface="Times New Roman" panose="02020603050405020304" pitchFamily="18" charset="0"/>
                <a:cs typeface="Times New Roman" panose="02020603050405020304" pitchFamily="18" charset="0"/>
              </a:rPr>
              <a:t>Colaboradores por grupo ocupacional , a diceimbre del 2024</a:t>
            </a:r>
          </a:p>
        </c:rich>
      </c:tx>
      <c:layout>
        <c:manualLayout>
          <c:xMode val="edge"/>
          <c:yMode val="edge"/>
          <c:x val="0.14239862279270127"/>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5.8359143542089341E-2"/>
          <c:y val="0.11313974617322273"/>
          <c:w val="0.92443655926699764"/>
          <c:h val="0.80571967458705773"/>
        </c:manualLayout>
      </c:layout>
      <c:bar3DChart>
        <c:barDir val="col"/>
        <c:grouping val="clustered"/>
        <c:varyColors val="0"/>
        <c:ser>
          <c:idx val="0"/>
          <c:order val="0"/>
          <c:spPr>
            <a:solidFill>
              <a:srgbClr val="011C50"/>
            </a:solidFill>
            <a:ln>
              <a:noFill/>
            </a:ln>
            <a:effectLst/>
            <a:sp3d/>
          </c:spPr>
          <c:invertIfNegative val="0"/>
          <c:dLbls>
            <c:dLbl>
              <c:idx val="2"/>
              <c:tx>
                <c:rich>
                  <a:bodyPr/>
                  <a:lstStyle/>
                  <a:p>
                    <a:r>
                      <a:rPr lang="en-US"/>
                      <a:t>38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EDF-4779-A778-32E4D2763EE5}"/>
                </c:ext>
              </c:extLst>
            </c:dLbl>
            <c:dLbl>
              <c:idx val="3"/>
              <c:tx>
                <c:rich>
                  <a:bodyPr/>
                  <a:lstStyle/>
                  <a:p>
                    <a:r>
                      <a:rPr lang="en-US"/>
                      <a:t>112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EDF-4779-A778-32E4D2763EE5}"/>
                </c:ext>
              </c:extLst>
            </c:dLbl>
            <c:dLbl>
              <c:idx val="4"/>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EDF-4779-A778-32E4D2763EE5}"/>
                </c:ext>
              </c:extLst>
            </c:dLbl>
            <c:dLbl>
              <c:idx val="5"/>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EDF-4779-A778-32E4D2763EE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RRHH!$G$32:$G$37</c:f>
              <c:strCache>
                <c:ptCount val="6"/>
                <c:pt idx="0">
                  <c:v>I</c:v>
                </c:pt>
                <c:pt idx="1">
                  <c:v>II</c:v>
                </c:pt>
                <c:pt idx="2">
                  <c:v>III</c:v>
                </c:pt>
                <c:pt idx="3">
                  <c:v>IV</c:v>
                </c:pt>
                <c:pt idx="4">
                  <c:v>V</c:v>
                </c:pt>
                <c:pt idx="5">
                  <c:v>Militares asignados</c:v>
                </c:pt>
              </c:strCache>
            </c:strRef>
          </c:cat>
          <c:val>
            <c:numRef>
              <c:f>RRHH!$H$32:$H$37</c:f>
              <c:numCache>
                <c:formatCode>General</c:formatCode>
                <c:ptCount val="6"/>
                <c:pt idx="0">
                  <c:v>47</c:v>
                </c:pt>
                <c:pt idx="1">
                  <c:v>93</c:v>
                </c:pt>
                <c:pt idx="2">
                  <c:v>37</c:v>
                </c:pt>
                <c:pt idx="3">
                  <c:v>113</c:v>
                </c:pt>
                <c:pt idx="4">
                  <c:v>44</c:v>
                </c:pt>
                <c:pt idx="5">
                  <c:v>46</c:v>
                </c:pt>
              </c:numCache>
            </c:numRef>
          </c:val>
          <c:extLst>
            <c:ext xmlns:c16="http://schemas.microsoft.com/office/drawing/2014/chart" uri="{C3380CC4-5D6E-409C-BE32-E72D297353CC}">
              <c16:uniqueId val="{00000000-481C-4F4D-851C-7A2FA30BFE61}"/>
            </c:ext>
          </c:extLst>
        </c:ser>
        <c:dLbls>
          <c:showLegendKey val="0"/>
          <c:showVal val="1"/>
          <c:showCatName val="0"/>
          <c:showSerName val="0"/>
          <c:showPercent val="0"/>
          <c:showBubbleSize val="0"/>
        </c:dLbls>
        <c:gapWidth val="150"/>
        <c:shape val="box"/>
        <c:axId val="534999880"/>
        <c:axId val="535000864"/>
        <c:axId val="0"/>
      </c:bar3DChart>
      <c:catAx>
        <c:axId val="534999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535000864"/>
        <c:crosses val="autoZero"/>
        <c:auto val="1"/>
        <c:lblAlgn val="ctr"/>
        <c:lblOffset val="100"/>
        <c:noMultiLvlLbl val="0"/>
      </c:catAx>
      <c:valAx>
        <c:axId val="535000864"/>
        <c:scaling>
          <c:orientation val="minMax"/>
        </c:scaling>
        <c:delete val="1"/>
        <c:axPos val="l"/>
        <c:numFmt formatCode="General" sourceLinked="1"/>
        <c:majorTickMark val="none"/>
        <c:minorTickMark val="none"/>
        <c:tickLblPos val="nextTo"/>
        <c:crossAx val="53499988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DO" sz="1200" b="1" i="0" u="none" strike="noStrike" kern="1200" cap="none" spc="50" baseline="0">
                <a:solidFill>
                  <a:sysClr val="windowText" lastClr="000000">
                    <a:lumMod val="65000"/>
                    <a:lumOff val="35000"/>
                  </a:sysClr>
                </a:solidFill>
                <a:latin typeface="+mn-lt"/>
                <a:ea typeface="+mn-ea"/>
                <a:cs typeface="+mn-cs"/>
              </a:rPr>
              <a:t>Nivel de satisfacción general</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D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
          <c:dPt>
            <c:idx val="0"/>
            <c:bubble3D val="0"/>
            <c:spPr>
              <a:solidFill>
                <a:srgbClr val="003876"/>
              </a:solidFill>
              <a:ln>
                <a:noFill/>
              </a:ln>
              <a:effectLst/>
              <a:sp3d/>
            </c:spPr>
            <c:extLst>
              <c:ext xmlns:c16="http://schemas.microsoft.com/office/drawing/2014/chart" uri="{C3380CC4-5D6E-409C-BE32-E72D297353CC}">
                <c16:uniqueId val="{00000001-ED75-49E2-9D1A-45F27372D92D}"/>
              </c:ext>
            </c:extLst>
          </c:dPt>
          <c:dPt>
            <c:idx val="1"/>
            <c:bubble3D val="0"/>
            <c:spPr>
              <a:solidFill>
                <a:srgbClr val="436EBE"/>
              </a:solidFill>
              <a:ln>
                <a:noFill/>
              </a:ln>
              <a:effectLst/>
              <a:sp3d/>
            </c:spPr>
            <c:extLst>
              <c:ext xmlns:c16="http://schemas.microsoft.com/office/drawing/2014/chart" uri="{C3380CC4-5D6E-409C-BE32-E72D297353CC}">
                <c16:uniqueId val="{00000003-ED75-49E2-9D1A-45F27372D92D}"/>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s-DO"/>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RRHH!$B$15:$B$16</c:f>
              <c:strCache>
                <c:ptCount val="2"/>
                <c:pt idx="0">
                  <c:v>Positivo</c:v>
                </c:pt>
                <c:pt idx="1">
                  <c:v>Negativo</c:v>
                </c:pt>
              </c:strCache>
            </c:strRef>
          </c:cat>
          <c:val>
            <c:numRef>
              <c:f>RRHH!$C$15:$C$16</c:f>
              <c:numCache>
                <c:formatCode>0%</c:formatCode>
                <c:ptCount val="2"/>
                <c:pt idx="0">
                  <c:v>0.81</c:v>
                </c:pt>
                <c:pt idx="1">
                  <c:v>0.19</c:v>
                </c:pt>
              </c:numCache>
            </c:numRef>
          </c:val>
          <c:extLst>
            <c:ext xmlns:c16="http://schemas.microsoft.com/office/drawing/2014/chart" uri="{C3380CC4-5D6E-409C-BE32-E72D297353CC}">
              <c16:uniqueId val="{00000004-ED75-49E2-9D1A-45F27372D92D}"/>
            </c:ext>
          </c:extLst>
        </c:ser>
        <c:dLbls>
          <c:dLblPos val="ctr"/>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DO"/>
        </a:p>
      </c:txPr>
    </c:legend>
    <c:plotVisOnly val="1"/>
    <c:dispBlanksAs val="gap"/>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sz="1200" b="1">
                <a:latin typeface="Times New Roman" panose="02020603050405020304" pitchFamily="18" charset="0"/>
                <a:cs typeface="Times New Roman" panose="02020603050405020304" pitchFamily="18" charset="0"/>
              </a:rPr>
              <a:t>Colaboradores beneficiados</a:t>
            </a:r>
            <a:r>
              <a:rPr lang="es-DO" sz="1200" b="1" baseline="0">
                <a:latin typeface="Times New Roman" panose="02020603050405020304" pitchFamily="18" charset="0"/>
                <a:cs typeface="Times New Roman" panose="02020603050405020304" pitchFamily="18" charset="0"/>
              </a:rPr>
              <a:t> </a:t>
            </a:r>
            <a:r>
              <a:rPr lang="es-DO" sz="1200" b="1">
                <a:latin typeface="Times New Roman" panose="02020603050405020304" pitchFamily="18" charset="0"/>
                <a:cs typeface="Times New Roman" panose="02020603050405020304" pitchFamily="18" charset="0"/>
              </a:rPr>
              <a:t>por grupos ocupacional</a:t>
            </a:r>
          </a:p>
        </c:rich>
      </c:tx>
      <c:layout>
        <c:manualLayout>
          <c:xMode val="edge"/>
          <c:yMode val="edge"/>
          <c:x val="0.14694396441495078"/>
          <c:y val="2.1680214158569914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2095828024021613"/>
          <c:y val="0.11313969469305341"/>
          <c:w val="0.92443655926699764"/>
          <c:h val="0.7402072225763543"/>
        </c:manualLayout>
      </c:layout>
      <c:bar3DChart>
        <c:barDir val="col"/>
        <c:grouping val="clustered"/>
        <c:varyColors val="0"/>
        <c:ser>
          <c:idx val="0"/>
          <c:order val="0"/>
          <c:tx>
            <c:v>Grupo</c:v>
          </c:tx>
          <c:spPr>
            <a:solidFill>
              <a:srgbClr val="011C50"/>
            </a:solidFill>
            <a:ln>
              <a:noFill/>
            </a:ln>
            <a:effectLst/>
            <a:sp3d/>
          </c:spPr>
          <c:invertIfNegative val="0"/>
          <c:dLbls>
            <c:delete val="1"/>
          </c:dLbls>
          <c:cat>
            <c:strRef>
              <c:f>RRHH!$G$61:$G$65</c:f>
              <c:strCache>
                <c:ptCount val="5"/>
                <c:pt idx="0">
                  <c:v>I</c:v>
                </c:pt>
                <c:pt idx="1">
                  <c:v>II</c:v>
                </c:pt>
                <c:pt idx="2">
                  <c:v>III</c:v>
                </c:pt>
                <c:pt idx="3">
                  <c:v>IV</c:v>
                </c:pt>
                <c:pt idx="4">
                  <c:v>V</c:v>
                </c:pt>
              </c:strCache>
            </c:strRef>
          </c:cat>
          <c:val>
            <c:numRef>
              <c:f>RRHH!$H$61:$H$65</c:f>
              <c:numCache>
                <c:formatCode>General</c:formatCode>
                <c:ptCount val="5"/>
                <c:pt idx="0">
                  <c:v>40</c:v>
                </c:pt>
                <c:pt idx="1">
                  <c:v>94</c:v>
                </c:pt>
                <c:pt idx="2">
                  <c:v>31</c:v>
                </c:pt>
                <c:pt idx="3">
                  <c:v>101</c:v>
                </c:pt>
                <c:pt idx="4">
                  <c:v>42</c:v>
                </c:pt>
              </c:numCache>
            </c:numRef>
          </c:val>
          <c:extLst>
            <c:ext xmlns:c16="http://schemas.microsoft.com/office/drawing/2014/chart" uri="{C3380CC4-5D6E-409C-BE32-E72D297353CC}">
              <c16:uniqueId val="{00000000-78FC-4319-B959-362FCE1F39EE}"/>
            </c:ext>
          </c:extLst>
        </c:ser>
        <c:dLbls>
          <c:showLegendKey val="0"/>
          <c:showVal val="1"/>
          <c:showCatName val="0"/>
          <c:showSerName val="0"/>
          <c:showPercent val="0"/>
          <c:showBubbleSize val="0"/>
        </c:dLbls>
        <c:gapWidth val="150"/>
        <c:shape val="box"/>
        <c:axId val="534999880"/>
        <c:axId val="535000864"/>
        <c:axId val="0"/>
      </c:bar3DChart>
      <c:catAx>
        <c:axId val="534999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535000864"/>
        <c:crosses val="autoZero"/>
        <c:auto val="1"/>
        <c:lblAlgn val="ctr"/>
        <c:lblOffset val="100"/>
        <c:noMultiLvlLbl val="0"/>
      </c:catAx>
      <c:valAx>
        <c:axId val="535000864"/>
        <c:scaling>
          <c:orientation val="minMax"/>
        </c:scaling>
        <c:delete val="1"/>
        <c:axPos val="l"/>
        <c:numFmt formatCode="General" sourceLinked="1"/>
        <c:majorTickMark val="none"/>
        <c:minorTickMark val="none"/>
        <c:tickLblPos val="nextTo"/>
        <c:crossAx val="5349998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DO"/>
          </a:p>
        </c:txPr>
      </c:dTable>
      <c:spPr>
        <a:noFill/>
        <a:ln>
          <a:noFill/>
        </a:ln>
        <a:effectLst/>
      </c:spPr>
    </c:plotArea>
    <c:plotVisOnly val="1"/>
    <c:dispBlanksAs val="gap"/>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s-DO" sz="1200" b="1">
                <a:latin typeface="Times New Roman" panose="02020603050405020304" pitchFamily="18" charset="0"/>
                <a:cs typeface="Times New Roman" panose="02020603050405020304" pitchFamily="18" charset="0"/>
              </a:rPr>
              <a:t>Ex colaboradores beneficiados por grupos ocupacional</a:t>
            </a:r>
          </a:p>
        </c:rich>
      </c:tx>
      <c:layout>
        <c:manualLayout>
          <c:xMode val="edge"/>
          <c:yMode val="edge"/>
          <c:x val="0.15267873014525515"/>
          <c:y val="2.7874561061018464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s-DO"/>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a:noFill/>
        </a:ln>
        <a:effectLst/>
        <a:sp3d/>
      </c:spPr>
    </c:backWall>
    <c:plotArea>
      <c:layout>
        <c:manualLayout>
          <c:layoutTarget val="inner"/>
          <c:xMode val="edge"/>
          <c:yMode val="edge"/>
          <c:x val="5.8359143542089341E-2"/>
          <c:y val="0.11313974617322273"/>
          <c:w val="0.92443655926699764"/>
          <c:h val="0.80571967458705773"/>
        </c:manualLayout>
      </c:layout>
      <c:bar3DChart>
        <c:barDir val="col"/>
        <c:grouping val="clustered"/>
        <c:varyColors val="0"/>
        <c:ser>
          <c:idx val="0"/>
          <c:order val="0"/>
          <c:tx>
            <c:v>Grupo</c:v>
          </c:tx>
          <c:spPr>
            <a:solidFill>
              <a:srgbClr val="011C50"/>
            </a:solidFill>
            <a:ln>
              <a:noFill/>
            </a:ln>
            <a:effectLst/>
            <a:sp3d/>
          </c:spPr>
          <c:invertIfNegative val="0"/>
          <c:dLbls>
            <c:delete val="1"/>
          </c:dLbls>
          <c:cat>
            <c:strRef>
              <c:f>RRHH!$G$86:$G$90</c:f>
              <c:strCache>
                <c:ptCount val="5"/>
                <c:pt idx="0">
                  <c:v>I</c:v>
                </c:pt>
                <c:pt idx="1">
                  <c:v>II</c:v>
                </c:pt>
                <c:pt idx="2">
                  <c:v>III</c:v>
                </c:pt>
                <c:pt idx="3">
                  <c:v>IV</c:v>
                </c:pt>
                <c:pt idx="4">
                  <c:v>V</c:v>
                </c:pt>
              </c:strCache>
            </c:strRef>
          </c:cat>
          <c:val>
            <c:numRef>
              <c:f>RRHH!$H$86:$H$90</c:f>
              <c:numCache>
                <c:formatCode>General</c:formatCode>
                <c:ptCount val="5"/>
                <c:pt idx="0">
                  <c:v>3</c:v>
                </c:pt>
                <c:pt idx="1">
                  <c:v>5</c:v>
                </c:pt>
                <c:pt idx="2">
                  <c:v>2</c:v>
                </c:pt>
                <c:pt idx="3">
                  <c:v>11</c:v>
                </c:pt>
                <c:pt idx="4">
                  <c:v>3</c:v>
                </c:pt>
              </c:numCache>
            </c:numRef>
          </c:val>
          <c:extLst>
            <c:ext xmlns:c16="http://schemas.microsoft.com/office/drawing/2014/chart" uri="{C3380CC4-5D6E-409C-BE32-E72D297353CC}">
              <c16:uniqueId val="{00000000-556F-4497-A2AE-FC48D8838CAE}"/>
            </c:ext>
          </c:extLst>
        </c:ser>
        <c:dLbls>
          <c:showLegendKey val="0"/>
          <c:showVal val="1"/>
          <c:showCatName val="0"/>
          <c:showSerName val="0"/>
          <c:showPercent val="0"/>
          <c:showBubbleSize val="0"/>
        </c:dLbls>
        <c:gapWidth val="150"/>
        <c:shape val="box"/>
        <c:axId val="534999880"/>
        <c:axId val="535000864"/>
        <c:axId val="0"/>
      </c:bar3DChart>
      <c:catAx>
        <c:axId val="534999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35000864"/>
        <c:crosses val="autoZero"/>
        <c:auto val="1"/>
        <c:lblAlgn val="ctr"/>
        <c:lblOffset val="100"/>
        <c:noMultiLvlLbl val="0"/>
      </c:catAx>
      <c:valAx>
        <c:axId val="535000864"/>
        <c:scaling>
          <c:orientation val="minMax"/>
        </c:scaling>
        <c:delete val="1"/>
        <c:axPos val="l"/>
        <c:numFmt formatCode="General" sourceLinked="1"/>
        <c:majorTickMark val="none"/>
        <c:minorTickMark val="none"/>
        <c:tickLblPos val="nextTo"/>
        <c:crossAx val="5349998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DO"/>
          </a:p>
        </c:txPr>
      </c:dTable>
      <c:spPr>
        <a:noFill/>
        <a:ln>
          <a:noFill/>
        </a:ln>
        <a:effectLst/>
      </c:spPr>
    </c:plotArea>
    <c:plotVisOnly val="1"/>
    <c:dispBlanksAs val="gap"/>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r>
              <a:rPr lang="es-DO" sz="1200" b="1" i="0" cap="none" baseline="0">
                <a:effectLst/>
              </a:rPr>
              <a:t>Personal reclutado enero- diciembre  2024</a:t>
            </a:r>
            <a:endParaRPr lang="es-DO" sz="1200" cap="none">
              <a:effectLst/>
            </a:endParaRPr>
          </a:p>
        </c:rich>
      </c:tx>
      <c:layout>
        <c:manualLayout>
          <c:xMode val="edge"/>
          <c:yMode val="edge"/>
          <c:x val="0.16403244344020579"/>
          <c:y val="0"/>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2.9542097488921712E-2"/>
          <c:y val="9.6382428940568463E-2"/>
          <c:w val="0.94091580502215655"/>
          <c:h val="0.78372988260188392"/>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436EBE"/>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488C-40A5-BF28-7B7724986172}"/>
              </c:ext>
            </c:extLst>
          </c:dPt>
          <c:dPt>
            <c:idx val="1"/>
            <c:invertIfNegative val="0"/>
            <c:bubble3D val="0"/>
            <c:spPr>
              <a:solidFill>
                <a:srgbClr val="011C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88C-40A5-BF28-7B772498617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RRHH!$B$115:$B$116</c:f>
              <c:strCache>
                <c:ptCount val="2"/>
                <c:pt idx="0">
                  <c:v>Masculino</c:v>
                </c:pt>
                <c:pt idx="1">
                  <c:v>Femenino</c:v>
                </c:pt>
              </c:strCache>
            </c:strRef>
          </c:cat>
          <c:val>
            <c:numRef>
              <c:f>RRHH!$C$115:$C$116</c:f>
              <c:numCache>
                <c:formatCode>General</c:formatCode>
                <c:ptCount val="2"/>
                <c:pt idx="0">
                  <c:v>10</c:v>
                </c:pt>
                <c:pt idx="1">
                  <c:v>23</c:v>
                </c:pt>
              </c:numCache>
            </c:numRef>
          </c:val>
          <c:extLst>
            <c:ext xmlns:c16="http://schemas.microsoft.com/office/drawing/2014/chart" uri="{C3380CC4-5D6E-409C-BE32-E72D297353CC}">
              <c16:uniqueId val="{00000004-488C-40A5-BF28-7B7724986172}"/>
            </c:ext>
          </c:extLst>
        </c:ser>
        <c:dLbls>
          <c:dLblPos val="inEnd"/>
          <c:showLegendKey val="0"/>
          <c:showVal val="1"/>
          <c:showCatName val="0"/>
          <c:showSerName val="0"/>
          <c:showPercent val="0"/>
          <c:showBubbleSize val="0"/>
        </c:dLbls>
        <c:gapWidth val="100"/>
        <c:overlap val="-24"/>
        <c:axId val="238055904"/>
        <c:axId val="238042176"/>
      </c:barChart>
      <c:catAx>
        <c:axId val="2380559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38042176"/>
        <c:crosses val="autoZero"/>
        <c:auto val="1"/>
        <c:lblAlgn val="ctr"/>
        <c:lblOffset val="100"/>
        <c:noMultiLvlLbl val="0"/>
      </c:catAx>
      <c:valAx>
        <c:axId val="238042176"/>
        <c:scaling>
          <c:orientation val="minMax"/>
        </c:scaling>
        <c:delete val="1"/>
        <c:axPos val="l"/>
        <c:numFmt formatCode="General" sourceLinked="1"/>
        <c:majorTickMark val="none"/>
        <c:minorTickMark val="none"/>
        <c:tickLblPos val="nextTo"/>
        <c:crossAx val="2380559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sz="1200" b="1">
                <a:latin typeface="Times New Roman" panose="02020603050405020304" pitchFamily="18" charset="0"/>
                <a:cs typeface="Times New Roman" panose="02020603050405020304" pitchFamily="18" charset="0"/>
              </a:rPr>
              <a:t>Acuerdos</a:t>
            </a:r>
            <a:r>
              <a:rPr lang="es-DO" sz="1200" b="1" baseline="0">
                <a:latin typeface="Times New Roman" panose="02020603050405020304" pitchFamily="18" charset="0"/>
                <a:cs typeface="Times New Roman" panose="02020603050405020304" pitchFamily="18" charset="0"/>
              </a:rPr>
              <a:t> de desempeño por grupo ocupacional 2024</a:t>
            </a:r>
            <a:endParaRPr lang="es-DO" sz="1200" b="1">
              <a:latin typeface="Times New Roman" panose="02020603050405020304" pitchFamily="18" charset="0"/>
              <a:cs typeface="Times New Roman" panose="02020603050405020304" pitchFamily="18" charset="0"/>
            </a:endParaRPr>
          </a:p>
        </c:rich>
      </c:tx>
      <c:layout>
        <c:manualLayout>
          <c:xMode val="edge"/>
          <c:yMode val="edge"/>
          <c:x val="0.14510299848882527"/>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5.8359143542089341E-2"/>
          <c:y val="0.11313974617322273"/>
          <c:w val="0.92443655926699764"/>
          <c:h val="0.80571967458705773"/>
        </c:manualLayout>
      </c:layout>
      <c:bar3DChart>
        <c:barDir val="col"/>
        <c:grouping val="clustered"/>
        <c:varyColors val="0"/>
        <c:ser>
          <c:idx val="0"/>
          <c:order val="0"/>
          <c:tx>
            <c:v>Grupo</c:v>
          </c:tx>
          <c:spPr>
            <a:solidFill>
              <a:srgbClr val="011C50"/>
            </a:solidFill>
            <a:ln>
              <a:noFill/>
            </a:ln>
            <a:effectLst/>
            <a:sp3d/>
          </c:spPr>
          <c:invertIfNegative val="0"/>
          <c:dLbls>
            <c:delete val="1"/>
          </c:dLbls>
          <c:cat>
            <c:strRef>
              <c:f>RRHH!$G$148:$G$152</c:f>
              <c:strCache>
                <c:ptCount val="5"/>
                <c:pt idx="0">
                  <c:v>I</c:v>
                </c:pt>
                <c:pt idx="1">
                  <c:v>II</c:v>
                </c:pt>
                <c:pt idx="2">
                  <c:v>III</c:v>
                </c:pt>
                <c:pt idx="3">
                  <c:v>IV</c:v>
                </c:pt>
                <c:pt idx="4">
                  <c:v>V</c:v>
                </c:pt>
              </c:strCache>
            </c:strRef>
          </c:cat>
          <c:val>
            <c:numRef>
              <c:f>RRHH!$H$148:$H$152</c:f>
              <c:numCache>
                <c:formatCode>General</c:formatCode>
                <c:ptCount val="5"/>
                <c:pt idx="0">
                  <c:v>48</c:v>
                </c:pt>
                <c:pt idx="1">
                  <c:v>105</c:v>
                </c:pt>
                <c:pt idx="2">
                  <c:v>34</c:v>
                </c:pt>
                <c:pt idx="3">
                  <c:v>119</c:v>
                </c:pt>
                <c:pt idx="4">
                  <c:v>41</c:v>
                </c:pt>
              </c:numCache>
            </c:numRef>
          </c:val>
          <c:extLst>
            <c:ext xmlns:c16="http://schemas.microsoft.com/office/drawing/2014/chart" uri="{C3380CC4-5D6E-409C-BE32-E72D297353CC}">
              <c16:uniqueId val="{00000000-7C62-465E-9AB9-1C726B045521}"/>
            </c:ext>
          </c:extLst>
        </c:ser>
        <c:dLbls>
          <c:showLegendKey val="0"/>
          <c:showVal val="1"/>
          <c:showCatName val="0"/>
          <c:showSerName val="0"/>
          <c:showPercent val="0"/>
          <c:showBubbleSize val="0"/>
        </c:dLbls>
        <c:gapWidth val="150"/>
        <c:shape val="box"/>
        <c:axId val="534999880"/>
        <c:axId val="535000864"/>
        <c:axId val="0"/>
      </c:bar3DChart>
      <c:catAx>
        <c:axId val="534999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535000864"/>
        <c:crosses val="autoZero"/>
        <c:auto val="1"/>
        <c:lblAlgn val="ctr"/>
        <c:lblOffset val="100"/>
        <c:noMultiLvlLbl val="0"/>
      </c:catAx>
      <c:valAx>
        <c:axId val="535000864"/>
        <c:scaling>
          <c:orientation val="minMax"/>
        </c:scaling>
        <c:delete val="1"/>
        <c:axPos val="l"/>
        <c:numFmt formatCode="General" sourceLinked="1"/>
        <c:majorTickMark val="none"/>
        <c:minorTickMark val="none"/>
        <c:tickLblPos val="nextTo"/>
        <c:crossAx val="5349998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s-DO"/>
          </a:p>
        </c:txPr>
      </c:dTable>
      <c:spPr>
        <a:noFill/>
        <a:ln>
          <a:noFill/>
        </a:ln>
        <a:effectLst/>
      </c:spPr>
    </c:plotArea>
    <c:plotVisOnly val="1"/>
    <c:dispBlanksAs val="gap"/>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25400">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6.1757734828600981E-2"/>
          <c:y val="8.2270670505964621E-3"/>
          <c:w val="0.76709350102636509"/>
          <c:h val="0.93058670496905171"/>
        </c:manualLayout>
      </c:layout>
      <c:bar3DChart>
        <c:barDir val="col"/>
        <c:grouping val="standard"/>
        <c:varyColors val="0"/>
        <c:ser>
          <c:idx val="0"/>
          <c:order val="0"/>
          <c:tx>
            <c:strRef>
              <c:f>Hoja2!$G$14</c:f>
              <c:strCache>
                <c:ptCount val="1"/>
                <c:pt idx="0">
                  <c:v>CAPACIDAD DE RESPUESTA</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Hoja2!$H$14</c:f>
              <c:numCache>
                <c:formatCode>0.0%</c:formatCode>
                <c:ptCount val="1"/>
                <c:pt idx="0">
                  <c:v>0.89386401326699838</c:v>
                </c:pt>
              </c:numCache>
            </c:numRef>
          </c:val>
          <c:extLst>
            <c:ext xmlns:c16="http://schemas.microsoft.com/office/drawing/2014/chart" uri="{C3380CC4-5D6E-409C-BE32-E72D297353CC}">
              <c16:uniqueId val="{00000000-EFDA-4C37-BEB6-654EC299AB77}"/>
            </c:ext>
          </c:extLst>
        </c:ser>
        <c:ser>
          <c:idx val="1"/>
          <c:order val="1"/>
          <c:tx>
            <c:strRef>
              <c:f>Hoja2!$G$15</c:f>
              <c:strCache>
                <c:ptCount val="1"/>
                <c:pt idx="0">
                  <c:v>ELEMENTOS TANGIBLES</c:v>
                </c:pt>
              </c:strCache>
            </c:strRef>
          </c:tx>
          <c:spPr>
            <a:solidFill>
              <a:schemeClr val="accent1">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Hoja2!$H$15</c:f>
              <c:numCache>
                <c:formatCode>0.0%</c:formatCode>
                <c:ptCount val="1"/>
                <c:pt idx="0">
                  <c:v>0.93333333333333335</c:v>
                </c:pt>
              </c:numCache>
            </c:numRef>
          </c:val>
          <c:extLst>
            <c:ext xmlns:c16="http://schemas.microsoft.com/office/drawing/2014/chart" uri="{C3380CC4-5D6E-409C-BE32-E72D297353CC}">
              <c16:uniqueId val="{00000001-EFDA-4C37-BEB6-654EC299AB77}"/>
            </c:ext>
          </c:extLst>
        </c:ser>
        <c:ser>
          <c:idx val="2"/>
          <c:order val="2"/>
          <c:tx>
            <c:strRef>
              <c:f>Hoja2!$G$16</c:f>
              <c:strCache>
                <c:ptCount val="1"/>
                <c:pt idx="0">
                  <c:v>FIABILIDAD/SEGURIDAD</c:v>
                </c:pt>
              </c:strCache>
            </c:strRef>
          </c:tx>
          <c:spPr>
            <a:solidFill>
              <a:srgbClr val="00B0F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Hoja2!$H$16</c:f>
              <c:numCache>
                <c:formatCode>0.0%</c:formatCode>
                <c:ptCount val="1"/>
                <c:pt idx="0">
                  <c:v>0.93532338308457708</c:v>
                </c:pt>
              </c:numCache>
            </c:numRef>
          </c:val>
          <c:extLst>
            <c:ext xmlns:c16="http://schemas.microsoft.com/office/drawing/2014/chart" uri="{C3380CC4-5D6E-409C-BE32-E72D297353CC}">
              <c16:uniqueId val="{00000002-EFDA-4C37-BEB6-654EC299AB77}"/>
            </c:ext>
          </c:extLst>
        </c:ser>
        <c:ser>
          <c:idx val="3"/>
          <c:order val="3"/>
          <c:tx>
            <c:strRef>
              <c:f>Hoja2!$G$17</c:f>
              <c:strCache>
                <c:ptCount val="1"/>
                <c:pt idx="0">
                  <c:v>EMPATÍA</c:v>
                </c:pt>
              </c:strCache>
            </c:strRef>
          </c:tx>
          <c:spPr>
            <a:solidFill>
              <a:schemeClr val="accent1">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Hoja2!$H$17</c:f>
              <c:numCache>
                <c:formatCode>0.0%</c:formatCode>
                <c:ptCount val="1"/>
                <c:pt idx="0">
                  <c:v>0.941542288557214</c:v>
                </c:pt>
              </c:numCache>
            </c:numRef>
          </c:val>
          <c:extLst>
            <c:ext xmlns:c16="http://schemas.microsoft.com/office/drawing/2014/chart" uri="{C3380CC4-5D6E-409C-BE32-E72D297353CC}">
              <c16:uniqueId val="{00000003-EFDA-4C37-BEB6-654EC299AB77}"/>
            </c:ext>
          </c:extLst>
        </c:ser>
        <c:dLbls>
          <c:showLegendKey val="0"/>
          <c:showVal val="1"/>
          <c:showCatName val="0"/>
          <c:showSerName val="0"/>
          <c:showPercent val="0"/>
          <c:showBubbleSize val="0"/>
        </c:dLbls>
        <c:gapWidth val="150"/>
        <c:shape val="box"/>
        <c:axId val="363954368"/>
        <c:axId val="363953536"/>
        <c:axId val="819131104"/>
      </c:bar3DChart>
      <c:catAx>
        <c:axId val="363954368"/>
        <c:scaling>
          <c:orientation val="minMax"/>
        </c:scaling>
        <c:delete val="1"/>
        <c:axPos val="b"/>
        <c:numFmt formatCode="General" sourceLinked="1"/>
        <c:majorTickMark val="none"/>
        <c:minorTickMark val="none"/>
        <c:tickLblPos val="nextTo"/>
        <c:crossAx val="363953536"/>
        <c:crosses val="autoZero"/>
        <c:auto val="1"/>
        <c:lblAlgn val="ctr"/>
        <c:lblOffset val="100"/>
        <c:noMultiLvlLbl val="0"/>
      </c:catAx>
      <c:valAx>
        <c:axId val="363953536"/>
        <c:scaling>
          <c:orientation val="minMax"/>
        </c:scaling>
        <c:delete val="1"/>
        <c:axPos val="l"/>
        <c:numFmt formatCode="0.0%" sourceLinked="1"/>
        <c:majorTickMark val="none"/>
        <c:minorTickMark val="none"/>
        <c:tickLblPos val="nextTo"/>
        <c:crossAx val="363954368"/>
        <c:crosses val="autoZero"/>
        <c:crossBetween val="between"/>
      </c:valAx>
      <c:serAx>
        <c:axId val="819131104"/>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2"/>
                </a:solidFill>
                <a:latin typeface="+mn-lt"/>
                <a:ea typeface="+mn-ea"/>
                <a:cs typeface="+mn-cs"/>
              </a:defRPr>
            </a:pPr>
            <a:endParaRPr lang="es-DO"/>
          </a:p>
        </c:txPr>
        <c:crossAx val="363953536"/>
        <c:crosses val="autoZero"/>
      </c:ser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2">
          <a:lumMod val="15000"/>
          <a:lumOff val="85000"/>
        </a:schemeClr>
      </a:solidFill>
      <a:round/>
    </a:ln>
    <a:effectLst/>
  </c:spPr>
  <c:txPr>
    <a:bodyPr/>
    <a:lstStyle/>
    <a:p>
      <a:pPr>
        <a:defRPr/>
      </a:pPr>
      <a:endParaRPr lang="es-D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s-DO" sz="1100" b="1" i="0" u="none" strike="noStrike" kern="1200" cap="none" spc="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defRPr>
            </a:pPr>
            <a:r>
              <a:rPr lang="es-DO" sz="1100" b="1" i="0" u="none" strike="noStrike" kern="1200" cap="none" spc="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rPr>
              <a:t> Porcentaje de Pensiones por Discapacidad 2024, por sexo</a:t>
            </a:r>
          </a:p>
        </c:rich>
      </c:tx>
      <c:layout>
        <c:manualLayout>
          <c:xMode val="edge"/>
          <c:yMode val="edge"/>
          <c:x val="0.15503103237337246"/>
          <c:y val="3.409076627852458E-2"/>
        </c:manualLayout>
      </c:layout>
      <c:overlay val="0"/>
      <c:spPr>
        <a:noFill/>
        <a:ln>
          <a:noFill/>
        </a:ln>
        <a:effectLst/>
      </c:spPr>
      <c:txPr>
        <a:bodyPr rot="0" spcFirstLastPara="1" vertOverflow="ellipsis" vert="horz" wrap="square" anchor="ctr" anchorCtr="1"/>
        <a:lstStyle/>
        <a:p>
          <a:pPr>
            <a:defRPr lang="es-DO" sz="1100" b="1" i="0" u="none" strike="noStrike" kern="1200" cap="none" spc="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defRPr>
          </a:pPr>
          <a:endParaRPr lang="es-D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665515256188831"/>
          <c:y val="0.13973266855156619"/>
          <c:w val="0.73935259468082304"/>
          <c:h val="0.79208925069467884"/>
        </c:manualLayout>
      </c:layout>
      <c:pie3DChart>
        <c:varyColors val="1"/>
        <c:ser>
          <c:idx val="0"/>
          <c:order val="0"/>
          <c:spPr>
            <a:solidFill>
              <a:srgbClr val="011C50"/>
            </a:solidFill>
          </c:spPr>
          <c:explosion val="4"/>
          <c:dPt>
            <c:idx val="0"/>
            <c:bubble3D val="0"/>
            <c:spPr>
              <a:solidFill>
                <a:srgbClr val="011C50"/>
              </a:solidFill>
              <a:ln w="19050">
                <a:solidFill>
                  <a:srgbClr val="003876"/>
                </a:solidFill>
              </a:ln>
              <a:effectLst>
                <a:innerShdw blurRad="114300">
                  <a:schemeClr val="accent1">
                    <a:lumMod val="75000"/>
                  </a:schemeClr>
                </a:innerShdw>
              </a:effectLst>
              <a:scene3d>
                <a:camera prst="orthographicFront"/>
                <a:lightRig rig="threePt" dir="t"/>
              </a:scene3d>
              <a:sp3d contourW="19050" prstMaterial="flat">
                <a:contourClr>
                  <a:srgbClr val="003876"/>
                </a:contourClr>
              </a:sp3d>
            </c:spPr>
            <c:extLst>
              <c:ext xmlns:c16="http://schemas.microsoft.com/office/drawing/2014/chart" uri="{C3380CC4-5D6E-409C-BE32-E72D297353CC}">
                <c16:uniqueId val="{00000001-77C6-4521-900A-0958D35F8F76}"/>
              </c:ext>
            </c:extLst>
          </c:dPt>
          <c:dPt>
            <c:idx val="1"/>
            <c:bubble3D val="0"/>
            <c:spPr>
              <a:solidFill>
                <a:srgbClr val="436EBE"/>
              </a:solidFill>
              <a:ln w="19050">
                <a:solidFill>
                  <a:srgbClr val="436EBE"/>
                </a:solidFill>
              </a:ln>
              <a:effectLst>
                <a:innerShdw blurRad="114300">
                  <a:schemeClr val="accent2">
                    <a:lumMod val="75000"/>
                  </a:schemeClr>
                </a:innerShdw>
              </a:effectLst>
              <a:scene3d>
                <a:camera prst="orthographicFront"/>
                <a:lightRig rig="threePt" dir="t"/>
              </a:scene3d>
              <a:sp3d contourW="19050" prstMaterial="flat">
                <a:contourClr>
                  <a:srgbClr val="436EBE"/>
                </a:contourClr>
              </a:sp3d>
            </c:spPr>
            <c:extLst>
              <c:ext xmlns:c16="http://schemas.microsoft.com/office/drawing/2014/chart" uri="{C3380CC4-5D6E-409C-BE32-E72D297353CC}">
                <c16:uniqueId val="{00000003-77C6-4521-900A-0958D35F8F76}"/>
              </c:ext>
            </c:extLst>
          </c:dPt>
          <c:dLbls>
            <c:dLbl>
              <c:idx val="0"/>
              <c:spPr>
                <a:solidFill>
                  <a:schemeClr val="lt1">
                    <a:alpha val="90000"/>
                  </a:schemeClr>
                </a:solidFill>
                <a:ln w="12700" cap="flat" cmpd="sng" algn="ctr">
                  <a:solidFill>
                    <a:srgbClr val="436EBE"/>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1"/>
                      </a:solidFill>
                      <a:effectLst/>
                      <a:latin typeface="+mn-lt"/>
                      <a:ea typeface="+mn-ea"/>
                      <a:cs typeface="+mn-cs"/>
                    </a:defRPr>
                  </a:pPr>
                  <a:endParaRPr lang="es-DO"/>
                </a:p>
              </c:txPr>
              <c:dLblPos val="inEnd"/>
              <c:showLegendKey val="0"/>
              <c:showVal val="0"/>
              <c:showCatName val="0"/>
              <c:showSerName val="0"/>
              <c:showPercent val="1"/>
              <c:showBubbleSize val="0"/>
              <c:extLst>
                <c:ext xmlns:c16="http://schemas.microsoft.com/office/drawing/2014/chart" uri="{C3380CC4-5D6E-409C-BE32-E72D297353CC}">
                  <c16:uniqueId val="{00000001-77C6-4521-900A-0958D35F8F76}"/>
                </c:ext>
              </c:extLst>
            </c:dLbl>
            <c:dLbl>
              <c:idx val="1"/>
              <c:spPr>
                <a:solidFill>
                  <a:schemeClr val="lt1">
                    <a:alpha val="90000"/>
                  </a:schemeClr>
                </a:solidFill>
                <a:ln w="12700" cap="flat" cmpd="sng" algn="ctr">
                  <a:solidFill>
                    <a:srgbClr val="436EBE"/>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1"/>
                      </a:solidFill>
                      <a:effectLst/>
                      <a:latin typeface="+mn-lt"/>
                      <a:ea typeface="+mn-ea"/>
                      <a:cs typeface="+mn-cs"/>
                    </a:defRPr>
                  </a:pPr>
                  <a:endParaRPr lang="es-DO"/>
                </a:p>
              </c:txPr>
              <c:dLblPos val="inEnd"/>
              <c:showLegendKey val="0"/>
              <c:showVal val="0"/>
              <c:showCatName val="0"/>
              <c:showSerName val="0"/>
              <c:showPercent val="1"/>
              <c:showBubbleSize val="0"/>
              <c:extLst>
                <c:ext xmlns:c16="http://schemas.microsoft.com/office/drawing/2014/chart" uri="{C3380CC4-5D6E-409C-BE32-E72D297353CC}">
                  <c16:uniqueId val="{00000003-77C6-4521-900A-0958D35F8F76}"/>
                </c:ext>
              </c:extLst>
            </c:dLbl>
            <c:spPr>
              <a:ln>
                <a:solidFill>
                  <a:srgbClr val="436EBE"/>
                </a:solidFill>
              </a:ln>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1"/>
                    </a:solidFill>
                    <a:effectLst/>
                    <a:latin typeface="+mn-lt"/>
                    <a:ea typeface="+mn-ea"/>
                    <a:cs typeface="+mn-cs"/>
                  </a:defRPr>
                </a:pPr>
                <a:endParaRPr lang="es-DO"/>
              </a:p>
            </c:txPr>
            <c:dLblPos val="inEnd"/>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'Pensiones '!$P$76:$P$77</c:f>
              <c:strCache>
                <c:ptCount val="2"/>
                <c:pt idx="0">
                  <c:v>Femenino </c:v>
                </c:pt>
                <c:pt idx="1">
                  <c:v>Masculino </c:v>
                </c:pt>
              </c:strCache>
            </c:strRef>
          </c:cat>
          <c:val>
            <c:numRef>
              <c:f>'Pensiones '!$Q$76:$Q$77</c:f>
              <c:numCache>
                <c:formatCode>0</c:formatCode>
                <c:ptCount val="2"/>
                <c:pt idx="0">
                  <c:v>144</c:v>
                </c:pt>
                <c:pt idx="1">
                  <c:v>12</c:v>
                </c:pt>
              </c:numCache>
            </c:numRef>
          </c:val>
          <c:extLst>
            <c:ext xmlns:c16="http://schemas.microsoft.com/office/drawing/2014/chart" uri="{C3380CC4-5D6E-409C-BE32-E72D297353CC}">
              <c16:uniqueId val="{00000004-77C6-4521-900A-0958D35F8F76}"/>
            </c:ext>
          </c:extLst>
        </c:ser>
        <c:dLbls>
          <c:dLblPos val="inEnd"/>
          <c:showLegendKey val="0"/>
          <c:showVal val="0"/>
          <c:showCatName val="0"/>
          <c:showSerName val="0"/>
          <c:showPercent val="1"/>
          <c:showBubbleSize val="0"/>
          <c:showLeaderLines val="1"/>
        </c:dLbls>
      </c:pie3DChart>
      <c:spPr>
        <a:noFill/>
        <a:ln w="25400">
          <a:noFill/>
        </a:ln>
        <a:effectLst/>
      </c:spPr>
    </c:plotArea>
    <c:legend>
      <c:legendPos val="r"/>
      <c:layout>
        <c:manualLayout>
          <c:xMode val="edge"/>
          <c:yMode val="edge"/>
          <c:x val="0.32392222992851283"/>
          <c:y val="0.9385495879162965"/>
          <c:w val="0.40204207634667427"/>
          <c:h val="3.82626101698377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DO"/>
        </a:p>
      </c:txPr>
    </c:legend>
    <c:plotVisOnly val="1"/>
    <c:dispBlanksAs val="gap"/>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s-DO" sz="1100" b="1" i="0" baseline="0">
                <a:effectLst/>
              </a:rPr>
              <a:t>Pensiones por Sobrevivencia acumuladas 2024</a:t>
            </a:r>
            <a:endParaRPr lang="es-DO" sz="1100">
              <a:effectLst/>
            </a:endParaRPr>
          </a:p>
        </c:rich>
      </c:tx>
      <c:layout>
        <c:manualLayout>
          <c:xMode val="edge"/>
          <c:yMode val="edge"/>
          <c:x val="0.24940364882504704"/>
          <c:y val="1.2638227503519672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s-DO"/>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1662096551030161"/>
          <c:y val="0.13262252425706253"/>
          <c:w val="0.86207977996360674"/>
          <c:h val="0.67935747052344897"/>
        </c:manualLayout>
      </c:layout>
      <c:bar3DChart>
        <c:barDir val="col"/>
        <c:grouping val="clustered"/>
        <c:varyColors val="0"/>
        <c:ser>
          <c:idx val="0"/>
          <c:order val="0"/>
          <c:tx>
            <c:strRef>
              <c:f>'Pensiones '!$I$44</c:f>
              <c:strCache>
                <c:ptCount val="1"/>
                <c:pt idx="0">
                  <c:v>Femenino </c:v>
                </c:pt>
              </c:strCache>
            </c:strRef>
          </c:tx>
          <c:spPr>
            <a:solidFill>
              <a:srgbClr val="011C50"/>
            </a:solidFill>
            <a:ln>
              <a:noFill/>
            </a:ln>
            <a:effectLst/>
            <a:sp3d/>
          </c:spPr>
          <c:invertIfNegative val="0"/>
          <c:cat>
            <c:strRef>
              <c:f>'Pensiones '!$H$45:$H$55</c:f>
              <c:strCache>
                <c:ptCount val="11"/>
                <c:pt idx="0">
                  <c:v>ene</c:v>
                </c:pt>
                <c:pt idx="1">
                  <c:v>Feb</c:v>
                </c:pt>
                <c:pt idx="2">
                  <c:v>Mar</c:v>
                </c:pt>
                <c:pt idx="3">
                  <c:v>Abr</c:v>
                </c:pt>
                <c:pt idx="4">
                  <c:v>May</c:v>
                </c:pt>
                <c:pt idx="5">
                  <c:v>Jun</c:v>
                </c:pt>
                <c:pt idx="6">
                  <c:v>Jul</c:v>
                </c:pt>
                <c:pt idx="7">
                  <c:v>Ago</c:v>
                </c:pt>
                <c:pt idx="8">
                  <c:v>Sep</c:v>
                </c:pt>
                <c:pt idx="9">
                  <c:v>Oct</c:v>
                </c:pt>
                <c:pt idx="10">
                  <c:v>Nov</c:v>
                </c:pt>
              </c:strCache>
            </c:strRef>
          </c:cat>
          <c:val>
            <c:numRef>
              <c:f>'Pensiones '!$I$45:$I$55</c:f>
              <c:numCache>
                <c:formatCode>General</c:formatCode>
                <c:ptCount val="11"/>
                <c:pt idx="0">
                  <c:v>16</c:v>
                </c:pt>
                <c:pt idx="1">
                  <c:v>15</c:v>
                </c:pt>
                <c:pt idx="2">
                  <c:v>13</c:v>
                </c:pt>
                <c:pt idx="3">
                  <c:v>14</c:v>
                </c:pt>
                <c:pt idx="4">
                  <c:v>21</c:v>
                </c:pt>
                <c:pt idx="5">
                  <c:v>19</c:v>
                </c:pt>
                <c:pt idx="6">
                  <c:v>16</c:v>
                </c:pt>
                <c:pt idx="7">
                  <c:v>15</c:v>
                </c:pt>
                <c:pt idx="8">
                  <c:v>16</c:v>
                </c:pt>
                <c:pt idx="9">
                  <c:v>10</c:v>
                </c:pt>
                <c:pt idx="10">
                  <c:v>22</c:v>
                </c:pt>
              </c:numCache>
            </c:numRef>
          </c:val>
          <c:extLst>
            <c:ext xmlns:c16="http://schemas.microsoft.com/office/drawing/2014/chart" uri="{C3380CC4-5D6E-409C-BE32-E72D297353CC}">
              <c16:uniqueId val="{00000000-59FD-45C8-91B8-F52B38E74EA9}"/>
            </c:ext>
          </c:extLst>
        </c:ser>
        <c:ser>
          <c:idx val="1"/>
          <c:order val="1"/>
          <c:tx>
            <c:strRef>
              <c:f>'Pensiones '!$J$44</c:f>
              <c:strCache>
                <c:ptCount val="1"/>
                <c:pt idx="0">
                  <c:v>Masculino </c:v>
                </c:pt>
              </c:strCache>
            </c:strRef>
          </c:tx>
          <c:spPr>
            <a:solidFill>
              <a:srgbClr val="436EBE"/>
            </a:solidFill>
            <a:ln>
              <a:noFill/>
            </a:ln>
            <a:effectLst/>
            <a:sp3d/>
          </c:spPr>
          <c:invertIfNegative val="0"/>
          <c:cat>
            <c:strRef>
              <c:f>'Pensiones '!$H$45:$H$55</c:f>
              <c:strCache>
                <c:ptCount val="11"/>
                <c:pt idx="0">
                  <c:v>ene</c:v>
                </c:pt>
                <c:pt idx="1">
                  <c:v>Feb</c:v>
                </c:pt>
                <c:pt idx="2">
                  <c:v>Mar</c:v>
                </c:pt>
                <c:pt idx="3">
                  <c:v>Abr</c:v>
                </c:pt>
                <c:pt idx="4">
                  <c:v>May</c:v>
                </c:pt>
                <c:pt idx="5">
                  <c:v>Jun</c:v>
                </c:pt>
                <c:pt idx="6">
                  <c:v>Jul</c:v>
                </c:pt>
                <c:pt idx="7">
                  <c:v>Ago</c:v>
                </c:pt>
                <c:pt idx="8">
                  <c:v>Sep</c:v>
                </c:pt>
                <c:pt idx="9">
                  <c:v>Oct</c:v>
                </c:pt>
                <c:pt idx="10">
                  <c:v>Nov</c:v>
                </c:pt>
              </c:strCache>
            </c:strRef>
          </c:cat>
          <c:val>
            <c:numRef>
              <c:f>'Pensiones '!$J$45:$J$55</c:f>
              <c:numCache>
                <c:formatCode>General</c:formatCode>
                <c:ptCount val="11"/>
                <c:pt idx="0">
                  <c:v>12</c:v>
                </c:pt>
                <c:pt idx="1">
                  <c:v>12</c:v>
                </c:pt>
                <c:pt idx="2">
                  <c:v>8</c:v>
                </c:pt>
                <c:pt idx="3">
                  <c:v>13</c:v>
                </c:pt>
                <c:pt idx="4">
                  <c:v>23</c:v>
                </c:pt>
                <c:pt idx="5">
                  <c:v>8</c:v>
                </c:pt>
                <c:pt idx="6">
                  <c:v>25</c:v>
                </c:pt>
                <c:pt idx="7">
                  <c:v>16</c:v>
                </c:pt>
                <c:pt idx="8">
                  <c:v>23</c:v>
                </c:pt>
                <c:pt idx="9">
                  <c:v>12</c:v>
                </c:pt>
                <c:pt idx="10">
                  <c:v>13</c:v>
                </c:pt>
              </c:numCache>
            </c:numRef>
          </c:val>
          <c:extLst>
            <c:ext xmlns:c16="http://schemas.microsoft.com/office/drawing/2014/chart" uri="{C3380CC4-5D6E-409C-BE32-E72D297353CC}">
              <c16:uniqueId val="{00000001-59FD-45C8-91B8-F52B38E74EA9}"/>
            </c:ext>
          </c:extLst>
        </c:ser>
        <c:dLbls>
          <c:showLegendKey val="0"/>
          <c:showVal val="0"/>
          <c:showCatName val="0"/>
          <c:showSerName val="0"/>
          <c:showPercent val="0"/>
          <c:showBubbleSize val="0"/>
        </c:dLbls>
        <c:gapWidth val="150"/>
        <c:shape val="box"/>
        <c:axId val="1951112511"/>
        <c:axId val="876530015"/>
        <c:axId val="0"/>
      </c:bar3DChart>
      <c:catAx>
        <c:axId val="19511125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DO"/>
          </a:p>
        </c:txPr>
        <c:crossAx val="876530015"/>
        <c:crosses val="autoZero"/>
        <c:auto val="1"/>
        <c:lblAlgn val="ctr"/>
        <c:lblOffset val="100"/>
        <c:noMultiLvlLbl val="0"/>
      </c:catAx>
      <c:valAx>
        <c:axId val="876530015"/>
        <c:scaling>
          <c:orientation val="minMax"/>
        </c:scaling>
        <c:delete val="1"/>
        <c:axPos val="l"/>
        <c:numFmt formatCode="General" sourceLinked="1"/>
        <c:majorTickMark val="none"/>
        <c:minorTickMark val="none"/>
        <c:tickLblPos val="nextTo"/>
        <c:crossAx val="195111251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D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baseline="0">
                <a:solidFill>
                  <a:schemeClr val="dk1">
                    <a:lumMod val="75000"/>
                    <a:lumOff val="25000"/>
                  </a:schemeClr>
                </a:solidFill>
                <a:latin typeface="+mn-lt"/>
                <a:ea typeface="+mn-ea"/>
                <a:cs typeface="+mn-cs"/>
              </a:defRPr>
            </a:pPr>
            <a:r>
              <a:rPr lang="es-DO" sz="1100"/>
              <a:t>Docentes beneficiados con PRCR acumulada 2024</a:t>
            </a:r>
          </a:p>
        </c:rich>
      </c:tx>
      <c:layout>
        <c:manualLayout>
          <c:xMode val="edge"/>
          <c:yMode val="edge"/>
          <c:x val="0.20250328515868385"/>
          <c:y val="1.9644704768251408E-3"/>
        </c:manualLayout>
      </c:layout>
      <c:overlay val="0"/>
      <c:spPr>
        <a:noFill/>
        <a:ln>
          <a:noFill/>
        </a:ln>
        <a:effectLst/>
      </c:spPr>
      <c:txPr>
        <a:bodyPr rot="0" spcFirstLastPara="1" vertOverflow="ellipsis" vert="horz" wrap="square" anchor="ctr" anchorCtr="1"/>
        <a:lstStyle/>
        <a:p>
          <a:pPr>
            <a:defRPr sz="1320" b="1" i="0" u="none" strike="noStrike" kern="1200" baseline="0">
              <a:solidFill>
                <a:schemeClr val="dk1">
                  <a:lumMod val="75000"/>
                  <a:lumOff val="25000"/>
                </a:schemeClr>
              </a:solidFill>
              <a:latin typeface="+mn-lt"/>
              <a:ea typeface="+mn-ea"/>
              <a:cs typeface="+mn-cs"/>
            </a:defRPr>
          </a:pPr>
          <a:endParaRPr lang="es-D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9056700215409703E-2"/>
          <c:y val="0.10392666372041857"/>
          <c:w val="0.81907625183215738"/>
          <c:h val="0.83438833028547321"/>
        </c:manualLayout>
      </c:layout>
      <c:pie3DChart>
        <c:varyColors val="1"/>
        <c:ser>
          <c:idx val="0"/>
          <c:order val="0"/>
          <c:explosion val="5"/>
          <c:dPt>
            <c:idx val="0"/>
            <c:bubble3D val="0"/>
            <c:spPr>
              <a:solidFill>
                <a:srgbClr val="011C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DBC-402A-B465-DAC3BD745F19}"/>
              </c:ext>
            </c:extLst>
          </c:dPt>
          <c:dPt>
            <c:idx val="1"/>
            <c:bubble3D val="0"/>
            <c:spPr>
              <a:solidFill>
                <a:srgbClr val="436EBE"/>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DBC-402A-B465-DAC3BD745F19}"/>
              </c:ext>
            </c:extLst>
          </c:dPt>
          <c:dLbls>
            <c:spPr>
              <a:no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100" b="1" i="0" u="none" strike="noStrike" kern="1200" baseline="0">
                    <a:solidFill>
                      <a:schemeClr val="lt1"/>
                    </a:solidFill>
                    <a:latin typeface="+mn-lt"/>
                    <a:ea typeface="+mn-ea"/>
                    <a:cs typeface="+mn-cs"/>
                  </a:defRPr>
                </a:pPr>
                <a:endParaRPr lang="es-DO"/>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'Pensiones '!$H$63:$H$64</c:f>
              <c:strCache>
                <c:ptCount val="2"/>
                <c:pt idx="0">
                  <c:v>Femenino </c:v>
                </c:pt>
                <c:pt idx="1">
                  <c:v>Masculino </c:v>
                </c:pt>
              </c:strCache>
            </c:strRef>
          </c:cat>
          <c:val>
            <c:numRef>
              <c:f>'Pensiones '!$I$63:$I$64</c:f>
              <c:numCache>
                <c:formatCode>0</c:formatCode>
                <c:ptCount val="2"/>
                <c:pt idx="0">
                  <c:v>2089</c:v>
                </c:pt>
                <c:pt idx="1">
                  <c:v>938</c:v>
                </c:pt>
              </c:numCache>
            </c:numRef>
          </c:val>
          <c:extLst>
            <c:ext xmlns:c16="http://schemas.microsoft.com/office/drawing/2014/chart" uri="{C3380CC4-5D6E-409C-BE32-E72D297353CC}">
              <c16:uniqueId val="{00000004-BDBC-402A-B465-DAC3BD745F19}"/>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30176023451614004"/>
          <c:y val="0.91510102949846084"/>
          <c:w val="0.31945188669598112"/>
          <c:h val="5.3223135375783312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mn-lt"/>
              <a:ea typeface="+mn-ea"/>
              <a:cs typeface="+mn-cs"/>
            </a:defRPr>
          </a:pPr>
          <a:endParaRPr lang="es-DO"/>
        </a:p>
      </c:txPr>
    </c:legend>
    <c:plotVisOnly val="1"/>
    <c:dispBlanksAs val="gap"/>
    <c:showDLblsOverMax val="0"/>
  </c:chart>
  <c:spPr>
    <a:noFill/>
    <a:ln w="9525" cap="flat" cmpd="sng" algn="ctr">
      <a:noFill/>
      <a:round/>
    </a:ln>
    <a:effectLst/>
  </c:spPr>
  <c:txPr>
    <a:bodyPr/>
    <a:lstStyle/>
    <a:p>
      <a:pPr>
        <a:defRPr sz="1100"/>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sz="1100">
                <a:latin typeface="Times New Roman" panose="02020603050405020304" pitchFamily="18" charset="0"/>
                <a:cs typeface="Times New Roman" panose="02020603050405020304" pitchFamily="18" charset="0"/>
              </a:rPr>
              <a:t>Desembolso de Préstamo Maestro Digno 2024</a:t>
            </a:r>
          </a:p>
        </c:rich>
      </c:tx>
      <c:layout>
        <c:manualLayout>
          <c:xMode val="edge"/>
          <c:yMode val="edge"/>
          <c:x val="0.16554919271454704"/>
          <c:y val="4.1966330042376827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title>
    <c:autoTitleDeleted val="0"/>
    <c:plotArea>
      <c:layout>
        <c:manualLayout>
          <c:layoutTarget val="inner"/>
          <c:xMode val="edge"/>
          <c:yMode val="edge"/>
          <c:x val="0.12490040992067003"/>
          <c:y val="0.15673979431816307"/>
          <c:w val="0.74389925668740231"/>
          <c:h val="0.71232785901762274"/>
        </c:manualLayout>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Prestamo!$C$9:$D$9</c:f>
              <c:strCache>
                <c:ptCount val="2"/>
                <c:pt idx="0">
                  <c:v>Masculino</c:v>
                </c:pt>
                <c:pt idx="1">
                  <c:v>Femenino </c:v>
                </c:pt>
              </c:strCache>
            </c:strRef>
          </c:cat>
          <c:val>
            <c:numRef>
              <c:f>Prestamo!$C$10:$D$10</c:f>
              <c:numCache>
                <c:formatCode>General</c:formatCode>
                <c:ptCount val="2"/>
                <c:pt idx="0">
                  <c:v>75</c:v>
                </c:pt>
                <c:pt idx="1">
                  <c:v>96</c:v>
                </c:pt>
              </c:numCache>
            </c:numRef>
          </c:val>
          <c:extLst>
            <c:ext xmlns:c16="http://schemas.microsoft.com/office/drawing/2014/chart" uri="{C3380CC4-5D6E-409C-BE32-E72D297353CC}">
              <c16:uniqueId val="{00000000-BEFE-4AFC-9B57-E872351A14E7}"/>
            </c:ext>
          </c:extLst>
        </c:ser>
        <c:dLbls>
          <c:dLblPos val="outEnd"/>
          <c:showLegendKey val="0"/>
          <c:showVal val="1"/>
          <c:showCatName val="0"/>
          <c:showSerName val="0"/>
          <c:showPercent val="0"/>
          <c:showBubbleSize val="0"/>
        </c:dLbls>
        <c:gapWidth val="150"/>
        <c:axId val="1133863744"/>
        <c:axId val="1133873312"/>
      </c:barChart>
      <c:barChart>
        <c:barDir val="bar"/>
        <c:grouping val="clustered"/>
        <c:varyColors val="0"/>
        <c:ser>
          <c:idx val="1"/>
          <c:order val="1"/>
          <c:spPr>
            <a:solidFill>
              <a:srgbClr val="003876"/>
            </a:solidFill>
            <a:ln>
              <a:noFill/>
            </a:ln>
            <a:effectLst>
              <a:outerShdw blurRad="57150" dist="19050" dir="5400000" algn="ctr" rotWithShape="0">
                <a:srgbClr val="000000">
                  <a:alpha val="63000"/>
                </a:srgbClr>
              </a:outerShdw>
            </a:effectLst>
            <a:scene3d>
              <a:camera prst="orthographicFront"/>
              <a:lightRig rig="flat" dir="t"/>
            </a:scene3d>
            <a:sp3d>
              <a:bevelT/>
            </a:sp3d>
          </c:spPr>
          <c:invertIfNegative val="0"/>
          <c:dPt>
            <c:idx val="0"/>
            <c:invertIfNegative val="0"/>
            <c:bubble3D val="0"/>
            <c:spPr>
              <a:solidFill>
                <a:srgbClr val="436EBE"/>
              </a:solidFill>
              <a:ln>
                <a:noFill/>
              </a:ln>
              <a:effectLst>
                <a:outerShdw blurRad="57150" dist="19050" dir="5400000" algn="ctr" rotWithShape="0">
                  <a:srgbClr val="000000">
                    <a:alpha val="63000"/>
                  </a:srgbClr>
                </a:outerShdw>
              </a:effectLst>
              <a:scene3d>
                <a:camera prst="orthographicFront"/>
                <a:lightRig rig="flat" dir="t"/>
              </a:scene3d>
              <a:sp3d>
                <a:bevelT/>
              </a:sp3d>
            </c:spPr>
            <c:extLst>
              <c:ext xmlns:c16="http://schemas.microsoft.com/office/drawing/2014/chart" uri="{C3380CC4-5D6E-409C-BE32-E72D297353CC}">
                <c16:uniqueId val="{00000002-BEFE-4AFC-9B57-E872351A14E7}"/>
              </c:ext>
            </c:extLst>
          </c:dPt>
          <c:dPt>
            <c:idx val="1"/>
            <c:invertIfNegative val="0"/>
            <c:bubble3D val="0"/>
            <c:spPr>
              <a:solidFill>
                <a:srgbClr val="011C50"/>
              </a:solidFill>
              <a:ln>
                <a:noFill/>
              </a:ln>
              <a:effectLst>
                <a:outerShdw blurRad="57150" dist="19050" dir="5400000" algn="ctr" rotWithShape="0">
                  <a:srgbClr val="000000">
                    <a:alpha val="63000"/>
                  </a:srgbClr>
                </a:outerShdw>
              </a:effectLst>
              <a:scene3d>
                <a:camera prst="orthographicFront"/>
                <a:lightRig rig="flat" dir="t"/>
              </a:scene3d>
              <a:sp3d>
                <a:bevelT/>
              </a:sp3d>
            </c:spPr>
            <c:extLst>
              <c:ext xmlns:c16="http://schemas.microsoft.com/office/drawing/2014/chart" uri="{C3380CC4-5D6E-409C-BE32-E72D297353CC}">
                <c16:uniqueId val="{00000004-BEFE-4AFC-9B57-E872351A14E7}"/>
              </c:ext>
            </c:extLst>
          </c:dPt>
          <c:dLbls>
            <c:numFmt formatCode="&quot;RD$&quot;#,##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Prestamo!$C$9:$D$9</c:f>
              <c:strCache>
                <c:ptCount val="2"/>
                <c:pt idx="0">
                  <c:v>Masculino</c:v>
                </c:pt>
                <c:pt idx="1">
                  <c:v>Femenino </c:v>
                </c:pt>
              </c:strCache>
            </c:strRef>
          </c:cat>
          <c:val>
            <c:numRef>
              <c:f>Prestamo!$C$11:$D$11</c:f>
              <c:numCache>
                <c:formatCode>"RD$"#,##0.00</c:formatCode>
                <c:ptCount val="2"/>
                <c:pt idx="0">
                  <c:v>39333810.460000001</c:v>
                </c:pt>
                <c:pt idx="1">
                  <c:v>50957654.840000004</c:v>
                </c:pt>
              </c:numCache>
            </c:numRef>
          </c:val>
          <c:extLst>
            <c:ext xmlns:c16="http://schemas.microsoft.com/office/drawing/2014/chart" uri="{C3380CC4-5D6E-409C-BE32-E72D297353CC}">
              <c16:uniqueId val="{00000005-BEFE-4AFC-9B57-E872351A14E7}"/>
            </c:ext>
          </c:extLst>
        </c:ser>
        <c:dLbls>
          <c:showLegendKey val="0"/>
          <c:showVal val="0"/>
          <c:showCatName val="0"/>
          <c:showSerName val="0"/>
          <c:showPercent val="0"/>
          <c:showBubbleSize val="0"/>
        </c:dLbls>
        <c:gapWidth val="150"/>
        <c:axId val="870873615"/>
        <c:axId val="870880687"/>
      </c:barChart>
      <c:catAx>
        <c:axId val="113386374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1133873312"/>
        <c:crosses val="autoZero"/>
        <c:auto val="1"/>
        <c:lblAlgn val="ctr"/>
        <c:lblOffset val="100"/>
        <c:noMultiLvlLbl val="0"/>
      </c:catAx>
      <c:valAx>
        <c:axId val="1133873312"/>
        <c:scaling>
          <c:orientation val="minMax"/>
        </c:scaling>
        <c:delete val="1"/>
        <c:axPos val="b"/>
        <c:numFmt formatCode="General" sourceLinked="1"/>
        <c:majorTickMark val="none"/>
        <c:minorTickMark val="none"/>
        <c:tickLblPos val="nextTo"/>
        <c:crossAx val="1133863744"/>
        <c:crosses val="autoZero"/>
        <c:crossBetween val="between"/>
      </c:valAx>
      <c:valAx>
        <c:axId val="870880687"/>
        <c:scaling>
          <c:orientation val="minMax"/>
        </c:scaling>
        <c:delete val="1"/>
        <c:axPos val="t"/>
        <c:numFmt formatCode="&quot;RD$&quot;#,##0.00" sourceLinked="1"/>
        <c:majorTickMark val="out"/>
        <c:minorTickMark val="none"/>
        <c:tickLblPos val="nextTo"/>
        <c:crossAx val="870873615"/>
        <c:crosses val="max"/>
        <c:crossBetween val="between"/>
      </c:valAx>
      <c:catAx>
        <c:axId val="870873615"/>
        <c:scaling>
          <c:orientation val="minMax"/>
        </c:scaling>
        <c:delete val="1"/>
        <c:axPos val="l"/>
        <c:numFmt formatCode="General" sourceLinked="1"/>
        <c:majorTickMark val="out"/>
        <c:minorTickMark val="none"/>
        <c:tickLblPos val="nextTo"/>
        <c:crossAx val="870880687"/>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baseline="0">
                <a:solidFill>
                  <a:schemeClr val="tx1">
                    <a:lumMod val="65000"/>
                    <a:lumOff val="35000"/>
                  </a:schemeClr>
                </a:solidFill>
                <a:latin typeface="+mn-lt"/>
                <a:ea typeface="+mn-ea"/>
                <a:cs typeface="+mn-cs"/>
              </a:defRPr>
            </a:pPr>
            <a:r>
              <a:rPr lang="es-DO" sz="1100" cap="none" baseline="0">
                <a:latin typeface="Times New Roman" panose="02020603050405020304" pitchFamily="18" charset="0"/>
                <a:cs typeface="Times New Roman" panose="02020603050405020304" pitchFamily="18" charset="0"/>
              </a:rPr>
              <a:t>Docentes fallecidos  enero- noviembre 2024, por sexo</a:t>
            </a:r>
          </a:p>
        </c:rich>
      </c:tx>
      <c:layout>
        <c:manualLayout>
          <c:xMode val="edge"/>
          <c:yMode val="edge"/>
          <c:x val="0.10602804046479117"/>
          <c:y val="4.0014432158244372E-2"/>
        </c:manualLayout>
      </c:layout>
      <c:overlay val="0"/>
      <c:spPr>
        <a:noFill/>
        <a:ln>
          <a:noFill/>
        </a:ln>
        <a:effectLst/>
      </c:spPr>
      <c:txPr>
        <a:bodyPr rot="0" spcFirstLastPara="1" vertOverflow="ellipsis" vert="horz" wrap="square" anchor="ctr" anchorCtr="1"/>
        <a:lstStyle/>
        <a:p>
          <a:pPr>
            <a:defRPr sz="1400" b="1" i="0" u="none" strike="noStrike" kern="1200" cap="all" baseline="0">
              <a:solidFill>
                <a:schemeClr val="tx1">
                  <a:lumMod val="65000"/>
                  <a:lumOff val="35000"/>
                </a:schemeClr>
              </a:solidFill>
              <a:latin typeface="+mn-lt"/>
              <a:ea typeface="+mn-ea"/>
              <a:cs typeface="+mn-cs"/>
            </a:defRPr>
          </a:pPr>
          <a:endParaRPr lang="es-D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397683397683398E-2"/>
          <c:y val="0.15657093223059348"/>
          <c:w val="0.9222432990776529"/>
          <c:h val="0.78650284494884104"/>
        </c:manualLayout>
      </c:layout>
      <c:pie3DChart>
        <c:varyColors val="1"/>
        <c:ser>
          <c:idx val="0"/>
          <c:order val="0"/>
          <c:spPr>
            <a:ln>
              <a:solidFill>
                <a:schemeClr val="accent1">
                  <a:lumMod val="50000"/>
                </a:schemeClr>
              </a:solidFill>
            </a:ln>
          </c:spPr>
          <c:explosion val="6"/>
          <c:dPt>
            <c:idx val="0"/>
            <c:bubble3D val="0"/>
            <c:spPr>
              <a:solidFill>
                <a:srgbClr val="436EBE"/>
              </a:solidFill>
              <a:ln w="19050">
                <a:solidFill>
                  <a:schemeClr val="accent1">
                    <a:lumMod val="50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50000"/>
                  </a:schemeClr>
                </a:contourClr>
              </a:sp3d>
            </c:spPr>
            <c:extLst>
              <c:ext xmlns:c16="http://schemas.microsoft.com/office/drawing/2014/chart" uri="{C3380CC4-5D6E-409C-BE32-E72D297353CC}">
                <c16:uniqueId val="{00000001-AE7F-4700-A600-DA3E193745D2}"/>
              </c:ext>
            </c:extLst>
          </c:dPt>
          <c:dPt>
            <c:idx val="1"/>
            <c:bubble3D val="0"/>
            <c:spPr>
              <a:solidFill>
                <a:srgbClr val="011C50"/>
              </a:solidFill>
              <a:ln w="19050">
                <a:solidFill>
                  <a:schemeClr val="accent1">
                    <a:lumMod val="50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1">
                    <a:lumMod val="50000"/>
                  </a:schemeClr>
                </a:contourClr>
              </a:sp3d>
            </c:spPr>
            <c:extLst>
              <c:ext xmlns:c16="http://schemas.microsoft.com/office/drawing/2014/chart" uri="{C3380CC4-5D6E-409C-BE32-E72D297353CC}">
                <c16:uniqueId val="{00000003-AE7F-4700-A600-DA3E193745D2}"/>
              </c:ext>
            </c:extLst>
          </c:dPt>
          <c:dLbls>
            <c:dLbl>
              <c:idx val="0"/>
              <c:spPr>
                <a:noFill/>
                <a:ln w="12700" cap="flat" cmpd="sng" algn="ctr">
                  <a:no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effectLst/>
                      <a:latin typeface="Times New Roman" panose="02020603050405020304" pitchFamily="18" charset="0"/>
                      <a:ea typeface="+mn-ea"/>
                      <a:cs typeface="Times New Roman" panose="02020603050405020304" pitchFamily="18" charset="0"/>
                    </a:defRPr>
                  </a:pPr>
                  <a:endParaRPr lang="es-DO"/>
                </a:p>
              </c:txPr>
              <c:dLblPos val="inEnd"/>
              <c:showLegendKey val="0"/>
              <c:showVal val="1"/>
              <c:showCatName val="1"/>
              <c:showSerName val="0"/>
              <c:showPercent val="1"/>
              <c:showBubbleSize val="0"/>
              <c:extLst>
                <c:ext xmlns:c16="http://schemas.microsoft.com/office/drawing/2014/chart" uri="{C3380CC4-5D6E-409C-BE32-E72D297353CC}">
                  <c16:uniqueId val="{00000001-AE7F-4700-A600-DA3E193745D2}"/>
                </c:ext>
              </c:extLst>
            </c:dLbl>
            <c:dLbl>
              <c:idx val="1"/>
              <c:spPr>
                <a:noFill/>
                <a:ln w="12700" cap="flat" cmpd="sng" algn="ctr">
                  <a:no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effectLst/>
                      <a:latin typeface="Times New Roman" panose="02020603050405020304" pitchFamily="18" charset="0"/>
                      <a:ea typeface="+mn-ea"/>
                      <a:cs typeface="Times New Roman" panose="02020603050405020304" pitchFamily="18" charset="0"/>
                    </a:defRPr>
                  </a:pPr>
                  <a:endParaRPr lang="es-DO"/>
                </a:p>
              </c:txPr>
              <c:dLblPos val="inEnd"/>
              <c:showLegendKey val="0"/>
              <c:showVal val="1"/>
              <c:showCatName val="1"/>
              <c:showSerName val="0"/>
              <c:showPercent val="1"/>
              <c:showBubbleSize val="0"/>
              <c:extLst>
                <c:ext xmlns:c16="http://schemas.microsoft.com/office/drawing/2014/chart" uri="{C3380CC4-5D6E-409C-BE32-E72D297353CC}">
                  <c16:uniqueId val="{00000003-AE7F-4700-A600-DA3E193745D2}"/>
                </c:ext>
              </c:extLst>
            </c:dLbl>
            <c:spPr>
              <a:noFill/>
              <a:ln>
                <a:noFill/>
              </a:ln>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effectLst/>
                    <a:latin typeface="Times New Roman" panose="02020603050405020304" pitchFamily="18" charset="0"/>
                    <a:ea typeface="+mn-ea"/>
                    <a:cs typeface="Times New Roman" panose="02020603050405020304" pitchFamily="18" charset="0"/>
                  </a:defRPr>
                </a:pPr>
                <a:endParaRPr lang="es-DO"/>
              </a:p>
            </c:txPr>
            <c:dLblPos val="inEnd"/>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'Seg. Fun'!$B$6:$B$7</c:f>
              <c:strCache>
                <c:ptCount val="2"/>
                <c:pt idx="0">
                  <c:v>Masculino </c:v>
                </c:pt>
                <c:pt idx="1">
                  <c:v>Femenino </c:v>
                </c:pt>
              </c:strCache>
            </c:strRef>
          </c:cat>
          <c:val>
            <c:numRef>
              <c:f>'Seg. Fun'!$C$6:$C$7</c:f>
              <c:numCache>
                <c:formatCode>General</c:formatCode>
                <c:ptCount val="2"/>
                <c:pt idx="0">
                  <c:v>171</c:v>
                </c:pt>
                <c:pt idx="1">
                  <c:v>267</c:v>
                </c:pt>
              </c:numCache>
            </c:numRef>
          </c:val>
          <c:extLst>
            <c:ext xmlns:c16="http://schemas.microsoft.com/office/drawing/2014/chart" uri="{C3380CC4-5D6E-409C-BE32-E72D297353CC}">
              <c16:uniqueId val="{00000004-AE7F-4700-A600-DA3E193745D2}"/>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100" b="1" i="0" baseline="0">
                <a:effectLst/>
              </a:rPr>
              <a:t>Cantidad de beneficiarios de Seguro Funerario  2024, por sexo</a:t>
            </a:r>
            <a:endParaRPr lang="es-DO" sz="11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777777777777776E-2"/>
          <c:y val="0.17384295371814873"/>
          <c:w val="0.97222222222222221"/>
          <c:h val="0.55132769090291167"/>
        </c:manualLayout>
      </c:layout>
      <c:bar3DChart>
        <c:barDir val="col"/>
        <c:grouping val="clustered"/>
        <c:varyColors val="0"/>
        <c:ser>
          <c:idx val="0"/>
          <c:order val="0"/>
          <c:tx>
            <c:strRef>
              <c:f>'Seg. Fun'!$L$6</c:f>
              <c:strCache>
                <c:ptCount val="1"/>
                <c:pt idx="0">
                  <c:v>Masculino</c:v>
                </c:pt>
              </c:strCache>
            </c:strRef>
          </c:tx>
          <c:spPr>
            <a:solidFill>
              <a:srgbClr val="436EBE"/>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 Fun'!$K$7:$K$17</c:f>
              <c:strCache>
                <c:ptCount val="11"/>
                <c:pt idx="0">
                  <c:v>ene</c:v>
                </c:pt>
                <c:pt idx="1">
                  <c:v>Feb</c:v>
                </c:pt>
                <c:pt idx="2">
                  <c:v>Mar</c:v>
                </c:pt>
                <c:pt idx="3">
                  <c:v>Abr</c:v>
                </c:pt>
                <c:pt idx="4">
                  <c:v>May</c:v>
                </c:pt>
                <c:pt idx="5">
                  <c:v>Jun</c:v>
                </c:pt>
                <c:pt idx="6">
                  <c:v>Jul</c:v>
                </c:pt>
                <c:pt idx="7">
                  <c:v>Ago</c:v>
                </c:pt>
                <c:pt idx="8">
                  <c:v>Sep</c:v>
                </c:pt>
                <c:pt idx="9">
                  <c:v>Oct</c:v>
                </c:pt>
                <c:pt idx="10">
                  <c:v>Nov</c:v>
                </c:pt>
              </c:strCache>
            </c:strRef>
          </c:cat>
          <c:val>
            <c:numRef>
              <c:f>'Seg. Fun'!$L$7:$L$17</c:f>
              <c:numCache>
                <c:formatCode>General</c:formatCode>
                <c:ptCount val="11"/>
                <c:pt idx="0">
                  <c:v>22</c:v>
                </c:pt>
                <c:pt idx="1">
                  <c:v>15</c:v>
                </c:pt>
                <c:pt idx="2">
                  <c:v>8</c:v>
                </c:pt>
                <c:pt idx="3">
                  <c:v>17</c:v>
                </c:pt>
                <c:pt idx="4">
                  <c:v>17</c:v>
                </c:pt>
                <c:pt idx="5">
                  <c:v>10</c:v>
                </c:pt>
                <c:pt idx="6">
                  <c:v>12</c:v>
                </c:pt>
                <c:pt idx="7">
                  <c:v>18</c:v>
                </c:pt>
                <c:pt idx="8">
                  <c:v>16</c:v>
                </c:pt>
                <c:pt idx="9">
                  <c:v>20</c:v>
                </c:pt>
                <c:pt idx="10">
                  <c:v>16</c:v>
                </c:pt>
              </c:numCache>
            </c:numRef>
          </c:val>
          <c:extLst>
            <c:ext xmlns:c16="http://schemas.microsoft.com/office/drawing/2014/chart" uri="{C3380CC4-5D6E-409C-BE32-E72D297353CC}">
              <c16:uniqueId val="{00000000-F7D6-489A-A023-49C162B6595C}"/>
            </c:ext>
          </c:extLst>
        </c:ser>
        <c:ser>
          <c:idx val="1"/>
          <c:order val="1"/>
          <c:tx>
            <c:strRef>
              <c:f>'Seg. Fun'!$M$6</c:f>
              <c:strCache>
                <c:ptCount val="1"/>
                <c:pt idx="0">
                  <c:v>Femenino</c:v>
                </c:pt>
              </c:strCache>
            </c:strRef>
          </c:tx>
          <c:spPr>
            <a:solidFill>
              <a:srgbClr val="011C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 Fun'!$K$7:$K$17</c:f>
              <c:strCache>
                <c:ptCount val="11"/>
                <c:pt idx="0">
                  <c:v>ene</c:v>
                </c:pt>
                <c:pt idx="1">
                  <c:v>Feb</c:v>
                </c:pt>
                <c:pt idx="2">
                  <c:v>Mar</c:v>
                </c:pt>
                <c:pt idx="3">
                  <c:v>Abr</c:v>
                </c:pt>
                <c:pt idx="4">
                  <c:v>May</c:v>
                </c:pt>
                <c:pt idx="5">
                  <c:v>Jun</c:v>
                </c:pt>
                <c:pt idx="6">
                  <c:v>Jul</c:v>
                </c:pt>
                <c:pt idx="7">
                  <c:v>Ago</c:v>
                </c:pt>
                <c:pt idx="8">
                  <c:v>Sep</c:v>
                </c:pt>
                <c:pt idx="9">
                  <c:v>Oct</c:v>
                </c:pt>
                <c:pt idx="10">
                  <c:v>Nov</c:v>
                </c:pt>
              </c:strCache>
            </c:strRef>
          </c:cat>
          <c:val>
            <c:numRef>
              <c:f>'Seg. Fun'!$M$7:$M$17</c:f>
              <c:numCache>
                <c:formatCode>General</c:formatCode>
                <c:ptCount val="11"/>
                <c:pt idx="0">
                  <c:v>26</c:v>
                </c:pt>
                <c:pt idx="1">
                  <c:v>27</c:v>
                </c:pt>
                <c:pt idx="2">
                  <c:v>29</c:v>
                </c:pt>
                <c:pt idx="3">
                  <c:v>22</c:v>
                </c:pt>
                <c:pt idx="4">
                  <c:v>23</c:v>
                </c:pt>
                <c:pt idx="5">
                  <c:v>29</c:v>
                </c:pt>
                <c:pt idx="6">
                  <c:v>23</c:v>
                </c:pt>
                <c:pt idx="7">
                  <c:v>21</c:v>
                </c:pt>
                <c:pt idx="8">
                  <c:v>20</c:v>
                </c:pt>
                <c:pt idx="9">
                  <c:v>17</c:v>
                </c:pt>
                <c:pt idx="10">
                  <c:v>30</c:v>
                </c:pt>
              </c:numCache>
            </c:numRef>
          </c:val>
          <c:extLst>
            <c:ext xmlns:c16="http://schemas.microsoft.com/office/drawing/2014/chart" uri="{C3380CC4-5D6E-409C-BE32-E72D297353CC}">
              <c16:uniqueId val="{00000001-F7D6-489A-A023-49C162B6595C}"/>
            </c:ext>
          </c:extLst>
        </c:ser>
        <c:dLbls>
          <c:showLegendKey val="0"/>
          <c:showVal val="0"/>
          <c:showCatName val="0"/>
          <c:showSerName val="0"/>
          <c:showPercent val="0"/>
          <c:showBubbleSize val="0"/>
        </c:dLbls>
        <c:gapWidth val="150"/>
        <c:shape val="box"/>
        <c:axId val="828528303"/>
        <c:axId val="828530799"/>
        <c:axId val="0"/>
      </c:bar3DChart>
      <c:catAx>
        <c:axId val="8285283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DO"/>
          </a:p>
        </c:txPr>
        <c:crossAx val="828530799"/>
        <c:crosses val="autoZero"/>
        <c:auto val="1"/>
        <c:lblAlgn val="ctr"/>
        <c:lblOffset val="100"/>
        <c:noMultiLvlLbl val="0"/>
      </c:catAx>
      <c:valAx>
        <c:axId val="828530799"/>
        <c:scaling>
          <c:orientation val="minMax"/>
        </c:scaling>
        <c:delete val="1"/>
        <c:axPos val="l"/>
        <c:numFmt formatCode="General" sourceLinked="1"/>
        <c:majorTickMark val="none"/>
        <c:minorTickMark val="none"/>
        <c:tickLblPos val="nextTo"/>
        <c:crossAx val="828528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sz="1200" b="1">
                <a:latin typeface="Times New Roman" panose="02020603050405020304" pitchFamily="18" charset="0"/>
                <a:cs typeface="Times New Roman" panose="02020603050405020304" pitchFamily="18" charset="0"/>
              </a:rPr>
              <a:t>Pacientes atendidos por centro </a:t>
            </a:r>
            <a:r>
              <a:rPr lang="es-DO" sz="1200" b="1" i="0" u="none" strike="noStrike" baseline="0">
                <a:effectLst/>
              </a:rPr>
              <a:t>odontológico </a:t>
            </a:r>
            <a:r>
              <a:rPr lang="es-DO" sz="1200" b="1" baseline="0">
                <a:latin typeface="Times New Roman" panose="02020603050405020304" pitchFamily="18" charset="0"/>
                <a:cs typeface="Times New Roman" panose="02020603050405020304" pitchFamily="18" charset="0"/>
              </a:rPr>
              <a:t>2024 </a:t>
            </a:r>
            <a:endParaRPr lang="es-DO" sz="1200" b="1">
              <a:latin typeface="Times New Roman" panose="02020603050405020304" pitchFamily="18" charset="0"/>
              <a:cs typeface="Times New Roman" panose="02020603050405020304" pitchFamily="18" charset="0"/>
            </a:endParaRPr>
          </a:p>
        </c:rich>
      </c:tx>
      <c:layout>
        <c:manualLayout>
          <c:xMode val="edge"/>
          <c:yMode val="edge"/>
          <c:x val="0.24512928261276104"/>
          <c:y val="3.1021896333672905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65113272115887"/>
          <c:y val="9.7726377148387084E-2"/>
          <c:w val="0.90177877744914203"/>
          <c:h val="0.80328407818494985"/>
        </c:manualLayout>
      </c:layout>
      <c:bar3DChart>
        <c:barDir val="col"/>
        <c:grouping val="clustered"/>
        <c:varyColors val="0"/>
        <c:ser>
          <c:idx val="0"/>
          <c:order val="0"/>
          <c:tx>
            <c:v>Pacientes</c:v>
          </c:tx>
          <c:spPr>
            <a:solidFill>
              <a:srgbClr val="011C50"/>
            </a:solidFill>
            <a:ln>
              <a:noFill/>
            </a:ln>
            <a:effectLst/>
            <a:sp3d/>
          </c:spPr>
          <c:invertIfNegative val="0"/>
          <c:cat>
            <c:strRef>
              <c:f>'PLan Pd'!$B$7:$B$15</c:f>
              <c:strCache>
                <c:ptCount val="9"/>
                <c:pt idx="0">
                  <c:v>Sto Dgo </c:v>
                </c:pt>
                <c:pt idx="1">
                  <c:v>Santiago</c:v>
                </c:pt>
                <c:pt idx="2">
                  <c:v>San Francisco</c:v>
                </c:pt>
                <c:pt idx="3">
                  <c:v>Seibo</c:v>
                </c:pt>
                <c:pt idx="4">
                  <c:v>La Vega</c:v>
                </c:pt>
                <c:pt idx="5">
                  <c:v>Moca</c:v>
                </c:pt>
                <c:pt idx="6">
                  <c:v>Higüey</c:v>
                </c:pt>
                <c:pt idx="7">
                  <c:v>Barahona</c:v>
                </c:pt>
                <c:pt idx="8">
                  <c:v>Jarabacoa</c:v>
                </c:pt>
              </c:strCache>
            </c:strRef>
          </c:cat>
          <c:val>
            <c:numRef>
              <c:f>'PLan Pd'!$C$7:$C$15</c:f>
              <c:numCache>
                <c:formatCode>#,##0</c:formatCode>
                <c:ptCount val="9"/>
                <c:pt idx="0">
                  <c:v>14248</c:v>
                </c:pt>
                <c:pt idx="1">
                  <c:v>1661</c:v>
                </c:pt>
                <c:pt idx="2" formatCode="General">
                  <c:v>544</c:v>
                </c:pt>
                <c:pt idx="3">
                  <c:v>266</c:v>
                </c:pt>
                <c:pt idx="4">
                  <c:v>216</c:v>
                </c:pt>
                <c:pt idx="5">
                  <c:v>188</c:v>
                </c:pt>
                <c:pt idx="6" formatCode="General">
                  <c:v>110</c:v>
                </c:pt>
                <c:pt idx="7" formatCode="General">
                  <c:v>86</c:v>
                </c:pt>
                <c:pt idx="8" formatCode="General">
                  <c:v>75</c:v>
                </c:pt>
              </c:numCache>
            </c:numRef>
          </c:val>
          <c:extLst>
            <c:ext xmlns:c16="http://schemas.microsoft.com/office/drawing/2014/chart" uri="{C3380CC4-5D6E-409C-BE32-E72D297353CC}">
              <c16:uniqueId val="{00000000-5211-4523-9310-1E3E7C7FEF21}"/>
            </c:ext>
          </c:extLst>
        </c:ser>
        <c:dLbls>
          <c:showLegendKey val="0"/>
          <c:showVal val="0"/>
          <c:showCatName val="0"/>
          <c:showSerName val="0"/>
          <c:showPercent val="0"/>
          <c:showBubbleSize val="0"/>
        </c:dLbls>
        <c:gapWidth val="150"/>
        <c:shape val="box"/>
        <c:axId val="416310648"/>
        <c:axId val="416310976"/>
        <c:axId val="0"/>
      </c:bar3DChart>
      <c:catAx>
        <c:axId val="4163106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16310976"/>
        <c:crosses val="autoZero"/>
        <c:auto val="1"/>
        <c:lblAlgn val="ctr"/>
        <c:lblOffset val="100"/>
        <c:noMultiLvlLbl val="0"/>
      </c:catAx>
      <c:valAx>
        <c:axId val="41631097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4163106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dTable>
      <c:spPr>
        <a:noFill/>
        <a:ln>
          <a:noFill/>
        </a:ln>
        <a:effectLst/>
      </c:spPr>
    </c:plotArea>
    <c:plotVisOnly val="1"/>
    <c:dispBlanksAs val="gap"/>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sz="1100" b="1" i="0" u="none" strike="noStrike" cap="none" baseline="0">
                <a:effectLst/>
                <a:latin typeface="Times New Roman" panose="02020603050405020304" pitchFamily="18" charset="0"/>
                <a:cs typeface="Times New Roman" panose="02020603050405020304" pitchFamily="18" charset="0"/>
              </a:rPr>
              <a:t>Docentes beneficiados enero-noviembre 2024, por sexo</a:t>
            </a:r>
            <a:endParaRPr lang="es-DO" sz="1100" cap="none" baseline="0">
              <a:latin typeface="Times New Roman" panose="02020603050405020304" pitchFamily="18" charset="0"/>
              <a:cs typeface="Times New Roman" panose="02020603050405020304" pitchFamily="18" charset="0"/>
            </a:endParaRPr>
          </a:p>
        </c:rich>
      </c:tx>
      <c:layout>
        <c:manualLayout>
          <c:xMode val="edge"/>
          <c:yMode val="edge"/>
          <c:x val="0.11708567769433836"/>
          <c:y val="1.9211076876260034E-2"/>
        </c:manualLayout>
      </c:layout>
      <c:overlay val="0"/>
      <c:spPr>
        <a:noFill/>
        <a:ln>
          <a:noFill/>
        </a:ln>
        <a:effectLst/>
      </c:spPr>
      <c:txPr>
        <a:bodyPr rot="0" spcFirstLastPara="1" vertOverflow="ellipsis" vert="horz" wrap="square" anchor="ctr" anchorCtr="1"/>
        <a:lstStyle/>
        <a:p>
          <a:pPr>
            <a:defRPr sz="11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074637146127667E-2"/>
          <c:y val="0.10445347321849026"/>
          <c:w val="0.95392542531373858"/>
          <c:h val="0.86453889369531178"/>
        </c:manualLayout>
      </c:layout>
      <c:pie3DChart>
        <c:varyColors val="1"/>
        <c:ser>
          <c:idx val="0"/>
          <c:order val="0"/>
          <c:explosion val="6"/>
          <c:dPt>
            <c:idx val="0"/>
            <c:bubble3D val="0"/>
            <c:spPr>
              <a:solidFill>
                <a:srgbClr val="436EBE"/>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67F5-4FF7-9A66-89B1C00F9AEC}"/>
              </c:ext>
            </c:extLst>
          </c:dPt>
          <c:dPt>
            <c:idx val="1"/>
            <c:bubble3D val="0"/>
            <c:spPr>
              <a:solidFill>
                <a:srgbClr val="011C50"/>
              </a:solidFill>
              <a:ln w="19050">
                <a:solidFill>
                  <a:srgbClr val="011C50"/>
                </a:solidFill>
              </a:ln>
              <a:effectLst>
                <a:innerShdw blurRad="114300">
                  <a:schemeClr val="accent2">
                    <a:lumMod val="75000"/>
                  </a:schemeClr>
                </a:innerShdw>
              </a:effectLst>
              <a:scene3d>
                <a:camera prst="orthographicFront"/>
                <a:lightRig rig="threePt" dir="t"/>
              </a:scene3d>
              <a:sp3d contourW="19050" prstMaterial="flat">
                <a:contourClr>
                  <a:srgbClr val="011C50"/>
                </a:contourClr>
              </a:sp3d>
            </c:spPr>
            <c:extLst>
              <c:ext xmlns:c16="http://schemas.microsoft.com/office/drawing/2014/chart" uri="{C3380CC4-5D6E-409C-BE32-E72D297353CC}">
                <c16:uniqueId val="{00000003-67F5-4FF7-9A66-89B1C00F9AEC}"/>
              </c:ext>
            </c:extLst>
          </c:dPt>
          <c:dLbls>
            <c:dLbl>
              <c:idx val="0"/>
              <c:layout>
                <c:manualLayout>
                  <c:x val="-7.1075902961522525E-2"/>
                  <c:y val="0.15010461511008008"/>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bg1"/>
                        </a:solidFill>
                        <a:effectLst/>
                        <a:latin typeface="Times New Roman" panose="02020603050405020304" pitchFamily="18" charset="0"/>
                        <a:ea typeface="+mn-ea"/>
                        <a:cs typeface="Times New Roman" panose="02020603050405020304" pitchFamily="18" charset="0"/>
                      </a:defRPr>
                    </a:pPr>
                    <a:fld id="{B383F55B-B1D6-4317-B691-5040855FB68C}" type="CATEGORYNAME">
                      <a:rPr lang="en-US" sz="800"/>
                      <a:pPr>
                        <a:defRPr sz="800" b="1">
                          <a:solidFill>
                            <a:schemeClr val="bg1"/>
                          </a:solidFill>
                          <a:latin typeface="Times New Roman" panose="02020603050405020304" pitchFamily="18" charset="0"/>
                          <a:cs typeface="Times New Roman" panose="02020603050405020304" pitchFamily="18" charset="0"/>
                        </a:defRPr>
                      </a:pPr>
                      <a:t>[NOMBRE DE CATEGORÍA]</a:t>
                    </a:fld>
                    <a:r>
                      <a:rPr lang="en-US" sz="800" baseline="0"/>
                      <a:t>
11%</a:t>
                    </a:r>
                  </a:p>
                </c:rich>
              </c:tx>
              <c:spPr>
                <a:noFill/>
                <a:ln w="12700" cap="flat" cmpd="sng" algn="ctr">
                  <a:no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bg1"/>
                      </a:solidFill>
                      <a:effectLst/>
                      <a:latin typeface="Times New Roman" panose="02020603050405020304" pitchFamily="18" charset="0"/>
                      <a:ea typeface="+mn-ea"/>
                      <a:cs typeface="Times New Roman" panose="02020603050405020304" pitchFamily="18" charset="0"/>
                    </a:defRPr>
                  </a:pPr>
                  <a:endParaRPr lang="es-D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7F5-4FF7-9A66-89B1C00F9AEC}"/>
                </c:ext>
              </c:extLst>
            </c:dLbl>
            <c:dLbl>
              <c:idx val="1"/>
              <c:tx>
                <c:rich>
                  <a:bodyPr rot="0" spcFirstLastPara="1" vertOverflow="clip" horzOverflow="clip" vert="horz" wrap="square" lIns="38100" tIns="19050" rIns="38100" bIns="19050" anchor="ctr" anchorCtr="1">
                    <a:spAutoFit/>
                  </a:bodyPr>
                  <a:lstStyle/>
                  <a:p>
                    <a:pPr>
                      <a:defRPr sz="800" b="1" i="0" u="none" strike="noStrike" kern="1200" baseline="0">
                        <a:solidFill>
                          <a:schemeClr val="bg1"/>
                        </a:solidFill>
                        <a:effectLst/>
                        <a:latin typeface="Times New Roman" panose="02020603050405020304" pitchFamily="18" charset="0"/>
                        <a:ea typeface="+mn-ea"/>
                        <a:cs typeface="Times New Roman" panose="02020603050405020304" pitchFamily="18" charset="0"/>
                      </a:defRPr>
                    </a:pPr>
                    <a:fld id="{409BA01F-B567-4238-A7AC-6F55BAABE2F3}" type="CATEGORYNAME">
                      <a:rPr lang="en-US" sz="800"/>
                      <a:pPr>
                        <a:defRPr sz="800" b="1">
                          <a:solidFill>
                            <a:schemeClr val="bg1"/>
                          </a:solidFill>
                          <a:latin typeface="Times New Roman" panose="02020603050405020304" pitchFamily="18" charset="0"/>
                          <a:cs typeface="Times New Roman" panose="02020603050405020304" pitchFamily="18" charset="0"/>
                        </a:defRPr>
                      </a:pPr>
                      <a:t>[NOMBRE DE CATEGORÍA]</a:t>
                    </a:fld>
                    <a:r>
                      <a:rPr lang="en-US" sz="800" baseline="0"/>
                      <a:t>
89%</a:t>
                    </a:r>
                  </a:p>
                </c:rich>
              </c:tx>
              <c:spPr>
                <a:noFill/>
                <a:ln w="12700" cap="flat" cmpd="sng" algn="ctr">
                  <a:no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bg1"/>
                      </a:solidFill>
                      <a:effectLst/>
                      <a:latin typeface="Times New Roman" panose="02020603050405020304" pitchFamily="18" charset="0"/>
                      <a:ea typeface="+mn-ea"/>
                      <a:cs typeface="Times New Roman" panose="02020603050405020304" pitchFamily="18" charset="0"/>
                    </a:defRPr>
                  </a:pPr>
                  <a:endParaRPr lang="es-DO"/>
                </a:p>
              </c:txPr>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7F5-4FF7-9A66-89B1C00F9AEC}"/>
                </c:ext>
              </c:extLst>
            </c:dLbl>
            <c:spPr>
              <a:noFill/>
              <a:ln>
                <a:noFill/>
              </a:ln>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bg1"/>
                    </a:solidFill>
                    <a:effectLst/>
                    <a:latin typeface="Times New Roman" panose="02020603050405020304" pitchFamily="18" charset="0"/>
                    <a:ea typeface="+mn-ea"/>
                    <a:cs typeface="Times New Roman" panose="02020603050405020304" pitchFamily="18" charset="0"/>
                  </a:defRPr>
                </a:pPr>
                <a:endParaRPr lang="es-DO"/>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'Seg. Fun'!$B$31:$B$32</c:f>
              <c:strCache>
                <c:ptCount val="2"/>
                <c:pt idx="0">
                  <c:v>Masculino </c:v>
                </c:pt>
                <c:pt idx="1">
                  <c:v>Femenino </c:v>
                </c:pt>
              </c:strCache>
            </c:strRef>
          </c:cat>
          <c:val>
            <c:numRef>
              <c:f>'Seg. Fun'!$C$31:$C$32</c:f>
              <c:numCache>
                <c:formatCode>General</c:formatCode>
                <c:ptCount val="2"/>
                <c:pt idx="0">
                  <c:v>77</c:v>
                </c:pt>
                <c:pt idx="1">
                  <c:v>699</c:v>
                </c:pt>
              </c:numCache>
            </c:numRef>
          </c:val>
          <c:extLst>
            <c:ext xmlns:c16="http://schemas.microsoft.com/office/drawing/2014/chart" uri="{C3380CC4-5D6E-409C-BE32-E72D297353CC}">
              <c16:uniqueId val="{00000004-67F5-4FF7-9A66-89B1C00F9AEC}"/>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EE731B-793A-431D-A436-33B1BF581F3A}"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s-ES"/>
        </a:p>
      </dgm:t>
    </dgm:pt>
    <dgm:pt modelId="{21995004-B695-43CE-881E-CC9FF1ADB8A8}">
      <dgm:prSet phldrT="[Texto]"/>
      <dgm:spPr>
        <a:xfrm>
          <a:off x="1896495" y="1102382"/>
          <a:ext cx="1207726" cy="1207726"/>
        </a:xfrm>
        <a:prstGeom prst="ellipse">
          <a:avLst/>
        </a:prstGeom>
        <a:noFill/>
        <a:ln w="12700" cap="flat" cmpd="sng" algn="ctr">
          <a:solidFill>
            <a:srgbClr val="003876"/>
          </a:solidFill>
          <a:prstDash val="solid"/>
          <a:miter lim="800000"/>
        </a:ln>
        <a:effectLst/>
      </dgm:spPr>
      <dgm:t>
        <a:bodyPr/>
        <a:lstStyle/>
        <a:p>
          <a:pPr>
            <a:buNone/>
          </a:pPr>
          <a:endParaRPr lang="es-ES" dirty="0">
            <a:solidFill>
              <a:sysClr val="window" lastClr="FFFFFF"/>
            </a:solidFill>
            <a:latin typeface="Calibri" panose="020F0502020204030204"/>
            <a:ea typeface="+mn-ea"/>
            <a:cs typeface="+mn-cs"/>
          </a:endParaRPr>
        </a:p>
      </dgm:t>
    </dgm:pt>
    <dgm:pt modelId="{ECE48264-00D7-426F-A5F5-14EF409365FF}" type="parTrans" cxnId="{515D2705-C331-4DF8-8B19-FB10BD3876E4}">
      <dgm:prSet/>
      <dgm:spPr/>
      <dgm:t>
        <a:bodyPr/>
        <a:lstStyle/>
        <a:p>
          <a:endParaRPr lang="es-ES"/>
        </a:p>
      </dgm:t>
    </dgm:pt>
    <dgm:pt modelId="{331F7ABC-F156-4E62-8A49-9CA577589AA7}" type="sibTrans" cxnId="{515D2705-C331-4DF8-8B19-FB10BD3876E4}">
      <dgm:prSet/>
      <dgm:spPr/>
      <dgm:t>
        <a:bodyPr/>
        <a:lstStyle/>
        <a:p>
          <a:endParaRPr lang="es-ES"/>
        </a:p>
      </dgm:t>
    </dgm:pt>
    <dgm:pt modelId="{594CA768-981D-4A31-BC71-2D992E966876}">
      <dgm:prSet phldrT="[Texto]"/>
      <dgm:spPr>
        <a:xfrm>
          <a:off x="1665517" y="1217"/>
          <a:ext cx="1669681" cy="845408"/>
        </a:xfrm>
        <a:prstGeom prst="roundRect">
          <a:avLst/>
        </a:prstGeom>
        <a:solidFill>
          <a:srgbClr val="003876"/>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DO" dirty="0">
              <a:solidFill>
                <a:sysClr val="window" lastClr="FFFFFF"/>
              </a:solidFill>
              <a:latin typeface="Century Gothic" panose="020B0502020202020204" pitchFamily="34" charset="0"/>
              <a:ea typeface="+mn-ea"/>
              <a:cs typeface="+mn-cs"/>
            </a:rPr>
            <a:t>Sostenibilidad del sistema de jubilación y pensión</a:t>
          </a:r>
          <a:endParaRPr lang="es-ES" dirty="0">
            <a:solidFill>
              <a:sysClr val="window" lastClr="FFFFFF"/>
            </a:solidFill>
            <a:latin typeface="Century Gothic" panose="020B0502020202020204" pitchFamily="34" charset="0"/>
            <a:ea typeface="+mn-ea"/>
            <a:cs typeface="+mn-cs"/>
          </a:endParaRPr>
        </a:p>
      </dgm:t>
    </dgm:pt>
    <dgm:pt modelId="{C77864FC-FF69-4098-8807-1D777F6C7F79}" type="parTrans" cxnId="{0AF3B3D9-646B-4F95-B731-C0456225C55C}">
      <dgm:prSet/>
      <dgm:spPr/>
      <dgm:t>
        <a:bodyPr/>
        <a:lstStyle/>
        <a:p>
          <a:endParaRPr lang="es-ES"/>
        </a:p>
      </dgm:t>
    </dgm:pt>
    <dgm:pt modelId="{398069B9-04BD-4546-A0BD-312BED8CE417}" type="sibTrans" cxnId="{0AF3B3D9-646B-4F95-B731-C0456225C55C}">
      <dgm:prSet/>
      <dgm:spPr>
        <a:xfrm>
          <a:off x="1336267" y="384839"/>
          <a:ext cx="2625517" cy="2625517"/>
        </a:xfrm>
        <a:prstGeom prst="blockArc">
          <a:avLst>
            <a:gd name="adj1" fmla="val 15800542"/>
            <a:gd name="adj2" fmla="val 1784334"/>
            <a:gd name="adj3" fmla="val 4637"/>
          </a:avLst>
        </a:prstGeom>
        <a:solidFill>
          <a:srgbClr val="4472C4">
            <a:tint val="60000"/>
            <a:hueOff val="0"/>
            <a:satOff val="0"/>
            <a:lumOff val="0"/>
            <a:alphaOff val="0"/>
          </a:srgbClr>
        </a:solidFill>
        <a:ln>
          <a:noFill/>
        </a:ln>
        <a:effectLst/>
      </dgm:spPr>
      <dgm:t>
        <a:bodyPr/>
        <a:lstStyle/>
        <a:p>
          <a:endParaRPr lang="es-ES"/>
        </a:p>
      </dgm:t>
    </dgm:pt>
    <dgm:pt modelId="{3A8B56D4-F17E-4552-ADB1-0051064EB9BB}">
      <dgm:prSet phldrT="[Texto]"/>
      <dgm:spPr>
        <a:xfrm>
          <a:off x="3023241" y="1910989"/>
          <a:ext cx="1478441" cy="845408"/>
        </a:xfrm>
        <a:prstGeom prst="roundRect">
          <a:avLst/>
        </a:prstGeom>
        <a:solidFill>
          <a:srgbClr val="003876"/>
        </a:solidFill>
        <a:ln w="12700" cap="flat" cmpd="sng" algn="ctr">
          <a:solidFill>
            <a:sysClr val="window" lastClr="FFFFFF">
              <a:hueOff val="0"/>
              <a:satOff val="0"/>
              <a:lumOff val="0"/>
              <a:alphaOff val="0"/>
            </a:sysClr>
          </a:solidFill>
          <a:prstDash val="solid"/>
          <a:miter lim="800000"/>
        </a:ln>
        <a:effectLst/>
      </dgm:spPr>
      <dgm:t>
        <a:bodyPr/>
        <a:lstStyle/>
        <a:p>
          <a:pPr rtl="0">
            <a:buNone/>
          </a:pPr>
          <a:r>
            <a:rPr lang="es-DO" dirty="0">
              <a:solidFill>
                <a:sysClr val="window" lastClr="FFFFFF"/>
              </a:solidFill>
              <a:latin typeface="Century Gothic" panose="020B0502020202020204" pitchFamily="34" charset="0"/>
              <a:ea typeface="+mn-ea"/>
              <a:cs typeface="+mn-cs"/>
            </a:rPr>
            <a:t>Mejoramiento de la calidad de los servicios</a:t>
          </a:r>
          <a:endParaRPr lang="es-ES" dirty="0">
            <a:solidFill>
              <a:sysClr val="window" lastClr="FFFFFF"/>
            </a:solidFill>
            <a:latin typeface="Century Gothic" panose="020B0502020202020204" pitchFamily="34" charset="0"/>
            <a:ea typeface="+mn-ea"/>
            <a:cs typeface="+mn-cs"/>
          </a:endParaRPr>
        </a:p>
      </dgm:t>
    </dgm:pt>
    <dgm:pt modelId="{40F1647B-562A-461F-BB71-82FFD09674FE}" type="parTrans" cxnId="{43C03218-5580-4D66-BA8E-08D9FA5485DD}">
      <dgm:prSet/>
      <dgm:spPr/>
      <dgm:t>
        <a:bodyPr/>
        <a:lstStyle/>
        <a:p>
          <a:endParaRPr lang="es-ES"/>
        </a:p>
      </dgm:t>
    </dgm:pt>
    <dgm:pt modelId="{4C5A078D-5D30-46E1-9701-42DF1912515A}" type="sibTrans" cxnId="{43C03218-5580-4D66-BA8E-08D9FA5485DD}">
      <dgm:prSet/>
      <dgm:spPr>
        <a:xfrm>
          <a:off x="1204538" y="714469"/>
          <a:ext cx="2625517" cy="2625517"/>
        </a:xfrm>
        <a:prstGeom prst="blockArc">
          <a:avLst>
            <a:gd name="adj1" fmla="val 829623"/>
            <a:gd name="adj2" fmla="val 9768731"/>
            <a:gd name="adj3" fmla="val 4637"/>
          </a:avLst>
        </a:prstGeom>
        <a:solidFill>
          <a:srgbClr val="4472C4">
            <a:tint val="60000"/>
            <a:hueOff val="0"/>
            <a:satOff val="0"/>
            <a:lumOff val="0"/>
            <a:alphaOff val="0"/>
          </a:srgbClr>
        </a:solidFill>
        <a:ln>
          <a:noFill/>
        </a:ln>
        <a:effectLst/>
      </dgm:spPr>
      <dgm:t>
        <a:bodyPr/>
        <a:lstStyle/>
        <a:p>
          <a:endParaRPr lang="es-ES"/>
        </a:p>
      </dgm:t>
    </dgm:pt>
    <dgm:pt modelId="{869CAFAF-5F20-48F7-B42F-45E1D501509C}">
      <dgm:prSet phldrT="[Texto]"/>
      <dgm:spPr>
        <a:xfrm>
          <a:off x="549117" y="2037318"/>
          <a:ext cx="1486244" cy="737686"/>
        </a:xfrm>
        <a:prstGeom prst="roundRect">
          <a:avLst/>
        </a:prstGeom>
        <a:solidFill>
          <a:srgbClr val="003876"/>
        </a:solidFill>
        <a:ln w="12700" cap="flat" cmpd="sng" algn="ctr">
          <a:solidFill>
            <a:sysClr val="window" lastClr="FFFFFF">
              <a:hueOff val="0"/>
              <a:satOff val="0"/>
              <a:lumOff val="0"/>
              <a:alphaOff val="0"/>
            </a:sysClr>
          </a:solidFill>
          <a:prstDash val="solid"/>
          <a:miter lim="800000"/>
        </a:ln>
        <a:effectLst/>
      </dgm:spPr>
      <dgm:t>
        <a:bodyPr/>
        <a:lstStyle/>
        <a:p>
          <a:pPr rtl="0">
            <a:buNone/>
          </a:pPr>
          <a:r>
            <a:rPr lang="es-DO" dirty="0">
              <a:solidFill>
                <a:sysClr val="window" lastClr="FFFFFF"/>
              </a:solidFill>
              <a:latin typeface="Century Gothic" panose="020B0502020202020204" pitchFamily="34" charset="0"/>
              <a:ea typeface="+mn-ea"/>
              <a:cs typeface="+mn-cs"/>
            </a:rPr>
            <a:t>Fortalecimiento Institucional</a:t>
          </a:r>
          <a:endParaRPr lang="es-ES" dirty="0">
            <a:solidFill>
              <a:sysClr val="window" lastClr="FFFFFF"/>
            </a:solidFill>
            <a:latin typeface="Century Gothic" panose="020B0502020202020204" pitchFamily="34" charset="0"/>
            <a:ea typeface="+mn-ea"/>
            <a:cs typeface="+mn-cs"/>
          </a:endParaRPr>
        </a:p>
      </dgm:t>
    </dgm:pt>
    <dgm:pt modelId="{0B709EB7-80D2-4AA3-9477-5367E86B429B}" type="parTrans" cxnId="{652E91F6-771B-4B91-B8D5-4D9CCD7523C6}">
      <dgm:prSet/>
      <dgm:spPr/>
      <dgm:t>
        <a:bodyPr/>
        <a:lstStyle/>
        <a:p>
          <a:endParaRPr lang="es-ES"/>
        </a:p>
      </dgm:t>
    </dgm:pt>
    <dgm:pt modelId="{8DDB57B3-29AE-4A94-AEF1-4D378A09C1BE}" type="sibTrans" cxnId="{652E91F6-771B-4B91-B8D5-4D9CCD7523C6}">
      <dgm:prSet/>
      <dgm:spPr>
        <a:xfrm>
          <a:off x="1049015" y="385976"/>
          <a:ext cx="2625517" cy="2625517"/>
        </a:xfrm>
        <a:prstGeom prst="blockArc">
          <a:avLst>
            <a:gd name="adj1" fmla="val 8791079"/>
            <a:gd name="adj2" fmla="val 16572252"/>
            <a:gd name="adj3" fmla="val 4637"/>
          </a:avLst>
        </a:prstGeom>
        <a:solidFill>
          <a:srgbClr val="4472C4">
            <a:tint val="60000"/>
            <a:hueOff val="0"/>
            <a:satOff val="0"/>
            <a:lumOff val="0"/>
            <a:alphaOff val="0"/>
          </a:srgbClr>
        </a:solidFill>
        <a:ln>
          <a:noFill/>
        </a:ln>
        <a:effectLst/>
      </dgm:spPr>
      <dgm:t>
        <a:bodyPr/>
        <a:lstStyle/>
        <a:p>
          <a:endParaRPr lang="es-ES"/>
        </a:p>
      </dgm:t>
    </dgm:pt>
    <dgm:pt modelId="{D87F2E6C-E8A9-4FBF-92AD-08F5C3740790}" type="pres">
      <dgm:prSet presAssocID="{04EE731B-793A-431D-A436-33B1BF581F3A}" presName="Name0" presStyleCnt="0">
        <dgm:presLayoutVars>
          <dgm:chMax val="1"/>
          <dgm:dir/>
          <dgm:animLvl val="ctr"/>
          <dgm:resizeHandles val="exact"/>
        </dgm:presLayoutVars>
      </dgm:prSet>
      <dgm:spPr/>
    </dgm:pt>
    <dgm:pt modelId="{3B9E53BA-C784-4D40-A863-845F2B04ACEE}" type="pres">
      <dgm:prSet presAssocID="{21995004-B695-43CE-881E-CC9FF1ADB8A8}" presName="centerShape" presStyleLbl="node0" presStyleIdx="0" presStyleCnt="1"/>
      <dgm:spPr/>
    </dgm:pt>
    <dgm:pt modelId="{D60DFFC7-CEE8-47F8-9954-255F74F9E1C5}" type="pres">
      <dgm:prSet presAssocID="{594CA768-981D-4A31-BC71-2D992E966876}" presName="node" presStyleLbl="node1" presStyleIdx="0" presStyleCnt="3" custScaleX="197500">
        <dgm:presLayoutVars>
          <dgm:bulletEnabled val="1"/>
        </dgm:presLayoutVars>
      </dgm:prSet>
      <dgm:spPr>
        <a:prstGeom prst="roundRect">
          <a:avLst/>
        </a:prstGeom>
      </dgm:spPr>
    </dgm:pt>
    <dgm:pt modelId="{A0642EAF-9244-45B7-84DE-F22093376928}" type="pres">
      <dgm:prSet presAssocID="{594CA768-981D-4A31-BC71-2D992E966876}" presName="dummy" presStyleCnt="0"/>
      <dgm:spPr/>
    </dgm:pt>
    <dgm:pt modelId="{D5C3885A-A9CA-424D-A2F5-FC3B5067E1EC}" type="pres">
      <dgm:prSet presAssocID="{398069B9-04BD-4546-A0BD-312BED8CE417}" presName="sibTrans" presStyleLbl="sibTrans2D1" presStyleIdx="0" presStyleCnt="3"/>
      <dgm:spPr/>
    </dgm:pt>
    <dgm:pt modelId="{874AD7BE-A33A-46D0-8693-9B595D7B47E9}" type="pres">
      <dgm:prSet presAssocID="{3A8B56D4-F17E-4552-ADB1-0051064EB9BB}" presName="node" presStyleLbl="node1" presStyleIdx="1" presStyleCnt="3" custScaleX="174879" custRadScaleRad="109915" custRadScaleInc="-8915">
        <dgm:presLayoutVars>
          <dgm:bulletEnabled val="1"/>
        </dgm:presLayoutVars>
      </dgm:prSet>
      <dgm:spPr>
        <a:prstGeom prst="roundRect">
          <a:avLst/>
        </a:prstGeom>
      </dgm:spPr>
    </dgm:pt>
    <dgm:pt modelId="{06C3DEFA-97C1-4F47-84C5-D5115CEE3A43}" type="pres">
      <dgm:prSet presAssocID="{3A8B56D4-F17E-4552-ADB1-0051064EB9BB}" presName="dummy" presStyleCnt="0"/>
      <dgm:spPr/>
    </dgm:pt>
    <dgm:pt modelId="{893748C8-26E5-4ED9-99D3-7BE21128E1F3}" type="pres">
      <dgm:prSet presAssocID="{4C5A078D-5D30-46E1-9701-42DF1912515A}" presName="sibTrans" presStyleLbl="sibTrans2D1" presStyleIdx="1" presStyleCnt="3"/>
      <dgm:spPr/>
    </dgm:pt>
    <dgm:pt modelId="{6A7B0086-5A6E-4058-BD51-FABD34116320}" type="pres">
      <dgm:prSet presAssocID="{869CAFAF-5F20-48F7-B42F-45E1D501509C}" presName="node" presStyleLbl="node1" presStyleIdx="2" presStyleCnt="3" custScaleX="175802" custScaleY="87258" custRadScaleRad="108882" custRadScaleInc="-214">
        <dgm:presLayoutVars>
          <dgm:bulletEnabled val="1"/>
        </dgm:presLayoutVars>
      </dgm:prSet>
      <dgm:spPr>
        <a:prstGeom prst="roundRect">
          <a:avLst/>
        </a:prstGeom>
      </dgm:spPr>
    </dgm:pt>
    <dgm:pt modelId="{41F340B8-8EE1-457F-BAB5-43674E9B7BA5}" type="pres">
      <dgm:prSet presAssocID="{869CAFAF-5F20-48F7-B42F-45E1D501509C}" presName="dummy" presStyleCnt="0"/>
      <dgm:spPr/>
    </dgm:pt>
    <dgm:pt modelId="{7119C67F-01A2-4FAC-885B-6B7BBC7B642D}" type="pres">
      <dgm:prSet presAssocID="{8DDB57B3-29AE-4A94-AEF1-4D378A09C1BE}" presName="sibTrans" presStyleLbl="sibTrans2D1" presStyleIdx="2" presStyleCnt="3"/>
      <dgm:spPr/>
    </dgm:pt>
  </dgm:ptLst>
  <dgm:cxnLst>
    <dgm:cxn modelId="{515D2705-C331-4DF8-8B19-FB10BD3876E4}" srcId="{04EE731B-793A-431D-A436-33B1BF581F3A}" destId="{21995004-B695-43CE-881E-CC9FF1ADB8A8}" srcOrd="0" destOrd="0" parTransId="{ECE48264-00D7-426F-A5F5-14EF409365FF}" sibTransId="{331F7ABC-F156-4E62-8A49-9CA577589AA7}"/>
    <dgm:cxn modelId="{43C03218-5580-4D66-BA8E-08D9FA5485DD}" srcId="{21995004-B695-43CE-881E-CC9FF1ADB8A8}" destId="{3A8B56D4-F17E-4552-ADB1-0051064EB9BB}" srcOrd="1" destOrd="0" parTransId="{40F1647B-562A-461F-BB71-82FFD09674FE}" sibTransId="{4C5A078D-5D30-46E1-9701-42DF1912515A}"/>
    <dgm:cxn modelId="{49DC8826-780B-498C-A4AC-901E9D6DAD70}" type="presOf" srcId="{8DDB57B3-29AE-4A94-AEF1-4D378A09C1BE}" destId="{7119C67F-01A2-4FAC-885B-6B7BBC7B642D}" srcOrd="0" destOrd="0" presId="urn:microsoft.com/office/officeart/2005/8/layout/radial6"/>
    <dgm:cxn modelId="{40923932-41AA-4FF4-9B3B-5A2502914181}" type="presOf" srcId="{594CA768-981D-4A31-BC71-2D992E966876}" destId="{D60DFFC7-CEE8-47F8-9954-255F74F9E1C5}" srcOrd="0" destOrd="0" presId="urn:microsoft.com/office/officeart/2005/8/layout/radial6"/>
    <dgm:cxn modelId="{FFE21735-2968-4245-B9E6-34480817C53E}" type="presOf" srcId="{869CAFAF-5F20-48F7-B42F-45E1D501509C}" destId="{6A7B0086-5A6E-4058-BD51-FABD34116320}" srcOrd="0" destOrd="0" presId="urn:microsoft.com/office/officeart/2005/8/layout/radial6"/>
    <dgm:cxn modelId="{91EB4B7F-89BD-4AA6-BA76-CD281CDC125F}" type="presOf" srcId="{4C5A078D-5D30-46E1-9701-42DF1912515A}" destId="{893748C8-26E5-4ED9-99D3-7BE21128E1F3}" srcOrd="0" destOrd="0" presId="urn:microsoft.com/office/officeart/2005/8/layout/radial6"/>
    <dgm:cxn modelId="{EF026690-8645-4FBF-B604-F2DF94721436}" type="presOf" srcId="{3A8B56D4-F17E-4552-ADB1-0051064EB9BB}" destId="{874AD7BE-A33A-46D0-8693-9B595D7B47E9}" srcOrd="0" destOrd="0" presId="urn:microsoft.com/office/officeart/2005/8/layout/radial6"/>
    <dgm:cxn modelId="{12E994D6-7BFA-4638-8F29-B7CBC26BF252}" type="presOf" srcId="{398069B9-04BD-4546-A0BD-312BED8CE417}" destId="{D5C3885A-A9CA-424D-A2F5-FC3B5067E1EC}" srcOrd="0" destOrd="0" presId="urn:microsoft.com/office/officeart/2005/8/layout/radial6"/>
    <dgm:cxn modelId="{0AF3B3D9-646B-4F95-B731-C0456225C55C}" srcId="{21995004-B695-43CE-881E-CC9FF1ADB8A8}" destId="{594CA768-981D-4A31-BC71-2D992E966876}" srcOrd="0" destOrd="0" parTransId="{C77864FC-FF69-4098-8807-1D777F6C7F79}" sibTransId="{398069B9-04BD-4546-A0BD-312BED8CE417}"/>
    <dgm:cxn modelId="{C761E0D9-CC72-4D8A-83FF-F04E22B235CA}" type="presOf" srcId="{04EE731B-793A-431D-A436-33B1BF581F3A}" destId="{D87F2E6C-E8A9-4FBF-92AD-08F5C3740790}" srcOrd="0" destOrd="0" presId="urn:microsoft.com/office/officeart/2005/8/layout/radial6"/>
    <dgm:cxn modelId="{652E91F6-771B-4B91-B8D5-4D9CCD7523C6}" srcId="{21995004-B695-43CE-881E-CC9FF1ADB8A8}" destId="{869CAFAF-5F20-48F7-B42F-45E1D501509C}" srcOrd="2" destOrd="0" parTransId="{0B709EB7-80D2-4AA3-9477-5367E86B429B}" sibTransId="{8DDB57B3-29AE-4A94-AEF1-4D378A09C1BE}"/>
    <dgm:cxn modelId="{5AEA39FC-64A3-4AB9-87C4-38F8E5AC739C}" type="presOf" srcId="{21995004-B695-43CE-881E-CC9FF1ADB8A8}" destId="{3B9E53BA-C784-4D40-A863-845F2B04ACEE}" srcOrd="0" destOrd="0" presId="urn:microsoft.com/office/officeart/2005/8/layout/radial6"/>
    <dgm:cxn modelId="{62AEE55E-F75E-48C0-9DC2-ADAF2F18011A}" type="presParOf" srcId="{D87F2E6C-E8A9-4FBF-92AD-08F5C3740790}" destId="{3B9E53BA-C784-4D40-A863-845F2B04ACEE}" srcOrd="0" destOrd="0" presId="urn:microsoft.com/office/officeart/2005/8/layout/radial6"/>
    <dgm:cxn modelId="{3A3436D2-36E4-4463-ABEA-CEAA0D0AF553}" type="presParOf" srcId="{D87F2E6C-E8A9-4FBF-92AD-08F5C3740790}" destId="{D60DFFC7-CEE8-47F8-9954-255F74F9E1C5}" srcOrd="1" destOrd="0" presId="urn:microsoft.com/office/officeart/2005/8/layout/radial6"/>
    <dgm:cxn modelId="{D5E69964-8677-450F-B141-4074DD9DE777}" type="presParOf" srcId="{D87F2E6C-E8A9-4FBF-92AD-08F5C3740790}" destId="{A0642EAF-9244-45B7-84DE-F22093376928}" srcOrd="2" destOrd="0" presId="urn:microsoft.com/office/officeart/2005/8/layout/radial6"/>
    <dgm:cxn modelId="{B617921A-8082-4AD3-B77A-04DD6E705B71}" type="presParOf" srcId="{D87F2E6C-E8A9-4FBF-92AD-08F5C3740790}" destId="{D5C3885A-A9CA-424D-A2F5-FC3B5067E1EC}" srcOrd="3" destOrd="0" presId="urn:microsoft.com/office/officeart/2005/8/layout/radial6"/>
    <dgm:cxn modelId="{EBBFAD27-0E60-4F57-9797-3AEC8C3C30AF}" type="presParOf" srcId="{D87F2E6C-E8A9-4FBF-92AD-08F5C3740790}" destId="{874AD7BE-A33A-46D0-8693-9B595D7B47E9}" srcOrd="4" destOrd="0" presId="urn:microsoft.com/office/officeart/2005/8/layout/radial6"/>
    <dgm:cxn modelId="{6C66B0A5-406D-42B4-8AE4-4AD68A38592E}" type="presParOf" srcId="{D87F2E6C-E8A9-4FBF-92AD-08F5C3740790}" destId="{06C3DEFA-97C1-4F47-84C5-D5115CEE3A43}" srcOrd="5" destOrd="0" presId="urn:microsoft.com/office/officeart/2005/8/layout/radial6"/>
    <dgm:cxn modelId="{F6F0EC18-8793-4637-B6BA-041E40A57487}" type="presParOf" srcId="{D87F2E6C-E8A9-4FBF-92AD-08F5C3740790}" destId="{893748C8-26E5-4ED9-99D3-7BE21128E1F3}" srcOrd="6" destOrd="0" presId="urn:microsoft.com/office/officeart/2005/8/layout/radial6"/>
    <dgm:cxn modelId="{49E711B5-3FD4-496A-8447-717BC808413D}" type="presParOf" srcId="{D87F2E6C-E8A9-4FBF-92AD-08F5C3740790}" destId="{6A7B0086-5A6E-4058-BD51-FABD34116320}" srcOrd="7" destOrd="0" presId="urn:microsoft.com/office/officeart/2005/8/layout/radial6"/>
    <dgm:cxn modelId="{6B767289-F1DE-441B-AD40-F630D81EDB9C}" type="presParOf" srcId="{D87F2E6C-E8A9-4FBF-92AD-08F5C3740790}" destId="{41F340B8-8EE1-457F-BAB5-43674E9B7BA5}" srcOrd="8" destOrd="0" presId="urn:microsoft.com/office/officeart/2005/8/layout/radial6"/>
    <dgm:cxn modelId="{C21D9E5E-0EE0-47F2-9F5A-C902A5859F55}" type="presParOf" srcId="{D87F2E6C-E8A9-4FBF-92AD-08F5C3740790}" destId="{7119C67F-01A2-4FAC-885B-6B7BBC7B642D}" srcOrd="9" destOrd="0" presId="urn:microsoft.com/office/officeart/2005/8/layout/radial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19C67F-01A2-4FAC-885B-6B7BBC7B642D}">
      <dsp:nvSpPr>
        <dsp:cNvPr id="0" name=""/>
        <dsp:cNvSpPr/>
      </dsp:nvSpPr>
      <dsp:spPr>
        <a:xfrm>
          <a:off x="621702" y="215325"/>
          <a:ext cx="1461940" cy="1461940"/>
        </a:xfrm>
        <a:prstGeom prst="blockArc">
          <a:avLst>
            <a:gd name="adj1" fmla="val 8791079"/>
            <a:gd name="adj2" fmla="val 16572252"/>
            <a:gd name="adj3" fmla="val 463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93748C8-26E5-4ED9-99D3-7BE21128E1F3}">
      <dsp:nvSpPr>
        <dsp:cNvPr id="0" name=""/>
        <dsp:cNvSpPr/>
      </dsp:nvSpPr>
      <dsp:spPr>
        <a:xfrm>
          <a:off x="708298" y="398232"/>
          <a:ext cx="1461940" cy="1461940"/>
        </a:xfrm>
        <a:prstGeom prst="blockArc">
          <a:avLst>
            <a:gd name="adj1" fmla="val 829623"/>
            <a:gd name="adj2" fmla="val 9768731"/>
            <a:gd name="adj3" fmla="val 463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5C3885A-A9CA-424D-A2F5-FC3B5067E1EC}">
      <dsp:nvSpPr>
        <dsp:cNvPr id="0" name=""/>
        <dsp:cNvSpPr/>
      </dsp:nvSpPr>
      <dsp:spPr>
        <a:xfrm>
          <a:off x="781646" y="214692"/>
          <a:ext cx="1461940" cy="1461940"/>
        </a:xfrm>
        <a:prstGeom prst="blockArc">
          <a:avLst>
            <a:gd name="adj1" fmla="val 15800542"/>
            <a:gd name="adj2" fmla="val 1784334"/>
            <a:gd name="adj3" fmla="val 463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B9E53BA-C784-4D40-A863-845F2B04ACEE}">
      <dsp:nvSpPr>
        <dsp:cNvPr id="0" name=""/>
        <dsp:cNvSpPr/>
      </dsp:nvSpPr>
      <dsp:spPr>
        <a:xfrm>
          <a:off x="1093230" y="613870"/>
          <a:ext cx="673214" cy="673214"/>
        </a:xfrm>
        <a:prstGeom prst="ellipse">
          <a:avLst/>
        </a:prstGeom>
        <a:noFill/>
        <a:ln w="12700" cap="flat" cmpd="sng" algn="ctr">
          <a:solidFill>
            <a:srgbClr val="00387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s-ES" sz="2800" kern="1200" dirty="0">
            <a:solidFill>
              <a:sysClr val="window" lastClr="FFFFFF"/>
            </a:solidFill>
            <a:latin typeface="Calibri" panose="020F0502020204030204"/>
            <a:ea typeface="+mn-ea"/>
            <a:cs typeface="+mn-cs"/>
          </a:endParaRPr>
        </a:p>
      </dsp:txBody>
      <dsp:txXfrm>
        <a:off x="1191820" y="712460"/>
        <a:ext cx="476034" cy="476034"/>
      </dsp:txXfrm>
    </dsp:sp>
    <dsp:sp modelId="{D60DFFC7-CEE8-47F8-9954-255F74F9E1C5}">
      <dsp:nvSpPr>
        <dsp:cNvPr id="0" name=""/>
        <dsp:cNvSpPr/>
      </dsp:nvSpPr>
      <dsp:spPr>
        <a:xfrm>
          <a:off x="964477" y="847"/>
          <a:ext cx="930719" cy="471250"/>
        </a:xfrm>
        <a:prstGeom prst="roundRect">
          <a:avLst/>
        </a:prstGeom>
        <a:solidFill>
          <a:srgbClr val="00387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s-DO" sz="700" kern="1200" dirty="0">
              <a:solidFill>
                <a:sysClr val="window" lastClr="FFFFFF"/>
              </a:solidFill>
              <a:latin typeface="Century Gothic" panose="020B0502020202020204" pitchFamily="34" charset="0"/>
              <a:ea typeface="+mn-ea"/>
              <a:cs typeface="+mn-cs"/>
            </a:rPr>
            <a:t>Sostenibilidad del sistema de jubilación y pensión</a:t>
          </a:r>
          <a:endParaRPr lang="es-ES" sz="700" kern="1200" dirty="0">
            <a:solidFill>
              <a:sysClr val="window" lastClr="FFFFFF"/>
            </a:solidFill>
            <a:latin typeface="Century Gothic" panose="020B0502020202020204" pitchFamily="34" charset="0"/>
            <a:ea typeface="+mn-ea"/>
            <a:cs typeface="+mn-cs"/>
          </a:endParaRPr>
        </a:p>
      </dsp:txBody>
      <dsp:txXfrm>
        <a:off x="987482" y="23852"/>
        <a:ext cx="884709" cy="425240"/>
      </dsp:txXfrm>
    </dsp:sp>
    <dsp:sp modelId="{874AD7BE-A33A-46D0-8693-9B595D7B47E9}">
      <dsp:nvSpPr>
        <dsp:cNvPr id="0" name=""/>
        <dsp:cNvSpPr/>
      </dsp:nvSpPr>
      <dsp:spPr>
        <a:xfrm>
          <a:off x="1720524" y="1064219"/>
          <a:ext cx="824117" cy="471250"/>
        </a:xfrm>
        <a:prstGeom prst="roundRect">
          <a:avLst/>
        </a:prstGeom>
        <a:solidFill>
          <a:srgbClr val="00387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rtl="0">
            <a:lnSpc>
              <a:spcPct val="90000"/>
            </a:lnSpc>
            <a:spcBef>
              <a:spcPct val="0"/>
            </a:spcBef>
            <a:spcAft>
              <a:spcPct val="35000"/>
            </a:spcAft>
            <a:buNone/>
          </a:pPr>
          <a:r>
            <a:rPr lang="es-DO" sz="700" kern="1200" dirty="0">
              <a:solidFill>
                <a:sysClr val="window" lastClr="FFFFFF"/>
              </a:solidFill>
              <a:latin typeface="Century Gothic" panose="020B0502020202020204" pitchFamily="34" charset="0"/>
              <a:ea typeface="+mn-ea"/>
              <a:cs typeface="+mn-cs"/>
            </a:rPr>
            <a:t>Mejoramiento de la calidad de los servicios</a:t>
          </a:r>
          <a:endParaRPr lang="es-ES" sz="700" kern="1200" dirty="0">
            <a:solidFill>
              <a:sysClr val="window" lastClr="FFFFFF"/>
            </a:solidFill>
            <a:latin typeface="Century Gothic" panose="020B0502020202020204" pitchFamily="34" charset="0"/>
            <a:ea typeface="+mn-ea"/>
            <a:cs typeface="+mn-cs"/>
          </a:endParaRPr>
        </a:p>
      </dsp:txBody>
      <dsp:txXfrm>
        <a:off x="1743529" y="1087224"/>
        <a:ext cx="778107" cy="425240"/>
      </dsp:txXfrm>
    </dsp:sp>
    <dsp:sp modelId="{6A7B0086-5A6E-4058-BD51-FABD34116320}">
      <dsp:nvSpPr>
        <dsp:cNvPr id="0" name=""/>
        <dsp:cNvSpPr/>
      </dsp:nvSpPr>
      <dsp:spPr>
        <a:xfrm>
          <a:off x="342916" y="1134593"/>
          <a:ext cx="828467" cy="411203"/>
        </a:xfrm>
        <a:prstGeom prst="roundRect">
          <a:avLst/>
        </a:prstGeom>
        <a:solidFill>
          <a:srgbClr val="00387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rtl="0">
            <a:lnSpc>
              <a:spcPct val="90000"/>
            </a:lnSpc>
            <a:spcBef>
              <a:spcPct val="0"/>
            </a:spcBef>
            <a:spcAft>
              <a:spcPct val="35000"/>
            </a:spcAft>
            <a:buNone/>
          </a:pPr>
          <a:r>
            <a:rPr lang="es-DO" sz="700" kern="1200" dirty="0">
              <a:solidFill>
                <a:sysClr val="window" lastClr="FFFFFF"/>
              </a:solidFill>
              <a:latin typeface="Century Gothic" panose="020B0502020202020204" pitchFamily="34" charset="0"/>
              <a:ea typeface="+mn-ea"/>
              <a:cs typeface="+mn-cs"/>
            </a:rPr>
            <a:t>Fortalecimiento Institucional</a:t>
          </a:r>
          <a:endParaRPr lang="es-ES" sz="700" kern="1200" dirty="0">
            <a:solidFill>
              <a:sysClr val="window" lastClr="FFFFFF"/>
            </a:solidFill>
            <a:latin typeface="Century Gothic" panose="020B0502020202020204" pitchFamily="34" charset="0"/>
            <a:ea typeface="+mn-ea"/>
            <a:cs typeface="+mn-cs"/>
          </a:endParaRPr>
        </a:p>
      </dsp:txBody>
      <dsp:txXfrm>
        <a:off x="362989" y="1154666"/>
        <a:ext cx="788321" cy="37105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11.png"/></Relationships>
</file>

<file path=word/drawings/drawing1.xml><?xml version="1.0" encoding="utf-8"?>
<c:userShapes xmlns:c="http://schemas.openxmlformats.org/drawingml/2006/chart">
  <cdr:relSizeAnchor xmlns:cdr="http://schemas.openxmlformats.org/drawingml/2006/chartDrawing">
    <cdr:from>
      <cdr:x>0.66042</cdr:x>
      <cdr:y>0.05093</cdr:y>
    </cdr:from>
    <cdr:to>
      <cdr:x>0.90455</cdr:x>
      <cdr:y>0.32773</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321381" y="157255"/>
          <a:ext cx="1227782" cy="85457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2FED9-3B98-40EC-8F67-0B724C0002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74</Pages>
  <Words>13253</Words>
  <Characters>72894</Characters>
  <Application>Microsoft Office Word</Application>
  <DocSecurity>0</DocSecurity>
  <Lines>607</Lines>
  <Paragraphs>171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Martha Rosa Merette Tate</cp:lastModifiedBy>
  <cp:revision>277</cp:revision>
  <cp:lastPrinted>2023-12-19T13:28:00Z</cp:lastPrinted>
  <dcterms:created xsi:type="dcterms:W3CDTF">2023-12-13T13:53:00Z</dcterms:created>
  <dcterms:modified xsi:type="dcterms:W3CDTF">2024-12-12T18:10:00Z</dcterms:modified>
</cp:coreProperties>
</file>