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A924" w14:textId="627B7443" w:rsidR="008D7F4E" w:rsidRPr="002240B1" w:rsidRDefault="00DF0B54" w:rsidP="00CB190E">
      <w:pPr>
        <w:pStyle w:val="Sinespaciado"/>
        <w:rPr>
          <w:lang w:val="es-DO"/>
        </w:rPr>
      </w:pPr>
      <w:r w:rsidRPr="002240B1">
        <w:rPr>
          <w:noProof/>
          <w:lang w:val="es-DO"/>
        </w:rPr>
        <w:drawing>
          <wp:anchor distT="0" distB="0" distL="114300" distR="114300" simplePos="0" relativeHeight="251649024" behindDoc="0" locked="0" layoutInCell="1" allowOverlap="1" wp14:anchorId="3F0A51DA" wp14:editId="574754A5">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240B1" w:rsidRDefault="008D7F4E" w:rsidP="008D7F4E"/>
    <w:p w14:paraId="1AC5E2C3" w14:textId="77777777" w:rsidR="008D7F4E" w:rsidRPr="002240B1" w:rsidRDefault="008D7F4E" w:rsidP="008D7F4E"/>
    <w:p w14:paraId="34990FAF" w14:textId="52B5DA41" w:rsidR="008D7F4E" w:rsidRPr="002240B1" w:rsidRDefault="008D7F4E" w:rsidP="008D7F4E">
      <w:bookmarkStart w:id="0" w:name="_Hlk86404256"/>
      <w:bookmarkEnd w:id="0"/>
    </w:p>
    <w:p w14:paraId="6EFB72EE" w14:textId="272B2AD6" w:rsidR="008D7F4E" w:rsidRPr="002240B1" w:rsidRDefault="008D7F4E" w:rsidP="008D7F4E"/>
    <w:p w14:paraId="3F7503CE" w14:textId="172B5CFE" w:rsidR="008D7F4E" w:rsidRPr="002240B1" w:rsidRDefault="008D7F4E" w:rsidP="008D7F4E"/>
    <w:p w14:paraId="071FCCAE" w14:textId="759B330B" w:rsidR="008D7F4E" w:rsidRPr="002240B1" w:rsidRDefault="00A63A00" w:rsidP="008D7F4E">
      <w:r w:rsidRPr="002240B1">
        <w:rPr>
          <w:noProof/>
        </w:rPr>
        <mc:AlternateContent>
          <mc:Choice Requires="wps">
            <w:drawing>
              <wp:anchor distT="0" distB="0" distL="114300" distR="114300" simplePos="0" relativeHeight="251653120" behindDoc="0" locked="0" layoutInCell="1" allowOverlap="1" wp14:anchorId="49B1C421" wp14:editId="0C40684D">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D25937" w:rsidRPr="002240B1" w:rsidRDefault="00D25937" w:rsidP="008D7F4E">
                            <w:pPr>
                              <w:spacing w:before="20"/>
                              <w:ind w:left="14"/>
                              <w:rPr>
                                <w:b/>
                                <w:bCs/>
                                <w:color w:val="D0B787"/>
                                <w:spacing w:val="9"/>
                                <w:kern w:val="24"/>
                                <w:sz w:val="20"/>
                                <w:szCs w:val="20"/>
                              </w:rPr>
                            </w:pPr>
                            <w:r w:rsidRPr="002240B1">
                              <w:rPr>
                                <w:b/>
                                <w:bCs/>
                                <w:color w:val="D0B787"/>
                                <w:spacing w:val="9"/>
                                <w:kern w:val="24"/>
                                <w:sz w:val="20"/>
                                <w:szCs w:val="20"/>
                              </w:rPr>
                              <w:t>REPÚBLICA</w:t>
                            </w:r>
                            <w:r w:rsidRPr="002240B1">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D25937" w:rsidRPr="002240B1" w:rsidRDefault="00D25937" w:rsidP="008D7F4E">
                      <w:pPr>
                        <w:spacing w:before="20"/>
                        <w:ind w:left="14"/>
                        <w:rPr>
                          <w:b/>
                          <w:bCs/>
                          <w:color w:val="D0B787"/>
                          <w:spacing w:val="9"/>
                          <w:kern w:val="24"/>
                          <w:sz w:val="20"/>
                          <w:szCs w:val="20"/>
                        </w:rPr>
                      </w:pPr>
                      <w:r w:rsidRPr="002240B1">
                        <w:rPr>
                          <w:b/>
                          <w:bCs/>
                          <w:color w:val="D0B787"/>
                          <w:spacing w:val="9"/>
                          <w:kern w:val="24"/>
                          <w:sz w:val="20"/>
                          <w:szCs w:val="20"/>
                        </w:rPr>
                        <w:t>REPÚBLICA</w:t>
                      </w:r>
                      <w:r w:rsidRPr="002240B1">
                        <w:rPr>
                          <w:b/>
                          <w:bCs/>
                          <w:color w:val="D0B787"/>
                          <w:spacing w:val="11"/>
                          <w:kern w:val="24"/>
                          <w:sz w:val="20"/>
                          <w:szCs w:val="20"/>
                        </w:rPr>
                        <w:t xml:space="preserve"> DOMINICANA</w:t>
                      </w:r>
                    </w:p>
                  </w:txbxContent>
                </v:textbox>
              </v:shape>
            </w:pict>
          </mc:Fallback>
        </mc:AlternateContent>
      </w:r>
    </w:p>
    <w:p w14:paraId="69FBF6B1" w14:textId="7ADAC71B" w:rsidR="008D7F4E" w:rsidRPr="002240B1" w:rsidRDefault="008D7F4E" w:rsidP="008D7F4E"/>
    <w:p w14:paraId="0233C915" w14:textId="77777777" w:rsidR="008D7F4E" w:rsidRPr="002240B1" w:rsidRDefault="008D7F4E" w:rsidP="008D7F4E"/>
    <w:p w14:paraId="274DCED8" w14:textId="315C066C" w:rsidR="004F2DD5" w:rsidRPr="002240B1" w:rsidRDefault="00C64CEF" w:rsidP="004F2DD5">
      <w:r w:rsidRPr="002240B1">
        <w:rPr>
          <w:noProof/>
        </w:rPr>
        <mc:AlternateContent>
          <mc:Choice Requires="wps">
            <w:drawing>
              <wp:anchor distT="0" distB="0" distL="114300" distR="114300" simplePos="0" relativeHeight="251651072" behindDoc="0" locked="0" layoutInCell="1" allowOverlap="1" wp14:anchorId="0C109D41" wp14:editId="5C16E70E">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D25937" w:rsidRPr="002240B1" w:rsidRDefault="00D25937" w:rsidP="00654164">
                            <w:pPr>
                              <w:spacing w:after="0"/>
                              <w:jc w:val="center"/>
                              <w:rPr>
                                <w:b/>
                                <w:bCs/>
                                <w:color w:val="D5B788"/>
                                <w:spacing w:val="60"/>
                                <w:kern w:val="24"/>
                                <w:sz w:val="56"/>
                                <w:szCs w:val="56"/>
                              </w:rPr>
                            </w:pPr>
                            <w:r w:rsidRPr="002240B1">
                              <w:rPr>
                                <w:b/>
                                <w:bCs/>
                                <w:color w:val="D5B788"/>
                                <w:spacing w:val="60"/>
                                <w:kern w:val="24"/>
                                <w:sz w:val="56"/>
                                <w:szCs w:val="56"/>
                              </w:rPr>
                              <w:t xml:space="preserve">MEMORIA </w:t>
                            </w:r>
                          </w:p>
                          <w:p w14:paraId="79797032" w14:textId="77777777" w:rsidR="00D25937" w:rsidRPr="002240B1" w:rsidRDefault="00D25937" w:rsidP="00654164">
                            <w:pPr>
                              <w:spacing w:after="0"/>
                              <w:jc w:val="center"/>
                              <w:rPr>
                                <w:b/>
                                <w:bCs/>
                                <w:color w:val="D5B788"/>
                                <w:spacing w:val="60"/>
                                <w:kern w:val="24"/>
                                <w:sz w:val="56"/>
                                <w:szCs w:val="56"/>
                              </w:rPr>
                            </w:pPr>
                            <w:r w:rsidRPr="002240B1">
                              <w:rPr>
                                <w:b/>
                                <w:bCs/>
                                <w:color w:val="D5B788"/>
                                <w:spacing w:val="60"/>
                                <w:kern w:val="24"/>
                                <w:sz w:val="56"/>
                                <w:szCs w:val="56"/>
                              </w:rPr>
                              <w:t>INSTITUCIONAL</w:t>
                            </w:r>
                          </w:p>
                          <w:p w14:paraId="0C3AA7DD" w14:textId="4D898DC8" w:rsidR="00D25937" w:rsidRPr="002240B1" w:rsidRDefault="00D25937"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24.3pt;margin-top:103.3pt;width:453.45pt;height:77.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" filled="f" stroked="f">
                <v:textbox inset="0,1.35pt,0,0">
                  <w:txbxContent>
                    <w:p w14:paraId="31112306" w14:textId="77777777" w:rsidR="00D25937" w:rsidRPr="002240B1" w:rsidRDefault="00D25937" w:rsidP="00654164">
                      <w:pPr>
                        <w:spacing w:after="0"/>
                        <w:jc w:val="center"/>
                        <w:rPr>
                          <w:b/>
                          <w:bCs/>
                          <w:color w:val="D5B788"/>
                          <w:spacing w:val="60"/>
                          <w:kern w:val="24"/>
                          <w:sz w:val="56"/>
                          <w:szCs w:val="56"/>
                        </w:rPr>
                      </w:pPr>
                      <w:r w:rsidRPr="002240B1">
                        <w:rPr>
                          <w:b/>
                          <w:bCs/>
                          <w:color w:val="D5B788"/>
                          <w:spacing w:val="60"/>
                          <w:kern w:val="24"/>
                          <w:sz w:val="56"/>
                          <w:szCs w:val="56"/>
                        </w:rPr>
                        <w:t xml:space="preserve">MEMORIA </w:t>
                      </w:r>
                    </w:p>
                    <w:p w14:paraId="79797032" w14:textId="77777777" w:rsidR="00D25937" w:rsidRPr="002240B1" w:rsidRDefault="00D25937" w:rsidP="00654164">
                      <w:pPr>
                        <w:spacing w:after="0"/>
                        <w:jc w:val="center"/>
                        <w:rPr>
                          <w:b/>
                          <w:bCs/>
                          <w:color w:val="D5B788"/>
                          <w:spacing w:val="60"/>
                          <w:kern w:val="24"/>
                          <w:sz w:val="56"/>
                          <w:szCs w:val="56"/>
                        </w:rPr>
                      </w:pPr>
                      <w:r w:rsidRPr="002240B1">
                        <w:rPr>
                          <w:b/>
                          <w:bCs/>
                          <w:color w:val="D5B788"/>
                          <w:spacing w:val="60"/>
                          <w:kern w:val="24"/>
                          <w:sz w:val="56"/>
                          <w:szCs w:val="56"/>
                        </w:rPr>
                        <w:t>INSTITUCIONAL</w:t>
                      </w:r>
                    </w:p>
                    <w:p w14:paraId="0C3AA7DD" w14:textId="4D898DC8" w:rsidR="00D25937" w:rsidRPr="002240B1" w:rsidRDefault="00D25937" w:rsidP="008D7F4E">
                      <w:pPr>
                        <w:spacing w:after="0"/>
                        <w:jc w:val="center"/>
                        <w:rPr>
                          <w:b/>
                          <w:bCs/>
                          <w:color w:val="D5B788"/>
                          <w:spacing w:val="60"/>
                          <w:kern w:val="24"/>
                          <w:sz w:val="56"/>
                          <w:szCs w:val="56"/>
                        </w:rPr>
                      </w:pPr>
                    </w:p>
                  </w:txbxContent>
                </v:textbox>
              </v:shape>
            </w:pict>
          </mc:Fallback>
        </mc:AlternateContent>
      </w:r>
      <w:r w:rsidR="0089273D" w:rsidRPr="002240B1">
        <w:rPr>
          <w:noProof/>
        </w:rPr>
        <mc:AlternateContent>
          <mc:Choice Requires="wps">
            <w:drawing>
              <wp:anchor distT="4294967295" distB="4294967295" distL="114300" distR="114300" simplePos="0" relativeHeight="251696128" behindDoc="0" locked="0" layoutInCell="1" allowOverlap="1" wp14:anchorId="209AF3DE" wp14:editId="519B6432">
                <wp:simplePos x="0" y="0"/>
                <wp:positionH relativeFrom="margin">
                  <wp:posOffset>2724150</wp:posOffset>
                </wp:positionH>
                <wp:positionV relativeFrom="paragraph">
                  <wp:posOffset>2534154</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C7A2B7" id="Straight Connector 9" o:spid="_x0000_s1026" style="position:absolute;z-index:2516961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4.5pt,199.55pt" to="251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" strokecolor="#c8b688" strokeweight="2.25pt">
                <v:stroke joinstyle="miter"/>
                <o:lock v:ext="edit" shapetype="f"/>
                <w10:wrap anchorx="margin"/>
              </v:line>
            </w:pict>
          </mc:Fallback>
        </mc:AlternateContent>
      </w:r>
      <w:r w:rsidR="006160B6" w:rsidRPr="002240B1">
        <w:rPr>
          <w:noProof/>
        </w:rPr>
        <mc:AlternateContent>
          <mc:Choice Requires="wps">
            <w:drawing>
              <wp:anchor distT="0" distB="0" distL="114300" distR="114300" simplePos="0" relativeHeight="251678720" behindDoc="0" locked="0" layoutInCell="1" allowOverlap="1" wp14:anchorId="4B9C2ACC" wp14:editId="515FB2F8">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A9DB05" id="Freeform: Shape 44" o:spid="_x0000_s1026" style="position:absolute;margin-left:371.65pt;margin-top:699.75pt;width:42.75pt;height:4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2240B1">
        <w:rPr>
          <w:noProof/>
        </w:rPr>
        <mc:AlternateContent>
          <mc:Choice Requires="wps">
            <w:drawing>
              <wp:anchor distT="0" distB="0" distL="114300" distR="114300" simplePos="0" relativeHeight="251652096" behindDoc="0" locked="0" layoutInCell="1" allowOverlap="1" wp14:anchorId="6B2EB822" wp14:editId="5F61C802">
                <wp:simplePos x="0" y="0"/>
                <wp:positionH relativeFrom="column">
                  <wp:posOffset>2431158</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439C691E" w:rsidR="00D25937" w:rsidRPr="002240B1" w:rsidRDefault="00D25937" w:rsidP="008D7F4E">
                            <w:pPr>
                              <w:spacing w:before="20"/>
                              <w:ind w:left="14"/>
                              <w:rPr>
                                <w:b/>
                                <w:bCs/>
                                <w:color w:val="D5B788"/>
                                <w:spacing w:val="74"/>
                                <w:kern w:val="24"/>
                                <w:sz w:val="28"/>
                                <w:szCs w:val="28"/>
                              </w:rPr>
                            </w:pPr>
                            <w:r w:rsidRPr="002240B1">
                              <w:rPr>
                                <w:b/>
                                <w:bCs/>
                                <w:color w:val="D5B788"/>
                                <w:spacing w:val="74"/>
                                <w:kern w:val="24"/>
                                <w:sz w:val="28"/>
                                <w:szCs w:val="28"/>
                              </w:rPr>
                              <w:t>AÑ</w:t>
                            </w:r>
                            <w:r w:rsidRPr="002240B1">
                              <w:rPr>
                                <w:b/>
                                <w:bCs/>
                                <w:color w:val="D5B788"/>
                                <w:spacing w:val="37"/>
                                <w:kern w:val="24"/>
                                <w:sz w:val="28"/>
                                <w:szCs w:val="28"/>
                              </w:rPr>
                              <w:t>O</w:t>
                            </w:r>
                            <w:r w:rsidRPr="002240B1">
                              <w:rPr>
                                <w:b/>
                                <w:bCs/>
                                <w:color w:val="D5B788"/>
                                <w:spacing w:val="74"/>
                                <w:kern w:val="24"/>
                                <w:sz w:val="28"/>
                                <w:szCs w:val="28"/>
                              </w:rPr>
                              <w:t xml:space="preserve"> </w:t>
                            </w:r>
                            <w:r w:rsidRPr="002240B1">
                              <w:rPr>
                                <w:b/>
                                <w:bCs/>
                                <w:color w:val="D5B788"/>
                                <w:spacing w:val="68"/>
                                <w:kern w:val="24"/>
                                <w:sz w:val="28"/>
                                <w:szCs w:val="28"/>
                              </w:rPr>
                              <w:t>2</w:t>
                            </w:r>
                            <w:r w:rsidRPr="002240B1">
                              <w:rPr>
                                <w:b/>
                                <w:bCs/>
                                <w:color w:val="D5B788"/>
                                <w:spacing w:val="28"/>
                                <w:kern w:val="24"/>
                                <w:sz w:val="28"/>
                                <w:szCs w:val="28"/>
                              </w:rPr>
                              <w:t>0</w:t>
                            </w:r>
                            <w:r w:rsidRPr="002240B1">
                              <w:rPr>
                                <w:b/>
                                <w:bCs/>
                                <w:color w:val="D5B788"/>
                                <w:spacing w:val="-23"/>
                                <w:kern w:val="24"/>
                                <w:sz w:val="28"/>
                                <w:szCs w:val="28"/>
                              </w:rPr>
                              <w:t xml:space="preserve"> </w:t>
                            </w:r>
                            <w:r w:rsidRPr="002240B1">
                              <w:rPr>
                                <w:b/>
                                <w:bCs/>
                                <w:color w:val="D5B788"/>
                                <w:spacing w:val="68"/>
                                <w:kern w:val="24"/>
                                <w:sz w:val="28"/>
                                <w:szCs w:val="28"/>
                              </w:rPr>
                              <w:t>2</w:t>
                            </w:r>
                            <w:r w:rsidR="0031338B" w:rsidRPr="002240B1">
                              <w:rPr>
                                <w:b/>
                                <w:bCs/>
                                <w:color w:val="D5B788"/>
                                <w:spacing w:val="28"/>
                                <w:kern w:val="24"/>
                                <w:sz w:val="28"/>
                                <w:szCs w:val="28"/>
                              </w:rPr>
                              <w:t>4</w:t>
                            </w:r>
                            <w:r w:rsidRPr="002240B1">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191.45pt;margin-top:220.7pt;width:95.35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" filled="f" stroked="f">
                <v:textbox inset="0,1pt,0,0">
                  <w:txbxContent>
                    <w:p w14:paraId="50ABDE0F" w14:textId="439C691E" w:rsidR="00D25937" w:rsidRPr="002240B1" w:rsidRDefault="00D25937" w:rsidP="008D7F4E">
                      <w:pPr>
                        <w:spacing w:before="20"/>
                        <w:ind w:left="14"/>
                        <w:rPr>
                          <w:b/>
                          <w:bCs/>
                          <w:color w:val="D5B788"/>
                          <w:spacing w:val="74"/>
                          <w:kern w:val="24"/>
                          <w:sz w:val="28"/>
                          <w:szCs w:val="28"/>
                        </w:rPr>
                      </w:pPr>
                      <w:r w:rsidRPr="002240B1">
                        <w:rPr>
                          <w:b/>
                          <w:bCs/>
                          <w:color w:val="D5B788"/>
                          <w:spacing w:val="74"/>
                          <w:kern w:val="24"/>
                          <w:sz w:val="28"/>
                          <w:szCs w:val="28"/>
                        </w:rPr>
                        <w:t>AÑ</w:t>
                      </w:r>
                      <w:r w:rsidRPr="002240B1">
                        <w:rPr>
                          <w:b/>
                          <w:bCs/>
                          <w:color w:val="D5B788"/>
                          <w:spacing w:val="37"/>
                          <w:kern w:val="24"/>
                          <w:sz w:val="28"/>
                          <w:szCs w:val="28"/>
                        </w:rPr>
                        <w:t>O</w:t>
                      </w:r>
                      <w:r w:rsidRPr="002240B1">
                        <w:rPr>
                          <w:b/>
                          <w:bCs/>
                          <w:color w:val="D5B788"/>
                          <w:spacing w:val="74"/>
                          <w:kern w:val="24"/>
                          <w:sz w:val="28"/>
                          <w:szCs w:val="28"/>
                        </w:rPr>
                        <w:t xml:space="preserve"> </w:t>
                      </w:r>
                      <w:r w:rsidRPr="002240B1">
                        <w:rPr>
                          <w:b/>
                          <w:bCs/>
                          <w:color w:val="D5B788"/>
                          <w:spacing w:val="68"/>
                          <w:kern w:val="24"/>
                          <w:sz w:val="28"/>
                          <w:szCs w:val="28"/>
                        </w:rPr>
                        <w:t>2</w:t>
                      </w:r>
                      <w:r w:rsidRPr="002240B1">
                        <w:rPr>
                          <w:b/>
                          <w:bCs/>
                          <w:color w:val="D5B788"/>
                          <w:spacing w:val="28"/>
                          <w:kern w:val="24"/>
                          <w:sz w:val="28"/>
                          <w:szCs w:val="28"/>
                        </w:rPr>
                        <w:t>0</w:t>
                      </w:r>
                      <w:r w:rsidRPr="002240B1">
                        <w:rPr>
                          <w:b/>
                          <w:bCs/>
                          <w:color w:val="D5B788"/>
                          <w:spacing w:val="-23"/>
                          <w:kern w:val="24"/>
                          <w:sz w:val="28"/>
                          <w:szCs w:val="28"/>
                        </w:rPr>
                        <w:t xml:space="preserve"> </w:t>
                      </w:r>
                      <w:r w:rsidRPr="002240B1">
                        <w:rPr>
                          <w:b/>
                          <w:bCs/>
                          <w:color w:val="D5B788"/>
                          <w:spacing w:val="68"/>
                          <w:kern w:val="24"/>
                          <w:sz w:val="28"/>
                          <w:szCs w:val="28"/>
                        </w:rPr>
                        <w:t>2</w:t>
                      </w:r>
                      <w:r w:rsidR="0031338B" w:rsidRPr="002240B1">
                        <w:rPr>
                          <w:b/>
                          <w:bCs/>
                          <w:color w:val="D5B788"/>
                          <w:spacing w:val="28"/>
                          <w:kern w:val="24"/>
                          <w:sz w:val="28"/>
                          <w:szCs w:val="28"/>
                        </w:rPr>
                        <w:t>4</w:t>
                      </w:r>
                      <w:r w:rsidRPr="002240B1">
                        <w:rPr>
                          <w:b/>
                          <w:bCs/>
                          <w:color w:val="D5B788"/>
                          <w:spacing w:val="-21"/>
                          <w:kern w:val="24"/>
                          <w:sz w:val="28"/>
                          <w:szCs w:val="28"/>
                        </w:rPr>
                        <w:t xml:space="preserve"> </w:t>
                      </w:r>
                    </w:p>
                  </w:txbxContent>
                </v:textbox>
              </v:shape>
            </w:pict>
          </mc:Fallback>
        </mc:AlternateContent>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r w:rsidR="004F2DD5" w:rsidRPr="002240B1">
        <w:tab/>
      </w:r>
    </w:p>
    <w:p w14:paraId="6F050B88" w14:textId="2B0C6FF5" w:rsidR="004F2DD5" w:rsidRPr="002240B1" w:rsidRDefault="004F2DD5" w:rsidP="004F2DD5"/>
    <w:p w14:paraId="17B5E9DF" w14:textId="326F3580" w:rsidR="008D7F4E" w:rsidRPr="002240B1" w:rsidRDefault="004C0644" w:rsidP="008D7F4E">
      <w:r w:rsidRPr="002240B1">
        <w:rPr>
          <w:noProof/>
          <w:lang w:eastAsia="es-MX"/>
        </w:rPr>
        <mc:AlternateContent>
          <mc:Choice Requires="wpg">
            <w:drawing>
              <wp:anchor distT="0" distB="0" distL="114300" distR="114300" simplePos="0" relativeHeight="251730944" behindDoc="0" locked="0" layoutInCell="1" allowOverlap="1" wp14:anchorId="57B6B756" wp14:editId="1F650153">
                <wp:simplePos x="0" y="0"/>
                <wp:positionH relativeFrom="margin">
                  <wp:align>center</wp:align>
                </wp:positionH>
                <wp:positionV relativeFrom="paragraph">
                  <wp:posOffset>12065</wp:posOffset>
                </wp:positionV>
                <wp:extent cx="2771775" cy="1076325"/>
                <wp:effectExtent l="0" t="0" r="0" b="9525"/>
                <wp:wrapNone/>
                <wp:docPr id="13" name="Group 19"/>
                <wp:cNvGraphicFramePr/>
                <a:graphic xmlns:a="http://schemas.openxmlformats.org/drawingml/2006/main">
                  <a:graphicData uri="http://schemas.microsoft.com/office/word/2010/wordprocessingGroup">
                    <wpg:wgp>
                      <wpg:cNvGrpSpPr/>
                      <wpg:grpSpPr>
                        <a:xfrm>
                          <a:off x="0" y="0"/>
                          <a:ext cx="2771775" cy="1076325"/>
                          <a:chOff x="0" y="-23854"/>
                          <a:chExt cx="2267585" cy="1029694"/>
                        </a:xfrm>
                      </wpg:grpSpPr>
                      <wps:wsp>
                        <wps:cNvPr id="17" name="Text Box 20"/>
                        <wps:cNvSpPr txBox="1">
                          <a:spLocks/>
                        </wps:cNvSpPr>
                        <wps:spPr>
                          <a:xfrm>
                            <a:off x="0" y="600075"/>
                            <a:ext cx="2267585" cy="371475"/>
                          </a:xfrm>
                          <a:prstGeom prst="rect">
                            <a:avLst/>
                          </a:prstGeom>
                        </wps:spPr>
                        <wps:txbx>
                          <w:txbxContent>
                            <w:p w14:paraId="730D2141" w14:textId="77777777" w:rsidR="004C0644" w:rsidRPr="002240B1" w:rsidRDefault="004C0644" w:rsidP="004C0644">
                              <w:pPr>
                                <w:pStyle w:val="Sinespaciado"/>
                                <w:jc w:val="center"/>
                                <w:rPr>
                                  <w:rFonts w:ascii="Arial MT" w:hAnsi="Arial MT" w:cs="Arial MT"/>
                                  <w:color w:val="D5B788"/>
                                  <w:spacing w:val="23"/>
                                  <w:kern w:val="24"/>
                                  <w:sz w:val="15"/>
                                  <w:szCs w:val="15"/>
                                  <w:lang w:val="es-DO"/>
                                </w:rPr>
                              </w:pPr>
                              <w:r w:rsidRPr="002240B1">
                                <w:rPr>
                                  <w:rFonts w:ascii="Arial MT" w:hAnsi="Arial MT" w:cs="Arial MT"/>
                                  <w:color w:val="D5B788"/>
                                  <w:spacing w:val="23"/>
                                  <w:kern w:val="24"/>
                                  <w:sz w:val="15"/>
                                  <w:szCs w:val="15"/>
                                  <w:lang w:val="es-DO"/>
                                </w:rPr>
                                <w:t>GOBIERNO DE LA</w:t>
                              </w:r>
                            </w:p>
                            <w:p w14:paraId="59C1B053" w14:textId="77777777" w:rsidR="004C0644" w:rsidRPr="002240B1" w:rsidRDefault="004C0644" w:rsidP="004C0644">
                              <w:pPr>
                                <w:spacing w:before="13"/>
                                <w:ind w:left="14"/>
                                <w:jc w:val="center"/>
                                <w:rPr>
                                  <w:rFonts w:ascii="Georgia" w:hAnsi="Georgia" w:cs="Georgia"/>
                                  <w:b/>
                                  <w:bCs/>
                                  <w:color w:val="D5B788"/>
                                  <w:spacing w:val="18"/>
                                  <w:kern w:val="24"/>
                                </w:rPr>
                              </w:pPr>
                              <w:r w:rsidRPr="002240B1">
                                <w:rPr>
                                  <w:rFonts w:ascii="Georgia" w:hAnsi="Georgia" w:cs="Georgia"/>
                                  <w:b/>
                                  <w:bCs/>
                                  <w:color w:val="D5B788"/>
                                  <w:spacing w:val="18"/>
                                  <w:kern w:val="24"/>
                                </w:rPr>
                                <w:t>REPÚBLICA</w:t>
                              </w:r>
                              <w:r w:rsidRPr="002240B1">
                                <w:rPr>
                                  <w:rFonts w:ascii="Georgia" w:hAnsi="Georgia" w:cs="Georgia"/>
                                  <w:b/>
                                  <w:bCs/>
                                  <w:color w:val="D5B788"/>
                                  <w:spacing w:val="29"/>
                                  <w:kern w:val="24"/>
                                </w:rPr>
                                <w:t xml:space="preserve"> </w:t>
                              </w:r>
                              <w:r w:rsidRPr="002240B1">
                                <w:rPr>
                                  <w:rFonts w:ascii="Georgia" w:hAnsi="Georgia" w:cs="Georgia"/>
                                  <w:b/>
                                  <w:bCs/>
                                  <w:color w:val="D5B788"/>
                                  <w:kern w:val="24"/>
                                </w:rPr>
                                <w:t>DOMINICANA</w:t>
                              </w:r>
                            </w:p>
                          </w:txbxContent>
                        </wps:txbx>
                        <wps:bodyPr vert="horz" wrap="square" lIns="0" tIns="15240" rIns="0" bIns="0" rtlCol="0">
                          <a:noAutofit/>
                        </wps:bodyPr>
                      </wps:wsp>
                      <wpg:grpSp>
                        <wpg:cNvPr id="19" name="Group 22"/>
                        <wpg:cNvGrpSpPr/>
                        <wpg:grpSpPr>
                          <a:xfrm>
                            <a:off x="826936" y="-23854"/>
                            <a:ext cx="612775" cy="1029694"/>
                            <a:chOff x="826936" y="-23854"/>
                            <a:chExt cx="612775" cy="1029694"/>
                          </a:xfrm>
                        </wpg:grpSpPr>
                        <wps:wsp>
                          <wps:cNvPr id="25" name="Freeform: Shape 33"/>
                          <wps:cNvSpPr>
                            <a:spLocks/>
                          </wps:cNvSpPr>
                          <wps:spPr>
                            <a:xfrm>
                              <a:off x="874644"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26" name="Picture 24"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26936" y="-23854"/>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7B6B756" id="Group 19" o:spid="_x0000_s1029" style="position:absolute;margin-left:0;margin-top:.95pt;width:218.25pt;height:84.75pt;z-index:251730944;mso-position-horizontal:center;mso-position-horizontal-relative:margin;mso-width-relative:margin;mso-height-relative:margin" coordorigin=",-238" coordsize="22675,10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">
                <v:shape id="Text Box 20" o:spid="_x0000_s1030"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" filled="f" stroked="f">
                  <v:textbox inset="0,1.2pt,0,0">
                    <w:txbxContent>
                      <w:p w14:paraId="730D2141" w14:textId="77777777" w:rsidR="004C0644" w:rsidRPr="002240B1" w:rsidRDefault="004C0644" w:rsidP="004C0644">
                        <w:pPr>
                          <w:pStyle w:val="Sinespaciado"/>
                          <w:jc w:val="center"/>
                          <w:rPr>
                            <w:rFonts w:ascii="Arial MT" w:hAnsi="Arial MT" w:cs="Arial MT"/>
                            <w:color w:val="D5B788"/>
                            <w:spacing w:val="23"/>
                            <w:kern w:val="24"/>
                            <w:sz w:val="15"/>
                            <w:szCs w:val="15"/>
                            <w:lang w:val="es-DO"/>
                          </w:rPr>
                        </w:pPr>
                        <w:r w:rsidRPr="002240B1">
                          <w:rPr>
                            <w:rFonts w:ascii="Arial MT" w:hAnsi="Arial MT" w:cs="Arial MT"/>
                            <w:color w:val="D5B788"/>
                            <w:spacing w:val="23"/>
                            <w:kern w:val="24"/>
                            <w:sz w:val="15"/>
                            <w:szCs w:val="15"/>
                            <w:lang w:val="es-DO"/>
                          </w:rPr>
                          <w:t>GOBIERNO DE LA</w:t>
                        </w:r>
                      </w:p>
                      <w:p w14:paraId="59C1B053" w14:textId="77777777" w:rsidR="004C0644" w:rsidRPr="002240B1" w:rsidRDefault="004C0644" w:rsidP="004C0644">
                        <w:pPr>
                          <w:spacing w:before="13"/>
                          <w:ind w:left="14"/>
                          <w:jc w:val="center"/>
                          <w:rPr>
                            <w:rFonts w:ascii="Georgia" w:hAnsi="Georgia" w:cs="Georgia"/>
                            <w:b/>
                            <w:bCs/>
                            <w:color w:val="D5B788"/>
                            <w:spacing w:val="18"/>
                            <w:kern w:val="24"/>
                          </w:rPr>
                        </w:pPr>
                        <w:r w:rsidRPr="002240B1">
                          <w:rPr>
                            <w:rFonts w:ascii="Georgia" w:hAnsi="Georgia" w:cs="Georgia"/>
                            <w:b/>
                            <w:bCs/>
                            <w:color w:val="D5B788"/>
                            <w:spacing w:val="18"/>
                            <w:kern w:val="24"/>
                          </w:rPr>
                          <w:t>REPÚBLICA</w:t>
                        </w:r>
                        <w:r w:rsidRPr="002240B1">
                          <w:rPr>
                            <w:rFonts w:ascii="Georgia" w:hAnsi="Georgia" w:cs="Georgia"/>
                            <w:b/>
                            <w:bCs/>
                            <w:color w:val="D5B788"/>
                            <w:spacing w:val="29"/>
                            <w:kern w:val="24"/>
                          </w:rPr>
                          <w:t xml:space="preserve"> </w:t>
                        </w:r>
                        <w:r w:rsidRPr="002240B1">
                          <w:rPr>
                            <w:rFonts w:ascii="Georgia" w:hAnsi="Georgia" w:cs="Georgia"/>
                            <w:b/>
                            <w:bCs/>
                            <w:color w:val="D5B788"/>
                            <w:kern w:val="24"/>
                          </w:rPr>
                          <w:t>DOMINICANA</w:t>
                        </w:r>
                      </w:p>
                    </w:txbxContent>
                  </v:textbox>
                </v:shape>
                <v:group id="Group 22" o:spid="_x0000_s1031" style="position:absolute;left:8269;top:-238;width:6128;height:10296" coordorigin="8269,-238" coordsize="6127,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Shape 33" o:spid="_x0000_s1032" style="position:absolute;left:8746;top:9810;width:5131;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3" type="#_x0000_t75" alt="Icon&#10;&#10;Description automatically generated" style="position:absolute;left:8269;top:-238;width:6128;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">
                    <v:imagedata r:id="rId10" o:title="Icon&#10;&#10;Description automatically generated"/>
                  </v:shape>
                </v:group>
                <w10:wrap anchorx="margin"/>
              </v:group>
            </w:pict>
          </mc:Fallback>
        </mc:AlternateContent>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r w:rsidR="008D7F4E" w:rsidRPr="002240B1">
        <w:tab/>
      </w:r>
    </w:p>
    <w:p w14:paraId="38D9CF2E" w14:textId="68D7D6F0" w:rsidR="008D7F4E" w:rsidRPr="002240B1" w:rsidRDefault="008D7F4E" w:rsidP="008D7F4E"/>
    <w:p w14:paraId="16EDE6EA" w14:textId="40D24E18" w:rsidR="008D7F4E" w:rsidRPr="002240B1" w:rsidRDefault="008D7F4E" w:rsidP="008D7F4E">
      <w:pPr>
        <w:rPr>
          <w:b/>
          <w:bCs/>
        </w:rPr>
      </w:pPr>
    </w:p>
    <w:p w14:paraId="342389E4" w14:textId="77777777" w:rsidR="004C0644" w:rsidRPr="002240B1" w:rsidRDefault="004C0644" w:rsidP="004C0644">
      <w:pPr>
        <w:spacing w:before="13" w:line="240" w:lineRule="auto"/>
        <w:ind w:left="14"/>
        <w:jc w:val="center"/>
        <w:rPr>
          <w:rFonts w:ascii="Georgia" w:hAnsi="Georgia" w:cs="Georgia"/>
          <w:b/>
          <w:bCs/>
          <w:color w:val="D5B788"/>
          <w:spacing w:val="18"/>
          <w:kern w:val="24"/>
          <w:sz w:val="2"/>
          <w:szCs w:val="2"/>
        </w:rPr>
      </w:pPr>
    </w:p>
    <w:p w14:paraId="60CFAEFB" w14:textId="25E09792" w:rsidR="004C0644" w:rsidRPr="002240B1" w:rsidRDefault="004C0644" w:rsidP="004C0644">
      <w:pPr>
        <w:spacing w:before="13" w:line="240" w:lineRule="auto"/>
        <w:ind w:left="14"/>
        <w:jc w:val="center"/>
        <w:rPr>
          <w:rFonts w:ascii="Georgia" w:hAnsi="Georgia" w:cs="Georgia"/>
          <w:b/>
          <w:bCs/>
          <w:color w:val="D5B788"/>
          <w:spacing w:val="18"/>
          <w:kern w:val="24"/>
        </w:rPr>
      </w:pPr>
      <w:r w:rsidRPr="002240B1">
        <w:rPr>
          <w:rFonts w:ascii="Georgia" w:hAnsi="Georgia" w:cs="Georgia"/>
          <w:b/>
          <w:bCs/>
          <w:color w:val="D5B788"/>
          <w:spacing w:val="18"/>
          <w:kern w:val="24"/>
        </w:rPr>
        <w:t>INABIE</w:t>
      </w:r>
    </w:p>
    <w:p w14:paraId="3FC05242" w14:textId="267AA70A" w:rsidR="008D7F4E" w:rsidRPr="002240B1" w:rsidRDefault="008D7F4E" w:rsidP="008D7F4E"/>
    <w:p w14:paraId="52109915" w14:textId="33BD4BC3" w:rsidR="008D7F4E" w:rsidRPr="002240B1" w:rsidRDefault="008D7F4E" w:rsidP="008D7F4E"/>
    <w:p w14:paraId="61CD95E4" w14:textId="73D30D1D" w:rsidR="008D7F4E" w:rsidRPr="002240B1" w:rsidRDefault="008D7F4E" w:rsidP="008D7F4E"/>
    <w:p w14:paraId="26FC2ECF" w14:textId="35F6D304" w:rsidR="008D7F4E" w:rsidRPr="002240B1" w:rsidRDefault="008D7F4E" w:rsidP="008D7F4E"/>
    <w:p w14:paraId="339C9304" w14:textId="36564CA9" w:rsidR="008D7F4E" w:rsidRPr="002240B1" w:rsidRDefault="008D7F4E" w:rsidP="008D7F4E"/>
    <w:p w14:paraId="45BA7FA9" w14:textId="51C24A0E" w:rsidR="0087772C" w:rsidRPr="002240B1" w:rsidRDefault="0087772C" w:rsidP="008D7F4E"/>
    <w:p w14:paraId="18C0D5CD" w14:textId="7DE5A042" w:rsidR="008D7F4E" w:rsidRPr="002240B1" w:rsidRDefault="008D7F4E" w:rsidP="008D7F4E"/>
    <w:p w14:paraId="38D6C8AE" w14:textId="1C87CDC5" w:rsidR="008D7F4E" w:rsidRPr="002240B1" w:rsidRDefault="008D7F4E" w:rsidP="008D7F4E"/>
    <w:p w14:paraId="22DD7F53" w14:textId="4253CFC1" w:rsidR="008D7F4E" w:rsidRPr="002240B1" w:rsidRDefault="008D7F4E" w:rsidP="008D7F4E"/>
    <w:p w14:paraId="266A4AE7" w14:textId="25455D0E" w:rsidR="008D7F4E" w:rsidRPr="002240B1" w:rsidRDefault="008D7F4E" w:rsidP="008D7F4E"/>
    <w:p w14:paraId="56C838CA" w14:textId="5BD666D9" w:rsidR="008D7F4E" w:rsidRPr="002240B1" w:rsidRDefault="008D7F4E" w:rsidP="008D7F4E"/>
    <w:p w14:paraId="5A37720D" w14:textId="167AB709" w:rsidR="008D7F4E" w:rsidRPr="002240B1" w:rsidRDefault="008D7F4E" w:rsidP="008D7F4E"/>
    <w:p w14:paraId="1C1F404E" w14:textId="57E1FA97" w:rsidR="008D7F4E" w:rsidRPr="002240B1" w:rsidRDefault="00654164" w:rsidP="008D7F4E">
      <w:r w:rsidRPr="002240B1">
        <w:rPr>
          <w:noProof/>
        </w:rPr>
        <mc:AlternateContent>
          <mc:Choice Requires="wps">
            <w:drawing>
              <wp:anchor distT="0" distB="0" distL="114300" distR="114300" simplePos="0" relativeHeight="251648512" behindDoc="0" locked="0" layoutInCell="1" allowOverlap="1" wp14:anchorId="611EEDAC" wp14:editId="17513866">
                <wp:simplePos x="0" y="0"/>
                <wp:positionH relativeFrom="column">
                  <wp:posOffset>189428</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D25937" w:rsidRPr="002240B1" w:rsidRDefault="00D25937" w:rsidP="00654164">
                            <w:pPr>
                              <w:spacing w:after="0"/>
                              <w:jc w:val="center"/>
                              <w:rPr>
                                <w:b/>
                                <w:bCs/>
                                <w:color w:val="D5B788"/>
                                <w:spacing w:val="60"/>
                                <w:kern w:val="24"/>
                                <w:sz w:val="56"/>
                                <w:szCs w:val="56"/>
                              </w:rPr>
                            </w:pPr>
                            <w:r w:rsidRPr="002240B1">
                              <w:rPr>
                                <w:b/>
                                <w:bCs/>
                                <w:color w:val="D5B788"/>
                                <w:spacing w:val="60"/>
                                <w:kern w:val="24"/>
                                <w:sz w:val="56"/>
                                <w:szCs w:val="56"/>
                              </w:rPr>
                              <w:t xml:space="preserve">MEMORIA </w:t>
                            </w:r>
                          </w:p>
                          <w:p w14:paraId="7A767047" w14:textId="77777777" w:rsidR="00D25937" w:rsidRPr="002240B1" w:rsidRDefault="00D25937" w:rsidP="00654164">
                            <w:pPr>
                              <w:spacing w:after="0"/>
                              <w:jc w:val="center"/>
                              <w:rPr>
                                <w:b/>
                                <w:bCs/>
                                <w:color w:val="D5B788"/>
                                <w:spacing w:val="60"/>
                                <w:kern w:val="24"/>
                                <w:sz w:val="56"/>
                                <w:szCs w:val="56"/>
                              </w:rPr>
                            </w:pPr>
                            <w:r w:rsidRPr="002240B1">
                              <w:rPr>
                                <w:b/>
                                <w:bCs/>
                                <w:color w:val="D5B788"/>
                                <w:spacing w:val="60"/>
                                <w:kern w:val="24"/>
                                <w:sz w:val="56"/>
                                <w:szCs w:val="56"/>
                              </w:rPr>
                              <w:t>INSTITUCIONAL</w:t>
                            </w:r>
                          </w:p>
                          <w:p w14:paraId="2CBE4766" w14:textId="77777777" w:rsidR="00D25937" w:rsidRPr="002240B1" w:rsidRDefault="00D25937"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14.9pt;margin-top:15.9pt;width:453.45pt;height:77.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" filled="f" stroked="f">
                <v:textbox inset="0,1.35pt,0,0">
                  <w:txbxContent>
                    <w:p w14:paraId="0D47117C" w14:textId="77777777" w:rsidR="00D25937" w:rsidRPr="002240B1" w:rsidRDefault="00D25937" w:rsidP="00654164">
                      <w:pPr>
                        <w:spacing w:after="0"/>
                        <w:jc w:val="center"/>
                        <w:rPr>
                          <w:b/>
                          <w:bCs/>
                          <w:color w:val="D5B788"/>
                          <w:spacing w:val="60"/>
                          <w:kern w:val="24"/>
                          <w:sz w:val="56"/>
                          <w:szCs w:val="56"/>
                        </w:rPr>
                      </w:pPr>
                      <w:r w:rsidRPr="002240B1">
                        <w:rPr>
                          <w:b/>
                          <w:bCs/>
                          <w:color w:val="D5B788"/>
                          <w:spacing w:val="60"/>
                          <w:kern w:val="24"/>
                          <w:sz w:val="56"/>
                          <w:szCs w:val="56"/>
                        </w:rPr>
                        <w:t xml:space="preserve">MEMORIA </w:t>
                      </w:r>
                    </w:p>
                    <w:p w14:paraId="7A767047" w14:textId="77777777" w:rsidR="00D25937" w:rsidRPr="002240B1" w:rsidRDefault="00D25937" w:rsidP="00654164">
                      <w:pPr>
                        <w:spacing w:after="0"/>
                        <w:jc w:val="center"/>
                        <w:rPr>
                          <w:b/>
                          <w:bCs/>
                          <w:color w:val="D5B788"/>
                          <w:spacing w:val="60"/>
                          <w:kern w:val="24"/>
                          <w:sz w:val="56"/>
                          <w:szCs w:val="56"/>
                        </w:rPr>
                      </w:pPr>
                      <w:r w:rsidRPr="002240B1">
                        <w:rPr>
                          <w:b/>
                          <w:bCs/>
                          <w:color w:val="D5B788"/>
                          <w:spacing w:val="60"/>
                          <w:kern w:val="24"/>
                          <w:sz w:val="56"/>
                          <w:szCs w:val="56"/>
                        </w:rPr>
                        <w:t>INSTITUCIONAL</w:t>
                      </w:r>
                    </w:p>
                    <w:p w14:paraId="2CBE4766" w14:textId="77777777" w:rsidR="00D25937" w:rsidRPr="002240B1" w:rsidRDefault="00D25937" w:rsidP="00654164">
                      <w:pPr>
                        <w:spacing w:after="0"/>
                        <w:jc w:val="center"/>
                        <w:rPr>
                          <w:b/>
                          <w:bCs/>
                          <w:color w:val="D5B788"/>
                          <w:spacing w:val="60"/>
                          <w:kern w:val="24"/>
                          <w:sz w:val="56"/>
                          <w:szCs w:val="56"/>
                        </w:rPr>
                      </w:pPr>
                    </w:p>
                  </w:txbxContent>
                </v:textbox>
              </v:shape>
            </w:pict>
          </mc:Fallback>
        </mc:AlternateContent>
      </w:r>
    </w:p>
    <w:p w14:paraId="75F2B32B" w14:textId="101FD841" w:rsidR="008D7F4E" w:rsidRPr="002240B1" w:rsidRDefault="00C64CEF" w:rsidP="008D7F4E">
      <w:pPr>
        <w:rPr>
          <w:b/>
          <w:bCs/>
        </w:rPr>
      </w:pPr>
      <w:r w:rsidRPr="002240B1">
        <w:rPr>
          <w:noProof/>
        </w:rPr>
        <mc:AlternateContent>
          <mc:Choice Requires="wps">
            <w:drawing>
              <wp:anchor distT="0" distB="0" distL="114300" distR="114300" simplePos="0" relativeHeight="251700224" behindDoc="0" locked="0" layoutInCell="1" allowOverlap="1" wp14:anchorId="4D0BD95E" wp14:editId="2C5B614A">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D25937" w:rsidRPr="002240B1" w:rsidRDefault="00D25937"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D25937" w:rsidRPr="002240B1" w:rsidRDefault="00D25937" w:rsidP="00C64CEF">
                      <w:pPr>
                        <w:spacing w:after="0"/>
                        <w:jc w:val="center"/>
                        <w:rPr>
                          <w:b/>
                          <w:bCs/>
                          <w:color w:val="D5B788"/>
                          <w:spacing w:val="60"/>
                          <w:kern w:val="24"/>
                          <w:sz w:val="56"/>
                          <w:szCs w:val="56"/>
                        </w:rPr>
                      </w:pPr>
                    </w:p>
                  </w:txbxContent>
                </v:textbox>
              </v:shape>
            </w:pict>
          </mc:Fallback>
        </mc:AlternateContent>
      </w:r>
    </w:p>
    <w:p w14:paraId="7AD079B8" w14:textId="6A76E097" w:rsidR="008D7F4E" w:rsidRPr="002240B1" w:rsidRDefault="008D7F4E" w:rsidP="008D7F4E"/>
    <w:p w14:paraId="2ADA86D9" w14:textId="3CF0ECF0" w:rsidR="008D7F4E" w:rsidRPr="002240B1" w:rsidRDefault="008D7F4E" w:rsidP="008D7F4E">
      <w:pPr>
        <w:rPr>
          <w:b/>
          <w:bCs/>
        </w:rPr>
      </w:pPr>
    </w:p>
    <w:p w14:paraId="163CEF29" w14:textId="2E82E86B" w:rsidR="00E739F8" w:rsidRPr="002240B1" w:rsidRDefault="001E07B9" w:rsidP="008D7F4E">
      <w:pPr>
        <w:rPr>
          <w:b/>
          <w:bCs/>
        </w:rPr>
      </w:pPr>
      <w:r w:rsidRPr="002240B1">
        <w:rPr>
          <w:noProof/>
        </w:rPr>
        <mc:AlternateContent>
          <mc:Choice Requires="wps">
            <w:drawing>
              <wp:anchor distT="4294967295" distB="4294967295" distL="114300" distR="114300" simplePos="0" relativeHeight="251698176" behindDoc="0" locked="0" layoutInCell="1" allowOverlap="1" wp14:anchorId="4E0C23B7" wp14:editId="6C133C3A">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CAEE09" id="Straight Connector 22" o:spid="_x0000_s1026" style="position:absolute;z-index:2516981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" strokecolor="#c8b688" strokeweight="2.25pt">
                <v:stroke joinstyle="miter"/>
                <o:lock v:ext="edit" shapetype="f"/>
                <w10:wrap anchorx="margin"/>
              </v:line>
            </w:pict>
          </mc:Fallback>
        </mc:AlternateContent>
      </w:r>
    </w:p>
    <w:p w14:paraId="3A86A8D9" w14:textId="20FB43E8" w:rsidR="00E739F8" w:rsidRPr="002240B1" w:rsidRDefault="001E07B9" w:rsidP="008D7F4E">
      <w:pPr>
        <w:rPr>
          <w:b/>
          <w:bCs/>
        </w:rPr>
      </w:pPr>
      <w:r w:rsidRPr="002240B1">
        <w:rPr>
          <w:noProof/>
        </w:rPr>
        <mc:AlternateContent>
          <mc:Choice Requires="wps">
            <w:drawing>
              <wp:anchor distT="0" distB="0" distL="114300" distR="114300" simplePos="0" relativeHeight="251663360" behindDoc="0" locked="0" layoutInCell="1" allowOverlap="1" wp14:anchorId="65361376" wp14:editId="6D65B0E4">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68BCFA22" w:rsidR="00D25937" w:rsidRPr="002240B1" w:rsidRDefault="00D25937" w:rsidP="008D7F4E">
                            <w:pPr>
                              <w:spacing w:before="20"/>
                              <w:ind w:left="14"/>
                              <w:rPr>
                                <w:b/>
                                <w:bCs/>
                                <w:color w:val="D5B788"/>
                                <w:spacing w:val="74"/>
                                <w:kern w:val="24"/>
                                <w:sz w:val="28"/>
                                <w:szCs w:val="28"/>
                              </w:rPr>
                            </w:pPr>
                            <w:r w:rsidRPr="002240B1">
                              <w:rPr>
                                <w:b/>
                                <w:bCs/>
                                <w:color w:val="D5B788"/>
                                <w:spacing w:val="74"/>
                                <w:kern w:val="24"/>
                                <w:sz w:val="28"/>
                                <w:szCs w:val="28"/>
                              </w:rPr>
                              <w:t>AÑ</w:t>
                            </w:r>
                            <w:r w:rsidRPr="002240B1">
                              <w:rPr>
                                <w:b/>
                                <w:bCs/>
                                <w:color w:val="D5B788"/>
                                <w:spacing w:val="37"/>
                                <w:kern w:val="24"/>
                                <w:sz w:val="28"/>
                                <w:szCs w:val="28"/>
                              </w:rPr>
                              <w:t>O</w:t>
                            </w:r>
                            <w:r w:rsidRPr="002240B1">
                              <w:rPr>
                                <w:b/>
                                <w:bCs/>
                                <w:color w:val="D5B788"/>
                                <w:spacing w:val="74"/>
                                <w:kern w:val="24"/>
                                <w:sz w:val="28"/>
                                <w:szCs w:val="28"/>
                              </w:rPr>
                              <w:t xml:space="preserve"> </w:t>
                            </w:r>
                            <w:r w:rsidRPr="002240B1">
                              <w:rPr>
                                <w:b/>
                                <w:bCs/>
                                <w:color w:val="D5B788"/>
                                <w:spacing w:val="68"/>
                                <w:kern w:val="24"/>
                                <w:sz w:val="28"/>
                                <w:szCs w:val="28"/>
                              </w:rPr>
                              <w:t>2</w:t>
                            </w:r>
                            <w:r w:rsidRPr="002240B1">
                              <w:rPr>
                                <w:b/>
                                <w:bCs/>
                                <w:color w:val="D5B788"/>
                                <w:spacing w:val="28"/>
                                <w:kern w:val="24"/>
                                <w:sz w:val="28"/>
                                <w:szCs w:val="28"/>
                              </w:rPr>
                              <w:t>0</w:t>
                            </w:r>
                            <w:r w:rsidRPr="002240B1">
                              <w:rPr>
                                <w:b/>
                                <w:bCs/>
                                <w:color w:val="D5B788"/>
                                <w:spacing w:val="-23"/>
                                <w:kern w:val="24"/>
                                <w:sz w:val="28"/>
                                <w:szCs w:val="28"/>
                              </w:rPr>
                              <w:t xml:space="preserve"> </w:t>
                            </w:r>
                            <w:r w:rsidRPr="002240B1">
                              <w:rPr>
                                <w:b/>
                                <w:bCs/>
                                <w:color w:val="D5B788"/>
                                <w:spacing w:val="68"/>
                                <w:kern w:val="24"/>
                                <w:sz w:val="28"/>
                                <w:szCs w:val="28"/>
                              </w:rPr>
                              <w:t>2</w:t>
                            </w:r>
                            <w:r w:rsidR="0031338B" w:rsidRPr="002240B1">
                              <w:rPr>
                                <w:b/>
                                <w:bCs/>
                                <w:color w:val="D5B788"/>
                                <w:spacing w:val="28"/>
                                <w:kern w:val="24"/>
                                <w:sz w:val="28"/>
                                <w:szCs w:val="28"/>
                              </w:rPr>
                              <w:t>4</w:t>
                            </w:r>
                            <w:r w:rsidRPr="002240B1">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202pt;margin-top:8.95pt;width:95.6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" filled="f" stroked="f">
                <v:textbox inset="0,1pt,0,0">
                  <w:txbxContent>
                    <w:p w14:paraId="6B362718" w14:textId="68BCFA22" w:rsidR="00D25937" w:rsidRPr="002240B1" w:rsidRDefault="00D25937" w:rsidP="008D7F4E">
                      <w:pPr>
                        <w:spacing w:before="20"/>
                        <w:ind w:left="14"/>
                        <w:rPr>
                          <w:b/>
                          <w:bCs/>
                          <w:color w:val="D5B788"/>
                          <w:spacing w:val="74"/>
                          <w:kern w:val="24"/>
                          <w:sz w:val="28"/>
                          <w:szCs w:val="28"/>
                        </w:rPr>
                      </w:pPr>
                      <w:r w:rsidRPr="002240B1">
                        <w:rPr>
                          <w:b/>
                          <w:bCs/>
                          <w:color w:val="D5B788"/>
                          <w:spacing w:val="74"/>
                          <w:kern w:val="24"/>
                          <w:sz w:val="28"/>
                          <w:szCs w:val="28"/>
                        </w:rPr>
                        <w:t>AÑ</w:t>
                      </w:r>
                      <w:r w:rsidRPr="002240B1">
                        <w:rPr>
                          <w:b/>
                          <w:bCs/>
                          <w:color w:val="D5B788"/>
                          <w:spacing w:val="37"/>
                          <w:kern w:val="24"/>
                          <w:sz w:val="28"/>
                          <w:szCs w:val="28"/>
                        </w:rPr>
                        <w:t>O</w:t>
                      </w:r>
                      <w:r w:rsidRPr="002240B1">
                        <w:rPr>
                          <w:b/>
                          <w:bCs/>
                          <w:color w:val="D5B788"/>
                          <w:spacing w:val="74"/>
                          <w:kern w:val="24"/>
                          <w:sz w:val="28"/>
                          <w:szCs w:val="28"/>
                        </w:rPr>
                        <w:t xml:space="preserve"> </w:t>
                      </w:r>
                      <w:r w:rsidRPr="002240B1">
                        <w:rPr>
                          <w:b/>
                          <w:bCs/>
                          <w:color w:val="D5B788"/>
                          <w:spacing w:val="68"/>
                          <w:kern w:val="24"/>
                          <w:sz w:val="28"/>
                          <w:szCs w:val="28"/>
                        </w:rPr>
                        <w:t>2</w:t>
                      </w:r>
                      <w:r w:rsidRPr="002240B1">
                        <w:rPr>
                          <w:b/>
                          <w:bCs/>
                          <w:color w:val="D5B788"/>
                          <w:spacing w:val="28"/>
                          <w:kern w:val="24"/>
                          <w:sz w:val="28"/>
                          <w:szCs w:val="28"/>
                        </w:rPr>
                        <w:t>0</w:t>
                      </w:r>
                      <w:r w:rsidRPr="002240B1">
                        <w:rPr>
                          <w:b/>
                          <w:bCs/>
                          <w:color w:val="D5B788"/>
                          <w:spacing w:val="-23"/>
                          <w:kern w:val="24"/>
                          <w:sz w:val="28"/>
                          <w:szCs w:val="28"/>
                        </w:rPr>
                        <w:t xml:space="preserve"> </w:t>
                      </w:r>
                      <w:r w:rsidRPr="002240B1">
                        <w:rPr>
                          <w:b/>
                          <w:bCs/>
                          <w:color w:val="D5B788"/>
                          <w:spacing w:val="68"/>
                          <w:kern w:val="24"/>
                          <w:sz w:val="28"/>
                          <w:szCs w:val="28"/>
                        </w:rPr>
                        <w:t>2</w:t>
                      </w:r>
                      <w:r w:rsidR="0031338B" w:rsidRPr="002240B1">
                        <w:rPr>
                          <w:b/>
                          <w:bCs/>
                          <w:color w:val="D5B788"/>
                          <w:spacing w:val="28"/>
                          <w:kern w:val="24"/>
                          <w:sz w:val="28"/>
                          <w:szCs w:val="28"/>
                        </w:rPr>
                        <w:t>4</w:t>
                      </w:r>
                      <w:r w:rsidRPr="002240B1">
                        <w:rPr>
                          <w:b/>
                          <w:bCs/>
                          <w:color w:val="D5B788"/>
                          <w:spacing w:val="-21"/>
                          <w:kern w:val="24"/>
                          <w:sz w:val="28"/>
                          <w:szCs w:val="28"/>
                        </w:rPr>
                        <w:t xml:space="preserve"> </w:t>
                      </w:r>
                    </w:p>
                  </w:txbxContent>
                </v:textbox>
              </v:shape>
            </w:pict>
          </mc:Fallback>
        </mc:AlternateContent>
      </w:r>
    </w:p>
    <w:p w14:paraId="1C74082E" w14:textId="56F0A998" w:rsidR="008D7F4E" w:rsidRPr="002240B1" w:rsidRDefault="008D7F4E" w:rsidP="008D7F4E">
      <w:pPr>
        <w:tabs>
          <w:tab w:val="left" w:pos="5229"/>
        </w:tabs>
      </w:pPr>
      <w:r w:rsidRPr="002240B1">
        <w:tab/>
      </w:r>
      <w:r w:rsidRPr="002240B1">
        <w:tab/>
      </w:r>
      <w:r w:rsidRPr="002240B1">
        <w:tab/>
      </w:r>
    </w:p>
    <w:p w14:paraId="2A6A7BEB" w14:textId="7C26D4F1" w:rsidR="008D7F4E" w:rsidRPr="002240B1" w:rsidRDefault="008D7F4E" w:rsidP="008D7F4E">
      <w:pPr>
        <w:tabs>
          <w:tab w:val="left" w:pos="5229"/>
        </w:tabs>
      </w:pPr>
    </w:p>
    <w:p w14:paraId="5220AA7B" w14:textId="7E6F37B9" w:rsidR="008D7F4E" w:rsidRPr="002240B1" w:rsidRDefault="008D7F4E" w:rsidP="008D7F4E">
      <w:pPr>
        <w:tabs>
          <w:tab w:val="left" w:pos="5229"/>
        </w:tabs>
      </w:pPr>
    </w:p>
    <w:p w14:paraId="04CE79E8" w14:textId="0457365D" w:rsidR="00B45B38" w:rsidRPr="002240B1" w:rsidRDefault="00B45B38" w:rsidP="008D7F4E">
      <w:pPr>
        <w:tabs>
          <w:tab w:val="left" w:pos="5229"/>
        </w:tabs>
      </w:pPr>
    </w:p>
    <w:p w14:paraId="59F2CBAA" w14:textId="2C2972C1" w:rsidR="00B45B38" w:rsidRPr="002240B1" w:rsidRDefault="00B45B38" w:rsidP="00B45B38">
      <w:pPr>
        <w:tabs>
          <w:tab w:val="left" w:pos="5229"/>
        </w:tabs>
        <w:jc w:val="center"/>
      </w:pPr>
    </w:p>
    <w:p w14:paraId="6B439D31" w14:textId="71EE957C" w:rsidR="00B45B38" w:rsidRPr="002240B1" w:rsidRDefault="00B45B38" w:rsidP="008D7F4E">
      <w:pPr>
        <w:tabs>
          <w:tab w:val="left" w:pos="5229"/>
        </w:tabs>
      </w:pPr>
    </w:p>
    <w:p w14:paraId="4A390ECB" w14:textId="4AA2DE51" w:rsidR="008D7F4E" w:rsidRPr="002240B1" w:rsidRDefault="008D7F4E" w:rsidP="008D7F4E">
      <w:pPr>
        <w:tabs>
          <w:tab w:val="left" w:pos="5229"/>
        </w:tabs>
      </w:pPr>
    </w:p>
    <w:p w14:paraId="09F960FC" w14:textId="3425D39D" w:rsidR="008D7F4E" w:rsidRPr="002240B1" w:rsidRDefault="008D7F4E" w:rsidP="008D7F4E">
      <w:pPr>
        <w:tabs>
          <w:tab w:val="left" w:pos="5229"/>
        </w:tabs>
      </w:pPr>
    </w:p>
    <w:p w14:paraId="70955679" w14:textId="3678B701" w:rsidR="00E80BF2" w:rsidRPr="002240B1" w:rsidRDefault="00E80BF2" w:rsidP="0034224F">
      <w:pPr>
        <w:tabs>
          <w:tab w:val="left" w:pos="5913"/>
        </w:tabs>
      </w:pPr>
    </w:p>
    <w:p w14:paraId="64AE30BF" w14:textId="3FE3BA02" w:rsidR="00E80BF2" w:rsidRPr="002240B1" w:rsidRDefault="00923329">
      <w:pPr>
        <w:rPr>
          <w:sz w:val="22"/>
          <w:szCs w:val="22"/>
        </w:rPr>
      </w:pPr>
      <w:r w:rsidRPr="002240B1">
        <w:rPr>
          <w:noProof/>
          <w:lang w:eastAsia="es-MX"/>
        </w:rPr>
        <mc:AlternateContent>
          <mc:Choice Requires="wpg">
            <w:drawing>
              <wp:anchor distT="0" distB="0" distL="114300" distR="114300" simplePos="0" relativeHeight="251732992" behindDoc="0" locked="0" layoutInCell="1" allowOverlap="1" wp14:anchorId="3BB5EC15" wp14:editId="131FF05A">
                <wp:simplePos x="0" y="0"/>
                <wp:positionH relativeFrom="margin">
                  <wp:align>center</wp:align>
                </wp:positionH>
                <wp:positionV relativeFrom="paragraph">
                  <wp:posOffset>88900</wp:posOffset>
                </wp:positionV>
                <wp:extent cx="2771775" cy="1076325"/>
                <wp:effectExtent l="0" t="0" r="0" b="9525"/>
                <wp:wrapNone/>
                <wp:docPr id="27" name="Group 19"/>
                <wp:cNvGraphicFramePr/>
                <a:graphic xmlns:a="http://schemas.openxmlformats.org/drawingml/2006/main">
                  <a:graphicData uri="http://schemas.microsoft.com/office/word/2010/wordprocessingGroup">
                    <wpg:wgp>
                      <wpg:cNvGrpSpPr/>
                      <wpg:grpSpPr>
                        <a:xfrm>
                          <a:off x="0" y="0"/>
                          <a:ext cx="2771775" cy="1076325"/>
                          <a:chOff x="0" y="-23854"/>
                          <a:chExt cx="2267585" cy="1029694"/>
                        </a:xfrm>
                      </wpg:grpSpPr>
                      <wps:wsp>
                        <wps:cNvPr id="28" name="Text Box 20"/>
                        <wps:cNvSpPr txBox="1">
                          <a:spLocks/>
                        </wps:cNvSpPr>
                        <wps:spPr>
                          <a:xfrm>
                            <a:off x="0" y="600075"/>
                            <a:ext cx="2267585" cy="371475"/>
                          </a:xfrm>
                          <a:prstGeom prst="rect">
                            <a:avLst/>
                          </a:prstGeom>
                        </wps:spPr>
                        <wps:txbx>
                          <w:txbxContent>
                            <w:p w14:paraId="0433A628" w14:textId="77777777" w:rsidR="00923329" w:rsidRPr="002240B1" w:rsidRDefault="00923329" w:rsidP="00923329">
                              <w:pPr>
                                <w:pStyle w:val="Sinespaciado"/>
                                <w:jc w:val="center"/>
                                <w:rPr>
                                  <w:rFonts w:ascii="Arial MT" w:hAnsi="Arial MT" w:cs="Arial MT"/>
                                  <w:color w:val="D5B788"/>
                                  <w:spacing w:val="23"/>
                                  <w:kern w:val="24"/>
                                  <w:sz w:val="15"/>
                                  <w:szCs w:val="15"/>
                                  <w:lang w:val="es-DO"/>
                                </w:rPr>
                              </w:pPr>
                              <w:r w:rsidRPr="002240B1">
                                <w:rPr>
                                  <w:rFonts w:ascii="Arial MT" w:hAnsi="Arial MT" w:cs="Arial MT"/>
                                  <w:color w:val="D5B788"/>
                                  <w:spacing w:val="23"/>
                                  <w:kern w:val="24"/>
                                  <w:sz w:val="15"/>
                                  <w:szCs w:val="15"/>
                                  <w:lang w:val="es-DO"/>
                                </w:rPr>
                                <w:t>GOBIERNO DE LA</w:t>
                              </w:r>
                            </w:p>
                            <w:p w14:paraId="4C79F451" w14:textId="77777777" w:rsidR="00923329" w:rsidRPr="002240B1" w:rsidRDefault="00923329" w:rsidP="00923329">
                              <w:pPr>
                                <w:spacing w:before="13"/>
                                <w:ind w:left="14"/>
                                <w:jc w:val="center"/>
                                <w:rPr>
                                  <w:rFonts w:ascii="Georgia" w:hAnsi="Georgia" w:cs="Georgia"/>
                                  <w:b/>
                                  <w:bCs/>
                                  <w:color w:val="D5B788"/>
                                  <w:spacing w:val="18"/>
                                  <w:kern w:val="24"/>
                                </w:rPr>
                              </w:pPr>
                              <w:r w:rsidRPr="002240B1">
                                <w:rPr>
                                  <w:rFonts w:ascii="Georgia" w:hAnsi="Georgia" w:cs="Georgia"/>
                                  <w:b/>
                                  <w:bCs/>
                                  <w:color w:val="D5B788"/>
                                  <w:spacing w:val="18"/>
                                  <w:kern w:val="24"/>
                                </w:rPr>
                                <w:t>REPÚBLICA</w:t>
                              </w:r>
                              <w:r w:rsidRPr="002240B1">
                                <w:rPr>
                                  <w:rFonts w:ascii="Georgia" w:hAnsi="Georgia" w:cs="Georgia"/>
                                  <w:b/>
                                  <w:bCs/>
                                  <w:color w:val="D5B788"/>
                                  <w:spacing w:val="29"/>
                                  <w:kern w:val="24"/>
                                </w:rPr>
                                <w:t xml:space="preserve"> </w:t>
                              </w:r>
                              <w:r w:rsidRPr="002240B1">
                                <w:rPr>
                                  <w:rFonts w:ascii="Georgia" w:hAnsi="Georgia" w:cs="Georgia"/>
                                  <w:b/>
                                  <w:bCs/>
                                  <w:color w:val="D5B788"/>
                                  <w:kern w:val="24"/>
                                </w:rPr>
                                <w:t>DOMINICANA</w:t>
                              </w:r>
                            </w:p>
                          </w:txbxContent>
                        </wps:txbx>
                        <wps:bodyPr vert="horz" wrap="square" lIns="0" tIns="15240" rIns="0" bIns="0" rtlCol="0">
                          <a:noAutofit/>
                        </wps:bodyPr>
                      </wps:wsp>
                      <wpg:grpSp>
                        <wpg:cNvPr id="29" name="Group 22"/>
                        <wpg:cNvGrpSpPr/>
                        <wpg:grpSpPr>
                          <a:xfrm>
                            <a:off x="826936" y="-23854"/>
                            <a:ext cx="612775" cy="1029694"/>
                            <a:chOff x="826936" y="-23854"/>
                            <a:chExt cx="612775" cy="1029694"/>
                          </a:xfrm>
                        </wpg:grpSpPr>
                        <wps:wsp>
                          <wps:cNvPr id="31" name="Freeform: Shape 33"/>
                          <wps:cNvSpPr>
                            <a:spLocks/>
                          </wps:cNvSpPr>
                          <wps:spPr>
                            <a:xfrm>
                              <a:off x="874644"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2" name="Picture 24"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26936" y="-23854"/>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BB5EC15" id="_x0000_s1037" style="position:absolute;margin-left:0;margin-top:7pt;width:218.25pt;height:84.75pt;z-index:251732992;mso-position-horizontal:center;mso-position-horizontal-relative:margin;mso-width-relative:margin;mso-height-relative:margin" coordorigin=",-238" coordsize="22675,10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">
                <v:shape id="Text Box 20" o:spid="_x0000_s1038"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" filled="f" stroked="f">
                  <v:textbox inset="0,1.2pt,0,0">
                    <w:txbxContent>
                      <w:p w14:paraId="0433A628" w14:textId="77777777" w:rsidR="00923329" w:rsidRPr="002240B1" w:rsidRDefault="00923329" w:rsidP="00923329">
                        <w:pPr>
                          <w:pStyle w:val="Sinespaciado"/>
                          <w:jc w:val="center"/>
                          <w:rPr>
                            <w:rFonts w:ascii="Arial MT" w:hAnsi="Arial MT" w:cs="Arial MT"/>
                            <w:color w:val="D5B788"/>
                            <w:spacing w:val="23"/>
                            <w:kern w:val="24"/>
                            <w:sz w:val="15"/>
                            <w:szCs w:val="15"/>
                            <w:lang w:val="es-DO"/>
                          </w:rPr>
                        </w:pPr>
                        <w:r w:rsidRPr="002240B1">
                          <w:rPr>
                            <w:rFonts w:ascii="Arial MT" w:hAnsi="Arial MT" w:cs="Arial MT"/>
                            <w:color w:val="D5B788"/>
                            <w:spacing w:val="23"/>
                            <w:kern w:val="24"/>
                            <w:sz w:val="15"/>
                            <w:szCs w:val="15"/>
                            <w:lang w:val="es-DO"/>
                          </w:rPr>
                          <w:t>GOBIERNO DE LA</w:t>
                        </w:r>
                      </w:p>
                      <w:p w14:paraId="4C79F451" w14:textId="77777777" w:rsidR="00923329" w:rsidRPr="002240B1" w:rsidRDefault="00923329" w:rsidP="00923329">
                        <w:pPr>
                          <w:spacing w:before="13"/>
                          <w:ind w:left="14"/>
                          <w:jc w:val="center"/>
                          <w:rPr>
                            <w:rFonts w:ascii="Georgia" w:hAnsi="Georgia" w:cs="Georgia"/>
                            <w:b/>
                            <w:bCs/>
                            <w:color w:val="D5B788"/>
                            <w:spacing w:val="18"/>
                            <w:kern w:val="24"/>
                          </w:rPr>
                        </w:pPr>
                        <w:r w:rsidRPr="002240B1">
                          <w:rPr>
                            <w:rFonts w:ascii="Georgia" w:hAnsi="Georgia" w:cs="Georgia"/>
                            <w:b/>
                            <w:bCs/>
                            <w:color w:val="D5B788"/>
                            <w:spacing w:val="18"/>
                            <w:kern w:val="24"/>
                          </w:rPr>
                          <w:t>REPÚBLICA</w:t>
                        </w:r>
                        <w:r w:rsidRPr="002240B1">
                          <w:rPr>
                            <w:rFonts w:ascii="Georgia" w:hAnsi="Georgia" w:cs="Georgia"/>
                            <w:b/>
                            <w:bCs/>
                            <w:color w:val="D5B788"/>
                            <w:spacing w:val="29"/>
                            <w:kern w:val="24"/>
                          </w:rPr>
                          <w:t xml:space="preserve"> </w:t>
                        </w:r>
                        <w:r w:rsidRPr="002240B1">
                          <w:rPr>
                            <w:rFonts w:ascii="Georgia" w:hAnsi="Georgia" w:cs="Georgia"/>
                            <w:b/>
                            <w:bCs/>
                            <w:color w:val="D5B788"/>
                            <w:kern w:val="24"/>
                          </w:rPr>
                          <w:t>DOMINICANA</w:t>
                        </w:r>
                      </w:p>
                    </w:txbxContent>
                  </v:textbox>
                </v:shape>
                <v:group id="Group 22" o:spid="_x0000_s1039" style="position:absolute;left:8269;top:-238;width:6128;height:10296" coordorigin="8269,-238" coordsize="6127,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Shape 33" o:spid="_x0000_s1040" style="position:absolute;left:8746;top:9810;width:5131;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" path="m512457,l,,,24256r512457,l512457,xe" fillcolor="#d5b788" stroked="f">
                    <v:path arrowok="t"/>
                  </v:shape>
                  <v:shape id="Picture 24" o:spid="_x0000_s1041" type="#_x0000_t75" alt="Icon&#10;&#10;Description automatically generated" style="position:absolute;left:8269;top:-238;width:6128;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">
                    <v:imagedata r:id="rId10" o:title="Icon&#10;&#10;Description automatically generated"/>
                  </v:shape>
                </v:group>
                <w10:wrap anchorx="margin"/>
              </v:group>
            </w:pict>
          </mc:Fallback>
        </mc:AlternateContent>
      </w:r>
    </w:p>
    <w:p w14:paraId="355D9303" w14:textId="310FC38D" w:rsidR="00923329" w:rsidRPr="002240B1" w:rsidRDefault="00923329" w:rsidP="000164D0">
      <w:pPr>
        <w:tabs>
          <w:tab w:val="left" w:pos="720"/>
          <w:tab w:val="left" w:pos="1440"/>
          <w:tab w:val="left" w:pos="2160"/>
          <w:tab w:val="left" w:pos="2880"/>
          <w:tab w:val="left" w:pos="3600"/>
          <w:tab w:val="left" w:pos="4320"/>
          <w:tab w:val="left" w:pos="5040"/>
          <w:tab w:val="left" w:pos="5760"/>
          <w:tab w:val="left" w:pos="6480"/>
          <w:tab w:val="right" w:pos="9360"/>
        </w:tabs>
      </w:pPr>
      <w:r w:rsidRPr="002240B1">
        <w:tab/>
      </w:r>
      <w:r w:rsidRPr="002240B1">
        <w:tab/>
      </w:r>
      <w:r w:rsidRPr="002240B1">
        <w:tab/>
      </w:r>
      <w:r w:rsidRPr="002240B1">
        <w:tab/>
      </w:r>
      <w:r w:rsidRPr="002240B1">
        <w:tab/>
      </w:r>
      <w:r w:rsidRPr="002240B1">
        <w:tab/>
      </w:r>
      <w:r w:rsidRPr="002240B1">
        <w:tab/>
      </w:r>
      <w:r w:rsidRPr="002240B1">
        <w:tab/>
      </w:r>
      <w:r w:rsidRPr="002240B1">
        <w:tab/>
      </w:r>
      <w:r w:rsidR="000164D0">
        <w:tab/>
      </w:r>
    </w:p>
    <w:p w14:paraId="61DDBABF" w14:textId="77777777" w:rsidR="00923329" w:rsidRPr="002240B1" w:rsidRDefault="00923329" w:rsidP="00923329"/>
    <w:p w14:paraId="1252175E" w14:textId="77777777" w:rsidR="00923329" w:rsidRPr="002240B1" w:rsidRDefault="00923329" w:rsidP="00923329">
      <w:pPr>
        <w:rPr>
          <w:b/>
          <w:bCs/>
        </w:rPr>
      </w:pPr>
    </w:p>
    <w:p w14:paraId="72572CCA" w14:textId="77777777" w:rsidR="00923329" w:rsidRPr="002240B1" w:rsidRDefault="00923329" w:rsidP="00923329">
      <w:pPr>
        <w:spacing w:before="13" w:line="240" w:lineRule="auto"/>
        <w:ind w:left="14"/>
        <w:jc w:val="center"/>
        <w:rPr>
          <w:rFonts w:ascii="Georgia" w:hAnsi="Georgia" w:cs="Georgia"/>
          <w:b/>
          <w:bCs/>
          <w:color w:val="D5B788"/>
          <w:spacing w:val="18"/>
          <w:kern w:val="24"/>
          <w:sz w:val="2"/>
          <w:szCs w:val="2"/>
        </w:rPr>
      </w:pPr>
    </w:p>
    <w:p w14:paraId="155E31B4" w14:textId="77777777" w:rsidR="00923329" w:rsidRPr="002240B1" w:rsidRDefault="00923329" w:rsidP="00923329">
      <w:pPr>
        <w:spacing w:before="13" w:line="240" w:lineRule="auto"/>
        <w:ind w:left="14"/>
        <w:jc w:val="center"/>
        <w:rPr>
          <w:rFonts w:ascii="Georgia" w:hAnsi="Georgia" w:cs="Georgia"/>
          <w:b/>
          <w:bCs/>
          <w:color w:val="D5B788"/>
          <w:spacing w:val="18"/>
          <w:kern w:val="24"/>
        </w:rPr>
      </w:pPr>
      <w:r w:rsidRPr="002240B1">
        <w:rPr>
          <w:rFonts w:ascii="Georgia" w:hAnsi="Georgia" w:cs="Georgia"/>
          <w:b/>
          <w:bCs/>
          <w:color w:val="D5B788"/>
          <w:spacing w:val="18"/>
          <w:kern w:val="24"/>
        </w:rPr>
        <w:t>INABIE</w:t>
      </w:r>
    </w:p>
    <w:p w14:paraId="3326EDBA" w14:textId="77777777" w:rsidR="00923329" w:rsidRPr="002240B1" w:rsidRDefault="00923329" w:rsidP="00545797">
      <w:pPr>
        <w:rPr>
          <w:b/>
          <w:bCs/>
          <w:sz w:val="28"/>
        </w:rPr>
      </w:pPr>
    </w:p>
    <w:p w14:paraId="3C90C735" w14:textId="77777777" w:rsidR="00923329" w:rsidRPr="002240B1" w:rsidRDefault="00923329" w:rsidP="004C0644">
      <w:pPr>
        <w:jc w:val="center"/>
        <w:rPr>
          <w:b/>
          <w:bCs/>
          <w:sz w:val="28"/>
          <w:szCs w:val="28"/>
        </w:rPr>
      </w:pPr>
    </w:p>
    <w:p w14:paraId="7009F764" w14:textId="77777777" w:rsidR="00923329" w:rsidRPr="002240B1" w:rsidRDefault="00923329" w:rsidP="004C0644">
      <w:pPr>
        <w:jc w:val="center"/>
        <w:rPr>
          <w:b/>
          <w:bCs/>
          <w:sz w:val="28"/>
          <w:szCs w:val="28"/>
        </w:rPr>
      </w:pPr>
    </w:p>
    <w:p w14:paraId="6511C287" w14:textId="19370D67" w:rsidR="004C0644" w:rsidRPr="002240B1" w:rsidRDefault="004C0644" w:rsidP="004C0644">
      <w:pPr>
        <w:jc w:val="center"/>
        <w:rPr>
          <w:b/>
          <w:bCs/>
          <w:sz w:val="28"/>
          <w:szCs w:val="28"/>
        </w:rPr>
      </w:pPr>
      <w:r w:rsidRPr="002240B1">
        <w:rPr>
          <w:b/>
          <w:bCs/>
          <w:sz w:val="28"/>
          <w:szCs w:val="28"/>
        </w:rPr>
        <w:t>TABLA DE CONTENIDO</w:t>
      </w:r>
    </w:p>
    <w:p w14:paraId="6C3E8713" w14:textId="3DAB05FE" w:rsidR="00545797" w:rsidRPr="002240B1" w:rsidRDefault="00545797" w:rsidP="00545797">
      <w:r w:rsidRPr="002240B1">
        <w:rPr>
          <w:noProof/>
        </w:rPr>
        <mc:AlternateContent>
          <mc:Choice Requires="wps">
            <w:drawing>
              <wp:anchor distT="0" distB="0" distL="114300" distR="114300" simplePos="0" relativeHeight="251668480" behindDoc="0" locked="0" layoutInCell="1" allowOverlap="1" wp14:anchorId="1E07F231" wp14:editId="41D78C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67171" id="Straight Connector 1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" strokecolor="#ee2a24" strokeweight="2.25pt">
                <v:stroke joinstyle="miter"/>
                <w10:wrap anchorx="margin"/>
              </v:line>
            </w:pict>
          </mc:Fallback>
        </mc:AlternateContent>
      </w:r>
    </w:p>
    <w:p w14:paraId="34723B93" w14:textId="650C5437" w:rsidR="00545797" w:rsidRPr="002240B1" w:rsidRDefault="00CA014D" w:rsidP="004E1F3C">
      <w:pPr>
        <w:jc w:val="center"/>
      </w:pPr>
      <w:r w:rsidRPr="002240B1">
        <w:t>Memoria institucional</w:t>
      </w:r>
      <w:r w:rsidR="00545797" w:rsidRPr="002240B1">
        <w:t xml:space="preserve"> 202</w:t>
      </w:r>
      <w:r w:rsidR="0031338B" w:rsidRPr="002240B1">
        <w:t>4</w:t>
      </w:r>
    </w:p>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b/>
          <w:bCs/>
        </w:rPr>
      </w:sdtEndPr>
      <w:sdtContent>
        <w:p w14:paraId="13CA098D" w14:textId="77777777" w:rsidR="00A630BC" w:rsidRPr="002240B1" w:rsidRDefault="00A630BC" w:rsidP="00400DB4">
          <w:pPr>
            <w:pStyle w:val="TtuloTDC"/>
            <w:spacing w:line="276" w:lineRule="auto"/>
          </w:pPr>
        </w:p>
        <w:p w14:paraId="1B79B76A" w14:textId="19783296" w:rsidR="001076BF" w:rsidRPr="002240B1" w:rsidRDefault="001076BF" w:rsidP="00400DB4">
          <w:pPr>
            <w:pStyle w:val="TDC1"/>
            <w:spacing w:line="276" w:lineRule="auto"/>
          </w:pPr>
          <w:r w:rsidRPr="002240B1">
            <w:t>PRESENTACIÓN</w:t>
          </w:r>
        </w:p>
        <w:p w14:paraId="0459CA32" w14:textId="77777777" w:rsidR="008746D6" w:rsidRPr="002240B1" w:rsidRDefault="008746D6" w:rsidP="00400DB4">
          <w:pPr>
            <w:pStyle w:val="TDC1"/>
            <w:spacing w:line="276" w:lineRule="auto"/>
          </w:pPr>
        </w:p>
        <w:p w14:paraId="033BAF9F" w14:textId="48C624BC" w:rsidR="00EB6E17" w:rsidRDefault="00A630BC" w:rsidP="00400DB4">
          <w:pPr>
            <w:pStyle w:val="TDC1"/>
            <w:spacing w:line="276" w:lineRule="auto"/>
            <w:rPr>
              <w:rStyle w:val="Hipervnculo"/>
            </w:rPr>
          </w:pPr>
          <w:r w:rsidRPr="002240B1">
            <w:rPr>
              <w:noProof w:val="0"/>
            </w:rPr>
            <w:fldChar w:fldCharType="begin"/>
          </w:r>
          <w:r w:rsidRPr="002240B1">
            <w:rPr>
              <w:noProof w:val="0"/>
            </w:rPr>
            <w:instrText xml:space="preserve"> TOC \o "1-3" \h \z \u </w:instrText>
          </w:r>
          <w:r w:rsidRPr="002240B1">
            <w:rPr>
              <w:noProof w:val="0"/>
            </w:rPr>
            <w:fldChar w:fldCharType="separate"/>
          </w:r>
          <w:hyperlink w:anchor="_Toc184910531" w:history="1">
            <w:r w:rsidR="00EB6E17" w:rsidRPr="009D7B26">
              <w:rPr>
                <w:rStyle w:val="Hipervnculo"/>
              </w:rPr>
              <w:t>RESUMEN EJECUTIVO</w:t>
            </w:r>
            <w:r w:rsidR="00EB6E17">
              <w:rPr>
                <w:webHidden/>
              </w:rPr>
              <w:tab/>
            </w:r>
            <w:r w:rsidR="00EB6E17">
              <w:rPr>
                <w:webHidden/>
              </w:rPr>
              <w:fldChar w:fldCharType="begin"/>
            </w:r>
            <w:r w:rsidR="00EB6E17">
              <w:rPr>
                <w:webHidden/>
              </w:rPr>
              <w:instrText xml:space="preserve"> PAGEREF _Toc184910531 \h </w:instrText>
            </w:r>
            <w:r w:rsidR="00EB6E17">
              <w:rPr>
                <w:webHidden/>
              </w:rPr>
            </w:r>
            <w:r w:rsidR="00EB6E17">
              <w:rPr>
                <w:webHidden/>
              </w:rPr>
              <w:fldChar w:fldCharType="separate"/>
            </w:r>
            <w:r w:rsidR="00863614">
              <w:rPr>
                <w:webHidden/>
              </w:rPr>
              <w:t>1</w:t>
            </w:r>
            <w:r w:rsidR="00EB6E17">
              <w:rPr>
                <w:webHidden/>
              </w:rPr>
              <w:fldChar w:fldCharType="end"/>
            </w:r>
          </w:hyperlink>
        </w:p>
        <w:p w14:paraId="0502D20F" w14:textId="77777777" w:rsidR="00400DB4" w:rsidRPr="00400DB4" w:rsidRDefault="00400DB4" w:rsidP="00400DB4">
          <w:pPr>
            <w:spacing w:line="276" w:lineRule="auto"/>
            <w:rPr>
              <w:noProof/>
            </w:rPr>
          </w:pPr>
        </w:p>
        <w:p w14:paraId="23CD1C43" w14:textId="43D05E23" w:rsidR="00EB6E17" w:rsidRDefault="00000000" w:rsidP="00400DB4">
          <w:pPr>
            <w:pStyle w:val="TDC1"/>
            <w:spacing w:line="276" w:lineRule="auto"/>
            <w:rPr>
              <w:rStyle w:val="Hipervnculo"/>
            </w:rPr>
          </w:pPr>
          <w:hyperlink w:anchor="_Toc184910532" w:history="1">
            <w:r w:rsidR="00EB6E17" w:rsidRPr="009D7B26">
              <w:rPr>
                <w:rStyle w:val="Hipervnculo"/>
              </w:rPr>
              <w:t>INFORMACIÓN INSTITUCIONAL</w:t>
            </w:r>
            <w:r w:rsidR="00EB6E17">
              <w:rPr>
                <w:webHidden/>
              </w:rPr>
              <w:tab/>
            </w:r>
            <w:r w:rsidR="00EB6E17">
              <w:rPr>
                <w:webHidden/>
              </w:rPr>
              <w:fldChar w:fldCharType="begin"/>
            </w:r>
            <w:r w:rsidR="00EB6E17">
              <w:rPr>
                <w:webHidden/>
              </w:rPr>
              <w:instrText xml:space="preserve"> PAGEREF _Toc184910532 \h </w:instrText>
            </w:r>
            <w:r w:rsidR="00EB6E17">
              <w:rPr>
                <w:webHidden/>
              </w:rPr>
            </w:r>
            <w:r w:rsidR="00EB6E17">
              <w:rPr>
                <w:webHidden/>
              </w:rPr>
              <w:fldChar w:fldCharType="separate"/>
            </w:r>
            <w:r w:rsidR="00863614">
              <w:rPr>
                <w:webHidden/>
              </w:rPr>
              <w:t>9</w:t>
            </w:r>
            <w:r w:rsidR="00EB6E17">
              <w:rPr>
                <w:webHidden/>
              </w:rPr>
              <w:fldChar w:fldCharType="end"/>
            </w:r>
          </w:hyperlink>
        </w:p>
        <w:p w14:paraId="59AE6310" w14:textId="77777777" w:rsidR="00400DB4" w:rsidRPr="00400DB4" w:rsidRDefault="00400DB4" w:rsidP="00400DB4">
          <w:pPr>
            <w:spacing w:line="276" w:lineRule="auto"/>
            <w:rPr>
              <w:noProof/>
            </w:rPr>
          </w:pPr>
        </w:p>
        <w:p w14:paraId="0EC20459" w14:textId="2BEEAA04" w:rsidR="00EB6E17" w:rsidRDefault="00000000" w:rsidP="00400DB4">
          <w:pPr>
            <w:pStyle w:val="TDC1"/>
            <w:spacing w:line="276" w:lineRule="auto"/>
            <w:rPr>
              <w:rFonts w:asciiTheme="minorHAnsi" w:eastAsiaTheme="minorEastAsia" w:hAnsiTheme="minorHAnsi" w:cstheme="minorBidi"/>
              <w:color w:val="auto"/>
              <w:spacing w:val="0"/>
              <w:kern w:val="2"/>
              <w:lang w:eastAsia="es-DO"/>
              <w14:ligatures w14:val="standardContextual"/>
            </w:rPr>
          </w:pPr>
          <w:hyperlink w:anchor="_Toc184910533" w:history="1">
            <w:r w:rsidR="00EB6E17" w:rsidRPr="009D7B26">
              <w:rPr>
                <w:rStyle w:val="Hipervnculo"/>
              </w:rPr>
              <w:t>RESULTADOS MISIONALES</w:t>
            </w:r>
            <w:r w:rsidR="00EB6E17">
              <w:rPr>
                <w:webHidden/>
              </w:rPr>
              <w:tab/>
            </w:r>
            <w:r w:rsidR="00EB6E17">
              <w:rPr>
                <w:webHidden/>
              </w:rPr>
              <w:fldChar w:fldCharType="begin"/>
            </w:r>
            <w:r w:rsidR="00EB6E17">
              <w:rPr>
                <w:webHidden/>
              </w:rPr>
              <w:instrText xml:space="preserve"> PAGEREF _Toc184910533 \h </w:instrText>
            </w:r>
            <w:r w:rsidR="00EB6E17">
              <w:rPr>
                <w:webHidden/>
              </w:rPr>
            </w:r>
            <w:r w:rsidR="00EB6E17">
              <w:rPr>
                <w:webHidden/>
              </w:rPr>
              <w:fldChar w:fldCharType="separate"/>
            </w:r>
            <w:r w:rsidR="00863614">
              <w:rPr>
                <w:webHidden/>
              </w:rPr>
              <w:t>22</w:t>
            </w:r>
            <w:r w:rsidR="00EB6E17">
              <w:rPr>
                <w:webHidden/>
              </w:rPr>
              <w:fldChar w:fldCharType="end"/>
            </w:r>
          </w:hyperlink>
        </w:p>
        <w:p w14:paraId="442D71D2" w14:textId="32655120" w:rsidR="00EB6E17" w:rsidRPr="00400DB4" w:rsidRDefault="00000000" w:rsidP="00400DB4">
          <w:pPr>
            <w:pStyle w:val="TDC1"/>
            <w:spacing w:line="276" w:lineRule="auto"/>
            <w:rPr>
              <w:rFonts w:asciiTheme="minorHAnsi" w:eastAsiaTheme="minorEastAsia" w:hAnsiTheme="minorHAnsi" w:cstheme="minorBidi"/>
              <w:b w:val="0"/>
              <w:bCs w:val="0"/>
              <w:color w:val="auto"/>
              <w:spacing w:val="0"/>
              <w:kern w:val="2"/>
              <w:lang w:eastAsia="es-DO"/>
              <w14:ligatures w14:val="standardContextual"/>
            </w:rPr>
          </w:pPr>
          <w:hyperlink w:anchor="_Toc184910534" w:history="1">
            <w:r w:rsidR="00EB6E17" w:rsidRPr="00400DB4">
              <w:rPr>
                <w:rStyle w:val="Hipervnculo"/>
                <w:b w:val="0"/>
                <w:bCs w:val="0"/>
              </w:rPr>
              <w:t>PROGRAMA DE ALIMENTACIÓN ESCOLAR (PAE)</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_Toc184910534 \h </w:instrText>
            </w:r>
            <w:r w:rsidR="00EB6E17" w:rsidRPr="00400DB4">
              <w:rPr>
                <w:b w:val="0"/>
                <w:bCs w:val="0"/>
                <w:webHidden/>
              </w:rPr>
            </w:r>
            <w:r w:rsidR="00EB6E17" w:rsidRPr="00400DB4">
              <w:rPr>
                <w:b w:val="0"/>
                <w:bCs w:val="0"/>
                <w:webHidden/>
              </w:rPr>
              <w:fldChar w:fldCharType="separate"/>
            </w:r>
            <w:r w:rsidR="00863614">
              <w:rPr>
                <w:b w:val="0"/>
                <w:bCs w:val="0"/>
                <w:webHidden/>
              </w:rPr>
              <w:t>22</w:t>
            </w:r>
            <w:r w:rsidR="00EB6E17" w:rsidRPr="00400DB4">
              <w:rPr>
                <w:b w:val="0"/>
                <w:bCs w:val="0"/>
                <w:webHidden/>
              </w:rPr>
              <w:fldChar w:fldCharType="end"/>
            </w:r>
          </w:hyperlink>
        </w:p>
        <w:p w14:paraId="1E745491" w14:textId="6AB373DE" w:rsidR="00EB6E17" w:rsidRPr="00400DB4" w:rsidRDefault="00000000" w:rsidP="00400DB4">
          <w:pPr>
            <w:pStyle w:val="TDC1"/>
            <w:spacing w:line="276" w:lineRule="auto"/>
            <w:rPr>
              <w:rFonts w:asciiTheme="minorHAnsi" w:eastAsiaTheme="minorEastAsia" w:hAnsiTheme="minorHAnsi" w:cstheme="minorBidi"/>
              <w:b w:val="0"/>
              <w:bCs w:val="0"/>
              <w:color w:val="auto"/>
              <w:spacing w:val="0"/>
              <w:kern w:val="2"/>
              <w:lang w:eastAsia="es-DO"/>
              <w14:ligatures w14:val="standardContextual"/>
            </w:rPr>
          </w:pPr>
          <w:hyperlink w:anchor="_Toc184910535" w:history="1">
            <w:r w:rsidR="00EB6E17" w:rsidRPr="00400DB4">
              <w:rPr>
                <w:rStyle w:val="Hipervnculo"/>
                <w:b w:val="0"/>
                <w:bCs w:val="0"/>
              </w:rPr>
              <w:t>EDUCACIÓN ALIMENTARIA Y NUTRICIONAL (EAN)</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_Toc184910535 \h </w:instrText>
            </w:r>
            <w:r w:rsidR="00EB6E17" w:rsidRPr="00400DB4">
              <w:rPr>
                <w:b w:val="0"/>
                <w:bCs w:val="0"/>
                <w:webHidden/>
              </w:rPr>
            </w:r>
            <w:r w:rsidR="00EB6E17" w:rsidRPr="00400DB4">
              <w:rPr>
                <w:b w:val="0"/>
                <w:bCs w:val="0"/>
                <w:webHidden/>
              </w:rPr>
              <w:fldChar w:fldCharType="separate"/>
            </w:r>
            <w:r w:rsidR="00863614">
              <w:rPr>
                <w:b w:val="0"/>
                <w:bCs w:val="0"/>
                <w:webHidden/>
              </w:rPr>
              <w:t>34</w:t>
            </w:r>
            <w:r w:rsidR="00EB6E17" w:rsidRPr="00400DB4">
              <w:rPr>
                <w:b w:val="0"/>
                <w:bCs w:val="0"/>
                <w:webHidden/>
              </w:rPr>
              <w:fldChar w:fldCharType="end"/>
            </w:r>
          </w:hyperlink>
        </w:p>
        <w:p w14:paraId="6FDCF8E4" w14:textId="757897EC" w:rsidR="00EB6E17" w:rsidRPr="00400DB4" w:rsidRDefault="00000000" w:rsidP="00400DB4">
          <w:pPr>
            <w:pStyle w:val="TDC1"/>
            <w:spacing w:line="276" w:lineRule="auto"/>
            <w:rPr>
              <w:rFonts w:asciiTheme="minorHAnsi" w:eastAsiaTheme="minorEastAsia" w:hAnsiTheme="minorHAnsi" w:cstheme="minorBidi"/>
              <w:b w:val="0"/>
              <w:bCs w:val="0"/>
              <w:color w:val="auto"/>
              <w:spacing w:val="0"/>
              <w:kern w:val="2"/>
              <w:lang w:eastAsia="es-DO"/>
              <w14:ligatures w14:val="standardContextual"/>
            </w:rPr>
          </w:pPr>
          <w:hyperlink w:anchor="_Toc184910536" w:history="1">
            <w:r w:rsidR="00EB6E17" w:rsidRPr="00400DB4">
              <w:rPr>
                <w:rStyle w:val="Hipervnculo"/>
                <w:b w:val="0"/>
                <w:bCs w:val="0"/>
              </w:rPr>
              <w:t>PROGRAMAS DE SALUD ESCOLAR</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_Toc184910536 \h </w:instrText>
            </w:r>
            <w:r w:rsidR="00EB6E17" w:rsidRPr="00400DB4">
              <w:rPr>
                <w:b w:val="0"/>
                <w:bCs w:val="0"/>
                <w:webHidden/>
              </w:rPr>
            </w:r>
            <w:r w:rsidR="00EB6E17" w:rsidRPr="00400DB4">
              <w:rPr>
                <w:b w:val="0"/>
                <w:bCs w:val="0"/>
                <w:webHidden/>
              </w:rPr>
              <w:fldChar w:fldCharType="separate"/>
            </w:r>
            <w:r w:rsidR="00863614">
              <w:rPr>
                <w:b w:val="0"/>
                <w:bCs w:val="0"/>
                <w:webHidden/>
              </w:rPr>
              <w:t>38</w:t>
            </w:r>
            <w:r w:rsidR="00EB6E17" w:rsidRPr="00400DB4">
              <w:rPr>
                <w:b w:val="0"/>
                <w:bCs w:val="0"/>
                <w:webHidden/>
              </w:rPr>
              <w:fldChar w:fldCharType="end"/>
            </w:r>
          </w:hyperlink>
        </w:p>
        <w:p w14:paraId="0B454834" w14:textId="27EF53FD" w:rsidR="00EB6E17" w:rsidRPr="00400DB4" w:rsidRDefault="00000000" w:rsidP="00400DB4">
          <w:pPr>
            <w:pStyle w:val="TDC1"/>
            <w:spacing w:line="276" w:lineRule="auto"/>
            <w:rPr>
              <w:rFonts w:asciiTheme="minorHAnsi" w:eastAsiaTheme="minorEastAsia" w:hAnsiTheme="minorHAnsi" w:cstheme="minorBidi"/>
              <w:b w:val="0"/>
              <w:bCs w:val="0"/>
              <w:color w:val="auto"/>
              <w:spacing w:val="0"/>
              <w:kern w:val="2"/>
              <w:lang w:eastAsia="es-DO"/>
              <w14:ligatures w14:val="standardContextual"/>
            </w:rPr>
          </w:pPr>
          <w:hyperlink w:anchor="_Toc184910537" w:history="1">
            <w:r w:rsidR="00EB6E17" w:rsidRPr="00400DB4">
              <w:rPr>
                <w:rStyle w:val="Hipervnculo"/>
                <w:b w:val="0"/>
                <w:bCs w:val="0"/>
              </w:rPr>
              <w:t>PROGRAMAS DE APOYO ESTUDIANTIL</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_Toc184910537 \h </w:instrText>
            </w:r>
            <w:r w:rsidR="00EB6E17" w:rsidRPr="00400DB4">
              <w:rPr>
                <w:b w:val="0"/>
                <w:bCs w:val="0"/>
                <w:webHidden/>
              </w:rPr>
            </w:r>
            <w:r w:rsidR="00EB6E17" w:rsidRPr="00400DB4">
              <w:rPr>
                <w:b w:val="0"/>
                <w:bCs w:val="0"/>
                <w:webHidden/>
              </w:rPr>
              <w:fldChar w:fldCharType="separate"/>
            </w:r>
            <w:r w:rsidR="00863614">
              <w:rPr>
                <w:b w:val="0"/>
                <w:bCs w:val="0"/>
                <w:webHidden/>
              </w:rPr>
              <w:t>43</w:t>
            </w:r>
            <w:r w:rsidR="00EB6E17" w:rsidRPr="00400DB4">
              <w:rPr>
                <w:b w:val="0"/>
                <w:bCs w:val="0"/>
                <w:webHidden/>
              </w:rPr>
              <w:fldChar w:fldCharType="end"/>
            </w:r>
          </w:hyperlink>
        </w:p>
        <w:p w14:paraId="7BEFB2A7" w14:textId="013BB0EA" w:rsidR="00EB6E17" w:rsidRPr="00400DB4" w:rsidRDefault="00000000" w:rsidP="00400DB4">
          <w:pPr>
            <w:pStyle w:val="TDC1"/>
            <w:spacing w:line="276" w:lineRule="auto"/>
            <w:rPr>
              <w:rStyle w:val="Hipervnculo"/>
              <w:b w:val="0"/>
              <w:bCs w:val="0"/>
            </w:rPr>
          </w:pPr>
          <w:hyperlink w:anchor="_Toc184910538" w:history="1">
            <w:r w:rsidR="00EB6E17" w:rsidRPr="00400DB4">
              <w:rPr>
                <w:rStyle w:val="Hipervnculo"/>
                <w:b w:val="0"/>
                <w:bCs w:val="0"/>
              </w:rPr>
              <w:t>PROGRAMAS DE PARTICIPACIÓN ESTUDIANTIL</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_Toc184910538 \h </w:instrText>
            </w:r>
            <w:r w:rsidR="00EB6E17" w:rsidRPr="00400DB4">
              <w:rPr>
                <w:b w:val="0"/>
                <w:bCs w:val="0"/>
                <w:webHidden/>
              </w:rPr>
            </w:r>
            <w:r w:rsidR="00EB6E17" w:rsidRPr="00400DB4">
              <w:rPr>
                <w:b w:val="0"/>
                <w:bCs w:val="0"/>
                <w:webHidden/>
              </w:rPr>
              <w:fldChar w:fldCharType="separate"/>
            </w:r>
            <w:r w:rsidR="00863614">
              <w:rPr>
                <w:b w:val="0"/>
                <w:bCs w:val="0"/>
                <w:webHidden/>
              </w:rPr>
              <w:t>46</w:t>
            </w:r>
            <w:r w:rsidR="00EB6E17" w:rsidRPr="00400DB4">
              <w:rPr>
                <w:b w:val="0"/>
                <w:bCs w:val="0"/>
                <w:webHidden/>
              </w:rPr>
              <w:fldChar w:fldCharType="end"/>
            </w:r>
          </w:hyperlink>
        </w:p>
        <w:p w14:paraId="39687234" w14:textId="77777777" w:rsidR="00400DB4" w:rsidRPr="00400DB4" w:rsidRDefault="00400DB4" w:rsidP="00400DB4">
          <w:pPr>
            <w:spacing w:line="276" w:lineRule="auto"/>
            <w:rPr>
              <w:noProof/>
            </w:rPr>
          </w:pPr>
        </w:p>
        <w:p w14:paraId="35A5A09D" w14:textId="3D40CB57" w:rsidR="00EB6E17" w:rsidRDefault="00000000" w:rsidP="00400DB4">
          <w:pPr>
            <w:pStyle w:val="TDC1"/>
            <w:spacing w:line="276" w:lineRule="auto"/>
            <w:rPr>
              <w:rFonts w:asciiTheme="minorHAnsi" w:eastAsiaTheme="minorEastAsia" w:hAnsiTheme="minorHAnsi" w:cstheme="minorBidi"/>
              <w:color w:val="auto"/>
              <w:spacing w:val="0"/>
              <w:kern w:val="2"/>
              <w:lang w:eastAsia="es-DO"/>
              <w14:ligatures w14:val="standardContextual"/>
            </w:rPr>
          </w:pPr>
          <w:hyperlink w:anchor="_Toc184910539" w:history="1">
            <w:r w:rsidR="00EB6E17" w:rsidRPr="009D7B26">
              <w:rPr>
                <w:rStyle w:val="Hipervnculo"/>
              </w:rPr>
              <w:t>RESULTADOS DE LAS ÁREAS TRANSVERSALES Y DE APOYO</w:t>
            </w:r>
            <w:r w:rsidR="00EB6E17">
              <w:rPr>
                <w:webHidden/>
              </w:rPr>
              <w:tab/>
            </w:r>
            <w:r w:rsidR="00EB6E17">
              <w:rPr>
                <w:webHidden/>
              </w:rPr>
              <w:fldChar w:fldCharType="begin"/>
            </w:r>
            <w:r w:rsidR="00EB6E17">
              <w:rPr>
                <w:webHidden/>
              </w:rPr>
              <w:instrText xml:space="preserve"> PAGEREF _Toc184910539 \h </w:instrText>
            </w:r>
            <w:r w:rsidR="00EB6E17">
              <w:rPr>
                <w:webHidden/>
              </w:rPr>
            </w:r>
            <w:r w:rsidR="00EB6E17">
              <w:rPr>
                <w:webHidden/>
              </w:rPr>
              <w:fldChar w:fldCharType="separate"/>
            </w:r>
            <w:r w:rsidR="00863614">
              <w:rPr>
                <w:webHidden/>
              </w:rPr>
              <w:t>51</w:t>
            </w:r>
            <w:r w:rsidR="00EB6E17">
              <w:rPr>
                <w:webHidden/>
              </w:rPr>
              <w:fldChar w:fldCharType="end"/>
            </w:r>
          </w:hyperlink>
        </w:p>
        <w:p w14:paraId="2E0F68E6" w14:textId="6C46B090" w:rsidR="00EB6E17" w:rsidRPr="00400DB4" w:rsidRDefault="00000000" w:rsidP="00400DB4">
          <w:pPr>
            <w:pStyle w:val="TDC1"/>
            <w:spacing w:line="276" w:lineRule="auto"/>
            <w:rPr>
              <w:rFonts w:asciiTheme="minorHAnsi" w:eastAsiaTheme="minorEastAsia" w:hAnsiTheme="minorHAnsi" w:cstheme="minorBidi"/>
              <w:b w:val="0"/>
              <w:bCs w:val="0"/>
              <w:color w:val="auto"/>
              <w:spacing w:val="0"/>
              <w:kern w:val="2"/>
              <w:lang w:eastAsia="es-DO"/>
              <w14:ligatures w14:val="standardContextual"/>
            </w:rPr>
          </w:pPr>
          <w:hyperlink w:anchor="_Toc184910540" w:history="1">
            <w:r w:rsidR="00EB6E17" w:rsidRPr="00400DB4">
              <w:rPr>
                <w:rStyle w:val="Hipervnculo"/>
                <w:b w:val="0"/>
                <w:bCs w:val="0"/>
              </w:rPr>
              <w:t>ADMINISTRATIVO Y FINANCIERO</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_Toc184910540 \h </w:instrText>
            </w:r>
            <w:r w:rsidR="00EB6E17" w:rsidRPr="00400DB4">
              <w:rPr>
                <w:b w:val="0"/>
                <w:bCs w:val="0"/>
                <w:webHidden/>
              </w:rPr>
            </w:r>
            <w:r w:rsidR="00EB6E17" w:rsidRPr="00400DB4">
              <w:rPr>
                <w:b w:val="0"/>
                <w:bCs w:val="0"/>
                <w:webHidden/>
              </w:rPr>
              <w:fldChar w:fldCharType="separate"/>
            </w:r>
            <w:r w:rsidR="00863614">
              <w:rPr>
                <w:b w:val="0"/>
                <w:bCs w:val="0"/>
                <w:webHidden/>
              </w:rPr>
              <w:t>51</w:t>
            </w:r>
            <w:r w:rsidR="00EB6E17" w:rsidRPr="00400DB4">
              <w:rPr>
                <w:b w:val="0"/>
                <w:bCs w:val="0"/>
                <w:webHidden/>
              </w:rPr>
              <w:fldChar w:fldCharType="end"/>
            </w:r>
          </w:hyperlink>
        </w:p>
        <w:p w14:paraId="20380C6F" w14:textId="03096124" w:rsidR="00EB6E17" w:rsidRPr="00400DB4" w:rsidRDefault="00000000" w:rsidP="00400DB4">
          <w:pPr>
            <w:pStyle w:val="TDC1"/>
            <w:spacing w:line="276" w:lineRule="auto"/>
            <w:rPr>
              <w:rFonts w:asciiTheme="minorHAnsi" w:eastAsiaTheme="minorEastAsia" w:hAnsiTheme="minorHAnsi" w:cstheme="minorBidi"/>
              <w:b w:val="0"/>
              <w:bCs w:val="0"/>
              <w:color w:val="auto"/>
              <w:spacing w:val="0"/>
              <w:kern w:val="2"/>
              <w:lang w:eastAsia="es-DO"/>
              <w14:ligatures w14:val="standardContextual"/>
            </w:rPr>
          </w:pPr>
          <w:hyperlink w:anchor="_Toc184910541" w:history="1">
            <w:r w:rsidR="00EB6E17" w:rsidRPr="00400DB4">
              <w:rPr>
                <w:rStyle w:val="Hipervnculo"/>
                <w:b w:val="0"/>
                <w:bCs w:val="0"/>
              </w:rPr>
              <w:t>RECURSOS HUMANOS</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_Toc184910541 \h </w:instrText>
            </w:r>
            <w:r w:rsidR="00EB6E17" w:rsidRPr="00400DB4">
              <w:rPr>
                <w:b w:val="0"/>
                <w:bCs w:val="0"/>
                <w:webHidden/>
              </w:rPr>
            </w:r>
            <w:r w:rsidR="00EB6E17" w:rsidRPr="00400DB4">
              <w:rPr>
                <w:b w:val="0"/>
                <w:bCs w:val="0"/>
                <w:webHidden/>
              </w:rPr>
              <w:fldChar w:fldCharType="separate"/>
            </w:r>
            <w:r w:rsidR="00863614">
              <w:rPr>
                <w:b w:val="0"/>
                <w:bCs w:val="0"/>
                <w:webHidden/>
              </w:rPr>
              <w:t>52</w:t>
            </w:r>
            <w:r w:rsidR="00EB6E17" w:rsidRPr="00400DB4">
              <w:rPr>
                <w:b w:val="0"/>
                <w:bCs w:val="0"/>
                <w:webHidden/>
              </w:rPr>
              <w:fldChar w:fldCharType="end"/>
            </w:r>
          </w:hyperlink>
        </w:p>
        <w:p w14:paraId="2141BFBD" w14:textId="51BB5FE4" w:rsidR="00EB6E17" w:rsidRPr="00400DB4" w:rsidRDefault="00000000" w:rsidP="00400DB4">
          <w:pPr>
            <w:pStyle w:val="TDC1"/>
            <w:spacing w:line="276" w:lineRule="auto"/>
            <w:rPr>
              <w:rFonts w:asciiTheme="minorHAnsi" w:eastAsiaTheme="minorEastAsia" w:hAnsiTheme="minorHAnsi" w:cstheme="minorBidi"/>
              <w:b w:val="0"/>
              <w:bCs w:val="0"/>
              <w:color w:val="auto"/>
              <w:spacing w:val="0"/>
              <w:kern w:val="2"/>
              <w:lang w:eastAsia="es-DO"/>
              <w14:ligatures w14:val="standardContextual"/>
            </w:rPr>
          </w:pPr>
          <w:hyperlink w:anchor="_Toc184910542" w:history="1">
            <w:r w:rsidR="00EB6E17" w:rsidRPr="00400DB4">
              <w:rPr>
                <w:rStyle w:val="Hipervnculo"/>
                <w:b w:val="0"/>
                <w:bCs w:val="0"/>
              </w:rPr>
              <w:t>JURÍDICA</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_Toc184910542 \h </w:instrText>
            </w:r>
            <w:r w:rsidR="00EB6E17" w:rsidRPr="00400DB4">
              <w:rPr>
                <w:b w:val="0"/>
                <w:bCs w:val="0"/>
                <w:webHidden/>
              </w:rPr>
            </w:r>
            <w:r w:rsidR="00EB6E17" w:rsidRPr="00400DB4">
              <w:rPr>
                <w:b w:val="0"/>
                <w:bCs w:val="0"/>
                <w:webHidden/>
              </w:rPr>
              <w:fldChar w:fldCharType="separate"/>
            </w:r>
            <w:r w:rsidR="00863614">
              <w:rPr>
                <w:b w:val="0"/>
                <w:bCs w:val="0"/>
                <w:webHidden/>
              </w:rPr>
              <w:t>55</w:t>
            </w:r>
            <w:r w:rsidR="00EB6E17" w:rsidRPr="00400DB4">
              <w:rPr>
                <w:b w:val="0"/>
                <w:bCs w:val="0"/>
                <w:webHidden/>
              </w:rPr>
              <w:fldChar w:fldCharType="end"/>
            </w:r>
          </w:hyperlink>
        </w:p>
        <w:p w14:paraId="72657F16" w14:textId="00464A2F" w:rsidR="00EB6E17" w:rsidRPr="00400DB4" w:rsidRDefault="00000000" w:rsidP="00400DB4">
          <w:pPr>
            <w:pStyle w:val="TDC1"/>
            <w:spacing w:line="276" w:lineRule="auto"/>
            <w:rPr>
              <w:rFonts w:asciiTheme="minorHAnsi" w:eastAsiaTheme="minorEastAsia" w:hAnsiTheme="minorHAnsi" w:cstheme="minorBidi"/>
              <w:b w:val="0"/>
              <w:bCs w:val="0"/>
              <w:color w:val="auto"/>
              <w:spacing w:val="0"/>
              <w:kern w:val="2"/>
              <w:lang w:eastAsia="es-DO"/>
              <w14:ligatures w14:val="standardContextual"/>
            </w:rPr>
          </w:pPr>
          <w:hyperlink w:anchor="_Toc184910543" w:history="1">
            <w:r w:rsidR="00EB6E17" w:rsidRPr="00400DB4">
              <w:rPr>
                <w:rStyle w:val="Hipervnculo"/>
                <w:b w:val="0"/>
                <w:bCs w:val="0"/>
              </w:rPr>
              <w:t>TECNOLOGÍA DE LA INFORMACIÓN Y COMUNICACIÓN</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_Toc184910543 \h </w:instrText>
            </w:r>
            <w:r w:rsidR="00EB6E17" w:rsidRPr="00400DB4">
              <w:rPr>
                <w:b w:val="0"/>
                <w:bCs w:val="0"/>
                <w:webHidden/>
              </w:rPr>
            </w:r>
            <w:r w:rsidR="00EB6E17" w:rsidRPr="00400DB4">
              <w:rPr>
                <w:b w:val="0"/>
                <w:bCs w:val="0"/>
                <w:webHidden/>
              </w:rPr>
              <w:fldChar w:fldCharType="separate"/>
            </w:r>
            <w:r w:rsidR="00863614">
              <w:rPr>
                <w:b w:val="0"/>
                <w:bCs w:val="0"/>
                <w:webHidden/>
              </w:rPr>
              <w:t>58</w:t>
            </w:r>
            <w:r w:rsidR="00EB6E17" w:rsidRPr="00400DB4">
              <w:rPr>
                <w:b w:val="0"/>
                <w:bCs w:val="0"/>
                <w:webHidden/>
              </w:rPr>
              <w:fldChar w:fldCharType="end"/>
            </w:r>
          </w:hyperlink>
        </w:p>
        <w:p w14:paraId="3AC96F7F" w14:textId="79EBB193" w:rsidR="00EB6E17" w:rsidRPr="00400DB4" w:rsidRDefault="00000000" w:rsidP="00400DB4">
          <w:pPr>
            <w:pStyle w:val="TDC1"/>
            <w:spacing w:line="276" w:lineRule="auto"/>
            <w:rPr>
              <w:rFonts w:asciiTheme="minorHAnsi" w:eastAsiaTheme="minorEastAsia" w:hAnsiTheme="minorHAnsi" w:cstheme="minorBidi"/>
              <w:b w:val="0"/>
              <w:bCs w:val="0"/>
              <w:color w:val="auto"/>
              <w:spacing w:val="0"/>
              <w:kern w:val="2"/>
              <w:lang w:eastAsia="es-DO"/>
              <w14:ligatures w14:val="standardContextual"/>
            </w:rPr>
          </w:pPr>
          <w:hyperlink w:anchor="_Toc184910544" w:history="1">
            <w:r w:rsidR="00EB6E17" w:rsidRPr="00400DB4">
              <w:rPr>
                <w:rStyle w:val="Hipervnculo"/>
                <w:b w:val="0"/>
                <w:bCs w:val="0"/>
              </w:rPr>
              <w:t>PLANIFICACIÓN Y DESARROLLO</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_Toc184910544 \h </w:instrText>
            </w:r>
            <w:r w:rsidR="00EB6E17" w:rsidRPr="00400DB4">
              <w:rPr>
                <w:b w:val="0"/>
                <w:bCs w:val="0"/>
                <w:webHidden/>
              </w:rPr>
            </w:r>
            <w:r w:rsidR="00EB6E17" w:rsidRPr="00400DB4">
              <w:rPr>
                <w:b w:val="0"/>
                <w:bCs w:val="0"/>
                <w:webHidden/>
              </w:rPr>
              <w:fldChar w:fldCharType="separate"/>
            </w:r>
            <w:r w:rsidR="00863614">
              <w:rPr>
                <w:b w:val="0"/>
                <w:bCs w:val="0"/>
                <w:webHidden/>
              </w:rPr>
              <w:t>61</w:t>
            </w:r>
            <w:r w:rsidR="00EB6E17" w:rsidRPr="00400DB4">
              <w:rPr>
                <w:b w:val="0"/>
                <w:bCs w:val="0"/>
                <w:webHidden/>
              </w:rPr>
              <w:fldChar w:fldCharType="end"/>
            </w:r>
          </w:hyperlink>
        </w:p>
        <w:p w14:paraId="5CC72264" w14:textId="52B2F683" w:rsidR="00EB6E17" w:rsidRPr="00400DB4" w:rsidRDefault="00000000" w:rsidP="00400DB4">
          <w:pPr>
            <w:pStyle w:val="TDC1"/>
            <w:spacing w:line="276" w:lineRule="auto"/>
            <w:rPr>
              <w:rStyle w:val="Hipervnculo"/>
              <w:b w:val="0"/>
              <w:bCs w:val="0"/>
            </w:rPr>
          </w:pPr>
          <w:hyperlink w:anchor="_Toc184910545" w:history="1">
            <w:r w:rsidR="00EB6E17" w:rsidRPr="00400DB4">
              <w:rPr>
                <w:rStyle w:val="Hipervnculo"/>
                <w:b w:val="0"/>
                <w:bCs w:val="0"/>
              </w:rPr>
              <w:t>COMUNICACIONES</w:t>
            </w:r>
            <w:r w:rsidR="00EB6E17" w:rsidRPr="00400DB4">
              <w:rPr>
                <w:b w:val="0"/>
                <w:bCs w:val="0"/>
                <w:webHidden/>
              </w:rPr>
              <w:tab/>
            </w:r>
            <w:r w:rsidR="00EB6E17" w:rsidRPr="00400DB4">
              <w:rPr>
                <w:b w:val="0"/>
                <w:bCs w:val="0"/>
                <w:webHidden/>
              </w:rPr>
              <w:fldChar w:fldCharType="begin"/>
            </w:r>
            <w:r w:rsidR="00EB6E17" w:rsidRPr="00400DB4">
              <w:rPr>
                <w:b w:val="0"/>
                <w:bCs w:val="0"/>
                <w:webHidden/>
              </w:rPr>
              <w:instrText xml:space="preserve"> PAGEREF _Toc184910545 \h </w:instrText>
            </w:r>
            <w:r w:rsidR="00EB6E17" w:rsidRPr="00400DB4">
              <w:rPr>
                <w:b w:val="0"/>
                <w:bCs w:val="0"/>
                <w:webHidden/>
              </w:rPr>
            </w:r>
            <w:r w:rsidR="00EB6E17" w:rsidRPr="00400DB4">
              <w:rPr>
                <w:b w:val="0"/>
                <w:bCs w:val="0"/>
                <w:webHidden/>
              </w:rPr>
              <w:fldChar w:fldCharType="separate"/>
            </w:r>
            <w:r w:rsidR="00863614">
              <w:rPr>
                <w:b w:val="0"/>
                <w:bCs w:val="0"/>
                <w:webHidden/>
              </w:rPr>
              <w:t>69</w:t>
            </w:r>
            <w:r w:rsidR="00EB6E17" w:rsidRPr="00400DB4">
              <w:rPr>
                <w:b w:val="0"/>
                <w:bCs w:val="0"/>
                <w:webHidden/>
              </w:rPr>
              <w:fldChar w:fldCharType="end"/>
            </w:r>
          </w:hyperlink>
        </w:p>
        <w:p w14:paraId="3C96CB5A" w14:textId="77777777" w:rsidR="00400DB4" w:rsidRPr="00400DB4" w:rsidRDefault="00400DB4" w:rsidP="00400DB4">
          <w:pPr>
            <w:spacing w:line="276" w:lineRule="auto"/>
            <w:rPr>
              <w:noProof/>
            </w:rPr>
          </w:pPr>
        </w:p>
        <w:p w14:paraId="5E7F4C90" w14:textId="6CF4D33E" w:rsidR="00EB6E17" w:rsidRDefault="00000000" w:rsidP="00400DB4">
          <w:pPr>
            <w:pStyle w:val="TDC1"/>
            <w:spacing w:line="276" w:lineRule="auto"/>
            <w:rPr>
              <w:rStyle w:val="Hipervnculo"/>
            </w:rPr>
          </w:pPr>
          <w:hyperlink w:anchor="_Toc184910546" w:history="1">
            <w:r w:rsidR="00EB6E17" w:rsidRPr="009D7B26">
              <w:rPr>
                <w:rStyle w:val="Hipervnculo"/>
              </w:rPr>
              <w:t>SERVICIO AL CIUDADANO Y TRANSPARENCIA INSTITUCIONAL</w:t>
            </w:r>
            <w:r w:rsidR="00EB6E17">
              <w:rPr>
                <w:webHidden/>
              </w:rPr>
              <w:tab/>
            </w:r>
            <w:r w:rsidR="00EB6E17">
              <w:rPr>
                <w:webHidden/>
              </w:rPr>
              <w:fldChar w:fldCharType="begin"/>
            </w:r>
            <w:r w:rsidR="00EB6E17">
              <w:rPr>
                <w:webHidden/>
              </w:rPr>
              <w:instrText xml:space="preserve"> PAGEREF _Toc184910546 \h </w:instrText>
            </w:r>
            <w:r w:rsidR="00EB6E17">
              <w:rPr>
                <w:webHidden/>
              </w:rPr>
            </w:r>
            <w:r w:rsidR="00EB6E17">
              <w:rPr>
                <w:webHidden/>
              </w:rPr>
              <w:fldChar w:fldCharType="separate"/>
            </w:r>
            <w:r w:rsidR="00863614">
              <w:rPr>
                <w:webHidden/>
              </w:rPr>
              <w:t>72</w:t>
            </w:r>
            <w:r w:rsidR="00EB6E17">
              <w:rPr>
                <w:webHidden/>
              </w:rPr>
              <w:fldChar w:fldCharType="end"/>
            </w:r>
          </w:hyperlink>
        </w:p>
        <w:p w14:paraId="37883130" w14:textId="77777777" w:rsidR="00400DB4" w:rsidRPr="00400DB4" w:rsidRDefault="00400DB4" w:rsidP="00400DB4">
          <w:pPr>
            <w:rPr>
              <w:noProof/>
            </w:rPr>
          </w:pPr>
        </w:p>
        <w:p w14:paraId="54A92247" w14:textId="7A16CB34" w:rsidR="00EB6E17" w:rsidRDefault="00000000" w:rsidP="00400DB4">
          <w:pPr>
            <w:pStyle w:val="TDC1"/>
            <w:spacing w:line="276" w:lineRule="auto"/>
            <w:rPr>
              <w:rStyle w:val="Hipervnculo"/>
            </w:rPr>
          </w:pPr>
          <w:hyperlink w:anchor="_Toc184910547" w:history="1">
            <w:r w:rsidR="00EB6E17" w:rsidRPr="009D7B26">
              <w:rPr>
                <w:rStyle w:val="Hipervnculo"/>
              </w:rPr>
              <w:t>PROYECCIONES AL PRÓXIMO AÑO</w:t>
            </w:r>
            <w:r w:rsidR="00EB6E17">
              <w:rPr>
                <w:webHidden/>
              </w:rPr>
              <w:tab/>
            </w:r>
            <w:r w:rsidR="00EB6E17">
              <w:rPr>
                <w:webHidden/>
              </w:rPr>
              <w:fldChar w:fldCharType="begin"/>
            </w:r>
            <w:r w:rsidR="00EB6E17">
              <w:rPr>
                <w:webHidden/>
              </w:rPr>
              <w:instrText xml:space="preserve"> PAGEREF _Toc184910547 \h </w:instrText>
            </w:r>
            <w:r w:rsidR="00EB6E17">
              <w:rPr>
                <w:webHidden/>
              </w:rPr>
            </w:r>
            <w:r w:rsidR="00EB6E17">
              <w:rPr>
                <w:webHidden/>
              </w:rPr>
              <w:fldChar w:fldCharType="separate"/>
            </w:r>
            <w:r w:rsidR="00863614">
              <w:rPr>
                <w:webHidden/>
              </w:rPr>
              <w:t>75</w:t>
            </w:r>
            <w:r w:rsidR="00EB6E17">
              <w:rPr>
                <w:webHidden/>
              </w:rPr>
              <w:fldChar w:fldCharType="end"/>
            </w:r>
          </w:hyperlink>
        </w:p>
        <w:p w14:paraId="1F92F3AD" w14:textId="77777777" w:rsidR="00400DB4" w:rsidRPr="00400DB4" w:rsidRDefault="00400DB4" w:rsidP="00400DB4">
          <w:pPr>
            <w:rPr>
              <w:noProof/>
            </w:rPr>
          </w:pPr>
        </w:p>
        <w:p w14:paraId="7794E232" w14:textId="53B78C56" w:rsidR="00EB6E17" w:rsidRDefault="00000000" w:rsidP="00400DB4">
          <w:pPr>
            <w:pStyle w:val="TDC1"/>
            <w:spacing w:line="276" w:lineRule="auto"/>
            <w:rPr>
              <w:rFonts w:asciiTheme="minorHAnsi" w:eastAsiaTheme="minorEastAsia" w:hAnsiTheme="minorHAnsi" w:cstheme="minorBidi"/>
              <w:color w:val="auto"/>
              <w:spacing w:val="0"/>
              <w:kern w:val="2"/>
              <w:lang w:eastAsia="es-DO"/>
              <w14:ligatures w14:val="standardContextual"/>
            </w:rPr>
          </w:pPr>
          <w:hyperlink w:anchor="_Toc184910548" w:history="1">
            <w:r w:rsidR="00EB6E17" w:rsidRPr="009D7B26">
              <w:rPr>
                <w:rStyle w:val="Hipervnculo"/>
              </w:rPr>
              <w:t>ANEXOS</w:t>
            </w:r>
            <w:r w:rsidR="00EB6E17">
              <w:rPr>
                <w:webHidden/>
              </w:rPr>
              <w:tab/>
            </w:r>
            <w:r w:rsidR="00EB6E17">
              <w:rPr>
                <w:webHidden/>
              </w:rPr>
              <w:fldChar w:fldCharType="begin"/>
            </w:r>
            <w:r w:rsidR="00EB6E17">
              <w:rPr>
                <w:webHidden/>
              </w:rPr>
              <w:instrText xml:space="preserve"> PAGEREF _Toc184910548 \h </w:instrText>
            </w:r>
            <w:r w:rsidR="00EB6E17">
              <w:rPr>
                <w:webHidden/>
              </w:rPr>
            </w:r>
            <w:r w:rsidR="00EB6E17">
              <w:rPr>
                <w:webHidden/>
              </w:rPr>
              <w:fldChar w:fldCharType="separate"/>
            </w:r>
            <w:r w:rsidR="00863614">
              <w:rPr>
                <w:webHidden/>
              </w:rPr>
              <w:t>77</w:t>
            </w:r>
            <w:r w:rsidR="00EB6E17">
              <w:rPr>
                <w:webHidden/>
              </w:rPr>
              <w:fldChar w:fldCharType="end"/>
            </w:r>
          </w:hyperlink>
        </w:p>
        <w:p w14:paraId="2CA937B1" w14:textId="21220468" w:rsidR="00D03D41" w:rsidRPr="000164D0" w:rsidRDefault="00A630BC" w:rsidP="000164D0">
          <w:pPr>
            <w:spacing w:line="276" w:lineRule="auto"/>
            <w:rPr>
              <w:b/>
              <w:bCs/>
            </w:rPr>
          </w:pPr>
          <w:r w:rsidRPr="002240B1">
            <w:rPr>
              <w:b/>
              <w:bCs/>
            </w:rPr>
            <w:fldChar w:fldCharType="end"/>
          </w:r>
        </w:p>
      </w:sdtContent>
    </w:sdt>
    <w:p w14:paraId="47A55DEF" w14:textId="77777777" w:rsidR="00F22C2E" w:rsidRPr="002240B1" w:rsidRDefault="00F22C2E" w:rsidP="00F22C2E">
      <w:pPr>
        <w:tabs>
          <w:tab w:val="left" w:pos="8565"/>
        </w:tabs>
        <w:jc w:val="center"/>
        <w:rPr>
          <w:b/>
        </w:rPr>
      </w:pPr>
    </w:p>
    <w:p w14:paraId="3DCEA78F" w14:textId="64281192" w:rsidR="00F22C2E" w:rsidRPr="00F22C2E" w:rsidRDefault="00F22C2E" w:rsidP="00F22C2E">
      <w:pPr>
        <w:tabs>
          <w:tab w:val="left" w:pos="8565"/>
        </w:tabs>
        <w:jc w:val="center"/>
        <w:rPr>
          <w:b/>
          <w:sz w:val="28"/>
          <w:szCs w:val="28"/>
        </w:rPr>
      </w:pPr>
      <w:r w:rsidRPr="002240B1">
        <w:rPr>
          <w:b/>
          <w:sz w:val="28"/>
          <w:szCs w:val="28"/>
        </w:rPr>
        <w:t>PRESENTACIÓN</w:t>
      </w:r>
    </w:p>
    <w:p w14:paraId="3BFEF6AF" w14:textId="77777777" w:rsidR="00F22C2E" w:rsidRPr="00F22C2E" w:rsidRDefault="00F22C2E" w:rsidP="00F22C2E">
      <w:pPr>
        <w:tabs>
          <w:tab w:val="left" w:pos="8565"/>
        </w:tabs>
        <w:jc w:val="center"/>
      </w:pPr>
      <w:r w:rsidRPr="00F22C2E">
        <w:rPr>
          <w:noProof/>
        </w:rPr>
        <mc:AlternateContent>
          <mc:Choice Requires="wps">
            <w:drawing>
              <wp:anchor distT="0" distB="0" distL="114300" distR="114300" simplePos="0" relativeHeight="251737088" behindDoc="0" locked="0" layoutInCell="1" allowOverlap="1" wp14:anchorId="2743D1CB" wp14:editId="5CF5C7C2">
                <wp:simplePos x="0" y="0"/>
                <wp:positionH relativeFrom="margin">
                  <wp:posOffset>2747065</wp:posOffset>
                </wp:positionH>
                <wp:positionV relativeFrom="paragraph">
                  <wp:posOffset>100330</wp:posOffset>
                </wp:positionV>
                <wp:extent cx="463550" cy="0"/>
                <wp:effectExtent l="22860" t="15875" r="18415" b="22225"/>
                <wp:wrapNone/>
                <wp:docPr id="130351913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CC3F9" id="Straight Connector 21"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3pt,7.9pt" to="252.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" strokecolor="#ee2a24" strokeweight="2.25pt">
                <v:stroke joinstyle="miter"/>
                <w10:wrap anchorx="margin"/>
              </v:line>
            </w:pict>
          </mc:Fallback>
        </mc:AlternateContent>
      </w:r>
    </w:p>
    <w:p w14:paraId="3F4A7A54" w14:textId="77777777" w:rsidR="00F22C2E" w:rsidRPr="00F22C2E" w:rsidRDefault="00F22C2E" w:rsidP="00F22C2E">
      <w:pPr>
        <w:tabs>
          <w:tab w:val="left" w:pos="8565"/>
        </w:tabs>
        <w:jc w:val="center"/>
      </w:pPr>
      <w:r w:rsidRPr="00F22C2E">
        <w:t>Memoria institucional 2024</w:t>
      </w:r>
    </w:p>
    <w:p w14:paraId="1B195D67" w14:textId="77777777" w:rsidR="002A3D96" w:rsidRPr="002240B1" w:rsidRDefault="002A3D96" w:rsidP="00786794">
      <w:pPr>
        <w:tabs>
          <w:tab w:val="left" w:pos="8565"/>
        </w:tabs>
      </w:pPr>
    </w:p>
    <w:p w14:paraId="65E72458" w14:textId="77777777" w:rsidR="002A3D96" w:rsidRPr="002A3D96" w:rsidRDefault="002A3D96" w:rsidP="00972FBB">
      <w:pPr>
        <w:tabs>
          <w:tab w:val="left" w:pos="8565"/>
        </w:tabs>
        <w:spacing w:line="360" w:lineRule="auto"/>
        <w:jc w:val="both"/>
      </w:pPr>
      <w:r w:rsidRPr="002A3D96">
        <w:t xml:space="preserve">Con un profundo sentido de responsabilidad y gratitud, nos complace presentar las memorias del año 2024 del </w:t>
      </w:r>
      <w:bookmarkStart w:id="1" w:name="_Hlk184111103"/>
      <w:r w:rsidRPr="002A3D96">
        <w:t>Instituto Nacional de Bienestar Estudiantil (INABIE)</w:t>
      </w:r>
      <w:bookmarkEnd w:id="1"/>
      <w:r w:rsidRPr="002A3D96">
        <w:t>, una institución que, con esfuerzo y dedicación, ha trabajado incansablemente para transformar la vida de millones de estudiantes en todo el país.</w:t>
      </w:r>
    </w:p>
    <w:p w14:paraId="6F6A22AD" w14:textId="77777777" w:rsidR="002A3D96" w:rsidRPr="002A3D96" w:rsidRDefault="002A3D96" w:rsidP="00972FBB">
      <w:pPr>
        <w:tabs>
          <w:tab w:val="left" w:pos="8565"/>
        </w:tabs>
        <w:spacing w:line="360" w:lineRule="auto"/>
        <w:jc w:val="both"/>
      </w:pPr>
      <w:r w:rsidRPr="002A3D96">
        <w:t>Este año ha sido testigo de una serie de avances significativos que no solo han impactado de manera directa en la calidad de vida de la población estudiantil, sino que han dejado huellas profundas en la estructura misma del sistema educativo nacional.</w:t>
      </w:r>
    </w:p>
    <w:p w14:paraId="55C13777" w14:textId="00829D3B" w:rsidR="002A3D96" w:rsidRPr="002A3D96" w:rsidRDefault="002A3D96" w:rsidP="00972FBB">
      <w:pPr>
        <w:tabs>
          <w:tab w:val="left" w:pos="8565"/>
        </w:tabs>
        <w:spacing w:line="360" w:lineRule="auto"/>
        <w:jc w:val="both"/>
      </w:pPr>
      <w:r w:rsidRPr="002A3D96">
        <w:t xml:space="preserve">Uno de los logros más importantes de este año ha sido la ampliación del número de beneficiarios de utilería escolar, un paso fundamental para asegurar que cada niño y niña tenga las herramientas necesarias para su proceso de aprendizaje. Este esfuerzo ha permitido que miles de estudiantes en todo el país accedan a útiles escolares que facilitan su proceso educativo, contribuyendo a la equidad en el acceso a la educación. Creemos que cada estudiante, independientemente de su contexto social y económico, merece tener las condiciones para desarrollarse plenamente, y esta medida es un reflejo de esa convicción, motivada por la visión del </w:t>
      </w:r>
      <w:r w:rsidR="00A36E7B" w:rsidRPr="002240B1">
        <w:t>presidente</w:t>
      </w:r>
      <w:r w:rsidRPr="002A3D96">
        <w:t xml:space="preserve"> de la República, Luis Abinader</w:t>
      </w:r>
      <w:r w:rsidR="00786D9E" w:rsidRPr="002240B1">
        <w:t xml:space="preserve"> Corona</w:t>
      </w:r>
      <w:r w:rsidRPr="002A3D96">
        <w:t>.</w:t>
      </w:r>
    </w:p>
    <w:p w14:paraId="7079AA5E" w14:textId="31C318B1" w:rsidR="002A3D96" w:rsidRPr="002240B1" w:rsidRDefault="002A3D96" w:rsidP="00972FBB">
      <w:pPr>
        <w:tabs>
          <w:tab w:val="left" w:pos="8565"/>
        </w:tabs>
        <w:spacing w:line="360" w:lineRule="auto"/>
        <w:jc w:val="both"/>
      </w:pPr>
      <w:r w:rsidRPr="002A3D96">
        <w:t xml:space="preserve">En este mismo contexto, también hemos logrado incorporar frutas frescas en el menú </w:t>
      </w:r>
      <w:r w:rsidR="00427D5B" w:rsidRPr="002240B1">
        <w:t>del Programa de Alimentación Escolar para la Jornada Escolar Extendida</w:t>
      </w:r>
      <w:r w:rsidRPr="002A3D96">
        <w:t xml:space="preserve"> de forma universal, una acción orientada a promover hábitos alimenticios saludables desde las primeras etapas de la vida. A través de esta iniciativa, no solo buscamos mejorar la calidad nutricional de la alimentación escolar, sino también educar a nuestros estudiantes sobre la importancia de una dieta balanceada y su impacto positivo en la salud física y mental.</w:t>
      </w:r>
    </w:p>
    <w:p w14:paraId="57156B6F" w14:textId="77777777" w:rsidR="001F0AA8" w:rsidRPr="002240B1" w:rsidRDefault="001F0AA8" w:rsidP="00972FBB">
      <w:pPr>
        <w:tabs>
          <w:tab w:val="left" w:pos="8565"/>
        </w:tabs>
        <w:spacing w:line="360" w:lineRule="auto"/>
        <w:jc w:val="both"/>
      </w:pPr>
    </w:p>
    <w:p w14:paraId="5CCCEBBA" w14:textId="77777777" w:rsidR="001F0AA8" w:rsidRPr="002A3D96" w:rsidRDefault="001F0AA8" w:rsidP="00972FBB">
      <w:pPr>
        <w:tabs>
          <w:tab w:val="left" w:pos="8565"/>
        </w:tabs>
        <w:spacing w:line="360" w:lineRule="auto"/>
        <w:jc w:val="both"/>
      </w:pPr>
    </w:p>
    <w:p w14:paraId="0125B5C9" w14:textId="77777777" w:rsidR="001F0AA8" w:rsidRPr="002240B1" w:rsidRDefault="001F0AA8" w:rsidP="00972FBB">
      <w:pPr>
        <w:tabs>
          <w:tab w:val="left" w:pos="8565"/>
        </w:tabs>
        <w:spacing w:line="360" w:lineRule="auto"/>
        <w:jc w:val="both"/>
      </w:pPr>
    </w:p>
    <w:p w14:paraId="2720840A" w14:textId="3C7C21B3" w:rsidR="001F0AA8" w:rsidRPr="002240B1" w:rsidRDefault="002A3D96" w:rsidP="00972FBB">
      <w:pPr>
        <w:tabs>
          <w:tab w:val="left" w:pos="8565"/>
        </w:tabs>
        <w:spacing w:line="360" w:lineRule="auto"/>
        <w:jc w:val="both"/>
      </w:pPr>
      <w:r w:rsidRPr="002A3D96">
        <w:t>Un hito crucial en nuestra gestión ha sido la licitación de los servicios de alimentación escolar para los próximos dos años, un proceso que no solo nos permitió optimizar el uso de los recursos, sino que también fortaleció la transparencia y la eficiencia de nuestras operaciones. Esta licitación ha sido fundamental para garantizar que los recursos destinados a la alimentación escolar sean administrados de manera responsable y lleguen a tiempo desde el primer día de clases como ha sido la norma en nuestra gestión durante los últimos dos años escolares.</w:t>
      </w:r>
    </w:p>
    <w:p w14:paraId="56C7CF31" w14:textId="7A2DF043" w:rsidR="007D752B" w:rsidRPr="002240B1" w:rsidRDefault="007D752B" w:rsidP="00972FBB">
      <w:pPr>
        <w:tabs>
          <w:tab w:val="left" w:pos="8565"/>
        </w:tabs>
        <w:spacing w:line="360" w:lineRule="auto"/>
        <w:jc w:val="both"/>
      </w:pPr>
      <w:r w:rsidRPr="007D752B">
        <w:t>Otro logro que merece destacarse es la aprobación en la Cámara de Diputados de la Ley de Alimentación y Nutrición Escolar, gracias al impulso que se le dio a esta iniciativa desde</w:t>
      </w:r>
      <w:r w:rsidR="000F2AC2" w:rsidRPr="002240B1">
        <w:t xml:space="preserve"> El </w:t>
      </w:r>
      <w:r w:rsidR="000F2AC2" w:rsidRPr="002A3D96">
        <w:t>Instituto Nacional de Bienestar Estudiantil (INABIE)</w:t>
      </w:r>
      <w:r w:rsidRPr="007D752B">
        <w:t>. Este es un primer paso para la formalización y consolidación de políticas públicas que priorizan la salud y el bienestar de los estudiantes.</w:t>
      </w:r>
    </w:p>
    <w:p w14:paraId="358D7290" w14:textId="01EC06A6" w:rsidR="007D752B" w:rsidRPr="007D752B" w:rsidRDefault="007D752B" w:rsidP="00972FBB">
      <w:pPr>
        <w:tabs>
          <w:tab w:val="left" w:pos="8565"/>
        </w:tabs>
        <w:spacing w:line="360" w:lineRule="auto"/>
        <w:jc w:val="both"/>
      </w:pPr>
      <w:r w:rsidRPr="007D752B">
        <w:t>En este 2024 las acciones del INABIE han sido esenciales para la construcción de un sistema educativo más inclusivo y equitativo. Y estos logros antes mencionados, son solo algunos de tantos que podrán conocer a profundidad en las próximas páginas de esta publicación.</w:t>
      </w:r>
    </w:p>
    <w:p w14:paraId="15F991B1" w14:textId="0D4240E8" w:rsidR="007D752B" w:rsidRPr="007D752B" w:rsidRDefault="007D752B" w:rsidP="00972FBB">
      <w:pPr>
        <w:tabs>
          <w:tab w:val="left" w:pos="8565"/>
        </w:tabs>
        <w:spacing w:line="360" w:lineRule="auto"/>
        <w:jc w:val="both"/>
      </w:pPr>
      <w:r w:rsidRPr="007D752B">
        <w:t>Finalmente, quiero expresar mi agradecimiento a todos los colaboradores, directores, personal administrativo y a las familias de los estudiantes, por su apoyo y su dedicación en este proceso. Los logros de este año son el resultado de un trabajo colectivo y solidario, donde cada esfuerzo cuenta y cada contribución suma. Los avances alcanzados no son solo frutos de una gestión</w:t>
      </w:r>
      <w:r w:rsidR="00427D5B" w:rsidRPr="002240B1">
        <w:t xml:space="preserve"> </w:t>
      </w:r>
      <w:r w:rsidRPr="007D752B">
        <w:t>institucional, sino también de la voluntad de todos los actores involucrados en el proceso educativo y en el bienestar de nuestros estudiantes</w:t>
      </w:r>
      <w:r w:rsidR="00851083" w:rsidRPr="002240B1">
        <w:t>.</w:t>
      </w:r>
    </w:p>
    <w:p w14:paraId="225702F4" w14:textId="77777777" w:rsidR="007D752B" w:rsidRPr="007D752B" w:rsidRDefault="007D752B" w:rsidP="007D752B">
      <w:pPr>
        <w:tabs>
          <w:tab w:val="left" w:pos="8565"/>
        </w:tabs>
        <w:jc w:val="both"/>
      </w:pPr>
    </w:p>
    <w:p w14:paraId="4C4228CA" w14:textId="77777777" w:rsidR="007D752B" w:rsidRPr="002A3D96" w:rsidRDefault="007D752B" w:rsidP="002A3D96">
      <w:pPr>
        <w:tabs>
          <w:tab w:val="left" w:pos="8565"/>
        </w:tabs>
        <w:jc w:val="both"/>
      </w:pPr>
    </w:p>
    <w:p w14:paraId="1DBDA006" w14:textId="60FE6945" w:rsidR="00786794" w:rsidRPr="002240B1" w:rsidRDefault="00786794" w:rsidP="00786794">
      <w:pPr>
        <w:tabs>
          <w:tab w:val="left" w:pos="8565"/>
        </w:tabs>
        <w:sectPr w:rsidR="00786794" w:rsidRPr="002240B1" w:rsidSect="004C0644">
          <w:footerReference w:type="first" r:id="rId11"/>
          <w:pgSz w:w="12240" w:h="15840"/>
          <w:pgMar w:top="590" w:right="1440" w:bottom="590" w:left="1440" w:header="720" w:footer="720" w:gutter="0"/>
          <w:cols w:space="720"/>
          <w:docGrid w:linePitch="360"/>
        </w:sectPr>
      </w:pPr>
      <w:r w:rsidRPr="002240B1">
        <w:tab/>
      </w:r>
    </w:p>
    <w:p w14:paraId="649D29AD" w14:textId="745026CA" w:rsidR="001240D0" w:rsidRPr="002240B1" w:rsidRDefault="001240D0" w:rsidP="00777DE4">
      <w:pPr>
        <w:pStyle w:val="Ttulo1"/>
      </w:pPr>
      <w:bookmarkStart w:id="2" w:name="_Toc184910531"/>
      <w:bookmarkStart w:id="3" w:name="_Hlk86403204"/>
      <w:r w:rsidRPr="002240B1">
        <w:lastRenderedPageBreak/>
        <w:t>RESUMEN EJECUTIVO</w:t>
      </w:r>
      <w:bookmarkEnd w:id="2"/>
    </w:p>
    <w:p w14:paraId="7C54AF21" w14:textId="1DF92503" w:rsidR="001240D0" w:rsidRPr="002240B1" w:rsidRDefault="00125D46" w:rsidP="001240D0">
      <w:pPr>
        <w:jc w:val="both"/>
        <w:rPr>
          <w:rFonts w:eastAsia="Calibri"/>
          <w:sz w:val="18"/>
        </w:rPr>
      </w:pPr>
      <w:r w:rsidRPr="002240B1">
        <w:rPr>
          <w:rFonts w:eastAsia="Calibri"/>
          <w:noProof/>
          <w:sz w:val="18"/>
        </w:rPr>
        <mc:AlternateContent>
          <mc:Choice Requires="wps">
            <w:drawing>
              <wp:anchor distT="0" distB="0" distL="114300" distR="114300" simplePos="0" relativeHeight="251645440" behindDoc="0" locked="0" layoutInCell="1" allowOverlap="1" wp14:anchorId="5383067F" wp14:editId="42351C6C">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F3EE" id="Straight Connector 21" o:spid="_x0000_s1026"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" strokecolor="#ee2a24" strokeweight="2.25pt">
                <v:stroke joinstyle="miter"/>
                <w10:wrap anchorx="margin"/>
              </v:line>
            </w:pict>
          </mc:Fallback>
        </mc:AlternateContent>
      </w:r>
    </w:p>
    <w:p w14:paraId="50075108" w14:textId="3B4AFFBA" w:rsidR="001240D0" w:rsidRPr="002240B1" w:rsidRDefault="00654164" w:rsidP="00777DE4">
      <w:pPr>
        <w:jc w:val="center"/>
        <w:rPr>
          <w:rFonts w:eastAsia="Calibri"/>
          <w:szCs w:val="36"/>
        </w:rPr>
      </w:pPr>
      <w:r w:rsidRPr="002240B1">
        <w:rPr>
          <w:rFonts w:eastAsia="Calibri"/>
          <w:szCs w:val="36"/>
        </w:rPr>
        <w:t>Memoria institucional</w:t>
      </w:r>
      <w:r w:rsidR="001240D0" w:rsidRPr="002240B1">
        <w:rPr>
          <w:rFonts w:eastAsia="Calibri"/>
          <w:szCs w:val="36"/>
        </w:rPr>
        <w:t xml:space="preserve"> 202</w:t>
      </w:r>
      <w:r w:rsidR="0031338B" w:rsidRPr="002240B1">
        <w:rPr>
          <w:rFonts w:eastAsia="Calibri"/>
          <w:szCs w:val="36"/>
        </w:rPr>
        <w:t>4</w:t>
      </w:r>
    </w:p>
    <w:p w14:paraId="52575188" w14:textId="77777777" w:rsidR="008E6CB2" w:rsidRPr="002240B1" w:rsidRDefault="008E6CB2" w:rsidP="008E6CB2">
      <w:pPr>
        <w:jc w:val="center"/>
        <w:rPr>
          <w:rFonts w:eastAsia="Calibri"/>
          <w:szCs w:val="36"/>
        </w:rPr>
      </w:pPr>
    </w:p>
    <w:p w14:paraId="3C7E7689" w14:textId="0B35B0FC" w:rsidR="008E6CB2" w:rsidRPr="002240B1" w:rsidRDefault="008E6CB2" w:rsidP="003E0410">
      <w:pPr>
        <w:spacing w:line="360" w:lineRule="auto"/>
        <w:jc w:val="both"/>
        <w:rPr>
          <w:rFonts w:eastAsia="Calibri"/>
        </w:rPr>
      </w:pPr>
      <w:r w:rsidRPr="002240B1">
        <w:rPr>
          <w:rFonts w:eastAsia="Calibri"/>
        </w:rPr>
        <w:t>El Instituto Nacional de Bienestar Estudiantil (INABIE) fue creado en el marco de la Ley General de Educación 66-97, como una institución adscrita al Ministerio de Educación, con la finalidad de asegurar el acceso, permanencia y progreso académico de la comunidad estudiantil preuniversitaria más vulnerable del sistema público de educación mediante la estructuración de un sistema de protección social integral que asegure la cobertura de sus necesidades básicas de alimentos, salud, nutrición; así como las psicológicas, sociales, culturales y recreativas. Manteniéndose así, hasta el 2012 y operando bajo el estatus de Dirección de Bienestar Estudiantil, a partir de enero del 2013 se pone en funcionamiento como Instituto, descentralizado del Ministerio de Educación.</w:t>
      </w:r>
    </w:p>
    <w:p w14:paraId="48ADE016" w14:textId="5A963737" w:rsidR="008E6CB2" w:rsidRPr="002240B1" w:rsidRDefault="008E6CB2" w:rsidP="003E0410">
      <w:pPr>
        <w:spacing w:line="360" w:lineRule="auto"/>
        <w:jc w:val="both"/>
        <w:rPr>
          <w:rFonts w:eastAsia="Calibri"/>
        </w:rPr>
      </w:pPr>
      <w:r w:rsidRPr="002240B1">
        <w:rPr>
          <w:rFonts w:eastAsia="Calibri"/>
        </w:rPr>
        <w:t>El INABIE ofrece a los estudiantes cuatro (4) tipos de servicios: Alimentación y Nutrición Escolar; Salud Escolar; Apoyo Estudiantil y Participación Estudiantil; los cuales se entregan a través de programas, tendentes a crear un escenario favorable para el aprendizaje y desarrollo integral del estudiante, que faciliten su entrada y garanticen su permanencia en el Sistema Educativo Dominicano.</w:t>
      </w:r>
    </w:p>
    <w:p w14:paraId="3C7622E8" w14:textId="2F354668" w:rsidR="008E6CB2" w:rsidRPr="002240B1" w:rsidRDefault="008E6CB2" w:rsidP="003E0410">
      <w:pPr>
        <w:spacing w:line="360" w:lineRule="auto"/>
        <w:jc w:val="center"/>
        <w:rPr>
          <w:rFonts w:eastAsia="Calibri"/>
        </w:rPr>
      </w:pPr>
      <w:bookmarkStart w:id="4" w:name="_Hlk182474660"/>
      <w:r w:rsidRPr="002240B1">
        <w:rPr>
          <w:rFonts w:eastAsia="Calibri"/>
        </w:rPr>
        <w:t>Alimentación y Nutrición Escolar</w:t>
      </w:r>
    </w:p>
    <w:bookmarkEnd w:id="4"/>
    <w:p w14:paraId="0D7D171B" w14:textId="25D37A22" w:rsidR="008E6CB2" w:rsidRPr="002240B1" w:rsidRDefault="008E6CB2" w:rsidP="003E0410">
      <w:pPr>
        <w:spacing w:line="360" w:lineRule="auto"/>
        <w:jc w:val="both"/>
        <w:rPr>
          <w:rFonts w:eastAsia="Calibri"/>
        </w:rPr>
      </w:pPr>
      <w:r w:rsidRPr="002240B1">
        <w:rPr>
          <w:rFonts w:eastAsia="Calibri"/>
        </w:rPr>
        <w:t xml:space="preserve">Es un servicio que se brinda a través del Programa de Alimentación Escolar (PAE), y constituye la política pública de mayor impacto social que el Gobierno Dominicano ejecuta a través del Instituto Nacional de Bienestar Estudiantil (INABIE). </w:t>
      </w:r>
    </w:p>
    <w:p w14:paraId="1E267E4B" w14:textId="1CC757FA" w:rsidR="008E6CB2" w:rsidRPr="002240B1" w:rsidRDefault="008E6CB2" w:rsidP="003E0410">
      <w:pPr>
        <w:spacing w:line="360" w:lineRule="auto"/>
        <w:jc w:val="both"/>
        <w:rPr>
          <w:rFonts w:eastAsia="Calibri"/>
        </w:rPr>
      </w:pPr>
      <w:r w:rsidRPr="002240B1">
        <w:rPr>
          <w:rFonts w:eastAsia="Calibri"/>
        </w:rPr>
        <w:lastRenderedPageBreak/>
        <w:t>En la actualidad, el PAE se implementa en todo el territorio nacional en cuatro (4) modalidades de servicios, según la zona geográfica y composición de los menús que lo integran: PAE Rural, PAE Urbano y Jornada Escolar Extendida (JEE).</w:t>
      </w:r>
    </w:p>
    <w:p w14:paraId="45C7BB38" w14:textId="77777777" w:rsidR="008E6CB2" w:rsidRPr="002240B1" w:rsidRDefault="008E6CB2" w:rsidP="003E0410">
      <w:pPr>
        <w:spacing w:line="360" w:lineRule="auto"/>
        <w:jc w:val="both"/>
        <w:rPr>
          <w:rFonts w:eastAsia="Calibri"/>
        </w:rPr>
      </w:pPr>
      <w:r w:rsidRPr="002240B1">
        <w:rPr>
          <w:rFonts w:eastAsia="Calibri"/>
        </w:rPr>
        <w:t>El Programa Alimentación Escolar (PAE) promueve una acción pedagógica o cultural que permite una formación de hábitos alimenticios saludables en la población escolar atendida, mediante la Educación Alimentaria y Nutricional (EAN) y el seguimiento nutricional de los estudiantes mediante la ampliación del Sistema Integral de Vigilancia Alimentaria y Nutricional (SISVANE), con la participación de los docentes, la familia y la comunidad.</w:t>
      </w:r>
    </w:p>
    <w:p w14:paraId="15F5BD6E" w14:textId="3EA94320" w:rsidR="00C36376" w:rsidRPr="002240B1" w:rsidRDefault="00C36376" w:rsidP="003E0410">
      <w:pPr>
        <w:spacing w:line="360" w:lineRule="auto"/>
        <w:jc w:val="both"/>
        <w:rPr>
          <w:rFonts w:eastAsia="Calibri"/>
        </w:rPr>
      </w:pPr>
      <w:bookmarkStart w:id="5" w:name="_Hlk169009404"/>
      <w:bookmarkStart w:id="6" w:name="_Hlk183078995"/>
      <w:r w:rsidRPr="002240B1">
        <w:rPr>
          <w:rFonts w:eastAsia="Calibri"/>
        </w:rPr>
        <w:t xml:space="preserve">Durante el año 2024, el Programa de Alimentación Escolar (PAE) impactó un total de 2 </w:t>
      </w:r>
      <w:r w:rsidR="002240B1" w:rsidRPr="002240B1">
        <w:rPr>
          <w:rFonts w:eastAsia="Calibri"/>
        </w:rPr>
        <w:t>millones</w:t>
      </w:r>
      <w:r w:rsidRPr="002240B1">
        <w:rPr>
          <w:rFonts w:eastAsia="Calibri"/>
        </w:rPr>
        <w:t xml:space="preserve"> 059 mil 478 beneficiarios, de los cuales 1 millón 853 mil 531 corresponde</w:t>
      </w:r>
      <w:r w:rsidR="002E4A01" w:rsidRPr="002240B1">
        <w:rPr>
          <w:rFonts w:eastAsia="Calibri"/>
        </w:rPr>
        <w:t>n</w:t>
      </w:r>
      <w:r w:rsidRPr="002240B1">
        <w:rPr>
          <w:rFonts w:eastAsia="Calibri"/>
        </w:rPr>
        <w:t xml:space="preserve"> a estudiantes y 205 mil 947 al personal docente y administrativo, distribuidos en 7 mil 033 centros educativos públicos y semioficiales, pertenecientes a las 18 regionales y 122 distritos escolares a nivel nacional</w:t>
      </w:r>
      <w:bookmarkEnd w:id="5"/>
      <w:r w:rsidRPr="002240B1">
        <w:rPr>
          <w:rFonts w:eastAsia="Calibri"/>
        </w:rPr>
        <w:t>, con una inversión</w:t>
      </w:r>
      <w:r w:rsidR="009C410D" w:rsidRPr="002240B1">
        <w:rPr>
          <w:rFonts w:eastAsia="Calibri"/>
        </w:rPr>
        <w:t xml:space="preserve"> económica</w:t>
      </w:r>
      <w:r w:rsidRPr="002240B1">
        <w:rPr>
          <w:rFonts w:eastAsia="Calibri"/>
        </w:rPr>
        <w:t xml:space="preserve"> de </w:t>
      </w:r>
      <w:r w:rsidR="009C410D" w:rsidRPr="002240B1">
        <w:rPr>
          <w:rFonts w:eastAsia="Calibri"/>
        </w:rPr>
        <w:t>RD$</w:t>
      </w:r>
      <w:r w:rsidR="005E653D" w:rsidRPr="002240B1">
        <w:rPr>
          <w:rFonts w:eastAsia="Calibri"/>
        </w:rPr>
        <w:t>29</w:t>
      </w:r>
      <w:r w:rsidR="009C410D" w:rsidRPr="002240B1">
        <w:rPr>
          <w:rFonts w:eastAsia="Calibri"/>
        </w:rPr>
        <w:t>,2</w:t>
      </w:r>
      <w:r w:rsidR="005E653D" w:rsidRPr="002240B1">
        <w:rPr>
          <w:rFonts w:eastAsia="Calibri"/>
        </w:rPr>
        <w:t>54,346</w:t>
      </w:r>
      <w:r w:rsidR="00A32D8B" w:rsidRPr="002240B1">
        <w:rPr>
          <w:rFonts w:eastAsia="Calibri"/>
        </w:rPr>
        <w:t>,</w:t>
      </w:r>
      <w:r w:rsidR="005E653D" w:rsidRPr="002240B1">
        <w:rPr>
          <w:rFonts w:eastAsia="Calibri"/>
        </w:rPr>
        <w:t>9</w:t>
      </w:r>
      <w:r w:rsidR="0028509D" w:rsidRPr="002240B1">
        <w:rPr>
          <w:rFonts w:eastAsia="Calibri"/>
        </w:rPr>
        <w:t>2</w:t>
      </w:r>
      <w:r w:rsidR="005E653D" w:rsidRPr="002240B1">
        <w:rPr>
          <w:rFonts w:eastAsia="Calibri"/>
        </w:rPr>
        <w:t>7.40</w:t>
      </w:r>
      <w:r w:rsidR="009C410D" w:rsidRPr="002240B1">
        <w:rPr>
          <w:rFonts w:eastAsia="Calibri"/>
        </w:rPr>
        <w:t>MM.</w:t>
      </w:r>
    </w:p>
    <w:bookmarkEnd w:id="6"/>
    <w:p w14:paraId="67C9F287" w14:textId="3AECE932" w:rsidR="00C36376" w:rsidRDefault="00C36376" w:rsidP="003E0410">
      <w:pPr>
        <w:spacing w:line="360" w:lineRule="auto"/>
        <w:jc w:val="both"/>
        <w:rPr>
          <w:rFonts w:eastAsia="Calibri"/>
        </w:rPr>
      </w:pPr>
      <w:r w:rsidRPr="002240B1">
        <w:rPr>
          <w:rFonts w:eastAsia="Calibri"/>
        </w:rPr>
        <w:t>Los estudiantes beneficiados representan el 95% de la matrícula estudiantil pública, representado por los niños, ni</w:t>
      </w:r>
      <w:bookmarkStart w:id="7" w:name="_Hlk169253977"/>
      <w:r w:rsidRPr="002240B1">
        <w:rPr>
          <w:rFonts w:eastAsia="Calibri"/>
        </w:rPr>
        <w:t>ñ</w:t>
      </w:r>
      <w:bookmarkEnd w:id="7"/>
      <w:r w:rsidRPr="002240B1">
        <w:rPr>
          <w:rFonts w:eastAsia="Calibri"/>
        </w:rPr>
        <w:t xml:space="preserve">as y jóvenes que se encuentran en los rangos de 5 a 18 años. </w:t>
      </w:r>
    </w:p>
    <w:p w14:paraId="37425332" w14:textId="77C5C452" w:rsidR="00251682" w:rsidRPr="002240B1" w:rsidRDefault="00965BB4" w:rsidP="003E0410">
      <w:pPr>
        <w:spacing w:line="360" w:lineRule="auto"/>
        <w:jc w:val="both"/>
        <w:rPr>
          <w:rFonts w:eastAsia="Calibri"/>
        </w:rPr>
      </w:pPr>
      <w:r>
        <w:rPr>
          <w:rFonts w:eastAsia="Calibri"/>
        </w:rPr>
        <w:t xml:space="preserve">Con estas acciones el Programa de Alimentación Escolar (PAE) ha </w:t>
      </w:r>
      <w:r w:rsidRPr="00965BB4">
        <w:rPr>
          <w:rFonts w:eastAsia="Calibri"/>
        </w:rPr>
        <w:t>jugado un papel fundamental para reducir la pobreza monetaria</w:t>
      </w:r>
      <w:r>
        <w:rPr>
          <w:rFonts w:eastAsia="Calibri"/>
        </w:rPr>
        <w:t xml:space="preserve"> </w:t>
      </w:r>
      <w:r w:rsidRPr="00965BB4">
        <w:rPr>
          <w:rFonts w:eastAsia="Calibri"/>
        </w:rPr>
        <w:t>en República Dominicana,</w:t>
      </w:r>
      <w:r>
        <w:rPr>
          <w:rFonts w:eastAsia="Calibri"/>
        </w:rPr>
        <w:t xml:space="preserve"> con un descenso de</w:t>
      </w:r>
      <w:r w:rsidRPr="00965BB4">
        <w:rPr>
          <w:rFonts w:eastAsia="Calibri"/>
        </w:rPr>
        <w:t xml:space="preserve"> 4 puntos. De ese 4% </w:t>
      </w:r>
      <w:r w:rsidR="00C37C61">
        <w:rPr>
          <w:rFonts w:eastAsia="Calibri"/>
        </w:rPr>
        <w:t>El Instituto Nacional de Bienestar Estudiantil (INABIE),</w:t>
      </w:r>
      <w:r w:rsidRPr="00965BB4">
        <w:rPr>
          <w:rFonts w:eastAsia="Calibri"/>
        </w:rPr>
        <w:t xml:space="preserve"> en cada año aporta un 2%</w:t>
      </w:r>
      <w:r w:rsidR="00C37C61" w:rsidRPr="00965BB4">
        <w:rPr>
          <w:rFonts w:eastAsia="Calibri"/>
        </w:rPr>
        <w:t>.</w:t>
      </w:r>
      <w:r w:rsidR="000F71D6">
        <w:rPr>
          <w:rFonts w:eastAsia="Calibri"/>
        </w:rPr>
        <w:t xml:space="preserve"> También</w:t>
      </w:r>
      <w:r w:rsidR="000F71D6" w:rsidRPr="000F71D6">
        <w:rPr>
          <w:rFonts w:eastAsia="Calibri"/>
        </w:rPr>
        <w:t xml:space="preserve"> ha sido crucial en la mitigación de la malnutrición en el país, </w:t>
      </w:r>
      <w:r w:rsidR="00251682">
        <w:rPr>
          <w:rFonts w:eastAsia="Calibri"/>
        </w:rPr>
        <w:t xml:space="preserve">según los datos arrojados en el estudio de </w:t>
      </w:r>
      <w:r w:rsidR="00251682" w:rsidRPr="00251682">
        <w:rPr>
          <w:rFonts w:eastAsia="Calibri"/>
        </w:rPr>
        <w:t xml:space="preserve">Estado Nutricional de los escolares beneficiarios del Programa de Alimentación Escolar de República Dominicana (ENPARD) 2022)” </w:t>
      </w:r>
      <w:r w:rsidR="00251682" w:rsidRPr="00251682">
        <w:rPr>
          <w:rFonts w:eastAsia="Calibri"/>
        </w:rPr>
        <w:lastRenderedPageBreak/>
        <w:t>realizado por INABIE y Salud Pública, mostró un descenso a 3% de desnutrición en la población escolar, una cifra reveladora del éxito del país en el indicador Hambre Cero del Objetivo de Desarrollo Sostenibl</w:t>
      </w:r>
      <w:r w:rsidR="00251682">
        <w:rPr>
          <w:rFonts w:eastAsia="Calibri"/>
        </w:rPr>
        <w:t>e</w:t>
      </w:r>
      <w:r w:rsidR="00C37C61">
        <w:rPr>
          <w:rFonts w:eastAsia="Calibri"/>
        </w:rPr>
        <w:t>.</w:t>
      </w:r>
    </w:p>
    <w:p w14:paraId="0F51ECC2" w14:textId="54F47F8E" w:rsidR="00841606" w:rsidRPr="002240B1" w:rsidRDefault="00C36376" w:rsidP="003E0410">
      <w:pPr>
        <w:spacing w:line="360" w:lineRule="auto"/>
        <w:jc w:val="both"/>
        <w:rPr>
          <w:rFonts w:eastAsia="Calibri"/>
        </w:rPr>
      </w:pPr>
      <w:r w:rsidRPr="002240B1">
        <w:rPr>
          <w:rFonts w:eastAsia="Calibri"/>
        </w:rPr>
        <w:t>Durante el año 2024, se distribuyeron un total de 1,042 millones 125 mil 856 raciones de alimentación escolar, de las cuales 911 millones 586 mil 052 fueron distribuidas en los centros educativos de Jornada Escolar Extendida (JEE) y 130 millones 539 mil 804 para los centros educativos de Media Tanda Escolar (MTE).</w:t>
      </w:r>
    </w:p>
    <w:p w14:paraId="4E4B28C5" w14:textId="7A189A91" w:rsidR="00C36376" w:rsidRPr="002240B1" w:rsidRDefault="00C36376" w:rsidP="003E0410">
      <w:pPr>
        <w:spacing w:line="360" w:lineRule="auto"/>
        <w:jc w:val="both"/>
        <w:rPr>
          <w:rFonts w:eastAsia="Calibri"/>
        </w:rPr>
      </w:pPr>
      <w:r w:rsidRPr="002240B1">
        <w:rPr>
          <w:rFonts w:eastAsia="Calibri"/>
        </w:rPr>
        <w:t xml:space="preserve">La Dirección de Formulación y Evaluación Nutricional, durante el periodo el año 2024, </w:t>
      </w:r>
      <w:r w:rsidR="00D670DF" w:rsidRPr="002240B1">
        <w:rPr>
          <w:rFonts w:eastAsia="Calibri"/>
        </w:rPr>
        <w:t xml:space="preserve">se han ejecutado de 2,589 Jornadas de Educación Alimentaria y Nutricional (EAN) en 1,943 intervenciones a centros educativos para apoyo a la Gestión del PAE, en las cuales </w:t>
      </w:r>
      <w:r w:rsidR="00D670DF" w:rsidRPr="002240B1">
        <w:rPr>
          <w:rFonts w:eastAsia="Calibri"/>
          <w:b/>
          <w:bCs/>
        </w:rPr>
        <w:t xml:space="preserve">se </w:t>
      </w:r>
      <w:r w:rsidR="00D670DF" w:rsidRPr="002240B1">
        <w:rPr>
          <w:rFonts w:eastAsia="Calibri"/>
        </w:rPr>
        <w:t>impactaron 206 mil 273 beneficiarios de la comunidad educativa, de los cuales 193 mil 856 corresponde a estudiantes</w:t>
      </w:r>
      <w:r w:rsidR="00916C6B" w:rsidRPr="002240B1">
        <w:rPr>
          <w:rFonts w:eastAsia="Calibri"/>
        </w:rPr>
        <w:t>, para una inversi</w:t>
      </w:r>
      <w:r w:rsidR="00AA45B7" w:rsidRPr="002240B1">
        <w:rPr>
          <w:rFonts w:eastAsia="Calibri"/>
        </w:rPr>
        <w:t>ó</w:t>
      </w:r>
      <w:r w:rsidR="00916C6B" w:rsidRPr="002240B1">
        <w:rPr>
          <w:rFonts w:eastAsia="Calibri"/>
        </w:rPr>
        <w:t>n presupuestaria de RD$</w:t>
      </w:r>
      <w:r w:rsidR="0037436F" w:rsidRPr="002240B1">
        <w:rPr>
          <w:rFonts w:eastAsia="Calibri"/>
        </w:rPr>
        <w:t>19,585,691.09</w:t>
      </w:r>
      <w:r w:rsidR="00916C6B" w:rsidRPr="002240B1">
        <w:rPr>
          <w:rFonts w:eastAsia="Calibri"/>
        </w:rPr>
        <w:t xml:space="preserve"> millones.</w:t>
      </w:r>
    </w:p>
    <w:p w14:paraId="5563A7F1" w14:textId="35D533D6" w:rsidR="00C36376" w:rsidRDefault="00D670DF" w:rsidP="003E0410">
      <w:pPr>
        <w:spacing w:line="360" w:lineRule="auto"/>
        <w:jc w:val="both"/>
        <w:rPr>
          <w:rFonts w:eastAsia="Calibri"/>
        </w:rPr>
      </w:pPr>
      <w:r w:rsidRPr="002240B1">
        <w:rPr>
          <w:rFonts w:eastAsia="Calibri"/>
        </w:rPr>
        <w:t>Asimismo, con el Sistema Integral de Vigilancia Alimentaria y Nutricional del Escolar (SISVANE) se realizaron mediciones antropométricas a 21,583 estudiantes a nivel naciona</w:t>
      </w:r>
      <w:r w:rsidR="00AA45B7" w:rsidRPr="002240B1">
        <w:rPr>
          <w:rFonts w:eastAsia="Calibri"/>
        </w:rPr>
        <w:t>l.</w:t>
      </w:r>
    </w:p>
    <w:p w14:paraId="35FF0B25" w14:textId="77777777" w:rsidR="008C7454" w:rsidRPr="002240B1" w:rsidRDefault="008C7454" w:rsidP="003E0410">
      <w:pPr>
        <w:spacing w:line="360" w:lineRule="auto"/>
        <w:jc w:val="both"/>
        <w:rPr>
          <w:rFonts w:eastAsia="Calibri"/>
        </w:rPr>
      </w:pPr>
    </w:p>
    <w:p w14:paraId="05CD22D3" w14:textId="1B2FFCFE" w:rsidR="008E6CB2" w:rsidRPr="002240B1" w:rsidRDefault="008E6CB2" w:rsidP="003E0410">
      <w:pPr>
        <w:spacing w:line="360" w:lineRule="auto"/>
        <w:jc w:val="center"/>
        <w:rPr>
          <w:rFonts w:eastAsia="Calibri"/>
        </w:rPr>
      </w:pPr>
      <w:bookmarkStart w:id="8" w:name="_Hlk182474793"/>
      <w:r w:rsidRPr="002240B1">
        <w:rPr>
          <w:rFonts w:eastAsia="Calibri"/>
        </w:rPr>
        <w:t>Salud Escolar</w:t>
      </w:r>
    </w:p>
    <w:bookmarkEnd w:id="8"/>
    <w:p w14:paraId="1A5EABE5" w14:textId="77777777" w:rsidR="008E6CB2" w:rsidRPr="002240B1" w:rsidRDefault="008E6CB2" w:rsidP="003E0410">
      <w:pPr>
        <w:spacing w:line="360" w:lineRule="auto"/>
        <w:jc w:val="both"/>
        <w:rPr>
          <w:rFonts w:eastAsia="Calibri"/>
        </w:rPr>
      </w:pPr>
      <w:r w:rsidRPr="002240B1">
        <w:rPr>
          <w:rFonts w:eastAsia="Calibri"/>
        </w:rPr>
        <w:t>Este servicio tiene como propósito coordinar e implementar acciones enfocadas a la promoción y educación sobre prevención y salud, dirigidas a la comunidad educativa, con el fin de crear capacidades y destrezas que impulsen un estilo de vida sano y equilibrado a nivel individual, familiar y comunitario.</w:t>
      </w:r>
    </w:p>
    <w:p w14:paraId="3CF53A85" w14:textId="77777777" w:rsidR="008E6CB2" w:rsidRPr="002240B1" w:rsidRDefault="008E6CB2" w:rsidP="003E0410">
      <w:pPr>
        <w:spacing w:line="360" w:lineRule="auto"/>
        <w:jc w:val="both"/>
        <w:rPr>
          <w:rFonts w:eastAsia="Calibri"/>
        </w:rPr>
      </w:pPr>
      <w:r w:rsidRPr="002240B1">
        <w:rPr>
          <w:rFonts w:eastAsia="Calibri"/>
        </w:rPr>
        <w:t xml:space="preserve">El Departamento de Gestión de Salud Escolar implementa cuatro (4) programas: Salud Visual, Salud Bucal, Salud Auditiva y Salud </w:t>
      </w:r>
      <w:r w:rsidRPr="002240B1">
        <w:rPr>
          <w:rFonts w:eastAsia="Calibri"/>
        </w:rPr>
        <w:lastRenderedPageBreak/>
        <w:t>Preventiva o Epidemiología, los cuales desarrollan de manera complementaria diversas actividades a lo largo del año escolar en beneficio de la comunidad educativa.</w:t>
      </w:r>
    </w:p>
    <w:p w14:paraId="17F8225C" w14:textId="77777777" w:rsidR="003835B7" w:rsidRDefault="008E6CB2" w:rsidP="003E0410">
      <w:pPr>
        <w:spacing w:line="360" w:lineRule="auto"/>
        <w:jc w:val="both"/>
        <w:rPr>
          <w:rFonts w:eastAsia="Calibri"/>
        </w:rPr>
      </w:pPr>
      <w:bookmarkStart w:id="9" w:name="_Hlk182474824"/>
      <w:r w:rsidRPr="002240B1">
        <w:rPr>
          <w:rFonts w:eastAsia="Calibri"/>
        </w:rPr>
        <w:t>En el año 202</w:t>
      </w:r>
      <w:r w:rsidR="00D37593" w:rsidRPr="002240B1">
        <w:rPr>
          <w:rFonts w:eastAsia="Calibri"/>
        </w:rPr>
        <w:t>4</w:t>
      </w:r>
      <w:r w:rsidRPr="002240B1">
        <w:rPr>
          <w:rFonts w:eastAsia="Calibri"/>
        </w:rPr>
        <w:t>, la inversión en Salu</w:t>
      </w:r>
      <w:r w:rsidR="001E30ED" w:rsidRPr="002240B1">
        <w:rPr>
          <w:rFonts w:eastAsia="Calibri"/>
        </w:rPr>
        <w:t xml:space="preserve">d Escolar fue de </w:t>
      </w:r>
      <w:r w:rsidR="002F5015" w:rsidRPr="002240B1">
        <w:rPr>
          <w:rFonts w:eastAsia="Calibri"/>
        </w:rPr>
        <w:t>RD</w:t>
      </w:r>
      <w:r w:rsidRPr="002240B1">
        <w:rPr>
          <w:rFonts w:eastAsia="Calibri"/>
        </w:rPr>
        <w:t>$</w:t>
      </w:r>
      <w:r w:rsidR="009425EC" w:rsidRPr="002240B1">
        <w:rPr>
          <w:rFonts w:eastAsia="Calibri"/>
        </w:rPr>
        <w:t>59,991</w:t>
      </w:r>
      <w:r w:rsidRPr="002240B1">
        <w:rPr>
          <w:rFonts w:eastAsia="Calibri"/>
        </w:rPr>
        <w:t>,</w:t>
      </w:r>
      <w:r w:rsidR="009425EC" w:rsidRPr="002240B1">
        <w:rPr>
          <w:rFonts w:eastAsia="Calibri"/>
        </w:rPr>
        <w:t>678.83</w:t>
      </w:r>
      <w:r w:rsidRPr="002240B1">
        <w:rPr>
          <w:rFonts w:eastAsia="Calibri"/>
        </w:rPr>
        <w:t xml:space="preserve"> atendiendo con estos recursos a </w:t>
      </w:r>
      <w:r w:rsidR="00D37593" w:rsidRPr="002240B1">
        <w:rPr>
          <w:rFonts w:eastAsia="Calibri"/>
        </w:rPr>
        <w:t xml:space="preserve">1 millón </w:t>
      </w:r>
      <w:r w:rsidR="00543300" w:rsidRPr="002240B1">
        <w:rPr>
          <w:rFonts w:eastAsia="Calibri"/>
        </w:rPr>
        <w:t>862</w:t>
      </w:r>
      <w:r w:rsidR="00D37593" w:rsidRPr="002240B1">
        <w:rPr>
          <w:rFonts w:eastAsia="Calibri"/>
        </w:rPr>
        <w:t xml:space="preserve"> mil </w:t>
      </w:r>
    </w:p>
    <w:p w14:paraId="70C21829" w14:textId="6A8F568C" w:rsidR="004E1F3C" w:rsidRPr="002240B1" w:rsidRDefault="00543300" w:rsidP="003E0410">
      <w:pPr>
        <w:spacing w:line="360" w:lineRule="auto"/>
        <w:jc w:val="both"/>
        <w:rPr>
          <w:rFonts w:eastAsia="Calibri"/>
        </w:rPr>
      </w:pPr>
      <w:r w:rsidRPr="002240B1">
        <w:rPr>
          <w:rFonts w:eastAsia="Calibri"/>
        </w:rPr>
        <w:t>900</w:t>
      </w:r>
      <w:r w:rsidR="00D37593" w:rsidRPr="002240B1">
        <w:rPr>
          <w:rFonts w:eastAsia="Calibri"/>
        </w:rPr>
        <w:t xml:space="preserve"> </w:t>
      </w:r>
      <w:proofErr w:type="gramStart"/>
      <w:r w:rsidR="009E41F7" w:rsidRPr="002240B1">
        <w:rPr>
          <w:rFonts w:eastAsia="Calibri"/>
        </w:rPr>
        <w:t>niños y niñas</w:t>
      </w:r>
      <w:proofErr w:type="gramEnd"/>
      <w:r w:rsidR="009E41F7" w:rsidRPr="002240B1">
        <w:rPr>
          <w:rFonts w:eastAsia="Calibri"/>
        </w:rPr>
        <w:t xml:space="preserve"> con servicios de salud bucal, visual, auditiva y </w:t>
      </w:r>
      <w:r w:rsidR="00AA45B7" w:rsidRPr="002240B1">
        <w:rPr>
          <w:rFonts w:eastAsia="Calibri"/>
        </w:rPr>
        <w:t>preventiva</w:t>
      </w:r>
      <w:r w:rsidR="009E41F7" w:rsidRPr="002240B1">
        <w:rPr>
          <w:rFonts w:eastAsia="Calibri"/>
        </w:rPr>
        <w:t xml:space="preserve">. Con estas acciones se complementa y dimensiona el impacto del Programa de Alimentación Escolar (PAE) en la disminución de la malnutrición en los escolares y la vulnerabilidad educativa en sentido general. </w:t>
      </w:r>
    </w:p>
    <w:p w14:paraId="59937A8F" w14:textId="77777777" w:rsidR="00745EBC" w:rsidRPr="002240B1" w:rsidRDefault="00745EBC" w:rsidP="008E6CB2">
      <w:pPr>
        <w:spacing w:line="360" w:lineRule="auto"/>
        <w:jc w:val="both"/>
        <w:rPr>
          <w:rFonts w:eastAsia="Calibri"/>
        </w:rPr>
      </w:pPr>
    </w:p>
    <w:p w14:paraId="5BF3FE55" w14:textId="719DB624" w:rsidR="00FC3F63" w:rsidRPr="002240B1" w:rsidRDefault="00FC3F63" w:rsidP="003E0410">
      <w:pPr>
        <w:spacing w:line="360" w:lineRule="auto"/>
        <w:jc w:val="both"/>
        <w:rPr>
          <w:rFonts w:eastAsia="Calibri"/>
        </w:rPr>
      </w:pPr>
      <w:r w:rsidRPr="002240B1">
        <w:rPr>
          <w:rFonts w:eastAsia="Calibri"/>
        </w:rPr>
        <w:t>Se realizaron durante el año 2024, diez (9) Jornadas de Salud Integral atendiendo las diferentes áreas de salud y nutrición. Asimismo, se llevaron a cabo dos (2) Jornadas de Desparasitación para la prevención de enfermedades con la entrega de albendazol.</w:t>
      </w:r>
    </w:p>
    <w:p w14:paraId="3A70FA51" w14:textId="77777777" w:rsidR="00FC3F63" w:rsidRPr="002240B1" w:rsidRDefault="00FC3F63" w:rsidP="003E0410">
      <w:pPr>
        <w:spacing w:line="360" w:lineRule="auto"/>
        <w:jc w:val="both"/>
        <w:rPr>
          <w:rFonts w:eastAsia="Calibri"/>
        </w:rPr>
      </w:pPr>
      <w:r w:rsidRPr="002240B1">
        <w:rPr>
          <w:rFonts w:eastAsia="Calibri"/>
        </w:rPr>
        <w:t>En los centros educativos atendidos se realizaron: evaluaciones visuales y prescripciones de lentes correctivos donados por el INABIE; evaluaciones y pruebas hipoacústicas, actividades de prevención y entrega de auxiliares auditivos; instrucción de higiene oral y entrega de cepillos dentales.</w:t>
      </w:r>
    </w:p>
    <w:p w14:paraId="0DA7BB78" w14:textId="77777777" w:rsidR="00916B98" w:rsidRPr="002240B1" w:rsidRDefault="00916B98" w:rsidP="003E0410">
      <w:pPr>
        <w:spacing w:line="360" w:lineRule="auto"/>
        <w:jc w:val="both"/>
        <w:rPr>
          <w:rFonts w:eastAsia="Calibri"/>
        </w:rPr>
      </w:pPr>
      <w:bookmarkStart w:id="10" w:name="_Hlk183771132"/>
      <w:r w:rsidRPr="002240B1">
        <w:rPr>
          <w:rFonts w:eastAsia="Calibri"/>
        </w:rPr>
        <w:t>Salud visual</w:t>
      </w:r>
    </w:p>
    <w:p w14:paraId="76CFAC14" w14:textId="0331BF6B" w:rsidR="00916B98" w:rsidRPr="002240B1" w:rsidRDefault="003334CB" w:rsidP="003E0410">
      <w:pPr>
        <w:spacing w:line="360" w:lineRule="auto"/>
        <w:jc w:val="both"/>
        <w:rPr>
          <w:rFonts w:eastAsia="Calibri"/>
        </w:rPr>
      </w:pPr>
      <w:r w:rsidRPr="002240B1">
        <w:rPr>
          <w:rFonts w:eastAsia="Calibri"/>
        </w:rPr>
        <w:t xml:space="preserve">Se </w:t>
      </w:r>
      <w:r w:rsidR="00916B98" w:rsidRPr="002240B1">
        <w:rPr>
          <w:rFonts w:eastAsia="Calibri"/>
        </w:rPr>
        <w:t xml:space="preserve">han beneficiado </w:t>
      </w:r>
      <w:r w:rsidR="00B01256" w:rsidRPr="002240B1">
        <w:rPr>
          <w:rFonts w:eastAsia="Calibri"/>
        </w:rPr>
        <w:t>7</w:t>
      </w:r>
      <w:r w:rsidR="00025118" w:rsidRPr="002240B1">
        <w:rPr>
          <w:rFonts w:eastAsia="Calibri"/>
        </w:rPr>
        <w:t>8</w:t>
      </w:r>
      <w:r w:rsidR="00916B98" w:rsidRPr="002240B1">
        <w:rPr>
          <w:rFonts w:eastAsia="Calibri"/>
        </w:rPr>
        <w:t>,</w:t>
      </w:r>
      <w:r w:rsidR="00B01256" w:rsidRPr="002240B1">
        <w:rPr>
          <w:rFonts w:eastAsia="Calibri"/>
        </w:rPr>
        <w:t>514</w:t>
      </w:r>
      <w:r w:rsidR="00916B98" w:rsidRPr="002240B1">
        <w:rPr>
          <w:rFonts w:eastAsia="Calibri"/>
        </w:rPr>
        <w:t xml:space="preserve"> estudiantes por el programa de Salud Visual mediante tamizajes y evaluaciones optométricas y oftalmológicas e impactado a 3,</w:t>
      </w:r>
      <w:r w:rsidR="00B01256" w:rsidRPr="002240B1">
        <w:rPr>
          <w:rFonts w:eastAsia="Calibri"/>
        </w:rPr>
        <w:t>839</w:t>
      </w:r>
      <w:r w:rsidR="00916B98" w:rsidRPr="002240B1">
        <w:rPr>
          <w:rFonts w:eastAsia="Calibri"/>
        </w:rPr>
        <w:t xml:space="preserve"> estudiantes con la entrega de lentes correctivos hasta </w:t>
      </w:r>
      <w:r w:rsidR="00AA7D3B" w:rsidRPr="002240B1">
        <w:rPr>
          <w:rFonts w:eastAsia="Calibri"/>
        </w:rPr>
        <w:t>noviembre</w:t>
      </w:r>
      <w:r w:rsidR="00916B98" w:rsidRPr="002240B1">
        <w:rPr>
          <w:rFonts w:eastAsia="Calibri"/>
        </w:rPr>
        <w:t xml:space="preserve"> del 2024.</w:t>
      </w:r>
    </w:p>
    <w:p w14:paraId="18097208" w14:textId="77777777" w:rsidR="00916B98" w:rsidRPr="002240B1" w:rsidRDefault="00916B98" w:rsidP="003E0410">
      <w:pPr>
        <w:spacing w:line="360" w:lineRule="auto"/>
        <w:jc w:val="both"/>
        <w:rPr>
          <w:rFonts w:eastAsia="Calibri"/>
        </w:rPr>
      </w:pPr>
      <w:r w:rsidRPr="002240B1">
        <w:rPr>
          <w:rFonts w:eastAsia="Calibri"/>
        </w:rPr>
        <w:t>Salud auditiva</w:t>
      </w:r>
    </w:p>
    <w:p w14:paraId="3D684CA3" w14:textId="649D5729" w:rsidR="00916B98" w:rsidRPr="002240B1" w:rsidRDefault="00916B98" w:rsidP="003E0410">
      <w:pPr>
        <w:spacing w:line="360" w:lineRule="auto"/>
        <w:jc w:val="both"/>
        <w:rPr>
          <w:rFonts w:eastAsia="Calibri"/>
        </w:rPr>
      </w:pPr>
      <w:r w:rsidRPr="002240B1">
        <w:rPr>
          <w:rFonts w:eastAsia="Calibri"/>
        </w:rPr>
        <w:lastRenderedPageBreak/>
        <w:t xml:space="preserve">Han sido beneficiados un total de </w:t>
      </w:r>
      <w:r w:rsidR="00B01256" w:rsidRPr="002240B1">
        <w:rPr>
          <w:rFonts w:eastAsia="Calibri"/>
        </w:rPr>
        <w:t>4</w:t>
      </w:r>
      <w:r w:rsidRPr="002240B1">
        <w:rPr>
          <w:rFonts w:eastAsia="Calibri"/>
        </w:rPr>
        <w:t>,</w:t>
      </w:r>
      <w:r w:rsidR="00B01256" w:rsidRPr="002240B1">
        <w:rPr>
          <w:rFonts w:eastAsia="Calibri"/>
        </w:rPr>
        <w:t>444</w:t>
      </w:r>
      <w:r w:rsidRPr="002240B1">
        <w:rPr>
          <w:rFonts w:eastAsia="Calibri"/>
        </w:rPr>
        <w:t xml:space="preserve"> estudiantes en el Programa de Salud Auditiva, con evaluaciones audiológicas en la unidad principal de INABIE y Jornadas de Salud Integral. Asimismo, </w:t>
      </w:r>
      <w:r w:rsidR="00400AC9" w:rsidRPr="002240B1">
        <w:rPr>
          <w:rFonts w:eastAsia="Calibri"/>
        </w:rPr>
        <w:t>3</w:t>
      </w:r>
      <w:r w:rsidRPr="002240B1">
        <w:rPr>
          <w:rFonts w:eastAsia="Calibri"/>
        </w:rPr>
        <w:t>,</w:t>
      </w:r>
      <w:r w:rsidR="00400AC9" w:rsidRPr="002240B1">
        <w:rPr>
          <w:rFonts w:eastAsia="Calibri"/>
        </w:rPr>
        <w:t>387</w:t>
      </w:r>
      <w:r w:rsidRPr="002240B1">
        <w:rPr>
          <w:rFonts w:eastAsia="Calibri"/>
        </w:rPr>
        <w:t xml:space="preserve"> estudiantes con las charlas sobre el cuidado de la salud auditiva y 1</w:t>
      </w:r>
      <w:r w:rsidR="006D43F2" w:rsidRPr="002240B1">
        <w:rPr>
          <w:rFonts w:eastAsia="Calibri"/>
        </w:rPr>
        <w:t>34</w:t>
      </w:r>
      <w:r w:rsidRPr="002240B1">
        <w:rPr>
          <w:rFonts w:eastAsia="Calibri"/>
        </w:rPr>
        <w:t xml:space="preserve"> estudiantes con adaptación de auxiliares auditivos.</w:t>
      </w:r>
    </w:p>
    <w:p w14:paraId="6550D7BD" w14:textId="77777777" w:rsidR="00916B98" w:rsidRPr="002240B1" w:rsidRDefault="00916B98" w:rsidP="003E0410">
      <w:pPr>
        <w:spacing w:line="360" w:lineRule="auto"/>
        <w:jc w:val="both"/>
        <w:rPr>
          <w:rFonts w:eastAsia="Calibri"/>
        </w:rPr>
      </w:pPr>
      <w:r w:rsidRPr="002240B1">
        <w:rPr>
          <w:rFonts w:eastAsia="Calibri"/>
        </w:rPr>
        <w:t>Salud bucal</w:t>
      </w:r>
    </w:p>
    <w:p w14:paraId="4C6109F3" w14:textId="63C8B659" w:rsidR="00745EBC" w:rsidRPr="002240B1" w:rsidRDefault="00916B98" w:rsidP="00916B98">
      <w:pPr>
        <w:spacing w:line="360" w:lineRule="auto"/>
        <w:jc w:val="both"/>
        <w:rPr>
          <w:rFonts w:eastAsia="Calibri"/>
        </w:rPr>
      </w:pPr>
      <w:r w:rsidRPr="002240B1">
        <w:rPr>
          <w:rFonts w:eastAsia="Calibri"/>
        </w:rPr>
        <w:t>En el Programa de Salud Bucal, con tratamiento a los escolares en el módulo fijo de la SEDE del INABIE, y en los módulos de los centros educativos se han impactado un total de 27,389 beneficiarios.</w:t>
      </w:r>
    </w:p>
    <w:p w14:paraId="3BE1B360" w14:textId="77777777" w:rsidR="00916B98" w:rsidRPr="002240B1" w:rsidRDefault="00916B98" w:rsidP="00916B98">
      <w:pPr>
        <w:spacing w:line="360" w:lineRule="auto"/>
        <w:jc w:val="both"/>
        <w:rPr>
          <w:rFonts w:eastAsia="Calibri"/>
        </w:rPr>
      </w:pPr>
      <w:r w:rsidRPr="002240B1">
        <w:rPr>
          <w:rFonts w:eastAsia="Calibri"/>
        </w:rPr>
        <w:t>Salud preventiva</w:t>
      </w:r>
    </w:p>
    <w:p w14:paraId="5CAB4C41" w14:textId="4EA44253" w:rsidR="00916B98" w:rsidRPr="002240B1" w:rsidRDefault="00916B98" w:rsidP="003E0410">
      <w:pPr>
        <w:spacing w:line="360" w:lineRule="auto"/>
        <w:jc w:val="both"/>
        <w:rPr>
          <w:rFonts w:eastAsia="Calibri"/>
        </w:rPr>
      </w:pPr>
      <w:r w:rsidRPr="002240B1">
        <w:rPr>
          <w:rFonts w:eastAsia="Calibri"/>
        </w:rPr>
        <w:t xml:space="preserve">Hasta </w:t>
      </w:r>
      <w:r w:rsidR="008B54C4" w:rsidRPr="002240B1">
        <w:rPr>
          <w:rFonts w:eastAsia="Calibri"/>
        </w:rPr>
        <w:t>noviembre</w:t>
      </w:r>
      <w:r w:rsidRPr="002240B1">
        <w:rPr>
          <w:rFonts w:eastAsia="Calibri"/>
        </w:rPr>
        <w:t xml:space="preserve"> del 2024 se han impactado, a través de las actividades de Jornada Nacional de Desparasitación en 6,118 centros educativos, Detección y Seguimiento de Enfermedades Priorizadas y Desatendidas en el ámbito escolar y Jornada Integral de Salud, con 110,382 tratamientos realizados y se han entregado 1,688,928 dosis de albendazol.</w:t>
      </w:r>
    </w:p>
    <w:bookmarkEnd w:id="10"/>
    <w:p w14:paraId="28002A66" w14:textId="77777777" w:rsidR="00FC3F63" w:rsidRPr="002240B1" w:rsidRDefault="00FC3F63" w:rsidP="008E6CB2">
      <w:pPr>
        <w:spacing w:line="360" w:lineRule="auto"/>
        <w:jc w:val="both"/>
        <w:rPr>
          <w:rFonts w:eastAsia="Calibri"/>
        </w:rPr>
      </w:pPr>
    </w:p>
    <w:p w14:paraId="0997EC31" w14:textId="2F5EA62A" w:rsidR="001E30ED" w:rsidRPr="002240B1" w:rsidRDefault="001E30ED" w:rsidP="003E0410">
      <w:pPr>
        <w:spacing w:line="360" w:lineRule="auto"/>
        <w:jc w:val="center"/>
        <w:rPr>
          <w:rFonts w:eastAsia="Calibri"/>
        </w:rPr>
      </w:pPr>
      <w:bookmarkStart w:id="11" w:name="_Hlk182474841"/>
      <w:bookmarkEnd w:id="9"/>
      <w:r w:rsidRPr="002240B1">
        <w:rPr>
          <w:rFonts w:eastAsia="Calibri"/>
        </w:rPr>
        <w:t>Apoyo Estudiantil</w:t>
      </w:r>
    </w:p>
    <w:bookmarkEnd w:id="11"/>
    <w:p w14:paraId="7F45E637" w14:textId="19D8BBA2" w:rsidR="001E30ED" w:rsidRPr="002240B1" w:rsidRDefault="00A36E7B" w:rsidP="003E0410">
      <w:pPr>
        <w:spacing w:line="360" w:lineRule="auto"/>
        <w:jc w:val="both"/>
        <w:rPr>
          <w:rFonts w:eastAsia="Calibri"/>
        </w:rPr>
      </w:pPr>
      <w:r w:rsidRPr="002240B1">
        <w:rPr>
          <w:rFonts w:eastAsia="Calibri"/>
        </w:rPr>
        <w:t>Este servicio contribuye</w:t>
      </w:r>
      <w:r w:rsidR="001E30ED" w:rsidRPr="002240B1">
        <w:rPr>
          <w:rFonts w:eastAsia="Calibri"/>
        </w:rPr>
        <w:t xml:space="preserve"> a la democratización e igualdad de oportunidades para niños, niñas y adolescentes, mediante el apoyo específico a los estudiantes del sector público y sus familias que: a) presentan limitaciones para adquirir los materiales o insumos educativos; b) enfrentan situaciones de emergencia económica; c) no tienen acceso a becas de idiomas como herramienta ante la vulnerabilidad. </w:t>
      </w:r>
    </w:p>
    <w:p w14:paraId="379DBA0D" w14:textId="77777777" w:rsidR="001E30ED" w:rsidRPr="002240B1" w:rsidRDefault="001E30ED" w:rsidP="003E0410">
      <w:pPr>
        <w:spacing w:line="360" w:lineRule="auto"/>
        <w:jc w:val="both"/>
        <w:rPr>
          <w:rFonts w:eastAsia="Calibri"/>
        </w:rPr>
      </w:pPr>
      <w:r w:rsidRPr="002240B1">
        <w:rPr>
          <w:rFonts w:eastAsia="Calibri"/>
        </w:rPr>
        <w:t xml:space="preserve">La División de Apoyo Estudiantil, desarrolla tres (3) programas: Utilería Escolar, Ayuda Escolar y Becas Escolares. </w:t>
      </w:r>
    </w:p>
    <w:p w14:paraId="4D32E5C9" w14:textId="174E2393" w:rsidR="004316B1" w:rsidRPr="002240B1" w:rsidRDefault="004316B1" w:rsidP="003E0410">
      <w:pPr>
        <w:spacing w:line="360" w:lineRule="auto"/>
        <w:jc w:val="both"/>
        <w:rPr>
          <w:rFonts w:eastAsia="Calibri"/>
        </w:rPr>
      </w:pPr>
      <w:bookmarkStart w:id="12" w:name="_Hlk182474882"/>
      <w:r w:rsidRPr="002240B1">
        <w:rPr>
          <w:rFonts w:eastAsia="Calibri"/>
        </w:rPr>
        <w:lastRenderedPageBreak/>
        <w:t xml:space="preserve">Fueron beneficiados 1,809,068 estudiantes con el Programa de Utilería Escolar durante el año 2024, con una inversión económica de </w:t>
      </w:r>
      <w:r w:rsidR="00940569" w:rsidRPr="002240B1">
        <w:rPr>
          <w:rFonts w:eastAsia="Calibri"/>
        </w:rPr>
        <w:t>RD$</w:t>
      </w:r>
      <w:r w:rsidR="00940569" w:rsidRPr="002240B1">
        <w:t>4,41</w:t>
      </w:r>
      <w:r w:rsidR="00B31F3C" w:rsidRPr="002240B1">
        <w:t>8</w:t>
      </w:r>
      <w:r w:rsidR="00940569" w:rsidRPr="002240B1">
        <w:t>,915,182.06</w:t>
      </w:r>
      <w:r w:rsidRPr="002240B1">
        <w:rPr>
          <w:rFonts w:eastAsia="Calibri"/>
        </w:rPr>
        <w:t>. Esta entrega se realiza con el objetivo de la universalización en el alcance de la utilería escolar, con la finalidad de apoyar a los estudiantes del sector público y sus familias que presentan limitaciones para adquirir materiales e insumos educativos, contribuyendo a la democratización e igualdad de oportunidades para niños, niñas y adolescentes.</w:t>
      </w:r>
    </w:p>
    <w:p w14:paraId="34A63D7E" w14:textId="36B283C6" w:rsidR="004316B1" w:rsidRPr="002240B1" w:rsidRDefault="004316B1" w:rsidP="003E0410">
      <w:pPr>
        <w:spacing w:line="360" w:lineRule="auto"/>
        <w:jc w:val="both"/>
        <w:rPr>
          <w:rFonts w:eastAsia="Calibri"/>
        </w:rPr>
      </w:pPr>
      <w:r w:rsidRPr="002240B1">
        <w:rPr>
          <w:rFonts w:eastAsia="Calibri"/>
        </w:rPr>
        <w:t xml:space="preserve">Cada estudiante recibió un kit que incluye: un pantalón, un polo, un par de zapatos, un par de medias, una mochila con un kit de material gastable educativo, según el grado </w:t>
      </w:r>
      <w:r w:rsidR="002240B1" w:rsidRPr="002240B1">
        <w:rPr>
          <w:rFonts w:eastAsia="Calibri"/>
        </w:rPr>
        <w:t>académico</w:t>
      </w:r>
      <w:r w:rsidRPr="002240B1">
        <w:rPr>
          <w:rFonts w:eastAsia="Calibri"/>
        </w:rPr>
        <w:t>.</w:t>
      </w:r>
    </w:p>
    <w:p w14:paraId="6891CCB5" w14:textId="49A57D2E" w:rsidR="004316B1" w:rsidRPr="002240B1" w:rsidRDefault="004316B1" w:rsidP="003E0410">
      <w:pPr>
        <w:spacing w:line="360" w:lineRule="auto"/>
        <w:jc w:val="both"/>
        <w:rPr>
          <w:rFonts w:eastAsia="Calibri"/>
        </w:rPr>
      </w:pPr>
      <w:r w:rsidRPr="002240B1">
        <w:rPr>
          <w:rFonts w:eastAsia="Calibri"/>
        </w:rPr>
        <w:t xml:space="preserve">A través del Programa de Apoyo Estudiantil se han recibido 47 solicitudes con las que se costearon: pago de medicamentos, estudios médicos, tratamientos médicos, evaluaciones </w:t>
      </w:r>
      <w:r w:rsidR="00A36E7B" w:rsidRPr="002240B1">
        <w:rPr>
          <w:rFonts w:eastAsia="Calibri"/>
        </w:rPr>
        <w:t>médicas</w:t>
      </w:r>
      <w:r w:rsidRPr="002240B1">
        <w:rPr>
          <w:rFonts w:eastAsia="Calibri"/>
        </w:rPr>
        <w:t xml:space="preserve"> y cirugías por un monto total de RD$ 1,139,419.00.</w:t>
      </w:r>
    </w:p>
    <w:p w14:paraId="52489662" w14:textId="27796C27" w:rsidR="001E30ED" w:rsidRPr="002240B1" w:rsidRDefault="001E30ED" w:rsidP="003E0410">
      <w:pPr>
        <w:spacing w:line="360" w:lineRule="auto"/>
        <w:jc w:val="both"/>
        <w:rPr>
          <w:rFonts w:eastAsia="Calibri"/>
        </w:rPr>
      </w:pPr>
    </w:p>
    <w:p w14:paraId="28EACC4C" w14:textId="4833CCFD" w:rsidR="001E30ED" w:rsidRPr="002240B1" w:rsidRDefault="001E30ED" w:rsidP="003E0410">
      <w:pPr>
        <w:spacing w:line="360" w:lineRule="auto"/>
        <w:jc w:val="center"/>
        <w:rPr>
          <w:rFonts w:eastAsia="Calibri"/>
        </w:rPr>
      </w:pPr>
      <w:bookmarkStart w:id="13" w:name="_Hlk182474900"/>
      <w:bookmarkEnd w:id="12"/>
      <w:r w:rsidRPr="002240B1">
        <w:rPr>
          <w:rFonts w:eastAsia="Calibri"/>
        </w:rPr>
        <w:t>Participación Estudiantil</w:t>
      </w:r>
    </w:p>
    <w:bookmarkEnd w:id="13"/>
    <w:p w14:paraId="2288A72D" w14:textId="167EEF8F" w:rsidR="001E30ED" w:rsidRPr="002240B1" w:rsidRDefault="001E30ED" w:rsidP="003E0410">
      <w:pPr>
        <w:spacing w:line="360" w:lineRule="auto"/>
        <w:jc w:val="both"/>
        <w:rPr>
          <w:rFonts w:eastAsia="Calibri"/>
        </w:rPr>
      </w:pPr>
      <w:r w:rsidRPr="002240B1">
        <w:rPr>
          <w:rFonts w:eastAsia="Calibri"/>
        </w:rPr>
        <w:t xml:space="preserve">Este servicio fomenta la participación, autogestión, cogestión y liderazgo de los estudiantes con la realización de diversas actividades extracurriculares y </w:t>
      </w:r>
      <w:proofErr w:type="spellStart"/>
      <w:r w:rsidRPr="002240B1">
        <w:rPr>
          <w:rFonts w:eastAsia="Calibri"/>
        </w:rPr>
        <w:t>co-curriculares</w:t>
      </w:r>
      <w:proofErr w:type="spellEnd"/>
      <w:r w:rsidRPr="002240B1">
        <w:rPr>
          <w:rFonts w:eastAsia="Calibri"/>
        </w:rPr>
        <w:t>. Asimismo, propicia la creación de espacios de participación estudiantil fortaleciendo en los estudiantes su disposición y liderazgo hacia la innovación, la creatividad, el trabajo colaborativo, el emprendimiento, la solidaridad, el hábito de ahorro y el cooperativismo.</w:t>
      </w:r>
    </w:p>
    <w:p w14:paraId="7D1E7536" w14:textId="787F1B7F" w:rsidR="00A84724" w:rsidRPr="002240B1" w:rsidRDefault="001E30ED" w:rsidP="003E0410">
      <w:pPr>
        <w:spacing w:line="360" w:lineRule="auto"/>
        <w:jc w:val="both"/>
        <w:rPr>
          <w:rFonts w:eastAsia="Calibri"/>
        </w:rPr>
      </w:pPr>
      <w:r w:rsidRPr="002240B1">
        <w:rPr>
          <w:rFonts w:eastAsia="Calibri"/>
        </w:rPr>
        <w:t xml:space="preserve">La División de Participación Estudiantil brinda este servicio a través de tres (3) programas: Cooperativas Escolares, Turismo Educativo y Clubes Estudiantiles. </w:t>
      </w:r>
    </w:p>
    <w:p w14:paraId="6E1716A2" w14:textId="14838F62" w:rsidR="001E30ED" w:rsidRPr="002240B1" w:rsidRDefault="001E30ED" w:rsidP="003E0410">
      <w:pPr>
        <w:spacing w:line="360" w:lineRule="auto"/>
        <w:jc w:val="both"/>
        <w:rPr>
          <w:rFonts w:eastAsia="Calibri"/>
        </w:rPr>
      </w:pPr>
      <w:r w:rsidRPr="002240B1">
        <w:rPr>
          <w:rFonts w:eastAsia="Calibri"/>
        </w:rPr>
        <w:lastRenderedPageBreak/>
        <w:t xml:space="preserve">Además, desde el 2016 el INABIE ha implementado un exitoso proyecto de recuperación de residuos sólidos denominado: Proyecto de Escuelas Ambientalmente Sostenibles y Cultura 3Rs. </w:t>
      </w:r>
    </w:p>
    <w:p w14:paraId="041A5732" w14:textId="5FEA59F1" w:rsidR="00315D63" w:rsidRPr="002240B1" w:rsidRDefault="00975098" w:rsidP="003E0410">
      <w:pPr>
        <w:spacing w:line="360" w:lineRule="auto"/>
        <w:jc w:val="both"/>
        <w:rPr>
          <w:rFonts w:eastAsia="Calibri"/>
        </w:rPr>
      </w:pPr>
      <w:r w:rsidRPr="002240B1">
        <w:rPr>
          <w:rFonts w:eastAsia="Calibri"/>
        </w:rPr>
        <w:t xml:space="preserve">En el 2024, este programa se ha implementado en 520 centros educativos, promoviendo una cultura de manejo eficiente de los residuos sólidos que se producen en los planteles educativos, luego de recibir el </w:t>
      </w:r>
      <w:r w:rsidR="002240B1" w:rsidRPr="002240B1">
        <w:rPr>
          <w:rFonts w:eastAsia="Calibri"/>
        </w:rPr>
        <w:t>servicio</w:t>
      </w:r>
      <w:r w:rsidRPr="002240B1">
        <w:rPr>
          <w:rFonts w:eastAsia="Calibri"/>
        </w:rPr>
        <w:t xml:space="preserve"> de alimentación escolar que brinda la institución.</w:t>
      </w:r>
    </w:p>
    <w:p w14:paraId="558470B1" w14:textId="6CD7AED4" w:rsidR="00975098" w:rsidRPr="002240B1" w:rsidRDefault="00975098" w:rsidP="003E0410">
      <w:pPr>
        <w:spacing w:line="360" w:lineRule="auto"/>
        <w:jc w:val="both"/>
        <w:rPr>
          <w:rFonts w:eastAsia="Calibri"/>
        </w:rPr>
      </w:pPr>
      <w:r w:rsidRPr="002240B1">
        <w:rPr>
          <w:rFonts w:eastAsia="Calibri"/>
        </w:rPr>
        <w:t>En ese sentido, los 520 centros educativos fueron dotados de las herramientas necesarias para facilitar el proceso de separación, acopio y entrega de los envases de cartón de bebida, con una inversión de RD$</w:t>
      </w:r>
      <w:r w:rsidR="00F420F0" w:rsidRPr="002240B1">
        <w:rPr>
          <w:rFonts w:eastAsia="Calibri"/>
        </w:rPr>
        <w:t>281,862.50</w:t>
      </w:r>
      <w:r w:rsidRPr="002240B1">
        <w:rPr>
          <w:rFonts w:eastAsia="Calibri"/>
        </w:rPr>
        <w:t>.</w:t>
      </w:r>
    </w:p>
    <w:p w14:paraId="54E42CC3" w14:textId="79ADE936" w:rsidR="00975098" w:rsidRPr="002240B1" w:rsidRDefault="00975098" w:rsidP="003E0410">
      <w:pPr>
        <w:spacing w:line="360" w:lineRule="auto"/>
        <w:jc w:val="both"/>
        <w:rPr>
          <w:rFonts w:eastAsia="Calibri"/>
        </w:rPr>
      </w:pPr>
      <w:r w:rsidRPr="002240B1">
        <w:rPr>
          <w:rFonts w:eastAsia="Calibri"/>
        </w:rPr>
        <w:t xml:space="preserve">En el programa de Cooperativas Escolares se presentó a las autoridades del IDECOOP, el estatus en que se encuentra el programa en </w:t>
      </w:r>
      <w:r w:rsidR="002240B1" w:rsidRPr="002240B1">
        <w:rPr>
          <w:rFonts w:eastAsia="Calibri"/>
        </w:rPr>
        <w:t>el ámbito</w:t>
      </w:r>
      <w:r w:rsidRPr="002240B1">
        <w:rPr>
          <w:rFonts w:eastAsia="Calibri"/>
        </w:rPr>
        <w:t xml:space="preserve"> operacional, actividad económica y manejo documental, de 123 Cooperativas </w:t>
      </w:r>
      <w:r w:rsidR="002240B1" w:rsidRPr="002240B1">
        <w:rPr>
          <w:rFonts w:eastAsia="Calibri"/>
        </w:rPr>
        <w:t>Escolares</w:t>
      </w:r>
      <w:r w:rsidRPr="002240B1">
        <w:rPr>
          <w:rFonts w:eastAsia="Calibri"/>
        </w:rPr>
        <w:t xml:space="preserve"> existentes en igual cantidad de centros educativos, fue revisadas e intervenida, junto al IDECOOP, una (1) cooperativa escolar dirigido a actualizar la estrategia de implementación del programa</w:t>
      </w:r>
    </w:p>
    <w:p w14:paraId="50961559" w14:textId="77777777" w:rsidR="00975098" w:rsidRPr="002240B1" w:rsidRDefault="00975098" w:rsidP="003E0410">
      <w:pPr>
        <w:spacing w:line="360" w:lineRule="auto"/>
        <w:jc w:val="both"/>
        <w:rPr>
          <w:rFonts w:eastAsia="Calibri"/>
        </w:rPr>
      </w:pPr>
      <w:r w:rsidRPr="002240B1">
        <w:rPr>
          <w:rFonts w:eastAsia="Calibri"/>
        </w:rPr>
        <w:t>con el objetivo enseñar el cooperativismo, promover entre los escolares el espíritu de asociación, el sentido de solidaridad e incentivar el ahorro desde temprana edad.</w:t>
      </w:r>
    </w:p>
    <w:p w14:paraId="28BDCF60" w14:textId="2B091647" w:rsidR="00975098" w:rsidRDefault="00975098" w:rsidP="003E0410">
      <w:pPr>
        <w:spacing w:line="360" w:lineRule="auto"/>
        <w:jc w:val="both"/>
        <w:rPr>
          <w:rFonts w:eastAsia="Calibri"/>
        </w:rPr>
      </w:pPr>
      <w:r w:rsidRPr="002240B1">
        <w:rPr>
          <w:rFonts w:eastAsia="Calibri"/>
        </w:rPr>
        <w:t>En el año 2024, Fueron beneficiados 3</w:t>
      </w:r>
      <w:r w:rsidR="00A30CCE" w:rsidRPr="002240B1">
        <w:rPr>
          <w:rFonts w:eastAsia="Calibri"/>
        </w:rPr>
        <w:t>,</w:t>
      </w:r>
      <w:r w:rsidRPr="002240B1">
        <w:rPr>
          <w:rFonts w:eastAsia="Calibri"/>
        </w:rPr>
        <w:t xml:space="preserve">891 estudiantes de Segundo Ciclo del Nivel Secundario, a través de 26 charlas de concientización en los valores y principios que enarbola el cooperativismo e incentivar el ahorro y el emprendimiento, con un presupuesto </w:t>
      </w:r>
      <w:r w:rsidR="00AC36C4" w:rsidRPr="002240B1">
        <w:rPr>
          <w:rFonts w:eastAsia="Calibri"/>
        </w:rPr>
        <w:t>programado</w:t>
      </w:r>
      <w:r w:rsidRPr="002240B1">
        <w:rPr>
          <w:rFonts w:eastAsia="Calibri"/>
        </w:rPr>
        <w:t xml:space="preserve"> de RD$4</w:t>
      </w:r>
      <w:r w:rsidR="00AC36C4" w:rsidRPr="002240B1">
        <w:rPr>
          <w:rFonts w:eastAsia="Calibri"/>
        </w:rPr>
        <w:t>4,665.00</w:t>
      </w:r>
      <w:r w:rsidRPr="002240B1">
        <w:rPr>
          <w:rFonts w:eastAsia="Calibri"/>
        </w:rPr>
        <w:t>.</w:t>
      </w:r>
    </w:p>
    <w:p w14:paraId="5A538FD0" w14:textId="77777777" w:rsidR="00EB2FFF" w:rsidRPr="002240B1" w:rsidRDefault="00EB2FFF" w:rsidP="003E0410">
      <w:pPr>
        <w:spacing w:line="360" w:lineRule="auto"/>
        <w:jc w:val="both"/>
        <w:rPr>
          <w:rFonts w:eastAsia="Calibri"/>
        </w:rPr>
      </w:pPr>
    </w:p>
    <w:p w14:paraId="14C959C3" w14:textId="546D2166" w:rsidR="00975098" w:rsidRPr="002240B1" w:rsidRDefault="00975098" w:rsidP="003E0410">
      <w:pPr>
        <w:spacing w:line="360" w:lineRule="auto"/>
        <w:jc w:val="both"/>
        <w:rPr>
          <w:rFonts w:eastAsia="Calibri"/>
        </w:rPr>
      </w:pPr>
      <w:r w:rsidRPr="002240B1">
        <w:rPr>
          <w:rFonts w:eastAsia="Calibri"/>
        </w:rPr>
        <w:lastRenderedPageBreak/>
        <w:t>Durante el año 2024, fueron beneficiados 509 estudiantes del nivel secundario de cinco (5) regionales a nivel nacional, con dieciocho (18) recorridos en la Cámara de Diputados y el Banco Central de la República Dominicana, como parte del programa de Turismo Estudiantil, el cual promueve el interés en los estudiantes hacia el emprendimiento cultural y la vocación hacia el sector turismo, mediante experiencias vivas, fortaleciendo los conocimientos históricos-culturales, medio ambientales, sociales y cívicos de los estudiantes, con una inversión presupuestaria de RD</w:t>
      </w:r>
      <w:r w:rsidR="00C4501C" w:rsidRPr="002240B1">
        <w:rPr>
          <w:rFonts w:eastAsia="Calibri"/>
        </w:rPr>
        <w:t>$319</w:t>
      </w:r>
      <w:r w:rsidR="001A09AD" w:rsidRPr="002240B1">
        <w:rPr>
          <w:rFonts w:eastAsia="Calibri"/>
        </w:rPr>
        <w:t xml:space="preserve"> Mil</w:t>
      </w:r>
      <w:r w:rsidRPr="002240B1">
        <w:rPr>
          <w:rFonts w:eastAsia="Calibri"/>
        </w:rPr>
        <w:t>.</w:t>
      </w:r>
    </w:p>
    <w:p w14:paraId="47EBF9CD" w14:textId="2DAC6D07" w:rsidR="00975098" w:rsidRPr="002240B1" w:rsidRDefault="00975098" w:rsidP="003E0410">
      <w:pPr>
        <w:spacing w:line="360" w:lineRule="auto"/>
        <w:jc w:val="both"/>
        <w:rPr>
          <w:rFonts w:eastAsia="Calibri"/>
        </w:rPr>
      </w:pPr>
      <w:r w:rsidRPr="002240B1">
        <w:rPr>
          <w:rFonts w:eastAsia="Calibri"/>
        </w:rPr>
        <w:t xml:space="preserve">En el programa de Clubes Estudiantiles se conformaron 21 Comités de Apoyo y Seguimiento a la implementación del programa en 21 centros educativos, se organizaron y constituyeron 36 Clubes Estudiantiles (10 </w:t>
      </w:r>
      <w:r w:rsidR="002240B1" w:rsidRPr="002240B1">
        <w:rPr>
          <w:rFonts w:eastAsia="Calibri"/>
        </w:rPr>
        <w:t>Científico</w:t>
      </w:r>
      <w:r w:rsidRPr="002240B1">
        <w:rPr>
          <w:rFonts w:eastAsia="Calibri"/>
        </w:rPr>
        <w:t xml:space="preserve"> y </w:t>
      </w:r>
      <w:r w:rsidR="002240B1" w:rsidRPr="002240B1">
        <w:rPr>
          <w:rFonts w:eastAsia="Calibri"/>
        </w:rPr>
        <w:t>Tecnológico</w:t>
      </w:r>
      <w:r w:rsidRPr="002240B1">
        <w:rPr>
          <w:rFonts w:eastAsia="Calibri"/>
        </w:rPr>
        <w:t xml:space="preserve">, 14 de Turismo y 12 de Medio Ambiente) en 18 centros educativos beneficiando a 834 estudiantes de cuatro (4) regionales de educación. Se dio seguimiento a 35 comités de Apoyo conformados anteriormente y a 80 Clubes Estudiantiles (28 </w:t>
      </w:r>
      <w:r w:rsidR="002240B1" w:rsidRPr="002240B1">
        <w:rPr>
          <w:rFonts w:eastAsia="Calibri"/>
        </w:rPr>
        <w:t>Científico</w:t>
      </w:r>
      <w:r w:rsidRPr="002240B1">
        <w:rPr>
          <w:rFonts w:eastAsia="Calibri"/>
        </w:rPr>
        <w:t xml:space="preserve"> y </w:t>
      </w:r>
      <w:r w:rsidR="002240B1" w:rsidRPr="002240B1">
        <w:rPr>
          <w:rFonts w:eastAsia="Calibri"/>
        </w:rPr>
        <w:t>Tecnológico</w:t>
      </w:r>
      <w:r w:rsidRPr="002240B1">
        <w:rPr>
          <w:rFonts w:eastAsia="Calibri"/>
        </w:rPr>
        <w:t xml:space="preserve">, 27 de Turismo y 25 de Medio Ambiente) beneficiando 569 estudiantes que participan de estos clubes en los centros educativos. Se beneficiaron 299 estudiantes </w:t>
      </w:r>
      <w:r w:rsidR="0086146F" w:rsidRPr="002240B1">
        <w:rPr>
          <w:rFonts w:eastAsia="Calibri"/>
        </w:rPr>
        <w:t>pertenecientes a</w:t>
      </w:r>
      <w:r w:rsidRPr="002240B1">
        <w:rPr>
          <w:rFonts w:eastAsia="Calibri"/>
        </w:rPr>
        <w:t xml:space="preserve"> 86 clubes estudiantiles de 37 centros de 20 Distrito Educativos y 7 regionales de Educación con la realizaron de 4 Campamento Huellas “Liderazgo y Aventura” junto a la Asociación de Scous </w:t>
      </w:r>
      <w:proofErr w:type="gramStart"/>
      <w:r w:rsidRPr="002240B1">
        <w:rPr>
          <w:rFonts w:eastAsia="Calibri"/>
        </w:rPr>
        <w:t>Dominicanos</w:t>
      </w:r>
      <w:proofErr w:type="gramEnd"/>
      <w:r w:rsidRPr="002240B1">
        <w:rPr>
          <w:rFonts w:eastAsia="Calibri"/>
        </w:rPr>
        <w:t xml:space="preserve">. </w:t>
      </w:r>
      <w:r w:rsidR="002240B1" w:rsidRPr="002240B1">
        <w:rPr>
          <w:rFonts w:eastAsia="Calibri"/>
        </w:rPr>
        <w:t>Además</w:t>
      </w:r>
      <w:r w:rsidRPr="002240B1">
        <w:rPr>
          <w:rFonts w:eastAsia="Calibri"/>
        </w:rPr>
        <w:t>, se dieron 16 talleres a 160 estudiantes</w:t>
      </w:r>
      <w:r w:rsidR="0086146F" w:rsidRPr="002240B1">
        <w:rPr>
          <w:rFonts w:eastAsia="Calibri"/>
        </w:rPr>
        <w:t xml:space="preserve"> que forman parte </w:t>
      </w:r>
      <w:r w:rsidRPr="002240B1">
        <w:rPr>
          <w:rFonts w:eastAsia="Calibri"/>
        </w:rPr>
        <w:t>de la directiva de 36 clubes estudiantiles en las funciones, perfil del dirigente clubista y responsabilidades del club, para fomentar la participación y socialización entre los estudiantes y desarrollar competencias de trabajo en equipo, logrado con una inversión económica de RD$</w:t>
      </w:r>
      <w:r w:rsidR="00271F5E" w:rsidRPr="002240B1">
        <w:rPr>
          <w:rFonts w:eastAsia="Calibri"/>
        </w:rPr>
        <w:t>12</w:t>
      </w:r>
      <w:r w:rsidR="001A09AD" w:rsidRPr="002240B1">
        <w:rPr>
          <w:rFonts w:eastAsia="Calibri"/>
        </w:rPr>
        <w:t xml:space="preserve"> Millones </w:t>
      </w:r>
      <w:r w:rsidR="00271F5E" w:rsidRPr="002240B1">
        <w:rPr>
          <w:rFonts w:eastAsia="Calibri"/>
        </w:rPr>
        <w:t>585</w:t>
      </w:r>
      <w:r w:rsidR="001A09AD" w:rsidRPr="002240B1">
        <w:rPr>
          <w:rFonts w:eastAsia="Calibri"/>
        </w:rPr>
        <w:t xml:space="preserve"> Mil</w:t>
      </w:r>
      <w:r w:rsidR="00271F5E" w:rsidRPr="002240B1">
        <w:rPr>
          <w:rFonts w:eastAsia="Calibri"/>
        </w:rPr>
        <w:t xml:space="preserve"> 456</w:t>
      </w:r>
      <w:r w:rsidR="001A09AD" w:rsidRPr="002240B1">
        <w:rPr>
          <w:rFonts w:eastAsia="Calibri"/>
        </w:rPr>
        <w:t>.</w:t>
      </w:r>
    </w:p>
    <w:bookmarkEnd w:id="3"/>
    <w:p w14:paraId="7CF667FE" w14:textId="77777777" w:rsidR="004746B3" w:rsidRPr="002240B1" w:rsidRDefault="004746B3" w:rsidP="00803D07">
      <w:pPr>
        <w:spacing w:line="360" w:lineRule="auto"/>
        <w:jc w:val="both"/>
        <w:rPr>
          <w:rFonts w:eastAsia="Calibri"/>
        </w:rPr>
      </w:pPr>
    </w:p>
    <w:p w14:paraId="6384D0D4" w14:textId="4D488E85" w:rsidR="00654164" w:rsidRPr="006F6F7B" w:rsidRDefault="00654164" w:rsidP="006F6F7B">
      <w:pPr>
        <w:spacing w:line="360" w:lineRule="auto"/>
        <w:jc w:val="center"/>
        <w:rPr>
          <w:rFonts w:eastAsia="Calibri"/>
          <w:b/>
          <w:bCs/>
        </w:rPr>
      </w:pPr>
      <w:bookmarkStart w:id="14" w:name="_Toc184910532"/>
      <w:r w:rsidRPr="006F6F7B">
        <w:rPr>
          <w:b/>
          <w:bCs/>
        </w:rPr>
        <w:lastRenderedPageBreak/>
        <w:t>INFORMACI</w:t>
      </w:r>
      <w:r w:rsidR="00F64A94" w:rsidRPr="006F6F7B">
        <w:rPr>
          <w:b/>
          <w:bCs/>
        </w:rPr>
        <w:t>Ó</w:t>
      </w:r>
      <w:r w:rsidRPr="006F6F7B">
        <w:rPr>
          <w:b/>
          <w:bCs/>
        </w:rPr>
        <w:t>N INSTITUCIONAL</w:t>
      </w:r>
      <w:bookmarkEnd w:id="14"/>
    </w:p>
    <w:p w14:paraId="794C2FD3" w14:textId="73C7B9AC" w:rsidR="00654164" w:rsidRPr="002240B1" w:rsidRDefault="00654164" w:rsidP="00654164">
      <w:pPr>
        <w:jc w:val="both"/>
        <w:rPr>
          <w:rFonts w:eastAsia="Calibri"/>
          <w:sz w:val="18"/>
        </w:rPr>
      </w:pPr>
      <w:r w:rsidRPr="002240B1">
        <w:rPr>
          <w:rFonts w:eastAsia="Calibri"/>
          <w:noProof/>
          <w:sz w:val="18"/>
        </w:rPr>
        <mc:AlternateContent>
          <mc:Choice Requires="wps">
            <w:drawing>
              <wp:anchor distT="0" distB="0" distL="114300" distR="114300" simplePos="0" relativeHeight="251651584" behindDoc="0" locked="0" layoutInCell="1" allowOverlap="1" wp14:anchorId="2735667A" wp14:editId="0650FF86">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FF97D" id="Straight Connector 8"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" strokecolor="#ee2a24" strokeweight="2.25pt">
                <v:stroke joinstyle="miter"/>
                <w10:wrap anchorx="margin"/>
              </v:line>
            </w:pict>
          </mc:Fallback>
        </mc:AlternateContent>
      </w:r>
    </w:p>
    <w:p w14:paraId="7AD3B78C" w14:textId="450EA901" w:rsidR="00654164" w:rsidRPr="002240B1" w:rsidRDefault="00654164" w:rsidP="00654164">
      <w:pPr>
        <w:jc w:val="center"/>
        <w:rPr>
          <w:rFonts w:eastAsia="Calibri"/>
          <w:szCs w:val="36"/>
        </w:rPr>
      </w:pPr>
      <w:r w:rsidRPr="002240B1">
        <w:rPr>
          <w:rFonts w:eastAsia="Calibri"/>
          <w:szCs w:val="36"/>
        </w:rPr>
        <w:t>Memoria institucional 202</w:t>
      </w:r>
      <w:r w:rsidR="00514642" w:rsidRPr="002240B1">
        <w:rPr>
          <w:rFonts w:eastAsia="Calibri"/>
          <w:szCs w:val="36"/>
        </w:rPr>
        <w:t>4</w:t>
      </w:r>
    </w:p>
    <w:p w14:paraId="1094B0D1" w14:textId="77777777" w:rsidR="00803D07" w:rsidRPr="002240B1" w:rsidRDefault="00803D07" w:rsidP="00BA2267"/>
    <w:p w14:paraId="35C26E9C" w14:textId="205FCE2C" w:rsidR="00803D07" w:rsidRPr="002240B1" w:rsidRDefault="00803D07" w:rsidP="00202034">
      <w:pPr>
        <w:jc w:val="center"/>
      </w:pPr>
      <w:r w:rsidRPr="002240B1">
        <w:t>MARCO FILOSÓFICO INSTITUCIONAL</w:t>
      </w:r>
    </w:p>
    <w:p w14:paraId="60F01C01" w14:textId="77777777" w:rsidR="00803D07" w:rsidRPr="002240B1" w:rsidRDefault="00803D07" w:rsidP="00967423">
      <w:pPr>
        <w:spacing w:line="360" w:lineRule="auto"/>
        <w:jc w:val="center"/>
        <w:rPr>
          <w:rFonts w:eastAsia="Calibri"/>
        </w:rPr>
      </w:pPr>
      <w:r w:rsidRPr="002240B1">
        <w:rPr>
          <w:rFonts w:eastAsia="Calibri"/>
        </w:rPr>
        <w:t>Misión</w:t>
      </w:r>
    </w:p>
    <w:p w14:paraId="766F3A10" w14:textId="77777777" w:rsidR="00803D07" w:rsidRPr="002240B1" w:rsidRDefault="00803D07" w:rsidP="00803D07">
      <w:pPr>
        <w:spacing w:line="360" w:lineRule="auto"/>
        <w:jc w:val="both"/>
        <w:rPr>
          <w:rFonts w:eastAsia="Calibri"/>
        </w:rPr>
      </w:pPr>
      <w:r w:rsidRPr="002240B1">
        <w:rPr>
          <w:rFonts w:eastAsia="Calibri"/>
        </w:rPr>
        <w:t>Disminuir la vulnerabilidad educativa de la población escolar preuniversitaria, mediante el desarrollo e implementación de programas inclusivos de apoyo a los estudiantes, sus familias y comunidades, tendentes a crear un escenario favorable para su aprendizaje y desarrollo integral.</w:t>
      </w:r>
    </w:p>
    <w:p w14:paraId="241360A4" w14:textId="77777777" w:rsidR="00803D07" w:rsidRPr="002240B1" w:rsidRDefault="00803D07" w:rsidP="00967423">
      <w:pPr>
        <w:spacing w:line="360" w:lineRule="auto"/>
        <w:jc w:val="center"/>
        <w:rPr>
          <w:rFonts w:eastAsia="Calibri"/>
        </w:rPr>
      </w:pPr>
      <w:r w:rsidRPr="002240B1">
        <w:rPr>
          <w:rFonts w:eastAsia="Calibri"/>
        </w:rPr>
        <w:t>Visión</w:t>
      </w:r>
    </w:p>
    <w:p w14:paraId="166F2B8D" w14:textId="77777777" w:rsidR="00803D07" w:rsidRPr="002240B1" w:rsidRDefault="00803D07" w:rsidP="00803D07">
      <w:pPr>
        <w:spacing w:line="360" w:lineRule="auto"/>
        <w:jc w:val="both"/>
        <w:rPr>
          <w:rFonts w:eastAsia="Calibri"/>
        </w:rPr>
      </w:pPr>
      <w:r w:rsidRPr="002240B1">
        <w:rPr>
          <w:rFonts w:eastAsia="Calibri"/>
        </w:rPr>
        <w:t xml:space="preserve">Procurar el mejoramiento continuo de las acciones llevadas a cabo mediante nuestros programas de alimentación, nutrición, salud y servicios sociales, con el propósito de disminuir la deserción escolar en el sistema educativo público dominicano. </w:t>
      </w:r>
    </w:p>
    <w:p w14:paraId="41E68E00" w14:textId="77777777" w:rsidR="00803D07" w:rsidRPr="002240B1" w:rsidRDefault="00803D07" w:rsidP="00967423">
      <w:pPr>
        <w:spacing w:line="360" w:lineRule="auto"/>
        <w:jc w:val="center"/>
        <w:rPr>
          <w:rFonts w:eastAsia="Calibri"/>
        </w:rPr>
      </w:pPr>
      <w:r w:rsidRPr="002240B1">
        <w:rPr>
          <w:rFonts w:eastAsia="Calibri"/>
        </w:rPr>
        <w:t>Valores</w:t>
      </w:r>
    </w:p>
    <w:p w14:paraId="44E25E4E" w14:textId="77777777" w:rsidR="00803D07" w:rsidRPr="002240B1" w:rsidRDefault="00803D07" w:rsidP="00803D07">
      <w:pPr>
        <w:spacing w:line="360" w:lineRule="auto"/>
        <w:jc w:val="both"/>
        <w:rPr>
          <w:rFonts w:eastAsia="Calibri"/>
        </w:rPr>
      </w:pPr>
      <w:r w:rsidRPr="002240B1">
        <w:rPr>
          <w:rFonts w:eastAsia="Calibri"/>
        </w:rPr>
        <w:t>Solidaridad y equidad</w:t>
      </w:r>
    </w:p>
    <w:p w14:paraId="3B48BB0A" w14:textId="77777777" w:rsidR="00803D07" w:rsidRPr="002240B1" w:rsidRDefault="00803D07" w:rsidP="00803D07">
      <w:pPr>
        <w:spacing w:line="360" w:lineRule="auto"/>
        <w:jc w:val="both"/>
        <w:rPr>
          <w:rFonts w:eastAsia="Calibri"/>
        </w:rPr>
      </w:pPr>
      <w:r w:rsidRPr="002240B1">
        <w:rPr>
          <w:rFonts w:eastAsia="Calibri"/>
        </w:rPr>
        <w:t>Todos los objetivos y acciones del INABIE están dirigidos a brindar apoyo constante a los estudiantes de los estratos más vulnerables de nuestra sociedad, dentro de un marco sustentable, y promoviendo las mejores oportunidades de desarrollo posible. Se trata de garantizar acceso igualitario a un entorno y condiciones educativas de calidad.</w:t>
      </w:r>
    </w:p>
    <w:p w14:paraId="703C4D44" w14:textId="77777777" w:rsidR="00803D07" w:rsidRPr="002240B1" w:rsidRDefault="00803D07" w:rsidP="00803D07">
      <w:pPr>
        <w:spacing w:line="360" w:lineRule="auto"/>
        <w:jc w:val="both"/>
        <w:rPr>
          <w:rFonts w:eastAsia="Calibri"/>
        </w:rPr>
      </w:pPr>
      <w:r w:rsidRPr="002240B1">
        <w:rPr>
          <w:rFonts w:eastAsia="Calibri"/>
        </w:rPr>
        <w:t>Vocación de servicio</w:t>
      </w:r>
    </w:p>
    <w:p w14:paraId="546D135A" w14:textId="3CEEAD39" w:rsidR="00803D07" w:rsidRPr="002240B1" w:rsidRDefault="00803D07" w:rsidP="00803D07">
      <w:pPr>
        <w:spacing w:line="360" w:lineRule="auto"/>
        <w:jc w:val="both"/>
        <w:rPr>
          <w:rFonts w:eastAsia="Calibri"/>
        </w:rPr>
      </w:pPr>
      <w:r w:rsidRPr="002240B1">
        <w:rPr>
          <w:rFonts w:eastAsia="Calibri"/>
        </w:rPr>
        <w:t>El elevado nivel de compromiso con las familias más necesitadas y con la sociedad en general, guía al INABIE a velar de manera</w:t>
      </w:r>
      <w:r w:rsidR="00510519" w:rsidRPr="002240B1">
        <w:rPr>
          <w:rFonts w:eastAsia="Calibri"/>
        </w:rPr>
        <w:t xml:space="preserve"> </w:t>
      </w:r>
      <w:r w:rsidRPr="002240B1">
        <w:rPr>
          <w:rFonts w:eastAsia="Calibri"/>
        </w:rPr>
        <w:t xml:space="preserve">constante por el buen funcionamiento de los programas, ofreciendo </w:t>
      </w:r>
      <w:r w:rsidRPr="002240B1">
        <w:rPr>
          <w:rFonts w:eastAsia="Calibri"/>
        </w:rPr>
        <w:lastRenderedPageBreak/>
        <w:t>servicios oportunos y orientados a las necesidades de los estudiantes y sus familias.</w:t>
      </w:r>
    </w:p>
    <w:p w14:paraId="778C4207" w14:textId="77777777" w:rsidR="00803D07" w:rsidRPr="002240B1" w:rsidRDefault="00803D07" w:rsidP="00803D07">
      <w:pPr>
        <w:spacing w:line="360" w:lineRule="auto"/>
        <w:jc w:val="both"/>
        <w:rPr>
          <w:rFonts w:eastAsia="Calibri"/>
        </w:rPr>
      </w:pPr>
      <w:r w:rsidRPr="002240B1">
        <w:rPr>
          <w:rFonts w:eastAsia="Calibri"/>
        </w:rPr>
        <w:t>Respeto a la vida humana y los derechos de la niñez</w:t>
      </w:r>
    </w:p>
    <w:p w14:paraId="5ACDFAAE" w14:textId="77777777" w:rsidR="00803D07" w:rsidRPr="002240B1" w:rsidRDefault="00803D07" w:rsidP="00803D07">
      <w:pPr>
        <w:spacing w:line="360" w:lineRule="auto"/>
        <w:jc w:val="both"/>
        <w:rPr>
          <w:rFonts w:eastAsia="Calibri"/>
        </w:rPr>
      </w:pPr>
      <w:r w:rsidRPr="002240B1">
        <w:rPr>
          <w:rFonts w:eastAsia="Calibri"/>
        </w:rPr>
        <w:t>Para el INABIE son sagrados los derechos del ser humano y en especial los de los niños, niñas y adolescentes. Los servicios prestados respaldan y enaltecen dichos derechos.</w:t>
      </w:r>
    </w:p>
    <w:p w14:paraId="2B16D408" w14:textId="77777777" w:rsidR="00803D07" w:rsidRPr="002240B1" w:rsidRDefault="00803D07" w:rsidP="00803D07">
      <w:pPr>
        <w:spacing w:line="360" w:lineRule="auto"/>
        <w:jc w:val="both"/>
        <w:rPr>
          <w:rFonts w:eastAsia="Calibri"/>
        </w:rPr>
      </w:pPr>
      <w:r w:rsidRPr="002240B1">
        <w:rPr>
          <w:rFonts w:eastAsia="Calibri"/>
        </w:rPr>
        <w:t>Ética y transparencia</w:t>
      </w:r>
    </w:p>
    <w:p w14:paraId="25D1032F" w14:textId="77777777" w:rsidR="00803D07" w:rsidRPr="002240B1" w:rsidRDefault="00803D07" w:rsidP="00803D07">
      <w:pPr>
        <w:spacing w:line="360" w:lineRule="auto"/>
        <w:jc w:val="both"/>
        <w:rPr>
          <w:rFonts w:eastAsia="Calibri"/>
        </w:rPr>
      </w:pPr>
      <w:r w:rsidRPr="002240B1">
        <w:rPr>
          <w:rFonts w:eastAsia="Calibri"/>
        </w:rPr>
        <w:t>Como elemento transversal a toda la gestión institucional, los programas y operaciones en general del INABIE, han de ser gestionados con apego los principios de la moral, manteniendo el respeto a las buenas prácticas y las leyes vigentes. La observación de estos principios es fomentada al personal de todos los niveles.</w:t>
      </w:r>
    </w:p>
    <w:p w14:paraId="5E73F877" w14:textId="77777777" w:rsidR="00803D07" w:rsidRPr="002240B1" w:rsidRDefault="00803D07" w:rsidP="00803D07">
      <w:pPr>
        <w:spacing w:line="360" w:lineRule="auto"/>
        <w:jc w:val="both"/>
        <w:rPr>
          <w:rFonts w:eastAsia="Calibri"/>
        </w:rPr>
      </w:pPr>
      <w:r w:rsidRPr="002240B1">
        <w:rPr>
          <w:rFonts w:eastAsia="Calibri"/>
        </w:rPr>
        <w:t>Participación y construcción de ciudadanía</w:t>
      </w:r>
    </w:p>
    <w:p w14:paraId="220FD7A1" w14:textId="77777777" w:rsidR="00803D07" w:rsidRPr="002240B1" w:rsidRDefault="00803D07" w:rsidP="00803D07">
      <w:pPr>
        <w:spacing w:line="360" w:lineRule="auto"/>
        <w:jc w:val="both"/>
        <w:rPr>
          <w:rFonts w:eastAsia="Calibri"/>
        </w:rPr>
      </w:pPr>
      <w:r w:rsidRPr="002240B1">
        <w:rPr>
          <w:rFonts w:eastAsia="Calibri"/>
        </w:rPr>
        <w:t>Mediante una gestión responsable y abierta de nuestros programas, el INABIE promueve la integración de las familias a las que sirve, de forma que se hagan eco del valor que tienen los servicios para el desarrollo de sus hijos, contribuyendo de esta manera a consolidar una cultura de participación y conciencia ciudadana en las comunidades que rodean los centros educativos.</w:t>
      </w:r>
    </w:p>
    <w:p w14:paraId="54D012A1" w14:textId="77777777" w:rsidR="00803D07" w:rsidRPr="002240B1" w:rsidRDefault="00803D07" w:rsidP="00803D07">
      <w:pPr>
        <w:spacing w:line="360" w:lineRule="auto"/>
        <w:jc w:val="both"/>
        <w:rPr>
          <w:rFonts w:eastAsia="Calibri"/>
        </w:rPr>
      </w:pPr>
      <w:r w:rsidRPr="002240B1">
        <w:rPr>
          <w:rFonts w:eastAsia="Calibri"/>
        </w:rPr>
        <w:t>Cultura de calidad</w:t>
      </w:r>
    </w:p>
    <w:p w14:paraId="4D678DD8" w14:textId="77777777" w:rsidR="00803D07" w:rsidRPr="002240B1" w:rsidRDefault="00803D07" w:rsidP="00803D07">
      <w:pPr>
        <w:spacing w:line="360" w:lineRule="auto"/>
        <w:jc w:val="both"/>
        <w:rPr>
          <w:rFonts w:eastAsia="Calibri"/>
        </w:rPr>
      </w:pPr>
      <w:r w:rsidRPr="002240B1">
        <w:rPr>
          <w:rFonts w:eastAsia="Calibri"/>
        </w:rPr>
        <w:t>Los altos niveles de exigencia transmitidos a los proveedores que dan soporte a nuestros programas, y las constantes acciones de mejora de los procesos y servicios, extienden un claro mensaje a todos los colaboradores del INABIE, dirigido a potenciar los esfuerzos para obtener mejores resultados y garantizar productos y servicios de máxima calidad al estudiantado.</w:t>
      </w:r>
    </w:p>
    <w:p w14:paraId="16753924" w14:textId="77777777" w:rsidR="00202034" w:rsidRPr="002240B1" w:rsidRDefault="00202034" w:rsidP="00803D07">
      <w:pPr>
        <w:spacing w:line="360" w:lineRule="auto"/>
        <w:jc w:val="both"/>
        <w:rPr>
          <w:rFonts w:eastAsia="Calibri"/>
        </w:rPr>
      </w:pPr>
    </w:p>
    <w:p w14:paraId="18B96BC4" w14:textId="77777777" w:rsidR="00803D07" w:rsidRPr="002240B1" w:rsidRDefault="00803D07" w:rsidP="00803D07">
      <w:pPr>
        <w:spacing w:line="360" w:lineRule="auto"/>
        <w:jc w:val="both"/>
        <w:rPr>
          <w:rFonts w:eastAsia="Calibri"/>
        </w:rPr>
      </w:pPr>
      <w:r w:rsidRPr="002240B1">
        <w:rPr>
          <w:rFonts w:eastAsia="Calibri"/>
        </w:rPr>
        <w:lastRenderedPageBreak/>
        <w:t>Convivencia pacífica</w:t>
      </w:r>
    </w:p>
    <w:p w14:paraId="4A2B17C3" w14:textId="1C67FEF2" w:rsidR="00803D07" w:rsidRPr="002240B1" w:rsidRDefault="00803D07" w:rsidP="00803D07">
      <w:pPr>
        <w:spacing w:line="360" w:lineRule="auto"/>
        <w:jc w:val="both"/>
        <w:rPr>
          <w:rFonts w:eastAsia="Calibri"/>
        </w:rPr>
      </w:pPr>
      <w:r w:rsidRPr="002240B1">
        <w:rPr>
          <w:rFonts w:eastAsia="Calibri"/>
        </w:rPr>
        <w:t>Para el INABIE es primordial realizar su misión, en franca armonía con los miembros de las comunidades, proveedores, los centros y las familias beneficiarias de los programas, al igual que se persigue un espíritu de cooperación con otras instancias, ministerios y organizaciones no solamente del ámbito educativo nacional, sino de la sociedad en general.</w:t>
      </w:r>
    </w:p>
    <w:p w14:paraId="5CAC3AFE" w14:textId="000ABD89" w:rsidR="00803D07" w:rsidRPr="002240B1" w:rsidRDefault="00803D07" w:rsidP="00803D07">
      <w:pPr>
        <w:spacing w:line="360" w:lineRule="auto"/>
        <w:jc w:val="center"/>
        <w:rPr>
          <w:rFonts w:eastAsia="Calibri"/>
        </w:rPr>
      </w:pPr>
      <w:r w:rsidRPr="002240B1">
        <w:rPr>
          <w:rFonts w:eastAsia="Calibri"/>
        </w:rPr>
        <w:t>BASE LEGAL</w:t>
      </w:r>
    </w:p>
    <w:p w14:paraId="58051A9B" w14:textId="77777777" w:rsidR="00803D07" w:rsidRPr="002240B1" w:rsidRDefault="00803D07" w:rsidP="00803D07">
      <w:pPr>
        <w:spacing w:line="360" w:lineRule="auto"/>
        <w:jc w:val="both"/>
        <w:rPr>
          <w:rFonts w:eastAsia="Calibri"/>
        </w:rPr>
      </w:pPr>
      <w:r w:rsidRPr="002240B1">
        <w:rPr>
          <w:rFonts w:eastAsia="Calibri"/>
        </w:rPr>
        <w:t xml:space="preserve">El Instituto Nacional de Bienestar Estudiantil fue creado en el marco de la Ley General de Educación 66-97, la cual establece en Art. 177 que el INABIE es… «Un organismo descentralizado, adscrito a la Secretaría de Estado de Educación y Cultura. Este organismo tendrá por finalidad promover la participación de los estudiantes en las diversas actividades, curriculares y extracurriculares y promover la organización de servicios, tales como: transporte, nutrición escolar y servicios de salud, apoyo estudiantil en materiales y útiles escolares, clubes científicos, tecnológicos y de artes, becas e intercambios de trabajo social, de turismo estudiantil, trabajo remunerado en vacaciones y de gobierno estudiantil». </w:t>
      </w:r>
    </w:p>
    <w:p w14:paraId="56DA9907" w14:textId="77777777" w:rsidR="00803D07" w:rsidRPr="002240B1" w:rsidRDefault="00803D07" w:rsidP="00803D07">
      <w:pPr>
        <w:spacing w:line="360" w:lineRule="auto"/>
        <w:jc w:val="both"/>
        <w:rPr>
          <w:rFonts w:eastAsia="Calibri"/>
        </w:rPr>
      </w:pPr>
      <w:r w:rsidRPr="002240B1">
        <w:rPr>
          <w:rFonts w:eastAsia="Calibri"/>
        </w:rPr>
        <w:t xml:space="preserve">En el Art. 178, se crea el desayuno escolar como institución que asegura el suministro regular, eficiente y gratuito del desayuno escolar a todos </w:t>
      </w:r>
      <w:proofErr w:type="gramStart"/>
      <w:r w:rsidRPr="002240B1">
        <w:rPr>
          <w:rFonts w:eastAsia="Calibri"/>
        </w:rPr>
        <w:t>los niños y niñas</w:t>
      </w:r>
      <w:proofErr w:type="gramEnd"/>
      <w:r w:rsidRPr="002240B1">
        <w:rPr>
          <w:rFonts w:eastAsia="Calibri"/>
        </w:rPr>
        <w:t xml:space="preserve"> del sistema educativo que así lo necesiten.  El Art. 179 plantea la provisión de fondos propios derivados del Estado, a través del Ministerio de Educación y aportes a las asociaciones de padres, madres, tutores y amigos de la escuela.</w:t>
      </w:r>
    </w:p>
    <w:p w14:paraId="75B12124" w14:textId="2228F477" w:rsidR="00803D07" w:rsidRPr="002240B1" w:rsidRDefault="00803D07" w:rsidP="00803D07">
      <w:pPr>
        <w:spacing w:line="360" w:lineRule="auto"/>
        <w:jc w:val="both"/>
        <w:rPr>
          <w:rFonts w:eastAsia="Calibri"/>
        </w:rPr>
      </w:pPr>
      <w:r w:rsidRPr="002240B1">
        <w:rPr>
          <w:rFonts w:eastAsia="Calibri"/>
        </w:rPr>
        <w:t xml:space="preserve">En Art. </w:t>
      </w:r>
      <w:r w:rsidR="00A36E7B" w:rsidRPr="002240B1">
        <w:rPr>
          <w:rFonts w:eastAsia="Calibri"/>
        </w:rPr>
        <w:t>180, se</w:t>
      </w:r>
      <w:r w:rsidRPr="002240B1">
        <w:rPr>
          <w:rFonts w:eastAsia="Calibri"/>
        </w:rPr>
        <w:t xml:space="preserve"> establece que el Instituto Nacional de Bienestar Estudiantil, para la eficiencia de sus servicios, estará dirigido por un Consejo Directivo el cual estará conformado por:</w:t>
      </w:r>
    </w:p>
    <w:p w14:paraId="1B2D90E4" w14:textId="451FB695" w:rsidR="00803D07" w:rsidRPr="002240B1" w:rsidRDefault="00803D07" w:rsidP="00803D07">
      <w:pPr>
        <w:spacing w:line="360" w:lineRule="auto"/>
        <w:jc w:val="both"/>
        <w:rPr>
          <w:rFonts w:eastAsia="Calibri"/>
        </w:rPr>
      </w:pPr>
      <w:r w:rsidRPr="002240B1">
        <w:rPr>
          <w:rFonts w:eastAsia="Calibri"/>
        </w:rPr>
        <w:lastRenderedPageBreak/>
        <w:t xml:space="preserve">a) Un representante del </w:t>
      </w:r>
      <w:r w:rsidR="00A36E7B" w:rsidRPr="002240B1">
        <w:rPr>
          <w:rFonts w:eastAsia="Calibri"/>
        </w:rPr>
        <w:t>secretario</w:t>
      </w:r>
      <w:r w:rsidRPr="002240B1">
        <w:rPr>
          <w:rFonts w:eastAsia="Calibri"/>
        </w:rPr>
        <w:t xml:space="preserve"> de Estado de Educación y Cultura; b) Un representante del </w:t>
      </w:r>
      <w:r w:rsidR="00A36E7B" w:rsidRPr="002240B1">
        <w:rPr>
          <w:rFonts w:eastAsia="Calibri"/>
        </w:rPr>
        <w:t>secretario</w:t>
      </w:r>
      <w:r w:rsidRPr="002240B1">
        <w:rPr>
          <w:rFonts w:eastAsia="Calibri"/>
        </w:rPr>
        <w:t xml:space="preserve"> de Estado de Salud Pública y Asistencia Social; c) Un representante del Consejo Nacional para la Niñez (CONANI); d) Dos representantes estudiantiles; e) Un representante de organización magisterial mayoritaria; f) Un representante de las asociaciones de padres, madres, tutores y amigos de la escuela. </w:t>
      </w:r>
    </w:p>
    <w:p w14:paraId="50B8DFD7" w14:textId="77777777" w:rsidR="00803D07" w:rsidRPr="002240B1" w:rsidRDefault="00803D07" w:rsidP="00BA2267">
      <w:pPr>
        <w:spacing w:line="360" w:lineRule="auto"/>
        <w:jc w:val="both"/>
        <w:rPr>
          <w:rFonts w:eastAsia="Calibri"/>
        </w:rPr>
      </w:pPr>
      <w:r w:rsidRPr="002240B1">
        <w:rPr>
          <w:rFonts w:eastAsia="Calibri"/>
        </w:rPr>
        <w:t>Es a partir  de enero del 2013 a través del decreto 468-12 del 17 de agosto del 2012, que el INABIE inicia sus operaciones como una entidad descentralizada adscrita al Ministerio de Educación, sosteniendo desde entonces un crecimiento continuo para dar respuesta a la creciente demanda generada por la aplicación del programa de Jornada Escolar Extendida (JEE) y la ampliación de la cobertura de los programas de asistencia para garantizar la equidad, permanencia y mejora del rendimiento escolar del estudiantado dominicano.</w:t>
      </w:r>
    </w:p>
    <w:p w14:paraId="6B5BC883" w14:textId="5574B2D8" w:rsidR="00803D07" w:rsidRPr="002240B1" w:rsidRDefault="00803D07" w:rsidP="00803D07">
      <w:pPr>
        <w:spacing w:line="360" w:lineRule="auto"/>
        <w:jc w:val="center"/>
        <w:rPr>
          <w:rFonts w:eastAsia="Calibri"/>
        </w:rPr>
      </w:pPr>
      <w:r w:rsidRPr="002240B1">
        <w:rPr>
          <w:rFonts w:eastAsia="Calibri"/>
        </w:rPr>
        <w:t>ESTRUCTURA ORGANIZATIVA</w:t>
      </w:r>
    </w:p>
    <w:p w14:paraId="1115A22E" w14:textId="7D62E7EF" w:rsidR="000E317C" w:rsidRPr="002240B1" w:rsidRDefault="00803D07" w:rsidP="00803D07">
      <w:pPr>
        <w:spacing w:line="360" w:lineRule="auto"/>
        <w:jc w:val="both"/>
        <w:rPr>
          <w:rFonts w:eastAsia="Calibri"/>
        </w:rPr>
      </w:pPr>
      <w:r w:rsidRPr="002240B1">
        <w:rPr>
          <w:rFonts w:eastAsia="Calibri"/>
        </w:rPr>
        <w:t>Según la Resolución 01-2022 del Ministerio de Administración Pública (MAP), organizacionalmente la institución c</w:t>
      </w:r>
      <w:r w:rsidR="000E317C" w:rsidRPr="002240B1">
        <w:rPr>
          <w:rFonts w:eastAsia="Calibri"/>
        </w:rPr>
        <w:t>uenta con unidades sustantivas o misionales</w:t>
      </w:r>
      <w:r w:rsidRPr="002240B1">
        <w:rPr>
          <w:rFonts w:eastAsia="Calibri"/>
        </w:rPr>
        <w:t>, a cargo de la ejecución de los programas: Dirección de Formulación y Evaluación Nutricional, Dirección de Gestión Alimentaria y Direcció</w:t>
      </w:r>
      <w:r w:rsidR="000E317C" w:rsidRPr="002240B1">
        <w:rPr>
          <w:rFonts w:eastAsia="Calibri"/>
        </w:rPr>
        <w:t xml:space="preserve">n de Salud y Servicios Sociales; </w:t>
      </w:r>
      <w:r w:rsidRPr="002240B1">
        <w:rPr>
          <w:rFonts w:eastAsia="Calibri"/>
        </w:rPr>
        <w:t>las unidades consultivas o</w:t>
      </w:r>
      <w:r w:rsidR="000E317C" w:rsidRPr="002240B1">
        <w:rPr>
          <w:rFonts w:eastAsia="Calibri"/>
        </w:rPr>
        <w:t xml:space="preserve"> de apoyo, </w:t>
      </w:r>
      <w:r w:rsidRPr="002240B1">
        <w:rPr>
          <w:rFonts w:eastAsia="Calibri"/>
        </w:rPr>
        <w:t>que hacen posible el fortalecimiento institucional en la gestión y entrega de los servicios: Dirección</w:t>
      </w:r>
      <w:r w:rsidR="00892AB7" w:rsidRPr="002240B1">
        <w:rPr>
          <w:rFonts w:eastAsia="Calibri"/>
        </w:rPr>
        <w:t xml:space="preserve"> </w:t>
      </w:r>
      <w:r w:rsidRPr="002240B1">
        <w:rPr>
          <w:rFonts w:eastAsia="Calibri"/>
        </w:rPr>
        <w:t>Administrativa, Dirección Financiera, Dirección de Recursos Humanos</w:t>
      </w:r>
      <w:r w:rsidR="00892AB7" w:rsidRPr="002240B1">
        <w:rPr>
          <w:rFonts w:eastAsia="Calibri"/>
        </w:rPr>
        <w:t xml:space="preserve">, </w:t>
      </w:r>
      <w:r w:rsidR="002240B1" w:rsidRPr="002240B1">
        <w:rPr>
          <w:rFonts w:eastAsia="Calibri"/>
        </w:rPr>
        <w:t>Dirección</w:t>
      </w:r>
      <w:r w:rsidR="00892AB7" w:rsidRPr="002240B1">
        <w:rPr>
          <w:rFonts w:eastAsia="Calibri"/>
        </w:rPr>
        <w:t xml:space="preserve"> </w:t>
      </w:r>
      <w:r w:rsidR="002240B1" w:rsidRPr="002240B1">
        <w:rPr>
          <w:rFonts w:eastAsia="Calibri"/>
        </w:rPr>
        <w:t>Jurídica</w:t>
      </w:r>
      <w:r w:rsidR="00892AB7" w:rsidRPr="002240B1">
        <w:rPr>
          <w:rFonts w:eastAsia="Calibri"/>
        </w:rPr>
        <w:t>,</w:t>
      </w:r>
      <w:r w:rsidRPr="002240B1">
        <w:rPr>
          <w:rFonts w:eastAsia="Calibri"/>
        </w:rPr>
        <w:t xml:space="preserve">  Dirección de Tecnologías d</w:t>
      </w:r>
      <w:r w:rsidR="000E317C" w:rsidRPr="002240B1">
        <w:rPr>
          <w:rFonts w:eastAsia="Calibri"/>
        </w:rPr>
        <w:t>e la Información</w:t>
      </w:r>
      <w:r w:rsidR="00892AB7" w:rsidRPr="002240B1">
        <w:rPr>
          <w:rFonts w:eastAsia="Calibri"/>
        </w:rPr>
        <w:t>, Dirección de Planificación y Desarrollo</w:t>
      </w:r>
      <w:r w:rsidR="000E317C" w:rsidRPr="002240B1">
        <w:rPr>
          <w:rFonts w:eastAsia="Calibri"/>
        </w:rPr>
        <w:t xml:space="preserve"> y Comunicació</w:t>
      </w:r>
      <w:r w:rsidR="00892AB7" w:rsidRPr="002240B1">
        <w:rPr>
          <w:rFonts w:eastAsia="Calibri"/>
        </w:rPr>
        <w:t>n,</w:t>
      </w:r>
      <w:r w:rsidR="000E317C" w:rsidRPr="002240B1">
        <w:rPr>
          <w:rFonts w:eastAsia="Calibri"/>
        </w:rPr>
        <w:t xml:space="preserve"> las unidades normativas que son el Consejo Directivo y la Dirección Ejecutiva, las cuales rigen la institución como máxima autoridad.</w:t>
      </w:r>
    </w:p>
    <w:p w14:paraId="39341262" w14:textId="6FCB5AED" w:rsidR="00803D07" w:rsidRPr="002240B1" w:rsidRDefault="00803D07" w:rsidP="00803D07">
      <w:pPr>
        <w:spacing w:line="360" w:lineRule="auto"/>
        <w:jc w:val="both"/>
        <w:rPr>
          <w:rFonts w:eastAsia="Calibri"/>
        </w:rPr>
      </w:pPr>
      <w:r w:rsidRPr="002240B1">
        <w:rPr>
          <w:rFonts w:eastAsia="Calibri"/>
        </w:rPr>
        <w:lastRenderedPageBreak/>
        <w:t>Organigrama</w:t>
      </w:r>
    </w:p>
    <w:p w14:paraId="3A572A12" w14:textId="519BAFB1" w:rsidR="00AC063C" w:rsidRPr="002240B1" w:rsidRDefault="0059274B" w:rsidP="008D11D7">
      <w:pPr>
        <w:spacing w:line="360" w:lineRule="auto"/>
        <w:rPr>
          <w:rFonts w:eastAsia="Calibri"/>
        </w:rPr>
      </w:pPr>
      <w:r w:rsidRPr="002240B1">
        <w:rPr>
          <w:noProof/>
        </w:rPr>
        <w:drawing>
          <wp:inline distT="0" distB="0" distL="0" distR="0" wp14:anchorId="7725FFD4" wp14:editId="16E83DFB">
            <wp:extent cx="5049078" cy="3343275"/>
            <wp:effectExtent l="0" t="0" r="0" b="0"/>
            <wp:docPr id="1051595459" name="Imagen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4824" cy="3380188"/>
                    </a:xfrm>
                    <a:prstGeom prst="rect">
                      <a:avLst/>
                    </a:prstGeom>
                    <a:noFill/>
                    <a:ln>
                      <a:noFill/>
                    </a:ln>
                  </pic:spPr>
                </pic:pic>
              </a:graphicData>
            </a:graphic>
          </wp:inline>
        </w:drawing>
      </w:r>
    </w:p>
    <w:p w14:paraId="3A6EAE45" w14:textId="19DDC6D7" w:rsidR="00AC063C" w:rsidRPr="002240B1" w:rsidRDefault="00AC063C" w:rsidP="00AC063C">
      <w:pPr>
        <w:spacing w:line="360" w:lineRule="auto"/>
        <w:jc w:val="center"/>
        <w:rPr>
          <w:rFonts w:eastAsia="Calibri"/>
        </w:rPr>
      </w:pPr>
      <w:r w:rsidRPr="002240B1">
        <w:rPr>
          <w:rFonts w:eastAsia="Calibri"/>
        </w:rPr>
        <w:t>PRINCIPALES FUNCIONARIOS</w:t>
      </w:r>
    </w:p>
    <w:p w14:paraId="72C6C698" w14:textId="77777777" w:rsidR="00F613D3" w:rsidRPr="002240B1" w:rsidRDefault="00F613D3" w:rsidP="0095033D">
      <w:pPr>
        <w:spacing w:line="360" w:lineRule="auto"/>
        <w:rPr>
          <w:rFonts w:eastAsia="Calibri"/>
        </w:rPr>
      </w:pPr>
    </w:p>
    <w:p w14:paraId="5454E5A8" w14:textId="3ACA024B" w:rsidR="00A6489D" w:rsidRPr="002240B1" w:rsidRDefault="00A6489D" w:rsidP="0095033D">
      <w:pPr>
        <w:spacing w:line="360" w:lineRule="auto"/>
        <w:rPr>
          <w:rFonts w:eastAsia="Calibri"/>
        </w:rPr>
      </w:pPr>
      <w:r w:rsidRPr="002240B1">
        <w:rPr>
          <w:rFonts w:eastAsia="Calibri"/>
        </w:rPr>
        <w:t>AUTORIDADES</w:t>
      </w:r>
    </w:p>
    <w:p w14:paraId="150DA66C" w14:textId="77777777" w:rsidR="0095033D" w:rsidRPr="002240B1" w:rsidRDefault="0095033D" w:rsidP="0095033D">
      <w:pPr>
        <w:spacing w:line="360" w:lineRule="auto"/>
        <w:rPr>
          <w:rFonts w:eastAsia="Calibri"/>
          <w:b/>
          <w:bCs/>
        </w:rPr>
      </w:pPr>
      <w:r w:rsidRPr="002240B1">
        <w:rPr>
          <w:rFonts w:eastAsia="Calibri"/>
          <w:b/>
          <w:bCs/>
        </w:rPr>
        <w:t>Sr. Víctor Castro</w:t>
      </w:r>
    </w:p>
    <w:p w14:paraId="5B133737" w14:textId="732732F2" w:rsidR="0095033D" w:rsidRPr="002240B1" w:rsidRDefault="0095033D" w:rsidP="0095033D">
      <w:pPr>
        <w:spacing w:line="360" w:lineRule="auto"/>
        <w:rPr>
          <w:rFonts w:eastAsia="Calibri"/>
        </w:rPr>
      </w:pPr>
      <w:r w:rsidRPr="002240B1">
        <w:rPr>
          <w:rFonts w:eastAsia="Calibri"/>
        </w:rPr>
        <w:t>Director Ejecutivo</w:t>
      </w:r>
    </w:p>
    <w:p w14:paraId="4FA0151E" w14:textId="77777777" w:rsidR="0095033D" w:rsidRPr="002240B1" w:rsidRDefault="0095033D" w:rsidP="0095033D">
      <w:pPr>
        <w:spacing w:line="360" w:lineRule="auto"/>
        <w:rPr>
          <w:rFonts w:eastAsia="Calibri"/>
          <w:b/>
          <w:bCs/>
        </w:rPr>
      </w:pPr>
      <w:r w:rsidRPr="002240B1">
        <w:rPr>
          <w:rFonts w:eastAsia="Calibri"/>
          <w:b/>
          <w:bCs/>
        </w:rPr>
        <w:t xml:space="preserve">Sr. Eduardo A. Peña Blanco </w:t>
      </w:r>
    </w:p>
    <w:p w14:paraId="2258BF5E" w14:textId="73D365D0" w:rsidR="0095033D" w:rsidRPr="002240B1" w:rsidRDefault="0095033D" w:rsidP="0095033D">
      <w:pPr>
        <w:spacing w:line="360" w:lineRule="auto"/>
        <w:rPr>
          <w:rFonts w:eastAsia="Calibri"/>
        </w:rPr>
      </w:pPr>
      <w:r w:rsidRPr="002240B1">
        <w:rPr>
          <w:rFonts w:eastAsia="Calibri"/>
        </w:rPr>
        <w:t xml:space="preserve">Subdirector de Bienestar Estudiantil </w:t>
      </w:r>
    </w:p>
    <w:p w14:paraId="3683F806" w14:textId="4EBD9CC5" w:rsidR="003D3FF1" w:rsidRPr="002240B1" w:rsidRDefault="003D3FF1" w:rsidP="003D3FF1">
      <w:pPr>
        <w:spacing w:line="360" w:lineRule="auto"/>
        <w:rPr>
          <w:rFonts w:eastAsia="Calibri"/>
          <w:b/>
          <w:bCs/>
        </w:rPr>
      </w:pPr>
      <w:r w:rsidRPr="002240B1">
        <w:rPr>
          <w:rFonts w:eastAsia="Calibri"/>
          <w:b/>
          <w:bCs/>
        </w:rPr>
        <w:t>Sr</w:t>
      </w:r>
      <w:r w:rsidR="00F613D3" w:rsidRPr="002240B1">
        <w:rPr>
          <w:rFonts w:eastAsia="Calibri"/>
          <w:b/>
          <w:bCs/>
        </w:rPr>
        <w:t>a</w:t>
      </w:r>
      <w:r w:rsidRPr="002240B1">
        <w:rPr>
          <w:rFonts w:eastAsia="Calibri"/>
          <w:b/>
          <w:bCs/>
        </w:rPr>
        <w:t>. Hanoi Margarita V</w:t>
      </w:r>
      <w:r w:rsidR="004620D6" w:rsidRPr="002240B1">
        <w:rPr>
          <w:rFonts w:eastAsia="Calibri"/>
          <w:b/>
          <w:bCs/>
        </w:rPr>
        <w:t>á</w:t>
      </w:r>
      <w:r w:rsidRPr="002240B1">
        <w:rPr>
          <w:rFonts w:eastAsia="Calibri"/>
          <w:b/>
          <w:bCs/>
        </w:rPr>
        <w:t xml:space="preserve">squez Bonetti </w:t>
      </w:r>
    </w:p>
    <w:p w14:paraId="7FCED731" w14:textId="642D857D" w:rsidR="003D3FF1" w:rsidRPr="002240B1" w:rsidRDefault="003D3FF1" w:rsidP="003D3FF1">
      <w:pPr>
        <w:spacing w:line="360" w:lineRule="auto"/>
        <w:rPr>
          <w:rFonts w:eastAsia="Calibri"/>
        </w:rPr>
      </w:pPr>
      <w:r w:rsidRPr="002240B1">
        <w:rPr>
          <w:rFonts w:eastAsia="Calibri"/>
        </w:rPr>
        <w:t>Subdirector</w:t>
      </w:r>
      <w:r w:rsidR="00922298" w:rsidRPr="002240B1">
        <w:rPr>
          <w:rFonts w:eastAsia="Calibri"/>
        </w:rPr>
        <w:t>a</w:t>
      </w:r>
      <w:r w:rsidRPr="002240B1">
        <w:rPr>
          <w:rFonts w:eastAsia="Calibri"/>
        </w:rPr>
        <w:t xml:space="preserve"> de Bienestar Estudiantil </w:t>
      </w:r>
    </w:p>
    <w:p w14:paraId="4472AE86" w14:textId="5D4A7C87" w:rsidR="00C854D9" w:rsidRPr="002240B1" w:rsidRDefault="00C854D9" w:rsidP="00C854D9">
      <w:pPr>
        <w:spacing w:line="360" w:lineRule="auto"/>
        <w:rPr>
          <w:rFonts w:eastAsia="Calibri"/>
          <w:b/>
          <w:bCs/>
        </w:rPr>
      </w:pPr>
      <w:r w:rsidRPr="002240B1">
        <w:rPr>
          <w:rFonts w:eastAsia="Calibri"/>
          <w:b/>
          <w:bCs/>
        </w:rPr>
        <w:t>Sr. César de Jesús Núñez Cabrera</w:t>
      </w:r>
    </w:p>
    <w:p w14:paraId="7E9E2736" w14:textId="77777777" w:rsidR="00C854D9" w:rsidRPr="002240B1" w:rsidRDefault="00C854D9" w:rsidP="00C854D9">
      <w:pPr>
        <w:spacing w:line="360" w:lineRule="auto"/>
        <w:rPr>
          <w:rFonts w:eastAsia="Calibri"/>
        </w:rPr>
      </w:pPr>
      <w:r w:rsidRPr="002240B1">
        <w:rPr>
          <w:rFonts w:eastAsia="Calibri"/>
        </w:rPr>
        <w:t xml:space="preserve">Subdirector de Bienestar Estudiantil </w:t>
      </w:r>
    </w:p>
    <w:p w14:paraId="72835287" w14:textId="77777777" w:rsidR="0095033D" w:rsidRPr="002240B1" w:rsidRDefault="0095033D" w:rsidP="0095033D">
      <w:pPr>
        <w:spacing w:line="360" w:lineRule="auto"/>
        <w:rPr>
          <w:rFonts w:eastAsia="Calibri"/>
        </w:rPr>
      </w:pPr>
    </w:p>
    <w:p w14:paraId="4CA246E1" w14:textId="32E353A2" w:rsidR="0095033D" w:rsidRPr="002240B1" w:rsidRDefault="0095033D" w:rsidP="0095033D">
      <w:pPr>
        <w:spacing w:line="360" w:lineRule="auto"/>
        <w:rPr>
          <w:rFonts w:eastAsia="Calibri"/>
        </w:rPr>
      </w:pPr>
      <w:r w:rsidRPr="002240B1">
        <w:rPr>
          <w:rFonts w:eastAsia="Calibri"/>
        </w:rPr>
        <w:lastRenderedPageBreak/>
        <w:t>DIRECCIÓN EJECUTIVA</w:t>
      </w:r>
      <w:r w:rsidRPr="002240B1">
        <w:rPr>
          <w:rFonts w:eastAsia="Calibri"/>
        </w:rPr>
        <w:tab/>
        <w:t xml:space="preserve"> </w:t>
      </w:r>
    </w:p>
    <w:p w14:paraId="0885F3BE" w14:textId="77777777" w:rsidR="0095033D" w:rsidRPr="002240B1" w:rsidRDefault="0095033D" w:rsidP="0095033D">
      <w:pPr>
        <w:spacing w:line="360" w:lineRule="auto"/>
        <w:rPr>
          <w:rFonts w:eastAsia="Calibri"/>
          <w:b/>
          <w:bCs/>
        </w:rPr>
      </w:pPr>
      <w:r w:rsidRPr="002240B1">
        <w:rPr>
          <w:rFonts w:eastAsia="Calibri"/>
          <w:b/>
          <w:bCs/>
        </w:rPr>
        <w:t>Sra. Ocirema Caminero Cabral</w:t>
      </w:r>
    </w:p>
    <w:p w14:paraId="78B12159" w14:textId="6A452DD3" w:rsidR="0095033D" w:rsidRPr="002240B1" w:rsidRDefault="0095033D" w:rsidP="0095033D">
      <w:pPr>
        <w:spacing w:line="360" w:lineRule="auto"/>
        <w:rPr>
          <w:rFonts w:eastAsia="Calibri"/>
        </w:rPr>
      </w:pPr>
      <w:r w:rsidRPr="002240B1">
        <w:rPr>
          <w:rFonts w:eastAsia="Calibri"/>
        </w:rPr>
        <w:t>Jefa de Gabinete</w:t>
      </w:r>
    </w:p>
    <w:p w14:paraId="3E595974" w14:textId="323920D1" w:rsidR="0095033D" w:rsidRPr="002240B1" w:rsidRDefault="0095033D" w:rsidP="0095033D">
      <w:pPr>
        <w:spacing w:line="360" w:lineRule="auto"/>
        <w:rPr>
          <w:rFonts w:eastAsia="Calibri"/>
          <w:b/>
          <w:bCs/>
        </w:rPr>
      </w:pPr>
      <w:r w:rsidRPr="002240B1">
        <w:rPr>
          <w:rFonts w:eastAsia="Calibri"/>
          <w:b/>
          <w:bCs/>
        </w:rPr>
        <w:t>Sra.</w:t>
      </w:r>
      <w:r w:rsidR="00D77120" w:rsidRPr="002240B1">
        <w:rPr>
          <w:rFonts w:eastAsia="Calibri"/>
          <w:b/>
          <w:bCs/>
        </w:rPr>
        <w:t xml:space="preserve"> </w:t>
      </w:r>
      <w:r w:rsidR="0029021E" w:rsidRPr="002240B1">
        <w:rPr>
          <w:rFonts w:eastAsia="Calibri"/>
          <w:b/>
          <w:bCs/>
        </w:rPr>
        <w:t>Julia Feliz Peña</w:t>
      </w:r>
      <w:r w:rsidRPr="002240B1">
        <w:rPr>
          <w:rFonts w:eastAsia="Calibri"/>
          <w:b/>
          <w:bCs/>
        </w:rPr>
        <w:t xml:space="preserve"> </w:t>
      </w:r>
    </w:p>
    <w:p w14:paraId="449AB58B" w14:textId="63D5D789" w:rsidR="0095033D" w:rsidRPr="002240B1" w:rsidRDefault="0095033D" w:rsidP="0095033D">
      <w:pPr>
        <w:spacing w:line="360" w:lineRule="auto"/>
        <w:rPr>
          <w:rFonts w:eastAsia="Calibri"/>
        </w:rPr>
      </w:pPr>
      <w:r w:rsidRPr="002240B1">
        <w:rPr>
          <w:rFonts w:eastAsia="Calibri"/>
        </w:rPr>
        <w:t>Encargada de la Oficina de Acceso a la Información Pública</w:t>
      </w:r>
    </w:p>
    <w:p w14:paraId="7E337913" w14:textId="77777777" w:rsidR="0095033D" w:rsidRPr="002240B1" w:rsidRDefault="0095033D" w:rsidP="0095033D">
      <w:pPr>
        <w:spacing w:line="360" w:lineRule="auto"/>
        <w:rPr>
          <w:rFonts w:eastAsia="Calibri"/>
          <w:b/>
          <w:bCs/>
        </w:rPr>
      </w:pPr>
      <w:r w:rsidRPr="002240B1">
        <w:rPr>
          <w:rFonts w:eastAsia="Calibri"/>
          <w:b/>
          <w:bCs/>
        </w:rPr>
        <w:t>Sr. Estarlin Arsenio Taveras Laureano</w:t>
      </w:r>
    </w:p>
    <w:p w14:paraId="24553B2F" w14:textId="1DBA8AEC" w:rsidR="0095033D" w:rsidRPr="002240B1" w:rsidRDefault="0095033D" w:rsidP="0095033D">
      <w:pPr>
        <w:spacing w:line="360" w:lineRule="auto"/>
        <w:rPr>
          <w:rFonts w:eastAsia="Calibri"/>
        </w:rPr>
      </w:pPr>
      <w:r w:rsidRPr="002240B1">
        <w:rPr>
          <w:rFonts w:eastAsia="Calibri"/>
        </w:rPr>
        <w:t>Encargado Departamento de Comunicaciones</w:t>
      </w:r>
    </w:p>
    <w:p w14:paraId="74CC52A3" w14:textId="6E01A577" w:rsidR="0095033D" w:rsidRPr="002240B1" w:rsidRDefault="0095033D" w:rsidP="0095033D">
      <w:pPr>
        <w:spacing w:line="360" w:lineRule="auto"/>
        <w:rPr>
          <w:rFonts w:eastAsia="Calibri"/>
          <w:b/>
          <w:bCs/>
        </w:rPr>
      </w:pPr>
      <w:r w:rsidRPr="002240B1">
        <w:rPr>
          <w:rFonts w:eastAsia="Calibri"/>
          <w:b/>
          <w:bCs/>
        </w:rPr>
        <w:t xml:space="preserve">Sra. </w:t>
      </w:r>
      <w:r w:rsidR="00F300C4" w:rsidRPr="002240B1">
        <w:rPr>
          <w:rFonts w:eastAsia="Calibri"/>
          <w:b/>
          <w:bCs/>
        </w:rPr>
        <w:t>Aracne de la Rosa Veras</w:t>
      </w:r>
    </w:p>
    <w:p w14:paraId="5D8B2BE0" w14:textId="77777777" w:rsidR="0095033D" w:rsidRPr="002240B1" w:rsidRDefault="0095033D" w:rsidP="0095033D">
      <w:pPr>
        <w:spacing w:line="360" w:lineRule="auto"/>
        <w:rPr>
          <w:rFonts w:eastAsia="Calibri"/>
        </w:rPr>
      </w:pPr>
      <w:r w:rsidRPr="002240B1">
        <w:rPr>
          <w:rFonts w:eastAsia="Calibri"/>
        </w:rPr>
        <w:t>Encargada Departamento de Fiscalización y Control</w:t>
      </w:r>
    </w:p>
    <w:p w14:paraId="29893B99" w14:textId="77777777" w:rsidR="0095033D" w:rsidRPr="002240B1" w:rsidRDefault="0095033D" w:rsidP="0095033D">
      <w:pPr>
        <w:spacing w:line="360" w:lineRule="auto"/>
        <w:rPr>
          <w:rFonts w:eastAsia="Calibri"/>
        </w:rPr>
      </w:pPr>
    </w:p>
    <w:p w14:paraId="7BED96DD" w14:textId="560C2A78" w:rsidR="0095033D" w:rsidRPr="002240B1" w:rsidRDefault="0095033D" w:rsidP="0095033D">
      <w:pPr>
        <w:spacing w:line="360" w:lineRule="auto"/>
        <w:rPr>
          <w:rFonts w:eastAsia="Calibri"/>
        </w:rPr>
      </w:pPr>
      <w:r w:rsidRPr="002240B1">
        <w:rPr>
          <w:rFonts w:eastAsia="Calibri"/>
        </w:rPr>
        <w:t>DIRECCIÓN JURÍDICA</w:t>
      </w:r>
    </w:p>
    <w:p w14:paraId="02C76ED8" w14:textId="7AE8244D" w:rsidR="0095033D" w:rsidRPr="002240B1" w:rsidRDefault="0095033D" w:rsidP="0095033D">
      <w:pPr>
        <w:spacing w:line="360" w:lineRule="auto"/>
        <w:rPr>
          <w:rFonts w:eastAsia="Calibri"/>
          <w:b/>
          <w:bCs/>
        </w:rPr>
      </w:pPr>
      <w:r w:rsidRPr="002240B1">
        <w:rPr>
          <w:rFonts w:eastAsia="Calibri"/>
          <w:b/>
          <w:bCs/>
        </w:rPr>
        <w:t xml:space="preserve">Sra. </w:t>
      </w:r>
      <w:r w:rsidR="009D4E4A" w:rsidRPr="002240B1">
        <w:rPr>
          <w:rFonts w:eastAsia="Calibri"/>
          <w:b/>
          <w:bCs/>
        </w:rPr>
        <w:t>Rosanna Leticia Alberto Pérez</w:t>
      </w:r>
    </w:p>
    <w:p w14:paraId="289C782F" w14:textId="187045A5" w:rsidR="0095033D" w:rsidRPr="002240B1" w:rsidRDefault="0095033D" w:rsidP="0095033D">
      <w:pPr>
        <w:spacing w:line="360" w:lineRule="auto"/>
        <w:rPr>
          <w:rFonts w:eastAsia="Calibri"/>
        </w:rPr>
      </w:pPr>
      <w:r w:rsidRPr="002240B1">
        <w:rPr>
          <w:rFonts w:eastAsia="Calibri"/>
        </w:rPr>
        <w:t xml:space="preserve">Directora Jurídica </w:t>
      </w:r>
    </w:p>
    <w:p w14:paraId="15BB6DC8" w14:textId="77777777" w:rsidR="0095033D" w:rsidRPr="002240B1" w:rsidRDefault="0095033D" w:rsidP="0095033D">
      <w:pPr>
        <w:spacing w:line="360" w:lineRule="auto"/>
        <w:rPr>
          <w:rFonts w:eastAsia="Calibri"/>
          <w:b/>
          <w:bCs/>
        </w:rPr>
      </w:pPr>
      <w:r w:rsidRPr="002240B1">
        <w:rPr>
          <w:rFonts w:eastAsia="Calibri"/>
          <w:b/>
          <w:bCs/>
        </w:rPr>
        <w:t>Sra. Pamela Nicole Thomas Troncoso</w:t>
      </w:r>
    </w:p>
    <w:p w14:paraId="1248D4B1" w14:textId="64C1A015" w:rsidR="0095033D" w:rsidRPr="002240B1" w:rsidRDefault="0095033D" w:rsidP="0095033D">
      <w:pPr>
        <w:spacing w:line="360" w:lineRule="auto"/>
        <w:rPr>
          <w:rFonts w:eastAsia="Calibri"/>
        </w:rPr>
      </w:pPr>
      <w:r w:rsidRPr="002240B1">
        <w:rPr>
          <w:rFonts w:eastAsia="Calibri"/>
        </w:rPr>
        <w:t>Encargada Departamento de Elaboración de Documentos Legales</w:t>
      </w:r>
      <w:r w:rsidRPr="002240B1">
        <w:rPr>
          <w:rFonts w:eastAsia="Calibri"/>
        </w:rPr>
        <w:tab/>
      </w:r>
      <w:r w:rsidRPr="002240B1">
        <w:rPr>
          <w:rFonts w:eastAsia="Calibri"/>
        </w:rPr>
        <w:tab/>
      </w:r>
    </w:p>
    <w:p w14:paraId="14FD7F34" w14:textId="2BC61569" w:rsidR="0095033D" w:rsidRPr="002240B1" w:rsidRDefault="0095033D" w:rsidP="0095033D">
      <w:pPr>
        <w:spacing w:line="360" w:lineRule="auto"/>
        <w:rPr>
          <w:rFonts w:eastAsia="Calibri"/>
        </w:rPr>
      </w:pPr>
      <w:r w:rsidRPr="002240B1">
        <w:rPr>
          <w:rFonts w:eastAsia="Calibri"/>
        </w:rPr>
        <w:t>DIRECCIÓN DE PLANIFICACIÓN Y DESARROLLO</w:t>
      </w:r>
    </w:p>
    <w:p w14:paraId="5C05A689" w14:textId="16D08DD0" w:rsidR="0095033D" w:rsidRPr="002240B1" w:rsidRDefault="0095033D" w:rsidP="0095033D">
      <w:pPr>
        <w:spacing w:line="360" w:lineRule="auto"/>
        <w:rPr>
          <w:rFonts w:eastAsia="Calibri"/>
          <w:b/>
          <w:bCs/>
        </w:rPr>
      </w:pPr>
      <w:r w:rsidRPr="002240B1">
        <w:rPr>
          <w:rFonts w:eastAsia="Calibri"/>
          <w:b/>
          <w:bCs/>
        </w:rPr>
        <w:t xml:space="preserve">Sr. </w:t>
      </w:r>
      <w:r w:rsidR="00B9083F" w:rsidRPr="002240B1">
        <w:rPr>
          <w:rFonts w:eastAsia="Calibri"/>
          <w:b/>
          <w:bCs/>
        </w:rPr>
        <w:t>Jesús M. Rodríguez Cuevas</w:t>
      </w:r>
    </w:p>
    <w:p w14:paraId="327F3023" w14:textId="262C907A" w:rsidR="0095033D" w:rsidRPr="002240B1" w:rsidRDefault="0095033D" w:rsidP="0095033D">
      <w:pPr>
        <w:spacing w:line="360" w:lineRule="auto"/>
        <w:rPr>
          <w:rFonts w:eastAsia="Calibri"/>
        </w:rPr>
      </w:pPr>
      <w:r w:rsidRPr="002240B1">
        <w:rPr>
          <w:rFonts w:eastAsia="Calibri"/>
        </w:rPr>
        <w:t>Director de Planificación y Desarrollo</w:t>
      </w:r>
      <w:r w:rsidRPr="002240B1">
        <w:rPr>
          <w:rFonts w:eastAsia="Calibri"/>
        </w:rPr>
        <w:tab/>
      </w:r>
      <w:r w:rsidRPr="002240B1">
        <w:rPr>
          <w:rFonts w:eastAsia="Calibri"/>
        </w:rPr>
        <w:tab/>
      </w:r>
    </w:p>
    <w:p w14:paraId="5466706D" w14:textId="77777777" w:rsidR="0095033D" w:rsidRPr="002240B1" w:rsidRDefault="0095033D" w:rsidP="0095033D">
      <w:pPr>
        <w:spacing w:line="360" w:lineRule="auto"/>
        <w:rPr>
          <w:rFonts w:eastAsia="Calibri"/>
          <w:b/>
          <w:bCs/>
        </w:rPr>
      </w:pPr>
      <w:r w:rsidRPr="002240B1">
        <w:rPr>
          <w:rFonts w:eastAsia="Calibri"/>
          <w:b/>
          <w:bCs/>
        </w:rPr>
        <w:t>Sr. Israel Rosey Pérez</w:t>
      </w:r>
    </w:p>
    <w:p w14:paraId="3BD9F9C2" w14:textId="77777777" w:rsidR="006F6F7B" w:rsidRDefault="0095033D" w:rsidP="0095033D">
      <w:pPr>
        <w:spacing w:line="360" w:lineRule="auto"/>
        <w:rPr>
          <w:rFonts w:eastAsia="Calibri"/>
        </w:rPr>
      </w:pPr>
      <w:r w:rsidRPr="002240B1">
        <w:rPr>
          <w:rFonts w:eastAsia="Calibri"/>
        </w:rPr>
        <w:t>Encargado Departamento de Formulación, Monitoreo y Evaluación de Planes, Programas y Proyectos.</w:t>
      </w:r>
    </w:p>
    <w:p w14:paraId="40876993" w14:textId="2965A790" w:rsidR="0095033D" w:rsidRPr="002240B1" w:rsidRDefault="0095033D" w:rsidP="0095033D">
      <w:pPr>
        <w:spacing w:line="360" w:lineRule="auto"/>
        <w:rPr>
          <w:rFonts w:eastAsia="Calibri"/>
        </w:rPr>
      </w:pPr>
      <w:r w:rsidRPr="002240B1">
        <w:rPr>
          <w:rFonts w:eastAsia="Calibri"/>
        </w:rPr>
        <w:tab/>
      </w:r>
    </w:p>
    <w:p w14:paraId="25E9F529" w14:textId="33A32182" w:rsidR="0095033D" w:rsidRPr="002240B1" w:rsidRDefault="0095033D" w:rsidP="0095033D">
      <w:pPr>
        <w:spacing w:line="360" w:lineRule="auto"/>
        <w:rPr>
          <w:rFonts w:eastAsia="Calibri"/>
          <w:b/>
          <w:bCs/>
        </w:rPr>
      </w:pPr>
      <w:r w:rsidRPr="002240B1">
        <w:rPr>
          <w:rFonts w:eastAsia="Calibri"/>
          <w:b/>
          <w:bCs/>
        </w:rPr>
        <w:lastRenderedPageBreak/>
        <w:t xml:space="preserve">Sr. </w:t>
      </w:r>
      <w:r w:rsidR="00B9083F" w:rsidRPr="002240B1">
        <w:rPr>
          <w:rFonts w:eastAsia="Calibri"/>
          <w:b/>
          <w:bCs/>
        </w:rPr>
        <w:t>Adrian Ste</w:t>
      </w:r>
      <w:r w:rsidR="00E75318" w:rsidRPr="002240B1">
        <w:rPr>
          <w:rFonts w:eastAsia="Calibri"/>
          <w:b/>
          <w:bCs/>
        </w:rPr>
        <w:t>war</w:t>
      </w:r>
      <w:r w:rsidR="00B9083F" w:rsidRPr="002240B1">
        <w:rPr>
          <w:rFonts w:eastAsia="Calibri"/>
          <w:b/>
          <w:bCs/>
        </w:rPr>
        <w:t xml:space="preserve"> Roa</w:t>
      </w:r>
    </w:p>
    <w:p w14:paraId="08BAEA7C" w14:textId="14CBD61C" w:rsidR="0095033D" w:rsidRPr="002240B1" w:rsidRDefault="0095033D" w:rsidP="0095033D">
      <w:pPr>
        <w:spacing w:line="360" w:lineRule="auto"/>
        <w:rPr>
          <w:rFonts w:eastAsia="Calibri"/>
        </w:rPr>
      </w:pPr>
      <w:r w:rsidRPr="002240B1">
        <w:rPr>
          <w:rFonts w:eastAsia="Calibri"/>
        </w:rPr>
        <w:t>Encargado</w:t>
      </w:r>
      <w:r w:rsidR="0094233C" w:rsidRPr="002240B1">
        <w:rPr>
          <w:rFonts w:eastAsia="Calibri"/>
        </w:rPr>
        <w:t xml:space="preserve"> Interino</w:t>
      </w:r>
      <w:r w:rsidRPr="002240B1">
        <w:rPr>
          <w:rFonts w:eastAsia="Calibri"/>
        </w:rPr>
        <w:t xml:space="preserve"> Departamento Cooperación Internacional.</w:t>
      </w:r>
      <w:r w:rsidRPr="002240B1">
        <w:rPr>
          <w:rFonts w:eastAsia="Calibri"/>
        </w:rPr>
        <w:tab/>
      </w:r>
    </w:p>
    <w:p w14:paraId="05C25C96" w14:textId="77777777" w:rsidR="0095033D" w:rsidRPr="002240B1" w:rsidRDefault="0095033D" w:rsidP="0095033D">
      <w:pPr>
        <w:spacing w:line="360" w:lineRule="auto"/>
        <w:rPr>
          <w:rFonts w:eastAsia="Calibri"/>
          <w:b/>
          <w:bCs/>
        </w:rPr>
      </w:pPr>
      <w:r w:rsidRPr="002240B1">
        <w:rPr>
          <w:rFonts w:eastAsia="Calibri"/>
          <w:b/>
          <w:bCs/>
        </w:rPr>
        <w:t>Sr. Carlos A. Segura Gómez</w:t>
      </w:r>
      <w:r w:rsidRPr="002240B1">
        <w:rPr>
          <w:rFonts w:eastAsia="Calibri"/>
          <w:b/>
          <w:bCs/>
        </w:rPr>
        <w:tab/>
      </w:r>
      <w:r w:rsidRPr="002240B1">
        <w:rPr>
          <w:rFonts w:eastAsia="Calibri"/>
          <w:b/>
          <w:bCs/>
        </w:rPr>
        <w:tab/>
      </w:r>
    </w:p>
    <w:p w14:paraId="54A9ADBC" w14:textId="28D7CC8F" w:rsidR="0095033D" w:rsidRPr="002240B1" w:rsidRDefault="0095033D" w:rsidP="0095033D">
      <w:pPr>
        <w:spacing w:line="360" w:lineRule="auto"/>
        <w:rPr>
          <w:rFonts w:eastAsia="Calibri"/>
        </w:rPr>
      </w:pPr>
      <w:r w:rsidRPr="002240B1">
        <w:rPr>
          <w:rFonts w:eastAsia="Calibri"/>
        </w:rPr>
        <w:t>Encargado Departamento Desarrollo Institucional.</w:t>
      </w:r>
    </w:p>
    <w:p w14:paraId="0C7AE116" w14:textId="77777777" w:rsidR="0095033D" w:rsidRPr="002240B1" w:rsidRDefault="0095033D" w:rsidP="0095033D">
      <w:pPr>
        <w:spacing w:line="360" w:lineRule="auto"/>
        <w:rPr>
          <w:rFonts w:eastAsia="Calibri"/>
          <w:b/>
          <w:bCs/>
        </w:rPr>
      </w:pPr>
      <w:r w:rsidRPr="002240B1">
        <w:rPr>
          <w:rFonts w:eastAsia="Calibri"/>
          <w:b/>
          <w:bCs/>
        </w:rPr>
        <w:t>Sra. Emelinda Guerrero Vallejo</w:t>
      </w:r>
    </w:p>
    <w:p w14:paraId="4F8D1514" w14:textId="48F4F245" w:rsidR="00A6489D" w:rsidRPr="002240B1" w:rsidRDefault="0095033D" w:rsidP="0095033D">
      <w:pPr>
        <w:spacing w:line="360" w:lineRule="auto"/>
        <w:rPr>
          <w:rFonts w:eastAsia="Calibri"/>
        </w:rPr>
      </w:pPr>
      <w:r w:rsidRPr="002240B1">
        <w:rPr>
          <w:rFonts w:eastAsia="Calibri"/>
        </w:rPr>
        <w:t>Encargada Departamento Calidad en la Gestión.</w:t>
      </w:r>
    </w:p>
    <w:p w14:paraId="12674B8F" w14:textId="77777777" w:rsidR="00B9083F" w:rsidRPr="002240B1" w:rsidRDefault="00B9083F" w:rsidP="0095033D">
      <w:pPr>
        <w:spacing w:line="360" w:lineRule="auto"/>
        <w:rPr>
          <w:rFonts w:eastAsia="Calibri"/>
        </w:rPr>
      </w:pPr>
    </w:p>
    <w:p w14:paraId="0A6CA68E" w14:textId="56A0FC29" w:rsidR="0095033D" w:rsidRPr="002240B1" w:rsidRDefault="0095033D" w:rsidP="0095033D">
      <w:pPr>
        <w:spacing w:line="360" w:lineRule="auto"/>
        <w:rPr>
          <w:rFonts w:eastAsia="Calibri"/>
        </w:rPr>
      </w:pPr>
      <w:r w:rsidRPr="002240B1">
        <w:rPr>
          <w:rFonts w:eastAsia="Calibri"/>
        </w:rPr>
        <w:t>DIRECCIÓN DE RECURSOS HUMANOS</w:t>
      </w:r>
    </w:p>
    <w:p w14:paraId="053E422C" w14:textId="77777777" w:rsidR="0095033D" w:rsidRPr="002240B1" w:rsidRDefault="0095033D" w:rsidP="0095033D">
      <w:pPr>
        <w:spacing w:line="360" w:lineRule="auto"/>
        <w:rPr>
          <w:rFonts w:eastAsia="Calibri"/>
          <w:b/>
          <w:bCs/>
        </w:rPr>
      </w:pPr>
      <w:r w:rsidRPr="002240B1">
        <w:rPr>
          <w:rFonts w:eastAsia="Calibri"/>
          <w:b/>
          <w:bCs/>
        </w:rPr>
        <w:t xml:space="preserve">Sra. Anny Y. Casado Arias </w:t>
      </w:r>
    </w:p>
    <w:p w14:paraId="214EAC7F" w14:textId="79CF50FA" w:rsidR="0095033D" w:rsidRPr="002240B1" w:rsidRDefault="0095033D" w:rsidP="0095033D">
      <w:pPr>
        <w:spacing w:line="360" w:lineRule="auto"/>
        <w:rPr>
          <w:rFonts w:eastAsia="Calibri"/>
        </w:rPr>
      </w:pPr>
      <w:r w:rsidRPr="002240B1">
        <w:rPr>
          <w:rFonts w:eastAsia="Calibri"/>
        </w:rPr>
        <w:t>Directora de Recursos Humanos.</w:t>
      </w:r>
    </w:p>
    <w:p w14:paraId="5D09A216" w14:textId="77777777" w:rsidR="0095033D" w:rsidRPr="002240B1" w:rsidRDefault="0095033D" w:rsidP="0095033D">
      <w:pPr>
        <w:spacing w:line="360" w:lineRule="auto"/>
        <w:rPr>
          <w:rFonts w:eastAsia="Calibri"/>
        </w:rPr>
      </w:pPr>
    </w:p>
    <w:p w14:paraId="5D9575D5" w14:textId="29906DCB" w:rsidR="0095033D" w:rsidRPr="002240B1" w:rsidRDefault="0095033D" w:rsidP="0095033D">
      <w:pPr>
        <w:spacing w:line="360" w:lineRule="auto"/>
        <w:rPr>
          <w:rFonts w:eastAsia="Calibri"/>
        </w:rPr>
      </w:pPr>
      <w:r w:rsidRPr="002240B1">
        <w:rPr>
          <w:rFonts w:eastAsia="Calibri"/>
        </w:rPr>
        <w:t>DIRECCIÓN DE TECNOLOGÍA DE LA INFORMACIÓN Y COMUNICACIÓN</w:t>
      </w:r>
    </w:p>
    <w:p w14:paraId="49D65979" w14:textId="77777777" w:rsidR="0095033D" w:rsidRPr="002240B1" w:rsidRDefault="0095033D" w:rsidP="0095033D">
      <w:pPr>
        <w:spacing w:line="360" w:lineRule="auto"/>
        <w:rPr>
          <w:rFonts w:eastAsia="Calibri"/>
          <w:b/>
          <w:bCs/>
        </w:rPr>
      </w:pPr>
      <w:r w:rsidRPr="002240B1">
        <w:rPr>
          <w:rFonts w:eastAsia="Calibri"/>
          <w:b/>
          <w:bCs/>
        </w:rPr>
        <w:t xml:space="preserve">Sr. Kenhichi Sasaki Tabata </w:t>
      </w:r>
    </w:p>
    <w:p w14:paraId="3F3362C7" w14:textId="77777777" w:rsidR="0095033D" w:rsidRPr="002240B1" w:rsidRDefault="0095033D" w:rsidP="0095033D">
      <w:pPr>
        <w:spacing w:line="360" w:lineRule="auto"/>
        <w:rPr>
          <w:rFonts w:eastAsia="Calibri"/>
        </w:rPr>
      </w:pPr>
      <w:r w:rsidRPr="002240B1">
        <w:rPr>
          <w:rFonts w:eastAsia="Calibri"/>
        </w:rPr>
        <w:t xml:space="preserve">Director de Tecnología de la Información </w:t>
      </w:r>
    </w:p>
    <w:p w14:paraId="7DFCDECD" w14:textId="5D0235FE" w:rsidR="0095033D" w:rsidRPr="002240B1" w:rsidRDefault="0095033D" w:rsidP="0095033D">
      <w:pPr>
        <w:spacing w:line="360" w:lineRule="auto"/>
        <w:rPr>
          <w:rFonts w:eastAsia="Calibri"/>
        </w:rPr>
      </w:pPr>
      <w:r w:rsidRPr="002240B1">
        <w:rPr>
          <w:rFonts w:eastAsia="Calibri"/>
        </w:rPr>
        <w:t>y Comunicación.</w:t>
      </w:r>
    </w:p>
    <w:p w14:paraId="68FC603F" w14:textId="701952CB" w:rsidR="0095033D" w:rsidRPr="002240B1" w:rsidRDefault="0095033D" w:rsidP="0095033D">
      <w:pPr>
        <w:spacing w:line="360" w:lineRule="auto"/>
        <w:rPr>
          <w:rFonts w:eastAsia="Calibri"/>
          <w:b/>
          <w:bCs/>
        </w:rPr>
      </w:pPr>
      <w:r w:rsidRPr="002240B1">
        <w:rPr>
          <w:rFonts w:eastAsia="Calibri"/>
          <w:b/>
          <w:bCs/>
        </w:rPr>
        <w:t>Sr</w:t>
      </w:r>
      <w:r w:rsidR="00855985" w:rsidRPr="002240B1">
        <w:rPr>
          <w:rFonts w:eastAsia="Calibri"/>
          <w:b/>
          <w:bCs/>
        </w:rPr>
        <w:t>a. Kenia L. López Gómez</w:t>
      </w:r>
    </w:p>
    <w:p w14:paraId="350541CE" w14:textId="77777777" w:rsidR="0095033D" w:rsidRPr="002240B1" w:rsidRDefault="0095033D" w:rsidP="0095033D">
      <w:pPr>
        <w:spacing w:line="360" w:lineRule="auto"/>
        <w:rPr>
          <w:rFonts w:eastAsia="Calibri"/>
        </w:rPr>
      </w:pPr>
      <w:r w:rsidRPr="002240B1">
        <w:rPr>
          <w:rFonts w:eastAsia="Calibri"/>
        </w:rPr>
        <w:t xml:space="preserve">Encargado Departamento de Administración </w:t>
      </w:r>
    </w:p>
    <w:p w14:paraId="76EBD13C" w14:textId="21628E85" w:rsidR="0095033D" w:rsidRPr="002240B1" w:rsidRDefault="0095033D" w:rsidP="0095033D">
      <w:pPr>
        <w:spacing w:line="360" w:lineRule="auto"/>
        <w:rPr>
          <w:rFonts w:eastAsia="Calibri"/>
        </w:rPr>
      </w:pPr>
      <w:r w:rsidRPr="002240B1">
        <w:rPr>
          <w:rFonts w:eastAsia="Calibri"/>
        </w:rPr>
        <w:t>del Servicio TIC.</w:t>
      </w:r>
    </w:p>
    <w:p w14:paraId="4FC6DFAF" w14:textId="73F12134" w:rsidR="0095033D" w:rsidRPr="002240B1" w:rsidRDefault="0095033D" w:rsidP="0095033D">
      <w:pPr>
        <w:spacing w:line="360" w:lineRule="auto"/>
        <w:rPr>
          <w:rFonts w:eastAsia="Calibri"/>
          <w:b/>
          <w:bCs/>
        </w:rPr>
      </w:pPr>
      <w:r w:rsidRPr="002240B1">
        <w:rPr>
          <w:rFonts w:eastAsia="Calibri"/>
          <w:b/>
          <w:bCs/>
        </w:rPr>
        <w:t>Sr. Oscar Jes</w:t>
      </w:r>
      <w:r w:rsidR="00176077" w:rsidRPr="002240B1">
        <w:rPr>
          <w:rFonts w:eastAsia="Calibri"/>
          <w:b/>
          <w:bCs/>
        </w:rPr>
        <w:t>ú</w:t>
      </w:r>
      <w:r w:rsidRPr="002240B1">
        <w:rPr>
          <w:rFonts w:eastAsia="Calibri"/>
          <w:b/>
          <w:bCs/>
        </w:rPr>
        <w:t>s Pozo Payano</w:t>
      </w:r>
    </w:p>
    <w:p w14:paraId="1B802434" w14:textId="77777777" w:rsidR="0095033D" w:rsidRPr="002240B1" w:rsidRDefault="0095033D" w:rsidP="0095033D">
      <w:pPr>
        <w:spacing w:line="360" w:lineRule="auto"/>
        <w:rPr>
          <w:rFonts w:eastAsia="Calibri"/>
        </w:rPr>
      </w:pPr>
      <w:r w:rsidRPr="002240B1">
        <w:rPr>
          <w:rFonts w:eastAsia="Calibri"/>
        </w:rPr>
        <w:t xml:space="preserve">Encargado Departamento de Desarrollo </w:t>
      </w:r>
    </w:p>
    <w:p w14:paraId="0BA483FC" w14:textId="38DE3B86" w:rsidR="0095033D" w:rsidRPr="002240B1" w:rsidRDefault="0095033D" w:rsidP="0095033D">
      <w:pPr>
        <w:spacing w:line="360" w:lineRule="auto"/>
        <w:rPr>
          <w:rFonts w:eastAsia="Calibri"/>
        </w:rPr>
      </w:pPr>
      <w:r w:rsidRPr="002240B1">
        <w:rPr>
          <w:rFonts w:eastAsia="Calibri"/>
        </w:rPr>
        <w:t>e Implementación de Sistemas.</w:t>
      </w:r>
    </w:p>
    <w:p w14:paraId="416820FB" w14:textId="77777777" w:rsidR="0095033D" w:rsidRPr="002240B1" w:rsidRDefault="0095033D" w:rsidP="0095033D">
      <w:pPr>
        <w:spacing w:line="360" w:lineRule="auto"/>
        <w:rPr>
          <w:rFonts w:eastAsia="Calibri"/>
          <w:b/>
          <w:bCs/>
        </w:rPr>
      </w:pPr>
      <w:r w:rsidRPr="002240B1">
        <w:rPr>
          <w:rFonts w:eastAsia="Calibri"/>
          <w:b/>
          <w:bCs/>
        </w:rPr>
        <w:lastRenderedPageBreak/>
        <w:t>Sr. Francisco Samuel Vegazo</w:t>
      </w:r>
    </w:p>
    <w:p w14:paraId="12F2A3ED" w14:textId="409E4CE3" w:rsidR="0095033D" w:rsidRPr="002240B1" w:rsidRDefault="0095033D" w:rsidP="0095033D">
      <w:pPr>
        <w:spacing w:line="360" w:lineRule="auto"/>
        <w:rPr>
          <w:rFonts w:eastAsia="Calibri"/>
        </w:rPr>
      </w:pPr>
      <w:r w:rsidRPr="002240B1">
        <w:rPr>
          <w:rFonts w:eastAsia="Calibri"/>
        </w:rPr>
        <w:t>Encargado Departamento Seguridad y Monitoreo TIC.</w:t>
      </w:r>
    </w:p>
    <w:p w14:paraId="01877505" w14:textId="77777777" w:rsidR="0095033D" w:rsidRPr="002240B1" w:rsidRDefault="0095033D" w:rsidP="0095033D">
      <w:pPr>
        <w:spacing w:line="360" w:lineRule="auto"/>
        <w:rPr>
          <w:rFonts w:eastAsia="Calibri"/>
          <w:b/>
          <w:bCs/>
        </w:rPr>
      </w:pPr>
      <w:r w:rsidRPr="002240B1">
        <w:rPr>
          <w:rFonts w:eastAsia="Calibri"/>
          <w:b/>
          <w:bCs/>
        </w:rPr>
        <w:t>Sr. Manuel Brito</w:t>
      </w:r>
    </w:p>
    <w:p w14:paraId="702177E3" w14:textId="24D0C436" w:rsidR="0095033D" w:rsidRPr="002240B1" w:rsidRDefault="0095033D" w:rsidP="0095033D">
      <w:pPr>
        <w:spacing w:line="360" w:lineRule="auto"/>
        <w:rPr>
          <w:rFonts w:eastAsia="Calibri"/>
        </w:rPr>
      </w:pPr>
      <w:r w:rsidRPr="002240B1">
        <w:rPr>
          <w:rFonts w:eastAsia="Calibri"/>
        </w:rPr>
        <w:t>Encargado Departamento Operaciones TIC.</w:t>
      </w:r>
    </w:p>
    <w:p w14:paraId="51407522" w14:textId="77777777" w:rsidR="0095033D" w:rsidRPr="002240B1" w:rsidRDefault="0095033D" w:rsidP="0095033D">
      <w:pPr>
        <w:spacing w:line="360" w:lineRule="auto"/>
        <w:rPr>
          <w:rFonts w:eastAsia="Calibri"/>
        </w:rPr>
      </w:pPr>
    </w:p>
    <w:p w14:paraId="7D02DFBA" w14:textId="726E6ECA" w:rsidR="0095033D" w:rsidRPr="002240B1" w:rsidRDefault="0095033D" w:rsidP="0095033D">
      <w:pPr>
        <w:spacing w:line="360" w:lineRule="auto"/>
        <w:rPr>
          <w:rFonts w:eastAsia="Calibri"/>
        </w:rPr>
      </w:pPr>
      <w:r w:rsidRPr="002240B1">
        <w:rPr>
          <w:rFonts w:eastAsia="Calibri"/>
        </w:rPr>
        <w:t>DIRECCIÓN FINANCIERA</w:t>
      </w:r>
      <w:r w:rsidRPr="002240B1">
        <w:rPr>
          <w:rFonts w:eastAsia="Calibri"/>
        </w:rPr>
        <w:tab/>
      </w:r>
      <w:r w:rsidRPr="002240B1">
        <w:rPr>
          <w:rFonts w:eastAsia="Calibri"/>
        </w:rPr>
        <w:tab/>
      </w:r>
      <w:r w:rsidRPr="002240B1">
        <w:rPr>
          <w:rFonts w:eastAsia="Calibri"/>
        </w:rPr>
        <w:tab/>
      </w:r>
      <w:r w:rsidRPr="002240B1">
        <w:rPr>
          <w:rFonts w:eastAsia="Calibri"/>
        </w:rPr>
        <w:tab/>
      </w:r>
    </w:p>
    <w:p w14:paraId="724DEA30" w14:textId="77777777" w:rsidR="0095033D" w:rsidRPr="002240B1" w:rsidRDefault="0095033D" w:rsidP="0095033D">
      <w:pPr>
        <w:spacing w:line="360" w:lineRule="auto"/>
        <w:rPr>
          <w:rFonts w:eastAsia="Calibri"/>
          <w:b/>
          <w:bCs/>
        </w:rPr>
      </w:pPr>
      <w:r w:rsidRPr="002240B1">
        <w:rPr>
          <w:rFonts w:eastAsia="Calibri"/>
          <w:b/>
          <w:bCs/>
        </w:rPr>
        <w:t xml:space="preserve">Sra. Rosaura Brito </w:t>
      </w:r>
      <w:proofErr w:type="spellStart"/>
      <w:r w:rsidRPr="002240B1">
        <w:rPr>
          <w:rFonts w:eastAsia="Calibri"/>
          <w:b/>
          <w:bCs/>
        </w:rPr>
        <w:t>Brito</w:t>
      </w:r>
      <w:proofErr w:type="spellEnd"/>
      <w:r w:rsidRPr="002240B1">
        <w:rPr>
          <w:rFonts w:eastAsia="Calibri"/>
          <w:b/>
          <w:bCs/>
        </w:rPr>
        <w:tab/>
      </w:r>
    </w:p>
    <w:p w14:paraId="4A627B54" w14:textId="13F865B4" w:rsidR="0095033D" w:rsidRPr="002240B1" w:rsidRDefault="0095033D" w:rsidP="0095033D">
      <w:pPr>
        <w:spacing w:line="360" w:lineRule="auto"/>
        <w:rPr>
          <w:rFonts w:eastAsia="Calibri"/>
        </w:rPr>
      </w:pPr>
      <w:r w:rsidRPr="002240B1">
        <w:rPr>
          <w:rFonts w:eastAsia="Calibri"/>
        </w:rPr>
        <w:t>Directora Financiera.</w:t>
      </w:r>
      <w:r w:rsidRPr="002240B1">
        <w:rPr>
          <w:rFonts w:eastAsia="Calibri"/>
        </w:rPr>
        <w:tab/>
      </w:r>
    </w:p>
    <w:p w14:paraId="3F221132" w14:textId="77777777" w:rsidR="0095033D" w:rsidRPr="002240B1" w:rsidRDefault="0095033D" w:rsidP="0095033D">
      <w:pPr>
        <w:spacing w:line="360" w:lineRule="auto"/>
        <w:rPr>
          <w:rFonts w:eastAsia="Calibri"/>
          <w:b/>
          <w:bCs/>
        </w:rPr>
      </w:pPr>
      <w:r w:rsidRPr="002240B1">
        <w:rPr>
          <w:rFonts w:eastAsia="Calibri"/>
          <w:b/>
          <w:bCs/>
        </w:rPr>
        <w:t>Sr. Joanel George</w:t>
      </w:r>
    </w:p>
    <w:p w14:paraId="5AAE2CFD" w14:textId="44E4675D" w:rsidR="0095033D" w:rsidRPr="002240B1" w:rsidRDefault="0095033D" w:rsidP="0095033D">
      <w:pPr>
        <w:spacing w:line="360" w:lineRule="auto"/>
        <w:rPr>
          <w:rFonts w:eastAsia="Calibri"/>
        </w:rPr>
      </w:pPr>
      <w:r w:rsidRPr="002240B1">
        <w:rPr>
          <w:rFonts w:eastAsia="Calibri"/>
        </w:rPr>
        <w:t>Encargado Departamento de Presupuesto.</w:t>
      </w:r>
      <w:r w:rsidRPr="002240B1">
        <w:rPr>
          <w:rFonts w:eastAsia="Calibri"/>
        </w:rPr>
        <w:tab/>
      </w:r>
      <w:r w:rsidRPr="002240B1">
        <w:rPr>
          <w:rFonts w:eastAsia="Calibri"/>
        </w:rPr>
        <w:tab/>
      </w:r>
    </w:p>
    <w:p w14:paraId="6700BA0D" w14:textId="77777777" w:rsidR="0095033D" w:rsidRPr="002240B1" w:rsidRDefault="0095033D" w:rsidP="0095033D">
      <w:pPr>
        <w:spacing w:line="360" w:lineRule="auto"/>
        <w:rPr>
          <w:rFonts w:eastAsia="Calibri"/>
          <w:b/>
          <w:bCs/>
        </w:rPr>
      </w:pPr>
      <w:r w:rsidRPr="002240B1">
        <w:rPr>
          <w:rFonts w:eastAsia="Calibri"/>
          <w:b/>
          <w:bCs/>
        </w:rPr>
        <w:t>Sr. Ranyeli Frías</w:t>
      </w:r>
    </w:p>
    <w:p w14:paraId="21EE8441" w14:textId="77777777" w:rsidR="0095033D" w:rsidRPr="002240B1" w:rsidRDefault="0095033D" w:rsidP="0095033D">
      <w:pPr>
        <w:spacing w:line="360" w:lineRule="auto"/>
        <w:rPr>
          <w:rFonts w:eastAsia="Calibri"/>
        </w:rPr>
      </w:pPr>
      <w:r w:rsidRPr="002240B1">
        <w:rPr>
          <w:rFonts w:eastAsia="Calibri"/>
        </w:rPr>
        <w:t>Encargado Departamento de Contabilidad.</w:t>
      </w:r>
    </w:p>
    <w:p w14:paraId="56546AEF" w14:textId="77777777" w:rsidR="0095033D" w:rsidRPr="002240B1" w:rsidRDefault="0095033D" w:rsidP="0095033D">
      <w:pPr>
        <w:spacing w:line="360" w:lineRule="auto"/>
        <w:rPr>
          <w:rFonts w:eastAsia="Calibri"/>
        </w:rPr>
      </w:pPr>
    </w:p>
    <w:p w14:paraId="65572A67" w14:textId="30DA7D3B" w:rsidR="0095033D" w:rsidRPr="002240B1" w:rsidRDefault="0095033D" w:rsidP="0095033D">
      <w:pPr>
        <w:spacing w:line="360" w:lineRule="auto"/>
        <w:rPr>
          <w:rFonts w:eastAsia="Calibri"/>
        </w:rPr>
      </w:pPr>
      <w:r w:rsidRPr="002240B1">
        <w:rPr>
          <w:rFonts w:eastAsia="Calibri"/>
        </w:rPr>
        <w:t>DIRECCIÓN ADMINISTRATIVA</w:t>
      </w:r>
      <w:r w:rsidRPr="002240B1">
        <w:rPr>
          <w:rFonts w:eastAsia="Calibri"/>
        </w:rPr>
        <w:tab/>
      </w:r>
      <w:r w:rsidRPr="002240B1">
        <w:rPr>
          <w:rFonts w:eastAsia="Calibri"/>
        </w:rPr>
        <w:tab/>
      </w:r>
      <w:r w:rsidRPr="002240B1">
        <w:rPr>
          <w:rFonts w:eastAsia="Calibri"/>
        </w:rPr>
        <w:tab/>
      </w:r>
      <w:r w:rsidRPr="002240B1">
        <w:rPr>
          <w:rFonts w:eastAsia="Calibri"/>
        </w:rPr>
        <w:tab/>
      </w:r>
    </w:p>
    <w:p w14:paraId="5C029CF0" w14:textId="77777777" w:rsidR="0095033D" w:rsidRPr="002240B1" w:rsidRDefault="0095033D" w:rsidP="0095033D">
      <w:pPr>
        <w:spacing w:line="360" w:lineRule="auto"/>
        <w:rPr>
          <w:rFonts w:eastAsia="Calibri"/>
          <w:b/>
          <w:bCs/>
        </w:rPr>
      </w:pPr>
      <w:r w:rsidRPr="002240B1">
        <w:rPr>
          <w:rFonts w:eastAsia="Calibri"/>
          <w:b/>
          <w:bCs/>
        </w:rPr>
        <w:t>Sra. Yeudi F. Santos Japa</w:t>
      </w:r>
    </w:p>
    <w:p w14:paraId="4DCB3BE4" w14:textId="1D0C1DB0" w:rsidR="0095033D" w:rsidRPr="002240B1" w:rsidRDefault="0095033D" w:rsidP="0095033D">
      <w:pPr>
        <w:spacing w:line="360" w:lineRule="auto"/>
        <w:rPr>
          <w:rFonts w:eastAsia="Calibri"/>
        </w:rPr>
      </w:pPr>
      <w:r w:rsidRPr="002240B1">
        <w:rPr>
          <w:rFonts w:eastAsia="Calibri"/>
        </w:rPr>
        <w:t>Direc</w:t>
      </w:r>
      <w:r w:rsidR="00F165AD" w:rsidRPr="002240B1">
        <w:rPr>
          <w:rFonts w:eastAsia="Calibri"/>
        </w:rPr>
        <w:t>tora</w:t>
      </w:r>
      <w:r w:rsidRPr="002240B1">
        <w:rPr>
          <w:rFonts w:eastAsia="Calibri"/>
        </w:rPr>
        <w:t xml:space="preserve"> Administrativa.</w:t>
      </w:r>
    </w:p>
    <w:p w14:paraId="08C573D2" w14:textId="3C124EC7" w:rsidR="0095033D" w:rsidRPr="002240B1" w:rsidRDefault="0095033D" w:rsidP="0095033D">
      <w:pPr>
        <w:spacing w:line="360" w:lineRule="auto"/>
        <w:rPr>
          <w:rFonts w:eastAsia="Calibri"/>
          <w:b/>
          <w:bCs/>
        </w:rPr>
      </w:pPr>
      <w:r w:rsidRPr="002240B1">
        <w:rPr>
          <w:rFonts w:eastAsia="Calibri"/>
          <w:b/>
          <w:bCs/>
        </w:rPr>
        <w:t>Sra.</w:t>
      </w:r>
      <w:r w:rsidR="007461AD" w:rsidRPr="002240B1">
        <w:rPr>
          <w:rFonts w:eastAsia="Calibri"/>
          <w:b/>
          <w:bCs/>
        </w:rPr>
        <w:t xml:space="preserve"> Silvia </w:t>
      </w:r>
      <w:r w:rsidR="00B74975" w:rsidRPr="002240B1">
        <w:rPr>
          <w:rFonts w:eastAsia="Calibri"/>
          <w:b/>
          <w:bCs/>
        </w:rPr>
        <w:t xml:space="preserve">N. </w:t>
      </w:r>
      <w:r w:rsidR="007461AD" w:rsidRPr="002240B1">
        <w:rPr>
          <w:rFonts w:eastAsia="Calibri"/>
          <w:b/>
          <w:bCs/>
        </w:rPr>
        <w:t>D</w:t>
      </w:r>
      <w:r w:rsidR="00B74975" w:rsidRPr="002240B1">
        <w:rPr>
          <w:rFonts w:eastAsia="Calibri"/>
          <w:b/>
          <w:bCs/>
        </w:rPr>
        <w:t>u</w:t>
      </w:r>
      <w:r w:rsidR="007461AD" w:rsidRPr="002240B1">
        <w:rPr>
          <w:rFonts w:eastAsia="Calibri"/>
          <w:b/>
          <w:bCs/>
        </w:rPr>
        <w:t>r</w:t>
      </w:r>
      <w:r w:rsidR="00B74975" w:rsidRPr="002240B1">
        <w:rPr>
          <w:rFonts w:eastAsia="Calibri"/>
          <w:b/>
          <w:bCs/>
        </w:rPr>
        <w:t>á</w:t>
      </w:r>
      <w:r w:rsidR="007461AD" w:rsidRPr="002240B1">
        <w:rPr>
          <w:rFonts w:eastAsia="Calibri"/>
          <w:b/>
          <w:bCs/>
        </w:rPr>
        <w:t>n Payams</w:t>
      </w:r>
    </w:p>
    <w:p w14:paraId="7F6370EA" w14:textId="7D6097F1" w:rsidR="0095033D" w:rsidRPr="002240B1" w:rsidRDefault="0095033D" w:rsidP="0095033D">
      <w:pPr>
        <w:spacing w:line="360" w:lineRule="auto"/>
        <w:rPr>
          <w:rFonts w:eastAsia="Calibri"/>
        </w:rPr>
      </w:pPr>
      <w:r w:rsidRPr="002240B1">
        <w:rPr>
          <w:rFonts w:eastAsia="Calibri"/>
        </w:rPr>
        <w:t>Encargada Departamento de Compras y Contrataciones.</w:t>
      </w:r>
      <w:r w:rsidRPr="002240B1">
        <w:rPr>
          <w:rFonts w:eastAsia="Calibri"/>
        </w:rPr>
        <w:tab/>
      </w:r>
    </w:p>
    <w:p w14:paraId="24EFB659" w14:textId="77777777" w:rsidR="0095033D" w:rsidRPr="002240B1" w:rsidRDefault="0095033D" w:rsidP="0095033D">
      <w:pPr>
        <w:spacing w:line="360" w:lineRule="auto"/>
        <w:rPr>
          <w:rFonts w:eastAsia="Calibri"/>
          <w:b/>
          <w:bCs/>
        </w:rPr>
      </w:pPr>
      <w:r w:rsidRPr="002240B1">
        <w:rPr>
          <w:rFonts w:eastAsia="Calibri"/>
          <w:b/>
          <w:bCs/>
        </w:rPr>
        <w:t xml:space="preserve">Sr. Cornelio Florian </w:t>
      </w:r>
    </w:p>
    <w:p w14:paraId="1B333932" w14:textId="77777777" w:rsidR="0095033D" w:rsidRPr="002240B1" w:rsidRDefault="0095033D" w:rsidP="0095033D">
      <w:pPr>
        <w:spacing w:line="360" w:lineRule="auto"/>
        <w:rPr>
          <w:rFonts w:eastAsia="Calibri"/>
        </w:rPr>
      </w:pPr>
      <w:r w:rsidRPr="002240B1">
        <w:rPr>
          <w:rFonts w:eastAsia="Calibri"/>
        </w:rPr>
        <w:t>Encargado Departamento de Servicios Generales.</w:t>
      </w:r>
    </w:p>
    <w:p w14:paraId="1725E3DF" w14:textId="77777777" w:rsidR="0095033D" w:rsidRPr="002240B1" w:rsidRDefault="0095033D" w:rsidP="0095033D">
      <w:pPr>
        <w:spacing w:line="360" w:lineRule="auto"/>
        <w:rPr>
          <w:rFonts w:eastAsia="Calibri"/>
        </w:rPr>
      </w:pPr>
    </w:p>
    <w:p w14:paraId="02DC148A" w14:textId="77777777" w:rsidR="00B3191D" w:rsidRPr="002240B1" w:rsidRDefault="00B3191D" w:rsidP="0095033D">
      <w:pPr>
        <w:spacing w:line="360" w:lineRule="auto"/>
        <w:rPr>
          <w:rFonts w:eastAsia="Calibri"/>
        </w:rPr>
      </w:pPr>
    </w:p>
    <w:p w14:paraId="560C69AF" w14:textId="7DB1EF62" w:rsidR="0095033D" w:rsidRPr="002240B1" w:rsidRDefault="0095033D" w:rsidP="0095033D">
      <w:pPr>
        <w:spacing w:line="360" w:lineRule="auto"/>
        <w:rPr>
          <w:rFonts w:eastAsia="Calibri"/>
        </w:rPr>
      </w:pPr>
      <w:r w:rsidRPr="002240B1">
        <w:rPr>
          <w:rFonts w:eastAsia="Calibri"/>
        </w:rPr>
        <w:lastRenderedPageBreak/>
        <w:t>DIRECCIÓN DE SALUD Y SERVICIOS SOCIALES</w:t>
      </w:r>
    </w:p>
    <w:p w14:paraId="353F454D" w14:textId="649FDB74" w:rsidR="0095033D" w:rsidRPr="002240B1" w:rsidRDefault="0095033D" w:rsidP="0095033D">
      <w:pPr>
        <w:spacing w:line="360" w:lineRule="auto"/>
        <w:rPr>
          <w:rFonts w:eastAsia="Calibri"/>
          <w:b/>
          <w:bCs/>
        </w:rPr>
      </w:pPr>
      <w:r w:rsidRPr="002240B1">
        <w:rPr>
          <w:rFonts w:eastAsia="Calibri"/>
          <w:b/>
          <w:bCs/>
        </w:rPr>
        <w:t xml:space="preserve">Sra. </w:t>
      </w:r>
      <w:r w:rsidR="00937BC7" w:rsidRPr="002240B1">
        <w:rPr>
          <w:rFonts w:eastAsia="Calibri"/>
          <w:b/>
          <w:bCs/>
        </w:rPr>
        <w:t>Whitney V. Gutiérrez Abreu</w:t>
      </w:r>
    </w:p>
    <w:p w14:paraId="11833F4C" w14:textId="443DFEFE" w:rsidR="0095033D" w:rsidRPr="002240B1" w:rsidRDefault="0095033D" w:rsidP="0095033D">
      <w:pPr>
        <w:spacing w:line="360" w:lineRule="auto"/>
        <w:rPr>
          <w:rFonts w:eastAsia="Calibri"/>
        </w:rPr>
      </w:pPr>
      <w:r w:rsidRPr="002240B1">
        <w:rPr>
          <w:rFonts w:eastAsia="Calibri"/>
        </w:rPr>
        <w:t>Direc</w:t>
      </w:r>
      <w:r w:rsidR="00FE6F73" w:rsidRPr="002240B1">
        <w:rPr>
          <w:rFonts w:eastAsia="Calibri"/>
        </w:rPr>
        <w:t>tora</w:t>
      </w:r>
      <w:r w:rsidRPr="002240B1">
        <w:rPr>
          <w:rFonts w:eastAsia="Calibri"/>
        </w:rPr>
        <w:t xml:space="preserve"> de Salud y Servicios Sociales.</w:t>
      </w:r>
    </w:p>
    <w:p w14:paraId="7320088B" w14:textId="77777777" w:rsidR="0095033D" w:rsidRPr="002240B1" w:rsidRDefault="0095033D" w:rsidP="0095033D">
      <w:pPr>
        <w:spacing w:line="360" w:lineRule="auto"/>
        <w:rPr>
          <w:rFonts w:eastAsia="Calibri"/>
          <w:b/>
          <w:bCs/>
        </w:rPr>
      </w:pPr>
      <w:r w:rsidRPr="002240B1">
        <w:rPr>
          <w:rFonts w:eastAsia="Calibri"/>
          <w:b/>
          <w:bCs/>
        </w:rPr>
        <w:t>Sr. Sócrates Ezequiel Villanueva</w:t>
      </w:r>
    </w:p>
    <w:p w14:paraId="7D11FB1E" w14:textId="2E39861A" w:rsidR="0095033D" w:rsidRPr="002240B1" w:rsidRDefault="0095033D" w:rsidP="0095033D">
      <w:pPr>
        <w:spacing w:line="360" w:lineRule="auto"/>
        <w:rPr>
          <w:rFonts w:eastAsia="Calibri"/>
        </w:rPr>
      </w:pPr>
      <w:r w:rsidRPr="002240B1">
        <w:rPr>
          <w:rFonts w:eastAsia="Calibri"/>
        </w:rPr>
        <w:t>Encargado Departamento de Gestión de Salud Escolar.</w:t>
      </w:r>
      <w:r w:rsidRPr="002240B1">
        <w:rPr>
          <w:rFonts w:eastAsia="Calibri"/>
        </w:rPr>
        <w:tab/>
      </w:r>
    </w:p>
    <w:p w14:paraId="35DBA509" w14:textId="77777777" w:rsidR="0095033D" w:rsidRPr="002240B1" w:rsidRDefault="0095033D" w:rsidP="0095033D">
      <w:pPr>
        <w:spacing w:line="360" w:lineRule="auto"/>
        <w:rPr>
          <w:rFonts w:eastAsia="Calibri"/>
          <w:b/>
          <w:bCs/>
        </w:rPr>
      </w:pPr>
      <w:r w:rsidRPr="002240B1">
        <w:rPr>
          <w:rFonts w:eastAsia="Calibri"/>
          <w:b/>
          <w:bCs/>
        </w:rPr>
        <w:t>Sra. Tania B. Jaquez de Lara</w:t>
      </w:r>
    </w:p>
    <w:p w14:paraId="46571CEA" w14:textId="38A00F0F" w:rsidR="0095033D" w:rsidRPr="002240B1" w:rsidRDefault="0095033D" w:rsidP="0095033D">
      <w:pPr>
        <w:spacing w:line="360" w:lineRule="auto"/>
        <w:rPr>
          <w:rFonts w:eastAsia="Calibri"/>
        </w:rPr>
      </w:pPr>
      <w:r w:rsidRPr="002240B1">
        <w:rPr>
          <w:rFonts w:eastAsia="Calibri"/>
        </w:rPr>
        <w:t>Encargada Departamento de Servicios Estudiantiles.</w:t>
      </w:r>
      <w:r w:rsidRPr="002240B1">
        <w:rPr>
          <w:rFonts w:eastAsia="Calibri"/>
        </w:rPr>
        <w:tab/>
      </w:r>
      <w:r w:rsidRPr="002240B1">
        <w:rPr>
          <w:rFonts w:eastAsia="Calibri"/>
        </w:rPr>
        <w:tab/>
      </w:r>
    </w:p>
    <w:p w14:paraId="16FD2443" w14:textId="77777777" w:rsidR="0095033D" w:rsidRPr="002240B1" w:rsidRDefault="0095033D" w:rsidP="0095033D">
      <w:pPr>
        <w:spacing w:line="360" w:lineRule="auto"/>
        <w:rPr>
          <w:rFonts w:eastAsia="Calibri"/>
        </w:rPr>
      </w:pPr>
    </w:p>
    <w:p w14:paraId="208CBCAF" w14:textId="17CE98B3" w:rsidR="0095033D" w:rsidRPr="002240B1" w:rsidRDefault="0095033D" w:rsidP="0095033D">
      <w:pPr>
        <w:spacing w:line="360" w:lineRule="auto"/>
        <w:rPr>
          <w:rFonts w:eastAsia="Calibri"/>
        </w:rPr>
      </w:pPr>
      <w:r w:rsidRPr="002240B1">
        <w:rPr>
          <w:rFonts w:eastAsia="Calibri"/>
        </w:rPr>
        <w:t xml:space="preserve">DIRECCIÓN DE FORMULACIÓN Y EVALUACIÓN NUTRICIONAL </w:t>
      </w:r>
    </w:p>
    <w:p w14:paraId="522F4A22" w14:textId="5918D71D" w:rsidR="0095033D" w:rsidRPr="002240B1" w:rsidRDefault="0095033D" w:rsidP="0095033D">
      <w:pPr>
        <w:spacing w:line="360" w:lineRule="auto"/>
        <w:rPr>
          <w:rFonts w:eastAsia="Calibri"/>
          <w:b/>
          <w:bCs/>
        </w:rPr>
      </w:pPr>
      <w:r w:rsidRPr="002240B1">
        <w:rPr>
          <w:rFonts w:eastAsia="Calibri"/>
          <w:b/>
          <w:bCs/>
        </w:rPr>
        <w:t xml:space="preserve">Sra. Ana Carolina </w:t>
      </w:r>
      <w:r w:rsidR="002240B1" w:rsidRPr="002240B1">
        <w:rPr>
          <w:rFonts w:eastAsia="Calibri"/>
          <w:b/>
          <w:bCs/>
        </w:rPr>
        <w:t>Báez</w:t>
      </w:r>
      <w:r w:rsidRPr="002240B1">
        <w:rPr>
          <w:rFonts w:eastAsia="Calibri"/>
          <w:b/>
          <w:bCs/>
        </w:rPr>
        <w:t xml:space="preserve"> Abbott</w:t>
      </w:r>
    </w:p>
    <w:p w14:paraId="42704027" w14:textId="7876A423" w:rsidR="0095033D" w:rsidRPr="002240B1" w:rsidRDefault="0095033D" w:rsidP="0095033D">
      <w:pPr>
        <w:spacing w:line="360" w:lineRule="auto"/>
        <w:rPr>
          <w:rFonts w:eastAsia="Calibri"/>
        </w:rPr>
      </w:pPr>
      <w:r w:rsidRPr="002240B1">
        <w:rPr>
          <w:rFonts w:eastAsia="Calibri"/>
        </w:rPr>
        <w:t>Direc</w:t>
      </w:r>
      <w:r w:rsidR="00EC1746" w:rsidRPr="002240B1">
        <w:rPr>
          <w:rFonts w:eastAsia="Calibri"/>
        </w:rPr>
        <w:t>tora</w:t>
      </w:r>
      <w:r w:rsidRPr="002240B1">
        <w:rPr>
          <w:rFonts w:eastAsia="Calibri"/>
        </w:rPr>
        <w:t xml:space="preserve"> de Formulación y Evaluación Nutricional.</w:t>
      </w:r>
    </w:p>
    <w:p w14:paraId="6759EF28" w14:textId="77777777" w:rsidR="0095033D" w:rsidRPr="002240B1" w:rsidRDefault="0095033D" w:rsidP="0095033D">
      <w:pPr>
        <w:spacing w:line="360" w:lineRule="auto"/>
        <w:rPr>
          <w:rFonts w:eastAsia="Calibri"/>
          <w:b/>
          <w:bCs/>
        </w:rPr>
      </w:pPr>
      <w:r w:rsidRPr="002240B1">
        <w:rPr>
          <w:rFonts w:eastAsia="Calibri"/>
          <w:b/>
          <w:bCs/>
        </w:rPr>
        <w:t>Sra. Yomaira Altagracia Tejeda Castillo</w:t>
      </w:r>
    </w:p>
    <w:p w14:paraId="1E29529A" w14:textId="799E6F68" w:rsidR="0095033D" w:rsidRPr="002240B1" w:rsidRDefault="0095033D" w:rsidP="0095033D">
      <w:pPr>
        <w:spacing w:line="360" w:lineRule="auto"/>
        <w:rPr>
          <w:rFonts w:eastAsia="Calibri"/>
        </w:rPr>
      </w:pPr>
      <w:r w:rsidRPr="002240B1">
        <w:rPr>
          <w:rFonts w:eastAsia="Calibri"/>
        </w:rPr>
        <w:t>Encargada Departamento de Nutrición.</w:t>
      </w:r>
    </w:p>
    <w:p w14:paraId="76F43558" w14:textId="77777777" w:rsidR="0000481F" w:rsidRPr="002240B1" w:rsidRDefault="0000481F" w:rsidP="0095033D">
      <w:pPr>
        <w:spacing w:line="360" w:lineRule="auto"/>
        <w:rPr>
          <w:rFonts w:eastAsia="Calibri"/>
        </w:rPr>
      </w:pPr>
    </w:p>
    <w:p w14:paraId="2681C6B2" w14:textId="6BC4BEBA" w:rsidR="0095033D" w:rsidRPr="002240B1" w:rsidRDefault="0095033D" w:rsidP="0095033D">
      <w:pPr>
        <w:spacing w:line="360" w:lineRule="auto"/>
        <w:rPr>
          <w:rFonts w:eastAsia="Calibri"/>
        </w:rPr>
      </w:pPr>
      <w:r w:rsidRPr="002240B1">
        <w:rPr>
          <w:rFonts w:eastAsia="Calibri"/>
        </w:rPr>
        <w:t>DIRECCIÓN DE GESTIÓN ALIMENTARIA</w:t>
      </w:r>
    </w:p>
    <w:p w14:paraId="5BB07194" w14:textId="77777777" w:rsidR="0095033D" w:rsidRPr="002240B1" w:rsidRDefault="0095033D" w:rsidP="0095033D">
      <w:pPr>
        <w:spacing w:line="360" w:lineRule="auto"/>
        <w:rPr>
          <w:rFonts w:eastAsia="Calibri"/>
          <w:b/>
          <w:bCs/>
        </w:rPr>
      </w:pPr>
      <w:r w:rsidRPr="002240B1">
        <w:rPr>
          <w:rFonts w:eastAsia="Calibri"/>
          <w:b/>
          <w:bCs/>
        </w:rPr>
        <w:t>Sr. Osvaldo Rafael Liria Pimentel</w:t>
      </w:r>
    </w:p>
    <w:p w14:paraId="3DE8216C" w14:textId="7D4E1878" w:rsidR="0095033D" w:rsidRPr="002240B1" w:rsidRDefault="0095033D" w:rsidP="0095033D">
      <w:pPr>
        <w:spacing w:line="360" w:lineRule="auto"/>
        <w:rPr>
          <w:rFonts w:eastAsia="Calibri"/>
        </w:rPr>
      </w:pPr>
      <w:r w:rsidRPr="002240B1">
        <w:rPr>
          <w:rFonts w:eastAsia="Calibri"/>
        </w:rPr>
        <w:t>Director de Gestión Alimentaria.</w:t>
      </w:r>
    </w:p>
    <w:p w14:paraId="0D571237" w14:textId="77777777" w:rsidR="0095033D" w:rsidRPr="002240B1" w:rsidRDefault="0095033D" w:rsidP="0095033D">
      <w:pPr>
        <w:spacing w:line="360" w:lineRule="auto"/>
        <w:rPr>
          <w:rFonts w:eastAsia="Calibri"/>
          <w:b/>
          <w:bCs/>
        </w:rPr>
      </w:pPr>
      <w:r w:rsidRPr="002240B1">
        <w:rPr>
          <w:rFonts w:eastAsia="Calibri"/>
          <w:b/>
          <w:bCs/>
        </w:rPr>
        <w:t>Sra. Luz Josefina Felipe García</w:t>
      </w:r>
    </w:p>
    <w:p w14:paraId="3E605B14" w14:textId="380DA1D0" w:rsidR="0095033D" w:rsidRPr="002240B1" w:rsidRDefault="0095033D" w:rsidP="0095033D">
      <w:pPr>
        <w:spacing w:line="360" w:lineRule="auto"/>
        <w:rPr>
          <w:rFonts w:eastAsia="Calibri"/>
        </w:rPr>
      </w:pPr>
      <w:r w:rsidRPr="002240B1">
        <w:rPr>
          <w:rFonts w:eastAsia="Calibri"/>
        </w:rPr>
        <w:t>Encargada Departamento Aseguramiento de La Calidad de los Alimentos.</w:t>
      </w:r>
    </w:p>
    <w:p w14:paraId="63CE9D10" w14:textId="77777777" w:rsidR="003E6F44" w:rsidRPr="002240B1" w:rsidRDefault="003E6F44" w:rsidP="0095033D">
      <w:pPr>
        <w:spacing w:line="360" w:lineRule="auto"/>
        <w:rPr>
          <w:rFonts w:eastAsia="Calibri"/>
          <w:b/>
          <w:bCs/>
        </w:rPr>
      </w:pPr>
    </w:p>
    <w:p w14:paraId="3D9C1B4C" w14:textId="77777777" w:rsidR="003E6F44" w:rsidRPr="002240B1" w:rsidRDefault="003E6F44" w:rsidP="0095033D">
      <w:pPr>
        <w:spacing w:line="360" w:lineRule="auto"/>
        <w:rPr>
          <w:rFonts w:eastAsia="Calibri"/>
          <w:b/>
          <w:bCs/>
        </w:rPr>
      </w:pPr>
    </w:p>
    <w:p w14:paraId="1192F2D3" w14:textId="086C4B94" w:rsidR="0095033D" w:rsidRPr="002240B1" w:rsidRDefault="0095033D" w:rsidP="0095033D">
      <w:pPr>
        <w:spacing w:line="360" w:lineRule="auto"/>
        <w:rPr>
          <w:rFonts w:eastAsia="Calibri"/>
          <w:b/>
          <w:bCs/>
        </w:rPr>
      </w:pPr>
      <w:r w:rsidRPr="002240B1">
        <w:rPr>
          <w:rFonts w:eastAsia="Calibri"/>
          <w:b/>
          <w:bCs/>
        </w:rPr>
        <w:lastRenderedPageBreak/>
        <w:t xml:space="preserve">Sra. </w:t>
      </w:r>
      <w:r w:rsidR="00CE5E6E" w:rsidRPr="002240B1">
        <w:rPr>
          <w:rFonts w:eastAsia="Calibri"/>
          <w:b/>
          <w:bCs/>
        </w:rPr>
        <w:t>Castalia Bernarda Caraballo Núñez</w:t>
      </w:r>
      <w:r w:rsidRPr="002240B1">
        <w:rPr>
          <w:rFonts w:eastAsia="Calibri"/>
          <w:b/>
          <w:bCs/>
        </w:rPr>
        <w:t xml:space="preserve"> </w:t>
      </w:r>
    </w:p>
    <w:p w14:paraId="6402DF70" w14:textId="75D5CC25" w:rsidR="0095033D" w:rsidRPr="002240B1" w:rsidRDefault="0095033D" w:rsidP="0095033D">
      <w:pPr>
        <w:spacing w:line="360" w:lineRule="auto"/>
        <w:rPr>
          <w:rFonts w:eastAsia="Calibri"/>
        </w:rPr>
      </w:pPr>
      <w:r w:rsidRPr="002240B1">
        <w:rPr>
          <w:rFonts w:eastAsia="Calibri"/>
        </w:rPr>
        <w:t>Encargada Departamento de Seguimiento al Servicio de Alimentación.</w:t>
      </w:r>
      <w:r w:rsidRPr="002240B1">
        <w:rPr>
          <w:rFonts w:eastAsia="Calibri"/>
        </w:rPr>
        <w:tab/>
      </w:r>
    </w:p>
    <w:p w14:paraId="5D42A91F" w14:textId="77777777" w:rsidR="0095033D" w:rsidRPr="002240B1" w:rsidRDefault="0095033D" w:rsidP="0095033D">
      <w:pPr>
        <w:spacing w:line="360" w:lineRule="auto"/>
        <w:rPr>
          <w:rFonts w:eastAsia="Calibri"/>
          <w:b/>
          <w:bCs/>
        </w:rPr>
      </w:pPr>
      <w:r w:rsidRPr="002240B1">
        <w:rPr>
          <w:rFonts w:eastAsia="Calibri"/>
          <w:b/>
          <w:bCs/>
        </w:rPr>
        <w:t>Sr. Luis Omar Santiago Mosquea</w:t>
      </w:r>
    </w:p>
    <w:p w14:paraId="6B20AC1D" w14:textId="2EF60304" w:rsidR="0095033D" w:rsidRPr="002240B1" w:rsidRDefault="0095033D" w:rsidP="0095033D">
      <w:pPr>
        <w:spacing w:line="360" w:lineRule="auto"/>
        <w:rPr>
          <w:rFonts w:eastAsia="Calibri"/>
        </w:rPr>
      </w:pPr>
      <w:r w:rsidRPr="002240B1">
        <w:rPr>
          <w:rFonts w:eastAsia="Calibri"/>
        </w:rPr>
        <w:t>Encargado Departamento de Operaciones.</w:t>
      </w:r>
    </w:p>
    <w:p w14:paraId="1201C057" w14:textId="77777777" w:rsidR="007B3BD7" w:rsidRPr="002240B1" w:rsidRDefault="007B3BD7" w:rsidP="0095033D">
      <w:pPr>
        <w:spacing w:line="360" w:lineRule="auto"/>
        <w:rPr>
          <w:rFonts w:eastAsia="Calibri"/>
        </w:rPr>
      </w:pPr>
    </w:p>
    <w:p w14:paraId="726C6DBF" w14:textId="77777777" w:rsidR="007B3BD7" w:rsidRPr="002240B1" w:rsidRDefault="007B3BD7" w:rsidP="0095033D">
      <w:pPr>
        <w:spacing w:line="360" w:lineRule="auto"/>
        <w:rPr>
          <w:rFonts w:eastAsia="Calibri"/>
        </w:rPr>
      </w:pPr>
    </w:p>
    <w:p w14:paraId="5E627FFF" w14:textId="77777777" w:rsidR="007B3BD7" w:rsidRPr="002240B1" w:rsidRDefault="007B3BD7" w:rsidP="0095033D">
      <w:pPr>
        <w:spacing w:line="360" w:lineRule="auto"/>
        <w:rPr>
          <w:rFonts w:eastAsia="Calibri"/>
        </w:rPr>
      </w:pPr>
    </w:p>
    <w:p w14:paraId="27386912" w14:textId="77777777" w:rsidR="007B3BD7" w:rsidRPr="002240B1" w:rsidRDefault="007B3BD7" w:rsidP="0095033D">
      <w:pPr>
        <w:spacing w:line="360" w:lineRule="auto"/>
        <w:rPr>
          <w:rFonts w:eastAsia="Calibri"/>
        </w:rPr>
      </w:pPr>
    </w:p>
    <w:p w14:paraId="01428280" w14:textId="77777777" w:rsidR="007B3BD7" w:rsidRPr="002240B1" w:rsidRDefault="007B3BD7" w:rsidP="0095033D">
      <w:pPr>
        <w:spacing w:line="360" w:lineRule="auto"/>
        <w:rPr>
          <w:rFonts w:eastAsia="Calibri"/>
        </w:rPr>
      </w:pPr>
    </w:p>
    <w:p w14:paraId="445C8EA5" w14:textId="77777777" w:rsidR="007B3BD7" w:rsidRPr="002240B1" w:rsidRDefault="007B3BD7" w:rsidP="0095033D">
      <w:pPr>
        <w:spacing w:line="360" w:lineRule="auto"/>
        <w:rPr>
          <w:rFonts w:eastAsia="Calibri"/>
        </w:rPr>
      </w:pPr>
    </w:p>
    <w:p w14:paraId="7C618F24" w14:textId="77777777" w:rsidR="007B3BD7" w:rsidRPr="002240B1" w:rsidRDefault="007B3BD7" w:rsidP="0095033D">
      <w:pPr>
        <w:spacing w:line="360" w:lineRule="auto"/>
        <w:rPr>
          <w:rFonts w:eastAsia="Calibri"/>
        </w:rPr>
      </w:pPr>
    </w:p>
    <w:p w14:paraId="08923AB4" w14:textId="77777777" w:rsidR="007B3BD7" w:rsidRPr="002240B1" w:rsidRDefault="007B3BD7" w:rsidP="0095033D">
      <w:pPr>
        <w:spacing w:line="360" w:lineRule="auto"/>
        <w:rPr>
          <w:rFonts w:eastAsia="Calibri"/>
        </w:rPr>
      </w:pPr>
    </w:p>
    <w:p w14:paraId="5408A211" w14:textId="77777777" w:rsidR="007B3BD7" w:rsidRPr="002240B1" w:rsidRDefault="007B3BD7" w:rsidP="0095033D">
      <w:pPr>
        <w:spacing w:line="360" w:lineRule="auto"/>
        <w:rPr>
          <w:rFonts w:eastAsia="Calibri"/>
        </w:rPr>
      </w:pPr>
    </w:p>
    <w:p w14:paraId="7238DEF7" w14:textId="77777777" w:rsidR="007B3BD7" w:rsidRPr="002240B1" w:rsidRDefault="007B3BD7" w:rsidP="0095033D">
      <w:pPr>
        <w:spacing w:line="360" w:lineRule="auto"/>
        <w:rPr>
          <w:rFonts w:eastAsia="Calibri"/>
        </w:rPr>
      </w:pPr>
    </w:p>
    <w:p w14:paraId="34B90ED0" w14:textId="77777777" w:rsidR="007B3BD7" w:rsidRPr="002240B1" w:rsidRDefault="007B3BD7" w:rsidP="0095033D">
      <w:pPr>
        <w:spacing w:line="360" w:lineRule="auto"/>
        <w:rPr>
          <w:rFonts w:eastAsia="Calibri"/>
        </w:rPr>
      </w:pPr>
    </w:p>
    <w:p w14:paraId="7A8B23CD" w14:textId="77777777" w:rsidR="007B3BD7" w:rsidRPr="002240B1" w:rsidRDefault="007B3BD7" w:rsidP="0095033D">
      <w:pPr>
        <w:spacing w:line="360" w:lineRule="auto"/>
        <w:rPr>
          <w:rFonts w:eastAsia="Calibri"/>
        </w:rPr>
      </w:pPr>
    </w:p>
    <w:p w14:paraId="032EFFE1" w14:textId="77777777" w:rsidR="007B3BD7" w:rsidRPr="002240B1" w:rsidRDefault="007B3BD7" w:rsidP="0095033D">
      <w:pPr>
        <w:spacing w:line="360" w:lineRule="auto"/>
        <w:rPr>
          <w:rFonts w:eastAsia="Calibri"/>
        </w:rPr>
      </w:pPr>
    </w:p>
    <w:p w14:paraId="517BCB79" w14:textId="77777777" w:rsidR="007B3BD7" w:rsidRPr="002240B1" w:rsidRDefault="007B3BD7" w:rsidP="0095033D">
      <w:pPr>
        <w:spacing w:line="360" w:lineRule="auto"/>
        <w:rPr>
          <w:rFonts w:eastAsia="Calibri"/>
        </w:rPr>
      </w:pPr>
    </w:p>
    <w:p w14:paraId="652CD9D8" w14:textId="77777777" w:rsidR="007B3BD7" w:rsidRPr="002240B1" w:rsidRDefault="007B3BD7" w:rsidP="0095033D">
      <w:pPr>
        <w:spacing w:line="360" w:lineRule="auto"/>
        <w:rPr>
          <w:rFonts w:eastAsia="Calibri"/>
        </w:rPr>
      </w:pPr>
    </w:p>
    <w:p w14:paraId="28C4ED62" w14:textId="77777777" w:rsidR="007B3BD7" w:rsidRPr="002240B1" w:rsidRDefault="007B3BD7" w:rsidP="0095033D">
      <w:pPr>
        <w:spacing w:line="360" w:lineRule="auto"/>
        <w:rPr>
          <w:rFonts w:eastAsia="Calibri"/>
        </w:rPr>
      </w:pPr>
    </w:p>
    <w:p w14:paraId="2A38733F" w14:textId="77777777" w:rsidR="0093222B" w:rsidRPr="002240B1" w:rsidRDefault="0093222B" w:rsidP="0095033D">
      <w:pPr>
        <w:spacing w:line="360" w:lineRule="auto"/>
        <w:rPr>
          <w:rFonts w:eastAsia="Calibri"/>
        </w:rPr>
      </w:pPr>
    </w:p>
    <w:p w14:paraId="128A0F2B" w14:textId="7567CFDD" w:rsidR="00803D07" w:rsidRPr="002240B1" w:rsidRDefault="00803D07" w:rsidP="00803D07">
      <w:pPr>
        <w:spacing w:line="360" w:lineRule="auto"/>
        <w:jc w:val="center"/>
        <w:rPr>
          <w:rFonts w:eastAsia="Calibri"/>
        </w:rPr>
      </w:pPr>
      <w:r w:rsidRPr="002240B1">
        <w:rPr>
          <w:rFonts w:eastAsia="Calibri"/>
        </w:rPr>
        <w:lastRenderedPageBreak/>
        <w:t>PLANIFICACIÓN ESTRAT</w:t>
      </w:r>
      <w:r w:rsidR="00283ED5" w:rsidRPr="002240B1">
        <w:rPr>
          <w:rFonts w:eastAsia="Calibri"/>
        </w:rPr>
        <w:t>É</w:t>
      </w:r>
      <w:r w:rsidRPr="002240B1">
        <w:rPr>
          <w:rFonts w:eastAsia="Calibri"/>
        </w:rPr>
        <w:t>GICA INSTITUCIONAL</w:t>
      </w:r>
    </w:p>
    <w:p w14:paraId="5CB6E6A5" w14:textId="315E6D2A" w:rsidR="00803D07" w:rsidRPr="002240B1" w:rsidRDefault="00803D07" w:rsidP="001F053C">
      <w:pPr>
        <w:spacing w:line="360" w:lineRule="auto"/>
        <w:jc w:val="both"/>
        <w:rPr>
          <w:rFonts w:eastAsia="Calibri"/>
        </w:rPr>
      </w:pPr>
      <w:r w:rsidRPr="002240B1">
        <w:rPr>
          <w:rFonts w:eastAsia="Calibri"/>
        </w:rPr>
        <w:t xml:space="preserve">El Plan Estratégico Institucional (PEI) </w:t>
      </w:r>
      <w:r w:rsidR="0020709A" w:rsidRPr="002240B1">
        <w:rPr>
          <w:rFonts w:eastAsia="Calibri"/>
        </w:rPr>
        <w:t xml:space="preserve">2020-2024, </w:t>
      </w:r>
      <w:r w:rsidRPr="002240B1">
        <w:rPr>
          <w:rFonts w:eastAsia="Calibri"/>
        </w:rPr>
        <w:t xml:space="preserve">se alinea a la Estrategia Nacional de Desarrollo (END-2030), al Plan Nacional Plurianual del Sector Público (PNPSP), al Plan Estratégico del Ministerio de Educación (MINERD), a la Agenda 2030 para los Objetivos de Desarrollo Sostenible (ODS), a la Hoja de Ruta para el ODS4 “Educación de Calidad”, al Pacto Nacional para la Reforma Educativa 2014-2030, dando cumplimiento al requerimiento que tienen las instituciones estatales en la Ley 498-06 del Sistema Nacional de Planificación e Inversión Pública (SNPIP) y es requisito indispensable para la elaboración de los planes operativos anuales y los presupuestos de las instituciones públicas. </w:t>
      </w:r>
    </w:p>
    <w:p w14:paraId="6FBB32A3" w14:textId="3CD75D68" w:rsidR="00803D07" w:rsidRPr="002240B1" w:rsidRDefault="00803D07" w:rsidP="001F053C">
      <w:pPr>
        <w:spacing w:line="360" w:lineRule="auto"/>
        <w:jc w:val="both"/>
        <w:rPr>
          <w:rFonts w:eastAsia="Calibri"/>
        </w:rPr>
      </w:pPr>
      <w:r w:rsidRPr="002240B1">
        <w:rPr>
          <w:rFonts w:eastAsia="Calibri"/>
        </w:rPr>
        <w:t xml:space="preserve">Para el caso particular de la Sectorial Educación, la END 2030 presenta como impacto esperado la </w:t>
      </w:r>
      <w:r w:rsidR="002240B1">
        <w:rPr>
          <w:rFonts w:eastAsia="Calibri"/>
        </w:rPr>
        <w:t>u</w:t>
      </w:r>
      <w:r w:rsidR="002240B1" w:rsidRPr="002240B1">
        <w:rPr>
          <w:rFonts w:eastAsia="Calibri"/>
        </w:rPr>
        <w:t>niversalización</w:t>
      </w:r>
      <w:r w:rsidRPr="002240B1">
        <w:rPr>
          <w:rFonts w:eastAsia="Calibri"/>
        </w:rPr>
        <w:t xml:space="preserve"> del acceso a la Educación, mientras que el MINERD en su análisis diagnóstico 2021 plantea que el desafío de la educación </w:t>
      </w:r>
      <w:r w:rsidR="00A36E7B" w:rsidRPr="002240B1">
        <w:rPr>
          <w:rFonts w:eastAsia="Calibri"/>
        </w:rPr>
        <w:t>es,</w:t>
      </w:r>
      <w:r w:rsidRPr="002240B1">
        <w:rPr>
          <w:rFonts w:eastAsia="Calibri"/>
        </w:rPr>
        <w:t xml:space="preserve"> por tanto, situarse en el contexto de la comunidad en la que esta insertada, promoviendo y trabajando por la </w:t>
      </w:r>
      <w:r w:rsidR="002240B1" w:rsidRPr="002240B1">
        <w:rPr>
          <w:rFonts w:eastAsia="Calibri"/>
        </w:rPr>
        <w:t>creación</w:t>
      </w:r>
      <w:r w:rsidRPr="002240B1">
        <w:rPr>
          <w:rFonts w:eastAsia="Calibri"/>
        </w:rPr>
        <w:t xml:space="preserve"> de un pensamiento capaz de construir una sociedad más justa, solidaria, sustentable y sostenible.</w:t>
      </w:r>
    </w:p>
    <w:p w14:paraId="7B928A3A" w14:textId="7541143A" w:rsidR="00803D07" w:rsidRPr="002240B1" w:rsidRDefault="00803D07" w:rsidP="001F053C">
      <w:pPr>
        <w:spacing w:line="360" w:lineRule="auto"/>
        <w:jc w:val="both"/>
        <w:rPr>
          <w:rFonts w:eastAsia="Calibri"/>
        </w:rPr>
      </w:pPr>
      <w:r w:rsidRPr="002240B1">
        <w:rPr>
          <w:rFonts w:eastAsia="Calibri"/>
        </w:rPr>
        <w:t xml:space="preserve">INABIE aporta a estos impactos a través de que la propia Ley 1-12, la cual refiere: 2.1.2.2 Brindar apoyo especial a estudiantes con dificultades de aprendizaje o discapacidad, a fin de reducir las tasas de </w:t>
      </w:r>
      <w:proofErr w:type="spellStart"/>
      <w:proofErr w:type="gramStart"/>
      <w:r w:rsidRPr="002240B1">
        <w:rPr>
          <w:rFonts w:eastAsia="Calibri"/>
        </w:rPr>
        <w:t>sobre-edad</w:t>
      </w:r>
      <w:proofErr w:type="spellEnd"/>
      <w:proofErr w:type="gramEnd"/>
      <w:r w:rsidRPr="002240B1">
        <w:rPr>
          <w:rFonts w:eastAsia="Calibri"/>
        </w:rPr>
        <w:t xml:space="preserve">, repitencia y </w:t>
      </w:r>
      <w:r w:rsidR="002240B1" w:rsidRPr="002240B1">
        <w:rPr>
          <w:rFonts w:eastAsia="Calibri"/>
        </w:rPr>
        <w:t>deserción</w:t>
      </w:r>
      <w:r w:rsidRPr="002240B1">
        <w:rPr>
          <w:rFonts w:eastAsia="Calibri"/>
        </w:rPr>
        <w:t>. El instituto enfoca su Plan Estratégico 2021/2024 en crear oportunidades para tener posibilidades, enmarcado en la búsqueda del logro que se plantea el Gobierno Central y la propia Estrategia Nacional de Desarrollo (END), al fijar dos ejes estratégicos.</w:t>
      </w:r>
    </w:p>
    <w:p w14:paraId="55229C09" w14:textId="77777777" w:rsidR="00541F32" w:rsidRPr="002240B1" w:rsidRDefault="00541F32" w:rsidP="001F053C">
      <w:pPr>
        <w:spacing w:line="360" w:lineRule="auto"/>
        <w:jc w:val="both"/>
        <w:rPr>
          <w:rFonts w:eastAsia="Calibri"/>
        </w:rPr>
      </w:pPr>
    </w:p>
    <w:p w14:paraId="3FCDCC61" w14:textId="2E107EBC" w:rsidR="00803D07" w:rsidRPr="002240B1" w:rsidRDefault="00803D07" w:rsidP="001F053C">
      <w:pPr>
        <w:spacing w:line="360" w:lineRule="auto"/>
        <w:jc w:val="both"/>
        <w:rPr>
          <w:rFonts w:eastAsia="Calibri"/>
        </w:rPr>
      </w:pPr>
      <w:r w:rsidRPr="002240B1">
        <w:rPr>
          <w:rFonts w:eastAsia="Calibri"/>
        </w:rPr>
        <w:lastRenderedPageBreak/>
        <w:t xml:space="preserve">Eje </w:t>
      </w:r>
      <w:r w:rsidR="002240B1" w:rsidRPr="002240B1">
        <w:rPr>
          <w:rFonts w:eastAsia="Calibri"/>
        </w:rPr>
        <w:t>Estratégico</w:t>
      </w:r>
      <w:r w:rsidRPr="002240B1">
        <w:rPr>
          <w:rFonts w:eastAsia="Calibri"/>
        </w:rPr>
        <w:t xml:space="preserve"> 1: Atención a la población en situación de vulnerabilidad.</w:t>
      </w:r>
    </w:p>
    <w:p w14:paraId="55268213" w14:textId="77777777" w:rsidR="00803D07" w:rsidRPr="002240B1" w:rsidRDefault="00803D07" w:rsidP="001F053C">
      <w:pPr>
        <w:spacing w:line="360" w:lineRule="auto"/>
        <w:jc w:val="both"/>
        <w:rPr>
          <w:rFonts w:eastAsia="Calibri"/>
        </w:rPr>
      </w:pPr>
      <w:r w:rsidRPr="002240B1">
        <w:rPr>
          <w:rFonts w:eastAsia="Calibri"/>
        </w:rPr>
        <w:t>Servicio de Alimentación y Nutrición</w:t>
      </w:r>
    </w:p>
    <w:p w14:paraId="4158EEC4" w14:textId="701AF992" w:rsidR="00803D07" w:rsidRPr="002240B1" w:rsidRDefault="00803D07" w:rsidP="001F053C">
      <w:pPr>
        <w:pStyle w:val="Prrafodelista"/>
        <w:numPr>
          <w:ilvl w:val="0"/>
          <w:numId w:val="2"/>
        </w:numPr>
        <w:spacing w:line="360" w:lineRule="auto"/>
        <w:jc w:val="both"/>
        <w:rPr>
          <w:rFonts w:eastAsia="Calibri"/>
        </w:rPr>
      </w:pPr>
      <w:r w:rsidRPr="002240B1">
        <w:rPr>
          <w:rFonts w:eastAsia="Calibri"/>
        </w:rPr>
        <w:t>OE 1.1: Garantizar alimentación nutricionalmente adecuada y saludable a la población escolar del sector público de la República Dominicana.</w:t>
      </w:r>
    </w:p>
    <w:p w14:paraId="0BCCA335" w14:textId="4E8E1F2D" w:rsidR="00803D07" w:rsidRPr="002240B1" w:rsidRDefault="00803D07" w:rsidP="001F053C">
      <w:pPr>
        <w:pStyle w:val="Prrafodelista"/>
        <w:numPr>
          <w:ilvl w:val="0"/>
          <w:numId w:val="2"/>
        </w:numPr>
        <w:spacing w:line="360" w:lineRule="auto"/>
        <w:jc w:val="both"/>
        <w:rPr>
          <w:rFonts w:eastAsia="Calibri"/>
        </w:rPr>
      </w:pPr>
      <w:r w:rsidRPr="002240B1">
        <w:rPr>
          <w:rFonts w:eastAsia="Calibri"/>
        </w:rPr>
        <w:t>OE 1.2: Determinar el estado nutricional de los estudiantes del Sector Público de los Niveles Inicial, Primaria y Secundaria que nos permita diseñar menús de alimentos que provee el INABIE acorde a las necesidades nutricionales de los beneficiarios.</w:t>
      </w:r>
    </w:p>
    <w:p w14:paraId="449DDF1A" w14:textId="77777777" w:rsidR="00803D07" w:rsidRPr="002240B1" w:rsidRDefault="00803D07" w:rsidP="001F053C">
      <w:pPr>
        <w:spacing w:line="360" w:lineRule="auto"/>
        <w:jc w:val="both"/>
        <w:rPr>
          <w:rFonts w:eastAsia="Calibri"/>
        </w:rPr>
      </w:pPr>
      <w:r w:rsidRPr="002240B1">
        <w:rPr>
          <w:rFonts w:eastAsia="Calibri"/>
        </w:rPr>
        <w:t>Servicio de Apoyo Escolar</w:t>
      </w:r>
    </w:p>
    <w:p w14:paraId="7784C0C8" w14:textId="2A40AB2A" w:rsidR="00803D07" w:rsidRPr="002240B1" w:rsidRDefault="00803D07" w:rsidP="001F053C">
      <w:pPr>
        <w:pStyle w:val="Prrafodelista"/>
        <w:numPr>
          <w:ilvl w:val="0"/>
          <w:numId w:val="4"/>
        </w:numPr>
        <w:spacing w:line="360" w:lineRule="auto"/>
        <w:jc w:val="both"/>
        <w:rPr>
          <w:rFonts w:eastAsia="Calibri"/>
        </w:rPr>
      </w:pPr>
      <w:r w:rsidRPr="002240B1">
        <w:rPr>
          <w:rFonts w:eastAsia="Calibri"/>
        </w:rPr>
        <w:t>OE 1.3: Apoyar a los estudiantes del Sector público y sus familias que presentan limitaciones para adquirir los materiales o insumos educativos, contribuyendo a la democratización e igualdad de oportunidades para niños, niñas y adolescentes.</w:t>
      </w:r>
    </w:p>
    <w:p w14:paraId="3AE4BEC7" w14:textId="5E6CA15B" w:rsidR="00803D07" w:rsidRPr="002240B1" w:rsidRDefault="00803D07" w:rsidP="001F053C">
      <w:pPr>
        <w:pStyle w:val="Prrafodelista"/>
        <w:numPr>
          <w:ilvl w:val="0"/>
          <w:numId w:val="4"/>
        </w:numPr>
        <w:spacing w:line="360" w:lineRule="auto"/>
        <w:jc w:val="both"/>
        <w:rPr>
          <w:rFonts w:eastAsia="Calibri"/>
        </w:rPr>
      </w:pPr>
      <w:r w:rsidRPr="002240B1">
        <w:rPr>
          <w:rFonts w:eastAsia="Calibri"/>
        </w:rPr>
        <w:t>OE 1.4: Apoyar a los estudiantes del Sector Público y sus familias que enfrentan emergencias económicas, contribuyendo a la democratización e igualdad de oportunidades para niños, niñas y adolescentes.</w:t>
      </w:r>
    </w:p>
    <w:p w14:paraId="7477B786" w14:textId="04D787DA" w:rsidR="00803D07" w:rsidRPr="002240B1" w:rsidRDefault="00803D07" w:rsidP="001F053C">
      <w:pPr>
        <w:pStyle w:val="Prrafodelista"/>
        <w:numPr>
          <w:ilvl w:val="0"/>
          <w:numId w:val="4"/>
        </w:numPr>
        <w:spacing w:line="360" w:lineRule="auto"/>
        <w:jc w:val="both"/>
        <w:rPr>
          <w:rFonts w:eastAsia="Calibri"/>
        </w:rPr>
      </w:pPr>
      <w:r w:rsidRPr="002240B1">
        <w:rPr>
          <w:rFonts w:eastAsia="Calibri"/>
        </w:rPr>
        <w:t>OE 1.5: Brindar acceso a becas de idiomas a estudiantes del Sector Público en situación de vulnerabilidad, contribuyendo a la democratización e igualdad de oportunidades para niños, niñas y adolescentes.</w:t>
      </w:r>
    </w:p>
    <w:p w14:paraId="2FC88AB7" w14:textId="77777777" w:rsidR="00803D07" w:rsidRPr="002240B1" w:rsidRDefault="00803D07" w:rsidP="001F053C">
      <w:pPr>
        <w:spacing w:line="360" w:lineRule="auto"/>
        <w:jc w:val="both"/>
        <w:rPr>
          <w:rFonts w:eastAsia="Calibri"/>
        </w:rPr>
      </w:pPr>
      <w:r w:rsidRPr="002240B1">
        <w:rPr>
          <w:rFonts w:eastAsia="Calibri"/>
        </w:rPr>
        <w:t>Servicio de Participación Estudiantil</w:t>
      </w:r>
    </w:p>
    <w:p w14:paraId="3B7E4BD9" w14:textId="274C992A" w:rsidR="00803D07" w:rsidRPr="002240B1" w:rsidRDefault="00803D07" w:rsidP="001F053C">
      <w:pPr>
        <w:pStyle w:val="Prrafodelista"/>
        <w:numPr>
          <w:ilvl w:val="0"/>
          <w:numId w:val="3"/>
        </w:numPr>
        <w:spacing w:line="360" w:lineRule="auto"/>
        <w:jc w:val="both"/>
        <w:rPr>
          <w:rFonts w:eastAsia="Calibri"/>
        </w:rPr>
      </w:pPr>
      <w:r w:rsidRPr="002240B1">
        <w:rPr>
          <w:rFonts w:eastAsia="Calibri"/>
        </w:rPr>
        <w:t>OE 1.6: Promover la participación y el liderazgo estudiantil hacia la autogestión y cogestión en el Centro Educativo.</w:t>
      </w:r>
    </w:p>
    <w:p w14:paraId="7730949A" w14:textId="4607D48B" w:rsidR="00803D07" w:rsidRPr="002240B1" w:rsidRDefault="00803D07" w:rsidP="001F053C">
      <w:pPr>
        <w:pStyle w:val="Prrafodelista"/>
        <w:numPr>
          <w:ilvl w:val="0"/>
          <w:numId w:val="3"/>
        </w:numPr>
        <w:spacing w:line="360" w:lineRule="auto"/>
        <w:jc w:val="both"/>
        <w:rPr>
          <w:rFonts w:eastAsia="Calibri"/>
        </w:rPr>
      </w:pPr>
      <w:r w:rsidRPr="002240B1">
        <w:rPr>
          <w:rFonts w:eastAsia="Calibri"/>
        </w:rPr>
        <w:lastRenderedPageBreak/>
        <w:t>OE 1.7: Promover la consciencia ambiental y responsable con el Medioambiente mediante la gestión sostenible de los residuos sólidos generados por los servicios institucionales.</w:t>
      </w:r>
    </w:p>
    <w:p w14:paraId="1DC1D0CF" w14:textId="77777777" w:rsidR="00803D07" w:rsidRPr="002240B1" w:rsidRDefault="00803D07" w:rsidP="001F053C">
      <w:pPr>
        <w:spacing w:line="360" w:lineRule="auto"/>
        <w:jc w:val="both"/>
        <w:rPr>
          <w:rFonts w:eastAsia="Calibri"/>
        </w:rPr>
      </w:pPr>
      <w:r w:rsidRPr="002240B1">
        <w:rPr>
          <w:rFonts w:eastAsia="Calibri"/>
        </w:rPr>
        <w:t>Servicio de Salud Escolar</w:t>
      </w:r>
    </w:p>
    <w:p w14:paraId="1B03A74C" w14:textId="7BD3EF13" w:rsidR="00803D07" w:rsidRPr="002240B1" w:rsidRDefault="00803D07" w:rsidP="001F053C">
      <w:pPr>
        <w:pStyle w:val="Prrafodelista"/>
        <w:numPr>
          <w:ilvl w:val="0"/>
          <w:numId w:val="3"/>
        </w:numPr>
        <w:spacing w:line="360" w:lineRule="auto"/>
        <w:jc w:val="both"/>
        <w:rPr>
          <w:rFonts w:eastAsia="Calibri"/>
        </w:rPr>
      </w:pPr>
      <w:r w:rsidRPr="002240B1">
        <w:rPr>
          <w:rFonts w:eastAsia="Calibri"/>
        </w:rPr>
        <w:t>OE 1.8: Brindar atención de salud a los estudiantes preuniversitarios del Sector Público para permanecer en el sistema educativo nacional.</w:t>
      </w:r>
    </w:p>
    <w:p w14:paraId="0B06EDC4" w14:textId="68ED56DC" w:rsidR="00803D07" w:rsidRPr="002240B1" w:rsidRDefault="00803D07" w:rsidP="001F053C">
      <w:pPr>
        <w:spacing w:line="360" w:lineRule="auto"/>
        <w:jc w:val="both"/>
        <w:rPr>
          <w:rFonts w:eastAsia="Calibri"/>
        </w:rPr>
      </w:pPr>
      <w:r w:rsidRPr="002240B1">
        <w:rPr>
          <w:rFonts w:eastAsia="Calibri"/>
        </w:rPr>
        <w:t xml:space="preserve">Eje </w:t>
      </w:r>
      <w:r w:rsidR="002240B1" w:rsidRPr="002240B1">
        <w:rPr>
          <w:rFonts w:eastAsia="Calibri"/>
        </w:rPr>
        <w:t>Estratégico</w:t>
      </w:r>
      <w:r w:rsidRPr="002240B1">
        <w:rPr>
          <w:rFonts w:eastAsia="Calibri"/>
        </w:rPr>
        <w:t xml:space="preserve"> 2: Desempeño institucional efectivo, con calidad, transparente, ético,</w:t>
      </w:r>
      <w:r w:rsidR="00283ED5" w:rsidRPr="002240B1">
        <w:rPr>
          <w:rFonts w:eastAsia="Calibri"/>
        </w:rPr>
        <w:t xml:space="preserve"> desconcentrado y automatizado.</w:t>
      </w:r>
    </w:p>
    <w:p w14:paraId="23DC32E0" w14:textId="14531327" w:rsidR="00803D07" w:rsidRPr="002240B1" w:rsidRDefault="00283ED5" w:rsidP="001F053C">
      <w:pPr>
        <w:pStyle w:val="Prrafodelista"/>
        <w:numPr>
          <w:ilvl w:val="0"/>
          <w:numId w:val="1"/>
        </w:numPr>
        <w:spacing w:line="360" w:lineRule="auto"/>
        <w:jc w:val="both"/>
        <w:rPr>
          <w:rFonts w:eastAsia="Calibri"/>
        </w:rPr>
      </w:pPr>
      <w:r w:rsidRPr="002240B1">
        <w:rPr>
          <w:rFonts w:eastAsia="Calibri"/>
        </w:rPr>
        <w:t xml:space="preserve">OE </w:t>
      </w:r>
      <w:r w:rsidR="00803D07" w:rsidRPr="002240B1">
        <w:rPr>
          <w:rFonts w:eastAsia="Calibri"/>
        </w:rPr>
        <w:t>2.1: Gestionar eficientemente los recursos humanos.</w:t>
      </w:r>
    </w:p>
    <w:p w14:paraId="51987777" w14:textId="10A22FDD" w:rsidR="00803D07" w:rsidRPr="002240B1" w:rsidRDefault="00803D07" w:rsidP="001F053C">
      <w:pPr>
        <w:pStyle w:val="Prrafodelista"/>
        <w:numPr>
          <w:ilvl w:val="0"/>
          <w:numId w:val="1"/>
        </w:numPr>
        <w:spacing w:line="360" w:lineRule="auto"/>
        <w:jc w:val="both"/>
        <w:rPr>
          <w:rFonts w:eastAsia="Calibri"/>
        </w:rPr>
      </w:pPr>
      <w:r w:rsidRPr="002240B1">
        <w:rPr>
          <w:rFonts w:eastAsia="Calibri"/>
        </w:rPr>
        <w:t xml:space="preserve">OE 2.2: Gestionar eficientemente los recursos </w:t>
      </w:r>
      <w:r w:rsidR="002240B1" w:rsidRPr="002240B1">
        <w:rPr>
          <w:rFonts w:eastAsia="Calibri"/>
        </w:rPr>
        <w:t>físicos</w:t>
      </w:r>
      <w:r w:rsidRPr="002240B1">
        <w:rPr>
          <w:rFonts w:eastAsia="Calibri"/>
        </w:rPr>
        <w:t xml:space="preserve"> y financieros.</w:t>
      </w:r>
    </w:p>
    <w:p w14:paraId="612C03FE" w14:textId="254659DC" w:rsidR="00803D07" w:rsidRPr="002240B1" w:rsidRDefault="00997688" w:rsidP="001F053C">
      <w:pPr>
        <w:pStyle w:val="Prrafodelista"/>
        <w:numPr>
          <w:ilvl w:val="0"/>
          <w:numId w:val="1"/>
        </w:numPr>
        <w:spacing w:line="360" w:lineRule="auto"/>
        <w:jc w:val="both"/>
        <w:rPr>
          <w:rFonts w:eastAsia="Calibri"/>
        </w:rPr>
      </w:pPr>
      <w:r w:rsidRPr="002240B1">
        <w:rPr>
          <w:rFonts w:eastAsia="Calibri"/>
        </w:rPr>
        <w:t xml:space="preserve">OE 2.3: </w:t>
      </w:r>
      <w:r w:rsidR="00803D07" w:rsidRPr="002240B1">
        <w:rPr>
          <w:rFonts w:eastAsia="Calibri"/>
        </w:rPr>
        <w:t xml:space="preserve">Gestionar la calidad de los servicios de la </w:t>
      </w:r>
      <w:r w:rsidR="002240B1" w:rsidRPr="002240B1">
        <w:rPr>
          <w:rFonts w:eastAsia="Calibri"/>
        </w:rPr>
        <w:t>institución</w:t>
      </w:r>
      <w:r w:rsidR="00803D07" w:rsidRPr="002240B1">
        <w:rPr>
          <w:rFonts w:eastAsia="Calibri"/>
        </w:rPr>
        <w:t>.</w:t>
      </w:r>
    </w:p>
    <w:p w14:paraId="70A21976" w14:textId="45FE5789" w:rsidR="00803D07" w:rsidRPr="002240B1" w:rsidRDefault="00803D07" w:rsidP="001F053C">
      <w:pPr>
        <w:pStyle w:val="Prrafodelista"/>
        <w:numPr>
          <w:ilvl w:val="0"/>
          <w:numId w:val="1"/>
        </w:numPr>
        <w:spacing w:line="360" w:lineRule="auto"/>
        <w:jc w:val="both"/>
        <w:rPr>
          <w:rFonts w:eastAsia="Calibri"/>
        </w:rPr>
      </w:pPr>
      <w:r w:rsidRPr="002240B1">
        <w:rPr>
          <w:rFonts w:eastAsia="Calibri"/>
        </w:rPr>
        <w:t>OE 2.4: Lograr una imagen institucional en base a los estándares de eficacia, objetividad, transparencia, publicidad y ética.</w:t>
      </w:r>
    </w:p>
    <w:p w14:paraId="15B7BD2E" w14:textId="5DB852B5" w:rsidR="00803D07" w:rsidRPr="002240B1" w:rsidRDefault="00283ED5" w:rsidP="001F053C">
      <w:pPr>
        <w:pStyle w:val="Prrafodelista"/>
        <w:numPr>
          <w:ilvl w:val="0"/>
          <w:numId w:val="1"/>
        </w:numPr>
        <w:spacing w:line="360" w:lineRule="auto"/>
        <w:jc w:val="both"/>
        <w:rPr>
          <w:rFonts w:eastAsia="Calibri"/>
        </w:rPr>
      </w:pPr>
      <w:r w:rsidRPr="002240B1">
        <w:rPr>
          <w:rFonts w:eastAsia="Calibri"/>
        </w:rPr>
        <w:t xml:space="preserve">OE </w:t>
      </w:r>
      <w:r w:rsidR="00803D07" w:rsidRPr="002240B1">
        <w:rPr>
          <w:rFonts w:eastAsia="Calibri"/>
        </w:rPr>
        <w:t xml:space="preserve">2.5: Contar con una estructura organizacional que responda a la </w:t>
      </w:r>
      <w:r w:rsidR="002240B1" w:rsidRPr="002240B1">
        <w:rPr>
          <w:rFonts w:eastAsia="Calibri"/>
        </w:rPr>
        <w:t>misión</w:t>
      </w:r>
      <w:r w:rsidR="00803D07" w:rsidRPr="002240B1">
        <w:rPr>
          <w:rFonts w:eastAsia="Calibri"/>
        </w:rPr>
        <w:t xml:space="preserve"> de la institución.</w:t>
      </w:r>
    </w:p>
    <w:p w14:paraId="44E1442F" w14:textId="41C45A2A" w:rsidR="00803D07" w:rsidRPr="002240B1" w:rsidRDefault="00283ED5" w:rsidP="001F053C">
      <w:pPr>
        <w:pStyle w:val="Prrafodelista"/>
        <w:numPr>
          <w:ilvl w:val="0"/>
          <w:numId w:val="1"/>
        </w:numPr>
        <w:spacing w:line="360" w:lineRule="auto"/>
        <w:jc w:val="both"/>
        <w:rPr>
          <w:rFonts w:eastAsia="Calibri"/>
        </w:rPr>
      </w:pPr>
      <w:r w:rsidRPr="002240B1">
        <w:rPr>
          <w:rFonts w:eastAsia="Calibri"/>
        </w:rPr>
        <w:t xml:space="preserve">OE </w:t>
      </w:r>
      <w:r w:rsidR="00803D07" w:rsidRPr="002240B1">
        <w:rPr>
          <w:rFonts w:eastAsia="Calibri"/>
        </w:rPr>
        <w:t xml:space="preserve">2.6: Desconcentrar el alcance de las áreas institucionales </w:t>
      </w:r>
      <w:r w:rsidR="002240B1" w:rsidRPr="002240B1">
        <w:rPr>
          <w:rFonts w:eastAsia="Calibri"/>
        </w:rPr>
        <w:t>delegando</w:t>
      </w:r>
      <w:r w:rsidR="00803D07" w:rsidRPr="002240B1">
        <w:rPr>
          <w:rFonts w:eastAsia="Calibri"/>
        </w:rPr>
        <w:t xml:space="preserve"> funciones de procesos en respuesta a los ciudadanos y las áreas institucionales.</w:t>
      </w:r>
    </w:p>
    <w:p w14:paraId="4A167F0B" w14:textId="07C986A4" w:rsidR="0000481F" w:rsidRPr="002240B1" w:rsidRDefault="00283ED5" w:rsidP="001F053C">
      <w:pPr>
        <w:pStyle w:val="Prrafodelista"/>
        <w:numPr>
          <w:ilvl w:val="0"/>
          <w:numId w:val="1"/>
        </w:numPr>
        <w:spacing w:line="360" w:lineRule="auto"/>
        <w:jc w:val="both"/>
        <w:rPr>
          <w:rFonts w:eastAsia="Calibri"/>
        </w:rPr>
      </w:pPr>
      <w:r w:rsidRPr="002240B1">
        <w:rPr>
          <w:rFonts w:eastAsia="Calibri"/>
        </w:rPr>
        <w:t xml:space="preserve">OE </w:t>
      </w:r>
      <w:r w:rsidR="00803D07" w:rsidRPr="002240B1">
        <w:rPr>
          <w:rFonts w:eastAsia="Calibri"/>
        </w:rPr>
        <w:t xml:space="preserve">2.7: </w:t>
      </w:r>
      <w:r w:rsidR="002240B1" w:rsidRPr="002240B1">
        <w:rPr>
          <w:rFonts w:eastAsia="Calibri"/>
        </w:rPr>
        <w:t>Automatizar</w:t>
      </w:r>
      <w:r w:rsidR="00803D07" w:rsidRPr="002240B1">
        <w:rPr>
          <w:rFonts w:eastAsia="Calibri"/>
        </w:rPr>
        <w:t xml:space="preserve"> los procesos administrativos, financieros y de servicios.</w:t>
      </w:r>
    </w:p>
    <w:p w14:paraId="214FBF8B" w14:textId="77777777" w:rsidR="0000481F" w:rsidRPr="002240B1" w:rsidRDefault="0000481F" w:rsidP="001F053C">
      <w:pPr>
        <w:spacing w:line="360" w:lineRule="auto"/>
      </w:pPr>
    </w:p>
    <w:p w14:paraId="2E7C1D4D" w14:textId="77777777" w:rsidR="002127CD" w:rsidRDefault="002127CD" w:rsidP="002127CD">
      <w:pPr>
        <w:pStyle w:val="Ttulo1"/>
        <w:jc w:val="left"/>
      </w:pPr>
      <w:bookmarkStart w:id="15" w:name="_Toc184910533"/>
    </w:p>
    <w:p w14:paraId="1459E282" w14:textId="77777777" w:rsidR="00A75DC0" w:rsidRPr="00A75DC0" w:rsidRDefault="00A75DC0" w:rsidP="00A75DC0"/>
    <w:p w14:paraId="5E396B73" w14:textId="0C1C231F" w:rsidR="00654164" w:rsidRPr="002240B1" w:rsidRDefault="00654164" w:rsidP="002127CD">
      <w:pPr>
        <w:pStyle w:val="Ttulo1"/>
      </w:pPr>
      <w:r w:rsidRPr="002240B1">
        <w:lastRenderedPageBreak/>
        <w:t>RESULTADOS MISIONALES</w:t>
      </w:r>
      <w:bookmarkEnd w:id="15"/>
    </w:p>
    <w:p w14:paraId="5BDBF66A" w14:textId="77777777" w:rsidR="00654164" w:rsidRPr="002240B1" w:rsidRDefault="00654164" w:rsidP="00654164">
      <w:pPr>
        <w:jc w:val="both"/>
        <w:rPr>
          <w:rFonts w:eastAsia="Calibri"/>
          <w:sz w:val="18"/>
        </w:rPr>
      </w:pPr>
      <w:r w:rsidRPr="002240B1">
        <w:rPr>
          <w:rFonts w:eastAsia="Calibri"/>
          <w:noProof/>
          <w:sz w:val="18"/>
        </w:rPr>
        <mc:AlternateContent>
          <mc:Choice Requires="wps">
            <w:drawing>
              <wp:anchor distT="0" distB="0" distL="114300" distR="114300" simplePos="0" relativeHeight="251655680" behindDoc="0" locked="0" layoutInCell="1" allowOverlap="1" wp14:anchorId="4DF5F78D" wp14:editId="6C677485">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D2588" id="Straight Connector 14"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" strokecolor="#ee2a24" strokeweight="2.25pt">
                <v:stroke joinstyle="miter"/>
                <w10:wrap anchorx="margin"/>
              </v:line>
            </w:pict>
          </mc:Fallback>
        </mc:AlternateContent>
      </w:r>
    </w:p>
    <w:p w14:paraId="20891FF8" w14:textId="2D4F0299" w:rsidR="00654164" w:rsidRPr="002240B1" w:rsidRDefault="00654164" w:rsidP="00654164">
      <w:pPr>
        <w:jc w:val="center"/>
        <w:rPr>
          <w:rFonts w:eastAsia="Calibri"/>
          <w:szCs w:val="36"/>
        </w:rPr>
      </w:pPr>
      <w:r w:rsidRPr="002240B1">
        <w:rPr>
          <w:rFonts w:eastAsia="Calibri"/>
          <w:szCs w:val="36"/>
        </w:rPr>
        <w:t>Memoria institucional 202</w:t>
      </w:r>
      <w:r w:rsidR="008759F9" w:rsidRPr="002240B1">
        <w:rPr>
          <w:rFonts w:eastAsia="Calibri"/>
          <w:szCs w:val="36"/>
        </w:rPr>
        <w:t>4</w:t>
      </w:r>
    </w:p>
    <w:p w14:paraId="0AE2B19A" w14:textId="77777777" w:rsidR="00283ED5" w:rsidRPr="002240B1" w:rsidRDefault="00283ED5" w:rsidP="00283ED5">
      <w:pPr>
        <w:jc w:val="center"/>
        <w:rPr>
          <w:rFonts w:eastAsia="Calibri"/>
          <w:szCs w:val="36"/>
        </w:rPr>
      </w:pPr>
    </w:p>
    <w:p w14:paraId="38838488" w14:textId="1DF6F3A8" w:rsidR="00654164" w:rsidRPr="002240B1" w:rsidRDefault="00283ED5" w:rsidP="00283ED5">
      <w:pPr>
        <w:pStyle w:val="Ttulo1"/>
      </w:pPr>
      <w:bookmarkStart w:id="16" w:name="_Toc184910534"/>
      <w:r w:rsidRPr="002240B1">
        <w:t>PROGRAMA DE ALIMENTACIÓN ESCOLAR (PAE)</w:t>
      </w:r>
      <w:bookmarkStart w:id="17" w:name="_Hlk182475353"/>
      <w:bookmarkEnd w:id="16"/>
    </w:p>
    <w:p w14:paraId="524F1E2A" w14:textId="77777777" w:rsidR="00283ED5" w:rsidRPr="002240B1" w:rsidRDefault="00283ED5" w:rsidP="00283ED5"/>
    <w:p w14:paraId="011591C9" w14:textId="77777777" w:rsidR="00283ED5" w:rsidRPr="002240B1" w:rsidRDefault="00283ED5" w:rsidP="001F053C">
      <w:pPr>
        <w:spacing w:line="360" w:lineRule="auto"/>
        <w:jc w:val="both"/>
        <w:rPr>
          <w:rFonts w:eastAsia="Calibri"/>
        </w:rPr>
      </w:pPr>
      <w:r w:rsidRPr="002240B1">
        <w:rPr>
          <w:rFonts w:eastAsia="Calibri"/>
        </w:rPr>
        <w:t xml:space="preserve">El Programa de Alimentación Escolar (PAE) responde a los lineamientos establecidos en la Estrategia Nacional de Desarrollo (END) en su acápite 2.3.4.13 a través del cual se establece el mandato de “Garantizar un programa de alimentación escolar de calidad para la población estudiantil en condiciones de riesgo alimentario”, así como también en  la política No. 7 del Plan Decenal 2008-2018, la cual plantea la aspiración de lograr que los y las estudiantes de los sectores sociales vulnerables cuenten con apoyos para que puedan acceder y progresar en la educación de manera exitosa. </w:t>
      </w:r>
    </w:p>
    <w:p w14:paraId="33D27256" w14:textId="6ABCFDB1" w:rsidR="00972BB9" w:rsidRPr="002240B1" w:rsidRDefault="00283ED5" w:rsidP="00972BB9">
      <w:pPr>
        <w:spacing w:line="360" w:lineRule="auto"/>
        <w:jc w:val="both"/>
        <w:rPr>
          <w:rFonts w:eastAsia="Calibri"/>
        </w:rPr>
      </w:pPr>
      <w:r w:rsidRPr="002240B1">
        <w:rPr>
          <w:rFonts w:eastAsia="Calibri"/>
        </w:rPr>
        <w:t xml:space="preserve">La alimentación escolar debe ser variada, balanceada, de calidad y adecuada a los requerimientos nutricionales, a través de un menú contextualizado, en congruencia con los parámetros </w:t>
      </w:r>
      <w:proofErr w:type="gramStart"/>
      <w:r w:rsidRPr="002240B1">
        <w:rPr>
          <w:rFonts w:eastAsia="Calibri"/>
        </w:rPr>
        <w:t>socio-culturales</w:t>
      </w:r>
      <w:proofErr w:type="gramEnd"/>
      <w:r w:rsidRPr="002240B1">
        <w:rPr>
          <w:rFonts w:eastAsia="Calibri"/>
        </w:rPr>
        <w:t xml:space="preserve"> y económicos del entorno, así como fundamentarse en la disponibilidad de los productos e insumos alimenticios característicos de las diferentes regiones geográficas del </w:t>
      </w:r>
      <w:r w:rsidR="002240B1" w:rsidRPr="002240B1">
        <w:rPr>
          <w:rFonts w:eastAsia="Calibri"/>
        </w:rPr>
        <w:t>país. Destacando</w:t>
      </w:r>
      <w:r w:rsidR="00DA1C6B" w:rsidRPr="002240B1">
        <w:rPr>
          <w:rFonts w:eastAsia="Calibri"/>
        </w:rPr>
        <w:t xml:space="preserve"> que</w:t>
      </w:r>
      <w:r w:rsidR="00EE3889" w:rsidRPr="002240B1">
        <w:rPr>
          <w:rFonts w:eastAsia="Calibri"/>
        </w:rPr>
        <w:t xml:space="preserve"> para el año 2024</w:t>
      </w:r>
      <w:r w:rsidR="00DA1C6B" w:rsidRPr="002240B1">
        <w:rPr>
          <w:rFonts w:eastAsia="Calibri"/>
        </w:rPr>
        <w:t xml:space="preserve"> </w:t>
      </w:r>
      <w:r w:rsidR="00EE3889" w:rsidRPr="002240B1">
        <w:rPr>
          <w:rFonts w:eastAsia="Calibri"/>
        </w:rPr>
        <w:t xml:space="preserve">hemos logrado incorporar frutas frescas en el menú escolar de forma universal, una acción orientada a promover hábitos alimenticios saludables desde las primeras etapas de la </w:t>
      </w:r>
      <w:r w:rsidR="00A36E7B" w:rsidRPr="002240B1">
        <w:rPr>
          <w:rFonts w:eastAsia="Calibri"/>
        </w:rPr>
        <w:t>vida,</w:t>
      </w:r>
      <w:r w:rsidR="00972BB9" w:rsidRPr="002240B1">
        <w:rPr>
          <w:rFonts w:eastAsia="Calibri"/>
        </w:rPr>
        <w:t xml:space="preserve"> </w:t>
      </w:r>
      <w:r w:rsidR="002240B1" w:rsidRPr="002240B1">
        <w:rPr>
          <w:rFonts w:eastAsia="Calibri"/>
        </w:rPr>
        <w:t>impactando</w:t>
      </w:r>
      <w:r w:rsidR="00972BB9" w:rsidRPr="002240B1">
        <w:rPr>
          <w:rFonts w:eastAsia="Calibri"/>
        </w:rPr>
        <w:t xml:space="preserve"> con esta </w:t>
      </w:r>
      <w:r w:rsidR="002240B1" w:rsidRPr="002240B1">
        <w:rPr>
          <w:rFonts w:eastAsia="Calibri"/>
        </w:rPr>
        <w:t>iniciativa</w:t>
      </w:r>
      <w:r w:rsidR="00972BB9" w:rsidRPr="002240B1">
        <w:rPr>
          <w:rFonts w:eastAsia="Calibri"/>
        </w:rPr>
        <w:t xml:space="preserve"> a 1,623,233 beneficiarios.</w:t>
      </w:r>
    </w:p>
    <w:p w14:paraId="33866C04" w14:textId="1D5ED93F" w:rsidR="00283ED5" w:rsidRPr="002240B1" w:rsidRDefault="00283ED5" w:rsidP="001F053C">
      <w:pPr>
        <w:spacing w:line="360" w:lineRule="auto"/>
        <w:jc w:val="both"/>
        <w:rPr>
          <w:rFonts w:eastAsia="Calibri"/>
        </w:rPr>
      </w:pPr>
    </w:p>
    <w:p w14:paraId="46EA9E6F" w14:textId="25624414" w:rsidR="00283ED5" w:rsidRPr="002240B1" w:rsidRDefault="00283ED5" w:rsidP="001F053C">
      <w:pPr>
        <w:spacing w:line="360" w:lineRule="auto"/>
        <w:jc w:val="both"/>
        <w:rPr>
          <w:rFonts w:eastAsia="Calibri"/>
        </w:rPr>
      </w:pPr>
      <w:r w:rsidRPr="002240B1">
        <w:rPr>
          <w:rFonts w:eastAsia="Calibri"/>
        </w:rPr>
        <w:t>En el año 202</w:t>
      </w:r>
      <w:r w:rsidR="00A14B1E" w:rsidRPr="002240B1">
        <w:rPr>
          <w:rFonts w:eastAsia="Calibri"/>
        </w:rPr>
        <w:t>4</w:t>
      </w:r>
      <w:r w:rsidRPr="002240B1">
        <w:rPr>
          <w:rFonts w:eastAsia="Calibri"/>
        </w:rPr>
        <w:t>, fueron impactados</w:t>
      </w:r>
      <w:r w:rsidR="00A9309E" w:rsidRPr="002240B1">
        <w:rPr>
          <w:rFonts w:asciiTheme="minorHAnsi" w:eastAsia="Calibri" w:hAnsiTheme="minorHAnsi" w:cstheme="minorBidi"/>
          <w:color w:val="auto"/>
          <w:spacing w:val="0"/>
          <w:kern w:val="2"/>
          <w14:ligatures w14:val="standardContextual"/>
        </w:rPr>
        <w:t xml:space="preserve"> </w:t>
      </w:r>
      <w:r w:rsidR="00A9309E" w:rsidRPr="002240B1">
        <w:rPr>
          <w:rFonts w:eastAsia="Calibri"/>
        </w:rPr>
        <w:t>de 2 millón 059 mil 478 beneficiarios</w:t>
      </w:r>
      <w:r w:rsidRPr="002240B1">
        <w:rPr>
          <w:rFonts w:eastAsia="Calibri"/>
        </w:rPr>
        <w:t xml:space="preserve"> del PAE con un presupuesto ejecutado de </w:t>
      </w:r>
      <w:bookmarkStart w:id="18" w:name="_Hlk183180030"/>
      <w:bookmarkStart w:id="19" w:name="_Hlk183184015"/>
      <w:r w:rsidRPr="002240B1">
        <w:rPr>
          <w:rFonts w:eastAsia="Calibri"/>
        </w:rPr>
        <w:lastRenderedPageBreak/>
        <w:t>RD</w:t>
      </w:r>
      <w:bookmarkEnd w:id="18"/>
      <w:r w:rsidR="00E27F8E" w:rsidRPr="002240B1">
        <w:rPr>
          <w:rFonts w:eastAsia="Calibri"/>
        </w:rPr>
        <w:t>$29,254,34</w:t>
      </w:r>
      <w:r w:rsidR="00E91238" w:rsidRPr="002240B1">
        <w:rPr>
          <w:rFonts w:eastAsia="Calibri"/>
        </w:rPr>
        <w:t>6,</w:t>
      </w:r>
      <w:r w:rsidR="00E27F8E" w:rsidRPr="002240B1">
        <w:rPr>
          <w:rFonts w:eastAsia="Calibri"/>
        </w:rPr>
        <w:t>9</w:t>
      </w:r>
      <w:r w:rsidR="0051523F" w:rsidRPr="002240B1">
        <w:rPr>
          <w:rFonts w:eastAsia="Calibri"/>
        </w:rPr>
        <w:t>2</w:t>
      </w:r>
      <w:r w:rsidR="00E27F8E" w:rsidRPr="002240B1">
        <w:rPr>
          <w:rFonts w:eastAsia="Calibri"/>
        </w:rPr>
        <w:t>7.40MM.</w:t>
      </w:r>
      <w:bookmarkEnd w:id="19"/>
      <w:r w:rsidR="00E27F8E" w:rsidRPr="002240B1">
        <w:rPr>
          <w:rFonts w:eastAsia="Calibri"/>
        </w:rPr>
        <w:t xml:space="preserve"> </w:t>
      </w:r>
      <w:r w:rsidRPr="002240B1">
        <w:rPr>
          <w:rFonts w:eastAsia="Calibri"/>
        </w:rPr>
        <w:t xml:space="preserve">distribuidos en las siguientes modalidades: </w:t>
      </w:r>
    </w:p>
    <w:p w14:paraId="05F05EB6" w14:textId="77777777" w:rsidR="001F053C" w:rsidRPr="002240B1" w:rsidRDefault="001F053C" w:rsidP="001F053C">
      <w:pPr>
        <w:spacing w:line="360" w:lineRule="auto"/>
        <w:jc w:val="both"/>
        <w:rPr>
          <w:rFonts w:eastAsia="Calibri"/>
        </w:rPr>
      </w:pPr>
    </w:p>
    <w:p w14:paraId="1D4DB88D" w14:textId="10CC2281" w:rsidR="00283ED5" w:rsidRPr="002240B1" w:rsidRDefault="00283ED5" w:rsidP="001F053C">
      <w:pPr>
        <w:spacing w:line="360" w:lineRule="auto"/>
        <w:jc w:val="both"/>
        <w:rPr>
          <w:rFonts w:eastAsia="Calibri"/>
        </w:rPr>
      </w:pPr>
      <w:r w:rsidRPr="002240B1">
        <w:rPr>
          <w:rFonts w:eastAsia="Calibri"/>
        </w:rPr>
        <w:t>•</w:t>
      </w:r>
      <w:r w:rsidRPr="002240B1">
        <w:rPr>
          <w:rFonts w:eastAsia="Calibri"/>
        </w:rPr>
        <w:tab/>
        <w:t xml:space="preserve">Jornada Escolar Extendida (PAE-JEE): Esta modalidad es la de mayor impacto </w:t>
      </w:r>
      <w:proofErr w:type="gramStart"/>
      <w:r w:rsidRPr="002240B1">
        <w:rPr>
          <w:rFonts w:eastAsia="Calibri"/>
        </w:rPr>
        <w:t>socio-económico</w:t>
      </w:r>
      <w:proofErr w:type="gramEnd"/>
      <w:r w:rsidRPr="002240B1">
        <w:rPr>
          <w:rFonts w:eastAsia="Calibri"/>
        </w:rPr>
        <w:t xml:space="preserve"> dentro del programa, beneficiando en la actualidad a 1 millón </w:t>
      </w:r>
      <w:r w:rsidR="00AF0821" w:rsidRPr="002240B1">
        <w:rPr>
          <w:rFonts w:eastAsia="Calibri"/>
        </w:rPr>
        <w:t>687</w:t>
      </w:r>
      <w:r w:rsidR="00A77026" w:rsidRPr="002240B1">
        <w:rPr>
          <w:rFonts w:eastAsia="Calibri"/>
        </w:rPr>
        <w:t xml:space="preserve"> </w:t>
      </w:r>
      <w:r w:rsidRPr="002240B1">
        <w:rPr>
          <w:rFonts w:eastAsia="Calibri"/>
        </w:rPr>
        <w:t xml:space="preserve">mil </w:t>
      </w:r>
      <w:r w:rsidR="00AF0821" w:rsidRPr="002240B1">
        <w:rPr>
          <w:rFonts w:eastAsia="Calibri"/>
        </w:rPr>
        <w:t>604</w:t>
      </w:r>
      <w:r w:rsidRPr="002240B1">
        <w:rPr>
          <w:rFonts w:eastAsia="Calibri"/>
        </w:rPr>
        <w:t xml:space="preserve"> beneficiarios en </w:t>
      </w:r>
      <w:r w:rsidR="00A77026" w:rsidRPr="002240B1">
        <w:rPr>
          <w:rFonts w:eastAsia="Calibri"/>
        </w:rPr>
        <w:t>6</w:t>
      </w:r>
      <w:r w:rsidRPr="002240B1">
        <w:rPr>
          <w:rFonts w:eastAsia="Calibri"/>
        </w:rPr>
        <w:t xml:space="preserve"> mil </w:t>
      </w:r>
      <w:r w:rsidR="002D1428" w:rsidRPr="002240B1">
        <w:rPr>
          <w:rFonts w:eastAsia="Calibri"/>
        </w:rPr>
        <w:t>338</w:t>
      </w:r>
      <w:r w:rsidR="00C279DA" w:rsidRPr="002240B1">
        <w:rPr>
          <w:rFonts w:eastAsia="Calibri"/>
        </w:rPr>
        <w:t xml:space="preserve"> </w:t>
      </w:r>
      <w:r w:rsidRPr="002240B1">
        <w:rPr>
          <w:rFonts w:eastAsia="Calibri"/>
        </w:rPr>
        <w:t>centros educativos, con una inversión presupuestaria de RD$</w:t>
      </w:r>
      <w:r w:rsidR="005C049C" w:rsidRPr="002240B1">
        <w:rPr>
          <w:rFonts w:eastAsia="Calibri"/>
        </w:rPr>
        <w:t>2</w:t>
      </w:r>
      <w:r w:rsidR="00886965" w:rsidRPr="002240B1">
        <w:rPr>
          <w:rFonts w:eastAsia="Calibri"/>
        </w:rPr>
        <w:t>1,182,210,017.46</w:t>
      </w:r>
    </w:p>
    <w:p w14:paraId="275C99FA" w14:textId="1BD5A7ED" w:rsidR="00283ED5" w:rsidRPr="002240B1" w:rsidRDefault="00283ED5" w:rsidP="001F053C">
      <w:pPr>
        <w:spacing w:line="360" w:lineRule="auto"/>
        <w:jc w:val="both"/>
        <w:rPr>
          <w:rFonts w:eastAsia="Calibri"/>
        </w:rPr>
      </w:pPr>
      <w:r w:rsidRPr="002240B1">
        <w:rPr>
          <w:rFonts w:eastAsia="Calibri"/>
        </w:rPr>
        <w:t xml:space="preserve">En la Jornada Escolar Extendida (JEE) se suministra un almuerzo balanceado compuesto de una variedad de menús diferenciados por regiones y grupos etarios, un desayuno y una merienda; el valor nutricional que aporta es </w:t>
      </w:r>
      <w:r w:rsidR="007B3021" w:rsidRPr="002240B1">
        <w:rPr>
          <w:rFonts w:eastAsia="Calibri"/>
        </w:rPr>
        <w:t>6</w:t>
      </w:r>
      <w:r w:rsidRPr="002240B1">
        <w:rPr>
          <w:rFonts w:eastAsia="Calibri"/>
        </w:rPr>
        <w:t xml:space="preserve">0% del Requerimiento Dietético Diario (RDD). </w:t>
      </w:r>
    </w:p>
    <w:p w14:paraId="5C86BDA3" w14:textId="3C039F2F" w:rsidR="00283ED5" w:rsidRPr="002240B1" w:rsidRDefault="00283ED5" w:rsidP="001F053C">
      <w:pPr>
        <w:spacing w:line="360" w:lineRule="auto"/>
        <w:jc w:val="both"/>
        <w:rPr>
          <w:rFonts w:eastAsia="Calibri"/>
        </w:rPr>
      </w:pPr>
      <w:r w:rsidRPr="002240B1">
        <w:rPr>
          <w:rFonts w:eastAsia="Calibri"/>
        </w:rPr>
        <w:t>•</w:t>
      </w:r>
      <w:r w:rsidRPr="002240B1">
        <w:rPr>
          <w:rFonts w:eastAsia="Calibri"/>
        </w:rPr>
        <w:tab/>
        <w:t xml:space="preserve">PAE Urbano: Fueron impactados </w:t>
      </w:r>
      <w:r w:rsidR="00F34FE9" w:rsidRPr="002240B1">
        <w:rPr>
          <w:rFonts w:eastAsia="Calibri"/>
        </w:rPr>
        <w:t>358</w:t>
      </w:r>
      <w:r w:rsidRPr="002240B1">
        <w:rPr>
          <w:rFonts w:eastAsia="Calibri"/>
        </w:rPr>
        <w:t xml:space="preserve"> mil </w:t>
      </w:r>
      <w:r w:rsidR="00F34FE9" w:rsidRPr="002240B1">
        <w:rPr>
          <w:rFonts w:eastAsia="Calibri"/>
        </w:rPr>
        <w:t>315</w:t>
      </w:r>
      <w:r w:rsidRPr="002240B1">
        <w:rPr>
          <w:rFonts w:eastAsia="Calibri"/>
        </w:rPr>
        <w:t xml:space="preserve"> beneficiarios en </w:t>
      </w:r>
      <w:r w:rsidR="00865A09" w:rsidRPr="002240B1">
        <w:rPr>
          <w:rFonts w:eastAsia="Calibri"/>
        </w:rPr>
        <w:t xml:space="preserve">695 </w:t>
      </w:r>
      <w:r w:rsidRPr="002240B1">
        <w:rPr>
          <w:rFonts w:eastAsia="Calibri"/>
        </w:rPr>
        <w:t>centros educativos, con una inversión presupuestaria de RD$</w:t>
      </w:r>
      <w:r w:rsidR="00886965" w:rsidRPr="002240B1">
        <w:rPr>
          <w:rFonts w:eastAsia="Calibri"/>
        </w:rPr>
        <w:t>7,968,735,308.09</w:t>
      </w:r>
      <w:r w:rsidRPr="002240B1">
        <w:rPr>
          <w:rFonts w:eastAsia="Calibri"/>
        </w:rPr>
        <w:t xml:space="preserve">, con lo que se busca brindar una ración alimenticia sólida y una líquida en la tanda matutina y vespertina de los centros educativos beneficiados, ubicados en las zonas urbanas; el valor nutricional que aporta es 19% del Requerimiento Dietético Diario (RDD). </w:t>
      </w:r>
    </w:p>
    <w:p w14:paraId="2767E1DB" w14:textId="6A3F54DA" w:rsidR="00283ED5" w:rsidRPr="002240B1" w:rsidRDefault="00283ED5" w:rsidP="001F053C">
      <w:pPr>
        <w:spacing w:line="360" w:lineRule="auto"/>
        <w:jc w:val="both"/>
        <w:rPr>
          <w:rFonts w:eastAsia="Calibri"/>
        </w:rPr>
      </w:pPr>
      <w:r w:rsidRPr="002240B1">
        <w:rPr>
          <w:rFonts w:eastAsia="Calibri"/>
        </w:rPr>
        <w:t>•</w:t>
      </w:r>
      <w:r w:rsidRPr="002240B1">
        <w:rPr>
          <w:rFonts w:eastAsia="Calibri"/>
        </w:rPr>
        <w:tab/>
        <w:t xml:space="preserve">PAE Rural: Se han atendido </w:t>
      </w:r>
      <w:r w:rsidR="00D73725" w:rsidRPr="002240B1">
        <w:rPr>
          <w:rFonts w:eastAsia="Calibri"/>
        </w:rPr>
        <w:t>13</w:t>
      </w:r>
      <w:r w:rsidRPr="002240B1">
        <w:rPr>
          <w:rFonts w:eastAsia="Calibri"/>
        </w:rPr>
        <w:t xml:space="preserve"> mil </w:t>
      </w:r>
      <w:r w:rsidR="00D73725" w:rsidRPr="002240B1">
        <w:rPr>
          <w:rFonts w:eastAsia="Calibri"/>
        </w:rPr>
        <w:t>559</w:t>
      </w:r>
      <w:r w:rsidRPr="002240B1">
        <w:rPr>
          <w:rFonts w:eastAsia="Calibri"/>
        </w:rPr>
        <w:t xml:space="preserve"> beneficiarios en </w:t>
      </w:r>
      <w:r w:rsidR="00D73725" w:rsidRPr="002240B1">
        <w:rPr>
          <w:rFonts w:eastAsia="Calibri"/>
        </w:rPr>
        <w:t>9</w:t>
      </w:r>
      <w:r w:rsidR="00C279DA" w:rsidRPr="002240B1">
        <w:rPr>
          <w:rFonts w:eastAsia="Calibri"/>
        </w:rPr>
        <w:t>0</w:t>
      </w:r>
      <w:r w:rsidRPr="002240B1">
        <w:rPr>
          <w:rFonts w:eastAsia="Calibri"/>
        </w:rPr>
        <w:t xml:space="preserve"> centros educativos, con una inversión presupuestaria de RD$</w:t>
      </w:r>
      <w:r w:rsidR="002F7040" w:rsidRPr="002240B1">
        <w:rPr>
          <w:rFonts w:eastAsia="Calibri"/>
        </w:rPr>
        <w:t>1</w:t>
      </w:r>
      <w:r w:rsidR="00886965" w:rsidRPr="002240B1">
        <w:rPr>
          <w:rFonts w:eastAsia="Calibri"/>
        </w:rPr>
        <w:t>03</w:t>
      </w:r>
      <w:r w:rsidRPr="002240B1">
        <w:rPr>
          <w:rFonts w:eastAsia="Calibri"/>
        </w:rPr>
        <w:t xml:space="preserve">, </w:t>
      </w:r>
      <w:r w:rsidR="00886965" w:rsidRPr="002240B1">
        <w:rPr>
          <w:rFonts w:eastAsia="Calibri"/>
        </w:rPr>
        <w:t>401</w:t>
      </w:r>
      <w:r w:rsidRPr="002240B1">
        <w:rPr>
          <w:rFonts w:eastAsia="Calibri"/>
        </w:rPr>
        <w:t>,</w:t>
      </w:r>
      <w:r w:rsidR="00886965" w:rsidRPr="002240B1">
        <w:rPr>
          <w:rFonts w:eastAsia="Calibri"/>
        </w:rPr>
        <w:t>602</w:t>
      </w:r>
      <w:r w:rsidRPr="002240B1">
        <w:rPr>
          <w:rFonts w:eastAsia="Calibri"/>
        </w:rPr>
        <w:t>.</w:t>
      </w:r>
      <w:r w:rsidR="002F7040" w:rsidRPr="002240B1">
        <w:rPr>
          <w:rFonts w:eastAsia="Calibri"/>
        </w:rPr>
        <w:t>0</w:t>
      </w:r>
      <w:r w:rsidR="00886965" w:rsidRPr="002240B1">
        <w:rPr>
          <w:rFonts w:eastAsia="Calibri"/>
        </w:rPr>
        <w:t>9</w:t>
      </w:r>
      <w:r w:rsidRPr="002240B1">
        <w:rPr>
          <w:rFonts w:eastAsia="Calibri"/>
        </w:rPr>
        <w:t xml:space="preserve">, ejecutada en zonas rurales de difícil acceso y bajos recursos, y tiene como requisito la participación de la familia en la preparación de los alimentos y suministro de raciones alimenticias crudas elaboradas localmente; el valor nutricional que aporta es 30% del Requerimiento Dietético Diario (RDD). </w:t>
      </w:r>
    </w:p>
    <w:p w14:paraId="51991971" w14:textId="1822690B" w:rsidR="00711442" w:rsidRPr="002240B1" w:rsidRDefault="00307D67" w:rsidP="00283ED5">
      <w:pPr>
        <w:spacing w:line="360" w:lineRule="auto"/>
        <w:jc w:val="both"/>
        <w:rPr>
          <w:rFonts w:eastAsia="Calibri"/>
        </w:rPr>
      </w:pPr>
      <w:r w:rsidRPr="002240B1">
        <w:rPr>
          <w:rFonts w:eastAsia="Calibri"/>
        </w:rPr>
        <w:lastRenderedPageBreak/>
        <w:t xml:space="preserve">A </w:t>
      </w:r>
      <w:r w:rsidR="00A36E7B" w:rsidRPr="002240B1">
        <w:rPr>
          <w:rFonts w:eastAsia="Calibri"/>
        </w:rPr>
        <w:t>continuación,</w:t>
      </w:r>
      <w:r w:rsidRPr="002240B1">
        <w:rPr>
          <w:rFonts w:eastAsia="Calibri"/>
        </w:rPr>
        <w:t xml:space="preserve"> se presentan la cantidad de centros educativos del programa de alimentación escolar (PAE) por tandas </w:t>
      </w:r>
      <w:r w:rsidR="00A36E7B" w:rsidRPr="002240B1">
        <w:rPr>
          <w:rFonts w:eastAsia="Calibri"/>
        </w:rPr>
        <w:t>educativas:</w:t>
      </w:r>
    </w:p>
    <w:tbl>
      <w:tblPr>
        <w:tblW w:w="7938" w:type="dxa"/>
        <w:tblCellMar>
          <w:left w:w="70" w:type="dxa"/>
          <w:right w:w="70" w:type="dxa"/>
        </w:tblCellMar>
        <w:tblLook w:val="04A0" w:firstRow="1" w:lastRow="0" w:firstColumn="1" w:lastColumn="0" w:noHBand="0" w:noVBand="1"/>
      </w:tblPr>
      <w:tblGrid>
        <w:gridCol w:w="2800"/>
        <w:gridCol w:w="1520"/>
        <w:gridCol w:w="1500"/>
        <w:gridCol w:w="2118"/>
      </w:tblGrid>
      <w:tr w:rsidR="002E15E4" w:rsidRPr="002240B1" w14:paraId="468D8BB7" w14:textId="77777777" w:rsidTr="0039604F">
        <w:trPr>
          <w:trHeight w:val="300"/>
        </w:trPr>
        <w:tc>
          <w:tcPr>
            <w:tcW w:w="2800" w:type="dxa"/>
            <w:tcBorders>
              <w:top w:val="nil"/>
              <w:left w:val="nil"/>
              <w:bottom w:val="nil"/>
              <w:right w:val="nil"/>
            </w:tcBorders>
            <w:shd w:val="clear" w:color="auto" w:fill="auto"/>
            <w:noWrap/>
            <w:vAlign w:val="bottom"/>
            <w:hideMark/>
          </w:tcPr>
          <w:p w14:paraId="7288B602" w14:textId="77777777" w:rsidR="002E15E4" w:rsidRPr="002240B1" w:rsidRDefault="002E15E4" w:rsidP="0039604F">
            <w:pPr>
              <w:spacing w:after="0" w:line="240" w:lineRule="auto"/>
              <w:rPr>
                <w:rFonts w:eastAsia="Times New Roman"/>
                <w:color w:val="auto"/>
                <w:spacing w:val="0"/>
                <w:lang w:eastAsia="es-DO"/>
              </w:rPr>
            </w:pPr>
          </w:p>
        </w:tc>
        <w:tc>
          <w:tcPr>
            <w:tcW w:w="1520" w:type="dxa"/>
            <w:tcBorders>
              <w:top w:val="nil"/>
              <w:left w:val="nil"/>
              <w:bottom w:val="nil"/>
              <w:right w:val="nil"/>
            </w:tcBorders>
            <w:shd w:val="clear" w:color="auto" w:fill="auto"/>
            <w:noWrap/>
            <w:vAlign w:val="bottom"/>
            <w:hideMark/>
          </w:tcPr>
          <w:p w14:paraId="01BB4CE3" w14:textId="77777777" w:rsidR="002E15E4" w:rsidRPr="002240B1" w:rsidRDefault="002E15E4" w:rsidP="0039604F">
            <w:pPr>
              <w:spacing w:after="0" w:line="240" w:lineRule="auto"/>
              <w:rPr>
                <w:rFonts w:eastAsia="Times New Roman"/>
                <w:color w:val="auto"/>
                <w:spacing w:val="0"/>
                <w:sz w:val="20"/>
                <w:szCs w:val="20"/>
                <w:lang w:eastAsia="es-DO"/>
              </w:rPr>
            </w:pPr>
          </w:p>
        </w:tc>
        <w:tc>
          <w:tcPr>
            <w:tcW w:w="1500" w:type="dxa"/>
            <w:tcBorders>
              <w:top w:val="nil"/>
              <w:left w:val="nil"/>
              <w:bottom w:val="nil"/>
              <w:right w:val="nil"/>
            </w:tcBorders>
            <w:shd w:val="clear" w:color="auto" w:fill="auto"/>
            <w:noWrap/>
            <w:vAlign w:val="bottom"/>
            <w:hideMark/>
          </w:tcPr>
          <w:p w14:paraId="09815225" w14:textId="77777777" w:rsidR="002E15E4" w:rsidRPr="002240B1" w:rsidRDefault="002E15E4" w:rsidP="0039604F">
            <w:pPr>
              <w:spacing w:after="0" w:line="240" w:lineRule="auto"/>
              <w:rPr>
                <w:rFonts w:eastAsia="Times New Roman"/>
                <w:color w:val="auto"/>
                <w:spacing w:val="0"/>
                <w:sz w:val="20"/>
                <w:szCs w:val="20"/>
                <w:lang w:eastAsia="es-DO"/>
              </w:rPr>
            </w:pPr>
          </w:p>
        </w:tc>
        <w:tc>
          <w:tcPr>
            <w:tcW w:w="2118" w:type="dxa"/>
            <w:tcBorders>
              <w:top w:val="nil"/>
              <w:left w:val="nil"/>
              <w:bottom w:val="nil"/>
              <w:right w:val="nil"/>
            </w:tcBorders>
            <w:shd w:val="clear" w:color="auto" w:fill="auto"/>
            <w:noWrap/>
            <w:vAlign w:val="bottom"/>
            <w:hideMark/>
          </w:tcPr>
          <w:p w14:paraId="41391954" w14:textId="77777777" w:rsidR="002E15E4" w:rsidRPr="002240B1" w:rsidRDefault="002E15E4" w:rsidP="0039604F">
            <w:pPr>
              <w:spacing w:after="0" w:line="240" w:lineRule="auto"/>
              <w:rPr>
                <w:rFonts w:eastAsia="Times New Roman"/>
                <w:color w:val="auto"/>
                <w:spacing w:val="0"/>
                <w:sz w:val="20"/>
                <w:szCs w:val="20"/>
                <w:lang w:eastAsia="es-DO"/>
              </w:rPr>
            </w:pPr>
          </w:p>
        </w:tc>
      </w:tr>
      <w:tr w:rsidR="002E15E4" w:rsidRPr="002240B1" w14:paraId="0BE2B7D8" w14:textId="77777777" w:rsidTr="0039604F">
        <w:trPr>
          <w:trHeight w:val="300"/>
        </w:trPr>
        <w:tc>
          <w:tcPr>
            <w:tcW w:w="7938" w:type="dxa"/>
            <w:gridSpan w:val="4"/>
            <w:tcBorders>
              <w:top w:val="nil"/>
              <w:left w:val="nil"/>
              <w:bottom w:val="nil"/>
              <w:right w:val="nil"/>
            </w:tcBorders>
            <w:shd w:val="clear" w:color="auto" w:fill="auto"/>
            <w:vAlign w:val="center"/>
            <w:hideMark/>
          </w:tcPr>
          <w:p w14:paraId="3F35BEBA" w14:textId="6ED73DDA" w:rsidR="002E15E4" w:rsidRPr="002240B1" w:rsidRDefault="002E15E4" w:rsidP="0039604F">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Tabla </w:t>
            </w:r>
            <w:r w:rsidR="00D25C20" w:rsidRPr="002240B1">
              <w:rPr>
                <w:rFonts w:eastAsia="Times New Roman"/>
                <w:b/>
                <w:bCs/>
                <w:color w:val="767171" w:themeColor="background2" w:themeShade="80"/>
                <w:spacing w:val="0"/>
                <w:sz w:val="20"/>
                <w:szCs w:val="20"/>
                <w:lang w:eastAsia="es-DO"/>
              </w:rPr>
              <w:t>I. I</w:t>
            </w:r>
          </w:p>
        </w:tc>
      </w:tr>
      <w:tr w:rsidR="002E15E4" w:rsidRPr="002240B1" w14:paraId="6CBC945B" w14:textId="77777777" w:rsidTr="0039604F">
        <w:trPr>
          <w:trHeight w:val="630"/>
        </w:trPr>
        <w:tc>
          <w:tcPr>
            <w:tcW w:w="7938" w:type="dxa"/>
            <w:gridSpan w:val="4"/>
            <w:tcBorders>
              <w:top w:val="nil"/>
              <w:left w:val="nil"/>
              <w:bottom w:val="nil"/>
              <w:right w:val="nil"/>
            </w:tcBorders>
            <w:shd w:val="clear" w:color="auto" w:fill="auto"/>
            <w:vAlign w:val="center"/>
            <w:hideMark/>
          </w:tcPr>
          <w:p w14:paraId="13B39DE2" w14:textId="73EFF6E9" w:rsidR="002E15E4" w:rsidRPr="00EC78D2" w:rsidRDefault="005315A1" w:rsidP="0039604F">
            <w:pPr>
              <w:spacing w:after="0" w:line="240" w:lineRule="auto"/>
              <w:jc w:val="center"/>
              <w:rPr>
                <w:rFonts w:eastAsia="Times New Roman"/>
                <w:b/>
                <w:bCs/>
                <w:color w:val="767171" w:themeColor="background2" w:themeShade="80"/>
                <w:spacing w:val="0"/>
                <w:sz w:val="20"/>
                <w:szCs w:val="20"/>
                <w:lang w:eastAsia="es-DO"/>
              </w:rPr>
            </w:pPr>
            <w:r w:rsidRPr="00EC78D2">
              <w:rPr>
                <w:rFonts w:eastAsia="Times New Roman"/>
                <w:b/>
                <w:bCs/>
                <w:color w:val="767171" w:themeColor="background2" w:themeShade="80"/>
                <w:spacing w:val="0"/>
                <w:sz w:val="20"/>
                <w:szCs w:val="20"/>
                <w:lang w:eastAsia="es-DO"/>
              </w:rPr>
              <w:t xml:space="preserve">CANTIDAD DE CENTROS EDUCATIVOS DEL </w:t>
            </w:r>
            <w:r>
              <w:rPr>
                <w:rFonts w:eastAsia="Times New Roman"/>
                <w:b/>
                <w:bCs/>
                <w:color w:val="767171" w:themeColor="background2" w:themeShade="80"/>
                <w:spacing w:val="0"/>
                <w:sz w:val="20"/>
                <w:szCs w:val="20"/>
                <w:lang w:eastAsia="es-DO"/>
              </w:rPr>
              <w:t xml:space="preserve">PAE </w:t>
            </w:r>
            <w:r w:rsidRPr="00EC78D2">
              <w:rPr>
                <w:rFonts w:eastAsia="Times New Roman"/>
                <w:b/>
                <w:bCs/>
                <w:color w:val="767171" w:themeColor="background2" w:themeShade="80"/>
                <w:spacing w:val="0"/>
                <w:sz w:val="20"/>
                <w:szCs w:val="20"/>
                <w:lang w:eastAsia="es-DO"/>
              </w:rPr>
              <w:t>POR TANDAS EDUCATIVAS PARA EL AÑO 2024</w:t>
            </w:r>
          </w:p>
        </w:tc>
      </w:tr>
      <w:tr w:rsidR="002E15E4" w:rsidRPr="002240B1" w14:paraId="383E1EBB" w14:textId="77777777" w:rsidTr="0039604F">
        <w:trPr>
          <w:trHeight w:val="630"/>
        </w:trPr>
        <w:tc>
          <w:tcPr>
            <w:tcW w:w="2800" w:type="dxa"/>
            <w:tcBorders>
              <w:top w:val="nil"/>
              <w:left w:val="nil"/>
              <w:bottom w:val="nil"/>
              <w:right w:val="nil"/>
            </w:tcBorders>
            <w:shd w:val="clear" w:color="auto" w:fill="002060"/>
            <w:noWrap/>
            <w:vAlign w:val="center"/>
            <w:hideMark/>
          </w:tcPr>
          <w:p w14:paraId="19945C2D" w14:textId="77777777" w:rsidR="002E15E4" w:rsidRPr="002240B1" w:rsidRDefault="002E15E4" w:rsidP="0039604F">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REGIONALES EDUCATIVAS </w:t>
            </w:r>
          </w:p>
        </w:tc>
        <w:tc>
          <w:tcPr>
            <w:tcW w:w="1520" w:type="dxa"/>
            <w:tcBorders>
              <w:top w:val="nil"/>
              <w:left w:val="nil"/>
              <w:bottom w:val="nil"/>
              <w:right w:val="nil"/>
            </w:tcBorders>
            <w:shd w:val="clear" w:color="auto" w:fill="002060"/>
            <w:vAlign w:val="center"/>
            <w:hideMark/>
          </w:tcPr>
          <w:p w14:paraId="6BA0DA39" w14:textId="77777777" w:rsidR="002E15E4" w:rsidRPr="002240B1" w:rsidRDefault="002E15E4" w:rsidP="0039604F">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JORNADA ESCOLAR EXTENDIDA </w:t>
            </w:r>
          </w:p>
        </w:tc>
        <w:tc>
          <w:tcPr>
            <w:tcW w:w="1500" w:type="dxa"/>
            <w:tcBorders>
              <w:top w:val="nil"/>
              <w:left w:val="nil"/>
              <w:bottom w:val="nil"/>
              <w:right w:val="nil"/>
            </w:tcBorders>
            <w:shd w:val="clear" w:color="auto" w:fill="002060"/>
            <w:vAlign w:val="center"/>
            <w:hideMark/>
          </w:tcPr>
          <w:p w14:paraId="14E0BF89" w14:textId="77777777" w:rsidR="002E15E4" w:rsidRPr="002240B1" w:rsidRDefault="002E15E4" w:rsidP="0039604F">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MEDIA TANDA ESCOLAR </w:t>
            </w:r>
          </w:p>
        </w:tc>
        <w:tc>
          <w:tcPr>
            <w:tcW w:w="2118" w:type="dxa"/>
            <w:tcBorders>
              <w:top w:val="nil"/>
              <w:left w:val="nil"/>
              <w:bottom w:val="nil"/>
              <w:right w:val="nil"/>
            </w:tcBorders>
            <w:shd w:val="clear" w:color="auto" w:fill="002060"/>
            <w:vAlign w:val="center"/>
            <w:hideMark/>
          </w:tcPr>
          <w:p w14:paraId="0D20A3F1" w14:textId="35709990" w:rsidR="002E15E4" w:rsidRPr="002240B1" w:rsidRDefault="002E15E4" w:rsidP="0039604F">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TOTAL, CENTROS EDUCATIVOS</w:t>
            </w:r>
          </w:p>
        </w:tc>
      </w:tr>
      <w:tr w:rsidR="002E15E4" w:rsidRPr="002240B1" w14:paraId="697C9801" w14:textId="77777777" w:rsidTr="0039604F">
        <w:trPr>
          <w:trHeight w:val="300"/>
        </w:trPr>
        <w:tc>
          <w:tcPr>
            <w:tcW w:w="2800" w:type="dxa"/>
            <w:tcBorders>
              <w:top w:val="nil"/>
              <w:left w:val="nil"/>
              <w:bottom w:val="nil"/>
              <w:right w:val="nil"/>
            </w:tcBorders>
            <w:shd w:val="clear" w:color="000000" w:fill="DDEBF7"/>
            <w:noWrap/>
            <w:vAlign w:val="center"/>
            <w:hideMark/>
          </w:tcPr>
          <w:p w14:paraId="422DBF07"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01 - BARAHONA</w:t>
            </w:r>
          </w:p>
        </w:tc>
        <w:tc>
          <w:tcPr>
            <w:tcW w:w="1520" w:type="dxa"/>
            <w:tcBorders>
              <w:top w:val="nil"/>
              <w:left w:val="nil"/>
              <w:bottom w:val="nil"/>
              <w:right w:val="nil"/>
            </w:tcBorders>
            <w:shd w:val="clear" w:color="000000" w:fill="DDEBF7"/>
            <w:noWrap/>
            <w:vAlign w:val="center"/>
            <w:hideMark/>
          </w:tcPr>
          <w:p w14:paraId="70065A3D"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223</w:t>
            </w:r>
          </w:p>
        </w:tc>
        <w:tc>
          <w:tcPr>
            <w:tcW w:w="1500" w:type="dxa"/>
            <w:tcBorders>
              <w:top w:val="nil"/>
              <w:left w:val="nil"/>
              <w:bottom w:val="nil"/>
              <w:right w:val="nil"/>
            </w:tcBorders>
            <w:shd w:val="clear" w:color="000000" w:fill="DDEBF7"/>
            <w:noWrap/>
            <w:vAlign w:val="center"/>
            <w:hideMark/>
          </w:tcPr>
          <w:p w14:paraId="3EC0C92D"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20</w:t>
            </w:r>
          </w:p>
        </w:tc>
        <w:tc>
          <w:tcPr>
            <w:tcW w:w="2118" w:type="dxa"/>
            <w:tcBorders>
              <w:top w:val="nil"/>
              <w:left w:val="nil"/>
              <w:bottom w:val="nil"/>
              <w:right w:val="nil"/>
            </w:tcBorders>
            <w:shd w:val="clear" w:color="000000" w:fill="DDEBF7"/>
            <w:noWrap/>
            <w:vAlign w:val="center"/>
            <w:hideMark/>
          </w:tcPr>
          <w:p w14:paraId="04F2964C"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243</w:t>
            </w:r>
          </w:p>
        </w:tc>
      </w:tr>
      <w:tr w:rsidR="002E15E4" w:rsidRPr="002240B1" w14:paraId="75B653B8" w14:textId="77777777" w:rsidTr="0039604F">
        <w:trPr>
          <w:trHeight w:val="300"/>
        </w:trPr>
        <w:tc>
          <w:tcPr>
            <w:tcW w:w="2800" w:type="dxa"/>
            <w:tcBorders>
              <w:top w:val="nil"/>
              <w:left w:val="nil"/>
              <w:bottom w:val="nil"/>
              <w:right w:val="nil"/>
            </w:tcBorders>
            <w:shd w:val="clear" w:color="auto" w:fill="auto"/>
            <w:noWrap/>
            <w:vAlign w:val="center"/>
            <w:hideMark/>
          </w:tcPr>
          <w:p w14:paraId="6BE0599E"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02 - SAN JUAN DE LA MAGUANA</w:t>
            </w:r>
          </w:p>
        </w:tc>
        <w:tc>
          <w:tcPr>
            <w:tcW w:w="1520" w:type="dxa"/>
            <w:tcBorders>
              <w:top w:val="nil"/>
              <w:left w:val="nil"/>
              <w:bottom w:val="nil"/>
              <w:right w:val="nil"/>
            </w:tcBorders>
            <w:shd w:val="clear" w:color="auto" w:fill="auto"/>
            <w:noWrap/>
            <w:vAlign w:val="center"/>
            <w:hideMark/>
          </w:tcPr>
          <w:p w14:paraId="18DAFAE3"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430</w:t>
            </w:r>
          </w:p>
        </w:tc>
        <w:tc>
          <w:tcPr>
            <w:tcW w:w="1500" w:type="dxa"/>
            <w:tcBorders>
              <w:top w:val="nil"/>
              <w:left w:val="nil"/>
              <w:bottom w:val="nil"/>
              <w:right w:val="nil"/>
            </w:tcBorders>
            <w:shd w:val="clear" w:color="auto" w:fill="auto"/>
            <w:noWrap/>
            <w:vAlign w:val="center"/>
            <w:hideMark/>
          </w:tcPr>
          <w:p w14:paraId="23D78CF1"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34</w:t>
            </w:r>
          </w:p>
        </w:tc>
        <w:tc>
          <w:tcPr>
            <w:tcW w:w="2118" w:type="dxa"/>
            <w:tcBorders>
              <w:top w:val="nil"/>
              <w:left w:val="nil"/>
              <w:bottom w:val="nil"/>
              <w:right w:val="nil"/>
            </w:tcBorders>
            <w:shd w:val="clear" w:color="auto" w:fill="auto"/>
            <w:noWrap/>
            <w:vAlign w:val="center"/>
            <w:hideMark/>
          </w:tcPr>
          <w:p w14:paraId="1F46AF0D"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464</w:t>
            </w:r>
          </w:p>
        </w:tc>
      </w:tr>
      <w:tr w:rsidR="002E15E4" w:rsidRPr="002240B1" w14:paraId="086C2BDD" w14:textId="77777777" w:rsidTr="0039604F">
        <w:trPr>
          <w:trHeight w:val="300"/>
        </w:trPr>
        <w:tc>
          <w:tcPr>
            <w:tcW w:w="2800" w:type="dxa"/>
            <w:tcBorders>
              <w:top w:val="nil"/>
              <w:left w:val="nil"/>
              <w:bottom w:val="nil"/>
              <w:right w:val="nil"/>
            </w:tcBorders>
            <w:shd w:val="clear" w:color="000000" w:fill="DDEBF7"/>
            <w:noWrap/>
            <w:vAlign w:val="center"/>
            <w:hideMark/>
          </w:tcPr>
          <w:p w14:paraId="6EB6BD6A"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03 - AZUA</w:t>
            </w:r>
          </w:p>
        </w:tc>
        <w:tc>
          <w:tcPr>
            <w:tcW w:w="1520" w:type="dxa"/>
            <w:tcBorders>
              <w:top w:val="nil"/>
              <w:left w:val="nil"/>
              <w:bottom w:val="nil"/>
              <w:right w:val="nil"/>
            </w:tcBorders>
            <w:shd w:val="clear" w:color="000000" w:fill="DDEBF7"/>
            <w:noWrap/>
            <w:vAlign w:val="center"/>
            <w:hideMark/>
          </w:tcPr>
          <w:p w14:paraId="738D8A35"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363</w:t>
            </w:r>
          </w:p>
        </w:tc>
        <w:tc>
          <w:tcPr>
            <w:tcW w:w="1500" w:type="dxa"/>
            <w:tcBorders>
              <w:top w:val="nil"/>
              <w:left w:val="nil"/>
              <w:bottom w:val="nil"/>
              <w:right w:val="nil"/>
            </w:tcBorders>
            <w:shd w:val="clear" w:color="000000" w:fill="DDEBF7"/>
            <w:noWrap/>
            <w:vAlign w:val="center"/>
            <w:hideMark/>
          </w:tcPr>
          <w:p w14:paraId="17FC1974"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70</w:t>
            </w:r>
          </w:p>
        </w:tc>
        <w:tc>
          <w:tcPr>
            <w:tcW w:w="2118" w:type="dxa"/>
            <w:tcBorders>
              <w:top w:val="nil"/>
              <w:left w:val="nil"/>
              <w:bottom w:val="nil"/>
              <w:right w:val="nil"/>
            </w:tcBorders>
            <w:shd w:val="clear" w:color="000000" w:fill="DDEBF7"/>
            <w:noWrap/>
            <w:vAlign w:val="center"/>
            <w:hideMark/>
          </w:tcPr>
          <w:p w14:paraId="3D6936E8"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433</w:t>
            </w:r>
          </w:p>
        </w:tc>
      </w:tr>
      <w:tr w:rsidR="002E15E4" w:rsidRPr="002240B1" w14:paraId="0319AB03" w14:textId="77777777" w:rsidTr="0039604F">
        <w:trPr>
          <w:trHeight w:val="300"/>
        </w:trPr>
        <w:tc>
          <w:tcPr>
            <w:tcW w:w="2800" w:type="dxa"/>
            <w:tcBorders>
              <w:top w:val="nil"/>
              <w:left w:val="nil"/>
              <w:bottom w:val="nil"/>
              <w:right w:val="nil"/>
            </w:tcBorders>
            <w:shd w:val="clear" w:color="auto" w:fill="auto"/>
            <w:noWrap/>
            <w:vAlign w:val="center"/>
            <w:hideMark/>
          </w:tcPr>
          <w:p w14:paraId="38DB7EFF"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04 - SAN CRISTOBAL</w:t>
            </w:r>
          </w:p>
        </w:tc>
        <w:tc>
          <w:tcPr>
            <w:tcW w:w="1520" w:type="dxa"/>
            <w:tcBorders>
              <w:top w:val="nil"/>
              <w:left w:val="nil"/>
              <w:bottom w:val="nil"/>
              <w:right w:val="nil"/>
            </w:tcBorders>
            <w:shd w:val="clear" w:color="auto" w:fill="auto"/>
            <w:noWrap/>
            <w:vAlign w:val="center"/>
            <w:hideMark/>
          </w:tcPr>
          <w:p w14:paraId="57A3E1F0"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355</w:t>
            </w:r>
          </w:p>
        </w:tc>
        <w:tc>
          <w:tcPr>
            <w:tcW w:w="1500" w:type="dxa"/>
            <w:tcBorders>
              <w:top w:val="nil"/>
              <w:left w:val="nil"/>
              <w:bottom w:val="nil"/>
              <w:right w:val="nil"/>
            </w:tcBorders>
            <w:shd w:val="clear" w:color="auto" w:fill="auto"/>
            <w:noWrap/>
            <w:vAlign w:val="center"/>
            <w:hideMark/>
          </w:tcPr>
          <w:p w14:paraId="451FA435"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87</w:t>
            </w:r>
          </w:p>
        </w:tc>
        <w:tc>
          <w:tcPr>
            <w:tcW w:w="2118" w:type="dxa"/>
            <w:tcBorders>
              <w:top w:val="nil"/>
              <w:left w:val="nil"/>
              <w:bottom w:val="nil"/>
              <w:right w:val="nil"/>
            </w:tcBorders>
            <w:shd w:val="clear" w:color="auto" w:fill="auto"/>
            <w:noWrap/>
            <w:vAlign w:val="center"/>
            <w:hideMark/>
          </w:tcPr>
          <w:p w14:paraId="69EB4DEF"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442</w:t>
            </w:r>
          </w:p>
        </w:tc>
      </w:tr>
      <w:tr w:rsidR="002E15E4" w:rsidRPr="002240B1" w14:paraId="5FA20976" w14:textId="77777777" w:rsidTr="0039604F">
        <w:trPr>
          <w:trHeight w:val="300"/>
        </w:trPr>
        <w:tc>
          <w:tcPr>
            <w:tcW w:w="2800" w:type="dxa"/>
            <w:tcBorders>
              <w:top w:val="nil"/>
              <w:left w:val="nil"/>
              <w:bottom w:val="nil"/>
              <w:right w:val="nil"/>
            </w:tcBorders>
            <w:shd w:val="clear" w:color="000000" w:fill="DDEBF7"/>
            <w:noWrap/>
            <w:vAlign w:val="center"/>
            <w:hideMark/>
          </w:tcPr>
          <w:p w14:paraId="0AC235C2"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05 - SAN PEDRO DE MACORIS</w:t>
            </w:r>
          </w:p>
        </w:tc>
        <w:tc>
          <w:tcPr>
            <w:tcW w:w="1520" w:type="dxa"/>
            <w:tcBorders>
              <w:top w:val="nil"/>
              <w:left w:val="nil"/>
              <w:bottom w:val="nil"/>
              <w:right w:val="nil"/>
            </w:tcBorders>
            <w:shd w:val="clear" w:color="000000" w:fill="DDEBF7"/>
            <w:noWrap/>
            <w:vAlign w:val="center"/>
            <w:hideMark/>
          </w:tcPr>
          <w:p w14:paraId="579518A3"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420</w:t>
            </w:r>
          </w:p>
        </w:tc>
        <w:tc>
          <w:tcPr>
            <w:tcW w:w="1500" w:type="dxa"/>
            <w:tcBorders>
              <w:top w:val="nil"/>
              <w:left w:val="nil"/>
              <w:bottom w:val="nil"/>
              <w:right w:val="nil"/>
            </w:tcBorders>
            <w:shd w:val="clear" w:color="000000" w:fill="DDEBF7"/>
            <w:noWrap/>
            <w:vAlign w:val="center"/>
            <w:hideMark/>
          </w:tcPr>
          <w:p w14:paraId="0DDF08CA"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33</w:t>
            </w:r>
          </w:p>
        </w:tc>
        <w:tc>
          <w:tcPr>
            <w:tcW w:w="2118" w:type="dxa"/>
            <w:tcBorders>
              <w:top w:val="nil"/>
              <w:left w:val="nil"/>
              <w:bottom w:val="nil"/>
              <w:right w:val="nil"/>
            </w:tcBorders>
            <w:shd w:val="clear" w:color="000000" w:fill="DDEBF7"/>
            <w:noWrap/>
            <w:vAlign w:val="center"/>
            <w:hideMark/>
          </w:tcPr>
          <w:p w14:paraId="4060E0EF"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453</w:t>
            </w:r>
          </w:p>
        </w:tc>
      </w:tr>
      <w:tr w:rsidR="002E15E4" w:rsidRPr="002240B1" w14:paraId="495C7DE2" w14:textId="77777777" w:rsidTr="0039604F">
        <w:trPr>
          <w:trHeight w:val="300"/>
        </w:trPr>
        <w:tc>
          <w:tcPr>
            <w:tcW w:w="2800" w:type="dxa"/>
            <w:tcBorders>
              <w:top w:val="nil"/>
              <w:left w:val="nil"/>
              <w:bottom w:val="nil"/>
              <w:right w:val="nil"/>
            </w:tcBorders>
            <w:shd w:val="clear" w:color="auto" w:fill="auto"/>
            <w:noWrap/>
            <w:vAlign w:val="center"/>
            <w:hideMark/>
          </w:tcPr>
          <w:p w14:paraId="6651EF7F"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06 - LA VEGA</w:t>
            </w:r>
          </w:p>
        </w:tc>
        <w:tc>
          <w:tcPr>
            <w:tcW w:w="1520" w:type="dxa"/>
            <w:tcBorders>
              <w:top w:val="nil"/>
              <w:left w:val="nil"/>
              <w:bottom w:val="nil"/>
              <w:right w:val="nil"/>
            </w:tcBorders>
            <w:shd w:val="clear" w:color="auto" w:fill="auto"/>
            <w:noWrap/>
            <w:vAlign w:val="center"/>
            <w:hideMark/>
          </w:tcPr>
          <w:p w14:paraId="705DD019"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565</w:t>
            </w:r>
          </w:p>
        </w:tc>
        <w:tc>
          <w:tcPr>
            <w:tcW w:w="1500" w:type="dxa"/>
            <w:tcBorders>
              <w:top w:val="nil"/>
              <w:left w:val="nil"/>
              <w:bottom w:val="nil"/>
              <w:right w:val="nil"/>
            </w:tcBorders>
            <w:shd w:val="clear" w:color="auto" w:fill="auto"/>
            <w:noWrap/>
            <w:vAlign w:val="center"/>
            <w:hideMark/>
          </w:tcPr>
          <w:p w14:paraId="5A053DAD"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w:t>
            </w:r>
          </w:p>
        </w:tc>
        <w:tc>
          <w:tcPr>
            <w:tcW w:w="2118" w:type="dxa"/>
            <w:tcBorders>
              <w:top w:val="nil"/>
              <w:left w:val="nil"/>
              <w:bottom w:val="nil"/>
              <w:right w:val="nil"/>
            </w:tcBorders>
            <w:shd w:val="clear" w:color="auto" w:fill="auto"/>
            <w:noWrap/>
            <w:vAlign w:val="center"/>
            <w:hideMark/>
          </w:tcPr>
          <w:p w14:paraId="161BF396"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588</w:t>
            </w:r>
          </w:p>
        </w:tc>
      </w:tr>
      <w:tr w:rsidR="002E15E4" w:rsidRPr="002240B1" w14:paraId="4DF37877" w14:textId="77777777" w:rsidTr="0039604F">
        <w:trPr>
          <w:trHeight w:val="300"/>
        </w:trPr>
        <w:tc>
          <w:tcPr>
            <w:tcW w:w="2800" w:type="dxa"/>
            <w:tcBorders>
              <w:top w:val="nil"/>
              <w:left w:val="nil"/>
              <w:bottom w:val="nil"/>
              <w:right w:val="nil"/>
            </w:tcBorders>
            <w:shd w:val="clear" w:color="000000" w:fill="DDEBF7"/>
            <w:noWrap/>
            <w:vAlign w:val="center"/>
            <w:hideMark/>
          </w:tcPr>
          <w:p w14:paraId="7C56305F"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07 - SAN FRANCISCO DE MACORIS</w:t>
            </w:r>
          </w:p>
        </w:tc>
        <w:tc>
          <w:tcPr>
            <w:tcW w:w="1520" w:type="dxa"/>
            <w:tcBorders>
              <w:top w:val="nil"/>
              <w:left w:val="nil"/>
              <w:bottom w:val="nil"/>
              <w:right w:val="nil"/>
            </w:tcBorders>
            <w:shd w:val="clear" w:color="000000" w:fill="DDEBF7"/>
            <w:noWrap/>
            <w:vAlign w:val="center"/>
            <w:hideMark/>
          </w:tcPr>
          <w:p w14:paraId="118AB496"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396</w:t>
            </w:r>
          </w:p>
        </w:tc>
        <w:tc>
          <w:tcPr>
            <w:tcW w:w="1500" w:type="dxa"/>
            <w:tcBorders>
              <w:top w:val="nil"/>
              <w:left w:val="nil"/>
              <w:bottom w:val="nil"/>
              <w:right w:val="nil"/>
            </w:tcBorders>
            <w:shd w:val="clear" w:color="000000" w:fill="DDEBF7"/>
            <w:noWrap/>
            <w:vAlign w:val="center"/>
            <w:hideMark/>
          </w:tcPr>
          <w:p w14:paraId="113E8C94"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w:t>
            </w:r>
          </w:p>
        </w:tc>
        <w:tc>
          <w:tcPr>
            <w:tcW w:w="2118" w:type="dxa"/>
            <w:tcBorders>
              <w:top w:val="nil"/>
              <w:left w:val="nil"/>
              <w:bottom w:val="nil"/>
              <w:right w:val="nil"/>
            </w:tcBorders>
            <w:shd w:val="clear" w:color="000000" w:fill="DDEBF7"/>
            <w:noWrap/>
            <w:vAlign w:val="center"/>
            <w:hideMark/>
          </w:tcPr>
          <w:p w14:paraId="27A3B214"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422</w:t>
            </w:r>
          </w:p>
        </w:tc>
      </w:tr>
      <w:tr w:rsidR="002E15E4" w:rsidRPr="002240B1" w14:paraId="2ABACC07" w14:textId="77777777" w:rsidTr="0039604F">
        <w:trPr>
          <w:trHeight w:val="300"/>
        </w:trPr>
        <w:tc>
          <w:tcPr>
            <w:tcW w:w="2800" w:type="dxa"/>
            <w:tcBorders>
              <w:top w:val="nil"/>
              <w:left w:val="nil"/>
              <w:bottom w:val="nil"/>
              <w:right w:val="nil"/>
            </w:tcBorders>
            <w:shd w:val="clear" w:color="auto" w:fill="auto"/>
            <w:noWrap/>
            <w:vAlign w:val="center"/>
            <w:hideMark/>
          </w:tcPr>
          <w:p w14:paraId="106146D9"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08 - SANTIAGO</w:t>
            </w:r>
          </w:p>
        </w:tc>
        <w:tc>
          <w:tcPr>
            <w:tcW w:w="1520" w:type="dxa"/>
            <w:tcBorders>
              <w:top w:val="nil"/>
              <w:left w:val="nil"/>
              <w:bottom w:val="nil"/>
              <w:right w:val="nil"/>
            </w:tcBorders>
            <w:shd w:val="clear" w:color="auto" w:fill="auto"/>
            <w:noWrap/>
            <w:vAlign w:val="center"/>
            <w:hideMark/>
          </w:tcPr>
          <w:p w14:paraId="7EE7AF98"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455</w:t>
            </w:r>
          </w:p>
        </w:tc>
        <w:tc>
          <w:tcPr>
            <w:tcW w:w="1500" w:type="dxa"/>
            <w:tcBorders>
              <w:top w:val="nil"/>
              <w:left w:val="nil"/>
              <w:bottom w:val="nil"/>
              <w:right w:val="nil"/>
            </w:tcBorders>
            <w:shd w:val="clear" w:color="auto" w:fill="auto"/>
            <w:noWrap/>
            <w:vAlign w:val="center"/>
            <w:hideMark/>
          </w:tcPr>
          <w:p w14:paraId="19486656"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87</w:t>
            </w:r>
          </w:p>
        </w:tc>
        <w:tc>
          <w:tcPr>
            <w:tcW w:w="2118" w:type="dxa"/>
            <w:tcBorders>
              <w:top w:val="nil"/>
              <w:left w:val="nil"/>
              <w:bottom w:val="nil"/>
              <w:right w:val="nil"/>
            </w:tcBorders>
            <w:shd w:val="clear" w:color="auto" w:fill="auto"/>
            <w:noWrap/>
            <w:vAlign w:val="center"/>
            <w:hideMark/>
          </w:tcPr>
          <w:p w14:paraId="098ABE7F"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542</w:t>
            </w:r>
          </w:p>
        </w:tc>
      </w:tr>
      <w:tr w:rsidR="002E15E4" w:rsidRPr="002240B1" w14:paraId="57ACD359" w14:textId="77777777" w:rsidTr="0039604F">
        <w:trPr>
          <w:trHeight w:val="300"/>
        </w:trPr>
        <w:tc>
          <w:tcPr>
            <w:tcW w:w="2800" w:type="dxa"/>
            <w:tcBorders>
              <w:top w:val="nil"/>
              <w:left w:val="nil"/>
              <w:bottom w:val="nil"/>
              <w:right w:val="nil"/>
            </w:tcBorders>
            <w:shd w:val="clear" w:color="000000" w:fill="DDEBF7"/>
            <w:noWrap/>
            <w:vAlign w:val="center"/>
            <w:hideMark/>
          </w:tcPr>
          <w:p w14:paraId="5B3203BB"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09 - MAO</w:t>
            </w:r>
          </w:p>
        </w:tc>
        <w:tc>
          <w:tcPr>
            <w:tcW w:w="1520" w:type="dxa"/>
            <w:tcBorders>
              <w:top w:val="nil"/>
              <w:left w:val="nil"/>
              <w:bottom w:val="nil"/>
              <w:right w:val="nil"/>
            </w:tcBorders>
            <w:shd w:val="clear" w:color="000000" w:fill="DDEBF7"/>
            <w:noWrap/>
            <w:vAlign w:val="center"/>
            <w:hideMark/>
          </w:tcPr>
          <w:p w14:paraId="28C5F8F3"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225</w:t>
            </w:r>
          </w:p>
        </w:tc>
        <w:tc>
          <w:tcPr>
            <w:tcW w:w="1500" w:type="dxa"/>
            <w:tcBorders>
              <w:top w:val="nil"/>
              <w:left w:val="nil"/>
              <w:bottom w:val="nil"/>
              <w:right w:val="nil"/>
            </w:tcBorders>
            <w:shd w:val="clear" w:color="000000" w:fill="DDEBF7"/>
            <w:noWrap/>
            <w:vAlign w:val="center"/>
            <w:hideMark/>
          </w:tcPr>
          <w:p w14:paraId="4DEC37DA"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w:t>
            </w:r>
          </w:p>
        </w:tc>
        <w:tc>
          <w:tcPr>
            <w:tcW w:w="2118" w:type="dxa"/>
            <w:tcBorders>
              <w:top w:val="nil"/>
              <w:left w:val="nil"/>
              <w:bottom w:val="nil"/>
              <w:right w:val="nil"/>
            </w:tcBorders>
            <w:shd w:val="clear" w:color="000000" w:fill="DDEBF7"/>
            <w:noWrap/>
            <w:vAlign w:val="center"/>
            <w:hideMark/>
          </w:tcPr>
          <w:p w14:paraId="7A277B29"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232</w:t>
            </w:r>
          </w:p>
        </w:tc>
      </w:tr>
      <w:tr w:rsidR="002E15E4" w:rsidRPr="002240B1" w14:paraId="28BEE675" w14:textId="77777777" w:rsidTr="0039604F">
        <w:trPr>
          <w:trHeight w:val="300"/>
        </w:trPr>
        <w:tc>
          <w:tcPr>
            <w:tcW w:w="2800" w:type="dxa"/>
            <w:tcBorders>
              <w:top w:val="nil"/>
              <w:left w:val="nil"/>
              <w:bottom w:val="nil"/>
              <w:right w:val="nil"/>
            </w:tcBorders>
            <w:shd w:val="clear" w:color="auto" w:fill="auto"/>
            <w:noWrap/>
            <w:vAlign w:val="center"/>
            <w:hideMark/>
          </w:tcPr>
          <w:p w14:paraId="1C34D620"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10 - SANTO DOMINGO</w:t>
            </w:r>
          </w:p>
        </w:tc>
        <w:tc>
          <w:tcPr>
            <w:tcW w:w="1520" w:type="dxa"/>
            <w:tcBorders>
              <w:top w:val="nil"/>
              <w:left w:val="nil"/>
              <w:bottom w:val="nil"/>
              <w:right w:val="nil"/>
            </w:tcBorders>
            <w:shd w:val="clear" w:color="auto" w:fill="auto"/>
            <w:noWrap/>
            <w:vAlign w:val="center"/>
            <w:hideMark/>
          </w:tcPr>
          <w:p w14:paraId="32074678"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503</w:t>
            </w:r>
          </w:p>
        </w:tc>
        <w:tc>
          <w:tcPr>
            <w:tcW w:w="1500" w:type="dxa"/>
            <w:tcBorders>
              <w:top w:val="nil"/>
              <w:left w:val="nil"/>
              <w:bottom w:val="nil"/>
              <w:right w:val="nil"/>
            </w:tcBorders>
            <w:shd w:val="clear" w:color="auto" w:fill="auto"/>
            <w:noWrap/>
            <w:vAlign w:val="center"/>
            <w:hideMark/>
          </w:tcPr>
          <w:p w14:paraId="5C272FF3"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113</w:t>
            </w:r>
          </w:p>
        </w:tc>
        <w:tc>
          <w:tcPr>
            <w:tcW w:w="2118" w:type="dxa"/>
            <w:tcBorders>
              <w:top w:val="nil"/>
              <w:left w:val="nil"/>
              <w:bottom w:val="nil"/>
              <w:right w:val="nil"/>
            </w:tcBorders>
            <w:shd w:val="clear" w:color="auto" w:fill="auto"/>
            <w:noWrap/>
            <w:vAlign w:val="center"/>
            <w:hideMark/>
          </w:tcPr>
          <w:p w14:paraId="66676C9E"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616</w:t>
            </w:r>
          </w:p>
        </w:tc>
      </w:tr>
      <w:tr w:rsidR="002E15E4" w:rsidRPr="002240B1" w14:paraId="49921652" w14:textId="77777777" w:rsidTr="0039604F">
        <w:trPr>
          <w:trHeight w:val="300"/>
        </w:trPr>
        <w:tc>
          <w:tcPr>
            <w:tcW w:w="2800" w:type="dxa"/>
            <w:tcBorders>
              <w:top w:val="nil"/>
              <w:left w:val="nil"/>
              <w:bottom w:val="nil"/>
              <w:right w:val="nil"/>
            </w:tcBorders>
            <w:shd w:val="clear" w:color="000000" w:fill="DDEBF7"/>
            <w:noWrap/>
            <w:vAlign w:val="center"/>
            <w:hideMark/>
          </w:tcPr>
          <w:p w14:paraId="3E9BD00D"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11 - PUERTO PLATA</w:t>
            </w:r>
          </w:p>
        </w:tc>
        <w:tc>
          <w:tcPr>
            <w:tcW w:w="1520" w:type="dxa"/>
            <w:tcBorders>
              <w:top w:val="nil"/>
              <w:left w:val="nil"/>
              <w:bottom w:val="nil"/>
              <w:right w:val="nil"/>
            </w:tcBorders>
            <w:shd w:val="clear" w:color="000000" w:fill="DDEBF7"/>
            <w:noWrap/>
            <w:vAlign w:val="center"/>
            <w:hideMark/>
          </w:tcPr>
          <w:p w14:paraId="7A894960"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300</w:t>
            </w:r>
          </w:p>
        </w:tc>
        <w:tc>
          <w:tcPr>
            <w:tcW w:w="1500" w:type="dxa"/>
            <w:tcBorders>
              <w:top w:val="nil"/>
              <w:left w:val="nil"/>
              <w:bottom w:val="nil"/>
              <w:right w:val="nil"/>
            </w:tcBorders>
            <w:shd w:val="clear" w:color="000000" w:fill="DDEBF7"/>
            <w:noWrap/>
            <w:vAlign w:val="center"/>
            <w:hideMark/>
          </w:tcPr>
          <w:p w14:paraId="7FD0F317"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39</w:t>
            </w:r>
          </w:p>
        </w:tc>
        <w:tc>
          <w:tcPr>
            <w:tcW w:w="2118" w:type="dxa"/>
            <w:tcBorders>
              <w:top w:val="nil"/>
              <w:left w:val="nil"/>
              <w:bottom w:val="nil"/>
              <w:right w:val="nil"/>
            </w:tcBorders>
            <w:shd w:val="clear" w:color="000000" w:fill="DDEBF7"/>
            <w:noWrap/>
            <w:vAlign w:val="center"/>
            <w:hideMark/>
          </w:tcPr>
          <w:p w14:paraId="0E0AA614"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339</w:t>
            </w:r>
          </w:p>
        </w:tc>
      </w:tr>
      <w:tr w:rsidR="002E15E4" w:rsidRPr="002240B1" w14:paraId="644171F5" w14:textId="77777777" w:rsidTr="0039604F">
        <w:trPr>
          <w:trHeight w:val="300"/>
        </w:trPr>
        <w:tc>
          <w:tcPr>
            <w:tcW w:w="2800" w:type="dxa"/>
            <w:tcBorders>
              <w:top w:val="nil"/>
              <w:left w:val="nil"/>
              <w:bottom w:val="nil"/>
              <w:right w:val="nil"/>
            </w:tcBorders>
            <w:shd w:val="clear" w:color="auto" w:fill="auto"/>
            <w:noWrap/>
            <w:vAlign w:val="center"/>
            <w:hideMark/>
          </w:tcPr>
          <w:p w14:paraId="046F2574"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12 - HIGUEY</w:t>
            </w:r>
          </w:p>
        </w:tc>
        <w:tc>
          <w:tcPr>
            <w:tcW w:w="1520" w:type="dxa"/>
            <w:tcBorders>
              <w:top w:val="nil"/>
              <w:left w:val="nil"/>
              <w:bottom w:val="nil"/>
              <w:right w:val="nil"/>
            </w:tcBorders>
            <w:shd w:val="clear" w:color="auto" w:fill="auto"/>
            <w:noWrap/>
            <w:vAlign w:val="center"/>
            <w:hideMark/>
          </w:tcPr>
          <w:p w14:paraId="36FC8891"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268</w:t>
            </w:r>
          </w:p>
        </w:tc>
        <w:tc>
          <w:tcPr>
            <w:tcW w:w="1500" w:type="dxa"/>
            <w:tcBorders>
              <w:top w:val="nil"/>
              <w:left w:val="nil"/>
              <w:bottom w:val="nil"/>
              <w:right w:val="nil"/>
            </w:tcBorders>
            <w:shd w:val="clear" w:color="auto" w:fill="auto"/>
            <w:noWrap/>
            <w:vAlign w:val="center"/>
            <w:hideMark/>
          </w:tcPr>
          <w:p w14:paraId="110FE9B6"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47</w:t>
            </w:r>
          </w:p>
        </w:tc>
        <w:tc>
          <w:tcPr>
            <w:tcW w:w="2118" w:type="dxa"/>
            <w:tcBorders>
              <w:top w:val="nil"/>
              <w:left w:val="nil"/>
              <w:bottom w:val="nil"/>
              <w:right w:val="nil"/>
            </w:tcBorders>
            <w:shd w:val="clear" w:color="auto" w:fill="auto"/>
            <w:noWrap/>
            <w:vAlign w:val="center"/>
            <w:hideMark/>
          </w:tcPr>
          <w:p w14:paraId="2A85A616"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315</w:t>
            </w:r>
          </w:p>
        </w:tc>
      </w:tr>
      <w:tr w:rsidR="002E15E4" w:rsidRPr="002240B1" w14:paraId="7CCE1488" w14:textId="77777777" w:rsidTr="0039604F">
        <w:trPr>
          <w:trHeight w:val="300"/>
        </w:trPr>
        <w:tc>
          <w:tcPr>
            <w:tcW w:w="2800" w:type="dxa"/>
            <w:tcBorders>
              <w:top w:val="nil"/>
              <w:left w:val="nil"/>
              <w:bottom w:val="nil"/>
              <w:right w:val="nil"/>
            </w:tcBorders>
            <w:shd w:val="clear" w:color="000000" w:fill="DDEBF7"/>
            <w:noWrap/>
            <w:vAlign w:val="center"/>
            <w:hideMark/>
          </w:tcPr>
          <w:p w14:paraId="3DBDA749"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13 - MONTE CRISTI</w:t>
            </w:r>
          </w:p>
        </w:tc>
        <w:tc>
          <w:tcPr>
            <w:tcW w:w="1520" w:type="dxa"/>
            <w:tcBorders>
              <w:top w:val="nil"/>
              <w:left w:val="nil"/>
              <w:bottom w:val="nil"/>
              <w:right w:val="nil"/>
            </w:tcBorders>
            <w:shd w:val="clear" w:color="000000" w:fill="DDEBF7"/>
            <w:noWrap/>
            <w:vAlign w:val="center"/>
            <w:hideMark/>
          </w:tcPr>
          <w:p w14:paraId="2FC768D9"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236</w:t>
            </w:r>
          </w:p>
        </w:tc>
        <w:tc>
          <w:tcPr>
            <w:tcW w:w="1500" w:type="dxa"/>
            <w:tcBorders>
              <w:top w:val="nil"/>
              <w:left w:val="nil"/>
              <w:bottom w:val="nil"/>
              <w:right w:val="nil"/>
            </w:tcBorders>
            <w:shd w:val="clear" w:color="000000" w:fill="DDEBF7"/>
            <w:noWrap/>
            <w:vAlign w:val="center"/>
            <w:hideMark/>
          </w:tcPr>
          <w:p w14:paraId="100E11B2"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w:t>
            </w:r>
          </w:p>
        </w:tc>
        <w:tc>
          <w:tcPr>
            <w:tcW w:w="2118" w:type="dxa"/>
            <w:tcBorders>
              <w:top w:val="nil"/>
              <w:left w:val="nil"/>
              <w:bottom w:val="nil"/>
              <w:right w:val="nil"/>
            </w:tcBorders>
            <w:shd w:val="clear" w:color="000000" w:fill="DDEBF7"/>
            <w:noWrap/>
            <w:vAlign w:val="center"/>
            <w:hideMark/>
          </w:tcPr>
          <w:p w14:paraId="06C98A5F"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240</w:t>
            </w:r>
          </w:p>
        </w:tc>
      </w:tr>
      <w:tr w:rsidR="002E15E4" w:rsidRPr="002240B1" w14:paraId="51E90AC9" w14:textId="77777777" w:rsidTr="0039604F">
        <w:trPr>
          <w:trHeight w:val="300"/>
        </w:trPr>
        <w:tc>
          <w:tcPr>
            <w:tcW w:w="2800" w:type="dxa"/>
            <w:tcBorders>
              <w:top w:val="nil"/>
              <w:left w:val="nil"/>
              <w:bottom w:val="nil"/>
              <w:right w:val="nil"/>
            </w:tcBorders>
            <w:shd w:val="clear" w:color="auto" w:fill="auto"/>
            <w:noWrap/>
            <w:vAlign w:val="center"/>
            <w:hideMark/>
          </w:tcPr>
          <w:p w14:paraId="08F6A430"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14 - NAGUA</w:t>
            </w:r>
          </w:p>
        </w:tc>
        <w:tc>
          <w:tcPr>
            <w:tcW w:w="1520" w:type="dxa"/>
            <w:tcBorders>
              <w:top w:val="nil"/>
              <w:left w:val="nil"/>
              <w:bottom w:val="nil"/>
              <w:right w:val="nil"/>
            </w:tcBorders>
            <w:shd w:val="clear" w:color="auto" w:fill="auto"/>
            <w:noWrap/>
            <w:vAlign w:val="center"/>
            <w:hideMark/>
          </w:tcPr>
          <w:p w14:paraId="790585CC"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325</w:t>
            </w:r>
          </w:p>
        </w:tc>
        <w:tc>
          <w:tcPr>
            <w:tcW w:w="1500" w:type="dxa"/>
            <w:tcBorders>
              <w:top w:val="nil"/>
              <w:left w:val="nil"/>
              <w:bottom w:val="nil"/>
              <w:right w:val="nil"/>
            </w:tcBorders>
            <w:shd w:val="clear" w:color="auto" w:fill="auto"/>
            <w:noWrap/>
            <w:vAlign w:val="center"/>
            <w:hideMark/>
          </w:tcPr>
          <w:p w14:paraId="63EAE46F"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w:t>
            </w:r>
          </w:p>
        </w:tc>
        <w:tc>
          <w:tcPr>
            <w:tcW w:w="2118" w:type="dxa"/>
            <w:tcBorders>
              <w:top w:val="nil"/>
              <w:left w:val="nil"/>
              <w:bottom w:val="nil"/>
              <w:right w:val="nil"/>
            </w:tcBorders>
            <w:shd w:val="clear" w:color="auto" w:fill="auto"/>
            <w:noWrap/>
            <w:vAlign w:val="center"/>
            <w:hideMark/>
          </w:tcPr>
          <w:p w14:paraId="454A63F2"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339</w:t>
            </w:r>
          </w:p>
        </w:tc>
      </w:tr>
      <w:tr w:rsidR="002E15E4" w:rsidRPr="002240B1" w14:paraId="5C6F2546" w14:textId="77777777" w:rsidTr="0039604F">
        <w:trPr>
          <w:trHeight w:val="300"/>
        </w:trPr>
        <w:tc>
          <w:tcPr>
            <w:tcW w:w="2800" w:type="dxa"/>
            <w:tcBorders>
              <w:top w:val="nil"/>
              <w:left w:val="nil"/>
              <w:bottom w:val="nil"/>
              <w:right w:val="nil"/>
            </w:tcBorders>
            <w:shd w:val="clear" w:color="000000" w:fill="DDEBF7"/>
            <w:noWrap/>
            <w:vAlign w:val="center"/>
            <w:hideMark/>
          </w:tcPr>
          <w:p w14:paraId="744FB2FC"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15 - SANTO DOMINGO</w:t>
            </w:r>
          </w:p>
        </w:tc>
        <w:tc>
          <w:tcPr>
            <w:tcW w:w="1520" w:type="dxa"/>
            <w:tcBorders>
              <w:top w:val="nil"/>
              <w:left w:val="nil"/>
              <w:bottom w:val="nil"/>
              <w:right w:val="nil"/>
            </w:tcBorders>
            <w:shd w:val="clear" w:color="000000" w:fill="DDEBF7"/>
            <w:noWrap/>
            <w:vAlign w:val="center"/>
            <w:hideMark/>
          </w:tcPr>
          <w:p w14:paraId="309251F4"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319</w:t>
            </w:r>
          </w:p>
        </w:tc>
        <w:tc>
          <w:tcPr>
            <w:tcW w:w="1500" w:type="dxa"/>
            <w:tcBorders>
              <w:top w:val="nil"/>
              <w:left w:val="nil"/>
              <w:bottom w:val="nil"/>
              <w:right w:val="nil"/>
            </w:tcBorders>
            <w:shd w:val="clear" w:color="000000" w:fill="DDEBF7"/>
            <w:noWrap/>
            <w:vAlign w:val="center"/>
            <w:hideMark/>
          </w:tcPr>
          <w:p w14:paraId="785EC066"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143</w:t>
            </w:r>
          </w:p>
        </w:tc>
        <w:tc>
          <w:tcPr>
            <w:tcW w:w="2118" w:type="dxa"/>
            <w:tcBorders>
              <w:top w:val="nil"/>
              <w:left w:val="nil"/>
              <w:bottom w:val="nil"/>
              <w:right w:val="nil"/>
            </w:tcBorders>
            <w:shd w:val="clear" w:color="000000" w:fill="DDEBF7"/>
            <w:noWrap/>
            <w:vAlign w:val="center"/>
            <w:hideMark/>
          </w:tcPr>
          <w:p w14:paraId="66080330"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462</w:t>
            </w:r>
          </w:p>
        </w:tc>
      </w:tr>
      <w:tr w:rsidR="002E15E4" w:rsidRPr="002240B1" w14:paraId="30A748FE" w14:textId="77777777" w:rsidTr="0039604F">
        <w:trPr>
          <w:trHeight w:val="300"/>
        </w:trPr>
        <w:tc>
          <w:tcPr>
            <w:tcW w:w="2800" w:type="dxa"/>
            <w:tcBorders>
              <w:top w:val="nil"/>
              <w:left w:val="nil"/>
              <w:bottom w:val="nil"/>
              <w:right w:val="nil"/>
            </w:tcBorders>
            <w:shd w:val="clear" w:color="auto" w:fill="auto"/>
            <w:noWrap/>
            <w:vAlign w:val="center"/>
            <w:hideMark/>
          </w:tcPr>
          <w:p w14:paraId="2EF5CA4B"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16 - COTUI</w:t>
            </w:r>
          </w:p>
        </w:tc>
        <w:tc>
          <w:tcPr>
            <w:tcW w:w="1520" w:type="dxa"/>
            <w:tcBorders>
              <w:top w:val="nil"/>
              <w:left w:val="nil"/>
              <w:bottom w:val="nil"/>
              <w:right w:val="nil"/>
            </w:tcBorders>
            <w:shd w:val="clear" w:color="auto" w:fill="auto"/>
            <w:noWrap/>
            <w:vAlign w:val="center"/>
            <w:hideMark/>
          </w:tcPr>
          <w:p w14:paraId="265E6D40"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363</w:t>
            </w:r>
          </w:p>
        </w:tc>
        <w:tc>
          <w:tcPr>
            <w:tcW w:w="1500" w:type="dxa"/>
            <w:tcBorders>
              <w:top w:val="nil"/>
              <w:left w:val="nil"/>
              <w:bottom w:val="nil"/>
              <w:right w:val="nil"/>
            </w:tcBorders>
            <w:shd w:val="clear" w:color="auto" w:fill="auto"/>
            <w:noWrap/>
            <w:vAlign w:val="center"/>
            <w:hideMark/>
          </w:tcPr>
          <w:p w14:paraId="0F91E71A"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w:t>
            </w:r>
          </w:p>
        </w:tc>
        <w:tc>
          <w:tcPr>
            <w:tcW w:w="2118" w:type="dxa"/>
            <w:tcBorders>
              <w:top w:val="nil"/>
              <w:left w:val="nil"/>
              <w:bottom w:val="nil"/>
              <w:right w:val="nil"/>
            </w:tcBorders>
            <w:shd w:val="clear" w:color="auto" w:fill="auto"/>
            <w:noWrap/>
            <w:vAlign w:val="center"/>
            <w:hideMark/>
          </w:tcPr>
          <w:p w14:paraId="6B5B826C"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372</w:t>
            </w:r>
          </w:p>
        </w:tc>
      </w:tr>
      <w:tr w:rsidR="002E15E4" w:rsidRPr="002240B1" w14:paraId="0C3435D1" w14:textId="77777777" w:rsidTr="0039604F">
        <w:trPr>
          <w:trHeight w:val="300"/>
        </w:trPr>
        <w:tc>
          <w:tcPr>
            <w:tcW w:w="2800" w:type="dxa"/>
            <w:tcBorders>
              <w:top w:val="nil"/>
              <w:left w:val="nil"/>
              <w:bottom w:val="nil"/>
              <w:right w:val="nil"/>
            </w:tcBorders>
            <w:shd w:val="clear" w:color="000000" w:fill="DDEBF7"/>
            <w:noWrap/>
            <w:vAlign w:val="center"/>
            <w:hideMark/>
          </w:tcPr>
          <w:p w14:paraId="1CA81783"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17 - MONTE PLATA</w:t>
            </w:r>
          </w:p>
        </w:tc>
        <w:tc>
          <w:tcPr>
            <w:tcW w:w="1520" w:type="dxa"/>
            <w:tcBorders>
              <w:top w:val="nil"/>
              <w:left w:val="nil"/>
              <w:bottom w:val="nil"/>
              <w:right w:val="nil"/>
            </w:tcBorders>
            <w:shd w:val="clear" w:color="000000" w:fill="DDEBF7"/>
            <w:noWrap/>
            <w:vAlign w:val="center"/>
            <w:hideMark/>
          </w:tcPr>
          <w:p w14:paraId="779AAAE4"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305</w:t>
            </w:r>
          </w:p>
        </w:tc>
        <w:tc>
          <w:tcPr>
            <w:tcW w:w="1500" w:type="dxa"/>
            <w:tcBorders>
              <w:top w:val="nil"/>
              <w:left w:val="nil"/>
              <w:bottom w:val="nil"/>
              <w:right w:val="nil"/>
            </w:tcBorders>
            <w:shd w:val="clear" w:color="000000" w:fill="DDEBF7"/>
            <w:noWrap/>
            <w:vAlign w:val="center"/>
            <w:hideMark/>
          </w:tcPr>
          <w:p w14:paraId="039AF6C6"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w:t>
            </w:r>
          </w:p>
        </w:tc>
        <w:tc>
          <w:tcPr>
            <w:tcW w:w="2118" w:type="dxa"/>
            <w:tcBorders>
              <w:top w:val="nil"/>
              <w:left w:val="nil"/>
              <w:bottom w:val="nil"/>
              <w:right w:val="nil"/>
            </w:tcBorders>
            <w:shd w:val="clear" w:color="000000" w:fill="DDEBF7"/>
            <w:noWrap/>
            <w:vAlign w:val="center"/>
            <w:hideMark/>
          </w:tcPr>
          <w:p w14:paraId="6AF9CCD7"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319</w:t>
            </w:r>
          </w:p>
        </w:tc>
      </w:tr>
      <w:tr w:rsidR="002E15E4" w:rsidRPr="002240B1" w14:paraId="59D5A738" w14:textId="77777777" w:rsidTr="0039604F">
        <w:trPr>
          <w:trHeight w:val="300"/>
        </w:trPr>
        <w:tc>
          <w:tcPr>
            <w:tcW w:w="2800" w:type="dxa"/>
            <w:tcBorders>
              <w:top w:val="nil"/>
              <w:left w:val="nil"/>
              <w:bottom w:val="nil"/>
              <w:right w:val="nil"/>
            </w:tcBorders>
            <w:shd w:val="clear" w:color="auto" w:fill="auto"/>
            <w:noWrap/>
            <w:vAlign w:val="center"/>
            <w:hideMark/>
          </w:tcPr>
          <w:p w14:paraId="4A014102" w14:textId="77777777" w:rsidR="002E15E4" w:rsidRPr="002240B1" w:rsidRDefault="002E15E4" w:rsidP="0039604F">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18 - BAHORUCO</w:t>
            </w:r>
          </w:p>
        </w:tc>
        <w:tc>
          <w:tcPr>
            <w:tcW w:w="1520" w:type="dxa"/>
            <w:tcBorders>
              <w:top w:val="nil"/>
              <w:left w:val="nil"/>
              <w:bottom w:val="nil"/>
              <w:right w:val="nil"/>
            </w:tcBorders>
            <w:shd w:val="clear" w:color="auto" w:fill="auto"/>
            <w:noWrap/>
            <w:vAlign w:val="center"/>
            <w:hideMark/>
          </w:tcPr>
          <w:p w14:paraId="2D27B867"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197</w:t>
            </w:r>
          </w:p>
        </w:tc>
        <w:tc>
          <w:tcPr>
            <w:tcW w:w="1500" w:type="dxa"/>
            <w:tcBorders>
              <w:top w:val="nil"/>
              <w:left w:val="nil"/>
              <w:bottom w:val="nil"/>
              <w:right w:val="nil"/>
            </w:tcBorders>
            <w:shd w:val="clear" w:color="auto" w:fill="auto"/>
            <w:noWrap/>
            <w:vAlign w:val="center"/>
            <w:hideMark/>
          </w:tcPr>
          <w:p w14:paraId="67DA169D"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w:t>
            </w:r>
          </w:p>
        </w:tc>
        <w:tc>
          <w:tcPr>
            <w:tcW w:w="2118" w:type="dxa"/>
            <w:tcBorders>
              <w:top w:val="nil"/>
              <w:left w:val="nil"/>
              <w:bottom w:val="nil"/>
              <w:right w:val="nil"/>
            </w:tcBorders>
            <w:shd w:val="clear" w:color="auto" w:fill="auto"/>
            <w:noWrap/>
            <w:vAlign w:val="center"/>
            <w:hideMark/>
          </w:tcPr>
          <w:p w14:paraId="34A28504" w14:textId="77777777" w:rsidR="002E15E4" w:rsidRPr="002240B1" w:rsidRDefault="002E15E4" w:rsidP="0039604F">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212</w:t>
            </w:r>
          </w:p>
        </w:tc>
      </w:tr>
      <w:tr w:rsidR="002E15E4" w:rsidRPr="002240B1" w14:paraId="2DAFA481" w14:textId="77777777" w:rsidTr="0039604F">
        <w:trPr>
          <w:trHeight w:val="300"/>
        </w:trPr>
        <w:tc>
          <w:tcPr>
            <w:tcW w:w="2800" w:type="dxa"/>
            <w:tcBorders>
              <w:top w:val="nil"/>
              <w:left w:val="nil"/>
              <w:bottom w:val="nil"/>
              <w:right w:val="nil"/>
            </w:tcBorders>
            <w:shd w:val="clear" w:color="000000" w:fill="DDEBF7"/>
            <w:noWrap/>
            <w:vAlign w:val="center"/>
            <w:hideMark/>
          </w:tcPr>
          <w:p w14:paraId="747CF518" w14:textId="77777777" w:rsidR="002E15E4" w:rsidRPr="002240B1" w:rsidRDefault="002E15E4" w:rsidP="0039604F">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TOTAL </w:t>
            </w:r>
          </w:p>
        </w:tc>
        <w:tc>
          <w:tcPr>
            <w:tcW w:w="1520" w:type="dxa"/>
            <w:tcBorders>
              <w:top w:val="nil"/>
              <w:left w:val="nil"/>
              <w:bottom w:val="nil"/>
              <w:right w:val="nil"/>
            </w:tcBorders>
            <w:shd w:val="clear" w:color="000000" w:fill="DDEBF7"/>
            <w:noWrap/>
            <w:vAlign w:val="center"/>
            <w:hideMark/>
          </w:tcPr>
          <w:p w14:paraId="78D38D2E" w14:textId="77777777" w:rsidR="002E15E4" w:rsidRPr="002240B1" w:rsidRDefault="002E15E4" w:rsidP="0039604F">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6,248</w:t>
            </w:r>
          </w:p>
        </w:tc>
        <w:tc>
          <w:tcPr>
            <w:tcW w:w="1500" w:type="dxa"/>
            <w:tcBorders>
              <w:top w:val="nil"/>
              <w:left w:val="nil"/>
              <w:bottom w:val="nil"/>
              <w:right w:val="nil"/>
            </w:tcBorders>
            <w:shd w:val="clear" w:color="000000" w:fill="DDEBF7"/>
            <w:noWrap/>
            <w:vAlign w:val="center"/>
            <w:hideMark/>
          </w:tcPr>
          <w:p w14:paraId="66DC1A77" w14:textId="77777777" w:rsidR="002E15E4" w:rsidRPr="002240B1" w:rsidRDefault="002E15E4" w:rsidP="0039604F">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785</w:t>
            </w:r>
          </w:p>
        </w:tc>
        <w:tc>
          <w:tcPr>
            <w:tcW w:w="2118" w:type="dxa"/>
            <w:tcBorders>
              <w:top w:val="nil"/>
              <w:left w:val="nil"/>
              <w:bottom w:val="nil"/>
              <w:right w:val="nil"/>
            </w:tcBorders>
            <w:shd w:val="clear" w:color="000000" w:fill="DDEBF7"/>
            <w:noWrap/>
            <w:vAlign w:val="center"/>
            <w:hideMark/>
          </w:tcPr>
          <w:p w14:paraId="24F031B5" w14:textId="77777777" w:rsidR="002E15E4" w:rsidRPr="002240B1" w:rsidRDefault="002E15E4" w:rsidP="0039604F">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7,033</w:t>
            </w:r>
          </w:p>
        </w:tc>
      </w:tr>
      <w:tr w:rsidR="002E15E4" w:rsidRPr="002240B1" w14:paraId="1EB77DF8" w14:textId="77777777" w:rsidTr="0039604F">
        <w:trPr>
          <w:trHeight w:val="315"/>
        </w:trPr>
        <w:tc>
          <w:tcPr>
            <w:tcW w:w="7938" w:type="dxa"/>
            <w:gridSpan w:val="4"/>
            <w:tcBorders>
              <w:top w:val="nil"/>
              <w:left w:val="single" w:sz="8" w:space="0" w:color="9BC2E6"/>
              <w:bottom w:val="single" w:sz="8" w:space="0" w:color="9BC2E6"/>
              <w:right w:val="single" w:sz="8" w:space="0" w:color="9BC2E6"/>
            </w:tcBorders>
            <w:shd w:val="clear" w:color="auto" w:fill="auto"/>
            <w:noWrap/>
            <w:vAlign w:val="center"/>
            <w:hideMark/>
          </w:tcPr>
          <w:p w14:paraId="4646A1BC" w14:textId="77777777" w:rsidR="002E15E4" w:rsidRPr="002240B1" w:rsidRDefault="002E15E4" w:rsidP="0039604F">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Nota: 1/ Cifras preliminares para el año 2024</w:t>
            </w:r>
          </w:p>
        </w:tc>
      </w:tr>
      <w:tr w:rsidR="002E15E4" w:rsidRPr="002240B1" w14:paraId="3CDDCFE6" w14:textId="77777777" w:rsidTr="0039604F">
        <w:trPr>
          <w:trHeight w:val="300"/>
        </w:trPr>
        <w:tc>
          <w:tcPr>
            <w:tcW w:w="7938" w:type="dxa"/>
            <w:gridSpan w:val="4"/>
            <w:tcBorders>
              <w:top w:val="single" w:sz="8" w:space="0" w:color="9BC2E6"/>
              <w:left w:val="nil"/>
              <w:bottom w:val="nil"/>
              <w:right w:val="nil"/>
            </w:tcBorders>
            <w:shd w:val="clear" w:color="auto" w:fill="auto"/>
            <w:noWrap/>
            <w:vAlign w:val="center"/>
            <w:hideMark/>
          </w:tcPr>
          <w:p w14:paraId="00685050" w14:textId="77777777" w:rsidR="002E15E4" w:rsidRPr="002240B1" w:rsidRDefault="002E15E4" w:rsidP="0039604F">
            <w:pPr>
              <w:spacing w:after="0" w:line="240" w:lineRule="auto"/>
              <w:rPr>
                <w:rFonts w:eastAsia="Times New Roman"/>
                <w:color w:val="767171" w:themeColor="background2" w:themeShade="80"/>
                <w:spacing w:val="0"/>
                <w:sz w:val="16"/>
                <w:szCs w:val="16"/>
                <w:lang w:eastAsia="es-DO"/>
              </w:rPr>
            </w:pPr>
            <w:r w:rsidRPr="002240B1">
              <w:rPr>
                <w:rFonts w:eastAsia="Times New Roman"/>
                <w:color w:val="767171" w:themeColor="background2" w:themeShade="80"/>
                <w:spacing w:val="0"/>
                <w:sz w:val="16"/>
                <w:szCs w:val="16"/>
                <w:lang w:eastAsia="es-DO"/>
              </w:rPr>
              <w:t xml:space="preserve">Fuente: Base de datos del Programa de Alimentación Escolar. </w:t>
            </w:r>
          </w:p>
        </w:tc>
      </w:tr>
    </w:tbl>
    <w:p w14:paraId="171D3F13" w14:textId="77777777" w:rsidR="002E15E4" w:rsidRPr="002240B1" w:rsidRDefault="002E15E4" w:rsidP="00283ED5">
      <w:pPr>
        <w:spacing w:line="360" w:lineRule="auto"/>
        <w:jc w:val="both"/>
        <w:rPr>
          <w:rFonts w:eastAsia="Calibri"/>
          <w:highlight w:val="yellow"/>
        </w:rPr>
      </w:pPr>
    </w:p>
    <w:p w14:paraId="30E84A30" w14:textId="2D0EAFB3" w:rsidR="00FB2203" w:rsidRPr="002240B1" w:rsidRDefault="00810E57" w:rsidP="00A227DC">
      <w:pPr>
        <w:spacing w:line="360" w:lineRule="auto"/>
        <w:jc w:val="both"/>
        <w:rPr>
          <w:rFonts w:eastAsia="Calibri"/>
        </w:rPr>
      </w:pPr>
      <w:r w:rsidRPr="002240B1">
        <w:rPr>
          <w:rFonts w:eastAsia="Calibri"/>
        </w:rPr>
        <w:t xml:space="preserve">Como parte del proceso de entrega diaria del PAE, son beneficiados el personal docente y administrativo que forman parte de las comunidades educativas y que participan en la gestión de la alimentación escolar a lo interno de cada centro educativo. </w:t>
      </w:r>
    </w:p>
    <w:p w14:paraId="79848961" w14:textId="0F48C211" w:rsidR="00A227DC" w:rsidRPr="002240B1" w:rsidRDefault="00810E57" w:rsidP="00FF13C1">
      <w:pPr>
        <w:spacing w:line="360" w:lineRule="auto"/>
        <w:jc w:val="both"/>
        <w:rPr>
          <w:rFonts w:eastAsia="Calibri"/>
        </w:rPr>
      </w:pPr>
      <w:r w:rsidRPr="002240B1">
        <w:rPr>
          <w:rFonts w:eastAsia="Calibri"/>
        </w:rPr>
        <w:lastRenderedPageBreak/>
        <w:t xml:space="preserve">En este sentido, </w:t>
      </w:r>
      <w:bookmarkStart w:id="20" w:name="_Hlk184116985"/>
      <w:r w:rsidRPr="002240B1">
        <w:rPr>
          <w:rFonts w:eastAsia="Calibri"/>
        </w:rPr>
        <w:t>el Programa de Alimentación Escolar (PAE) tuvo como beneficiarios directos a un total de 1,8</w:t>
      </w:r>
      <w:r w:rsidR="00C279DA" w:rsidRPr="002240B1">
        <w:rPr>
          <w:rFonts w:eastAsia="Calibri"/>
        </w:rPr>
        <w:t>5</w:t>
      </w:r>
      <w:r w:rsidR="005A419C" w:rsidRPr="002240B1">
        <w:rPr>
          <w:rFonts w:eastAsia="Calibri"/>
        </w:rPr>
        <w:t>3</w:t>
      </w:r>
      <w:r w:rsidRPr="002240B1">
        <w:rPr>
          <w:rFonts w:eastAsia="Calibri"/>
        </w:rPr>
        <w:t>,</w:t>
      </w:r>
      <w:r w:rsidR="005A419C" w:rsidRPr="002240B1">
        <w:rPr>
          <w:rFonts w:eastAsia="Calibri"/>
        </w:rPr>
        <w:t>531</w:t>
      </w:r>
      <w:r w:rsidRPr="002240B1">
        <w:rPr>
          <w:rFonts w:eastAsia="Calibri"/>
        </w:rPr>
        <w:t xml:space="preserve"> beneficiarios. </w:t>
      </w:r>
      <w:bookmarkStart w:id="21" w:name="_Hlk184020637"/>
      <w:bookmarkEnd w:id="20"/>
    </w:p>
    <w:p w14:paraId="5AC67AEC" w14:textId="412B82DE" w:rsidR="00A227DC" w:rsidRPr="002240B1" w:rsidRDefault="00810E57" w:rsidP="00FF13C1">
      <w:pPr>
        <w:spacing w:line="360" w:lineRule="auto"/>
        <w:jc w:val="both"/>
        <w:rPr>
          <w:rFonts w:eastAsia="Calibri"/>
        </w:rPr>
      </w:pPr>
      <w:r w:rsidRPr="002240B1">
        <w:rPr>
          <w:rFonts w:eastAsia="Calibri"/>
        </w:rPr>
        <w:t xml:space="preserve">A </w:t>
      </w:r>
      <w:r w:rsidR="00A36E7B" w:rsidRPr="002240B1">
        <w:rPr>
          <w:rFonts w:eastAsia="Calibri"/>
        </w:rPr>
        <w:t>continuación,</w:t>
      </w:r>
      <w:r w:rsidRPr="002240B1">
        <w:rPr>
          <w:rFonts w:eastAsia="Calibri"/>
        </w:rPr>
        <w:t xml:space="preserve"> se presentan los beneficiarios por centro educativo</w:t>
      </w:r>
    </w:p>
    <w:p w14:paraId="1174FB5D" w14:textId="123D7537" w:rsidR="00810E57" w:rsidRPr="002240B1" w:rsidRDefault="00810E57" w:rsidP="00FF13C1">
      <w:pPr>
        <w:spacing w:line="360" w:lineRule="auto"/>
        <w:jc w:val="both"/>
        <w:rPr>
          <w:rFonts w:eastAsia="Calibri"/>
        </w:rPr>
      </w:pPr>
      <w:r w:rsidRPr="002240B1">
        <w:rPr>
          <w:rFonts w:eastAsia="Calibri"/>
        </w:rPr>
        <w:t xml:space="preserve"> según su modalidad:</w:t>
      </w:r>
    </w:p>
    <w:tbl>
      <w:tblPr>
        <w:tblW w:w="7938" w:type="dxa"/>
        <w:tblCellMar>
          <w:left w:w="70" w:type="dxa"/>
          <w:right w:w="70" w:type="dxa"/>
        </w:tblCellMar>
        <w:tblLook w:val="04A0" w:firstRow="1" w:lastRow="0" w:firstColumn="1" w:lastColumn="0" w:noHBand="0" w:noVBand="1"/>
      </w:tblPr>
      <w:tblGrid>
        <w:gridCol w:w="2675"/>
        <w:gridCol w:w="1561"/>
        <w:gridCol w:w="1541"/>
        <w:gridCol w:w="2161"/>
      </w:tblGrid>
      <w:tr w:rsidR="00D25C20" w:rsidRPr="002240B1" w14:paraId="577E2CBD" w14:textId="77777777" w:rsidTr="0039604F">
        <w:trPr>
          <w:trHeight w:val="300"/>
        </w:trPr>
        <w:tc>
          <w:tcPr>
            <w:tcW w:w="7938" w:type="dxa"/>
            <w:gridSpan w:val="4"/>
            <w:tcBorders>
              <w:top w:val="nil"/>
              <w:left w:val="nil"/>
              <w:bottom w:val="nil"/>
              <w:right w:val="nil"/>
            </w:tcBorders>
            <w:shd w:val="clear" w:color="auto" w:fill="auto"/>
            <w:vAlign w:val="center"/>
            <w:hideMark/>
          </w:tcPr>
          <w:bookmarkEnd w:id="21"/>
          <w:p w14:paraId="37190FC1" w14:textId="466D6A77" w:rsidR="00D25C20" w:rsidRPr="002240B1" w:rsidRDefault="00D25C20" w:rsidP="00D25C20">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Tabla </w:t>
            </w:r>
            <w:r w:rsidR="00E67773" w:rsidRPr="002240B1">
              <w:rPr>
                <w:rFonts w:eastAsia="Times New Roman"/>
                <w:b/>
                <w:bCs/>
                <w:color w:val="767171" w:themeColor="background2" w:themeShade="80"/>
                <w:spacing w:val="0"/>
                <w:sz w:val="20"/>
                <w:szCs w:val="20"/>
                <w:lang w:eastAsia="es-DO"/>
              </w:rPr>
              <w:t>I. II</w:t>
            </w:r>
          </w:p>
        </w:tc>
      </w:tr>
      <w:tr w:rsidR="00D25C20" w:rsidRPr="002240B1" w14:paraId="4331FC46" w14:textId="77777777" w:rsidTr="0039604F">
        <w:trPr>
          <w:trHeight w:val="630"/>
        </w:trPr>
        <w:tc>
          <w:tcPr>
            <w:tcW w:w="7938" w:type="dxa"/>
            <w:gridSpan w:val="4"/>
            <w:tcBorders>
              <w:top w:val="nil"/>
              <w:left w:val="nil"/>
              <w:bottom w:val="nil"/>
              <w:right w:val="nil"/>
            </w:tcBorders>
            <w:shd w:val="clear" w:color="auto" w:fill="auto"/>
            <w:vAlign w:val="center"/>
            <w:hideMark/>
          </w:tcPr>
          <w:p w14:paraId="1E872F65" w14:textId="10F4617A" w:rsidR="00D25C20" w:rsidRPr="002240B1" w:rsidRDefault="005315A1" w:rsidP="00D25C20">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CANTIDAD DE ESTUDIANTES DEL </w:t>
            </w:r>
            <w:r>
              <w:rPr>
                <w:rFonts w:eastAsia="Times New Roman"/>
                <w:b/>
                <w:bCs/>
                <w:color w:val="767171" w:themeColor="background2" w:themeShade="80"/>
                <w:spacing w:val="0"/>
                <w:sz w:val="20"/>
                <w:szCs w:val="20"/>
                <w:lang w:eastAsia="es-DO"/>
              </w:rPr>
              <w:t xml:space="preserve">PAE </w:t>
            </w:r>
            <w:r w:rsidRPr="002240B1">
              <w:rPr>
                <w:rFonts w:eastAsia="Times New Roman"/>
                <w:b/>
                <w:bCs/>
                <w:color w:val="767171" w:themeColor="background2" w:themeShade="80"/>
                <w:spacing w:val="0"/>
                <w:sz w:val="20"/>
                <w:szCs w:val="20"/>
                <w:lang w:eastAsia="es-DO"/>
              </w:rPr>
              <w:t>POR TANDAS EDUCATIVAS PARA EL AÑO 2024</w:t>
            </w:r>
          </w:p>
        </w:tc>
      </w:tr>
      <w:tr w:rsidR="00D25C20" w:rsidRPr="002240B1" w14:paraId="3DE30AF5" w14:textId="77777777" w:rsidTr="0039604F">
        <w:trPr>
          <w:trHeight w:val="630"/>
        </w:trPr>
        <w:tc>
          <w:tcPr>
            <w:tcW w:w="2675" w:type="dxa"/>
            <w:tcBorders>
              <w:top w:val="nil"/>
              <w:left w:val="nil"/>
              <w:bottom w:val="nil"/>
              <w:right w:val="nil"/>
            </w:tcBorders>
            <w:shd w:val="clear" w:color="auto" w:fill="002060"/>
            <w:noWrap/>
            <w:vAlign w:val="center"/>
            <w:hideMark/>
          </w:tcPr>
          <w:p w14:paraId="6FA7E750" w14:textId="77777777" w:rsidR="00D25C20" w:rsidRPr="002240B1" w:rsidRDefault="00D25C20" w:rsidP="00D25C20">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REGIONALES EDUCATIVAS </w:t>
            </w:r>
          </w:p>
        </w:tc>
        <w:tc>
          <w:tcPr>
            <w:tcW w:w="1561" w:type="dxa"/>
            <w:tcBorders>
              <w:top w:val="nil"/>
              <w:left w:val="nil"/>
              <w:bottom w:val="nil"/>
              <w:right w:val="nil"/>
            </w:tcBorders>
            <w:shd w:val="clear" w:color="auto" w:fill="002060"/>
            <w:vAlign w:val="center"/>
            <w:hideMark/>
          </w:tcPr>
          <w:p w14:paraId="1761D8C2" w14:textId="77777777" w:rsidR="00D25C20" w:rsidRPr="002240B1" w:rsidRDefault="00D25C20" w:rsidP="00D25C20">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JORNADA ESCOLAR EXTENDIDA </w:t>
            </w:r>
          </w:p>
        </w:tc>
        <w:tc>
          <w:tcPr>
            <w:tcW w:w="1541" w:type="dxa"/>
            <w:tcBorders>
              <w:top w:val="nil"/>
              <w:left w:val="nil"/>
              <w:bottom w:val="nil"/>
              <w:right w:val="nil"/>
            </w:tcBorders>
            <w:shd w:val="clear" w:color="auto" w:fill="002060"/>
            <w:vAlign w:val="center"/>
            <w:hideMark/>
          </w:tcPr>
          <w:p w14:paraId="1FC54526" w14:textId="77777777" w:rsidR="00D25C20" w:rsidRPr="002240B1" w:rsidRDefault="00D25C20" w:rsidP="00D25C20">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MEDIA TANDA ESCOLAR </w:t>
            </w:r>
          </w:p>
        </w:tc>
        <w:tc>
          <w:tcPr>
            <w:tcW w:w="2161" w:type="dxa"/>
            <w:tcBorders>
              <w:top w:val="nil"/>
              <w:left w:val="nil"/>
              <w:bottom w:val="nil"/>
              <w:right w:val="nil"/>
            </w:tcBorders>
            <w:shd w:val="clear" w:color="auto" w:fill="002060"/>
            <w:vAlign w:val="center"/>
            <w:hideMark/>
          </w:tcPr>
          <w:p w14:paraId="6DFA7EE5" w14:textId="56D67BA9" w:rsidR="00D25C20" w:rsidRPr="002240B1" w:rsidRDefault="00D25C20" w:rsidP="00D25C20">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TOTAL, ESTUDIANTES </w:t>
            </w:r>
          </w:p>
        </w:tc>
      </w:tr>
      <w:tr w:rsidR="00D25C20" w:rsidRPr="002240B1" w14:paraId="0DBE49E0" w14:textId="77777777" w:rsidTr="0039604F">
        <w:trPr>
          <w:trHeight w:val="300"/>
        </w:trPr>
        <w:tc>
          <w:tcPr>
            <w:tcW w:w="2675" w:type="dxa"/>
            <w:tcBorders>
              <w:top w:val="nil"/>
              <w:left w:val="nil"/>
              <w:bottom w:val="nil"/>
              <w:right w:val="nil"/>
            </w:tcBorders>
            <w:shd w:val="clear" w:color="000000" w:fill="DDEBF7"/>
            <w:noWrap/>
            <w:vAlign w:val="center"/>
            <w:hideMark/>
          </w:tcPr>
          <w:p w14:paraId="4A2824E8"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01 - BARAHONA</w:t>
            </w:r>
          </w:p>
        </w:tc>
        <w:tc>
          <w:tcPr>
            <w:tcW w:w="1561" w:type="dxa"/>
            <w:tcBorders>
              <w:top w:val="nil"/>
              <w:left w:val="nil"/>
              <w:bottom w:val="nil"/>
              <w:right w:val="nil"/>
            </w:tcBorders>
            <w:shd w:val="clear" w:color="000000" w:fill="DDEBF7"/>
            <w:noWrap/>
            <w:vAlign w:val="center"/>
            <w:hideMark/>
          </w:tcPr>
          <w:p w14:paraId="011CB233"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61,533</w:t>
            </w:r>
          </w:p>
        </w:tc>
        <w:tc>
          <w:tcPr>
            <w:tcW w:w="1541" w:type="dxa"/>
            <w:tcBorders>
              <w:top w:val="nil"/>
              <w:left w:val="nil"/>
              <w:bottom w:val="nil"/>
              <w:right w:val="nil"/>
            </w:tcBorders>
            <w:shd w:val="clear" w:color="000000" w:fill="DDEBF7"/>
            <w:noWrap/>
            <w:vAlign w:val="center"/>
            <w:hideMark/>
          </w:tcPr>
          <w:p w14:paraId="44ED00CE"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4,294</w:t>
            </w:r>
          </w:p>
        </w:tc>
        <w:tc>
          <w:tcPr>
            <w:tcW w:w="2161" w:type="dxa"/>
            <w:tcBorders>
              <w:top w:val="nil"/>
              <w:left w:val="nil"/>
              <w:bottom w:val="nil"/>
              <w:right w:val="nil"/>
            </w:tcBorders>
            <w:shd w:val="clear" w:color="000000" w:fill="DDEBF7"/>
            <w:noWrap/>
            <w:vAlign w:val="center"/>
            <w:hideMark/>
          </w:tcPr>
          <w:p w14:paraId="5344B41B"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65,827</w:t>
            </w:r>
          </w:p>
        </w:tc>
      </w:tr>
      <w:tr w:rsidR="00D25C20" w:rsidRPr="002240B1" w14:paraId="62A2D467" w14:textId="77777777" w:rsidTr="0039604F">
        <w:trPr>
          <w:trHeight w:val="300"/>
        </w:trPr>
        <w:tc>
          <w:tcPr>
            <w:tcW w:w="2675" w:type="dxa"/>
            <w:tcBorders>
              <w:top w:val="nil"/>
              <w:left w:val="nil"/>
              <w:bottom w:val="nil"/>
              <w:right w:val="nil"/>
            </w:tcBorders>
            <w:shd w:val="clear" w:color="auto" w:fill="auto"/>
            <w:noWrap/>
            <w:vAlign w:val="center"/>
            <w:hideMark/>
          </w:tcPr>
          <w:p w14:paraId="5824D696"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02 - SAN JUAN DE LA MAGUANA</w:t>
            </w:r>
          </w:p>
        </w:tc>
        <w:tc>
          <w:tcPr>
            <w:tcW w:w="1561" w:type="dxa"/>
            <w:tcBorders>
              <w:top w:val="nil"/>
              <w:left w:val="nil"/>
              <w:bottom w:val="nil"/>
              <w:right w:val="nil"/>
            </w:tcBorders>
            <w:shd w:val="clear" w:color="auto" w:fill="auto"/>
            <w:noWrap/>
            <w:vAlign w:val="center"/>
            <w:hideMark/>
          </w:tcPr>
          <w:p w14:paraId="18492BE2"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70,209</w:t>
            </w:r>
          </w:p>
        </w:tc>
        <w:tc>
          <w:tcPr>
            <w:tcW w:w="1541" w:type="dxa"/>
            <w:tcBorders>
              <w:top w:val="nil"/>
              <w:left w:val="nil"/>
              <w:bottom w:val="nil"/>
              <w:right w:val="nil"/>
            </w:tcBorders>
            <w:shd w:val="clear" w:color="auto" w:fill="auto"/>
            <w:noWrap/>
            <w:vAlign w:val="center"/>
            <w:hideMark/>
          </w:tcPr>
          <w:p w14:paraId="4A254C73"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6,528</w:t>
            </w:r>
          </w:p>
        </w:tc>
        <w:tc>
          <w:tcPr>
            <w:tcW w:w="2161" w:type="dxa"/>
            <w:tcBorders>
              <w:top w:val="nil"/>
              <w:left w:val="nil"/>
              <w:bottom w:val="nil"/>
              <w:right w:val="nil"/>
            </w:tcBorders>
            <w:shd w:val="clear" w:color="auto" w:fill="auto"/>
            <w:noWrap/>
            <w:vAlign w:val="center"/>
            <w:hideMark/>
          </w:tcPr>
          <w:p w14:paraId="13F2BF55"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76,737</w:t>
            </w:r>
          </w:p>
        </w:tc>
      </w:tr>
      <w:tr w:rsidR="00D25C20" w:rsidRPr="002240B1" w14:paraId="79C7DCAE" w14:textId="77777777" w:rsidTr="0039604F">
        <w:trPr>
          <w:trHeight w:val="300"/>
        </w:trPr>
        <w:tc>
          <w:tcPr>
            <w:tcW w:w="2675" w:type="dxa"/>
            <w:tcBorders>
              <w:top w:val="nil"/>
              <w:left w:val="nil"/>
              <w:bottom w:val="nil"/>
              <w:right w:val="nil"/>
            </w:tcBorders>
            <w:shd w:val="clear" w:color="000000" w:fill="DDEBF7"/>
            <w:noWrap/>
            <w:vAlign w:val="center"/>
            <w:hideMark/>
          </w:tcPr>
          <w:p w14:paraId="1BBB59EC"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03 - AZUA</w:t>
            </w:r>
          </w:p>
        </w:tc>
        <w:tc>
          <w:tcPr>
            <w:tcW w:w="1561" w:type="dxa"/>
            <w:tcBorders>
              <w:top w:val="nil"/>
              <w:left w:val="nil"/>
              <w:bottom w:val="nil"/>
              <w:right w:val="nil"/>
            </w:tcBorders>
            <w:shd w:val="clear" w:color="000000" w:fill="DDEBF7"/>
            <w:noWrap/>
            <w:vAlign w:val="center"/>
            <w:hideMark/>
          </w:tcPr>
          <w:p w14:paraId="7D7578CA"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79,743</w:t>
            </w:r>
          </w:p>
        </w:tc>
        <w:tc>
          <w:tcPr>
            <w:tcW w:w="1541" w:type="dxa"/>
            <w:tcBorders>
              <w:top w:val="nil"/>
              <w:left w:val="nil"/>
              <w:bottom w:val="nil"/>
              <w:right w:val="nil"/>
            </w:tcBorders>
            <w:shd w:val="clear" w:color="000000" w:fill="DDEBF7"/>
            <w:noWrap/>
            <w:vAlign w:val="center"/>
            <w:hideMark/>
          </w:tcPr>
          <w:p w14:paraId="1EA7D738"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22,847</w:t>
            </w:r>
          </w:p>
        </w:tc>
        <w:tc>
          <w:tcPr>
            <w:tcW w:w="2161" w:type="dxa"/>
            <w:tcBorders>
              <w:top w:val="nil"/>
              <w:left w:val="nil"/>
              <w:bottom w:val="nil"/>
              <w:right w:val="nil"/>
            </w:tcBorders>
            <w:shd w:val="clear" w:color="000000" w:fill="DDEBF7"/>
            <w:noWrap/>
            <w:vAlign w:val="center"/>
            <w:hideMark/>
          </w:tcPr>
          <w:p w14:paraId="27F8404F"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102,590</w:t>
            </w:r>
          </w:p>
        </w:tc>
      </w:tr>
      <w:tr w:rsidR="00D25C20" w:rsidRPr="002240B1" w14:paraId="09580AC3" w14:textId="77777777" w:rsidTr="0039604F">
        <w:trPr>
          <w:trHeight w:val="300"/>
        </w:trPr>
        <w:tc>
          <w:tcPr>
            <w:tcW w:w="2675" w:type="dxa"/>
            <w:tcBorders>
              <w:top w:val="nil"/>
              <w:left w:val="nil"/>
              <w:bottom w:val="nil"/>
              <w:right w:val="nil"/>
            </w:tcBorders>
            <w:shd w:val="clear" w:color="auto" w:fill="auto"/>
            <w:noWrap/>
            <w:vAlign w:val="center"/>
            <w:hideMark/>
          </w:tcPr>
          <w:p w14:paraId="0369F214"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04 - SAN CRISTOBAL</w:t>
            </w:r>
          </w:p>
        </w:tc>
        <w:tc>
          <w:tcPr>
            <w:tcW w:w="1561" w:type="dxa"/>
            <w:tcBorders>
              <w:top w:val="nil"/>
              <w:left w:val="nil"/>
              <w:bottom w:val="nil"/>
              <w:right w:val="nil"/>
            </w:tcBorders>
            <w:shd w:val="clear" w:color="auto" w:fill="auto"/>
            <w:noWrap/>
            <w:vAlign w:val="center"/>
            <w:hideMark/>
          </w:tcPr>
          <w:p w14:paraId="1278AE47"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92,568</w:t>
            </w:r>
          </w:p>
        </w:tc>
        <w:tc>
          <w:tcPr>
            <w:tcW w:w="1541" w:type="dxa"/>
            <w:tcBorders>
              <w:top w:val="nil"/>
              <w:left w:val="nil"/>
              <w:bottom w:val="nil"/>
              <w:right w:val="nil"/>
            </w:tcBorders>
            <w:shd w:val="clear" w:color="auto" w:fill="auto"/>
            <w:noWrap/>
            <w:vAlign w:val="center"/>
            <w:hideMark/>
          </w:tcPr>
          <w:p w14:paraId="3AC2986F"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38,694</w:t>
            </w:r>
          </w:p>
        </w:tc>
        <w:tc>
          <w:tcPr>
            <w:tcW w:w="2161" w:type="dxa"/>
            <w:tcBorders>
              <w:top w:val="nil"/>
              <w:left w:val="nil"/>
              <w:bottom w:val="nil"/>
              <w:right w:val="nil"/>
            </w:tcBorders>
            <w:shd w:val="clear" w:color="auto" w:fill="auto"/>
            <w:noWrap/>
            <w:vAlign w:val="center"/>
            <w:hideMark/>
          </w:tcPr>
          <w:p w14:paraId="565EAE78"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131,262</w:t>
            </w:r>
          </w:p>
        </w:tc>
      </w:tr>
      <w:tr w:rsidR="00D25C20" w:rsidRPr="002240B1" w14:paraId="1520947B" w14:textId="77777777" w:rsidTr="0039604F">
        <w:trPr>
          <w:trHeight w:val="300"/>
        </w:trPr>
        <w:tc>
          <w:tcPr>
            <w:tcW w:w="2675" w:type="dxa"/>
            <w:tcBorders>
              <w:top w:val="nil"/>
              <w:left w:val="nil"/>
              <w:bottom w:val="nil"/>
              <w:right w:val="nil"/>
            </w:tcBorders>
            <w:shd w:val="clear" w:color="000000" w:fill="DDEBF7"/>
            <w:noWrap/>
            <w:vAlign w:val="center"/>
            <w:hideMark/>
          </w:tcPr>
          <w:p w14:paraId="11A1942A"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05 - SAN PEDRO DE MACORIS</w:t>
            </w:r>
          </w:p>
        </w:tc>
        <w:tc>
          <w:tcPr>
            <w:tcW w:w="1561" w:type="dxa"/>
            <w:tcBorders>
              <w:top w:val="nil"/>
              <w:left w:val="nil"/>
              <w:bottom w:val="nil"/>
              <w:right w:val="nil"/>
            </w:tcBorders>
            <w:shd w:val="clear" w:color="000000" w:fill="DDEBF7"/>
            <w:noWrap/>
            <w:vAlign w:val="center"/>
            <w:hideMark/>
          </w:tcPr>
          <w:p w14:paraId="7EBDC102"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112,042</w:t>
            </w:r>
          </w:p>
        </w:tc>
        <w:tc>
          <w:tcPr>
            <w:tcW w:w="1541" w:type="dxa"/>
            <w:tcBorders>
              <w:top w:val="nil"/>
              <w:left w:val="nil"/>
              <w:bottom w:val="nil"/>
              <w:right w:val="nil"/>
            </w:tcBorders>
            <w:shd w:val="clear" w:color="000000" w:fill="DDEBF7"/>
            <w:noWrap/>
            <w:vAlign w:val="center"/>
            <w:hideMark/>
          </w:tcPr>
          <w:p w14:paraId="50A25AF1"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14,221</w:t>
            </w:r>
          </w:p>
        </w:tc>
        <w:tc>
          <w:tcPr>
            <w:tcW w:w="2161" w:type="dxa"/>
            <w:tcBorders>
              <w:top w:val="nil"/>
              <w:left w:val="nil"/>
              <w:bottom w:val="nil"/>
              <w:right w:val="nil"/>
            </w:tcBorders>
            <w:shd w:val="clear" w:color="000000" w:fill="DDEBF7"/>
            <w:noWrap/>
            <w:vAlign w:val="center"/>
            <w:hideMark/>
          </w:tcPr>
          <w:p w14:paraId="7F87BB12"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126,263</w:t>
            </w:r>
          </w:p>
        </w:tc>
      </w:tr>
      <w:tr w:rsidR="00D25C20" w:rsidRPr="002240B1" w14:paraId="0F0AA634" w14:textId="77777777" w:rsidTr="0039604F">
        <w:trPr>
          <w:trHeight w:val="300"/>
        </w:trPr>
        <w:tc>
          <w:tcPr>
            <w:tcW w:w="2675" w:type="dxa"/>
            <w:tcBorders>
              <w:top w:val="nil"/>
              <w:left w:val="nil"/>
              <w:bottom w:val="nil"/>
              <w:right w:val="nil"/>
            </w:tcBorders>
            <w:shd w:val="clear" w:color="auto" w:fill="auto"/>
            <w:noWrap/>
            <w:vAlign w:val="center"/>
            <w:hideMark/>
          </w:tcPr>
          <w:p w14:paraId="1DECFEBD"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06 - LA VEGA</w:t>
            </w:r>
          </w:p>
        </w:tc>
        <w:tc>
          <w:tcPr>
            <w:tcW w:w="1561" w:type="dxa"/>
            <w:tcBorders>
              <w:top w:val="nil"/>
              <w:left w:val="nil"/>
              <w:bottom w:val="nil"/>
              <w:right w:val="nil"/>
            </w:tcBorders>
            <w:shd w:val="clear" w:color="auto" w:fill="auto"/>
            <w:noWrap/>
            <w:vAlign w:val="center"/>
            <w:hideMark/>
          </w:tcPr>
          <w:p w14:paraId="27F55A26"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114,835</w:t>
            </w:r>
          </w:p>
        </w:tc>
        <w:tc>
          <w:tcPr>
            <w:tcW w:w="1541" w:type="dxa"/>
            <w:tcBorders>
              <w:top w:val="nil"/>
              <w:left w:val="nil"/>
              <w:bottom w:val="nil"/>
              <w:right w:val="nil"/>
            </w:tcBorders>
            <w:shd w:val="clear" w:color="auto" w:fill="auto"/>
            <w:noWrap/>
            <w:vAlign w:val="center"/>
            <w:hideMark/>
          </w:tcPr>
          <w:p w14:paraId="0A903435"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6,029</w:t>
            </w:r>
          </w:p>
        </w:tc>
        <w:tc>
          <w:tcPr>
            <w:tcW w:w="2161" w:type="dxa"/>
            <w:tcBorders>
              <w:top w:val="nil"/>
              <w:left w:val="nil"/>
              <w:bottom w:val="nil"/>
              <w:right w:val="nil"/>
            </w:tcBorders>
            <w:shd w:val="clear" w:color="auto" w:fill="auto"/>
            <w:noWrap/>
            <w:vAlign w:val="center"/>
            <w:hideMark/>
          </w:tcPr>
          <w:p w14:paraId="592F84E8"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120,864</w:t>
            </w:r>
          </w:p>
        </w:tc>
      </w:tr>
      <w:tr w:rsidR="00D25C20" w:rsidRPr="002240B1" w14:paraId="08940AA2" w14:textId="77777777" w:rsidTr="0039604F">
        <w:trPr>
          <w:trHeight w:val="300"/>
        </w:trPr>
        <w:tc>
          <w:tcPr>
            <w:tcW w:w="2675" w:type="dxa"/>
            <w:tcBorders>
              <w:top w:val="nil"/>
              <w:left w:val="nil"/>
              <w:bottom w:val="nil"/>
              <w:right w:val="nil"/>
            </w:tcBorders>
            <w:shd w:val="clear" w:color="000000" w:fill="DDEBF7"/>
            <w:noWrap/>
            <w:vAlign w:val="center"/>
            <w:hideMark/>
          </w:tcPr>
          <w:p w14:paraId="2696DE47"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07 - SAN FRANCISCO DE MACORIS</w:t>
            </w:r>
          </w:p>
        </w:tc>
        <w:tc>
          <w:tcPr>
            <w:tcW w:w="1561" w:type="dxa"/>
            <w:tcBorders>
              <w:top w:val="nil"/>
              <w:left w:val="nil"/>
              <w:bottom w:val="nil"/>
              <w:right w:val="nil"/>
            </w:tcBorders>
            <w:shd w:val="clear" w:color="000000" w:fill="DDEBF7"/>
            <w:noWrap/>
            <w:vAlign w:val="center"/>
            <w:hideMark/>
          </w:tcPr>
          <w:p w14:paraId="04DA04EA"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61,244</w:t>
            </w:r>
          </w:p>
        </w:tc>
        <w:tc>
          <w:tcPr>
            <w:tcW w:w="1541" w:type="dxa"/>
            <w:tcBorders>
              <w:top w:val="nil"/>
              <w:left w:val="nil"/>
              <w:bottom w:val="nil"/>
              <w:right w:val="nil"/>
            </w:tcBorders>
            <w:shd w:val="clear" w:color="000000" w:fill="DDEBF7"/>
            <w:noWrap/>
            <w:vAlign w:val="center"/>
            <w:hideMark/>
          </w:tcPr>
          <w:p w14:paraId="3AFB448C"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7,950</w:t>
            </w:r>
          </w:p>
        </w:tc>
        <w:tc>
          <w:tcPr>
            <w:tcW w:w="2161" w:type="dxa"/>
            <w:tcBorders>
              <w:top w:val="nil"/>
              <w:left w:val="nil"/>
              <w:bottom w:val="nil"/>
              <w:right w:val="nil"/>
            </w:tcBorders>
            <w:shd w:val="clear" w:color="000000" w:fill="DDEBF7"/>
            <w:noWrap/>
            <w:vAlign w:val="center"/>
            <w:hideMark/>
          </w:tcPr>
          <w:p w14:paraId="548189E5"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69,194</w:t>
            </w:r>
          </w:p>
        </w:tc>
      </w:tr>
      <w:tr w:rsidR="00D25C20" w:rsidRPr="002240B1" w14:paraId="05D8B412" w14:textId="77777777" w:rsidTr="0039604F">
        <w:trPr>
          <w:trHeight w:val="300"/>
        </w:trPr>
        <w:tc>
          <w:tcPr>
            <w:tcW w:w="2675" w:type="dxa"/>
            <w:tcBorders>
              <w:top w:val="nil"/>
              <w:left w:val="nil"/>
              <w:bottom w:val="nil"/>
              <w:right w:val="nil"/>
            </w:tcBorders>
            <w:shd w:val="clear" w:color="auto" w:fill="auto"/>
            <w:noWrap/>
            <w:vAlign w:val="center"/>
            <w:hideMark/>
          </w:tcPr>
          <w:p w14:paraId="3268A6AB"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08 - SANTIAGO</w:t>
            </w:r>
          </w:p>
        </w:tc>
        <w:tc>
          <w:tcPr>
            <w:tcW w:w="1561" w:type="dxa"/>
            <w:tcBorders>
              <w:top w:val="nil"/>
              <w:left w:val="nil"/>
              <w:bottom w:val="nil"/>
              <w:right w:val="nil"/>
            </w:tcBorders>
            <w:shd w:val="clear" w:color="auto" w:fill="auto"/>
            <w:noWrap/>
            <w:vAlign w:val="center"/>
            <w:hideMark/>
          </w:tcPr>
          <w:p w14:paraId="73CEC256"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126,577</w:t>
            </w:r>
          </w:p>
        </w:tc>
        <w:tc>
          <w:tcPr>
            <w:tcW w:w="1541" w:type="dxa"/>
            <w:tcBorders>
              <w:top w:val="nil"/>
              <w:left w:val="nil"/>
              <w:bottom w:val="nil"/>
              <w:right w:val="nil"/>
            </w:tcBorders>
            <w:shd w:val="clear" w:color="auto" w:fill="auto"/>
            <w:noWrap/>
            <w:vAlign w:val="center"/>
            <w:hideMark/>
          </w:tcPr>
          <w:p w14:paraId="5E0263BD"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33,657</w:t>
            </w:r>
          </w:p>
        </w:tc>
        <w:tc>
          <w:tcPr>
            <w:tcW w:w="2161" w:type="dxa"/>
            <w:tcBorders>
              <w:top w:val="nil"/>
              <w:left w:val="nil"/>
              <w:bottom w:val="nil"/>
              <w:right w:val="nil"/>
            </w:tcBorders>
            <w:shd w:val="clear" w:color="auto" w:fill="auto"/>
            <w:noWrap/>
            <w:vAlign w:val="center"/>
            <w:hideMark/>
          </w:tcPr>
          <w:p w14:paraId="1CB9254D"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160,234</w:t>
            </w:r>
          </w:p>
        </w:tc>
      </w:tr>
      <w:tr w:rsidR="00D25C20" w:rsidRPr="002240B1" w14:paraId="62318373" w14:textId="77777777" w:rsidTr="0039604F">
        <w:trPr>
          <w:trHeight w:val="300"/>
        </w:trPr>
        <w:tc>
          <w:tcPr>
            <w:tcW w:w="2675" w:type="dxa"/>
            <w:tcBorders>
              <w:top w:val="nil"/>
              <w:left w:val="nil"/>
              <w:bottom w:val="nil"/>
              <w:right w:val="nil"/>
            </w:tcBorders>
            <w:shd w:val="clear" w:color="000000" w:fill="DDEBF7"/>
            <w:noWrap/>
            <w:vAlign w:val="center"/>
            <w:hideMark/>
          </w:tcPr>
          <w:p w14:paraId="6580D9BF"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09 - MAO</w:t>
            </w:r>
          </w:p>
        </w:tc>
        <w:tc>
          <w:tcPr>
            <w:tcW w:w="1561" w:type="dxa"/>
            <w:tcBorders>
              <w:top w:val="nil"/>
              <w:left w:val="nil"/>
              <w:bottom w:val="nil"/>
              <w:right w:val="nil"/>
            </w:tcBorders>
            <w:shd w:val="clear" w:color="000000" w:fill="DDEBF7"/>
            <w:noWrap/>
            <w:vAlign w:val="center"/>
            <w:hideMark/>
          </w:tcPr>
          <w:p w14:paraId="1B2E71F8"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42,871</w:t>
            </w:r>
          </w:p>
        </w:tc>
        <w:tc>
          <w:tcPr>
            <w:tcW w:w="1541" w:type="dxa"/>
            <w:tcBorders>
              <w:top w:val="nil"/>
              <w:left w:val="nil"/>
              <w:bottom w:val="nil"/>
              <w:right w:val="nil"/>
            </w:tcBorders>
            <w:shd w:val="clear" w:color="000000" w:fill="DDEBF7"/>
            <w:noWrap/>
            <w:vAlign w:val="center"/>
            <w:hideMark/>
          </w:tcPr>
          <w:p w14:paraId="5FD6FB0D"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694</w:t>
            </w:r>
          </w:p>
        </w:tc>
        <w:tc>
          <w:tcPr>
            <w:tcW w:w="2161" w:type="dxa"/>
            <w:tcBorders>
              <w:top w:val="nil"/>
              <w:left w:val="nil"/>
              <w:bottom w:val="nil"/>
              <w:right w:val="nil"/>
            </w:tcBorders>
            <w:shd w:val="clear" w:color="000000" w:fill="DDEBF7"/>
            <w:noWrap/>
            <w:vAlign w:val="center"/>
            <w:hideMark/>
          </w:tcPr>
          <w:p w14:paraId="556A1842"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43,565</w:t>
            </w:r>
          </w:p>
        </w:tc>
      </w:tr>
      <w:tr w:rsidR="00D25C20" w:rsidRPr="002240B1" w14:paraId="356D1477" w14:textId="77777777" w:rsidTr="0039604F">
        <w:trPr>
          <w:trHeight w:val="300"/>
        </w:trPr>
        <w:tc>
          <w:tcPr>
            <w:tcW w:w="2675" w:type="dxa"/>
            <w:tcBorders>
              <w:top w:val="nil"/>
              <w:left w:val="nil"/>
              <w:bottom w:val="nil"/>
              <w:right w:val="nil"/>
            </w:tcBorders>
            <w:shd w:val="clear" w:color="auto" w:fill="auto"/>
            <w:noWrap/>
            <w:vAlign w:val="center"/>
            <w:hideMark/>
          </w:tcPr>
          <w:p w14:paraId="208CCD10"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10 - SANTO DOMINGO</w:t>
            </w:r>
          </w:p>
        </w:tc>
        <w:tc>
          <w:tcPr>
            <w:tcW w:w="1561" w:type="dxa"/>
            <w:tcBorders>
              <w:top w:val="nil"/>
              <w:left w:val="nil"/>
              <w:bottom w:val="nil"/>
              <w:right w:val="nil"/>
            </w:tcBorders>
            <w:shd w:val="clear" w:color="auto" w:fill="auto"/>
            <w:noWrap/>
            <w:vAlign w:val="center"/>
            <w:hideMark/>
          </w:tcPr>
          <w:p w14:paraId="54A3A312"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239,656</w:t>
            </w:r>
          </w:p>
        </w:tc>
        <w:tc>
          <w:tcPr>
            <w:tcW w:w="1541" w:type="dxa"/>
            <w:tcBorders>
              <w:top w:val="nil"/>
              <w:left w:val="nil"/>
              <w:bottom w:val="nil"/>
              <w:right w:val="nil"/>
            </w:tcBorders>
            <w:shd w:val="clear" w:color="auto" w:fill="auto"/>
            <w:noWrap/>
            <w:vAlign w:val="center"/>
            <w:hideMark/>
          </w:tcPr>
          <w:p w14:paraId="24B3D596"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69,081</w:t>
            </w:r>
          </w:p>
        </w:tc>
        <w:tc>
          <w:tcPr>
            <w:tcW w:w="2161" w:type="dxa"/>
            <w:tcBorders>
              <w:top w:val="nil"/>
              <w:left w:val="nil"/>
              <w:bottom w:val="nil"/>
              <w:right w:val="nil"/>
            </w:tcBorders>
            <w:shd w:val="clear" w:color="auto" w:fill="auto"/>
            <w:noWrap/>
            <w:vAlign w:val="center"/>
            <w:hideMark/>
          </w:tcPr>
          <w:p w14:paraId="2215B27C"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308,737</w:t>
            </w:r>
          </w:p>
        </w:tc>
      </w:tr>
      <w:tr w:rsidR="00D25C20" w:rsidRPr="002240B1" w14:paraId="4F5B47AD" w14:textId="77777777" w:rsidTr="0039604F">
        <w:trPr>
          <w:trHeight w:val="300"/>
        </w:trPr>
        <w:tc>
          <w:tcPr>
            <w:tcW w:w="2675" w:type="dxa"/>
            <w:tcBorders>
              <w:top w:val="nil"/>
              <w:left w:val="nil"/>
              <w:bottom w:val="nil"/>
              <w:right w:val="nil"/>
            </w:tcBorders>
            <w:shd w:val="clear" w:color="000000" w:fill="DDEBF7"/>
            <w:noWrap/>
            <w:vAlign w:val="center"/>
            <w:hideMark/>
          </w:tcPr>
          <w:p w14:paraId="34B6F5C5"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11 - PUERTO PLATA</w:t>
            </w:r>
          </w:p>
        </w:tc>
        <w:tc>
          <w:tcPr>
            <w:tcW w:w="1561" w:type="dxa"/>
            <w:tcBorders>
              <w:top w:val="nil"/>
              <w:left w:val="nil"/>
              <w:bottom w:val="nil"/>
              <w:right w:val="nil"/>
            </w:tcBorders>
            <w:shd w:val="clear" w:color="000000" w:fill="DDEBF7"/>
            <w:noWrap/>
            <w:vAlign w:val="center"/>
            <w:hideMark/>
          </w:tcPr>
          <w:p w14:paraId="69FF468E"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46,957</w:t>
            </w:r>
          </w:p>
        </w:tc>
        <w:tc>
          <w:tcPr>
            <w:tcW w:w="1541" w:type="dxa"/>
            <w:tcBorders>
              <w:top w:val="nil"/>
              <w:left w:val="nil"/>
              <w:bottom w:val="nil"/>
              <w:right w:val="nil"/>
            </w:tcBorders>
            <w:shd w:val="clear" w:color="000000" w:fill="DDEBF7"/>
            <w:noWrap/>
            <w:vAlign w:val="center"/>
            <w:hideMark/>
          </w:tcPr>
          <w:p w14:paraId="01429413"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12,886</w:t>
            </w:r>
          </w:p>
        </w:tc>
        <w:tc>
          <w:tcPr>
            <w:tcW w:w="2161" w:type="dxa"/>
            <w:tcBorders>
              <w:top w:val="nil"/>
              <w:left w:val="nil"/>
              <w:bottom w:val="nil"/>
              <w:right w:val="nil"/>
            </w:tcBorders>
            <w:shd w:val="clear" w:color="000000" w:fill="DDEBF7"/>
            <w:noWrap/>
            <w:vAlign w:val="center"/>
            <w:hideMark/>
          </w:tcPr>
          <w:p w14:paraId="72375240"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59,843</w:t>
            </w:r>
          </w:p>
        </w:tc>
      </w:tr>
      <w:tr w:rsidR="00D25C20" w:rsidRPr="002240B1" w14:paraId="5B56DBC6" w14:textId="77777777" w:rsidTr="0039604F">
        <w:trPr>
          <w:trHeight w:val="300"/>
        </w:trPr>
        <w:tc>
          <w:tcPr>
            <w:tcW w:w="2675" w:type="dxa"/>
            <w:tcBorders>
              <w:top w:val="nil"/>
              <w:left w:val="nil"/>
              <w:bottom w:val="nil"/>
              <w:right w:val="nil"/>
            </w:tcBorders>
            <w:shd w:val="clear" w:color="auto" w:fill="auto"/>
            <w:noWrap/>
            <w:vAlign w:val="center"/>
            <w:hideMark/>
          </w:tcPr>
          <w:p w14:paraId="7BD9A8E9"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12 - HIGUEY</w:t>
            </w:r>
          </w:p>
        </w:tc>
        <w:tc>
          <w:tcPr>
            <w:tcW w:w="1561" w:type="dxa"/>
            <w:tcBorders>
              <w:top w:val="nil"/>
              <w:left w:val="nil"/>
              <w:bottom w:val="nil"/>
              <w:right w:val="nil"/>
            </w:tcBorders>
            <w:shd w:val="clear" w:color="auto" w:fill="auto"/>
            <w:noWrap/>
            <w:vAlign w:val="center"/>
            <w:hideMark/>
          </w:tcPr>
          <w:p w14:paraId="6831F684"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62,987</w:t>
            </w:r>
          </w:p>
        </w:tc>
        <w:tc>
          <w:tcPr>
            <w:tcW w:w="1541" w:type="dxa"/>
            <w:tcBorders>
              <w:top w:val="nil"/>
              <w:left w:val="nil"/>
              <w:bottom w:val="nil"/>
              <w:right w:val="nil"/>
            </w:tcBorders>
            <w:shd w:val="clear" w:color="auto" w:fill="auto"/>
            <w:noWrap/>
            <w:vAlign w:val="center"/>
            <w:hideMark/>
          </w:tcPr>
          <w:p w14:paraId="5FCB1A2A"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19,780</w:t>
            </w:r>
          </w:p>
        </w:tc>
        <w:tc>
          <w:tcPr>
            <w:tcW w:w="2161" w:type="dxa"/>
            <w:tcBorders>
              <w:top w:val="nil"/>
              <w:left w:val="nil"/>
              <w:bottom w:val="nil"/>
              <w:right w:val="nil"/>
            </w:tcBorders>
            <w:shd w:val="clear" w:color="auto" w:fill="auto"/>
            <w:noWrap/>
            <w:vAlign w:val="center"/>
            <w:hideMark/>
          </w:tcPr>
          <w:p w14:paraId="0DB7B2E6"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82,767</w:t>
            </w:r>
          </w:p>
        </w:tc>
      </w:tr>
      <w:tr w:rsidR="00D25C20" w:rsidRPr="002240B1" w14:paraId="789492FD" w14:textId="77777777" w:rsidTr="0039604F">
        <w:trPr>
          <w:trHeight w:val="300"/>
        </w:trPr>
        <w:tc>
          <w:tcPr>
            <w:tcW w:w="2675" w:type="dxa"/>
            <w:tcBorders>
              <w:top w:val="nil"/>
              <w:left w:val="nil"/>
              <w:bottom w:val="nil"/>
              <w:right w:val="nil"/>
            </w:tcBorders>
            <w:shd w:val="clear" w:color="000000" w:fill="DDEBF7"/>
            <w:noWrap/>
            <w:vAlign w:val="center"/>
            <w:hideMark/>
          </w:tcPr>
          <w:p w14:paraId="2E3A19F1"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13 - MONTE CRISTI</w:t>
            </w:r>
          </w:p>
        </w:tc>
        <w:tc>
          <w:tcPr>
            <w:tcW w:w="1561" w:type="dxa"/>
            <w:tcBorders>
              <w:top w:val="nil"/>
              <w:left w:val="nil"/>
              <w:bottom w:val="nil"/>
              <w:right w:val="nil"/>
            </w:tcBorders>
            <w:shd w:val="clear" w:color="000000" w:fill="DDEBF7"/>
            <w:noWrap/>
            <w:vAlign w:val="center"/>
            <w:hideMark/>
          </w:tcPr>
          <w:p w14:paraId="0601F252"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40,788</w:t>
            </w:r>
          </w:p>
        </w:tc>
        <w:tc>
          <w:tcPr>
            <w:tcW w:w="1541" w:type="dxa"/>
            <w:tcBorders>
              <w:top w:val="nil"/>
              <w:left w:val="nil"/>
              <w:bottom w:val="nil"/>
              <w:right w:val="nil"/>
            </w:tcBorders>
            <w:shd w:val="clear" w:color="000000" w:fill="DDEBF7"/>
            <w:noWrap/>
            <w:vAlign w:val="center"/>
            <w:hideMark/>
          </w:tcPr>
          <w:p w14:paraId="13B9D702"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1,071</w:t>
            </w:r>
          </w:p>
        </w:tc>
        <w:tc>
          <w:tcPr>
            <w:tcW w:w="2161" w:type="dxa"/>
            <w:tcBorders>
              <w:top w:val="nil"/>
              <w:left w:val="nil"/>
              <w:bottom w:val="nil"/>
              <w:right w:val="nil"/>
            </w:tcBorders>
            <w:shd w:val="clear" w:color="000000" w:fill="DDEBF7"/>
            <w:noWrap/>
            <w:vAlign w:val="center"/>
            <w:hideMark/>
          </w:tcPr>
          <w:p w14:paraId="5B7A2970"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41,859</w:t>
            </w:r>
          </w:p>
        </w:tc>
      </w:tr>
      <w:tr w:rsidR="00D25C20" w:rsidRPr="002240B1" w14:paraId="2DD747C4" w14:textId="77777777" w:rsidTr="0039604F">
        <w:trPr>
          <w:trHeight w:val="300"/>
        </w:trPr>
        <w:tc>
          <w:tcPr>
            <w:tcW w:w="2675" w:type="dxa"/>
            <w:tcBorders>
              <w:top w:val="nil"/>
              <w:left w:val="nil"/>
              <w:bottom w:val="nil"/>
              <w:right w:val="nil"/>
            </w:tcBorders>
            <w:shd w:val="clear" w:color="auto" w:fill="auto"/>
            <w:noWrap/>
            <w:vAlign w:val="center"/>
            <w:hideMark/>
          </w:tcPr>
          <w:p w14:paraId="76D7E3ED"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14 - NAGUA</w:t>
            </w:r>
          </w:p>
        </w:tc>
        <w:tc>
          <w:tcPr>
            <w:tcW w:w="1561" w:type="dxa"/>
            <w:tcBorders>
              <w:top w:val="nil"/>
              <w:left w:val="nil"/>
              <w:bottom w:val="nil"/>
              <w:right w:val="nil"/>
            </w:tcBorders>
            <w:shd w:val="clear" w:color="auto" w:fill="auto"/>
            <w:noWrap/>
            <w:vAlign w:val="center"/>
            <w:hideMark/>
          </w:tcPr>
          <w:p w14:paraId="534FEA37"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53,996</w:t>
            </w:r>
          </w:p>
        </w:tc>
        <w:tc>
          <w:tcPr>
            <w:tcW w:w="1541" w:type="dxa"/>
            <w:tcBorders>
              <w:top w:val="nil"/>
              <w:left w:val="nil"/>
              <w:bottom w:val="nil"/>
              <w:right w:val="nil"/>
            </w:tcBorders>
            <w:shd w:val="clear" w:color="auto" w:fill="auto"/>
            <w:noWrap/>
            <w:vAlign w:val="center"/>
            <w:hideMark/>
          </w:tcPr>
          <w:p w14:paraId="3BD92835"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4,217</w:t>
            </w:r>
          </w:p>
        </w:tc>
        <w:tc>
          <w:tcPr>
            <w:tcW w:w="2161" w:type="dxa"/>
            <w:tcBorders>
              <w:top w:val="nil"/>
              <w:left w:val="nil"/>
              <w:bottom w:val="nil"/>
              <w:right w:val="nil"/>
            </w:tcBorders>
            <w:shd w:val="clear" w:color="auto" w:fill="auto"/>
            <w:noWrap/>
            <w:vAlign w:val="center"/>
            <w:hideMark/>
          </w:tcPr>
          <w:p w14:paraId="14E84622"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58,213</w:t>
            </w:r>
          </w:p>
        </w:tc>
      </w:tr>
      <w:tr w:rsidR="00D25C20" w:rsidRPr="002240B1" w14:paraId="1878CADF" w14:textId="77777777" w:rsidTr="0039604F">
        <w:trPr>
          <w:trHeight w:val="300"/>
        </w:trPr>
        <w:tc>
          <w:tcPr>
            <w:tcW w:w="2675" w:type="dxa"/>
            <w:tcBorders>
              <w:top w:val="nil"/>
              <w:left w:val="nil"/>
              <w:bottom w:val="nil"/>
              <w:right w:val="nil"/>
            </w:tcBorders>
            <w:shd w:val="clear" w:color="000000" w:fill="DDEBF7"/>
            <w:noWrap/>
            <w:vAlign w:val="center"/>
            <w:hideMark/>
          </w:tcPr>
          <w:p w14:paraId="36E8F3A2"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15 - SANTO DOMINGO</w:t>
            </w:r>
          </w:p>
        </w:tc>
        <w:tc>
          <w:tcPr>
            <w:tcW w:w="1561" w:type="dxa"/>
            <w:tcBorders>
              <w:top w:val="nil"/>
              <w:left w:val="nil"/>
              <w:bottom w:val="nil"/>
              <w:right w:val="nil"/>
            </w:tcBorders>
            <w:shd w:val="clear" w:color="000000" w:fill="DDEBF7"/>
            <w:noWrap/>
            <w:vAlign w:val="center"/>
            <w:hideMark/>
          </w:tcPr>
          <w:p w14:paraId="21D767FE"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146,194</w:t>
            </w:r>
          </w:p>
        </w:tc>
        <w:tc>
          <w:tcPr>
            <w:tcW w:w="1541" w:type="dxa"/>
            <w:tcBorders>
              <w:top w:val="nil"/>
              <w:left w:val="nil"/>
              <w:bottom w:val="nil"/>
              <w:right w:val="nil"/>
            </w:tcBorders>
            <w:shd w:val="clear" w:color="000000" w:fill="DDEBF7"/>
            <w:noWrap/>
            <w:vAlign w:val="center"/>
            <w:hideMark/>
          </w:tcPr>
          <w:p w14:paraId="5FBD4274"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83,331</w:t>
            </w:r>
          </w:p>
        </w:tc>
        <w:tc>
          <w:tcPr>
            <w:tcW w:w="2161" w:type="dxa"/>
            <w:tcBorders>
              <w:top w:val="nil"/>
              <w:left w:val="nil"/>
              <w:bottom w:val="nil"/>
              <w:right w:val="nil"/>
            </w:tcBorders>
            <w:shd w:val="clear" w:color="000000" w:fill="DDEBF7"/>
            <w:noWrap/>
            <w:vAlign w:val="center"/>
            <w:hideMark/>
          </w:tcPr>
          <w:p w14:paraId="7AAB4B68"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229,525</w:t>
            </w:r>
          </w:p>
        </w:tc>
      </w:tr>
      <w:tr w:rsidR="00D25C20" w:rsidRPr="002240B1" w14:paraId="2F8C9D96" w14:textId="77777777" w:rsidTr="0039604F">
        <w:trPr>
          <w:trHeight w:val="300"/>
        </w:trPr>
        <w:tc>
          <w:tcPr>
            <w:tcW w:w="2675" w:type="dxa"/>
            <w:tcBorders>
              <w:top w:val="nil"/>
              <w:left w:val="nil"/>
              <w:bottom w:val="nil"/>
              <w:right w:val="nil"/>
            </w:tcBorders>
            <w:shd w:val="clear" w:color="auto" w:fill="auto"/>
            <w:noWrap/>
            <w:vAlign w:val="center"/>
            <w:hideMark/>
          </w:tcPr>
          <w:p w14:paraId="6D0B8AAD"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16 - COTUI</w:t>
            </w:r>
          </w:p>
        </w:tc>
        <w:tc>
          <w:tcPr>
            <w:tcW w:w="1561" w:type="dxa"/>
            <w:tcBorders>
              <w:top w:val="nil"/>
              <w:left w:val="nil"/>
              <w:bottom w:val="nil"/>
              <w:right w:val="nil"/>
            </w:tcBorders>
            <w:shd w:val="clear" w:color="auto" w:fill="auto"/>
            <w:noWrap/>
            <w:vAlign w:val="center"/>
            <w:hideMark/>
          </w:tcPr>
          <w:p w14:paraId="6ED3FB7E"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67,421</w:t>
            </w:r>
          </w:p>
        </w:tc>
        <w:tc>
          <w:tcPr>
            <w:tcW w:w="1541" w:type="dxa"/>
            <w:tcBorders>
              <w:top w:val="nil"/>
              <w:left w:val="nil"/>
              <w:bottom w:val="nil"/>
              <w:right w:val="nil"/>
            </w:tcBorders>
            <w:shd w:val="clear" w:color="auto" w:fill="auto"/>
            <w:noWrap/>
            <w:vAlign w:val="center"/>
            <w:hideMark/>
          </w:tcPr>
          <w:p w14:paraId="5563F94C"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3,186</w:t>
            </w:r>
          </w:p>
        </w:tc>
        <w:tc>
          <w:tcPr>
            <w:tcW w:w="2161" w:type="dxa"/>
            <w:tcBorders>
              <w:top w:val="nil"/>
              <w:left w:val="nil"/>
              <w:bottom w:val="nil"/>
              <w:right w:val="nil"/>
            </w:tcBorders>
            <w:shd w:val="clear" w:color="auto" w:fill="auto"/>
            <w:noWrap/>
            <w:vAlign w:val="center"/>
            <w:hideMark/>
          </w:tcPr>
          <w:p w14:paraId="775FC16E"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70,607</w:t>
            </w:r>
          </w:p>
        </w:tc>
      </w:tr>
      <w:tr w:rsidR="00D25C20" w:rsidRPr="002240B1" w14:paraId="2462930E" w14:textId="77777777" w:rsidTr="0039604F">
        <w:trPr>
          <w:trHeight w:val="300"/>
        </w:trPr>
        <w:tc>
          <w:tcPr>
            <w:tcW w:w="2675" w:type="dxa"/>
            <w:tcBorders>
              <w:top w:val="nil"/>
              <w:left w:val="nil"/>
              <w:bottom w:val="nil"/>
              <w:right w:val="nil"/>
            </w:tcBorders>
            <w:shd w:val="clear" w:color="000000" w:fill="DDEBF7"/>
            <w:noWrap/>
            <w:vAlign w:val="center"/>
            <w:hideMark/>
          </w:tcPr>
          <w:p w14:paraId="40864A73"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17 - MONTE PLATA</w:t>
            </w:r>
          </w:p>
        </w:tc>
        <w:tc>
          <w:tcPr>
            <w:tcW w:w="1561" w:type="dxa"/>
            <w:tcBorders>
              <w:top w:val="nil"/>
              <w:left w:val="nil"/>
              <w:bottom w:val="nil"/>
              <w:right w:val="nil"/>
            </w:tcBorders>
            <w:shd w:val="clear" w:color="000000" w:fill="DDEBF7"/>
            <w:noWrap/>
            <w:vAlign w:val="center"/>
            <w:hideMark/>
          </w:tcPr>
          <w:p w14:paraId="7AE2F823"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53,770</w:t>
            </w:r>
          </w:p>
        </w:tc>
        <w:tc>
          <w:tcPr>
            <w:tcW w:w="1541" w:type="dxa"/>
            <w:tcBorders>
              <w:top w:val="nil"/>
              <w:left w:val="nil"/>
              <w:bottom w:val="nil"/>
              <w:right w:val="nil"/>
            </w:tcBorders>
            <w:shd w:val="clear" w:color="000000" w:fill="DDEBF7"/>
            <w:noWrap/>
            <w:vAlign w:val="center"/>
            <w:hideMark/>
          </w:tcPr>
          <w:p w14:paraId="7056592A"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2,416</w:t>
            </w:r>
          </w:p>
        </w:tc>
        <w:tc>
          <w:tcPr>
            <w:tcW w:w="2161" w:type="dxa"/>
            <w:tcBorders>
              <w:top w:val="nil"/>
              <w:left w:val="nil"/>
              <w:bottom w:val="nil"/>
              <w:right w:val="nil"/>
            </w:tcBorders>
            <w:shd w:val="clear" w:color="000000" w:fill="DDEBF7"/>
            <w:noWrap/>
            <w:vAlign w:val="center"/>
            <w:hideMark/>
          </w:tcPr>
          <w:p w14:paraId="3BA7833D"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56,186</w:t>
            </w:r>
          </w:p>
        </w:tc>
      </w:tr>
      <w:tr w:rsidR="00D25C20" w:rsidRPr="002240B1" w14:paraId="4BEF8454" w14:textId="77777777" w:rsidTr="0039604F">
        <w:trPr>
          <w:trHeight w:val="300"/>
        </w:trPr>
        <w:tc>
          <w:tcPr>
            <w:tcW w:w="2675" w:type="dxa"/>
            <w:tcBorders>
              <w:top w:val="nil"/>
              <w:left w:val="nil"/>
              <w:bottom w:val="nil"/>
              <w:right w:val="nil"/>
            </w:tcBorders>
            <w:shd w:val="clear" w:color="auto" w:fill="auto"/>
            <w:noWrap/>
            <w:vAlign w:val="center"/>
            <w:hideMark/>
          </w:tcPr>
          <w:p w14:paraId="74B03608" w14:textId="77777777" w:rsidR="00D25C20" w:rsidRPr="002240B1" w:rsidRDefault="00D25C20" w:rsidP="00D25C20">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18 - BAHORUCO</w:t>
            </w:r>
          </w:p>
        </w:tc>
        <w:tc>
          <w:tcPr>
            <w:tcW w:w="1561" w:type="dxa"/>
            <w:tcBorders>
              <w:top w:val="nil"/>
              <w:left w:val="nil"/>
              <w:bottom w:val="nil"/>
              <w:right w:val="nil"/>
            </w:tcBorders>
            <w:shd w:val="clear" w:color="auto" w:fill="auto"/>
            <w:noWrap/>
            <w:vAlign w:val="center"/>
            <w:hideMark/>
          </w:tcPr>
          <w:p w14:paraId="2715C8B8"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45,453</w:t>
            </w:r>
          </w:p>
        </w:tc>
        <w:tc>
          <w:tcPr>
            <w:tcW w:w="1541" w:type="dxa"/>
            <w:tcBorders>
              <w:top w:val="nil"/>
              <w:left w:val="nil"/>
              <w:bottom w:val="nil"/>
              <w:right w:val="nil"/>
            </w:tcBorders>
            <w:shd w:val="clear" w:color="auto" w:fill="auto"/>
            <w:noWrap/>
            <w:vAlign w:val="center"/>
            <w:hideMark/>
          </w:tcPr>
          <w:p w14:paraId="09C1FF68"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3,805</w:t>
            </w:r>
          </w:p>
        </w:tc>
        <w:tc>
          <w:tcPr>
            <w:tcW w:w="2161" w:type="dxa"/>
            <w:tcBorders>
              <w:top w:val="nil"/>
              <w:left w:val="nil"/>
              <w:bottom w:val="nil"/>
              <w:right w:val="nil"/>
            </w:tcBorders>
            <w:shd w:val="clear" w:color="auto" w:fill="auto"/>
            <w:noWrap/>
            <w:vAlign w:val="center"/>
            <w:hideMark/>
          </w:tcPr>
          <w:p w14:paraId="726FF3F9" w14:textId="77777777" w:rsidR="00D25C20" w:rsidRPr="002240B1" w:rsidRDefault="00D25C20" w:rsidP="00D25C20">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49,258</w:t>
            </w:r>
          </w:p>
        </w:tc>
      </w:tr>
      <w:tr w:rsidR="00D25C20" w:rsidRPr="002240B1" w14:paraId="2AFAE1F8" w14:textId="77777777" w:rsidTr="0039604F">
        <w:trPr>
          <w:trHeight w:val="300"/>
        </w:trPr>
        <w:tc>
          <w:tcPr>
            <w:tcW w:w="2675" w:type="dxa"/>
            <w:tcBorders>
              <w:top w:val="nil"/>
              <w:left w:val="nil"/>
              <w:bottom w:val="nil"/>
              <w:right w:val="nil"/>
            </w:tcBorders>
            <w:shd w:val="clear" w:color="000000" w:fill="DDEBF7"/>
            <w:noWrap/>
            <w:vAlign w:val="center"/>
            <w:hideMark/>
          </w:tcPr>
          <w:p w14:paraId="3EB46182" w14:textId="77777777" w:rsidR="00D25C20" w:rsidRPr="002240B1" w:rsidRDefault="00D25C20" w:rsidP="00D25C20">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TOTAL </w:t>
            </w:r>
          </w:p>
        </w:tc>
        <w:tc>
          <w:tcPr>
            <w:tcW w:w="1561" w:type="dxa"/>
            <w:tcBorders>
              <w:top w:val="nil"/>
              <w:left w:val="nil"/>
              <w:bottom w:val="nil"/>
              <w:right w:val="nil"/>
            </w:tcBorders>
            <w:shd w:val="clear" w:color="000000" w:fill="DDEBF7"/>
            <w:noWrap/>
            <w:vAlign w:val="center"/>
            <w:hideMark/>
          </w:tcPr>
          <w:p w14:paraId="290D8DA6" w14:textId="77777777" w:rsidR="00D25C20" w:rsidRPr="002240B1" w:rsidRDefault="00D25C20" w:rsidP="00D25C20">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1,518,844</w:t>
            </w:r>
          </w:p>
        </w:tc>
        <w:tc>
          <w:tcPr>
            <w:tcW w:w="1541" w:type="dxa"/>
            <w:tcBorders>
              <w:top w:val="nil"/>
              <w:left w:val="nil"/>
              <w:bottom w:val="nil"/>
              <w:right w:val="nil"/>
            </w:tcBorders>
            <w:shd w:val="clear" w:color="000000" w:fill="DDEBF7"/>
            <w:noWrap/>
            <w:vAlign w:val="center"/>
            <w:hideMark/>
          </w:tcPr>
          <w:p w14:paraId="07FFCF7B" w14:textId="77777777" w:rsidR="00D25C20" w:rsidRPr="002240B1" w:rsidRDefault="00D25C20" w:rsidP="00D25C20">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334,687</w:t>
            </w:r>
          </w:p>
        </w:tc>
        <w:tc>
          <w:tcPr>
            <w:tcW w:w="2161" w:type="dxa"/>
            <w:tcBorders>
              <w:top w:val="nil"/>
              <w:left w:val="nil"/>
              <w:bottom w:val="nil"/>
              <w:right w:val="nil"/>
            </w:tcBorders>
            <w:shd w:val="clear" w:color="000000" w:fill="DDEBF7"/>
            <w:noWrap/>
            <w:vAlign w:val="center"/>
            <w:hideMark/>
          </w:tcPr>
          <w:p w14:paraId="7BC761AB" w14:textId="77777777" w:rsidR="00D25C20" w:rsidRPr="002240B1" w:rsidRDefault="00D25C20" w:rsidP="00D25C20">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1,853,531</w:t>
            </w:r>
          </w:p>
        </w:tc>
      </w:tr>
      <w:tr w:rsidR="00D25C20" w:rsidRPr="002240B1" w14:paraId="3F301F22" w14:textId="77777777" w:rsidTr="0039604F">
        <w:trPr>
          <w:trHeight w:val="315"/>
        </w:trPr>
        <w:tc>
          <w:tcPr>
            <w:tcW w:w="7938" w:type="dxa"/>
            <w:gridSpan w:val="4"/>
            <w:tcBorders>
              <w:top w:val="nil"/>
              <w:left w:val="single" w:sz="8" w:space="0" w:color="9BC2E6"/>
              <w:bottom w:val="single" w:sz="8" w:space="0" w:color="9BC2E6"/>
              <w:right w:val="single" w:sz="8" w:space="0" w:color="9BC2E6"/>
            </w:tcBorders>
            <w:shd w:val="clear" w:color="auto" w:fill="auto"/>
            <w:noWrap/>
            <w:vAlign w:val="center"/>
            <w:hideMark/>
          </w:tcPr>
          <w:p w14:paraId="75BBC2E1" w14:textId="77777777" w:rsidR="00D25C20" w:rsidRPr="002240B1" w:rsidRDefault="00D25C20" w:rsidP="00D25C20">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Nota: 1/ Cifras preliminares para el año 2024</w:t>
            </w:r>
          </w:p>
        </w:tc>
      </w:tr>
      <w:tr w:rsidR="00D25C20" w:rsidRPr="002240B1" w14:paraId="604FDD8A" w14:textId="77777777" w:rsidTr="0039604F">
        <w:trPr>
          <w:trHeight w:val="300"/>
        </w:trPr>
        <w:tc>
          <w:tcPr>
            <w:tcW w:w="7938" w:type="dxa"/>
            <w:gridSpan w:val="4"/>
            <w:tcBorders>
              <w:top w:val="single" w:sz="8" w:space="0" w:color="9BC2E6"/>
              <w:left w:val="nil"/>
              <w:bottom w:val="nil"/>
              <w:right w:val="nil"/>
            </w:tcBorders>
            <w:shd w:val="clear" w:color="auto" w:fill="auto"/>
            <w:noWrap/>
            <w:vAlign w:val="center"/>
            <w:hideMark/>
          </w:tcPr>
          <w:p w14:paraId="34273CAF" w14:textId="77777777" w:rsidR="00D25C20" w:rsidRPr="002240B1" w:rsidRDefault="00D25C20" w:rsidP="00D25C20">
            <w:pPr>
              <w:spacing w:after="0" w:line="240" w:lineRule="auto"/>
              <w:rPr>
                <w:rFonts w:eastAsia="Times New Roman"/>
                <w:color w:val="767171" w:themeColor="background2" w:themeShade="80"/>
                <w:spacing w:val="0"/>
                <w:sz w:val="16"/>
                <w:szCs w:val="16"/>
                <w:lang w:eastAsia="es-DO"/>
              </w:rPr>
            </w:pPr>
            <w:r w:rsidRPr="002240B1">
              <w:rPr>
                <w:rFonts w:eastAsia="Times New Roman"/>
                <w:color w:val="767171" w:themeColor="background2" w:themeShade="80"/>
                <w:spacing w:val="0"/>
                <w:sz w:val="16"/>
                <w:szCs w:val="16"/>
                <w:lang w:eastAsia="es-DO"/>
              </w:rPr>
              <w:t xml:space="preserve">Fuente: Base de datos del Programa de Alimentación Escolar. </w:t>
            </w:r>
          </w:p>
        </w:tc>
      </w:tr>
    </w:tbl>
    <w:p w14:paraId="47D2E41D" w14:textId="77777777" w:rsidR="009E738D" w:rsidRPr="002240B1" w:rsidRDefault="009E738D" w:rsidP="0098451C">
      <w:pPr>
        <w:spacing w:line="276" w:lineRule="auto"/>
        <w:jc w:val="both"/>
        <w:rPr>
          <w:rFonts w:eastAsia="Calibri"/>
        </w:rPr>
      </w:pPr>
    </w:p>
    <w:p w14:paraId="0EF7B9FD" w14:textId="354F8CA2" w:rsidR="00810E57" w:rsidRPr="002240B1" w:rsidRDefault="00810E57" w:rsidP="00A826BA">
      <w:pPr>
        <w:spacing w:line="360" w:lineRule="auto"/>
        <w:jc w:val="both"/>
        <w:rPr>
          <w:rFonts w:eastAsia="Calibri"/>
        </w:rPr>
      </w:pPr>
      <w:r w:rsidRPr="002240B1">
        <w:rPr>
          <w:rFonts w:eastAsia="Calibri"/>
        </w:rPr>
        <w:t>A continuación, un cuadro desagregando con el total de beneficiarios del PAE entre estudiantes y personal de apoyo, según la localidad (regional y distrito educativo)</w:t>
      </w:r>
      <w:r w:rsidR="00C35477" w:rsidRPr="002240B1">
        <w:rPr>
          <w:rFonts w:eastAsia="Calibri"/>
        </w:rPr>
        <w:t>.</w:t>
      </w:r>
    </w:p>
    <w:p w14:paraId="19B560DC" w14:textId="225F6771" w:rsidR="00810E57" w:rsidRPr="002240B1" w:rsidRDefault="00810E57" w:rsidP="00A826BA">
      <w:pPr>
        <w:spacing w:line="360" w:lineRule="auto"/>
        <w:jc w:val="both"/>
        <w:rPr>
          <w:rFonts w:eastAsia="Calibri"/>
        </w:rPr>
      </w:pPr>
      <w:r w:rsidRPr="002240B1">
        <w:rPr>
          <w:rFonts w:eastAsia="Calibri"/>
        </w:rPr>
        <w:lastRenderedPageBreak/>
        <w:t xml:space="preserve">En términos geográficos, el PAE impactó un total de </w:t>
      </w:r>
      <w:r w:rsidR="00C35477" w:rsidRPr="002240B1">
        <w:rPr>
          <w:rFonts w:eastAsia="Calibri"/>
        </w:rPr>
        <w:t>2</w:t>
      </w:r>
      <w:r w:rsidRPr="002240B1">
        <w:rPr>
          <w:rFonts w:eastAsia="Calibri"/>
        </w:rPr>
        <w:t>,</w:t>
      </w:r>
      <w:r w:rsidR="00C35477" w:rsidRPr="002240B1">
        <w:rPr>
          <w:rFonts w:eastAsia="Calibri"/>
        </w:rPr>
        <w:t>059</w:t>
      </w:r>
      <w:r w:rsidRPr="002240B1">
        <w:rPr>
          <w:rFonts w:eastAsia="Calibri"/>
        </w:rPr>
        <w:t>,</w:t>
      </w:r>
      <w:r w:rsidR="00C35477" w:rsidRPr="002240B1">
        <w:rPr>
          <w:rFonts w:eastAsia="Calibri"/>
        </w:rPr>
        <w:t>478</w:t>
      </w:r>
      <w:r w:rsidRPr="002240B1">
        <w:rPr>
          <w:rFonts w:eastAsia="Calibri"/>
        </w:rPr>
        <w:t xml:space="preserve"> estudiantes y beneficiarios atendiendo a las siguientes localidades:</w:t>
      </w:r>
    </w:p>
    <w:p w14:paraId="236D8503" w14:textId="77777777" w:rsidR="00361543" w:rsidRPr="002240B1" w:rsidRDefault="00361543" w:rsidP="00810E57">
      <w:pPr>
        <w:spacing w:line="360" w:lineRule="auto"/>
        <w:jc w:val="both"/>
        <w:rPr>
          <w:rFonts w:eastAsia="Calibri"/>
        </w:rPr>
      </w:pPr>
    </w:p>
    <w:tbl>
      <w:tblPr>
        <w:tblW w:w="8098" w:type="dxa"/>
        <w:tblLayout w:type="fixed"/>
        <w:tblCellMar>
          <w:left w:w="70" w:type="dxa"/>
          <w:right w:w="70" w:type="dxa"/>
        </w:tblCellMar>
        <w:tblLook w:val="04A0" w:firstRow="1" w:lastRow="0" w:firstColumn="1" w:lastColumn="0" w:noHBand="0" w:noVBand="1"/>
      </w:tblPr>
      <w:tblGrid>
        <w:gridCol w:w="3220"/>
        <w:gridCol w:w="1695"/>
        <w:gridCol w:w="1512"/>
        <w:gridCol w:w="1511"/>
        <w:gridCol w:w="160"/>
      </w:tblGrid>
      <w:tr w:rsidR="00E67773" w:rsidRPr="002240B1" w14:paraId="4D27EE8C" w14:textId="77777777" w:rsidTr="0039604F">
        <w:trPr>
          <w:gridAfter w:val="1"/>
          <w:wAfter w:w="160" w:type="dxa"/>
          <w:trHeight w:val="300"/>
        </w:trPr>
        <w:tc>
          <w:tcPr>
            <w:tcW w:w="7938" w:type="dxa"/>
            <w:gridSpan w:val="4"/>
            <w:tcBorders>
              <w:top w:val="nil"/>
              <w:left w:val="nil"/>
              <w:bottom w:val="nil"/>
              <w:right w:val="nil"/>
            </w:tcBorders>
            <w:shd w:val="clear" w:color="auto" w:fill="auto"/>
            <w:vAlign w:val="center"/>
            <w:hideMark/>
          </w:tcPr>
          <w:p w14:paraId="02CEA8A2" w14:textId="77777777" w:rsidR="00EC654A" w:rsidRPr="002240B1" w:rsidRDefault="00EC654A" w:rsidP="00EC654A">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Tabla III</w:t>
            </w:r>
          </w:p>
        </w:tc>
      </w:tr>
      <w:tr w:rsidR="00E67773" w:rsidRPr="002240B1" w14:paraId="1C0548B3" w14:textId="77777777" w:rsidTr="0039604F">
        <w:trPr>
          <w:gridAfter w:val="1"/>
          <w:wAfter w:w="160" w:type="dxa"/>
          <w:trHeight w:val="458"/>
        </w:trPr>
        <w:tc>
          <w:tcPr>
            <w:tcW w:w="7938" w:type="dxa"/>
            <w:gridSpan w:val="4"/>
            <w:vMerge w:val="restart"/>
            <w:tcBorders>
              <w:top w:val="nil"/>
              <w:left w:val="nil"/>
              <w:bottom w:val="single" w:sz="8" w:space="0" w:color="9BC2E6"/>
              <w:right w:val="nil"/>
            </w:tcBorders>
            <w:shd w:val="clear" w:color="auto" w:fill="auto"/>
            <w:vAlign w:val="center"/>
            <w:hideMark/>
          </w:tcPr>
          <w:p w14:paraId="0FF74456" w14:textId="2C10A955" w:rsidR="00EC654A" w:rsidRPr="002240B1" w:rsidRDefault="005315A1" w:rsidP="00EC654A">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CANTIDAD DE BENEFICIARIOS Y ESTUDIANTES DEL </w:t>
            </w:r>
            <w:r>
              <w:rPr>
                <w:rFonts w:eastAsia="Times New Roman"/>
                <w:b/>
                <w:bCs/>
                <w:color w:val="767171" w:themeColor="background2" w:themeShade="80"/>
                <w:spacing w:val="0"/>
                <w:sz w:val="20"/>
                <w:szCs w:val="20"/>
                <w:lang w:eastAsia="es-DO"/>
              </w:rPr>
              <w:t>PAE</w:t>
            </w:r>
            <w:r w:rsidRPr="002240B1">
              <w:rPr>
                <w:rFonts w:eastAsia="Times New Roman"/>
                <w:b/>
                <w:bCs/>
                <w:color w:val="767171" w:themeColor="background2" w:themeShade="80"/>
                <w:spacing w:val="0"/>
                <w:sz w:val="20"/>
                <w:szCs w:val="20"/>
                <w:lang w:eastAsia="es-DO"/>
              </w:rPr>
              <w:t xml:space="preserve"> POR DISTRITOS EDUCATIVOS SEGÚN TIPO DE BENEFICIARIO PARA EL AÑO 2024</w:t>
            </w:r>
          </w:p>
        </w:tc>
      </w:tr>
      <w:tr w:rsidR="00E67773" w:rsidRPr="002240B1" w14:paraId="6142FBB8" w14:textId="77777777" w:rsidTr="0039604F">
        <w:trPr>
          <w:trHeight w:val="315"/>
        </w:trPr>
        <w:tc>
          <w:tcPr>
            <w:tcW w:w="7938" w:type="dxa"/>
            <w:gridSpan w:val="4"/>
            <w:vMerge/>
            <w:tcBorders>
              <w:top w:val="nil"/>
              <w:left w:val="nil"/>
              <w:bottom w:val="single" w:sz="8" w:space="0" w:color="9BC2E6"/>
              <w:right w:val="nil"/>
            </w:tcBorders>
            <w:vAlign w:val="center"/>
            <w:hideMark/>
          </w:tcPr>
          <w:p w14:paraId="11C2AA03" w14:textId="77777777" w:rsidR="00EC654A" w:rsidRPr="002240B1" w:rsidRDefault="00EC654A" w:rsidP="00EC654A">
            <w:pPr>
              <w:spacing w:after="0" w:line="240" w:lineRule="auto"/>
              <w:rPr>
                <w:rFonts w:eastAsia="Times New Roman"/>
                <w:b/>
                <w:bCs/>
                <w:color w:val="767171" w:themeColor="background2" w:themeShade="80"/>
                <w:spacing w:val="0"/>
                <w:sz w:val="20"/>
                <w:szCs w:val="20"/>
                <w:lang w:eastAsia="es-DO"/>
              </w:rPr>
            </w:pPr>
          </w:p>
        </w:tc>
        <w:tc>
          <w:tcPr>
            <w:tcW w:w="160" w:type="dxa"/>
            <w:tcBorders>
              <w:top w:val="nil"/>
              <w:left w:val="nil"/>
              <w:bottom w:val="nil"/>
              <w:right w:val="nil"/>
            </w:tcBorders>
            <w:shd w:val="clear" w:color="auto" w:fill="auto"/>
            <w:noWrap/>
            <w:vAlign w:val="bottom"/>
            <w:hideMark/>
          </w:tcPr>
          <w:p w14:paraId="7400E44B" w14:textId="77777777" w:rsidR="00EC654A" w:rsidRPr="002240B1" w:rsidRDefault="00EC654A" w:rsidP="00EC654A">
            <w:pPr>
              <w:spacing w:after="0" w:line="240" w:lineRule="auto"/>
              <w:jc w:val="center"/>
              <w:rPr>
                <w:rFonts w:eastAsia="Times New Roman"/>
                <w:b/>
                <w:bCs/>
                <w:color w:val="767171" w:themeColor="background2" w:themeShade="80"/>
                <w:spacing w:val="0"/>
                <w:sz w:val="20"/>
                <w:szCs w:val="20"/>
                <w:lang w:eastAsia="es-DO"/>
              </w:rPr>
            </w:pPr>
          </w:p>
        </w:tc>
      </w:tr>
      <w:tr w:rsidR="00E67773" w:rsidRPr="002240B1" w14:paraId="3930C297" w14:textId="77777777" w:rsidTr="0039604F">
        <w:trPr>
          <w:trHeight w:val="420"/>
        </w:trPr>
        <w:tc>
          <w:tcPr>
            <w:tcW w:w="3220" w:type="dxa"/>
            <w:tcBorders>
              <w:top w:val="nil"/>
              <w:left w:val="nil"/>
              <w:bottom w:val="nil"/>
              <w:right w:val="nil"/>
            </w:tcBorders>
            <w:shd w:val="clear" w:color="auto" w:fill="002060"/>
            <w:noWrap/>
            <w:vAlign w:val="center"/>
            <w:hideMark/>
          </w:tcPr>
          <w:p w14:paraId="61BFA007" w14:textId="77777777" w:rsidR="00EC654A" w:rsidRPr="002240B1" w:rsidRDefault="00EC654A" w:rsidP="00EC654A">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REGIONALES / DISTRITOS EDUCATIVOS </w:t>
            </w:r>
          </w:p>
        </w:tc>
        <w:tc>
          <w:tcPr>
            <w:tcW w:w="1695" w:type="dxa"/>
            <w:tcBorders>
              <w:top w:val="nil"/>
              <w:left w:val="nil"/>
              <w:bottom w:val="nil"/>
              <w:right w:val="nil"/>
            </w:tcBorders>
            <w:shd w:val="clear" w:color="auto" w:fill="002060"/>
            <w:vAlign w:val="center"/>
            <w:hideMark/>
          </w:tcPr>
          <w:p w14:paraId="0F6B12C0" w14:textId="4D9DDE03" w:rsidR="00EC654A" w:rsidRPr="002240B1" w:rsidRDefault="00E67773" w:rsidP="00EC654A">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TOTAL,</w:t>
            </w:r>
            <w:r w:rsidR="00EC654A" w:rsidRPr="002240B1">
              <w:rPr>
                <w:rFonts w:eastAsia="Times New Roman"/>
                <w:b/>
                <w:bCs/>
                <w:color w:val="FFFFFF" w:themeColor="background1"/>
                <w:spacing w:val="0"/>
                <w:sz w:val="20"/>
                <w:szCs w:val="20"/>
                <w:lang w:eastAsia="es-DO"/>
              </w:rPr>
              <w:t xml:space="preserve"> BENEFICIARIOS </w:t>
            </w:r>
          </w:p>
        </w:tc>
        <w:tc>
          <w:tcPr>
            <w:tcW w:w="1512" w:type="dxa"/>
            <w:tcBorders>
              <w:top w:val="nil"/>
              <w:left w:val="nil"/>
              <w:bottom w:val="nil"/>
              <w:right w:val="nil"/>
            </w:tcBorders>
            <w:shd w:val="clear" w:color="auto" w:fill="002060"/>
            <w:vAlign w:val="center"/>
            <w:hideMark/>
          </w:tcPr>
          <w:p w14:paraId="19BAF9F0" w14:textId="77777777" w:rsidR="00EC654A" w:rsidRPr="002240B1" w:rsidRDefault="00EC654A" w:rsidP="00EC654A">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ESTUDIANTES </w:t>
            </w:r>
          </w:p>
        </w:tc>
        <w:tc>
          <w:tcPr>
            <w:tcW w:w="1511" w:type="dxa"/>
            <w:tcBorders>
              <w:top w:val="nil"/>
              <w:left w:val="nil"/>
              <w:bottom w:val="nil"/>
              <w:right w:val="nil"/>
            </w:tcBorders>
            <w:shd w:val="clear" w:color="auto" w:fill="002060"/>
            <w:vAlign w:val="center"/>
            <w:hideMark/>
          </w:tcPr>
          <w:p w14:paraId="351329C8" w14:textId="77777777" w:rsidR="00EC654A" w:rsidRPr="002240B1" w:rsidRDefault="00EC654A" w:rsidP="00EC654A">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PERSONAL DE APOYO </w:t>
            </w:r>
          </w:p>
        </w:tc>
        <w:tc>
          <w:tcPr>
            <w:tcW w:w="160" w:type="dxa"/>
            <w:vAlign w:val="center"/>
            <w:hideMark/>
          </w:tcPr>
          <w:p w14:paraId="3B369CF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2E04D0B" w14:textId="77777777" w:rsidTr="0039604F">
        <w:trPr>
          <w:trHeight w:val="300"/>
        </w:trPr>
        <w:tc>
          <w:tcPr>
            <w:tcW w:w="3220" w:type="dxa"/>
            <w:tcBorders>
              <w:top w:val="nil"/>
              <w:left w:val="nil"/>
              <w:bottom w:val="nil"/>
              <w:right w:val="nil"/>
            </w:tcBorders>
            <w:shd w:val="clear" w:color="000000" w:fill="DDEBF7"/>
            <w:noWrap/>
            <w:vAlign w:val="center"/>
            <w:hideMark/>
          </w:tcPr>
          <w:p w14:paraId="1EA5F54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01 - BARAHONA</w:t>
            </w:r>
          </w:p>
        </w:tc>
        <w:tc>
          <w:tcPr>
            <w:tcW w:w="1695" w:type="dxa"/>
            <w:tcBorders>
              <w:top w:val="nil"/>
              <w:left w:val="nil"/>
              <w:bottom w:val="nil"/>
              <w:right w:val="nil"/>
            </w:tcBorders>
            <w:shd w:val="clear" w:color="000000" w:fill="DDEBF7"/>
            <w:noWrap/>
            <w:vAlign w:val="center"/>
            <w:hideMark/>
          </w:tcPr>
          <w:p w14:paraId="5FC0214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73,144</w:t>
            </w:r>
          </w:p>
        </w:tc>
        <w:tc>
          <w:tcPr>
            <w:tcW w:w="1512" w:type="dxa"/>
            <w:tcBorders>
              <w:top w:val="nil"/>
              <w:left w:val="nil"/>
              <w:bottom w:val="nil"/>
              <w:right w:val="nil"/>
            </w:tcBorders>
            <w:shd w:val="clear" w:color="000000" w:fill="DDEBF7"/>
            <w:noWrap/>
            <w:vAlign w:val="center"/>
            <w:hideMark/>
          </w:tcPr>
          <w:p w14:paraId="68CA65C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65,827</w:t>
            </w:r>
          </w:p>
        </w:tc>
        <w:tc>
          <w:tcPr>
            <w:tcW w:w="1511" w:type="dxa"/>
            <w:tcBorders>
              <w:top w:val="nil"/>
              <w:left w:val="nil"/>
              <w:bottom w:val="nil"/>
              <w:right w:val="nil"/>
            </w:tcBorders>
            <w:shd w:val="clear" w:color="000000" w:fill="DDEBF7"/>
            <w:noWrap/>
            <w:vAlign w:val="center"/>
            <w:hideMark/>
          </w:tcPr>
          <w:p w14:paraId="37AE94B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7,317</w:t>
            </w:r>
          </w:p>
        </w:tc>
        <w:tc>
          <w:tcPr>
            <w:tcW w:w="160" w:type="dxa"/>
            <w:vAlign w:val="center"/>
            <w:hideMark/>
          </w:tcPr>
          <w:p w14:paraId="3F8B6CF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605D1B0" w14:textId="77777777" w:rsidTr="0039604F">
        <w:trPr>
          <w:trHeight w:val="300"/>
        </w:trPr>
        <w:tc>
          <w:tcPr>
            <w:tcW w:w="3220" w:type="dxa"/>
            <w:tcBorders>
              <w:top w:val="nil"/>
              <w:left w:val="nil"/>
              <w:bottom w:val="nil"/>
              <w:right w:val="nil"/>
            </w:tcBorders>
            <w:shd w:val="clear" w:color="auto" w:fill="auto"/>
            <w:noWrap/>
            <w:vAlign w:val="center"/>
            <w:hideMark/>
          </w:tcPr>
          <w:p w14:paraId="51F88ED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0101 - PEDERNALES</w:t>
            </w:r>
          </w:p>
        </w:tc>
        <w:tc>
          <w:tcPr>
            <w:tcW w:w="1695" w:type="dxa"/>
            <w:tcBorders>
              <w:top w:val="nil"/>
              <w:left w:val="nil"/>
              <w:bottom w:val="nil"/>
              <w:right w:val="nil"/>
            </w:tcBorders>
            <w:shd w:val="clear" w:color="auto" w:fill="auto"/>
            <w:noWrap/>
            <w:vAlign w:val="center"/>
            <w:hideMark/>
          </w:tcPr>
          <w:p w14:paraId="478D956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9,667</w:t>
            </w:r>
          </w:p>
        </w:tc>
        <w:tc>
          <w:tcPr>
            <w:tcW w:w="1512" w:type="dxa"/>
            <w:tcBorders>
              <w:top w:val="nil"/>
              <w:left w:val="nil"/>
              <w:bottom w:val="nil"/>
              <w:right w:val="nil"/>
            </w:tcBorders>
            <w:shd w:val="clear" w:color="auto" w:fill="auto"/>
            <w:noWrap/>
            <w:vAlign w:val="center"/>
            <w:hideMark/>
          </w:tcPr>
          <w:p w14:paraId="1DA906C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8,701</w:t>
            </w:r>
          </w:p>
        </w:tc>
        <w:tc>
          <w:tcPr>
            <w:tcW w:w="1511" w:type="dxa"/>
            <w:tcBorders>
              <w:top w:val="nil"/>
              <w:left w:val="nil"/>
              <w:bottom w:val="nil"/>
              <w:right w:val="nil"/>
            </w:tcBorders>
            <w:shd w:val="clear" w:color="auto" w:fill="auto"/>
            <w:noWrap/>
            <w:vAlign w:val="center"/>
            <w:hideMark/>
          </w:tcPr>
          <w:p w14:paraId="7874E36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966</w:t>
            </w:r>
          </w:p>
        </w:tc>
        <w:tc>
          <w:tcPr>
            <w:tcW w:w="160" w:type="dxa"/>
            <w:vAlign w:val="center"/>
            <w:hideMark/>
          </w:tcPr>
          <w:p w14:paraId="374465E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C246FB7" w14:textId="77777777" w:rsidTr="0039604F">
        <w:trPr>
          <w:trHeight w:val="300"/>
        </w:trPr>
        <w:tc>
          <w:tcPr>
            <w:tcW w:w="3220" w:type="dxa"/>
            <w:tcBorders>
              <w:top w:val="nil"/>
              <w:left w:val="nil"/>
              <w:bottom w:val="nil"/>
              <w:right w:val="nil"/>
            </w:tcBorders>
            <w:shd w:val="clear" w:color="auto" w:fill="auto"/>
            <w:noWrap/>
            <w:vAlign w:val="center"/>
            <w:hideMark/>
          </w:tcPr>
          <w:p w14:paraId="384A426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0102 - ENRIQUILLO</w:t>
            </w:r>
          </w:p>
        </w:tc>
        <w:tc>
          <w:tcPr>
            <w:tcW w:w="1695" w:type="dxa"/>
            <w:tcBorders>
              <w:top w:val="nil"/>
              <w:left w:val="nil"/>
              <w:bottom w:val="nil"/>
              <w:right w:val="nil"/>
            </w:tcBorders>
            <w:shd w:val="clear" w:color="auto" w:fill="auto"/>
            <w:noWrap/>
            <w:vAlign w:val="center"/>
            <w:hideMark/>
          </w:tcPr>
          <w:p w14:paraId="13E3223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9,617</w:t>
            </w:r>
          </w:p>
        </w:tc>
        <w:tc>
          <w:tcPr>
            <w:tcW w:w="1512" w:type="dxa"/>
            <w:tcBorders>
              <w:top w:val="nil"/>
              <w:left w:val="nil"/>
              <w:bottom w:val="nil"/>
              <w:right w:val="nil"/>
            </w:tcBorders>
            <w:shd w:val="clear" w:color="auto" w:fill="auto"/>
            <w:noWrap/>
            <w:vAlign w:val="center"/>
            <w:hideMark/>
          </w:tcPr>
          <w:p w14:paraId="0BA58BC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8,655</w:t>
            </w:r>
          </w:p>
        </w:tc>
        <w:tc>
          <w:tcPr>
            <w:tcW w:w="1511" w:type="dxa"/>
            <w:tcBorders>
              <w:top w:val="nil"/>
              <w:left w:val="nil"/>
              <w:bottom w:val="nil"/>
              <w:right w:val="nil"/>
            </w:tcBorders>
            <w:shd w:val="clear" w:color="auto" w:fill="auto"/>
            <w:noWrap/>
            <w:vAlign w:val="center"/>
            <w:hideMark/>
          </w:tcPr>
          <w:p w14:paraId="68F0104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962</w:t>
            </w:r>
          </w:p>
        </w:tc>
        <w:tc>
          <w:tcPr>
            <w:tcW w:w="160" w:type="dxa"/>
            <w:vAlign w:val="center"/>
            <w:hideMark/>
          </w:tcPr>
          <w:p w14:paraId="5CAE775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C633956" w14:textId="77777777" w:rsidTr="0039604F">
        <w:trPr>
          <w:trHeight w:val="300"/>
        </w:trPr>
        <w:tc>
          <w:tcPr>
            <w:tcW w:w="3220" w:type="dxa"/>
            <w:tcBorders>
              <w:top w:val="nil"/>
              <w:left w:val="nil"/>
              <w:bottom w:val="nil"/>
              <w:right w:val="nil"/>
            </w:tcBorders>
            <w:shd w:val="clear" w:color="auto" w:fill="auto"/>
            <w:noWrap/>
            <w:vAlign w:val="center"/>
            <w:hideMark/>
          </w:tcPr>
          <w:p w14:paraId="0CDE7AA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0103 - BARAHONA</w:t>
            </w:r>
          </w:p>
        </w:tc>
        <w:tc>
          <w:tcPr>
            <w:tcW w:w="1695" w:type="dxa"/>
            <w:tcBorders>
              <w:top w:val="nil"/>
              <w:left w:val="nil"/>
              <w:bottom w:val="nil"/>
              <w:right w:val="nil"/>
            </w:tcBorders>
            <w:shd w:val="clear" w:color="auto" w:fill="auto"/>
            <w:noWrap/>
            <w:vAlign w:val="center"/>
            <w:hideMark/>
          </w:tcPr>
          <w:p w14:paraId="4E15055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36,299</w:t>
            </w:r>
          </w:p>
        </w:tc>
        <w:tc>
          <w:tcPr>
            <w:tcW w:w="1512" w:type="dxa"/>
            <w:tcBorders>
              <w:top w:val="nil"/>
              <w:left w:val="nil"/>
              <w:bottom w:val="nil"/>
              <w:right w:val="nil"/>
            </w:tcBorders>
            <w:shd w:val="clear" w:color="auto" w:fill="auto"/>
            <w:noWrap/>
            <w:vAlign w:val="center"/>
            <w:hideMark/>
          </w:tcPr>
          <w:p w14:paraId="177B4AF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32,669</w:t>
            </w:r>
          </w:p>
        </w:tc>
        <w:tc>
          <w:tcPr>
            <w:tcW w:w="1511" w:type="dxa"/>
            <w:tcBorders>
              <w:top w:val="nil"/>
              <w:left w:val="nil"/>
              <w:bottom w:val="nil"/>
              <w:right w:val="nil"/>
            </w:tcBorders>
            <w:shd w:val="clear" w:color="auto" w:fill="auto"/>
            <w:noWrap/>
            <w:vAlign w:val="center"/>
            <w:hideMark/>
          </w:tcPr>
          <w:p w14:paraId="6FF8274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3,630</w:t>
            </w:r>
          </w:p>
        </w:tc>
        <w:tc>
          <w:tcPr>
            <w:tcW w:w="160" w:type="dxa"/>
            <w:vAlign w:val="center"/>
            <w:hideMark/>
          </w:tcPr>
          <w:p w14:paraId="1E0762B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6A347BF" w14:textId="77777777" w:rsidTr="0039604F">
        <w:trPr>
          <w:trHeight w:val="300"/>
        </w:trPr>
        <w:tc>
          <w:tcPr>
            <w:tcW w:w="3220" w:type="dxa"/>
            <w:tcBorders>
              <w:top w:val="nil"/>
              <w:left w:val="nil"/>
              <w:bottom w:val="nil"/>
              <w:right w:val="nil"/>
            </w:tcBorders>
            <w:shd w:val="clear" w:color="auto" w:fill="auto"/>
            <w:noWrap/>
            <w:vAlign w:val="center"/>
            <w:hideMark/>
          </w:tcPr>
          <w:p w14:paraId="259B61D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0104 - CABRAL</w:t>
            </w:r>
          </w:p>
        </w:tc>
        <w:tc>
          <w:tcPr>
            <w:tcW w:w="1695" w:type="dxa"/>
            <w:tcBorders>
              <w:top w:val="nil"/>
              <w:left w:val="nil"/>
              <w:bottom w:val="nil"/>
              <w:right w:val="nil"/>
            </w:tcBorders>
            <w:shd w:val="clear" w:color="auto" w:fill="auto"/>
            <w:noWrap/>
            <w:vAlign w:val="center"/>
            <w:hideMark/>
          </w:tcPr>
          <w:p w14:paraId="55049D5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9,047</w:t>
            </w:r>
          </w:p>
        </w:tc>
        <w:tc>
          <w:tcPr>
            <w:tcW w:w="1512" w:type="dxa"/>
            <w:tcBorders>
              <w:top w:val="nil"/>
              <w:left w:val="nil"/>
              <w:bottom w:val="nil"/>
              <w:right w:val="nil"/>
            </w:tcBorders>
            <w:shd w:val="clear" w:color="auto" w:fill="auto"/>
            <w:noWrap/>
            <w:vAlign w:val="center"/>
            <w:hideMark/>
          </w:tcPr>
          <w:p w14:paraId="2D15DE1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8,141</w:t>
            </w:r>
          </w:p>
        </w:tc>
        <w:tc>
          <w:tcPr>
            <w:tcW w:w="1511" w:type="dxa"/>
            <w:tcBorders>
              <w:top w:val="nil"/>
              <w:left w:val="nil"/>
              <w:bottom w:val="nil"/>
              <w:right w:val="nil"/>
            </w:tcBorders>
            <w:shd w:val="clear" w:color="auto" w:fill="auto"/>
            <w:noWrap/>
            <w:vAlign w:val="center"/>
            <w:hideMark/>
          </w:tcPr>
          <w:p w14:paraId="3AF5E20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906</w:t>
            </w:r>
          </w:p>
        </w:tc>
        <w:tc>
          <w:tcPr>
            <w:tcW w:w="160" w:type="dxa"/>
            <w:vAlign w:val="center"/>
            <w:hideMark/>
          </w:tcPr>
          <w:p w14:paraId="05EC55C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A12618A" w14:textId="77777777" w:rsidTr="0039604F">
        <w:trPr>
          <w:trHeight w:val="300"/>
        </w:trPr>
        <w:tc>
          <w:tcPr>
            <w:tcW w:w="3220" w:type="dxa"/>
            <w:tcBorders>
              <w:top w:val="nil"/>
              <w:left w:val="nil"/>
              <w:bottom w:val="nil"/>
              <w:right w:val="nil"/>
            </w:tcBorders>
            <w:shd w:val="clear" w:color="auto" w:fill="auto"/>
            <w:noWrap/>
            <w:vAlign w:val="center"/>
            <w:hideMark/>
          </w:tcPr>
          <w:p w14:paraId="51045AC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0105 - VICENTE NOBLE</w:t>
            </w:r>
          </w:p>
        </w:tc>
        <w:tc>
          <w:tcPr>
            <w:tcW w:w="1695" w:type="dxa"/>
            <w:tcBorders>
              <w:top w:val="nil"/>
              <w:left w:val="nil"/>
              <w:bottom w:val="nil"/>
              <w:right w:val="nil"/>
            </w:tcBorders>
            <w:shd w:val="clear" w:color="auto" w:fill="auto"/>
            <w:noWrap/>
            <w:vAlign w:val="center"/>
            <w:hideMark/>
          </w:tcPr>
          <w:p w14:paraId="2F1B6FD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8,514</w:t>
            </w:r>
          </w:p>
        </w:tc>
        <w:tc>
          <w:tcPr>
            <w:tcW w:w="1512" w:type="dxa"/>
            <w:tcBorders>
              <w:top w:val="nil"/>
              <w:left w:val="nil"/>
              <w:bottom w:val="nil"/>
              <w:right w:val="nil"/>
            </w:tcBorders>
            <w:shd w:val="clear" w:color="auto" w:fill="auto"/>
            <w:noWrap/>
            <w:vAlign w:val="center"/>
            <w:hideMark/>
          </w:tcPr>
          <w:p w14:paraId="4A9D718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7,661</w:t>
            </w:r>
          </w:p>
        </w:tc>
        <w:tc>
          <w:tcPr>
            <w:tcW w:w="1511" w:type="dxa"/>
            <w:tcBorders>
              <w:top w:val="nil"/>
              <w:left w:val="nil"/>
              <w:bottom w:val="nil"/>
              <w:right w:val="nil"/>
            </w:tcBorders>
            <w:shd w:val="clear" w:color="auto" w:fill="auto"/>
            <w:noWrap/>
            <w:vAlign w:val="center"/>
            <w:hideMark/>
          </w:tcPr>
          <w:p w14:paraId="15182DC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853</w:t>
            </w:r>
          </w:p>
        </w:tc>
        <w:tc>
          <w:tcPr>
            <w:tcW w:w="160" w:type="dxa"/>
            <w:vAlign w:val="center"/>
            <w:hideMark/>
          </w:tcPr>
          <w:p w14:paraId="5BA0921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04FF452" w14:textId="77777777" w:rsidTr="0039604F">
        <w:trPr>
          <w:trHeight w:val="300"/>
        </w:trPr>
        <w:tc>
          <w:tcPr>
            <w:tcW w:w="3220" w:type="dxa"/>
            <w:tcBorders>
              <w:top w:val="nil"/>
              <w:left w:val="nil"/>
              <w:bottom w:val="nil"/>
              <w:right w:val="nil"/>
            </w:tcBorders>
            <w:shd w:val="clear" w:color="000000" w:fill="DDEBF7"/>
            <w:noWrap/>
            <w:vAlign w:val="center"/>
            <w:hideMark/>
          </w:tcPr>
          <w:p w14:paraId="6E34C06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02 - SAN JUAN DE LA MAGUANA</w:t>
            </w:r>
          </w:p>
        </w:tc>
        <w:tc>
          <w:tcPr>
            <w:tcW w:w="1695" w:type="dxa"/>
            <w:tcBorders>
              <w:top w:val="nil"/>
              <w:left w:val="nil"/>
              <w:bottom w:val="nil"/>
              <w:right w:val="nil"/>
            </w:tcBorders>
            <w:shd w:val="clear" w:color="000000" w:fill="DDEBF7"/>
            <w:noWrap/>
            <w:vAlign w:val="center"/>
            <w:hideMark/>
          </w:tcPr>
          <w:p w14:paraId="78C5FE0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85,274</w:t>
            </w:r>
          </w:p>
        </w:tc>
        <w:tc>
          <w:tcPr>
            <w:tcW w:w="1512" w:type="dxa"/>
            <w:tcBorders>
              <w:top w:val="nil"/>
              <w:left w:val="nil"/>
              <w:bottom w:val="nil"/>
              <w:right w:val="nil"/>
            </w:tcBorders>
            <w:shd w:val="clear" w:color="000000" w:fill="DDEBF7"/>
            <w:noWrap/>
            <w:vAlign w:val="center"/>
            <w:hideMark/>
          </w:tcPr>
          <w:p w14:paraId="5EAECE1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76,737</w:t>
            </w:r>
          </w:p>
        </w:tc>
        <w:tc>
          <w:tcPr>
            <w:tcW w:w="1511" w:type="dxa"/>
            <w:tcBorders>
              <w:top w:val="nil"/>
              <w:left w:val="nil"/>
              <w:bottom w:val="nil"/>
              <w:right w:val="nil"/>
            </w:tcBorders>
            <w:shd w:val="clear" w:color="000000" w:fill="DDEBF7"/>
            <w:noWrap/>
            <w:vAlign w:val="center"/>
            <w:hideMark/>
          </w:tcPr>
          <w:p w14:paraId="7326600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8,537</w:t>
            </w:r>
          </w:p>
        </w:tc>
        <w:tc>
          <w:tcPr>
            <w:tcW w:w="160" w:type="dxa"/>
            <w:vAlign w:val="center"/>
            <w:hideMark/>
          </w:tcPr>
          <w:p w14:paraId="223F453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BC7CAC7" w14:textId="77777777" w:rsidTr="0039604F">
        <w:trPr>
          <w:trHeight w:val="300"/>
        </w:trPr>
        <w:tc>
          <w:tcPr>
            <w:tcW w:w="3220" w:type="dxa"/>
            <w:tcBorders>
              <w:top w:val="nil"/>
              <w:left w:val="nil"/>
              <w:bottom w:val="nil"/>
              <w:right w:val="nil"/>
            </w:tcBorders>
            <w:shd w:val="clear" w:color="auto" w:fill="auto"/>
            <w:noWrap/>
            <w:vAlign w:val="center"/>
            <w:hideMark/>
          </w:tcPr>
          <w:p w14:paraId="465CF2B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0201 - COMENDADOR</w:t>
            </w:r>
          </w:p>
        </w:tc>
        <w:tc>
          <w:tcPr>
            <w:tcW w:w="1695" w:type="dxa"/>
            <w:tcBorders>
              <w:top w:val="nil"/>
              <w:left w:val="nil"/>
              <w:bottom w:val="nil"/>
              <w:right w:val="nil"/>
            </w:tcBorders>
            <w:shd w:val="clear" w:color="auto" w:fill="auto"/>
            <w:noWrap/>
            <w:vAlign w:val="center"/>
            <w:hideMark/>
          </w:tcPr>
          <w:p w14:paraId="76D812F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13,293</w:t>
            </w:r>
          </w:p>
        </w:tc>
        <w:tc>
          <w:tcPr>
            <w:tcW w:w="1512" w:type="dxa"/>
            <w:tcBorders>
              <w:top w:val="nil"/>
              <w:left w:val="nil"/>
              <w:bottom w:val="nil"/>
              <w:right w:val="nil"/>
            </w:tcBorders>
            <w:shd w:val="clear" w:color="auto" w:fill="auto"/>
            <w:noWrap/>
            <w:vAlign w:val="center"/>
            <w:hideMark/>
          </w:tcPr>
          <w:p w14:paraId="5A5BBE2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11,965</w:t>
            </w:r>
          </w:p>
        </w:tc>
        <w:tc>
          <w:tcPr>
            <w:tcW w:w="1511" w:type="dxa"/>
            <w:tcBorders>
              <w:top w:val="nil"/>
              <w:left w:val="nil"/>
              <w:bottom w:val="nil"/>
              <w:right w:val="nil"/>
            </w:tcBorders>
            <w:shd w:val="clear" w:color="auto" w:fill="auto"/>
            <w:noWrap/>
            <w:vAlign w:val="center"/>
            <w:hideMark/>
          </w:tcPr>
          <w:p w14:paraId="0C9AE24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1,328</w:t>
            </w:r>
          </w:p>
        </w:tc>
        <w:tc>
          <w:tcPr>
            <w:tcW w:w="160" w:type="dxa"/>
            <w:vAlign w:val="center"/>
            <w:hideMark/>
          </w:tcPr>
          <w:p w14:paraId="2CE72D7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B892DE7" w14:textId="77777777" w:rsidTr="0039604F">
        <w:trPr>
          <w:trHeight w:val="300"/>
        </w:trPr>
        <w:tc>
          <w:tcPr>
            <w:tcW w:w="3220" w:type="dxa"/>
            <w:tcBorders>
              <w:top w:val="nil"/>
              <w:left w:val="nil"/>
              <w:bottom w:val="nil"/>
              <w:right w:val="nil"/>
            </w:tcBorders>
            <w:shd w:val="clear" w:color="auto" w:fill="auto"/>
            <w:noWrap/>
            <w:vAlign w:val="center"/>
            <w:hideMark/>
          </w:tcPr>
          <w:p w14:paraId="7ABB15F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0202 - PEDRO SANTANA</w:t>
            </w:r>
          </w:p>
        </w:tc>
        <w:tc>
          <w:tcPr>
            <w:tcW w:w="1695" w:type="dxa"/>
            <w:tcBorders>
              <w:top w:val="nil"/>
              <w:left w:val="nil"/>
              <w:bottom w:val="nil"/>
              <w:right w:val="nil"/>
            </w:tcBorders>
            <w:shd w:val="clear" w:color="auto" w:fill="auto"/>
            <w:noWrap/>
            <w:vAlign w:val="center"/>
            <w:hideMark/>
          </w:tcPr>
          <w:p w14:paraId="7647D27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4,356</w:t>
            </w:r>
          </w:p>
        </w:tc>
        <w:tc>
          <w:tcPr>
            <w:tcW w:w="1512" w:type="dxa"/>
            <w:tcBorders>
              <w:top w:val="nil"/>
              <w:left w:val="nil"/>
              <w:bottom w:val="nil"/>
              <w:right w:val="nil"/>
            </w:tcBorders>
            <w:shd w:val="clear" w:color="auto" w:fill="auto"/>
            <w:noWrap/>
            <w:vAlign w:val="center"/>
            <w:hideMark/>
          </w:tcPr>
          <w:p w14:paraId="3C612E2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3,917</w:t>
            </w:r>
          </w:p>
        </w:tc>
        <w:tc>
          <w:tcPr>
            <w:tcW w:w="1511" w:type="dxa"/>
            <w:tcBorders>
              <w:top w:val="nil"/>
              <w:left w:val="nil"/>
              <w:bottom w:val="nil"/>
              <w:right w:val="nil"/>
            </w:tcBorders>
            <w:shd w:val="clear" w:color="auto" w:fill="auto"/>
            <w:noWrap/>
            <w:vAlign w:val="center"/>
            <w:hideMark/>
          </w:tcPr>
          <w:p w14:paraId="7734D77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439</w:t>
            </w:r>
          </w:p>
        </w:tc>
        <w:tc>
          <w:tcPr>
            <w:tcW w:w="160" w:type="dxa"/>
            <w:vAlign w:val="center"/>
            <w:hideMark/>
          </w:tcPr>
          <w:p w14:paraId="413C25F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6951150" w14:textId="77777777" w:rsidTr="0039604F">
        <w:trPr>
          <w:trHeight w:val="300"/>
        </w:trPr>
        <w:tc>
          <w:tcPr>
            <w:tcW w:w="3220" w:type="dxa"/>
            <w:tcBorders>
              <w:top w:val="nil"/>
              <w:left w:val="nil"/>
              <w:bottom w:val="nil"/>
              <w:right w:val="nil"/>
            </w:tcBorders>
            <w:shd w:val="clear" w:color="auto" w:fill="auto"/>
            <w:noWrap/>
            <w:vAlign w:val="center"/>
            <w:hideMark/>
          </w:tcPr>
          <w:p w14:paraId="18B2C11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0203 - LAS MATAS DE FARFAN</w:t>
            </w:r>
          </w:p>
        </w:tc>
        <w:tc>
          <w:tcPr>
            <w:tcW w:w="1695" w:type="dxa"/>
            <w:tcBorders>
              <w:top w:val="nil"/>
              <w:left w:val="nil"/>
              <w:bottom w:val="nil"/>
              <w:right w:val="nil"/>
            </w:tcBorders>
            <w:shd w:val="clear" w:color="auto" w:fill="auto"/>
            <w:noWrap/>
            <w:vAlign w:val="center"/>
            <w:hideMark/>
          </w:tcPr>
          <w:p w14:paraId="1CA6AF2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12,776</w:t>
            </w:r>
          </w:p>
        </w:tc>
        <w:tc>
          <w:tcPr>
            <w:tcW w:w="1512" w:type="dxa"/>
            <w:tcBorders>
              <w:top w:val="nil"/>
              <w:left w:val="nil"/>
              <w:bottom w:val="nil"/>
              <w:right w:val="nil"/>
            </w:tcBorders>
            <w:shd w:val="clear" w:color="auto" w:fill="auto"/>
            <w:noWrap/>
            <w:vAlign w:val="center"/>
            <w:hideMark/>
          </w:tcPr>
          <w:p w14:paraId="419B3C0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11,495</w:t>
            </w:r>
          </w:p>
        </w:tc>
        <w:tc>
          <w:tcPr>
            <w:tcW w:w="1511" w:type="dxa"/>
            <w:tcBorders>
              <w:top w:val="nil"/>
              <w:left w:val="nil"/>
              <w:bottom w:val="nil"/>
              <w:right w:val="nil"/>
            </w:tcBorders>
            <w:shd w:val="clear" w:color="auto" w:fill="auto"/>
            <w:noWrap/>
            <w:vAlign w:val="center"/>
            <w:hideMark/>
          </w:tcPr>
          <w:p w14:paraId="7B5B650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1,281</w:t>
            </w:r>
          </w:p>
        </w:tc>
        <w:tc>
          <w:tcPr>
            <w:tcW w:w="160" w:type="dxa"/>
            <w:vAlign w:val="center"/>
            <w:hideMark/>
          </w:tcPr>
          <w:p w14:paraId="7C3EF6F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0F3C585" w14:textId="77777777" w:rsidTr="0039604F">
        <w:trPr>
          <w:trHeight w:val="300"/>
        </w:trPr>
        <w:tc>
          <w:tcPr>
            <w:tcW w:w="3220" w:type="dxa"/>
            <w:tcBorders>
              <w:top w:val="nil"/>
              <w:left w:val="nil"/>
              <w:bottom w:val="nil"/>
              <w:right w:val="nil"/>
            </w:tcBorders>
            <w:shd w:val="clear" w:color="auto" w:fill="auto"/>
            <w:noWrap/>
            <w:vAlign w:val="center"/>
            <w:hideMark/>
          </w:tcPr>
          <w:p w14:paraId="6FC5EAB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0204 - EL CERCADO</w:t>
            </w:r>
          </w:p>
        </w:tc>
        <w:tc>
          <w:tcPr>
            <w:tcW w:w="1695" w:type="dxa"/>
            <w:tcBorders>
              <w:top w:val="nil"/>
              <w:left w:val="nil"/>
              <w:bottom w:val="nil"/>
              <w:right w:val="nil"/>
            </w:tcBorders>
            <w:shd w:val="clear" w:color="auto" w:fill="auto"/>
            <w:noWrap/>
            <w:vAlign w:val="center"/>
            <w:hideMark/>
          </w:tcPr>
          <w:p w14:paraId="16CAB20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6,030</w:t>
            </w:r>
          </w:p>
        </w:tc>
        <w:tc>
          <w:tcPr>
            <w:tcW w:w="1512" w:type="dxa"/>
            <w:tcBorders>
              <w:top w:val="nil"/>
              <w:left w:val="nil"/>
              <w:bottom w:val="nil"/>
              <w:right w:val="nil"/>
            </w:tcBorders>
            <w:shd w:val="clear" w:color="auto" w:fill="auto"/>
            <w:noWrap/>
            <w:vAlign w:val="center"/>
            <w:hideMark/>
          </w:tcPr>
          <w:p w14:paraId="791D2D2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5,424</w:t>
            </w:r>
          </w:p>
        </w:tc>
        <w:tc>
          <w:tcPr>
            <w:tcW w:w="1511" w:type="dxa"/>
            <w:tcBorders>
              <w:top w:val="nil"/>
              <w:left w:val="nil"/>
              <w:bottom w:val="nil"/>
              <w:right w:val="nil"/>
            </w:tcBorders>
            <w:shd w:val="clear" w:color="auto" w:fill="auto"/>
            <w:noWrap/>
            <w:vAlign w:val="center"/>
            <w:hideMark/>
          </w:tcPr>
          <w:p w14:paraId="6F5942B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606</w:t>
            </w:r>
          </w:p>
        </w:tc>
        <w:tc>
          <w:tcPr>
            <w:tcW w:w="160" w:type="dxa"/>
            <w:vAlign w:val="center"/>
            <w:hideMark/>
          </w:tcPr>
          <w:p w14:paraId="4E61973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32C615E" w14:textId="77777777" w:rsidTr="0039604F">
        <w:trPr>
          <w:trHeight w:val="300"/>
        </w:trPr>
        <w:tc>
          <w:tcPr>
            <w:tcW w:w="3220" w:type="dxa"/>
            <w:tcBorders>
              <w:top w:val="nil"/>
              <w:left w:val="nil"/>
              <w:bottom w:val="nil"/>
              <w:right w:val="nil"/>
            </w:tcBorders>
            <w:shd w:val="clear" w:color="auto" w:fill="auto"/>
            <w:noWrap/>
            <w:vAlign w:val="center"/>
            <w:hideMark/>
          </w:tcPr>
          <w:p w14:paraId="72ED484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0205 - SAN JUAN ESTE</w:t>
            </w:r>
          </w:p>
        </w:tc>
        <w:tc>
          <w:tcPr>
            <w:tcW w:w="1695" w:type="dxa"/>
            <w:tcBorders>
              <w:top w:val="nil"/>
              <w:left w:val="nil"/>
              <w:bottom w:val="nil"/>
              <w:right w:val="nil"/>
            </w:tcBorders>
            <w:shd w:val="clear" w:color="auto" w:fill="auto"/>
            <w:noWrap/>
            <w:vAlign w:val="center"/>
            <w:hideMark/>
          </w:tcPr>
          <w:p w14:paraId="13FB624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22,468</w:t>
            </w:r>
          </w:p>
        </w:tc>
        <w:tc>
          <w:tcPr>
            <w:tcW w:w="1512" w:type="dxa"/>
            <w:tcBorders>
              <w:top w:val="nil"/>
              <w:left w:val="nil"/>
              <w:bottom w:val="nil"/>
              <w:right w:val="nil"/>
            </w:tcBorders>
            <w:shd w:val="clear" w:color="auto" w:fill="auto"/>
            <w:noWrap/>
            <w:vAlign w:val="center"/>
            <w:hideMark/>
          </w:tcPr>
          <w:p w14:paraId="2DF703F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20,224</w:t>
            </w:r>
          </w:p>
        </w:tc>
        <w:tc>
          <w:tcPr>
            <w:tcW w:w="1511" w:type="dxa"/>
            <w:tcBorders>
              <w:top w:val="nil"/>
              <w:left w:val="nil"/>
              <w:bottom w:val="nil"/>
              <w:right w:val="nil"/>
            </w:tcBorders>
            <w:shd w:val="clear" w:color="auto" w:fill="auto"/>
            <w:noWrap/>
            <w:vAlign w:val="center"/>
            <w:hideMark/>
          </w:tcPr>
          <w:p w14:paraId="785F9BA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2,244</w:t>
            </w:r>
          </w:p>
        </w:tc>
        <w:tc>
          <w:tcPr>
            <w:tcW w:w="160" w:type="dxa"/>
            <w:vAlign w:val="center"/>
            <w:hideMark/>
          </w:tcPr>
          <w:p w14:paraId="06E2503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1D80260" w14:textId="77777777" w:rsidTr="0039604F">
        <w:trPr>
          <w:trHeight w:val="300"/>
        </w:trPr>
        <w:tc>
          <w:tcPr>
            <w:tcW w:w="3220" w:type="dxa"/>
            <w:tcBorders>
              <w:top w:val="nil"/>
              <w:left w:val="nil"/>
              <w:bottom w:val="nil"/>
              <w:right w:val="nil"/>
            </w:tcBorders>
            <w:shd w:val="clear" w:color="auto" w:fill="auto"/>
            <w:noWrap/>
            <w:vAlign w:val="center"/>
            <w:hideMark/>
          </w:tcPr>
          <w:p w14:paraId="48A011A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0206 - SAN JUAN OESTE</w:t>
            </w:r>
          </w:p>
        </w:tc>
        <w:tc>
          <w:tcPr>
            <w:tcW w:w="1695" w:type="dxa"/>
            <w:tcBorders>
              <w:top w:val="nil"/>
              <w:left w:val="nil"/>
              <w:bottom w:val="nil"/>
              <w:right w:val="nil"/>
            </w:tcBorders>
            <w:shd w:val="clear" w:color="auto" w:fill="auto"/>
            <w:noWrap/>
            <w:vAlign w:val="center"/>
            <w:hideMark/>
          </w:tcPr>
          <w:p w14:paraId="3FD186C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22,338</w:t>
            </w:r>
          </w:p>
        </w:tc>
        <w:tc>
          <w:tcPr>
            <w:tcW w:w="1512" w:type="dxa"/>
            <w:tcBorders>
              <w:top w:val="nil"/>
              <w:left w:val="nil"/>
              <w:bottom w:val="nil"/>
              <w:right w:val="nil"/>
            </w:tcBorders>
            <w:shd w:val="clear" w:color="auto" w:fill="auto"/>
            <w:noWrap/>
            <w:vAlign w:val="center"/>
            <w:hideMark/>
          </w:tcPr>
          <w:p w14:paraId="642CAE6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20,101</w:t>
            </w:r>
          </w:p>
        </w:tc>
        <w:tc>
          <w:tcPr>
            <w:tcW w:w="1511" w:type="dxa"/>
            <w:tcBorders>
              <w:top w:val="nil"/>
              <w:left w:val="nil"/>
              <w:bottom w:val="nil"/>
              <w:right w:val="nil"/>
            </w:tcBorders>
            <w:shd w:val="clear" w:color="auto" w:fill="auto"/>
            <w:noWrap/>
            <w:vAlign w:val="center"/>
            <w:hideMark/>
          </w:tcPr>
          <w:p w14:paraId="212C6A8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2,237</w:t>
            </w:r>
          </w:p>
        </w:tc>
        <w:tc>
          <w:tcPr>
            <w:tcW w:w="160" w:type="dxa"/>
            <w:vAlign w:val="center"/>
            <w:hideMark/>
          </w:tcPr>
          <w:p w14:paraId="3FFFC29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D2A1A1E" w14:textId="77777777" w:rsidTr="0039604F">
        <w:trPr>
          <w:trHeight w:val="300"/>
        </w:trPr>
        <w:tc>
          <w:tcPr>
            <w:tcW w:w="3220" w:type="dxa"/>
            <w:tcBorders>
              <w:top w:val="nil"/>
              <w:left w:val="nil"/>
              <w:bottom w:val="nil"/>
              <w:right w:val="nil"/>
            </w:tcBorders>
            <w:shd w:val="clear" w:color="auto" w:fill="auto"/>
            <w:noWrap/>
            <w:vAlign w:val="center"/>
            <w:hideMark/>
          </w:tcPr>
          <w:p w14:paraId="66E0049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0207 - HONDO VALLE</w:t>
            </w:r>
          </w:p>
        </w:tc>
        <w:tc>
          <w:tcPr>
            <w:tcW w:w="1695" w:type="dxa"/>
            <w:tcBorders>
              <w:top w:val="nil"/>
              <w:left w:val="nil"/>
              <w:bottom w:val="nil"/>
              <w:right w:val="nil"/>
            </w:tcBorders>
            <w:shd w:val="clear" w:color="auto" w:fill="auto"/>
            <w:noWrap/>
            <w:vAlign w:val="center"/>
            <w:hideMark/>
          </w:tcPr>
          <w:p w14:paraId="3B1C643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4,013</w:t>
            </w:r>
          </w:p>
        </w:tc>
        <w:tc>
          <w:tcPr>
            <w:tcW w:w="1512" w:type="dxa"/>
            <w:tcBorders>
              <w:top w:val="nil"/>
              <w:left w:val="nil"/>
              <w:bottom w:val="nil"/>
              <w:right w:val="nil"/>
            </w:tcBorders>
            <w:shd w:val="clear" w:color="auto" w:fill="auto"/>
            <w:noWrap/>
            <w:vAlign w:val="center"/>
            <w:hideMark/>
          </w:tcPr>
          <w:p w14:paraId="4B3DE35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3,611</w:t>
            </w:r>
          </w:p>
        </w:tc>
        <w:tc>
          <w:tcPr>
            <w:tcW w:w="1511" w:type="dxa"/>
            <w:tcBorders>
              <w:top w:val="nil"/>
              <w:left w:val="nil"/>
              <w:bottom w:val="nil"/>
              <w:right w:val="nil"/>
            </w:tcBorders>
            <w:shd w:val="clear" w:color="auto" w:fill="auto"/>
            <w:noWrap/>
            <w:vAlign w:val="center"/>
            <w:hideMark/>
          </w:tcPr>
          <w:p w14:paraId="2046FAB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402</w:t>
            </w:r>
          </w:p>
        </w:tc>
        <w:tc>
          <w:tcPr>
            <w:tcW w:w="160" w:type="dxa"/>
            <w:vAlign w:val="center"/>
            <w:hideMark/>
          </w:tcPr>
          <w:p w14:paraId="5E0BFE5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F19A47F" w14:textId="77777777" w:rsidTr="0039604F">
        <w:trPr>
          <w:trHeight w:val="300"/>
        </w:trPr>
        <w:tc>
          <w:tcPr>
            <w:tcW w:w="3220" w:type="dxa"/>
            <w:tcBorders>
              <w:top w:val="nil"/>
              <w:left w:val="nil"/>
              <w:bottom w:val="nil"/>
              <w:right w:val="nil"/>
            </w:tcBorders>
            <w:shd w:val="clear" w:color="000000" w:fill="DDEBF7"/>
            <w:noWrap/>
            <w:vAlign w:val="center"/>
            <w:hideMark/>
          </w:tcPr>
          <w:p w14:paraId="2338ACB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03 - AZUA</w:t>
            </w:r>
          </w:p>
        </w:tc>
        <w:tc>
          <w:tcPr>
            <w:tcW w:w="1695" w:type="dxa"/>
            <w:tcBorders>
              <w:top w:val="nil"/>
              <w:left w:val="nil"/>
              <w:bottom w:val="nil"/>
              <w:right w:val="nil"/>
            </w:tcBorders>
            <w:shd w:val="clear" w:color="000000" w:fill="DDEBF7"/>
            <w:noWrap/>
            <w:vAlign w:val="center"/>
            <w:hideMark/>
          </w:tcPr>
          <w:p w14:paraId="5045DA3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113,993</w:t>
            </w:r>
          </w:p>
        </w:tc>
        <w:tc>
          <w:tcPr>
            <w:tcW w:w="1512" w:type="dxa"/>
            <w:tcBorders>
              <w:top w:val="nil"/>
              <w:left w:val="nil"/>
              <w:bottom w:val="nil"/>
              <w:right w:val="nil"/>
            </w:tcBorders>
            <w:shd w:val="clear" w:color="000000" w:fill="DDEBF7"/>
            <w:noWrap/>
            <w:vAlign w:val="center"/>
            <w:hideMark/>
          </w:tcPr>
          <w:p w14:paraId="22D0661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102,590</w:t>
            </w:r>
          </w:p>
        </w:tc>
        <w:tc>
          <w:tcPr>
            <w:tcW w:w="1511" w:type="dxa"/>
            <w:tcBorders>
              <w:top w:val="nil"/>
              <w:left w:val="nil"/>
              <w:bottom w:val="nil"/>
              <w:right w:val="nil"/>
            </w:tcBorders>
            <w:shd w:val="clear" w:color="000000" w:fill="DDEBF7"/>
            <w:noWrap/>
            <w:vAlign w:val="center"/>
            <w:hideMark/>
          </w:tcPr>
          <w:p w14:paraId="2FEA37F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11,403</w:t>
            </w:r>
          </w:p>
        </w:tc>
        <w:tc>
          <w:tcPr>
            <w:tcW w:w="160" w:type="dxa"/>
            <w:vAlign w:val="center"/>
            <w:hideMark/>
          </w:tcPr>
          <w:p w14:paraId="4772830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F69B772" w14:textId="77777777" w:rsidTr="0039604F">
        <w:trPr>
          <w:trHeight w:val="300"/>
        </w:trPr>
        <w:tc>
          <w:tcPr>
            <w:tcW w:w="3220" w:type="dxa"/>
            <w:tcBorders>
              <w:top w:val="nil"/>
              <w:left w:val="nil"/>
              <w:bottom w:val="nil"/>
              <w:right w:val="nil"/>
            </w:tcBorders>
            <w:shd w:val="clear" w:color="auto" w:fill="auto"/>
            <w:noWrap/>
            <w:vAlign w:val="center"/>
            <w:hideMark/>
          </w:tcPr>
          <w:p w14:paraId="65C866C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0301 - AZUA</w:t>
            </w:r>
          </w:p>
        </w:tc>
        <w:tc>
          <w:tcPr>
            <w:tcW w:w="1695" w:type="dxa"/>
            <w:tcBorders>
              <w:top w:val="nil"/>
              <w:left w:val="nil"/>
              <w:bottom w:val="nil"/>
              <w:right w:val="nil"/>
            </w:tcBorders>
            <w:shd w:val="clear" w:color="auto" w:fill="auto"/>
            <w:noWrap/>
            <w:vAlign w:val="center"/>
            <w:hideMark/>
          </w:tcPr>
          <w:p w14:paraId="541B43B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46,303</w:t>
            </w:r>
          </w:p>
        </w:tc>
        <w:tc>
          <w:tcPr>
            <w:tcW w:w="1512" w:type="dxa"/>
            <w:tcBorders>
              <w:top w:val="nil"/>
              <w:left w:val="nil"/>
              <w:bottom w:val="nil"/>
              <w:right w:val="nil"/>
            </w:tcBorders>
            <w:shd w:val="clear" w:color="auto" w:fill="auto"/>
            <w:noWrap/>
            <w:vAlign w:val="center"/>
            <w:hideMark/>
          </w:tcPr>
          <w:p w14:paraId="3502C85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41,677</w:t>
            </w:r>
          </w:p>
        </w:tc>
        <w:tc>
          <w:tcPr>
            <w:tcW w:w="1511" w:type="dxa"/>
            <w:tcBorders>
              <w:top w:val="nil"/>
              <w:left w:val="nil"/>
              <w:bottom w:val="nil"/>
              <w:right w:val="nil"/>
            </w:tcBorders>
            <w:shd w:val="clear" w:color="auto" w:fill="auto"/>
            <w:noWrap/>
            <w:vAlign w:val="center"/>
            <w:hideMark/>
          </w:tcPr>
          <w:p w14:paraId="46CD405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4,626</w:t>
            </w:r>
          </w:p>
        </w:tc>
        <w:tc>
          <w:tcPr>
            <w:tcW w:w="160" w:type="dxa"/>
            <w:vAlign w:val="center"/>
            <w:hideMark/>
          </w:tcPr>
          <w:p w14:paraId="4B296DE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EF79315" w14:textId="77777777" w:rsidTr="0039604F">
        <w:trPr>
          <w:trHeight w:val="300"/>
        </w:trPr>
        <w:tc>
          <w:tcPr>
            <w:tcW w:w="3220" w:type="dxa"/>
            <w:tcBorders>
              <w:top w:val="nil"/>
              <w:left w:val="nil"/>
              <w:bottom w:val="nil"/>
              <w:right w:val="nil"/>
            </w:tcBorders>
            <w:shd w:val="clear" w:color="auto" w:fill="auto"/>
            <w:noWrap/>
            <w:vAlign w:val="center"/>
            <w:hideMark/>
          </w:tcPr>
          <w:p w14:paraId="65AF4E4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0302 - PADRE DE LAS CASAS</w:t>
            </w:r>
          </w:p>
        </w:tc>
        <w:tc>
          <w:tcPr>
            <w:tcW w:w="1695" w:type="dxa"/>
            <w:tcBorders>
              <w:top w:val="nil"/>
              <w:left w:val="nil"/>
              <w:bottom w:val="nil"/>
              <w:right w:val="nil"/>
            </w:tcBorders>
            <w:shd w:val="clear" w:color="auto" w:fill="auto"/>
            <w:noWrap/>
            <w:vAlign w:val="center"/>
            <w:hideMark/>
          </w:tcPr>
          <w:p w14:paraId="115BE18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11,994</w:t>
            </w:r>
          </w:p>
        </w:tc>
        <w:tc>
          <w:tcPr>
            <w:tcW w:w="1512" w:type="dxa"/>
            <w:tcBorders>
              <w:top w:val="nil"/>
              <w:left w:val="nil"/>
              <w:bottom w:val="nil"/>
              <w:right w:val="nil"/>
            </w:tcBorders>
            <w:shd w:val="clear" w:color="auto" w:fill="auto"/>
            <w:noWrap/>
            <w:vAlign w:val="center"/>
            <w:hideMark/>
          </w:tcPr>
          <w:p w14:paraId="0CE7ADB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10,792</w:t>
            </w:r>
          </w:p>
        </w:tc>
        <w:tc>
          <w:tcPr>
            <w:tcW w:w="1511" w:type="dxa"/>
            <w:tcBorders>
              <w:top w:val="nil"/>
              <w:left w:val="nil"/>
              <w:bottom w:val="nil"/>
              <w:right w:val="nil"/>
            </w:tcBorders>
            <w:shd w:val="clear" w:color="auto" w:fill="auto"/>
            <w:noWrap/>
            <w:vAlign w:val="center"/>
            <w:hideMark/>
          </w:tcPr>
          <w:p w14:paraId="2EFF3B3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1,202</w:t>
            </w:r>
          </w:p>
        </w:tc>
        <w:tc>
          <w:tcPr>
            <w:tcW w:w="160" w:type="dxa"/>
            <w:vAlign w:val="center"/>
            <w:hideMark/>
          </w:tcPr>
          <w:p w14:paraId="1090682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4FE0A57" w14:textId="77777777" w:rsidTr="0039604F">
        <w:trPr>
          <w:trHeight w:val="300"/>
        </w:trPr>
        <w:tc>
          <w:tcPr>
            <w:tcW w:w="3220" w:type="dxa"/>
            <w:tcBorders>
              <w:top w:val="nil"/>
              <w:left w:val="nil"/>
              <w:bottom w:val="nil"/>
              <w:right w:val="nil"/>
            </w:tcBorders>
            <w:shd w:val="clear" w:color="auto" w:fill="auto"/>
            <w:noWrap/>
            <w:vAlign w:val="center"/>
            <w:hideMark/>
          </w:tcPr>
          <w:p w14:paraId="4AD23EF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0303 - SAN JOSE DE OCOA</w:t>
            </w:r>
          </w:p>
        </w:tc>
        <w:tc>
          <w:tcPr>
            <w:tcW w:w="1695" w:type="dxa"/>
            <w:tcBorders>
              <w:top w:val="nil"/>
              <w:left w:val="nil"/>
              <w:bottom w:val="nil"/>
              <w:right w:val="nil"/>
            </w:tcBorders>
            <w:shd w:val="clear" w:color="auto" w:fill="auto"/>
            <w:noWrap/>
            <w:vAlign w:val="center"/>
            <w:hideMark/>
          </w:tcPr>
          <w:p w14:paraId="7EC6FF6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12,772</w:t>
            </w:r>
          </w:p>
        </w:tc>
        <w:tc>
          <w:tcPr>
            <w:tcW w:w="1512" w:type="dxa"/>
            <w:tcBorders>
              <w:top w:val="nil"/>
              <w:left w:val="nil"/>
              <w:bottom w:val="nil"/>
              <w:right w:val="nil"/>
            </w:tcBorders>
            <w:shd w:val="clear" w:color="auto" w:fill="auto"/>
            <w:noWrap/>
            <w:vAlign w:val="center"/>
            <w:hideMark/>
          </w:tcPr>
          <w:p w14:paraId="33419CB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11,492</w:t>
            </w:r>
          </w:p>
        </w:tc>
        <w:tc>
          <w:tcPr>
            <w:tcW w:w="1511" w:type="dxa"/>
            <w:tcBorders>
              <w:top w:val="nil"/>
              <w:left w:val="nil"/>
              <w:bottom w:val="nil"/>
              <w:right w:val="nil"/>
            </w:tcBorders>
            <w:shd w:val="clear" w:color="auto" w:fill="auto"/>
            <w:noWrap/>
            <w:vAlign w:val="center"/>
            <w:hideMark/>
          </w:tcPr>
          <w:p w14:paraId="7725E13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1,280</w:t>
            </w:r>
          </w:p>
        </w:tc>
        <w:tc>
          <w:tcPr>
            <w:tcW w:w="160" w:type="dxa"/>
            <w:vAlign w:val="center"/>
            <w:hideMark/>
          </w:tcPr>
          <w:p w14:paraId="033EA2F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42E76AE" w14:textId="77777777" w:rsidTr="0039604F">
        <w:trPr>
          <w:trHeight w:val="300"/>
        </w:trPr>
        <w:tc>
          <w:tcPr>
            <w:tcW w:w="3220" w:type="dxa"/>
            <w:tcBorders>
              <w:top w:val="nil"/>
              <w:left w:val="nil"/>
              <w:bottom w:val="nil"/>
              <w:right w:val="nil"/>
            </w:tcBorders>
            <w:shd w:val="clear" w:color="auto" w:fill="auto"/>
            <w:noWrap/>
            <w:vAlign w:val="center"/>
            <w:hideMark/>
          </w:tcPr>
          <w:p w14:paraId="70DF58B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0304 - BANI</w:t>
            </w:r>
          </w:p>
        </w:tc>
        <w:tc>
          <w:tcPr>
            <w:tcW w:w="1695" w:type="dxa"/>
            <w:tcBorders>
              <w:top w:val="nil"/>
              <w:left w:val="nil"/>
              <w:bottom w:val="nil"/>
              <w:right w:val="nil"/>
            </w:tcBorders>
            <w:shd w:val="clear" w:color="auto" w:fill="auto"/>
            <w:noWrap/>
            <w:vAlign w:val="center"/>
            <w:hideMark/>
          </w:tcPr>
          <w:p w14:paraId="435B3C4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36,296</w:t>
            </w:r>
          </w:p>
        </w:tc>
        <w:tc>
          <w:tcPr>
            <w:tcW w:w="1512" w:type="dxa"/>
            <w:tcBorders>
              <w:top w:val="nil"/>
              <w:left w:val="nil"/>
              <w:bottom w:val="nil"/>
              <w:right w:val="nil"/>
            </w:tcBorders>
            <w:shd w:val="clear" w:color="auto" w:fill="auto"/>
            <w:noWrap/>
            <w:vAlign w:val="center"/>
            <w:hideMark/>
          </w:tcPr>
          <w:p w14:paraId="1E2504F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32,662</w:t>
            </w:r>
          </w:p>
        </w:tc>
        <w:tc>
          <w:tcPr>
            <w:tcW w:w="1511" w:type="dxa"/>
            <w:tcBorders>
              <w:top w:val="nil"/>
              <w:left w:val="nil"/>
              <w:bottom w:val="nil"/>
              <w:right w:val="nil"/>
            </w:tcBorders>
            <w:shd w:val="clear" w:color="auto" w:fill="auto"/>
            <w:noWrap/>
            <w:vAlign w:val="center"/>
            <w:hideMark/>
          </w:tcPr>
          <w:p w14:paraId="0D3BDA3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3,634</w:t>
            </w:r>
          </w:p>
        </w:tc>
        <w:tc>
          <w:tcPr>
            <w:tcW w:w="160" w:type="dxa"/>
            <w:vAlign w:val="center"/>
            <w:hideMark/>
          </w:tcPr>
          <w:p w14:paraId="4C2F0DB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57D4D4E" w14:textId="77777777" w:rsidTr="0039604F">
        <w:trPr>
          <w:trHeight w:val="300"/>
        </w:trPr>
        <w:tc>
          <w:tcPr>
            <w:tcW w:w="3220" w:type="dxa"/>
            <w:tcBorders>
              <w:top w:val="nil"/>
              <w:left w:val="nil"/>
              <w:bottom w:val="nil"/>
              <w:right w:val="nil"/>
            </w:tcBorders>
            <w:shd w:val="clear" w:color="auto" w:fill="auto"/>
            <w:noWrap/>
            <w:vAlign w:val="center"/>
            <w:hideMark/>
          </w:tcPr>
          <w:p w14:paraId="458BD07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0305 - NIZAO</w:t>
            </w:r>
          </w:p>
        </w:tc>
        <w:tc>
          <w:tcPr>
            <w:tcW w:w="1695" w:type="dxa"/>
            <w:tcBorders>
              <w:top w:val="nil"/>
              <w:left w:val="nil"/>
              <w:bottom w:val="nil"/>
              <w:right w:val="nil"/>
            </w:tcBorders>
            <w:shd w:val="clear" w:color="auto" w:fill="auto"/>
            <w:noWrap/>
            <w:vAlign w:val="center"/>
            <w:hideMark/>
          </w:tcPr>
          <w:p w14:paraId="1FC87A1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6,628</w:t>
            </w:r>
          </w:p>
        </w:tc>
        <w:tc>
          <w:tcPr>
            <w:tcW w:w="1512" w:type="dxa"/>
            <w:tcBorders>
              <w:top w:val="nil"/>
              <w:left w:val="nil"/>
              <w:bottom w:val="nil"/>
              <w:right w:val="nil"/>
            </w:tcBorders>
            <w:shd w:val="clear" w:color="auto" w:fill="auto"/>
            <w:noWrap/>
            <w:vAlign w:val="center"/>
            <w:hideMark/>
          </w:tcPr>
          <w:p w14:paraId="69005B3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5,967</w:t>
            </w:r>
          </w:p>
        </w:tc>
        <w:tc>
          <w:tcPr>
            <w:tcW w:w="1511" w:type="dxa"/>
            <w:tcBorders>
              <w:top w:val="nil"/>
              <w:left w:val="nil"/>
              <w:bottom w:val="nil"/>
              <w:right w:val="nil"/>
            </w:tcBorders>
            <w:shd w:val="clear" w:color="auto" w:fill="auto"/>
            <w:noWrap/>
            <w:vAlign w:val="center"/>
            <w:hideMark/>
          </w:tcPr>
          <w:p w14:paraId="4DB7E97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661</w:t>
            </w:r>
          </w:p>
        </w:tc>
        <w:tc>
          <w:tcPr>
            <w:tcW w:w="160" w:type="dxa"/>
            <w:vAlign w:val="center"/>
            <w:hideMark/>
          </w:tcPr>
          <w:p w14:paraId="2383E1E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9DC2E81" w14:textId="77777777" w:rsidTr="0039604F">
        <w:trPr>
          <w:trHeight w:val="300"/>
        </w:trPr>
        <w:tc>
          <w:tcPr>
            <w:tcW w:w="3220" w:type="dxa"/>
            <w:tcBorders>
              <w:top w:val="nil"/>
              <w:left w:val="nil"/>
              <w:bottom w:val="nil"/>
              <w:right w:val="nil"/>
            </w:tcBorders>
            <w:shd w:val="clear" w:color="000000" w:fill="DDEBF7"/>
            <w:noWrap/>
            <w:vAlign w:val="center"/>
            <w:hideMark/>
          </w:tcPr>
          <w:p w14:paraId="030B77A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04 - SAN CRISTOBAL</w:t>
            </w:r>
          </w:p>
        </w:tc>
        <w:tc>
          <w:tcPr>
            <w:tcW w:w="1695" w:type="dxa"/>
            <w:tcBorders>
              <w:top w:val="nil"/>
              <w:left w:val="nil"/>
              <w:bottom w:val="nil"/>
              <w:right w:val="nil"/>
            </w:tcBorders>
            <w:shd w:val="clear" w:color="000000" w:fill="DDEBF7"/>
            <w:noWrap/>
            <w:vAlign w:val="center"/>
            <w:hideMark/>
          </w:tcPr>
          <w:p w14:paraId="69F97AE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145,829</w:t>
            </w:r>
          </w:p>
        </w:tc>
        <w:tc>
          <w:tcPr>
            <w:tcW w:w="1512" w:type="dxa"/>
            <w:tcBorders>
              <w:top w:val="nil"/>
              <w:left w:val="nil"/>
              <w:bottom w:val="nil"/>
              <w:right w:val="nil"/>
            </w:tcBorders>
            <w:shd w:val="clear" w:color="000000" w:fill="DDEBF7"/>
            <w:noWrap/>
            <w:vAlign w:val="center"/>
            <w:hideMark/>
          </w:tcPr>
          <w:p w14:paraId="22EE110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131,262</w:t>
            </w:r>
          </w:p>
        </w:tc>
        <w:tc>
          <w:tcPr>
            <w:tcW w:w="1511" w:type="dxa"/>
            <w:tcBorders>
              <w:top w:val="nil"/>
              <w:left w:val="nil"/>
              <w:bottom w:val="nil"/>
              <w:right w:val="nil"/>
            </w:tcBorders>
            <w:shd w:val="clear" w:color="000000" w:fill="DDEBF7"/>
            <w:noWrap/>
            <w:vAlign w:val="center"/>
            <w:hideMark/>
          </w:tcPr>
          <w:p w14:paraId="2210CB4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14,567</w:t>
            </w:r>
          </w:p>
        </w:tc>
        <w:tc>
          <w:tcPr>
            <w:tcW w:w="160" w:type="dxa"/>
            <w:vAlign w:val="center"/>
            <w:hideMark/>
          </w:tcPr>
          <w:p w14:paraId="79526AE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87CBBD5" w14:textId="77777777" w:rsidTr="0039604F">
        <w:trPr>
          <w:trHeight w:val="300"/>
        </w:trPr>
        <w:tc>
          <w:tcPr>
            <w:tcW w:w="3220" w:type="dxa"/>
            <w:tcBorders>
              <w:top w:val="nil"/>
              <w:left w:val="nil"/>
              <w:bottom w:val="nil"/>
              <w:right w:val="nil"/>
            </w:tcBorders>
            <w:shd w:val="clear" w:color="auto" w:fill="auto"/>
            <w:noWrap/>
            <w:vAlign w:val="center"/>
            <w:hideMark/>
          </w:tcPr>
          <w:p w14:paraId="3EF0FE2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0401 - CAMBITA GARABITOS</w:t>
            </w:r>
          </w:p>
        </w:tc>
        <w:tc>
          <w:tcPr>
            <w:tcW w:w="1695" w:type="dxa"/>
            <w:tcBorders>
              <w:top w:val="nil"/>
              <w:left w:val="nil"/>
              <w:bottom w:val="nil"/>
              <w:right w:val="nil"/>
            </w:tcBorders>
            <w:shd w:val="clear" w:color="auto" w:fill="auto"/>
            <w:noWrap/>
            <w:vAlign w:val="center"/>
            <w:hideMark/>
          </w:tcPr>
          <w:p w14:paraId="3E53F31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10,411</w:t>
            </w:r>
          </w:p>
        </w:tc>
        <w:tc>
          <w:tcPr>
            <w:tcW w:w="1512" w:type="dxa"/>
            <w:tcBorders>
              <w:top w:val="nil"/>
              <w:left w:val="nil"/>
              <w:bottom w:val="nil"/>
              <w:right w:val="nil"/>
            </w:tcBorders>
            <w:shd w:val="clear" w:color="auto" w:fill="auto"/>
            <w:noWrap/>
            <w:vAlign w:val="center"/>
            <w:hideMark/>
          </w:tcPr>
          <w:p w14:paraId="35A1A50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9,372</w:t>
            </w:r>
          </w:p>
        </w:tc>
        <w:tc>
          <w:tcPr>
            <w:tcW w:w="1511" w:type="dxa"/>
            <w:tcBorders>
              <w:top w:val="nil"/>
              <w:left w:val="nil"/>
              <w:bottom w:val="nil"/>
              <w:right w:val="nil"/>
            </w:tcBorders>
            <w:shd w:val="clear" w:color="auto" w:fill="auto"/>
            <w:noWrap/>
            <w:vAlign w:val="center"/>
            <w:hideMark/>
          </w:tcPr>
          <w:p w14:paraId="1544D80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1,039</w:t>
            </w:r>
          </w:p>
        </w:tc>
        <w:tc>
          <w:tcPr>
            <w:tcW w:w="160" w:type="dxa"/>
            <w:vAlign w:val="center"/>
            <w:hideMark/>
          </w:tcPr>
          <w:p w14:paraId="0D217B1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E6CBCFA" w14:textId="77777777" w:rsidTr="0039604F">
        <w:trPr>
          <w:trHeight w:val="300"/>
        </w:trPr>
        <w:tc>
          <w:tcPr>
            <w:tcW w:w="3220" w:type="dxa"/>
            <w:tcBorders>
              <w:top w:val="nil"/>
              <w:left w:val="nil"/>
              <w:bottom w:val="nil"/>
              <w:right w:val="nil"/>
            </w:tcBorders>
            <w:shd w:val="clear" w:color="auto" w:fill="auto"/>
            <w:noWrap/>
            <w:vAlign w:val="center"/>
            <w:hideMark/>
          </w:tcPr>
          <w:p w14:paraId="443ED25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0402 - SAN CRISTOBAL NORTE</w:t>
            </w:r>
          </w:p>
        </w:tc>
        <w:tc>
          <w:tcPr>
            <w:tcW w:w="1695" w:type="dxa"/>
            <w:tcBorders>
              <w:top w:val="nil"/>
              <w:left w:val="nil"/>
              <w:bottom w:val="nil"/>
              <w:right w:val="nil"/>
            </w:tcBorders>
            <w:shd w:val="clear" w:color="auto" w:fill="auto"/>
            <w:noWrap/>
            <w:vAlign w:val="center"/>
            <w:hideMark/>
          </w:tcPr>
          <w:p w14:paraId="3918260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29,223</w:t>
            </w:r>
          </w:p>
        </w:tc>
        <w:tc>
          <w:tcPr>
            <w:tcW w:w="1512" w:type="dxa"/>
            <w:tcBorders>
              <w:top w:val="nil"/>
              <w:left w:val="nil"/>
              <w:bottom w:val="nil"/>
              <w:right w:val="nil"/>
            </w:tcBorders>
            <w:shd w:val="clear" w:color="auto" w:fill="auto"/>
            <w:noWrap/>
            <w:vAlign w:val="center"/>
            <w:hideMark/>
          </w:tcPr>
          <w:p w14:paraId="6E77ACE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26,308</w:t>
            </w:r>
          </w:p>
        </w:tc>
        <w:tc>
          <w:tcPr>
            <w:tcW w:w="1511" w:type="dxa"/>
            <w:tcBorders>
              <w:top w:val="nil"/>
              <w:left w:val="nil"/>
              <w:bottom w:val="nil"/>
              <w:right w:val="nil"/>
            </w:tcBorders>
            <w:shd w:val="clear" w:color="auto" w:fill="auto"/>
            <w:noWrap/>
            <w:vAlign w:val="center"/>
            <w:hideMark/>
          </w:tcPr>
          <w:p w14:paraId="0030723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2,915</w:t>
            </w:r>
          </w:p>
        </w:tc>
        <w:tc>
          <w:tcPr>
            <w:tcW w:w="160" w:type="dxa"/>
            <w:vAlign w:val="center"/>
            <w:hideMark/>
          </w:tcPr>
          <w:p w14:paraId="5D9A2AE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4F8183C" w14:textId="77777777" w:rsidTr="0039604F">
        <w:trPr>
          <w:trHeight w:val="300"/>
        </w:trPr>
        <w:tc>
          <w:tcPr>
            <w:tcW w:w="3220" w:type="dxa"/>
            <w:tcBorders>
              <w:top w:val="nil"/>
              <w:left w:val="nil"/>
              <w:bottom w:val="nil"/>
              <w:right w:val="nil"/>
            </w:tcBorders>
            <w:shd w:val="clear" w:color="auto" w:fill="auto"/>
            <w:noWrap/>
            <w:vAlign w:val="center"/>
            <w:hideMark/>
          </w:tcPr>
          <w:p w14:paraId="2C9AC1F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0403 - SAN CRISTOBAL SUR</w:t>
            </w:r>
          </w:p>
        </w:tc>
        <w:tc>
          <w:tcPr>
            <w:tcW w:w="1695" w:type="dxa"/>
            <w:tcBorders>
              <w:top w:val="nil"/>
              <w:left w:val="nil"/>
              <w:bottom w:val="nil"/>
              <w:right w:val="nil"/>
            </w:tcBorders>
            <w:shd w:val="clear" w:color="auto" w:fill="auto"/>
            <w:noWrap/>
            <w:vAlign w:val="center"/>
            <w:hideMark/>
          </w:tcPr>
          <w:p w14:paraId="481050B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26,265</w:t>
            </w:r>
          </w:p>
        </w:tc>
        <w:tc>
          <w:tcPr>
            <w:tcW w:w="1512" w:type="dxa"/>
            <w:tcBorders>
              <w:top w:val="nil"/>
              <w:left w:val="nil"/>
              <w:bottom w:val="nil"/>
              <w:right w:val="nil"/>
            </w:tcBorders>
            <w:shd w:val="clear" w:color="auto" w:fill="auto"/>
            <w:noWrap/>
            <w:vAlign w:val="center"/>
            <w:hideMark/>
          </w:tcPr>
          <w:p w14:paraId="34F62FF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23,640</w:t>
            </w:r>
          </w:p>
        </w:tc>
        <w:tc>
          <w:tcPr>
            <w:tcW w:w="1511" w:type="dxa"/>
            <w:tcBorders>
              <w:top w:val="nil"/>
              <w:left w:val="nil"/>
              <w:bottom w:val="nil"/>
              <w:right w:val="nil"/>
            </w:tcBorders>
            <w:shd w:val="clear" w:color="auto" w:fill="auto"/>
            <w:noWrap/>
            <w:vAlign w:val="center"/>
            <w:hideMark/>
          </w:tcPr>
          <w:p w14:paraId="639BC1C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2,625</w:t>
            </w:r>
          </w:p>
        </w:tc>
        <w:tc>
          <w:tcPr>
            <w:tcW w:w="160" w:type="dxa"/>
            <w:vAlign w:val="center"/>
            <w:hideMark/>
          </w:tcPr>
          <w:p w14:paraId="696579A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6AFCC0F" w14:textId="77777777" w:rsidTr="0039604F">
        <w:trPr>
          <w:trHeight w:val="300"/>
        </w:trPr>
        <w:tc>
          <w:tcPr>
            <w:tcW w:w="3220" w:type="dxa"/>
            <w:tcBorders>
              <w:top w:val="nil"/>
              <w:left w:val="nil"/>
              <w:bottom w:val="nil"/>
              <w:right w:val="nil"/>
            </w:tcBorders>
            <w:shd w:val="clear" w:color="auto" w:fill="auto"/>
            <w:noWrap/>
            <w:vAlign w:val="center"/>
            <w:hideMark/>
          </w:tcPr>
          <w:p w14:paraId="6CC6B493" w14:textId="6CEF7603"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0404 - VILLA ALTAGRACIA</w:t>
            </w:r>
          </w:p>
        </w:tc>
        <w:tc>
          <w:tcPr>
            <w:tcW w:w="1695" w:type="dxa"/>
            <w:tcBorders>
              <w:top w:val="nil"/>
              <w:left w:val="nil"/>
              <w:bottom w:val="nil"/>
              <w:right w:val="nil"/>
            </w:tcBorders>
            <w:shd w:val="clear" w:color="auto" w:fill="auto"/>
            <w:noWrap/>
            <w:vAlign w:val="center"/>
            <w:hideMark/>
          </w:tcPr>
          <w:p w14:paraId="1E0A522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22,910</w:t>
            </w:r>
          </w:p>
        </w:tc>
        <w:tc>
          <w:tcPr>
            <w:tcW w:w="1512" w:type="dxa"/>
            <w:tcBorders>
              <w:top w:val="nil"/>
              <w:left w:val="nil"/>
              <w:bottom w:val="nil"/>
              <w:right w:val="nil"/>
            </w:tcBorders>
            <w:shd w:val="clear" w:color="auto" w:fill="auto"/>
            <w:noWrap/>
            <w:vAlign w:val="center"/>
            <w:hideMark/>
          </w:tcPr>
          <w:p w14:paraId="0CFD970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20,620</w:t>
            </w:r>
          </w:p>
        </w:tc>
        <w:tc>
          <w:tcPr>
            <w:tcW w:w="1511" w:type="dxa"/>
            <w:tcBorders>
              <w:top w:val="nil"/>
              <w:left w:val="nil"/>
              <w:bottom w:val="nil"/>
              <w:right w:val="nil"/>
            </w:tcBorders>
            <w:shd w:val="clear" w:color="auto" w:fill="auto"/>
            <w:noWrap/>
            <w:vAlign w:val="center"/>
            <w:hideMark/>
          </w:tcPr>
          <w:p w14:paraId="7797B59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2,290</w:t>
            </w:r>
          </w:p>
        </w:tc>
        <w:tc>
          <w:tcPr>
            <w:tcW w:w="160" w:type="dxa"/>
            <w:vAlign w:val="center"/>
            <w:hideMark/>
          </w:tcPr>
          <w:p w14:paraId="121F529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2D6C4D3" w14:textId="77777777" w:rsidTr="0039604F">
        <w:trPr>
          <w:trHeight w:val="300"/>
        </w:trPr>
        <w:tc>
          <w:tcPr>
            <w:tcW w:w="3220" w:type="dxa"/>
            <w:tcBorders>
              <w:top w:val="nil"/>
              <w:left w:val="nil"/>
              <w:bottom w:val="nil"/>
              <w:right w:val="nil"/>
            </w:tcBorders>
            <w:shd w:val="clear" w:color="auto" w:fill="auto"/>
            <w:noWrap/>
            <w:vAlign w:val="center"/>
            <w:hideMark/>
          </w:tcPr>
          <w:p w14:paraId="3134428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0405 - YAGUATE</w:t>
            </w:r>
          </w:p>
        </w:tc>
        <w:tc>
          <w:tcPr>
            <w:tcW w:w="1695" w:type="dxa"/>
            <w:tcBorders>
              <w:top w:val="nil"/>
              <w:left w:val="nil"/>
              <w:bottom w:val="nil"/>
              <w:right w:val="nil"/>
            </w:tcBorders>
            <w:shd w:val="clear" w:color="auto" w:fill="auto"/>
            <w:noWrap/>
            <w:vAlign w:val="center"/>
            <w:hideMark/>
          </w:tcPr>
          <w:p w14:paraId="3CE9F2A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15,603</w:t>
            </w:r>
          </w:p>
        </w:tc>
        <w:tc>
          <w:tcPr>
            <w:tcW w:w="1512" w:type="dxa"/>
            <w:tcBorders>
              <w:top w:val="nil"/>
              <w:left w:val="nil"/>
              <w:bottom w:val="nil"/>
              <w:right w:val="nil"/>
            </w:tcBorders>
            <w:shd w:val="clear" w:color="auto" w:fill="auto"/>
            <w:noWrap/>
            <w:vAlign w:val="center"/>
            <w:hideMark/>
          </w:tcPr>
          <w:p w14:paraId="760F3C9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14,044</w:t>
            </w:r>
          </w:p>
        </w:tc>
        <w:tc>
          <w:tcPr>
            <w:tcW w:w="1511" w:type="dxa"/>
            <w:tcBorders>
              <w:top w:val="nil"/>
              <w:left w:val="nil"/>
              <w:bottom w:val="nil"/>
              <w:right w:val="nil"/>
            </w:tcBorders>
            <w:shd w:val="clear" w:color="auto" w:fill="auto"/>
            <w:noWrap/>
            <w:vAlign w:val="center"/>
            <w:hideMark/>
          </w:tcPr>
          <w:p w14:paraId="419589E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1,559</w:t>
            </w:r>
          </w:p>
        </w:tc>
        <w:tc>
          <w:tcPr>
            <w:tcW w:w="160" w:type="dxa"/>
            <w:vAlign w:val="center"/>
            <w:hideMark/>
          </w:tcPr>
          <w:p w14:paraId="20D97E8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25B8B21" w14:textId="77777777" w:rsidTr="0039604F">
        <w:trPr>
          <w:trHeight w:val="300"/>
        </w:trPr>
        <w:tc>
          <w:tcPr>
            <w:tcW w:w="3220" w:type="dxa"/>
            <w:tcBorders>
              <w:top w:val="nil"/>
              <w:left w:val="nil"/>
              <w:bottom w:val="nil"/>
              <w:right w:val="nil"/>
            </w:tcBorders>
            <w:shd w:val="clear" w:color="auto" w:fill="auto"/>
            <w:noWrap/>
            <w:vAlign w:val="center"/>
            <w:hideMark/>
          </w:tcPr>
          <w:p w14:paraId="1449A1B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0406 - HAINA</w:t>
            </w:r>
          </w:p>
        </w:tc>
        <w:tc>
          <w:tcPr>
            <w:tcW w:w="1695" w:type="dxa"/>
            <w:tcBorders>
              <w:top w:val="nil"/>
              <w:left w:val="nil"/>
              <w:bottom w:val="nil"/>
              <w:right w:val="nil"/>
            </w:tcBorders>
            <w:shd w:val="clear" w:color="auto" w:fill="auto"/>
            <w:noWrap/>
            <w:vAlign w:val="center"/>
            <w:hideMark/>
          </w:tcPr>
          <w:p w14:paraId="67CD421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28,126</w:t>
            </w:r>
          </w:p>
        </w:tc>
        <w:tc>
          <w:tcPr>
            <w:tcW w:w="1512" w:type="dxa"/>
            <w:tcBorders>
              <w:top w:val="nil"/>
              <w:left w:val="nil"/>
              <w:bottom w:val="nil"/>
              <w:right w:val="nil"/>
            </w:tcBorders>
            <w:shd w:val="clear" w:color="auto" w:fill="auto"/>
            <w:noWrap/>
            <w:vAlign w:val="center"/>
            <w:hideMark/>
          </w:tcPr>
          <w:p w14:paraId="486C718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25,315</w:t>
            </w:r>
          </w:p>
        </w:tc>
        <w:tc>
          <w:tcPr>
            <w:tcW w:w="1511" w:type="dxa"/>
            <w:tcBorders>
              <w:top w:val="nil"/>
              <w:left w:val="nil"/>
              <w:bottom w:val="nil"/>
              <w:right w:val="nil"/>
            </w:tcBorders>
            <w:shd w:val="clear" w:color="auto" w:fill="auto"/>
            <w:noWrap/>
            <w:vAlign w:val="center"/>
            <w:hideMark/>
          </w:tcPr>
          <w:p w14:paraId="034CECD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2,811</w:t>
            </w:r>
          </w:p>
        </w:tc>
        <w:tc>
          <w:tcPr>
            <w:tcW w:w="160" w:type="dxa"/>
            <w:vAlign w:val="center"/>
            <w:hideMark/>
          </w:tcPr>
          <w:p w14:paraId="3927AE6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14F8E15" w14:textId="77777777" w:rsidTr="0039604F">
        <w:trPr>
          <w:trHeight w:val="300"/>
        </w:trPr>
        <w:tc>
          <w:tcPr>
            <w:tcW w:w="3220" w:type="dxa"/>
            <w:tcBorders>
              <w:top w:val="nil"/>
              <w:left w:val="nil"/>
              <w:bottom w:val="nil"/>
              <w:right w:val="nil"/>
            </w:tcBorders>
            <w:shd w:val="clear" w:color="auto" w:fill="auto"/>
            <w:noWrap/>
            <w:vAlign w:val="center"/>
            <w:hideMark/>
          </w:tcPr>
          <w:p w14:paraId="4CF5415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0407 - SAN GREGORIO DE NIGUA</w:t>
            </w:r>
          </w:p>
        </w:tc>
        <w:tc>
          <w:tcPr>
            <w:tcW w:w="1695" w:type="dxa"/>
            <w:tcBorders>
              <w:top w:val="nil"/>
              <w:left w:val="nil"/>
              <w:bottom w:val="nil"/>
              <w:right w:val="nil"/>
            </w:tcBorders>
            <w:shd w:val="clear" w:color="auto" w:fill="auto"/>
            <w:noWrap/>
            <w:vAlign w:val="center"/>
            <w:hideMark/>
          </w:tcPr>
          <w:p w14:paraId="77D7691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13,291</w:t>
            </w:r>
          </w:p>
        </w:tc>
        <w:tc>
          <w:tcPr>
            <w:tcW w:w="1512" w:type="dxa"/>
            <w:tcBorders>
              <w:top w:val="nil"/>
              <w:left w:val="nil"/>
              <w:bottom w:val="nil"/>
              <w:right w:val="nil"/>
            </w:tcBorders>
            <w:shd w:val="clear" w:color="auto" w:fill="auto"/>
            <w:noWrap/>
            <w:vAlign w:val="center"/>
            <w:hideMark/>
          </w:tcPr>
          <w:p w14:paraId="1DE8493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11,963</w:t>
            </w:r>
          </w:p>
        </w:tc>
        <w:tc>
          <w:tcPr>
            <w:tcW w:w="1511" w:type="dxa"/>
            <w:tcBorders>
              <w:top w:val="nil"/>
              <w:left w:val="nil"/>
              <w:bottom w:val="nil"/>
              <w:right w:val="nil"/>
            </w:tcBorders>
            <w:shd w:val="clear" w:color="auto" w:fill="auto"/>
            <w:noWrap/>
            <w:vAlign w:val="center"/>
            <w:hideMark/>
          </w:tcPr>
          <w:p w14:paraId="734D882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1,328</w:t>
            </w:r>
          </w:p>
        </w:tc>
        <w:tc>
          <w:tcPr>
            <w:tcW w:w="160" w:type="dxa"/>
            <w:vAlign w:val="center"/>
            <w:hideMark/>
          </w:tcPr>
          <w:p w14:paraId="006C99A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9500C10" w14:textId="77777777" w:rsidTr="0039604F">
        <w:trPr>
          <w:trHeight w:val="300"/>
        </w:trPr>
        <w:tc>
          <w:tcPr>
            <w:tcW w:w="3220" w:type="dxa"/>
            <w:tcBorders>
              <w:top w:val="nil"/>
              <w:left w:val="nil"/>
              <w:bottom w:val="nil"/>
              <w:right w:val="nil"/>
            </w:tcBorders>
            <w:shd w:val="clear" w:color="000000" w:fill="DDEBF7"/>
            <w:noWrap/>
            <w:vAlign w:val="center"/>
            <w:hideMark/>
          </w:tcPr>
          <w:p w14:paraId="440AA37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05 - SAN PEDRO DE MACORIS</w:t>
            </w:r>
          </w:p>
        </w:tc>
        <w:tc>
          <w:tcPr>
            <w:tcW w:w="1695" w:type="dxa"/>
            <w:tcBorders>
              <w:top w:val="nil"/>
              <w:left w:val="nil"/>
              <w:bottom w:val="nil"/>
              <w:right w:val="nil"/>
            </w:tcBorders>
            <w:shd w:val="clear" w:color="000000" w:fill="DDEBF7"/>
            <w:noWrap/>
            <w:vAlign w:val="center"/>
            <w:hideMark/>
          </w:tcPr>
          <w:p w14:paraId="672E818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140,286</w:t>
            </w:r>
          </w:p>
        </w:tc>
        <w:tc>
          <w:tcPr>
            <w:tcW w:w="1512" w:type="dxa"/>
            <w:tcBorders>
              <w:top w:val="nil"/>
              <w:left w:val="nil"/>
              <w:bottom w:val="nil"/>
              <w:right w:val="nil"/>
            </w:tcBorders>
            <w:shd w:val="clear" w:color="000000" w:fill="DDEBF7"/>
            <w:noWrap/>
            <w:vAlign w:val="center"/>
            <w:hideMark/>
          </w:tcPr>
          <w:p w14:paraId="7E2CA5D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126,263</w:t>
            </w:r>
          </w:p>
        </w:tc>
        <w:tc>
          <w:tcPr>
            <w:tcW w:w="1511" w:type="dxa"/>
            <w:tcBorders>
              <w:top w:val="nil"/>
              <w:left w:val="nil"/>
              <w:bottom w:val="nil"/>
              <w:right w:val="nil"/>
            </w:tcBorders>
            <w:shd w:val="clear" w:color="000000" w:fill="DDEBF7"/>
            <w:noWrap/>
            <w:vAlign w:val="center"/>
            <w:hideMark/>
          </w:tcPr>
          <w:p w14:paraId="11E3C62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14,023</w:t>
            </w:r>
          </w:p>
        </w:tc>
        <w:tc>
          <w:tcPr>
            <w:tcW w:w="160" w:type="dxa"/>
            <w:vAlign w:val="center"/>
            <w:hideMark/>
          </w:tcPr>
          <w:p w14:paraId="6A34DEB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5BC2DF6" w14:textId="77777777" w:rsidTr="0039604F">
        <w:trPr>
          <w:trHeight w:val="300"/>
        </w:trPr>
        <w:tc>
          <w:tcPr>
            <w:tcW w:w="3220" w:type="dxa"/>
            <w:tcBorders>
              <w:top w:val="nil"/>
              <w:left w:val="nil"/>
              <w:bottom w:val="nil"/>
              <w:right w:val="nil"/>
            </w:tcBorders>
            <w:shd w:val="clear" w:color="auto" w:fill="auto"/>
            <w:noWrap/>
            <w:vAlign w:val="center"/>
            <w:hideMark/>
          </w:tcPr>
          <w:p w14:paraId="5EEB7A8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0501 - SAN PEDRO DE MACORIS ESTE</w:t>
            </w:r>
          </w:p>
        </w:tc>
        <w:tc>
          <w:tcPr>
            <w:tcW w:w="1695" w:type="dxa"/>
            <w:tcBorders>
              <w:top w:val="nil"/>
              <w:left w:val="nil"/>
              <w:bottom w:val="nil"/>
              <w:right w:val="nil"/>
            </w:tcBorders>
            <w:shd w:val="clear" w:color="auto" w:fill="auto"/>
            <w:noWrap/>
            <w:vAlign w:val="center"/>
            <w:hideMark/>
          </w:tcPr>
          <w:p w14:paraId="0AC8A08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21,052</w:t>
            </w:r>
          </w:p>
        </w:tc>
        <w:tc>
          <w:tcPr>
            <w:tcW w:w="1512" w:type="dxa"/>
            <w:tcBorders>
              <w:top w:val="nil"/>
              <w:left w:val="nil"/>
              <w:bottom w:val="nil"/>
              <w:right w:val="nil"/>
            </w:tcBorders>
            <w:shd w:val="clear" w:color="auto" w:fill="auto"/>
            <w:noWrap/>
            <w:vAlign w:val="center"/>
            <w:hideMark/>
          </w:tcPr>
          <w:p w14:paraId="4DC23A5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18,949</w:t>
            </w:r>
          </w:p>
        </w:tc>
        <w:tc>
          <w:tcPr>
            <w:tcW w:w="1511" w:type="dxa"/>
            <w:tcBorders>
              <w:top w:val="nil"/>
              <w:left w:val="nil"/>
              <w:bottom w:val="nil"/>
              <w:right w:val="nil"/>
            </w:tcBorders>
            <w:shd w:val="clear" w:color="auto" w:fill="auto"/>
            <w:noWrap/>
            <w:vAlign w:val="center"/>
            <w:hideMark/>
          </w:tcPr>
          <w:p w14:paraId="2F44443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2,103</w:t>
            </w:r>
          </w:p>
        </w:tc>
        <w:tc>
          <w:tcPr>
            <w:tcW w:w="160" w:type="dxa"/>
            <w:vAlign w:val="center"/>
            <w:hideMark/>
          </w:tcPr>
          <w:p w14:paraId="68FAB9F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E8D389F" w14:textId="77777777" w:rsidTr="0039604F">
        <w:trPr>
          <w:trHeight w:val="300"/>
        </w:trPr>
        <w:tc>
          <w:tcPr>
            <w:tcW w:w="3220" w:type="dxa"/>
            <w:tcBorders>
              <w:top w:val="nil"/>
              <w:left w:val="nil"/>
              <w:bottom w:val="nil"/>
              <w:right w:val="nil"/>
            </w:tcBorders>
            <w:shd w:val="clear" w:color="auto" w:fill="auto"/>
            <w:noWrap/>
            <w:vAlign w:val="center"/>
            <w:hideMark/>
          </w:tcPr>
          <w:p w14:paraId="4F3C274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lastRenderedPageBreak/>
              <w:t>0502 - SAN PEDRO DE MACORIS OESTE</w:t>
            </w:r>
          </w:p>
        </w:tc>
        <w:tc>
          <w:tcPr>
            <w:tcW w:w="1695" w:type="dxa"/>
            <w:tcBorders>
              <w:top w:val="nil"/>
              <w:left w:val="nil"/>
              <w:bottom w:val="nil"/>
              <w:right w:val="nil"/>
            </w:tcBorders>
            <w:shd w:val="clear" w:color="auto" w:fill="auto"/>
            <w:noWrap/>
            <w:vAlign w:val="center"/>
            <w:hideMark/>
          </w:tcPr>
          <w:p w14:paraId="51BBEB2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21,168</w:t>
            </w:r>
          </w:p>
        </w:tc>
        <w:tc>
          <w:tcPr>
            <w:tcW w:w="1512" w:type="dxa"/>
            <w:tcBorders>
              <w:top w:val="nil"/>
              <w:left w:val="nil"/>
              <w:bottom w:val="nil"/>
              <w:right w:val="nil"/>
            </w:tcBorders>
            <w:shd w:val="clear" w:color="auto" w:fill="auto"/>
            <w:noWrap/>
            <w:vAlign w:val="center"/>
            <w:hideMark/>
          </w:tcPr>
          <w:p w14:paraId="3139ADA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19,052</w:t>
            </w:r>
          </w:p>
        </w:tc>
        <w:tc>
          <w:tcPr>
            <w:tcW w:w="1511" w:type="dxa"/>
            <w:tcBorders>
              <w:top w:val="nil"/>
              <w:left w:val="nil"/>
              <w:bottom w:val="nil"/>
              <w:right w:val="nil"/>
            </w:tcBorders>
            <w:shd w:val="clear" w:color="auto" w:fill="auto"/>
            <w:noWrap/>
            <w:vAlign w:val="center"/>
            <w:hideMark/>
          </w:tcPr>
          <w:p w14:paraId="0CC8DCF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2,116</w:t>
            </w:r>
          </w:p>
        </w:tc>
        <w:tc>
          <w:tcPr>
            <w:tcW w:w="160" w:type="dxa"/>
            <w:vAlign w:val="center"/>
            <w:hideMark/>
          </w:tcPr>
          <w:p w14:paraId="10D24AD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93BA778" w14:textId="77777777" w:rsidTr="0039604F">
        <w:trPr>
          <w:trHeight w:val="300"/>
        </w:trPr>
        <w:tc>
          <w:tcPr>
            <w:tcW w:w="3220" w:type="dxa"/>
            <w:tcBorders>
              <w:top w:val="nil"/>
              <w:left w:val="nil"/>
              <w:bottom w:val="nil"/>
              <w:right w:val="nil"/>
            </w:tcBorders>
            <w:shd w:val="clear" w:color="auto" w:fill="auto"/>
            <w:noWrap/>
            <w:vAlign w:val="center"/>
            <w:hideMark/>
          </w:tcPr>
          <w:p w14:paraId="3AC21FE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0503 - LA ROMANA</w:t>
            </w:r>
          </w:p>
        </w:tc>
        <w:tc>
          <w:tcPr>
            <w:tcW w:w="1695" w:type="dxa"/>
            <w:tcBorders>
              <w:top w:val="nil"/>
              <w:left w:val="nil"/>
              <w:bottom w:val="nil"/>
              <w:right w:val="nil"/>
            </w:tcBorders>
            <w:shd w:val="clear" w:color="auto" w:fill="auto"/>
            <w:noWrap/>
            <w:vAlign w:val="center"/>
            <w:hideMark/>
          </w:tcPr>
          <w:p w14:paraId="444EA96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26,940</w:t>
            </w:r>
          </w:p>
        </w:tc>
        <w:tc>
          <w:tcPr>
            <w:tcW w:w="1512" w:type="dxa"/>
            <w:tcBorders>
              <w:top w:val="nil"/>
              <w:left w:val="nil"/>
              <w:bottom w:val="nil"/>
              <w:right w:val="nil"/>
            </w:tcBorders>
            <w:shd w:val="clear" w:color="auto" w:fill="auto"/>
            <w:noWrap/>
            <w:vAlign w:val="center"/>
            <w:hideMark/>
          </w:tcPr>
          <w:p w14:paraId="18C4942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24,248</w:t>
            </w:r>
          </w:p>
        </w:tc>
        <w:tc>
          <w:tcPr>
            <w:tcW w:w="1511" w:type="dxa"/>
            <w:tcBorders>
              <w:top w:val="nil"/>
              <w:left w:val="nil"/>
              <w:bottom w:val="nil"/>
              <w:right w:val="nil"/>
            </w:tcBorders>
            <w:shd w:val="clear" w:color="auto" w:fill="auto"/>
            <w:noWrap/>
            <w:vAlign w:val="center"/>
            <w:hideMark/>
          </w:tcPr>
          <w:p w14:paraId="4874728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2,692</w:t>
            </w:r>
          </w:p>
        </w:tc>
        <w:tc>
          <w:tcPr>
            <w:tcW w:w="160" w:type="dxa"/>
            <w:vAlign w:val="center"/>
            <w:hideMark/>
          </w:tcPr>
          <w:p w14:paraId="365BC25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C3258FE" w14:textId="77777777" w:rsidTr="0039604F">
        <w:trPr>
          <w:trHeight w:val="300"/>
        </w:trPr>
        <w:tc>
          <w:tcPr>
            <w:tcW w:w="3220" w:type="dxa"/>
            <w:tcBorders>
              <w:top w:val="nil"/>
              <w:left w:val="nil"/>
              <w:bottom w:val="nil"/>
              <w:right w:val="nil"/>
            </w:tcBorders>
            <w:shd w:val="clear" w:color="auto" w:fill="auto"/>
            <w:noWrap/>
            <w:vAlign w:val="center"/>
            <w:hideMark/>
          </w:tcPr>
          <w:p w14:paraId="0094B05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0504 - HATO MAYOR</w:t>
            </w:r>
          </w:p>
        </w:tc>
        <w:tc>
          <w:tcPr>
            <w:tcW w:w="1695" w:type="dxa"/>
            <w:tcBorders>
              <w:top w:val="nil"/>
              <w:left w:val="nil"/>
              <w:bottom w:val="nil"/>
              <w:right w:val="nil"/>
            </w:tcBorders>
            <w:shd w:val="clear" w:color="auto" w:fill="auto"/>
            <w:noWrap/>
            <w:vAlign w:val="center"/>
            <w:hideMark/>
          </w:tcPr>
          <w:p w14:paraId="633CC18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19,175</w:t>
            </w:r>
          </w:p>
        </w:tc>
        <w:tc>
          <w:tcPr>
            <w:tcW w:w="1512" w:type="dxa"/>
            <w:tcBorders>
              <w:top w:val="nil"/>
              <w:left w:val="nil"/>
              <w:bottom w:val="nil"/>
              <w:right w:val="nil"/>
            </w:tcBorders>
            <w:shd w:val="clear" w:color="auto" w:fill="auto"/>
            <w:noWrap/>
            <w:vAlign w:val="center"/>
            <w:hideMark/>
          </w:tcPr>
          <w:p w14:paraId="2CD866E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17,258</w:t>
            </w:r>
          </w:p>
        </w:tc>
        <w:tc>
          <w:tcPr>
            <w:tcW w:w="1511" w:type="dxa"/>
            <w:tcBorders>
              <w:top w:val="nil"/>
              <w:left w:val="nil"/>
              <w:bottom w:val="nil"/>
              <w:right w:val="nil"/>
            </w:tcBorders>
            <w:shd w:val="clear" w:color="auto" w:fill="auto"/>
            <w:noWrap/>
            <w:vAlign w:val="center"/>
            <w:hideMark/>
          </w:tcPr>
          <w:p w14:paraId="04F0869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1,917</w:t>
            </w:r>
          </w:p>
        </w:tc>
        <w:tc>
          <w:tcPr>
            <w:tcW w:w="160" w:type="dxa"/>
            <w:vAlign w:val="center"/>
            <w:hideMark/>
          </w:tcPr>
          <w:p w14:paraId="1A67D3B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6523F6D" w14:textId="77777777" w:rsidTr="0039604F">
        <w:trPr>
          <w:trHeight w:val="300"/>
        </w:trPr>
        <w:tc>
          <w:tcPr>
            <w:tcW w:w="3220" w:type="dxa"/>
            <w:tcBorders>
              <w:top w:val="nil"/>
              <w:left w:val="nil"/>
              <w:bottom w:val="nil"/>
              <w:right w:val="nil"/>
            </w:tcBorders>
            <w:shd w:val="clear" w:color="auto" w:fill="auto"/>
            <w:noWrap/>
            <w:vAlign w:val="center"/>
            <w:hideMark/>
          </w:tcPr>
          <w:p w14:paraId="528CDA9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0505 - SABANA DE LA MAR</w:t>
            </w:r>
          </w:p>
        </w:tc>
        <w:tc>
          <w:tcPr>
            <w:tcW w:w="1695" w:type="dxa"/>
            <w:tcBorders>
              <w:top w:val="nil"/>
              <w:left w:val="nil"/>
              <w:bottom w:val="nil"/>
              <w:right w:val="nil"/>
            </w:tcBorders>
            <w:shd w:val="clear" w:color="auto" w:fill="auto"/>
            <w:noWrap/>
            <w:vAlign w:val="center"/>
            <w:hideMark/>
          </w:tcPr>
          <w:p w14:paraId="00ABD12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3,987</w:t>
            </w:r>
          </w:p>
        </w:tc>
        <w:tc>
          <w:tcPr>
            <w:tcW w:w="1512" w:type="dxa"/>
            <w:tcBorders>
              <w:top w:val="nil"/>
              <w:left w:val="nil"/>
              <w:bottom w:val="nil"/>
              <w:right w:val="nil"/>
            </w:tcBorders>
            <w:shd w:val="clear" w:color="auto" w:fill="auto"/>
            <w:noWrap/>
            <w:vAlign w:val="center"/>
            <w:hideMark/>
          </w:tcPr>
          <w:p w14:paraId="5A83219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3,587</w:t>
            </w:r>
          </w:p>
        </w:tc>
        <w:tc>
          <w:tcPr>
            <w:tcW w:w="1511" w:type="dxa"/>
            <w:tcBorders>
              <w:top w:val="nil"/>
              <w:left w:val="nil"/>
              <w:bottom w:val="nil"/>
              <w:right w:val="nil"/>
            </w:tcBorders>
            <w:shd w:val="clear" w:color="auto" w:fill="auto"/>
            <w:noWrap/>
            <w:vAlign w:val="center"/>
            <w:hideMark/>
          </w:tcPr>
          <w:p w14:paraId="73ABF9E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400</w:t>
            </w:r>
          </w:p>
        </w:tc>
        <w:tc>
          <w:tcPr>
            <w:tcW w:w="160" w:type="dxa"/>
            <w:vAlign w:val="center"/>
            <w:hideMark/>
          </w:tcPr>
          <w:p w14:paraId="279E7DF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0796E0C" w14:textId="77777777" w:rsidTr="0039604F">
        <w:trPr>
          <w:trHeight w:val="300"/>
        </w:trPr>
        <w:tc>
          <w:tcPr>
            <w:tcW w:w="3220" w:type="dxa"/>
            <w:tcBorders>
              <w:top w:val="nil"/>
              <w:left w:val="nil"/>
              <w:bottom w:val="nil"/>
              <w:right w:val="nil"/>
            </w:tcBorders>
            <w:shd w:val="clear" w:color="auto" w:fill="auto"/>
            <w:noWrap/>
            <w:vAlign w:val="center"/>
            <w:hideMark/>
          </w:tcPr>
          <w:p w14:paraId="1C57E6E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0506 - CONSUELO</w:t>
            </w:r>
          </w:p>
        </w:tc>
        <w:tc>
          <w:tcPr>
            <w:tcW w:w="1695" w:type="dxa"/>
            <w:tcBorders>
              <w:top w:val="nil"/>
              <w:left w:val="nil"/>
              <w:bottom w:val="nil"/>
              <w:right w:val="nil"/>
            </w:tcBorders>
            <w:shd w:val="clear" w:color="auto" w:fill="auto"/>
            <w:noWrap/>
            <w:vAlign w:val="center"/>
            <w:hideMark/>
          </w:tcPr>
          <w:p w14:paraId="73420F7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9,050</w:t>
            </w:r>
          </w:p>
        </w:tc>
        <w:tc>
          <w:tcPr>
            <w:tcW w:w="1512" w:type="dxa"/>
            <w:tcBorders>
              <w:top w:val="nil"/>
              <w:left w:val="nil"/>
              <w:bottom w:val="nil"/>
              <w:right w:val="nil"/>
            </w:tcBorders>
            <w:shd w:val="clear" w:color="auto" w:fill="auto"/>
            <w:noWrap/>
            <w:vAlign w:val="center"/>
            <w:hideMark/>
          </w:tcPr>
          <w:p w14:paraId="4859645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8,145</w:t>
            </w:r>
          </w:p>
        </w:tc>
        <w:tc>
          <w:tcPr>
            <w:tcW w:w="1511" w:type="dxa"/>
            <w:tcBorders>
              <w:top w:val="nil"/>
              <w:left w:val="nil"/>
              <w:bottom w:val="nil"/>
              <w:right w:val="nil"/>
            </w:tcBorders>
            <w:shd w:val="clear" w:color="auto" w:fill="auto"/>
            <w:noWrap/>
            <w:vAlign w:val="center"/>
            <w:hideMark/>
          </w:tcPr>
          <w:p w14:paraId="286B11F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905</w:t>
            </w:r>
          </w:p>
        </w:tc>
        <w:tc>
          <w:tcPr>
            <w:tcW w:w="160" w:type="dxa"/>
            <w:vAlign w:val="center"/>
            <w:hideMark/>
          </w:tcPr>
          <w:p w14:paraId="2E9DA2C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2BE507B" w14:textId="77777777" w:rsidTr="0039604F">
        <w:trPr>
          <w:trHeight w:val="300"/>
        </w:trPr>
        <w:tc>
          <w:tcPr>
            <w:tcW w:w="3220" w:type="dxa"/>
            <w:tcBorders>
              <w:top w:val="nil"/>
              <w:left w:val="nil"/>
              <w:bottom w:val="nil"/>
              <w:right w:val="nil"/>
            </w:tcBorders>
            <w:shd w:val="clear" w:color="auto" w:fill="auto"/>
            <w:noWrap/>
            <w:vAlign w:val="center"/>
            <w:hideMark/>
          </w:tcPr>
          <w:p w14:paraId="7D7FBB7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0507 - SAN JOSE DE LOS LLANOS</w:t>
            </w:r>
          </w:p>
        </w:tc>
        <w:tc>
          <w:tcPr>
            <w:tcW w:w="1695" w:type="dxa"/>
            <w:tcBorders>
              <w:top w:val="nil"/>
              <w:left w:val="nil"/>
              <w:bottom w:val="nil"/>
              <w:right w:val="nil"/>
            </w:tcBorders>
            <w:shd w:val="clear" w:color="auto" w:fill="auto"/>
            <w:noWrap/>
            <w:vAlign w:val="center"/>
            <w:hideMark/>
          </w:tcPr>
          <w:p w14:paraId="2846CC4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6,151</w:t>
            </w:r>
          </w:p>
        </w:tc>
        <w:tc>
          <w:tcPr>
            <w:tcW w:w="1512" w:type="dxa"/>
            <w:tcBorders>
              <w:top w:val="nil"/>
              <w:left w:val="nil"/>
              <w:bottom w:val="nil"/>
              <w:right w:val="nil"/>
            </w:tcBorders>
            <w:shd w:val="clear" w:color="auto" w:fill="auto"/>
            <w:noWrap/>
            <w:vAlign w:val="center"/>
            <w:hideMark/>
          </w:tcPr>
          <w:p w14:paraId="3F17546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5,534</w:t>
            </w:r>
          </w:p>
        </w:tc>
        <w:tc>
          <w:tcPr>
            <w:tcW w:w="1511" w:type="dxa"/>
            <w:tcBorders>
              <w:top w:val="nil"/>
              <w:left w:val="nil"/>
              <w:bottom w:val="nil"/>
              <w:right w:val="nil"/>
            </w:tcBorders>
            <w:shd w:val="clear" w:color="auto" w:fill="auto"/>
            <w:noWrap/>
            <w:vAlign w:val="center"/>
            <w:hideMark/>
          </w:tcPr>
          <w:p w14:paraId="7D0DA50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617</w:t>
            </w:r>
          </w:p>
        </w:tc>
        <w:tc>
          <w:tcPr>
            <w:tcW w:w="160" w:type="dxa"/>
            <w:vAlign w:val="center"/>
            <w:hideMark/>
          </w:tcPr>
          <w:p w14:paraId="0F80941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31141A6" w14:textId="77777777" w:rsidTr="0039604F">
        <w:trPr>
          <w:trHeight w:val="300"/>
        </w:trPr>
        <w:tc>
          <w:tcPr>
            <w:tcW w:w="3220" w:type="dxa"/>
            <w:tcBorders>
              <w:top w:val="nil"/>
              <w:left w:val="nil"/>
              <w:bottom w:val="nil"/>
              <w:right w:val="nil"/>
            </w:tcBorders>
            <w:shd w:val="clear" w:color="auto" w:fill="auto"/>
            <w:noWrap/>
            <w:vAlign w:val="center"/>
            <w:hideMark/>
          </w:tcPr>
          <w:p w14:paraId="6A2270D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0508 - QUISQUEYA</w:t>
            </w:r>
          </w:p>
        </w:tc>
        <w:tc>
          <w:tcPr>
            <w:tcW w:w="1695" w:type="dxa"/>
            <w:tcBorders>
              <w:top w:val="nil"/>
              <w:left w:val="nil"/>
              <w:bottom w:val="nil"/>
              <w:right w:val="nil"/>
            </w:tcBorders>
            <w:shd w:val="clear" w:color="auto" w:fill="auto"/>
            <w:noWrap/>
            <w:vAlign w:val="center"/>
            <w:hideMark/>
          </w:tcPr>
          <w:p w14:paraId="4651145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5,961</w:t>
            </w:r>
          </w:p>
        </w:tc>
        <w:tc>
          <w:tcPr>
            <w:tcW w:w="1512" w:type="dxa"/>
            <w:tcBorders>
              <w:top w:val="nil"/>
              <w:left w:val="nil"/>
              <w:bottom w:val="nil"/>
              <w:right w:val="nil"/>
            </w:tcBorders>
            <w:shd w:val="clear" w:color="auto" w:fill="auto"/>
            <w:noWrap/>
            <w:vAlign w:val="center"/>
            <w:hideMark/>
          </w:tcPr>
          <w:p w14:paraId="2F856A8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5,365</w:t>
            </w:r>
          </w:p>
        </w:tc>
        <w:tc>
          <w:tcPr>
            <w:tcW w:w="1511" w:type="dxa"/>
            <w:tcBorders>
              <w:top w:val="nil"/>
              <w:left w:val="nil"/>
              <w:bottom w:val="nil"/>
              <w:right w:val="nil"/>
            </w:tcBorders>
            <w:shd w:val="clear" w:color="auto" w:fill="auto"/>
            <w:noWrap/>
            <w:vAlign w:val="center"/>
            <w:hideMark/>
          </w:tcPr>
          <w:p w14:paraId="2C55781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596</w:t>
            </w:r>
          </w:p>
        </w:tc>
        <w:tc>
          <w:tcPr>
            <w:tcW w:w="160" w:type="dxa"/>
            <w:vAlign w:val="center"/>
            <w:hideMark/>
          </w:tcPr>
          <w:p w14:paraId="65EDE90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47EABC6" w14:textId="77777777" w:rsidTr="0039604F">
        <w:trPr>
          <w:trHeight w:val="300"/>
        </w:trPr>
        <w:tc>
          <w:tcPr>
            <w:tcW w:w="3220" w:type="dxa"/>
            <w:tcBorders>
              <w:top w:val="nil"/>
              <w:left w:val="nil"/>
              <w:bottom w:val="nil"/>
              <w:right w:val="nil"/>
            </w:tcBorders>
            <w:shd w:val="clear" w:color="auto" w:fill="auto"/>
            <w:noWrap/>
            <w:vAlign w:val="center"/>
            <w:hideMark/>
          </w:tcPr>
          <w:p w14:paraId="78107F8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0509 - EL VALLE</w:t>
            </w:r>
          </w:p>
        </w:tc>
        <w:tc>
          <w:tcPr>
            <w:tcW w:w="1695" w:type="dxa"/>
            <w:tcBorders>
              <w:top w:val="nil"/>
              <w:left w:val="nil"/>
              <w:bottom w:val="nil"/>
              <w:right w:val="nil"/>
            </w:tcBorders>
            <w:shd w:val="clear" w:color="auto" w:fill="auto"/>
            <w:noWrap/>
            <w:vAlign w:val="center"/>
            <w:hideMark/>
          </w:tcPr>
          <w:p w14:paraId="2BF9528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2,776</w:t>
            </w:r>
          </w:p>
        </w:tc>
        <w:tc>
          <w:tcPr>
            <w:tcW w:w="1512" w:type="dxa"/>
            <w:tcBorders>
              <w:top w:val="nil"/>
              <w:left w:val="nil"/>
              <w:bottom w:val="nil"/>
              <w:right w:val="nil"/>
            </w:tcBorders>
            <w:shd w:val="clear" w:color="auto" w:fill="auto"/>
            <w:noWrap/>
            <w:vAlign w:val="center"/>
            <w:hideMark/>
          </w:tcPr>
          <w:p w14:paraId="16E0FCD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2,497</w:t>
            </w:r>
          </w:p>
        </w:tc>
        <w:tc>
          <w:tcPr>
            <w:tcW w:w="1511" w:type="dxa"/>
            <w:tcBorders>
              <w:top w:val="nil"/>
              <w:left w:val="nil"/>
              <w:bottom w:val="nil"/>
              <w:right w:val="nil"/>
            </w:tcBorders>
            <w:shd w:val="clear" w:color="auto" w:fill="auto"/>
            <w:noWrap/>
            <w:vAlign w:val="center"/>
            <w:hideMark/>
          </w:tcPr>
          <w:p w14:paraId="504F684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279</w:t>
            </w:r>
          </w:p>
        </w:tc>
        <w:tc>
          <w:tcPr>
            <w:tcW w:w="160" w:type="dxa"/>
            <w:vAlign w:val="center"/>
            <w:hideMark/>
          </w:tcPr>
          <w:p w14:paraId="115FD51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95A4F31" w14:textId="77777777" w:rsidTr="0039604F">
        <w:trPr>
          <w:trHeight w:val="300"/>
        </w:trPr>
        <w:tc>
          <w:tcPr>
            <w:tcW w:w="3220" w:type="dxa"/>
            <w:tcBorders>
              <w:top w:val="nil"/>
              <w:left w:val="nil"/>
              <w:bottom w:val="nil"/>
              <w:right w:val="nil"/>
            </w:tcBorders>
            <w:shd w:val="clear" w:color="auto" w:fill="auto"/>
            <w:noWrap/>
            <w:vAlign w:val="center"/>
            <w:hideMark/>
          </w:tcPr>
          <w:p w14:paraId="2A908B4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0510 - GUAYMATE</w:t>
            </w:r>
          </w:p>
        </w:tc>
        <w:tc>
          <w:tcPr>
            <w:tcW w:w="1695" w:type="dxa"/>
            <w:tcBorders>
              <w:top w:val="nil"/>
              <w:left w:val="nil"/>
              <w:bottom w:val="nil"/>
              <w:right w:val="nil"/>
            </w:tcBorders>
            <w:shd w:val="clear" w:color="auto" w:fill="auto"/>
            <w:noWrap/>
            <w:vAlign w:val="center"/>
            <w:hideMark/>
          </w:tcPr>
          <w:p w14:paraId="063C973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4,458</w:t>
            </w:r>
          </w:p>
        </w:tc>
        <w:tc>
          <w:tcPr>
            <w:tcW w:w="1512" w:type="dxa"/>
            <w:tcBorders>
              <w:top w:val="nil"/>
              <w:left w:val="nil"/>
              <w:bottom w:val="nil"/>
              <w:right w:val="nil"/>
            </w:tcBorders>
            <w:shd w:val="clear" w:color="auto" w:fill="auto"/>
            <w:noWrap/>
            <w:vAlign w:val="center"/>
            <w:hideMark/>
          </w:tcPr>
          <w:p w14:paraId="5D81B9B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4,013</w:t>
            </w:r>
          </w:p>
        </w:tc>
        <w:tc>
          <w:tcPr>
            <w:tcW w:w="1511" w:type="dxa"/>
            <w:tcBorders>
              <w:top w:val="nil"/>
              <w:left w:val="nil"/>
              <w:bottom w:val="nil"/>
              <w:right w:val="nil"/>
            </w:tcBorders>
            <w:shd w:val="clear" w:color="auto" w:fill="auto"/>
            <w:noWrap/>
            <w:vAlign w:val="center"/>
            <w:hideMark/>
          </w:tcPr>
          <w:p w14:paraId="54BED68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445</w:t>
            </w:r>
          </w:p>
        </w:tc>
        <w:tc>
          <w:tcPr>
            <w:tcW w:w="160" w:type="dxa"/>
            <w:vAlign w:val="center"/>
            <w:hideMark/>
          </w:tcPr>
          <w:p w14:paraId="38380D1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105F2F5" w14:textId="77777777" w:rsidTr="0039604F">
        <w:trPr>
          <w:trHeight w:val="300"/>
        </w:trPr>
        <w:tc>
          <w:tcPr>
            <w:tcW w:w="3220" w:type="dxa"/>
            <w:tcBorders>
              <w:top w:val="nil"/>
              <w:left w:val="nil"/>
              <w:bottom w:val="nil"/>
              <w:right w:val="nil"/>
            </w:tcBorders>
            <w:shd w:val="clear" w:color="auto" w:fill="auto"/>
            <w:noWrap/>
            <w:vAlign w:val="center"/>
            <w:hideMark/>
          </w:tcPr>
          <w:p w14:paraId="789CFAF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0511 - VILLA HERMOSA</w:t>
            </w:r>
          </w:p>
        </w:tc>
        <w:tc>
          <w:tcPr>
            <w:tcW w:w="1695" w:type="dxa"/>
            <w:tcBorders>
              <w:top w:val="nil"/>
              <w:left w:val="nil"/>
              <w:bottom w:val="nil"/>
              <w:right w:val="nil"/>
            </w:tcBorders>
            <w:shd w:val="clear" w:color="auto" w:fill="auto"/>
            <w:noWrap/>
            <w:vAlign w:val="center"/>
            <w:hideMark/>
          </w:tcPr>
          <w:p w14:paraId="3954D2B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19,568</w:t>
            </w:r>
          </w:p>
        </w:tc>
        <w:tc>
          <w:tcPr>
            <w:tcW w:w="1512" w:type="dxa"/>
            <w:tcBorders>
              <w:top w:val="nil"/>
              <w:left w:val="nil"/>
              <w:bottom w:val="nil"/>
              <w:right w:val="nil"/>
            </w:tcBorders>
            <w:shd w:val="clear" w:color="auto" w:fill="auto"/>
            <w:noWrap/>
            <w:vAlign w:val="center"/>
            <w:hideMark/>
          </w:tcPr>
          <w:p w14:paraId="0624691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17,615</w:t>
            </w:r>
          </w:p>
        </w:tc>
        <w:tc>
          <w:tcPr>
            <w:tcW w:w="1511" w:type="dxa"/>
            <w:tcBorders>
              <w:top w:val="nil"/>
              <w:left w:val="nil"/>
              <w:bottom w:val="nil"/>
              <w:right w:val="nil"/>
            </w:tcBorders>
            <w:shd w:val="clear" w:color="auto" w:fill="auto"/>
            <w:noWrap/>
            <w:vAlign w:val="center"/>
            <w:hideMark/>
          </w:tcPr>
          <w:p w14:paraId="3DDF2F3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1,953</w:t>
            </w:r>
          </w:p>
        </w:tc>
        <w:tc>
          <w:tcPr>
            <w:tcW w:w="160" w:type="dxa"/>
            <w:vAlign w:val="center"/>
            <w:hideMark/>
          </w:tcPr>
          <w:p w14:paraId="3623A88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0C8F39A" w14:textId="77777777" w:rsidTr="0039604F">
        <w:trPr>
          <w:trHeight w:val="300"/>
        </w:trPr>
        <w:tc>
          <w:tcPr>
            <w:tcW w:w="3220" w:type="dxa"/>
            <w:tcBorders>
              <w:top w:val="nil"/>
              <w:left w:val="nil"/>
              <w:bottom w:val="nil"/>
              <w:right w:val="nil"/>
            </w:tcBorders>
            <w:shd w:val="clear" w:color="000000" w:fill="DDEBF7"/>
            <w:noWrap/>
            <w:vAlign w:val="center"/>
            <w:hideMark/>
          </w:tcPr>
          <w:p w14:paraId="2C464A4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06 - LA VEGA</w:t>
            </w:r>
          </w:p>
        </w:tc>
        <w:tc>
          <w:tcPr>
            <w:tcW w:w="1695" w:type="dxa"/>
            <w:tcBorders>
              <w:top w:val="nil"/>
              <w:left w:val="nil"/>
              <w:bottom w:val="nil"/>
              <w:right w:val="nil"/>
            </w:tcBorders>
            <w:shd w:val="clear" w:color="000000" w:fill="DDEBF7"/>
            <w:noWrap/>
            <w:vAlign w:val="center"/>
            <w:hideMark/>
          </w:tcPr>
          <w:p w14:paraId="1F9CD5F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134,295</w:t>
            </w:r>
          </w:p>
        </w:tc>
        <w:tc>
          <w:tcPr>
            <w:tcW w:w="1512" w:type="dxa"/>
            <w:tcBorders>
              <w:top w:val="nil"/>
              <w:left w:val="nil"/>
              <w:bottom w:val="nil"/>
              <w:right w:val="nil"/>
            </w:tcBorders>
            <w:shd w:val="clear" w:color="000000" w:fill="DDEBF7"/>
            <w:noWrap/>
            <w:vAlign w:val="center"/>
            <w:hideMark/>
          </w:tcPr>
          <w:p w14:paraId="5EC86F5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120,864</w:t>
            </w:r>
          </w:p>
        </w:tc>
        <w:tc>
          <w:tcPr>
            <w:tcW w:w="1511" w:type="dxa"/>
            <w:tcBorders>
              <w:top w:val="nil"/>
              <w:left w:val="nil"/>
              <w:bottom w:val="nil"/>
              <w:right w:val="nil"/>
            </w:tcBorders>
            <w:shd w:val="clear" w:color="000000" w:fill="DDEBF7"/>
            <w:noWrap/>
            <w:vAlign w:val="center"/>
            <w:hideMark/>
          </w:tcPr>
          <w:p w14:paraId="4A635E6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13,431</w:t>
            </w:r>
          </w:p>
        </w:tc>
        <w:tc>
          <w:tcPr>
            <w:tcW w:w="160" w:type="dxa"/>
            <w:vAlign w:val="center"/>
            <w:hideMark/>
          </w:tcPr>
          <w:p w14:paraId="612A59E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27906B9" w14:textId="77777777" w:rsidTr="0039604F">
        <w:trPr>
          <w:trHeight w:val="300"/>
        </w:trPr>
        <w:tc>
          <w:tcPr>
            <w:tcW w:w="3220" w:type="dxa"/>
            <w:tcBorders>
              <w:top w:val="nil"/>
              <w:left w:val="nil"/>
              <w:bottom w:val="nil"/>
              <w:right w:val="nil"/>
            </w:tcBorders>
            <w:shd w:val="clear" w:color="auto" w:fill="auto"/>
            <w:noWrap/>
            <w:vAlign w:val="center"/>
            <w:hideMark/>
          </w:tcPr>
          <w:p w14:paraId="2836234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0601 - JOSE CONTRERAS</w:t>
            </w:r>
          </w:p>
        </w:tc>
        <w:tc>
          <w:tcPr>
            <w:tcW w:w="1695" w:type="dxa"/>
            <w:tcBorders>
              <w:top w:val="nil"/>
              <w:left w:val="nil"/>
              <w:bottom w:val="nil"/>
              <w:right w:val="nil"/>
            </w:tcBorders>
            <w:shd w:val="clear" w:color="auto" w:fill="auto"/>
            <w:noWrap/>
            <w:vAlign w:val="center"/>
            <w:hideMark/>
          </w:tcPr>
          <w:p w14:paraId="3FF332F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1,270</w:t>
            </w:r>
          </w:p>
        </w:tc>
        <w:tc>
          <w:tcPr>
            <w:tcW w:w="1512" w:type="dxa"/>
            <w:tcBorders>
              <w:top w:val="nil"/>
              <w:left w:val="nil"/>
              <w:bottom w:val="nil"/>
              <w:right w:val="nil"/>
            </w:tcBorders>
            <w:shd w:val="clear" w:color="auto" w:fill="auto"/>
            <w:noWrap/>
            <w:vAlign w:val="center"/>
            <w:hideMark/>
          </w:tcPr>
          <w:p w14:paraId="6FF6994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1,142</w:t>
            </w:r>
          </w:p>
        </w:tc>
        <w:tc>
          <w:tcPr>
            <w:tcW w:w="1511" w:type="dxa"/>
            <w:tcBorders>
              <w:top w:val="nil"/>
              <w:left w:val="nil"/>
              <w:bottom w:val="nil"/>
              <w:right w:val="nil"/>
            </w:tcBorders>
            <w:shd w:val="clear" w:color="auto" w:fill="auto"/>
            <w:noWrap/>
            <w:vAlign w:val="center"/>
            <w:hideMark/>
          </w:tcPr>
          <w:p w14:paraId="6262FC1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128</w:t>
            </w:r>
          </w:p>
        </w:tc>
        <w:tc>
          <w:tcPr>
            <w:tcW w:w="160" w:type="dxa"/>
            <w:vAlign w:val="center"/>
            <w:hideMark/>
          </w:tcPr>
          <w:p w14:paraId="0A6D699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F4F14BF" w14:textId="77777777" w:rsidTr="0039604F">
        <w:trPr>
          <w:trHeight w:val="300"/>
        </w:trPr>
        <w:tc>
          <w:tcPr>
            <w:tcW w:w="3220" w:type="dxa"/>
            <w:tcBorders>
              <w:top w:val="nil"/>
              <w:left w:val="nil"/>
              <w:bottom w:val="nil"/>
              <w:right w:val="nil"/>
            </w:tcBorders>
            <w:shd w:val="clear" w:color="auto" w:fill="auto"/>
            <w:noWrap/>
            <w:vAlign w:val="center"/>
            <w:hideMark/>
          </w:tcPr>
          <w:p w14:paraId="1803AF8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0602 - CONSTANZA</w:t>
            </w:r>
          </w:p>
        </w:tc>
        <w:tc>
          <w:tcPr>
            <w:tcW w:w="1695" w:type="dxa"/>
            <w:tcBorders>
              <w:top w:val="nil"/>
              <w:left w:val="nil"/>
              <w:bottom w:val="nil"/>
              <w:right w:val="nil"/>
            </w:tcBorders>
            <w:shd w:val="clear" w:color="auto" w:fill="auto"/>
            <w:noWrap/>
            <w:vAlign w:val="center"/>
            <w:hideMark/>
          </w:tcPr>
          <w:p w14:paraId="6071194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14,151</w:t>
            </w:r>
          </w:p>
        </w:tc>
        <w:tc>
          <w:tcPr>
            <w:tcW w:w="1512" w:type="dxa"/>
            <w:tcBorders>
              <w:top w:val="nil"/>
              <w:left w:val="nil"/>
              <w:bottom w:val="nil"/>
              <w:right w:val="nil"/>
            </w:tcBorders>
            <w:shd w:val="clear" w:color="auto" w:fill="auto"/>
            <w:noWrap/>
            <w:vAlign w:val="center"/>
            <w:hideMark/>
          </w:tcPr>
          <w:p w14:paraId="6DE430E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12,734</w:t>
            </w:r>
          </w:p>
        </w:tc>
        <w:tc>
          <w:tcPr>
            <w:tcW w:w="1511" w:type="dxa"/>
            <w:tcBorders>
              <w:top w:val="nil"/>
              <w:left w:val="nil"/>
              <w:bottom w:val="nil"/>
              <w:right w:val="nil"/>
            </w:tcBorders>
            <w:shd w:val="clear" w:color="auto" w:fill="auto"/>
            <w:noWrap/>
            <w:vAlign w:val="center"/>
            <w:hideMark/>
          </w:tcPr>
          <w:p w14:paraId="6634116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1,417</w:t>
            </w:r>
          </w:p>
        </w:tc>
        <w:tc>
          <w:tcPr>
            <w:tcW w:w="160" w:type="dxa"/>
            <w:vAlign w:val="center"/>
            <w:hideMark/>
          </w:tcPr>
          <w:p w14:paraId="768BE14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0A6C0DF" w14:textId="77777777" w:rsidTr="0039604F">
        <w:trPr>
          <w:trHeight w:val="300"/>
        </w:trPr>
        <w:tc>
          <w:tcPr>
            <w:tcW w:w="3220" w:type="dxa"/>
            <w:tcBorders>
              <w:top w:val="nil"/>
              <w:left w:val="nil"/>
              <w:bottom w:val="nil"/>
              <w:right w:val="nil"/>
            </w:tcBorders>
            <w:shd w:val="clear" w:color="auto" w:fill="auto"/>
            <w:noWrap/>
            <w:vAlign w:val="center"/>
            <w:hideMark/>
          </w:tcPr>
          <w:p w14:paraId="47DBD23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0603 - JARABACOA</w:t>
            </w:r>
          </w:p>
        </w:tc>
        <w:tc>
          <w:tcPr>
            <w:tcW w:w="1695" w:type="dxa"/>
            <w:tcBorders>
              <w:top w:val="nil"/>
              <w:left w:val="nil"/>
              <w:bottom w:val="nil"/>
              <w:right w:val="nil"/>
            </w:tcBorders>
            <w:shd w:val="clear" w:color="auto" w:fill="auto"/>
            <w:noWrap/>
            <w:vAlign w:val="center"/>
            <w:hideMark/>
          </w:tcPr>
          <w:p w14:paraId="571C079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13,353</w:t>
            </w:r>
          </w:p>
        </w:tc>
        <w:tc>
          <w:tcPr>
            <w:tcW w:w="1512" w:type="dxa"/>
            <w:tcBorders>
              <w:top w:val="nil"/>
              <w:left w:val="nil"/>
              <w:bottom w:val="nil"/>
              <w:right w:val="nil"/>
            </w:tcBorders>
            <w:shd w:val="clear" w:color="auto" w:fill="auto"/>
            <w:noWrap/>
            <w:vAlign w:val="center"/>
            <w:hideMark/>
          </w:tcPr>
          <w:p w14:paraId="695CA2A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12,015</w:t>
            </w:r>
          </w:p>
        </w:tc>
        <w:tc>
          <w:tcPr>
            <w:tcW w:w="1511" w:type="dxa"/>
            <w:tcBorders>
              <w:top w:val="nil"/>
              <w:left w:val="nil"/>
              <w:bottom w:val="nil"/>
              <w:right w:val="nil"/>
            </w:tcBorders>
            <w:shd w:val="clear" w:color="auto" w:fill="auto"/>
            <w:noWrap/>
            <w:vAlign w:val="center"/>
            <w:hideMark/>
          </w:tcPr>
          <w:p w14:paraId="21D9606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1,338</w:t>
            </w:r>
          </w:p>
        </w:tc>
        <w:tc>
          <w:tcPr>
            <w:tcW w:w="160" w:type="dxa"/>
            <w:vAlign w:val="center"/>
            <w:hideMark/>
          </w:tcPr>
          <w:p w14:paraId="2B54009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D532493" w14:textId="77777777" w:rsidTr="0039604F">
        <w:trPr>
          <w:trHeight w:val="300"/>
        </w:trPr>
        <w:tc>
          <w:tcPr>
            <w:tcW w:w="3220" w:type="dxa"/>
            <w:tcBorders>
              <w:top w:val="nil"/>
              <w:left w:val="nil"/>
              <w:bottom w:val="nil"/>
              <w:right w:val="nil"/>
            </w:tcBorders>
            <w:shd w:val="clear" w:color="auto" w:fill="auto"/>
            <w:noWrap/>
            <w:vAlign w:val="center"/>
            <w:hideMark/>
          </w:tcPr>
          <w:p w14:paraId="2842111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0604 - LA VEGA OESTE</w:t>
            </w:r>
          </w:p>
        </w:tc>
        <w:tc>
          <w:tcPr>
            <w:tcW w:w="1695" w:type="dxa"/>
            <w:tcBorders>
              <w:top w:val="nil"/>
              <w:left w:val="nil"/>
              <w:bottom w:val="nil"/>
              <w:right w:val="nil"/>
            </w:tcBorders>
            <w:shd w:val="clear" w:color="auto" w:fill="auto"/>
            <w:noWrap/>
            <w:vAlign w:val="center"/>
            <w:hideMark/>
          </w:tcPr>
          <w:p w14:paraId="09957BC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23,230</w:t>
            </w:r>
          </w:p>
        </w:tc>
        <w:tc>
          <w:tcPr>
            <w:tcW w:w="1512" w:type="dxa"/>
            <w:tcBorders>
              <w:top w:val="nil"/>
              <w:left w:val="nil"/>
              <w:bottom w:val="nil"/>
              <w:right w:val="nil"/>
            </w:tcBorders>
            <w:shd w:val="clear" w:color="auto" w:fill="auto"/>
            <w:noWrap/>
            <w:vAlign w:val="center"/>
            <w:hideMark/>
          </w:tcPr>
          <w:p w14:paraId="46BABA3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20,906</w:t>
            </w:r>
          </w:p>
        </w:tc>
        <w:tc>
          <w:tcPr>
            <w:tcW w:w="1511" w:type="dxa"/>
            <w:tcBorders>
              <w:top w:val="nil"/>
              <w:left w:val="nil"/>
              <w:bottom w:val="nil"/>
              <w:right w:val="nil"/>
            </w:tcBorders>
            <w:shd w:val="clear" w:color="auto" w:fill="auto"/>
            <w:noWrap/>
            <w:vAlign w:val="center"/>
            <w:hideMark/>
          </w:tcPr>
          <w:p w14:paraId="0486B4E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2,324</w:t>
            </w:r>
          </w:p>
        </w:tc>
        <w:tc>
          <w:tcPr>
            <w:tcW w:w="160" w:type="dxa"/>
            <w:vAlign w:val="center"/>
            <w:hideMark/>
          </w:tcPr>
          <w:p w14:paraId="3ED71BD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3BB9B92" w14:textId="77777777" w:rsidTr="0039604F">
        <w:trPr>
          <w:trHeight w:val="300"/>
        </w:trPr>
        <w:tc>
          <w:tcPr>
            <w:tcW w:w="3220" w:type="dxa"/>
            <w:tcBorders>
              <w:top w:val="nil"/>
              <w:left w:val="nil"/>
              <w:bottom w:val="nil"/>
              <w:right w:val="nil"/>
            </w:tcBorders>
            <w:shd w:val="clear" w:color="auto" w:fill="auto"/>
            <w:noWrap/>
            <w:vAlign w:val="center"/>
            <w:hideMark/>
          </w:tcPr>
          <w:p w14:paraId="59AEFAB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0605 - LA VEGA ESTE</w:t>
            </w:r>
          </w:p>
        </w:tc>
        <w:tc>
          <w:tcPr>
            <w:tcW w:w="1695" w:type="dxa"/>
            <w:tcBorders>
              <w:top w:val="nil"/>
              <w:left w:val="nil"/>
              <w:bottom w:val="nil"/>
              <w:right w:val="nil"/>
            </w:tcBorders>
            <w:shd w:val="clear" w:color="auto" w:fill="auto"/>
            <w:noWrap/>
            <w:vAlign w:val="center"/>
            <w:hideMark/>
          </w:tcPr>
          <w:p w14:paraId="28D4F3C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27,983</w:t>
            </w:r>
          </w:p>
        </w:tc>
        <w:tc>
          <w:tcPr>
            <w:tcW w:w="1512" w:type="dxa"/>
            <w:tcBorders>
              <w:top w:val="nil"/>
              <w:left w:val="nil"/>
              <w:bottom w:val="nil"/>
              <w:right w:val="nil"/>
            </w:tcBorders>
            <w:shd w:val="clear" w:color="auto" w:fill="auto"/>
            <w:noWrap/>
            <w:vAlign w:val="center"/>
            <w:hideMark/>
          </w:tcPr>
          <w:p w14:paraId="0C98129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25,188</w:t>
            </w:r>
          </w:p>
        </w:tc>
        <w:tc>
          <w:tcPr>
            <w:tcW w:w="1511" w:type="dxa"/>
            <w:tcBorders>
              <w:top w:val="nil"/>
              <w:left w:val="nil"/>
              <w:bottom w:val="nil"/>
              <w:right w:val="nil"/>
            </w:tcBorders>
            <w:shd w:val="clear" w:color="auto" w:fill="auto"/>
            <w:noWrap/>
            <w:vAlign w:val="center"/>
            <w:hideMark/>
          </w:tcPr>
          <w:p w14:paraId="410D549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2,795</w:t>
            </w:r>
          </w:p>
        </w:tc>
        <w:tc>
          <w:tcPr>
            <w:tcW w:w="160" w:type="dxa"/>
            <w:vAlign w:val="center"/>
            <w:hideMark/>
          </w:tcPr>
          <w:p w14:paraId="3773E24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77C6E6A" w14:textId="77777777" w:rsidTr="0039604F">
        <w:trPr>
          <w:trHeight w:val="300"/>
        </w:trPr>
        <w:tc>
          <w:tcPr>
            <w:tcW w:w="3220" w:type="dxa"/>
            <w:tcBorders>
              <w:top w:val="nil"/>
              <w:left w:val="nil"/>
              <w:bottom w:val="nil"/>
              <w:right w:val="nil"/>
            </w:tcBorders>
            <w:shd w:val="clear" w:color="auto" w:fill="auto"/>
            <w:noWrap/>
            <w:vAlign w:val="center"/>
            <w:hideMark/>
          </w:tcPr>
          <w:p w14:paraId="7F4C269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0606 - MOCA</w:t>
            </w:r>
          </w:p>
        </w:tc>
        <w:tc>
          <w:tcPr>
            <w:tcW w:w="1695" w:type="dxa"/>
            <w:tcBorders>
              <w:top w:val="nil"/>
              <w:left w:val="nil"/>
              <w:bottom w:val="nil"/>
              <w:right w:val="nil"/>
            </w:tcBorders>
            <w:shd w:val="clear" w:color="auto" w:fill="auto"/>
            <w:noWrap/>
            <w:vAlign w:val="center"/>
            <w:hideMark/>
          </w:tcPr>
          <w:p w14:paraId="2770BD0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32,365</w:t>
            </w:r>
          </w:p>
        </w:tc>
        <w:tc>
          <w:tcPr>
            <w:tcW w:w="1512" w:type="dxa"/>
            <w:tcBorders>
              <w:top w:val="nil"/>
              <w:left w:val="nil"/>
              <w:bottom w:val="nil"/>
              <w:right w:val="nil"/>
            </w:tcBorders>
            <w:shd w:val="clear" w:color="auto" w:fill="auto"/>
            <w:noWrap/>
            <w:vAlign w:val="center"/>
            <w:hideMark/>
          </w:tcPr>
          <w:p w14:paraId="2B10977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29,133</w:t>
            </w:r>
          </w:p>
        </w:tc>
        <w:tc>
          <w:tcPr>
            <w:tcW w:w="1511" w:type="dxa"/>
            <w:tcBorders>
              <w:top w:val="nil"/>
              <w:left w:val="nil"/>
              <w:bottom w:val="nil"/>
              <w:right w:val="nil"/>
            </w:tcBorders>
            <w:shd w:val="clear" w:color="auto" w:fill="auto"/>
            <w:noWrap/>
            <w:vAlign w:val="center"/>
            <w:hideMark/>
          </w:tcPr>
          <w:p w14:paraId="368FE64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3,232</w:t>
            </w:r>
          </w:p>
        </w:tc>
        <w:tc>
          <w:tcPr>
            <w:tcW w:w="160" w:type="dxa"/>
            <w:vAlign w:val="center"/>
            <w:hideMark/>
          </w:tcPr>
          <w:p w14:paraId="4983270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FC6CADF" w14:textId="77777777" w:rsidTr="0039604F">
        <w:trPr>
          <w:trHeight w:val="300"/>
        </w:trPr>
        <w:tc>
          <w:tcPr>
            <w:tcW w:w="3220" w:type="dxa"/>
            <w:tcBorders>
              <w:top w:val="nil"/>
              <w:left w:val="nil"/>
              <w:bottom w:val="nil"/>
              <w:right w:val="nil"/>
            </w:tcBorders>
            <w:shd w:val="clear" w:color="auto" w:fill="auto"/>
            <w:noWrap/>
            <w:vAlign w:val="center"/>
            <w:hideMark/>
          </w:tcPr>
          <w:p w14:paraId="0BA4A79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0607 - GASPAR HERNANDEZ</w:t>
            </w:r>
          </w:p>
        </w:tc>
        <w:tc>
          <w:tcPr>
            <w:tcW w:w="1695" w:type="dxa"/>
            <w:tcBorders>
              <w:top w:val="nil"/>
              <w:left w:val="nil"/>
              <w:bottom w:val="nil"/>
              <w:right w:val="nil"/>
            </w:tcBorders>
            <w:shd w:val="clear" w:color="auto" w:fill="auto"/>
            <w:noWrap/>
            <w:vAlign w:val="center"/>
            <w:hideMark/>
          </w:tcPr>
          <w:p w14:paraId="46BCE4A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9,864</w:t>
            </w:r>
          </w:p>
        </w:tc>
        <w:tc>
          <w:tcPr>
            <w:tcW w:w="1512" w:type="dxa"/>
            <w:tcBorders>
              <w:top w:val="nil"/>
              <w:left w:val="nil"/>
              <w:bottom w:val="nil"/>
              <w:right w:val="nil"/>
            </w:tcBorders>
            <w:shd w:val="clear" w:color="auto" w:fill="auto"/>
            <w:noWrap/>
            <w:vAlign w:val="center"/>
            <w:hideMark/>
          </w:tcPr>
          <w:p w14:paraId="579BB97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8,879</w:t>
            </w:r>
          </w:p>
        </w:tc>
        <w:tc>
          <w:tcPr>
            <w:tcW w:w="1511" w:type="dxa"/>
            <w:tcBorders>
              <w:top w:val="nil"/>
              <w:left w:val="nil"/>
              <w:bottom w:val="nil"/>
              <w:right w:val="nil"/>
            </w:tcBorders>
            <w:shd w:val="clear" w:color="auto" w:fill="auto"/>
            <w:noWrap/>
            <w:vAlign w:val="center"/>
            <w:hideMark/>
          </w:tcPr>
          <w:p w14:paraId="0C28222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985</w:t>
            </w:r>
          </w:p>
        </w:tc>
        <w:tc>
          <w:tcPr>
            <w:tcW w:w="160" w:type="dxa"/>
            <w:vAlign w:val="center"/>
            <w:hideMark/>
          </w:tcPr>
          <w:p w14:paraId="7AB2933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F050DBE" w14:textId="77777777" w:rsidTr="0039604F">
        <w:trPr>
          <w:trHeight w:val="300"/>
        </w:trPr>
        <w:tc>
          <w:tcPr>
            <w:tcW w:w="3220" w:type="dxa"/>
            <w:tcBorders>
              <w:top w:val="nil"/>
              <w:left w:val="nil"/>
              <w:bottom w:val="nil"/>
              <w:right w:val="nil"/>
            </w:tcBorders>
            <w:shd w:val="clear" w:color="auto" w:fill="auto"/>
            <w:noWrap/>
            <w:vAlign w:val="center"/>
            <w:hideMark/>
          </w:tcPr>
          <w:p w14:paraId="7861ACD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0608 - JAMAO AL NORTE</w:t>
            </w:r>
          </w:p>
        </w:tc>
        <w:tc>
          <w:tcPr>
            <w:tcW w:w="1695" w:type="dxa"/>
            <w:tcBorders>
              <w:top w:val="nil"/>
              <w:left w:val="nil"/>
              <w:bottom w:val="nil"/>
              <w:right w:val="nil"/>
            </w:tcBorders>
            <w:shd w:val="clear" w:color="auto" w:fill="auto"/>
            <w:noWrap/>
            <w:vAlign w:val="center"/>
            <w:hideMark/>
          </w:tcPr>
          <w:p w14:paraId="5630C08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1,799</w:t>
            </w:r>
          </w:p>
        </w:tc>
        <w:tc>
          <w:tcPr>
            <w:tcW w:w="1512" w:type="dxa"/>
            <w:tcBorders>
              <w:top w:val="nil"/>
              <w:left w:val="nil"/>
              <w:bottom w:val="nil"/>
              <w:right w:val="nil"/>
            </w:tcBorders>
            <w:shd w:val="clear" w:color="auto" w:fill="auto"/>
            <w:noWrap/>
            <w:vAlign w:val="center"/>
            <w:hideMark/>
          </w:tcPr>
          <w:p w14:paraId="2756977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1,617</w:t>
            </w:r>
          </w:p>
        </w:tc>
        <w:tc>
          <w:tcPr>
            <w:tcW w:w="1511" w:type="dxa"/>
            <w:tcBorders>
              <w:top w:val="nil"/>
              <w:left w:val="nil"/>
              <w:bottom w:val="nil"/>
              <w:right w:val="nil"/>
            </w:tcBorders>
            <w:shd w:val="clear" w:color="auto" w:fill="auto"/>
            <w:noWrap/>
            <w:vAlign w:val="center"/>
            <w:hideMark/>
          </w:tcPr>
          <w:p w14:paraId="3FFC9DD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182</w:t>
            </w:r>
          </w:p>
        </w:tc>
        <w:tc>
          <w:tcPr>
            <w:tcW w:w="160" w:type="dxa"/>
            <w:vAlign w:val="center"/>
            <w:hideMark/>
          </w:tcPr>
          <w:p w14:paraId="593F5DF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DB66F8F" w14:textId="77777777" w:rsidTr="0039604F">
        <w:trPr>
          <w:trHeight w:val="300"/>
        </w:trPr>
        <w:tc>
          <w:tcPr>
            <w:tcW w:w="3220" w:type="dxa"/>
            <w:tcBorders>
              <w:top w:val="nil"/>
              <w:left w:val="nil"/>
              <w:bottom w:val="nil"/>
              <w:right w:val="nil"/>
            </w:tcBorders>
            <w:shd w:val="clear" w:color="auto" w:fill="auto"/>
            <w:noWrap/>
            <w:vAlign w:val="center"/>
            <w:hideMark/>
          </w:tcPr>
          <w:p w14:paraId="2FED2EA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0609 - SAN VICTOR</w:t>
            </w:r>
          </w:p>
        </w:tc>
        <w:tc>
          <w:tcPr>
            <w:tcW w:w="1695" w:type="dxa"/>
            <w:tcBorders>
              <w:top w:val="nil"/>
              <w:left w:val="nil"/>
              <w:bottom w:val="nil"/>
              <w:right w:val="nil"/>
            </w:tcBorders>
            <w:shd w:val="clear" w:color="auto" w:fill="auto"/>
            <w:noWrap/>
            <w:vAlign w:val="center"/>
            <w:hideMark/>
          </w:tcPr>
          <w:p w14:paraId="3922B30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3,848</w:t>
            </w:r>
          </w:p>
        </w:tc>
        <w:tc>
          <w:tcPr>
            <w:tcW w:w="1512" w:type="dxa"/>
            <w:tcBorders>
              <w:top w:val="nil"/>
              <w:left w:val="nil"/>
              <w:bottom w:val="nil"/>
              <w:right w:val="nil"/>
            </w:tcBorders>
            <w:shd w:val="clear" w:color="auto" w:fill="auto"/>
            <w:noWrap/>
            <w:vAlign w:val="center"/>
            <w:hideMark/>
          </w:tcPr>
          <w:p w14:paraId="033AD38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3,461</w:t>
            </w:r>
          </w:p>
        </w:tc>
        <w:tc>
          <w:tcPr>
            <w:tcW w:w="1511" w:type="dxa"/>
            <w:tcBorders>
              <w:top w:val="nil"/>
              <w:left w:val="nil"/>
              <w:bottom w:val="nil"/>
              <w:right w:val="nil"/>
            </w:tcBorders>
            <w:shd w:val="clear" w:color="auto" w:fill="auto"/>
            <w:noWrap/>
            <w:vAlign w:val="center"/>
            <w:hideMark/>
          </w:tcPr>
          <w:p w14:paraId="02D1E6E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387</w:t>
            </w:r>
          </w:p>
        </w:tc>
        <w:tc>
          <w:tcPr>
            <w:tcW w:w="160" w:type="dxa"/>
            <w:vAlign w:val="center"/>
            <w:hideMark/>
          </w:tcPr>
          <w:p w14:paraId="4993948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0ABA096" w14:textId="77777777" w:rsidTr="0039604F">
        <w:trPr>
          <w:trHeight w:val="300"/>
        </w:trPr>
        <w:tc>
          <w:tcPr>
            <w:tcW w:w="3220" w:type="dxa"/>
            <w:tcBorders>
              <w:top w:val="nil"/>
              <w:left w:val="nil"/>
              <w:bottom w:val="nil"/>
              <w:right w:val="nil"/>
            </w:tcBorders>
            <w:shd w:val="clear" w:color="auto" w:fill="auto"/>
            <w:noWrap/>
            <w:vAlign w:val="center"/>
            <w:hideMark/>
          </w:tcPr>
          <w:p w14:paraId="1AE295B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0610 - JIMA ABAJO</w:t>
            </w:r>
          </w:p>
        </w:tc>
        <w:tc>
          <w:tcPr>
            <w:tcW w:w="1695" w:type="dxa"/>
            <w:tcBorders>
              <w:top w:val="nil"/>
              <w:left w:val="nil"/>
              <w:bottom w:val="nil"/>
              <w:right w:val="nil"/>
            </w:tcBorders>
            <w:shd w:val="clear" w:color="auto" w:fill="auto"/>
            <w:noWrap/>
            <w:vAlign w:val="center"/>
            <w:hideMark/>
          </w:tcPr>
          <w:p w14:paraId="019591D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6,432</w:t>
            </w:r>
          </w:p>
        </w:tc>
        <w:tc>
          <w:tcPr>
            <w:tcW w:w="1512" w:type="dxa"/>
            <w:tcBorders>
              <w:top w:val="nil"/>
              <w:left w:val="nil"/>
              <w:bottom w:val="nil"/>
              <w:right w:val="nil"/>
            </w:tcBorders>
            <w:shd w:val="clear" w:color="auto" w:fill="auto"/>
            <w:noWrap/>
            <w:vAlign w:val="center"/>
            <w:hideMark/>
          </w:tcPr>
          <w:p w14:paraId="620916E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5,789</w:t>
            </w:r>
          </w:p>
        </w:tc>
        <w:tc>
          <w:tcPr>
            <w:tcW w:w="1511" w:type="dxa"/>
            <w:tcBorders>
              <w:top w:val="nil"/>
              <w:left w:val="nil"/>
              <w:bottom w:val="nil"/>
              <w:right w:val="nil"/>
            </w:tcBorders>
            <w:shd w:val="clear" w:color="auto" w:fill="auto"/>
            <w:noWrap/>
            <w:vAlign w:val="center"/>
            <w:hideMark/>
          </w:tcPr>
          <w:p w14:paraId="11C0C3C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643</w:t>
            </w:r>
          </w:p>
        </w:tc>
        <w:tc>
          <w:tcPr>
            <w:tcW w:w="160" w:type="dxa"/>
            <w:vAlign w:val="center"/>
            <w:hideMark/>
          </w:tcPr>
          <w:p w14:paraId="2B22C9F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3B5FB61" w14:textId="77777777" w:rsidTr="0039604F">
        <w:trPr>
          <w:trHeight w:val="300"/>
        </w:trPr>
        <w:tc>
          <w:tcPr>
            <w:tcW w:w="3220" w:type="dxa"/>
            <w:tcBorders>
              <w:top w:val="nil"/>
              <w:left w:val="nil"/>
              <w:bottom w:val="nil"/>
              <w:right w:val="nil"/>
            </w:tcBorders>
            <w:shd w:val="clear" w:color="000000" w:fill="DDEBF7"/>
            <w:noWrap/>
            <w:vAlign w:val="center"/>
            <w:hideMark/>
          </w:tcPr>
          <w:p w14:paraId="033C84B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07 - SAN FRANCISCO DE MACORIS</w:t>
            </w:r>
          </w:p>
        </w:tc>
        <w:tc>
          <w:tcPr>
            <w:tcW w:w="1695" w:type="dxa"/>
            <w:tcBorders>
              <w:top w:val="nil"/>
              <w:left w:val="nil"/>
              <w:bottom w:val="nil"/>
              <w:right w:val="nil"/>
            </w:tcBorders>
            <w:shd w:val="clear" w:color="000000" w:fill="DDEBF7"/>
            <w:noWrap/>
            <w:vAlign w:val="center"/>
            <w:hideMark/>
          </w:tcPr>
          <w:p w14:paraId="43BD366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76,884</w:t>
            </w:r>
          </w:p>
        </w:tc>
        <w:tc>
          <w:tcPr>
            <w:tcW w:w="1512" w:type="dxa"/>
            <w:tcBorders>
              <w:top w:val="nil"/>
              <w:left w:val="nil"/>
              <w:bottom w:val="nil"/>
              <w:right w:val="nil"/>
            </w:tcBorders>
            <w:shd w:val="clear" w:color="000000" w:fill="DDEBF7"/>
            <w:noWrap/>
            <w:vAlign w:val="center"/>
            <w:hideMark/>
          </w:tcPr>
          <w:p w14:paraId="4CDBFA6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69,194</w:t>
            </w:r>
          </w:p>
        </w:tc>
        <w:tc>
          <w:tcPr>
            <w:tcW w:w="1511" w:type="dxa"/>
            <w:tcBorders>
              <w:top w:val="nil"/>
              <w:left w:val="nil"/>
              <w:bottom w:val="nil"/>
              <w:right w:val="nil"/>
            </w:tcBorders>
            <w:shd w:val="clear" w:color="000000" w:fill="DDEBF7"/>
            <w:noWrap/>
            <w:vAlign w:val="center"/>
            <w:hideMark/>
          </w:tcPr>
          <w:p w14:paraId="2E22707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7,690</w:t>
            </w:r>
          </w:p>
        </w:tc>
        <w:tc>
          <w:tcPr>
            <w:tcW w:w="160" w:type="dxa"/>
            <w:vAlign w:val="center"/>
            <w:hideMark/>
          </w:tcPr>
          <w:p w14:paraId="7A40D19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5D4BEE0" w14:textId="77777777" w:rsidTr="0039604F">
        <w:trPr>
          <w:trHeight w:val="300"/>
        </w:trPr>
        <w:tc>
          <w:tcPr>
            <w:tcW w:w="3220" w:type="dxa"/>
            <w:tcBorders>
              <w:top w:val="nil"/>
              <w:left w:val="nil"/>
              <w:bottom w:val="nil"/>
              <w:right w:val="nil"/>
            </w:tcBorders>
            <w:shd w:val="clear" w:color="auto" w:fill="auto"/>
            <w:noWrap/>
            <w:vAlign w:val="center"/>
            <w:hideMark/>
          </w:tcPr>
          <w:p w14:paraId="17798A9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0701 - TENARES</w:t>
            </w:r>
          </w:p>
        </w:tc>
        <w:tc>
          <w:tcPr>
            <w:tcW w:w="1695" w:type="dxa"/>
            <w:tcBorders>
              <w:top w:val="nil"/>
              <w:left w:val="nil"/>
              <w:bottom w:val="nil"/>
              <w:right w:val="nil"/>
            </w:tcBorders>
            <w:shd w:val="clear" w:color="auto" w:fill="auto"/>
            <w:noWrap/>
            <w:vAlign w:val="center"/>
            <w:hideMark/>
          </w:tcPr>
          <w:p w14:paraId="2CC667D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5,543</w:t>
            </w:r>
          </w:p>
        </w:tc>
        <w:tc>
          <w:tcPr>
            <w:tcW w:w="1512" w:type="dxa"/>
            <w:tcBorders>
              <w:top w:val="nil"/>
              <w:left w:val="nil"/>
              <w:bottom w:val="nil"/>
              <w:right w:val="nil"/>
            </w:tcBorders>
            <w:shd w:val="clear" w:color="auto" w:fill="auto"/>
            <w:noWrap/>
            <w:vAlign w:val="center"/>
            <w:hideMark/>
          </w:tcPr>
          <w:p w14:paraId="528BA58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4,987</w:t>
            </w:r>
          </w:p>
        </w:tc>
        <w:tc>
          <w:tcPr>
            <w:tcW w:w="1511" w:type="dxa"/>
            <w:tcBorders>
              <w:top w:val="nil"/>
              <w:left w:val="nil"/>
              <w:bottom w:val="nil"/>
              <w:right w:val="nil"/>
            </w:tcBorders>
            <w:shd w:val="clear" w:color="auto" w:fill="auto"/>
            <w:noWrap/>
            <w:vAlign w:val="center"/>
            <w:hideMark/>
          </w:tcPr>
          <w:p w14:paraId="525961B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556</w:t>
            </w:r>
          </w:p>
        </w:tc>
        <w:tc>
          <w:tcPr>
            <w:tcW w:w="160" w:type="dxa"/>
            <w:vAlign w:val="center"/>
            <w:hideMark/>
          </w:tcPr>
          <w:p w14:paraId="4A067C2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E0B9017" w14:textId="77777777" w:rsidTr="0039604F">
        <w:trPr>
          <w:trHeight w:val="300"/>
        </w:trPr>
        <w:tc>
          <w:tcPr>
            <w:tcW w:w="3220" w:type="dxa"/>
            <w:tcBorders>
              <w:top w:val="nil"/>
              <w:left w:val="nil"/>
              <w:bottom w:val="nil"/>
              <w:right w:val="nil"/>
            </w:tcBorders>
            <w:shd w:val="clear" w:color="auto" w:fill="auto"/>
            <w:noWrap/>
            <w:vAlign w:val="center"/>
            <w:hideMark/>
          </w:tcPr>
          <w:p w14:paraId="7DAB7CC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0702 - SALCEDO</w:t>
            </w:r>
          </w:p>
        </w:tc>
        <w:tc>
          <w:tcPr>
            <w:tcW w:w="1695" w:type="dxa"/>
            <w:tcBorders>
              <w:top w:val="nil"/>
              <w:left w:val="nil"/>
              <w:bottom w:val="nil"/>
              <w:right w:val="nil"/>
            </w:tcBorders>
            <w:shd w:val="clear" w:color="auto" w:fill="auto"/>
            <w:noWrap/>
            <w:vAlign w:val="center"/>
            <w:hideMark/>
          </w:tcPr>
          <w:p w14:paraId="36DDC8D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8,442</w:t>
            </w:r>
          </w:p>
        </w:tc>
        <w:tc>
          <w:tcPr>
            <w:tcW w:w="1512" w:type="dxa"/>
            <w:tcBorders>
              <w:top w:val="nil"/>
              <w:left w:val="nil"/>
              <w:bottom w:val="nil"/>
              <w:right w:val="nil"/>
            </w:tcBorders>
            <w:shd w:val="clear" w:color="auto" w:fill="auto"/>
            <w:noWrap/>
            <w:vAlign w:val="center"/>
            <w:hideMark/>
          </w:tcPr>
          <w:p w14:paraId="756D9F2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7,599</w:t>
            </w:r>
          </w:p>
        </w:tc>
        <w:tc>
          <w:tcPr>
            <w:tcW w:w="1511" w:type="dxa"/>
            <w:tcBorders>
              <w:top w:val="nil"/>
              <w:left w:val="nil"/>
              <w:bottom w:val="nil"/>
              <w:right w:val="nil"/>
            </w:tcBorders>
            <w:shd w:val="clear" w:color="auto" w:fill="auto"/>
            <w:noWrap/>
            <w:vAlign w:val="center"/>
            <w:hideMark/>
          </w:tcPr>
          <w:p w14:paraId="097FF2A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843</w:t>
            </w:r>
          </w:p>
        </w:tc>
        <w:tc>
          <w:tcPr>
            <w:tcW w:w="160" w:type="dxa"/>
            <w:vAlign w:val="center"/>
            <w:hideMark/>
          </w:tcPr>
          <w:p w14:paraId="0C8D268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62C65A3" w14:textId="77777777" w:rsidTr="0039604F">
        <w:trPr>
          <w:trHeight w:val="300"/>
        </w:trPr>
        <w:tc>
          <w:tcPr>
            <w:tcW w:w="3220" w:type="dxa"/>
            <w:tcBorders>
              <w:top w:val="nil"/>
              <w:left w:val="nil"/>
              <w:bottom w:val="nil"/>
              <w:right w:val="nil"/>
            </w:tcBorders>
            <w:shd w:val="clear" w:color="auto" w:fill="auto"/>
            <w:noWrap/>
            <w:vAlign w:val="center"/>
            <w:hideMark/>
          </w:tcPr>
          <w:p w14:paraId="3CA378A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0703 - CASTILLO</w:t>
            </w:r>
          </w:p>
        </w:tc>
        <w:tc>
          <w:tcPr>
            <w:tcW w:w="1695" w:type="dxa"/>
            <w:tcBorders>
              <w:top w:val="nil"/>
              <w:left w:val="nil"/>
              <w:bottom w:val="nil"/>
              <w:right w:val="nil"/>
            </w:tcBorders>
            <w:shd w:val="clear" w:color="auto" w:fill="auto"/>
            <w:noWrap/>
            <w:vAlign w:val="center"/>
            <w:hideMark/>
          </w:tcPr>
          <w:p w14:paraId="6659792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8,931</w:t>
            </w:r>
          </w:p>
        </w:tc>
        <w:tc>
          <w:tcPr>
            <w:tcW w:w="1512" w:type="dxa"/>
            <w:tcBorders>
              <w:top w:val="nil"/>
              <w:left w:val="nil"/>
              <w:bottom w:val="nil"/>
              <w:right w:val="nil"/>
            </w:tcBorders>
            <w:shd w:val="clear" w:color="auto" w:fill="auto"/>
            <w:noWrap/>
            <w:vAlign w:val="center"/>
            <w:hideMark/>
          </w:tcPr>
          <w:p w14:paraId="118909F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8,035</w:t>
            </w:r>
          </w:p>
        </w:tc>
        <w:tc>
          <w:tcPr>
            <w:tcW w:w="1511" w:type="dxa"/>
            <w:tcBorders>
              <w:top w:val="nil"/>
              <w:left w:val="nil"/>
              <w:bottom w:val="nil"/>
              <w:right w:val="nil"/>
            </w:tcBorders>
            <w:shd w:val="clear" w:color="auto" w:fill="auto"/>
            <w:noWrap/>
            <w:vAlign w:val="center"/>
            <w:hideMark/>
          </w:tcPr>
          <w:p w14:paraId="514FD87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896</w:t>
            </w:r>
          </w:p>
        </w:tc>
        <w:tc>
          <w:tcPr>
            <w:tcW w:w="160" w:type="dxa"/>
            <w:vAlign w:val="center"/>
            <w:hideMark/>
          </w:tcPr>
          <w:p w14:paraId="7F302C9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5A7977F" w14:textId="77777777" w:rsidTr="0039604F">
        <w:trPr>
          <w:trHeight w:val="300"/>
        </w:trPr>
        <w:tc>
          <w:tcPr>
            <w:tcW w:w="3220" w:type="dxa"/>
            <w:tcBorders>
              <w:top w:val="nil"/>
              <w:left w:val="nil"/>
              <w:bottom w:val="nil"/>
              <w:right w:val="nil"/>
            </w:tcBorders>
            <w:shd w:val="clear" w:color="auto" w:fill="auto"/>
            <w:noWrap/>
            <w:vAlign w:val="center"/>
            <w:hideMark/>
          </w:tcPr>
          <w:p w14:paraId="20441FE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0704 - VILLA RIVA</w:t>
            </w:r>
          </w:p>
        </w:tc>
        <w:tc>
          <w:tcPr>
            <w:tcW w:w="1695" w:type="dxa"/>
            <w:tcBorders>
              <w:top w:val="nil"/>
              <w:left w:val="nil"/>
              <w:bottom w:val="nil"/>
              <w:right w:val="nil"/>
            </w:tcBorders>
            <w:shd w:val="clear" w:color="auto" w:fill="auto"/>
            <w:noWrap/>
            <w:vAlign w:val="center"/>
            <w:hideMark/>
          </w:tcPr>
          <w:p w14:paraId="70893E0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11,540</w:t>
            </w:r>
          </w:p>
        </w:tc>
        <w:tc>
          <w:tcPr>
            <w:tcW w:w="1512" w:type="dxa"/>
            <w:tcBorders>
              <w:top w:val="nil"/>
              <w:left w:val="nil"/>
              <w:bottom w:val="nil"/>
              <w:right w:val="nil"/>
            </w:tcBorders>
            <w:shd w:val="clear" w:color="auto" w:fill="auto"/>
            <w:noWrap/>
            <w:vAlign w:val="center"/>
            <w:hideMark/>
          </w:tcPr>
          <w:p w14:paraId="5C1D939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10,388</w:t>
            </w:r>
          </w:p>
        </w:tc>
        <w:tc>
          <w:tcPr>
            <w:tcW w:w="1511" w:type="dxa"/>
            <w:tcBorders>
              <w:top w:val="nil"/>
              <w:left w:val="nil"/>
              <w:bottom w:val="nil"/>
              <w:right w:val="nil"/>
            </w:tcBorders>
            <w:shd w:val="clear" w:color="auto" w:fill="auto"/>
            <w:noWrap/>
            <w:vAlign w:val="center"/>
            <w:hideMark/>
          </w:tcPr>
          <w:p w14:paraId="75B319C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1,152</w:t>
            </w:r>
          </w:p>
        </w:tc>
        <w:tc>
          <w:tcPr>
            <w:tcW w:w="160" w:type="dxa"/>
            <w:vAlign w:val="center"/>
            <w:hideMark/>
          </w:tcPr>
          <w:p w14:paraId="72F1146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5E0BBFB" w14:textId="77777777" w:rsidTr="0039604F">
        <w:trPr>
          <w:trHeight w:val="300"/>
        </w:trPr>
        <w:tc>
          <w:tcPr>
            <w:tcW w:w="3220" w:type="dxa"/>
            <w:tcBorders>
              <w:top w:val="nil"/>
              <w:left w:val="nil"/>
              <w:bottom w:val="nil"/>
              <w:right w:val="nil"/>
            </w:tcBorders>
            <w:shd w:val="clear" w:color="auto" w:fill="auto"/>
            <w:noWrap/>
            <w:vAlign w:val="center"/>
            <w:hideMark/>
          </w:tcPr>
          <w:p w14:paraId="296B96E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0705 - SAN FRANCISCO DE MACORIS SUR-E</w:t>
            </w:r>
          </w:p>
        </w:tc>
        <w:tc>
          <w:tcPr>
            <w:tcW w:w="1695" w:type="dxa"/>
            <w:tcBorders>
              <w:top w:val="nil"/>
              <w:left w:val="nil"/>
              <w:bottom w:val="nil"/>
              <w:right w:val="nil"/>
            </w:tcBorders>
            <w:shd w:val="clear" w:color="auto" w:fill="auto"/>
            <w:noWrap/>
            <w:vAlign w:val="center"/>
            <w:hideMark/>
          </w:tcPr>
          <w:p w14:paraId="1F89563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15,975</w:t>
            </w:r>
          </w:p>
        </w:tc>
        <w:tc>
          <w:tcPr>
            <w:tcW w:w="1512" w:type="dxa"/>
            <w:tcBorders>
              <w:top w:val="nil"/>
              <w:left w:val="nil"/>
              <w:bottom w:val="nil"/>
              <w:right w:val="nil"/>
            </w:tcBorders>
            <w:shd w:val="clear" w:color="auto" w:fill="auto"/>
            <w:noWrap/>
            <w:vAlign w:val="center"/>
            <w:hideMark/>
          </w:tcPr>
          <w:p w14:paraId="72BC5EB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14,383</w:t>
            </w:r>
          </w:p>
        </w:tc>
        <w:tc>
          <w:tcPr>
            <w:tcW w:w="1511" w:type="dxa"/>
            <w:tcBorders>
              <w:top w:val="nil"/>
              <w:left w:val="nil"/>
              <w:bottom w:val="nil"/>
              <w:right w:val="nil"/>
            </w:tcBorders>
            <w:shd w:val="clear" w:color="auto" w:fill="auto"/>
            <w:noWrap/>
            <w:vAlign w:val="center"/>
            <w:hideMark/>
          </w:tcPr>
          <w:p w14:paraId="3F8A157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1,592</w:t>
            </w:r>
          </w:p>
        </w:tc>
        <w:tc>
          <w:tcPr>
            <w:tcW w:w="160" w:type="dxa"/>
            <w:vAlign w:val="center"/>
            <w:hideMark/>
          </w:tcPr>
          <w:p w14:paraId="2F66CD5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96BCB50" w14:textId="77777777" w:rsidTr="0039604F">
        <w:trPr>
          <w:trHeight w:val="300"/>
        </w:trPr>
        <w:tc>
          <w:tcPr>
            <w:tcW w:w="3220" w:type="dxa"/>
            <w:tcBorders>
              <w:top w:val="nil"/>
              <w:left w:val="nil"/>
              <w:bottom w:val="nil"/>
              <w:right w:val="nil"/>
            </w:tcBorders>
            <w:shd w:val="clear" w:color="auto" w:fill="auto"/>
            <w:noWrap/>
            <w:vAlign w:val="center"/>
            <w:hideMark/>
          </w:tcPr>
          <w:p w14:paraId="69984E3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0706 - SAN FRANCISCO DE MACORIS NOR-O</w:t>
            </w:r>
          </w:p>
        </w:tc>
        <w:tc>
          <w:tcPr>
            <w:tcW w:w="1695" w:type="dxa"/>
            <w:tcBorders>
              <w:top w:val="nil"/>
              <w:left w:val="nil"/>
              <w:bottom w:val="nil"/>
              <w:right w:val="nil"/>
            </w:tcBorders>
            <w:shd w:val="clear" w:color="auto" w:fill="auto"/>
            <w:noWrap/>
            <w:vAlign w:val="center"/>
            <w:hideMark/>
          </w:tcPr>
          <w:p w14:paraId="12FCAEF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20,039</w:t>
            </w:r>
          </w:p>
        </w:tc>
        <w:tc>
          <w:tcPr>
            <w:tcW w:w="1512" w:type="dxa"/>
            <w:tcBorders>
              <w:top w:val="nil"/>
              <w:left w:val="nil"/>
              <w:bottom w:val="nil"/>
              <w:right w:val="nil"/>
            </w:tcBorders>
            <w:shd w:val="clear" w:color="auto" w:fill="auto"/>
            <w:noWrap/>
            <w:vAlign w:val="center"/>
            <w:hideMark/>
          </w:tcPr>
          <w:p w14:paraId="02D18C5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18,032</w:t>
            </w:r>
          </w:p>
        </w:tc>
        <w:tc>
          <w:tcPr>
            <w:tcW w:w="1511" w:type="dxa"/>
            <w:tcBorders>
              <w:top w:val="nil"/>
              <w:left w:val="nil"/>
              <w:bottom w:val="nil"/>
              <w:right w:val="nil"/>
            </w:tcBorders>
            <w:shd w:val="clear" w:color="auto" w:fill="auto"/>
            <w:noWrap/>
            <w:vAlign w:val="center"/>
            <w:hideMark/>
          </w:tcPr>
          <w:p w14:paraId="3C02493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2,007</w:t>
            </w:r>
          </w:p>
        </w:tc>
        <w:tc>
          <w:tcPr>
            <w:tcW w:w="160" w:type="dxa"/>
            <w:vAlign w:val="center"/>
            <w:hideMark/>
          </w:tcPr>
          <w:p w14:paraId="3EC07C4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BC93F7C" w14:textId="77777777" w:rsidTr="0039604F">
        <w:trPr>
          <w:trHeight w:val="300"/>
        </w:trPr>
        <w:tc>
          <w:tcPr>
            <w:tcW w:w="3220" w:type="dxa"/>
            <w:tcBorders>
              <w:top w:val="nil"/>
              <w:left w:val="nil"/>
              <w:bottom w:val="nil"/>
              <w:right w:val="nil"/>
            </w:tcBorders>
            <w:shd w:val="clear" w:color="auto" w:fill="auto"/>
            <w:noWrap/>
            <w:vAlign w:val="center"/>
            <w:hideMark/>
          </w:tcPr>
          <w:p w14:paraId="3763A60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0707 - VILLA TAPIA</w:t>
            </w:r>
          </w:p>
        </w:tc>
        <w:tc>
          <w:tcPr>
            <w:tcW w:w="1695" w:type="dxa"/>
            <w:tcBorders>
              <w:top w:val="nil"/>
              <w:left w:val="nil"/>
              <w:bottom w:val="nil"/>
              <w:right w:val="nil"/>
            </w:tcBorders>
            <w:shd w:val="clear" w:color="auto" w:fill="auto"/>
            <w:noWrap/>
            <w:vAlign w:val="center"/>
            <w:hideMark/>
          </w:tcPr>
          <w:p w14:paraId="04E494F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6,414</w:t>
            </w:r>
          </w:p>
        </w:tc>
        <w:tc>
          <w:tcPr>
            <w:tcW w:w="1512" w:type="dxa"/>
            <w:tcBorders>
              <w:top w:val="nil"/>
              <w:left w:val="nil"/>
              <w:bottom w:val="nil"/>
              <w:right w:val="nil"/>
            </w:tcBorders>
            <w:shd w:val="clear" w:color="auto" w:fill="auto"/>
            <w:noWrap/>
            <w:vAlign w:val="center"/>
            <w:hideMark/>
          </w:tcPr>
          <w:p w14:paraId="5032787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5,770</w:t>
            </w:r>
          </w:p>
        </w:tc>
        <w:tc>
          <w:tcPr>
            <w:tcW w:w="1511" w:type="dxa"/>
            <w:tcBorders>
              <w:top w:val="nil"/>
              <w:left w:val="nil"/>
              <w:bottom w:val="nil"/>
              <w:right w:val="nil"/>
            </w:tcBorders>
            <w:shd w:val="clear" w:color="auto" w:fill="auto"/>
            <w:noWrap/>
            <w:vAlign w:val="center"/>
            <w:hideMark/>
          </w:tcPr>
          <w:p w14:paraId="3B44D07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644</w:t>
            </w:r>
          </w:p>
        </w:tc>
        <w:tc>
          <w:tcPr>
            <w:tcW w:w="160" w:type="dxa"/>
            <w:vAlign w:val="center"/>
            <w:hideMark/>
          </w:tcPr>
          <w:p w14:paraId="59FF220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CBDCFE9" w14:textId="77777777" w:rsidTr="0039604F">
        <w:trPr>
          <w:trHeight w:val="300"/>
        </w:trPr>
        <w:tc>
          <w:tcPr>
            <w:tcW w:w="3220" w:type="dxa"/>
            <w:tcBorders>
              <w:top w:val="nil"/>
              <w:left w:val="nil"/>
              <w:bottom w:val="nil"/>
              <w:right w:val="nil"/>
            </w:tcBorders>
            <w:shd w:val="clear" w:color="000000" w:fill="DDEBF7"/>
            <w:noWrap/>
            <w:vAlign w:val="center"/>
            <w:hideMark/>
          </w:tcPr>
          <w:p w14:paraId="629542D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08 - SANTIAGO</w:t>
            </w:r>
          </w:p>
        </w:tc>
        <w:tc>
          <w:tcPr>
            <w:tcW w:w="1695" w:type="dxa"/>
            <w:tcBorders>
              <w:top w:val="nil"/>
              <w:left w:val="nil"/>
              <w:bottom w:val="nil"/>
              <w:right w:val="nil"/>
            </w:tcBorders>
            <w:shd w:val="clear" w:color="000000" w:fill="DDEBF7"/>
            <w:noWrap/>
            <w:vAlign w:val="center"/>
            <w:hideMark/>
          </w:tcPr>
          <w:p w14:paraId="13317D2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178,029</w:t>
            </w:r>
          </w:p>
        </w:tc>
        <w:tc>
          <w:tcPr>
            <w:tcW w:w="1512" w:type="dxa"/>
            <w:tcBorders>
              <w:top w:val="nil"/>
              <w:left w:val="nil"/>
              <w:bottom w:val="nil"/>
              <w:right w:val="nil"/>
            </w:tcBorders>
            <w:shd w:val="clear" w:color="000000" w:fill="DDEBF7"/>
            <w:noWrap/>
            <w:vAlign w:val="center"/>
            <w:hideMark/>
          </w:tcPr>
          <w:p w14:paraId="6C9A4B1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160,234</w:t>
            </w:r>
          </w:p>
        </w:tc>
        <w:tc>
          <w:tcPr>
            <w:tcW w:w="1511" w:type="dxa"/>
            <w:tcBorders>
              <w:top w:val="nil"/>
              <w:left w:val="nil"/>
              <w:bottom w:val="nil"/>
              <w:right w:val="nil"/>
            </w:tcBorders>
            <w:shd w:val="clear" w:color="000000" w:fill="DDEBF7"/>
            <w:noWrap/>
            <w:vAlign w:val="center"/>
            <w:hideMark/>
          </w:tcPr>
          <w:p w14:paraId="763F344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17,795</w:t>
            </w:r>
          </w:p>
        </w:tc>
        <w:tc>
          <w:tcPr>
            <w:tcW w:w="160" w:type="dxa"/>
            <w:vAlign w:val="center"/>
            <w:hideMark/>
          </w:tcPr>
          <w:p w14:paraId="71C564E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56EE960" w14:textId="77777777" w:rsidTr="0039604F">
        <w:trPr>
          <w:trHeight w:val="300"/>
        </w:trPr>
        <w:tc>
          <w:tcPr>
            <w:tcW w:w="3220" w:type="dxa"/>
            <w:tcBorders>
              <w:top w:val="nil"/>
              <w:left w:val="nil"/>
              <w:bottom w:val="nil"/>
              <w:right w:val="nil"/>
            </w:tcBorders>
            <w:shd w:val="clear" w:color="auto" w:fill="auto"/>
            <w:noWrap/>
            <w:vAlign w:val="center"/>
            <w:hideMark/>
          </w:tcPr>
          <w:p w14:paraId="58DDE23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0801 - SAN JOSE DE LAS MATAS</w:t>
            </w:r>
          </w:p>
        </w:tc>
        <w:tc>
          <w:tcPr>
            <w:tcW w:w="1695" w:type="dxa"/>
            <w:tcBorders>
              <w:top w:val="nil"/>
              <w:left w:val="nil"/>
              <w:bottom w:val="nil"/>
              <w:right w:val="nil"/>
            </w:tcBorders>
            <w:shd w:val="clear" w:color="auto" w:fill="auto"/>
            <w:noWrap/>
            <w:vAlign w:val="center"/>
            <w:hideMark/>
          </w:tcPr>
          <w:p w14:paraId="533BC67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6,956</w:t>
            </w:r>
          </w:p>
        </w:tc>
        <w:tc>
          <w:tcPr>
            <w:tcW w:w="1512" w:type="dxa"/>
            <w:tcBorders>
              <w:top w:val="nil"/>
              <w:left w:val="nil"/>
              <w:bottom w:val="nil"/>
              <w:right w:val="nil"/>
            </w:tcBorders>
            <w:shd w:val="clear" w:color="auto" w:fill="auto"/>
            <w:noWrap/>
            <w:vAlign w:val="center"/>
            <w:hideMark/>
          </w:tcPr>
          <w:p w14:paraId="3738F04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6,260</w:t>
            </w:r>
          </w:p>
        </w:tc>
        <w:tc>
          <w:tcPr>
            <w:tcW w:w="1511" w:type="dxa"/>
            <w:tcBorders>
              <w:top w:val="nil"/>
              <w:left w:val="nil"/>
              <w:bottom w:val="nil"/>
              <w:right w:val="nil"/>
            </w:tcBorders>
            <w:shd w:val="clear" w:color="auto" w:fill="auto"/>
            <w:noWrap/>
            <w:vAlign w:val="center"/>
            <w:hideMark/>
          </w:tcPr>
          <w:p w14:paraId="1E66F77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696</w:t>
            </w:r>
          </w:p>
        </w:tc>
        <w:tc>
          <w:tcPr>
            <w:tcW w:w="160" w:type="dxa"/>
            <w:vAlign w:val="center"/>
            <w:hideMark/>
          </w:tcPr>
          <w:p w14:paraId="6F2F522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6F6A5D1" w14:textId="77777777" w:rsidTr="0039604F">
        <w:trPr>
          <w:trHeight w:val="300"/>
        </w:trPr>
        <w:tc>
          <w:tcPr>
            <w:tcW w:w="3220" w:type="dxa"/>
            <w:tcBorders>
              <w:top w:val="nil"/>
              <w:left w:val="nil"/>
              <w:bottom w:val="nil"/>
              <w:right w:val="nil"/>
            </w:tcBorders>
            <w:shd w:val="clear" w:color="auto" w:fill="auto"/>
            <w:noWrap/>
            <w:vAlign w:val="center"/>
            <w:hideMark/>
          </w:tcPr>
          <w:p w14:paraId="0AFBC7A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0802 - JANICO</w:t>
            </w:r>
          </w:p>
        </w:tc>
        <w:tc>
          <w:tcPr>
            <w:tcW w:w="1695" w:type="dxa"/>
            <w:tcBorders>
              <w:top w:val="nil"/>
              <w:left w:val="nil"/>
              <w:bottom w:val="nil"/>
              <w:right w:val="nil"/>
            </w:tcBorders>
            <w:shd w:val="clear" w:color="auto" w:fill="auto"/>
            <w:noWrap/>
            <w:vAlign w:val="center"/>
            <w:hideMark/>
          </w:tcPr>
          <w:p w14:paraId="7826A82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4,980</w:t>
            </w:r>
          </w:p>
        </w:tc>
        <w:tc>
          <w:tcPr>
            <w:tcW w:w="1512" w:type="dxa"/>
            <w:tcBorders>
              <w:top w:val="nil"/>
              <w:left w:val="nil"/>
              <w:bottom w:val="nil"/>
              <w:right w:val="nil"/>
            </w:tcBorders>
            <w:shd w:val="clear" w:color="auto" w:fill="auto"/>
            <w:noWrap/>
            <w:vAlign w:val="center"/>
            <w:hideMark/>
          </w:tcPr>
          <w:p w14:paraId="7E0DEE9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4,477</w:t>
            </w:r>
          </w:p>
        </w:tc>
        <w:tc>
          <w:tcPr>
            <w:tcW w:w="1511" w:type="dxa"/>
            <w:tcBorders>
              <w:top w:val="nil"/>
              <w:left w:val="nil"/>
              <w:bottom w:val="nil"/>
              <w:right w:val="nil"/>
            </w:tcBorders>
            <w:shd w:val="clear" w:color="auto" w:fill="auto"/>
            <w:noWrap/>
            <w:vAlign w:val="center"/>
            <w:hideMark/>
          </w:tcPr>
          <w:p w14:paraId="778795A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503</w:t>
            </w:r>
          </w:p>
        </w:tc>
        <w:tc>
          <w:tcPr>
            <w:tcW w:w="160" w:type="dxa"/>
            <w:vAlign w:val="center"/>
            <w:hideMark/>
          </w:tcPr>
          <w:p w14:paraId="278651A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6156045" w14:textId="77777777" w:rsidTr="0039604F">
        <w:trPr>
          <w:trHeight w:val="300"/>
        </w:trPr>
        <w:tc>
          <w:tcPr>
            <w:tcW w:w="3220" w:type="dxa"/>
            <w:tcBorders>
              <w:top w:val="nil"/>
              <w:left w:val="nil"/>
              <w:bottom w:val="nil"/>
              <w:right w:val="nil"/>
            </w:tcBorders>
            <w:shd w:val="clear" w:color="auto" w:fill="auto"/>
            <w:noWrap/>
            <w:vAlign w:val="center"/>
            <w:hideMark/>
          </w:tcPr>
          <w:p w14:paraId="1F44275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0803 - SANTIAGO </w:t>
            </w:r>
            <w:proofErr w:type="gramStart"/>
            <w:r w:rsidRPr="002240B1">
              <w:rPr>
                <w:rFonts w:eastAsia="Times New Roman"/>
                <w:color w:val="767171" w:themeColor="background2" w:themeShade="80"/>
                <w:spacing w:val="0"/>
                <w:sz w:val="20"/>
                <w:szCs w:val="20"/>
                <w:lang w:eastAsia="es-DO"/>
              </w:rPr>
              <w:t>SUR-ESTE</w:t>
            </w:r>
            <w:proofErr w:type="gramEnd"/>
          </w:p>
        </w:tc>
        <w:tc>
          <w:tcPr>
            <w:tcW w:w="1695" w:type="dxa"/>
            <w:tcBorders>
              <w:top w:val="nil"/>
              <w:left w:val="nil"/>
              <w:bottom w:val="nil"/>
              <w:right w:val="nil"/>
            </w:tcBorders>
            <w:shd w:val="clear" w:color="auto" w:fill="auto"/>
            <w:noWrap/>
            <w:vAlign w:val="center"/>
            <w:hideMark/>
          </w:tcPr>
          <w:p w14:paraId="14A5AAA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32,844</w:t>
            </w:r>
          </w:p>
        </w:tc>
        <w:tc>
          <w:tcPr>
            <w:tcW w:w="1512" w:type="dxa"/>
            <w:tcBorders>
              <w:top w:val="nil"/>
              <w:left w:val="nil"/>
              <w:bottom w:val="nil"/>
              <w:right w:val="nil"/>
            </w:tcBorders>
            <w:shd w:val="clear" w:color="auto" w:fill="auto"/>
            <w:noWrap/>
            <w:vAlign w:val="center"/>
            <w:hideMark/>
          </w:tcPr>
          <w:p w14:paraId="3290295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29,562</w:t>
            </w:r>
          </w:p>
        </w:tc>
        <w:tc>
          <w:tcPr>
            <w:tcW w:w="1511" w:type="dxa"/>
            <w:tcBorders>
              <w:top w:val="nil"/>
              <w:left w:val="nil"/>
              <w:bottom w:val="nil"/>
              <w:right w:val="nil"/>
            </w:tcBorders>
            <w:shd w:val="clear" w:color="auto" w:fill="auto"/>
            <w:noWrap/>
            <w:vAlign w:val="center"/>
            <w:hideMark/>
          </w:tcPr>
          <w:p w14:paraId="5F8F180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3,282</w:t>
            </w:r>
          </w:p>
        </w:tc>
        <w:tc>
          <w:tcPr>
            <w:tcW w:w="160" w:type="dxa"/>
            <w:vAlign w:val="center"/>
            <w:hideMark/>
          </w:tcPr>
          <w:p w14:paraId="0F9945B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246A19F" w14:textId="77777777" w:rsidTr="0039604F">
        <w:trPr>
          <w:trHeight w:val="300"/>
        </w:trPr>
        <w:tc>
          <w:tcPr>
            <w:tcW w:w="3220" w:type="dxa"/>
            <w:tcBorders>
              <w:top w:val="nil"/>
              <w:left w:val="nil"/>
              <w:bottom w:val="nil"/>
              <w:right w:val="nil"/>
            </w:tcBorders>
            <w:shd w:val="clear" w:color="auto" w:fill="auto"/>
            <w:noWrap/>
            <w:vAlign w:val="center"/>
            <w:hideMark/>
          </w:tcPr>
          <w:p w14:paraId="7D1AED2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0804 - SANTIAGO NOROESTE</w:t>
            </w:r>
          </w:p>
        </w:tc>
        <w:tc>
          <w:tcPr>
            <w:tcW w:w="1695" w:type="dxa"/>
            <w:tcBorders>
              <w:top w:val="nil"/>
              <w:left w:val="nil"/>
              <w:bottom w:val="nil"/>
              <w:right w:val="nil"/>
            </w:tcBorders>
            <w:shd w:val="clear" w:color="auto" w:fill="auto"/>
            <w:noWrap/>
            <w:vAlign w:val="center"/>
            <w:hideMark/>
          </w:tcPr>
          <w:p w14:paraId="0D0943A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46,719</w:t>
            </w:r>
          </w:p>
        </w:tc>
        <w:tc>
          <w:tcPr>
            <w:tcW w:w="1512" w:type="dxa"/>
            <w:tcBorders>
              <w:top w:val="nil"/>
              <w:left w:val="nil"/>
              <w:bottom w:val="nil"/>
              <w:right w:val="nil"/>
            </w:tcBorders>
            <w:shd w:val="clear" w:color="auto" w:fill="auto"/>
            <w:noWrap/>
            <w:vAlign w:val="center"/>
            <w:hideMark/>
          </w:tcPr>
          <w:p w14:paraId="3774CD4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42,050</w:t>
            </w:r>
          </w:p>
        </w:tc>
        <w:tc>
          <w:tcPr>
            <w:tcW w:w="1511" w:type="dxa"/>
            <w:tcBorders>
              <w:top w:val="nil"/>
              <w:left w:val="nil"/>
              <w:bottom w:val="nil"/>
              <w:right w:val="nil"/>
            </w:tcBorders>
            <w:shd w:val="clear" w:color="auto" w:fill="auto"/>
            <w:noWrap/>
            <w:vAlign w:val="center"/>
            <w:hideMark/>
          </w:tcPr>
          <w:p w14:paraId="16F33F4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4,669</w:t>
            </w:r>
          </w:p>
        </w:tc>
        <w:tc>
          <w:tcPr>
            <w:tcW w:w="160" w:type="dxa"/>
            <w:vAlign w:val="center"/>
            <w:hideMark/>
          </w:tcPr>
          <w:p w14:paraId="0CCF92F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0317A61" w14:textId="77777777" w:rsidTr="0039604F">
        <w:trPr>
          <w:trHeight w:val="300"/>
        </w:trPr>
        <w:tc>
          <w:tcPr>
            <w:tcW w:w="3220" w:type="dxa"/>
            <w:tcBorders>
              <w:top w:val="nil"/>
              <w:left w:val="nil"/>
              <w:bottom w:val="nil"/>
              <w:right w:val="nil"/>
            </w:tcBorders>
            <w:shd w:val="clear" w:color="auto" w:fill="auto"/>
            <w:noWrap/>
            <w:vAlign w:val="center"/>
            <w:hideMark/>
          </w:tcPr>
          <w:p w14:paraId="3AB2FC9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0805 - SANTIAGO CENTRO-OESTE</w:t>
            </w:r>
          </w:p>
        </w:tc>
        <w:tc>
          <w:tcPr>
            <w:tcW w:w="1695" w:type="dxa"/>
            <w:tcBorders>
              <w:top w:val="nil"/>
              <w:left w:val="nil"/>
              <w:bottom w:val="nil"/>
              <w:right w:val="nil"/>
            </w:tcBorders>
            <w:shd w:val="clear" w:color="auto" w:fill="auto"/>
            <w:noWrap/>
            <w:vAlign w:val="center"/>
            <w:hideMark/>
          </w:tcPr>
          <w:p w14:paraId="7F91370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40,456</w:t>
            </w:r>
          </w:p>
        </w:tc>
        <w:tc>
          <w:tcPr>
            <w:tcW w:w="1512" w:type="dxa"/>
            <w:tcBorders>
              <w:top w:val="nil"/>
              <w:left w:val="nil"/>
              <w:bottom w:val="nil"/>
              <w:right w:val="nil"/>
            </w:tcBorders>
            <w:shd w:val="clear" w:color="auto" w:fill="auto"/>
            <w:noWrap/>
            <w:vAlign w:val="center"/>
            <w:hideMark/>
          </w:tcPr>
          <w:p w14:paraId="00F8B8E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36,413</w:t>
            </w:r>
          </w:p>
        </w:tc>
        <w:tc>
          <w:tcPr>
            <w:tcW w:w="1511" w:type="dxa"/>
            <w:tcBorders>
              <w:top w:val="nil"/>
              <w:left w:val="nil"/>
              <w:bottom w:val="nil"/>
              <w:right w:val="nil"/>
            </w:tcBorders>
            <w:shd w:val="clear" w:color="auto" w:fill="auto"/>
            <w:noWrap/>
            <w:vAlign w:val="center"/>
            <w:hideMark/>
          </w:tcPr>
          <w:p w14:paraId="60DB042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4,043</w:t>
            </w:r>
          </w:p>
        </w:tc>
        <w:tc>
          <w:tcPr>
            <w:tcW w:w="160" w:type="dxa"/>
            <w:vAlign w:val="center"/>
            <w:hideMark/>
          </w:tcPr>
          <w:p w14:paraId="4D3C5FB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C4CFE3B" w14:textId="77777777" w:rsidTr="0039604F">
        <w:trPr>
          <w:trHeight w:val="300"/>
        </w:trPr>
        <w:tc>
          <w:tcPr>
            <w:tcW w:w="3220" w:type="dxa"/>
            <w:tcBorders>
              <w:top w:val="nil"/>
              <w:left w:val="nil"/>
              <w:bottom w:val="nil"/>
              <w:right w:val="nil"/>
            </w:tcBorders>
            <w:shd w:val="clear" w:color="auto" w:fill="auto"/>
            <w:noWrap/>
            <w:vAlign w:val="center"/>
            <w:hideMark/>
          </w:tcPr>
          <w:p w14:paraId="25308ED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0806 - SANTIAGO NORESTE</w:t>
            </w:r>
          </w:p>
        </w:tc>
        <w:tc>
          <w:tcPr>
            <w:tcW w:w="1695" w:type="dxa"/>
            <w:tcBorders>
              <w:top w:val="nil"/>
              <w:left w:val="nil"/>
              <w:bottom w:val="nil"/>
              <w:right w:val="nil"/>
            </w:tcBorders>
            <w:shd w:val="clear" w:color="auto" w:fill="auto"/>
            <w:noWrap/>
            <w:vAlign w:val="center"/>
            <w:hideMark/>
          </w:tcPr>
          <w:p w14:paraId="52E593E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10,214</w:t>
            </w:r>
          </w:p>
        </w:tc>
        <w:tc>
          <w:tcPr>
            <w:tcW w:w="1512" w:type="dxa"/>
            <w:tcBorders>
              <w:top w:val="nil"/>
              <w:left w:val="nil"/>
              <w:bottom w:val="nil"/>
              <w:right w:val="nil"/>
            </w:tcBorders>
            <w:shd w:val="clear" w:color="auto" w:fill="auto"/>
            <w:noWrap/>
            <w:vAlign w:val="center"/>
            <w:hideMark/>
          </w:tcPr>
          <w:p w14:paraId="4C67895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9,194</w:t>
            </w:r>
          </w:p>
        </w:tc>
        <w:tc>
          <w:tcPr>
            <w:tcW w:w="1511" w:type="dxa"/>
            <w:tcBorders>
              <w:top w:val="nil"/>
              <w:left w:val="nil"/>
              <w:bottom w:val="nil"/>
              <w:right w:val="nil"/>
            </w:tcBorders>
            <w:shd w:val="clear" w:color="auto" w:fill="auto"/>
            <w:noWrap/>
            <w:vAlign w:val="center"/>
            <w:hideMark/>
          </w:tcPr>
          <w:p w14:paraId="3B0C9D9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1,020</w:t>
            </w:r>
          </w:p>
        </w:tc>
        <w:tc>
          <w:tcPr>
            <w:tcW w:w="160" w:type="dxa"/>
            <w:vAlign w:val="center"/>
            <w:hideMark/>
          </w:tcPr>
          <w:p w14:paraId="6E0621D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6C592CD" w14:textId="77777777" w:rsidTr="0039604F">
        <w:trPr>
          <w:trHeight w:val="300"/>
        </w:trPr>
        <w:tc>
          <w:tcPr>
            <w:tcW w:w="3220" w:type="dxa"/>
            <w:tcBorders>
              <w:top w:val="nil"/>
              <w:left w:val="nil"/>
              <w:bottom w:val="nil"/>
              <w:right w:val="nil"/>
            </w:tcBorders>
            <w:shd w:val="clear" w:color="auto" w:fill="auto"/>
            <w:noWrap/>
            <w:vAlign w:val="center"/>
            <w:hideMark/>
          </w:tcPr>
          <w:p w14:paraId="30C2286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0807 - VILLA BISON0(NAVARRETE)</w:t>
            </w:r>
          </w:p>
        </w:tc>
        <w:tc>
          <w:tcPr>
            <w:tcW w:w="1695" w:type="dxa"/>
            <w:tcBorders>
              <w:top w:val="nil"/>
              <w:left w:val="nil"/>
              <w:bottom w:val="nil"/>
              <w:right w:val="nil"/>
            </w:tcBorders>
            <w:shd w:val="clear" w:color="auto" w:fill="auto"/>
            <w:noWrap/>
            <w:vAlign w:val="center"/>
            <w:hideMark/>
          </w:tcPr>
          <w:p w14:paraId="2395B55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7,711</w:t>
            </w:r>
          </w:p>
        </w:tc>
        <w:tc>
          <w:tcPr>
            <w:tcW w:w="1512" w:type="dxa"/>
            <w:tcBorders>
              <w:top w:val="nil"/>
              <w:left w:val="nil"/>
              <w:bottom w:val="nil"/>
              <w:right w:val="nil"/>
            </w:tcBorders>
            <w:shd w:val="clear" w:color="auto" w:fill="auto"/>
            <w:noWrap/>
            <w:vAlign w:val="center"/>
            <w:hideMark/>
          </w:tcPr>
          <w:p w14:paraId="415A98F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6,941</w:t>
            </w:r>
          </w:p>
        </w:tc>
        <w:tc>
          <w:tcPr>
            <w:tcW w:w="1511" w:type="dxa"/>
            <w:tcBorders>
              <w:top w:val="nil"/>
              <w:left w:val="nil"/>
              <w:bottom w:val="nil"/>
              <w:right w:val="nil"/>
            </w:tcBorders>
            <w:shd w:val="clear" w:color="auto" w:fill="auto"/>
            <w:noWrap/>
            <w:vAlign w:val="center"/>
            <w:hideMark/>
          </w:tcPr>
          <w:p w14:paraId="4BABAED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770</w:t>
            </w:r>
          </w:p>
        </w:tc>
        <w:tc>
          <w:tcPr>
            <w:tcW w:w="160" w:type="dxa"/>
            <w:vAlign w:val="center"/>
            <w:hideMark/>
          </w:tcPr>
          <w:p w14:paraId="14608B1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6596BCE" w14:textId="77777777" w:rsidTr="0039604F">
        <w:trPr>
          <w:trHeight w:val="300"/>
        </w:trPr>
        <w:tc>
          <w:tcPr>
            <w:tcW w:w="3220" w:type="dxa"/>
            <w:tcBorders>
              <w:top w:val="nil"/>
              <w:left w:val="nil"/>
              <w:bottom w:val="nil"/>
              <w:right w:val="nil"/>
            </w:tcBorders>
            <w:shd w:val="clear" w:color="auto" w:fill="auto"/>
            <w:noWrap/>
            <w:vAlign w:val="center"/>
            <w:hideMark/>
          </w:tcPr>
          <w:p w14:paraId="749DB64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0808 - LICEY AL MEDIO</w:t>
            </w:r>
          </w:p>
        </w:tc>
        <w:tc>
          <w:tcPr>
            <w:tcW w:w="1695" w:type="dxa"/>
            <w:tcBorders>
              <w:top w:val="nil"/>
              <w:left w:val="nil"/>
              <w:bottom w:val="nil"/>
              <w:right w:val="nil"/>
            </w:tcBorders>
            <w:shd w:val="clear" w:color="auto" w:fill="auto"/>
            <w:noWrap/>
            <w:vAlign w:val="center"/>
            <w:hideMark/>
          </w:tcPr>
          <w:p w14:paraId="6167EDD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7,367</w:t>
            </w:r>
          </w:p>
        </w:tc>
        <w:tc>
          <w:tcPr>
            <w:tcW w:w="1512" w:type="dxa"/>
            <w:tcBorders>
              <w:top w:val="nil"/>
              <w:left w:val="nil"/>
              <w:bottom w:val="nil"/>
              <w:right w:val="nil"/>
            </w:tcBorders>
            <w:shd w:val="clear" w:color="auto" w:fill="auto"/>
            <w:noWrap/>
            <w:vAlign w:val="center"/>
            <w:hideMark/>
          </w:tcPr>
          <w:p w14:paraId="6B1CDFD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6,631</w:t>
            </w:r>
          </w:p>
        </w:tc>
        <w:tc>
          <w:tcPr>
            <w:tcW w:w="1511" w:type="dxa"/>
            <w:tcBorders>
              <w:top w:val="nil"/>
              <w:left w:val="nil"/>
              <w:bottom w:val="nil"/>
              <w:right w:val="nil"/>
            </w:tcBorders>
            <w:shd w:val="clear" w:color="auto" w:fill="auto"/>
            <w:noWrap/>
            <w:vAlign w:val="center"/>
            <w:hideMark/>
          </w:tcPr>
          <w:p w14:paraId="4DC35F6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736</w:t>
            </w:r>
          </w:p>
        </w:tc>
        <w:tc>
          <w:tcPr>
            <w:tcW w:w="160" w:type="dxa"/>
            <w:vAlign w:val="center"/>
            <w:hideMark/>
          </w:tcPr>
          <w:p w14:paraId="5B2F72F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6E7207B" w14:textId="77777777" w:rsidTr="0039604F">
        <w:trPr>
          <w:trHeight w:val="300"/>
        </w:trPr>
        <w:tc>
          <w:tcPr>
            <w:tcW w:w="3220" w:type="dxa"/>
            <w:tcBorders>
              <w:top w:val="nil"/>
              <w:left w:val="nil"/>
              <w:bottom w:val="nil"/>
              <w:right w:val="nil"/>
            </w:tcBorders>
            <w:shd w:val="clear" w:color="auto" w:fill="auto"/>
            <w:noWrap/>
            <w:vAlign w:val="center"/>
            <w:hideMark/>
          </w:tcPr>
          <w:p w14:paraId="6F89990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0809 - TAMBORIL</w:t>
            </w:r>
          </w:p>
        </w:tc>
        <w:tc>
          <w:tcPr>
            <w:tcW w:w="1695" w:type="dxa"/>
            <w:tcBorders>
              <w:top w:val="nil"/>
              <w:left w:val="nil"/>
              <w:bottom w:val="nil"/>
              <w:right w:val="nil"/>
            </w:tcBorders>
            <w:shd w:val="clear" w:color="auto" w:fill="auto"/>
            <w:noWrap/>
            <w:vAlign w:val="center"/>
            <w:hideMark/>
          </w:tcPr>
          <w:p w14:paraId="0CC0573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12,288</w:t>
            </w:r>
          </w:p>
        </w:tc>
        <w:tc>
          <w:tcPr>
            <w:tcW w:w="1512" w:type="dxa"/>
            <w:tcBorders>
              <w:top w:val="nil"/>
              <w:left w:val="nil"/>
              <w:bottom w:val="nil"/>
              <w:right w:val="nil"/>
            </w:tcBorders>
            <w:shd w:val="clear" w:color="auto" w:fill="auto"/>
            <w:noWrap/>
            <w:vAlign w:val="center"/>
            <w:hideMark/>
          </w:tcPr>
          <w:p w14:paraId="49DDCEB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11,062</w:t>
            </w:r>
          </w:p>
        </w:tc>
        <w:tc>
          <w:tcPr>
            <w:tcW w:w="1511" w:type="dxa"/>
            <w:tcBorders>
              <w:top w:val="nil"/>
              <w:left w:val="nil"/>
              <w:bottom w:val="nil"/>
              <w:right w:val="nil"/>
            </w:tcBorders>
            <w:shd w:val="clear" w:color="auto" w:fill="auto"/>
            <w:noWrap/>
            <w:vAlign w:val="center"/>
            <w:hideMark/>
          </w:tcPr>
          <w:p w14:paraId="5D50FDA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1,226</w:t>
            </w:r>
          </w:p>
        </w:tc>
        <w:tc>
          <w:tcPr>
            <w:tcW w:w="160" w:type="dxa"/>
            <w:vAlign w:val="center"/>
            <w:hideMark/>
          </w:tcPr>
          <w:p w14:paraId="071EE29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702FE11" w14:textId="77777777" w:rsidTr="0039604F">
        <w:trPr>
          <w:trHeight w:val="300"/>
        </w:trPr>
        <w:tc>
          <w:tcPr>
            <w:tcW w:w="3220" w:type="dxa"/>
            <w:tcBorders>
              <w:top w:val="nil"/>
              <w:left w:val="nil"/>
              <w:bottom w:val="nil"/>
              <w:right w:val="nil"/>
            </w:tcBorders>
            <w:shd w:val="clear" w:color="auto" w:fill="auto"/>
            <w:noWrap/>
            <w:vAlign w:val="center"/>
            <w:hideMark/>
          </w:tcPr>
          <w:p w14:paraId="2BD5EAE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lastRenderedPageBreak/>
              <w:t>0810 - VILLA GONZALEZ</w:t>
            </w:r>
          </w:p>
        </w:tc>
        <w:tc>
          <w:tcPr>
            <w:tcW w:w="1695" w:type="dxa"/>
            <w:tcBorders>
              <w:top w:val="nil"/>
              <w:left w:val="nil"/>
              <w:bottom w:val="nil"/>
              <w:right w:val="nil"/>
            </w:tcBorders>
            <w:shd w:val="clear" w:color="auto" w:fill="auto"/>
            <w:noWrap/>
            <w:vAlign w:val="center"/>
            <w:hideMark/>
          </w:tcPr>
          <w:p w14:paraId="48A22A3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8,494</w:t>
            </w:r>
          </w:p>
        </w:tc>
        <w:tc>
          <w:tcPr>
            <w:tcW w:w="1512" w:type="dxa"/>
            <w:tcBorders>
              <w:top w:val="nil"/>
              <w:left w:val="nil"/>
              <w:bottom w:val="nil"/>
              <w:right w:val="nil"/>
            </w:tcBorders>
            <w:shd w:val="clear" w:color="auto" w:fill="auto"/>
            <w:noWrap/>
            <w:vAlign w:val="center"/>
            <w:hideMark/>
          </w:tcPr>
          <w:p w14:paraId="103A489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7,644</w:t>
            </w:r>
          </w:p>
        </w:tc>
        <w:tc>
          <w:tcPr>
            <w:tcW w:w="1511" w:type="dxa"/>
            <w:tcBorders>
              <w:top w:val="nil"/>
              <w:left w:val="nil"/>
              <w:bottom w:val="nil"/>
              <w:right w:val="nil"/>
            </w:tcBorders>
            <w:shd w:val="clear" w:color="auto" w:fill="auto"/>
            <w:noWrap/>
            <w:vAlign w:val="center"/>
            <w:hideMark/>
          </w:tcPr>
          <w:p w14:paraId="26FF7CB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850</w:t>
            </w:r>
          </w:p>
        </w:tc>
        <w:tc>
          <w:tcPr>
            <w:tcW w:w="160" w:type="dxa"/>
            <w:vAlign w:val="center"/>
            <w:hideMark/>
          </w:tcPr>
          <w:p w14:paraId="325FF9E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3FD2AE0" w14:textId="77777777" w:rsidTr="0039604F">
        <w:trPr>
          <w:trHeight w:val="300"/>
        </w:trPr>
        <w:tc>
          <w:tcPr>
            <w:tcW w:w="3220" w:type="dxa"/>
            <w:tcBorders>
              <w:top w:val="nil"/>
              <w:left w:val="nil"/>
              <w:bottom w:val="nil"/>
              <w:right w:val="nil"/>
            </w:tcBorders>
            <w:shd w:val="clear" w:color="000000" w:fill="DDEBF7"/>
            <w:noWrap/>
            <w:vAlign w:val="center"/>
            <w:hideMark/>
          </w:tcPr>
          <w:p w14:paraId="38D9A24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09 - MAO</w:t>
            </w:r>
          </w:p>
        </w:tc>
        <w:tc>
          <w:tcPr>
            <w:tcW w:w="1695" w:type="dxa"/>
            <w:tcBorders>
              <w:top w:val="nil"/>
              <w:left w:val="nil"/>
              <w:bottom w:val="nil"/>
              <w:right w:val="nil"/>
            </w:tcBorders>
            <w:shd w:val="clear" w:color="000000" w:fill="DDEBF7"/>
            <w:noWrap/>
            <w:vAlign w:val="center"/>
            <w:hideMark/>
          </w:tcPr>
          <w:p w14:paraId="103337F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48,412</w:t>
            </w:r>
          </w:p>
        </w:tc>
        <w:tc>
          <w:tcPr>
            <w:tcW w:w="1512" w:type="dxa"/>
            <w:tcBorders>
              <w:top w:val="nil"/>
              <w:left w:val="nil"/>
              <w:bottom w:val="nil"/>
              <w:right w:val="nil"/>
            </w:tcBorders>
            <w:shd w:val="clear" w:color="000000" w:fill="DDEBF7"/>
            <w:noWrap/>
            <w:vAlign w:val="center"/>
            <w:hideMark/>
          </w:tcPr>
          <w:p w14:paraId="17F5CA3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43,565</w:t>
            </w:r>
          </w:p>
        </w:tc>
        <w:tc>
          <w:tcPr>
            <w:tcW w:w="1511" w:type="dxa"/>
            <w:tcBorders>
              <w:top w:val="nil"/>
              <w:left w:val="nil"/>
              <w:bottom w:val="nil"/>
              <w:right w:val="nil"/>
            </w:tcBorders>
            <w:shd w:val="clear" w:color="000000" w:fill="DDEBF7"/>
            <w:noWrap/>
            <w:vAlign w:val="center"/>
            <w:hideMark/>
          </w:tcPr>
          <w:p w14:paraId="4B5BFD5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4,847</w:t>
            </w:r>
          </w:p>
        </w:tc>
        <w:tc>
          <w:tcPr>
            <w:tcW w:w="160" w:type="dxa"/>
            <w:vAlign w:val="center"/>
            <w:hideMark/>
          </w:tcPr>
          <w:p w14:paraId="2311FBF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E38F0AF" w14:textId="77777777" w:rsidTr="0039604F">
        <w:trPr>
          <w:trHeight w:val="300"/>
        </w:trPr>
        <w:tc>
          <w:tcPr>
            <w:tcW w:w="3220" w:type="dxa"/>
            <w:tcBorders>
              <w:top w:val="nil"/>
              <w:left w:val="nil"/>
              <w:bottom w:val="nil"/>
              <w:right w:val="nil"/>
            </w:tcBorders>
            <w:shd w:val="clear" w:color="auto" w:fill="auto"/>
            <w:noWrap/>
            <w:vAlign w:val="center"/>
            <w:hideMark/>
          </w:tcPr>
          <w:p w14:paraId="2262808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0901 - MAO</w:t>
            </w:r>
          </w:p>
        </w:tc>
        <w:tc>
          <w:tcPr>
            <w:tcW w:w="1695" w:type="dxa"/>
            <w:tcBorders>
              <w:top w:val="nil"/>
              <w:left w:val="nil"/>
              <w:bottom w:val="nil"/>
              <w:right w:val="nil"/>
            </w:tcBorders>
            <w:shd w:val="clear" w:color="auto" w:fill="auto"/>
            <w:noWrap/>
            <w:vAlign w:val="center"/>
            <w:hideMark/>
          </w:tcPr>
          <w:p w14:paraId="37EAB5B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17,659</w:t>
            </w:r>
          </w:p>
        </w:tc>
        <w:tc>
          <w:tcPr>
            <w:tcW w:w="1512" w:type="dxa"/>
            <w:tcBorders>
              <w:top w:val="nil"/>
              <w:left w:val="nil"/>
              <w:bottom w:val="nil"/>
              <w:right w:val="nil"/>
            </w:tcBorders>
            <w:shd w:val="clear" w:color="auto" w:fill="auto"/>
            <w:noWrap/>
            <w:vAlign w:val="center"/>
            <w:hideMark/>
          </w:tcPr>
          <w:p w14:paraId="424AA13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15,898</w:t>
            </w:r>
          </w:p>
        </w:tc>
        <w:tc>
          <w:tcPr>
            <w:tcW w:w="1511" w:type="dxa"/>
            <w:tcBorders>
              <w:top w:val="nil"/>
              <w:left w:val="nil"/>
              <w:bottom w:val="nil"/>
              <w:right w:val="nil"/>
            </w:tcBorders>
            <w:shd w:val="clear" w:color="auto" w:fill="auto"/>
            <w:noWrap/>
            <w:vAlign w:val="center"/>
            <w:hideMark/>
          </w:tcPr>
          <w:p w14:paraId="4417DCD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1,761</w:t>
            </w:r>
          </w:p>
        </w:tc>
        <w:tc>
          <w:tcPr>
            <w:tcW w:w="160" w:type="dxa"/>
            <w:vAlign w:val="center"/>
            <w:hideMark/>
          </w:tcPr>
          <w:p w14:paraId="627F71A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632EFF3" w14:textId="77777777" w:rsidTr="0039604F">
        <w:trPr>
          <w:trHeight w:val="300"/>
        </w:trPr>
        <w:tc>
          <w:tcPr>
            <w:tcW w:w="3220" w:type="dxa"/>
            <w:tcBorders>
              <w:top w:val="nil"/>
              <w:left w:val="nil"/>
              <w:bottom w:val="nil"/>
              <w:right w:val="nil"/>
            </w:tcBorders>
            <w:shd w:val="clear" w:color="auto" w:fill="auto"/>
            <w:noWrap/>
            <w:vAlign w:val="center"/>
            <w:hideMark/>
          </w:tcPr>
          <w:p w14:paraId="7976468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0902 - ESPERANZA</w:t>
            </w:r>
          </w:p>
        </w:tc>
        <w:tc>
          <w:tcPr>
            <w:tcW w:w="1695" w:type="dxa"/>
            <w:tcBorders>
              <w:top w:val="nil"/>
              <w:left w:val="nil"/>
              <w:bottom w:val="nil"/>
              <w:right w:val="nil"/>
            </w:tcBorders>
            <w:shd w:val="clear" w:color="auto" w:fill="auto"/>
            <w:noWrap/>
            <w:vAlign w:val="center"/>
            <w:hideMark/>
          </w:tcPr>
          <w:p w14:paraId="497DC5B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13,050</w:t>
            </w:r>
          </w:p>
        </w:tc>
        <w:tc>
          <w:tcPr>
            <w:tcW w:w="1512" w:type="dxa"/>
            <w:tcBorders>
              <w:top w:val="nil"/>
              <w:left w:val="nil"/>
              <w:bottom w:val="nil"/>
              <w:right w:val="nil"/>
            </w:tcBorders>
            <w:shd w:val="clear" w:color="auto" w:fill="auto"/>
            <w:noWrap/>
            <w:vAlign w:val="center"/>
            <w:hideMark/>
          </w:tcPr>
          <w:p w14:paraId="79181C8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11,743</w:t>
            </w:r>
          </w:p>
        </w:tc>
        <w:tc>
          <w:tcPr>
            <w:tcW w:w="1511" w:type="dxa"/>
            <w:tcBorders>
              <w:top w:val="nil"/>
              <w:left w:val="nil"/>
              <w:bottom w:val="nil"/>
              <w:right w:val="nil"/>
            </w:tcBorders>
            <w:shd w:val="clear" w:color="auto" w:fill="auto"/>
            <w:noWrap/>
            <w:vAlign w:val="center"/>
            <w:hideMark/>
          </w:tcPr>
          <w:p w14:paraId="2D0A853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1,307</w:t>
            </w:r>
          </w:p>
        </w:tc>
        <w:tc>
          <w:tcPr>
            <w:tcW w:w="160" w:type="dxa"/>
            <w:vAlign w:val="center"/>
            <w:hideMark/>
          </w:tcPr>
          <w:p w14:paraId="07A453E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E8FC095" w14:textId="77777777" w:rsidTr="0039604F">
        <w:trPr>
          <w:trHeight w:val="300"/>
        </w:trPr>
        <w:tc>
          <w:tcPr>
            <w:tcW w:w="3220" w:type="dxa"/>
            <w:tcBorders>
              <w:top w:val="nil"/>
              <w:left w:val="nil"/>
              <w:bottom w:val="nil"/>
              <w:right w:val="nil"/>
            </w:tcBorders>
            <w:shd w:val="clear" w:color="auto" w:fill="auto"/>
            <w:noWrap/>
            <w:vAlign w:val="center"/>
            <w:hideMark/>
          </w:tcPr>
          <w:p w14:paraId="2B2C17D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0903 - SAN IGNACIO DE SABANETA</w:t>
            </w:r>
          </w:p>
        </w:tc>
        <w:tc>
          <w:tcPr>
            <w:tcW w:w="1695" w:type="dxa"/>
            <w:tcBorders>
              <w:top w:val="nil"/>
              <w:left w:val="nil"/>
              <w:bottom w:val="nil"/>
              <w:right w:val="nil"/>
            </w:tcBorders>
            <w:shd w:val="clear" w:color="auto" w:fill="auto"/>
            <w:noWrap/>
            <w:vAlign w:val="center"/>
            <w:hideMark/>
          </w:tcPr>
          <w:p w14:paraId="559C6A4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6,889</w:t>
            </w:r>
          </w:p>
        </w:tc>
        <w:tc>
          <w:tcPr>
            <w:tcW w:w="1512" w:type="dxa"/>
            <w:tcBorders>
              <w:top w:val="nil"/>
              <w:left w:val="nil"/>
              <w:bottom w:val="nil"/>
              <w:right w:val="nil"/>
            </w:tcBorders>
            <w:shd w:val="clear" w:color="auto" w:fill="auto"/>
            <w:noWrap/>
            <w:vAlign w:val="center"/>
            <w:hideMark/>
          </w:tcPr>
          <w:p w14:paraId="6CA5FC5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6,193</w:t>
            </w:r>
          </w:p>
        </w:tc>
        <w:tc>
          <w:tcPr>
            <w:tcW w:w="1511" w:type="dxa"/>
            <w:tcBorders>
              <w:top w:val="nil"/>
              <w:left w:val="nil"/>
              <w:bottom w:val="nil"/>
              <w:right w:val="nil"/>
            </w:tcBorders>
            <w:shd w:val="clear" w:color="auto" w:fill="auto"/>
            <w:noWrap/>
            <w:vAlign w:val="center"/>
            <w:hideMark/>
          </w:tcPr>
          <w:p w14:paraId="36CE413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696</w:t>
            </w:r>
          </w:p>
        </w:tc>
        <w:tc>
          <w:tcPr>
            <w:tcW w:w="160" w:type="dxa"/>
            <w:vAlign w:val="center"/>
            <w:hideMark/>
          </w:tcPr>
          <w:p w14:paraId="21A8AA0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EC84B71" w14:textId="77777777" w:rsidTr="0039604F">
        <w:trPr>
          <w:trHeight w:val="300"/>
        </w:trPr>
        <w:tc>
          <w:tcPr>
            <w:tcW w:w="3220" w:type="dxa"/>
            <w:tcBorders>
              <w:top w:val="nil"/>
              <w:left w:val="nil"/>
              <w:bottom w:val="nil"/>
              <w:right w:val="nil"/>
            </w:tcBorders>
            <w:shd w:val="clear" w:color="auto" w:fill="auto"/>
            <w:noWrap/>
            <w:vAlign w:val="center"/>
            <w:hideMark/>
          </w:tcPr>
          <w:p w14:paraId="4BDBFF8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0904 - MONCION</w:t>
            </w:r>
          </w:p>
        </w:tc>
        <w:tc>
          <w:tcPr>
            <w:tcW w:w="1695" w:type="dxa"/>
            <w:tcBorders>
              <w:top w:val="nil"/>
              <w:left w:val="nil"/>
              <w:bottom w:val="nil"/>
              <w:right w:val="nil"/>
            </w:tcBorders>
            <w:shd w:val="clear" w:color="auto" w:fill="auto"/>
            <w:noWrap/>
            <w:vAlign w:val="center"/>
            <w:hideMark/>
          </w:tcPr>
          <w:p w14:paraId="51E5B68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3,461</w:t>
            </w:r>
          </w:p>
        </w:tc>
        <w:tc>
          <w:tcPr>
            <w:tcW w:w="1512" w:type="dxa"/>
            <w:tcBorders>
              <w:top w:val="nil"/>
              <w:left w:val="nil"/>
              <w:bottom w:val="nil"/>
              <w:right w:val="nil"/>
            </w:tcBorders>
            <w:shd w:val="clear" w:color="auto" w:fill="auto"/>
            <w:noWrap/>
            <w:vAlign w:val="center"/>
            <w:hideMark/>
          </w:tcPr>
          <w:p w14:paraId="7497470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3,114</w:t>
            </w:r>
          </w:p>
        </w:tc>
        <w:tc>
          <w:tcPr>
            <w:tcW w:w="1511" w:type="dxa"/>
            <w:tcBorders>
              <w:top w:val="nil"/>
              <w:left w:val="nil"/>
              <w:bottom w:val="nil"/>
              <w:right w:val="nil"/>
            </w:tcBorders>
            <w:shd w:val="clear" w:color="auto" w:fill="auto"/>
            <w:noWrap/>
            <w:vAlign w:val="center"/>
            <w:hideMark/>
          </w:tcPr>
          <w:p w14:paraId="6A8BF0E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347</w:t>
            </w:r>
          </w:p>
        </w:tc>
        <w:tc>
          <w:tcPr>
            <w:tcW w:w="160" w:type="dxa"/>
            <w:vAlign w:val="center"/>
            <w:hideMark/>
          </w:tcPr>
          <w:p w14:paraId="15A53AA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FC525CD" w14:textId="77777777" w:rsidTr="0039604F">
        <w:trPr>
          <w:trHeight w:val="300"/>
        </w:trPr>
        <w:tc>
          <w:tcPr>
            <w:tcW w:w="3220" w:type="dxa"/>
            <w:tcBorders>
              <w:top w:val="nil"/>
              <w:left w:val="nil"/>
              <w:bottom w:val="nil"/>
              <w:right w:val="nil"/>
            </w:tcBorders>
            <w:shd w:val="clear" w:color="auto" w:fill="auto"/>
            <w:noWrap/>
            <w:vAlign w:val="center"/>
            <w:hideMark/>
          </w:tcPr>
          <w:p w14:paraId="65033D6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0905 - LAGUNA SALADA</w:t>
            </w:r>
          </w:p>
        </w:tc>
        <w:tc>
          <w:tcPr>
            <w:tcW w:w="1695" w:type="dxa"/>
            <w:tcBorders>
              <w:top w:val="nil"/>
              <w:left w:val="nil"/>
              <w:bottom w:val="nil"/>
              <w:right w:val="nil"/>
            </w:tcBorders>
            <w:shd w:val="clear" w:color="auto" w:fill="auto"/>
            <w:noWrap/>
            <w:vAlign w:val="center"/>
            <w:hideMark/>
          </w:tcPr>
          <w:p w14:paraId="4856EB3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4,420</w:t>
            </w:r>
          </w:p>
        </w:tc>
        <w:tc>
          <w:tcPr>
            <w:tcW w:w="1512" w:type="dxa"/>
            <w:tcBorders>
              <w:top w:val="nil"/>
              <w:left w:val="nil"/>
              <w:bottom w:val="nil"/>
              <w:right w:val="nil"/>
            </w:tcBorders>
            <w:shd w:val="clear" w:color="auto" w:fill="auto"/>
            <w:noWrap/>
            <w:vAlign w:val="center"/>
            <w:hideMark/>
          </w:tcPr>
          <w:p w14:paraId="498B48B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3,979</w:t>
            </w:r>
          </w:p>
        </w:tc>
        <w:tc>
          <w:tcPr>
            <w:tcW w:w="1511" w:type="dxa"/>
            <w:tcBorders>
              <w:top w:val="nil"/>
              <w:left w:val="nil"/>
              <w:bottom w:val="nil"/>
              <w:right w:val="nil"/>
            </w:tcBorders>
            <w:shd w:val="clear" w:color="auto" w:fill="auto"/>
            <w:noWrap/>
            <w:vAlign w:val="center"/>
            <w:hideMark/>
          </w:tcPr>
          <w:p w14:paraId="7F709DB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441</w:t>
            </w:r>
          </w:p>
        </w:tc>
        <w:tc>
          <w:tcPr>
            <w:tcW w:w="160" w:type="dxa"/>
            <w:vAlign w:val="center"/>
            <w:hideMark/>
          </w:tcPr>
          <w:p w14:paraId="1E5F798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5DEC94D" w14:textId="77777777" w:rsidTr="0039604F">
        <w:trPr>
          <w:trHeight w:val="300"/>
        </w:trPr>
        <w:tc>
          <w:tcPr>
            <w:tcW w:w="3220" w:type="dxa"/>
            <w:tcBorders>
              <w:top w:val="nil"/>
              <w:left w:val="nil"/>
              <w:bottom w:val="nil"/>
              <w:right w:val="nil"/>
            </w:tcBorders>
            <w:shd w:val="clear" w:color="auto" w:fill="auto"/>
            <w:noWrap/>
            <w:vAlign w:val="center"/>
            <w:hideMark/>
          </w:tcPr>
          <w:p w14:paraId="5947FE7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0906 - VILLA LOS ALMACIGOS</w:t>
            </w:r>
          </w:p>
        </w:tc>
        <w:tc>
          <w:tcPr>
            <w:tcW w:w="1695" w:type="dxa"/>
            <w:tcBorders>
              <w:top w:val="nil"/>
              <w:left w:val="nil"/>
              <w:bottom w:val="nil"/>
              <w:right w:val="nil"/>
            </w:tcBorders>
            <w:shd w:val="clear" w:color="auto" w:fill="auto"/>
            <w:noWrap/>
            <w:vAlign w:val="center"/>
            <w:hideMark/>
          </w:tcPr>
          <w:p w14:paraId="39F90E2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2,933</w:t>
            </w:r>
          </w:p>
        </w:tc>
        <w:tc>
          <w:tcPr>
            <w:tcW w:w="1512" w:type="dxa"/>
            <w:tcBorders>
              <w:top w:val="nil"/>
              <w:left w:val="nil"/>
              <w:bottom w:val="nil"/>
              <w:right w:val="nil"/>
            </w:tcBorders>
            <w:shd w:val="clear" w:color="auto" w:fill="auto"/>
            <w:noWrap/>
            <w:vAlign w:val="center"/>
            <w:hideMark/>
          </w:tcPr>
          <w:p w14:paraId="22A053C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2,638</w:t>
            </w:r>
          </w:p>
        </w:tc>
        <w:tc>
          <w:tcPr>
            <w:tcW w:w="1511" w:type="dxa"/>
            <w:tcBorders>
              <w:top w:val="nil"/>
              <w:left w:val="nil"/>
              <w:bottom w:val="nil"/>
              <w:right w:val="nil"/>
            </w:tcBorders>
            <w:shd w:val="clear" w:color="auto" w:fill="auto"/>
            <w:noWrap/>
            <w:vAlign w:val="center"/>
            <w:hideMark/>
          </w:tcPr>
          <w:p w14:paraId="7BBB6EF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295</w:t>
            </w:r>
          </w:p>
        </w:tc>
        <w:tc>
          <w:tcPr>
            <w:tcW w:w="160" w:type="dxa"/>
            <w:vAlign w:val="center"/>
            <w:hideMark/>
          </w:tcPr>
          <w:p w14:paraId="609D840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E74D8C0" w14:textId="77777777" w:rsidTr="0039604F">
        <w:trPr>
          <w:trHeight w:val="300"/>
        </w:trPr>
        <w:tc>
          <w:tcPr>
            <w:tcW w:w="3220" w:type="dxa"/>
            <w:tcBorders>
              <w:top w:val="nil"/>
              <w:left w:val="nil"/>
              <w:bottom w:val="nil"/>
              <w:right w:val="nil"/>
            </w:tcBorders>
            <w:shd w:val="clear" w:color="000000" w:fill="DDEBF7"/>
            <w:noWrap/>
            <w:vAlign w:val="center"/>
            <w:hideMark/>
          </w:tcPr>
          <w:p w14:paraId="1EDD50C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10 - SANTO DOMINGO</w:t>
            </w:r>
          </w:p>
        </w:tc>
        <w:tc>
          <w:tcPr>
            <w:tcW w:w="1695" w:type="dxa"/>
            <w:tcBorders>
              <w:top w:val="nil"/>
              <w:left w:val="nil"/>
              <w:bottom w:val="nil"/>
              <w:right w:val="nil"/>
            </w:tcBorders>
            <w:shd w:val="clear" w:color="000000" w:fill="DDEBF7"/>
            <w:noWrap/>
            <w:vAlign w:val="center"/>
            <w:hideMark/>
          </w:tcPr>
          <w:p w14:paraId="2B700EC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343,029</w:t>
            </w:r>
          </w:p>
        </w:tc>
        <w:tc>
          <w:tcPr>
            <w:tcW w:w="1512" w:type="dxa"/>
            <w:tcBorders>
              <w:top w:val="nil"/>
              <w:left w:val="nil"/>
              <w:bottom w:val="nil"/>
              <w:right w:val="nil"/>
            </w:tcBorders>
            <w:shd w:val="clear" w:color="000000" w:fill="DDEBF7"/>
            <w:noWrap/>
            <w:vAlign w:val="center"/>
            <w:hideMark/>
          </w:tcPr>
          <w:p w14:paraId="04F2A14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308,737</w:t>
            </w:r>
          </w:p>
        </w:tc>
        <w:tc>
          <w:tcPr>
            <w:tcW w:w="1511" w:type="dxa"/>
            <w:tcBorders>
              <w:top w:val="nil"/>
              <w:left w:val="nil"/>
              <w:bottom w:val="nil"/>
              <w:right w:val="nil"/>
            </w:tcBorders>
            <w:shd w:val="clear" w:color="000000" w:fill="DDEBF7"/>
            <w:noWrap/>
            <w:vAlign w:val="center"/>
            <w:hideMark/>
          </w:tcPr>
          <w:p w14:paraId="6B22369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34,292</w:t>
            </w:r>
          </w:p>
        </w:tc>
        <w:tc>
          <w:tcPr>
            <w:tcW w:w="160" w:type="dxa"/>
            <w:vAlign w:val="center"/>
            <w:hideMark/>
          </w:tcPr>
          <w:p w14:paraId="1A94831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5F80315" w14:textId="77777777" w:rsidTr="0039604F">
        <w:trPr>
          <w:trHeight w:val="300"/>
        </w:trPr>
        <w:tc>
          <w:tcPr>
            <w:tcW w:w="3220" w:type="dxa"/>
            <w:tcBorders>
              <w:top w:val="nil"/>
              <w:left w:val="nil"/>
              <w:bottom w:val="nil"/>
              <w:right w:val="nil"/>
            </w:tcBorders>
            <w:shd w:val="clear" w:color="auto" w:fill="auto"/>
            <w:noWrap/>
            <w:vAlign w:val="center"/>
            <w:hideMark/>
          </w:tcPr>
          <w:p w14:paraId="73AC12B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1001 - VILLA MELLA</w:t>
            </w:r>
          </w:p>
        </w:tc>
        <w:tc>
          <w:tcPr>
            <w:tcW w:w="1695" w:type="dxa"/>
            <w:tcBorders>
              <w:top w:val="nil"/>
              <w:left w:val="nil"/>
              <w:bottom w:val="nil"/>
              <w:right w:val="nil"/>
            </w:tcBorders>
            <w:shd w:val="clear" w:color="auto" w:fill="auto"/>
            <w:noWrap/>
            <w:vAlign w:val="center"/>
            <w:hideMark/>
          </w:tcPr>
          <w:p w14:paraId="2B56F5E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76,834</w:t>
            </w:r>
          </w:p>
        </w:tc>
        <w:tc>
          <w:tcPr>
            <w:tcW w:w="1512" w:type="dxa"/>
            <w:tcBorders>
              <w:top w:val="nil"/>
              <w:left w:val="nil"/>
              <w:bottom w:val="nil"/>
              <w:right w:val="nil"/>
            </w:tcBorders>
            <w:shd w:val="clear" w:color="auto" w:fill="auto"/>
            <w:noWrap/>
            <w:vAlign w:val="center"/>
            <w:hideMark/>
          </w:tcPr>
          <w:p w14:paraId="4225AA9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69,159</w:t>
            </w:r>
          </w:p>
        </w:tc>
        <w:tc>
          <w:tcPr>
            <w:tcW w:w="1511" w:type="dxa"/>
            <w:tcBorders>
              <w:top w:val="nil"/>
              <w:left w:val="nil"/>
              <w:bottom w:val="nil"/>
              <w:right w:val="nil"/>
            </w:tcBorders>
            <w:shd w:val="clear" w:color="auto" w:fill="auto"/>
            <w:noWrap/>
            <w:vAlign w:val="center"/>
            <w:hideMark/>
          </w:tcPr>
          <w:p w14:paraId="3A0F2C3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7,675</w:t>
            </w:r>
          </w:p>
        </w:tc>
        <w:tc>
          <w:tcPr>
            <w:tcW w:w="160" w:type="dxa"/>
            <w:vAlign w:val="center"/>
            <w:hideMark/>
          </w:tcPr>
          <w:p w14:paraId="73210CE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D056DD7" w14:textId="77777777" w:rsidTr="0039604F">
        <w:trPr>
          <w:trHeight w:val="300"/>
        </w:trPr>
        <w:tc>
          <w:tcPr>
            <w:tcW w:w="3220" w:type="dxa"/>
            <w:tcBorders>
              <w:top w:val="nil"/>
              <w:left w:val="nil"/>
              <w:bottom w:val="nil"/>
              <w:right w:val="nil"/>
            </w:tcBorders>
            <w:shd w:val="clear" w:color="auto" w:fill="auto"/>
            <w:noWrap/>
            <w:vAlign w:val="center"/>
            <w:hideMark/>
          </w:tcPr>
          <w:p w14:paraId="269B137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1002 - SABANA PERDIDA</w:t>
            </w:r>
          </w:p>
        </w:tc>
        <w:tc>
          <w:tcPr>
            <w:tcW w:w="1695" w:type="dxa"/>
            <w:tcBorders>
              <w:top w:val="nil"/>
              <w:left w:val="nil"/>
              <w:bottom w:val="nil"/>
              <w:right w:val="nil"/>
            </w:tcBorders>
            <w:shd w:val="clear" w:color="auto" w:fill="auto"/>
            <w:noWrap/>
            <w:vAlign w:val="center"/>
            <w:hideMark/>
          </w:tcPr>
          <w:p w14:paraId="2646D07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49,977</w:t>
            </w:r>
          </w:p>
        </w:tc>
        <w:tc>
          <w:tcPr>
            <w:tcW w:w="1512" w:type="dxa"/>
            <w:tcBorders>
              <w:top w:val="nil"/>
              <w:left w:val="nil"/>
              <w:bottom w:val="nil"/>
              <w:right w:val="nil"/>
            </w:tcBorders>
            <w:shd w:val="clear" w:color="auto" w:fill="auto"/>
            <w:noWrap/>
            <w:vAlign w:val="center"/>
            <w:hideMark/>
          </w:tcPr>
          <w:p w14:paraId="05B73D7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44,977</w:t>
            </w:r>
          </w:p>
        </w:tc>
        <w:tc>
          <w:tcPr>
            <w:tcW w:w="1511" w:type="dxa"/>
            <w:tcBorders>
              <w:top w:val="nil"/>
              <w:left w:val="nil"/>
              <w:bottom w:val="nil"/>
              <w:right w:val="nil"/>
            </w:tcBorders>
            <w:shd w:val="clear" w:color="auto" w:fill="auto"/>
            <w:noWrap/>
            <w:vAlign w:val="center"/>
            <w:hideMark/>
          </w:tcPr>
          <w:p w14:paraId="61BDE3D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5,000</w:t>
            </w:r>
          </w:p>
        </w:tc>
        <w:tc>
          <w:tcPr>
            <w:tcW w:w="160" w:type="dxa"/>
            <w:vAlign w:val="center"/>
            <w:hideMark/>
          </w:tcPr>
          <w:p w14:paraId="4CDA47E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89A9D85" w14:textId="77777777" w:rsidTr="0039604F">
        <w:trPr>
          <w:trHeight w:val="300"/>
        </w:trPr>
        <w:tc>
          <w:tcPr>
            <w:tcW w:w="3220" w:type="dxa"/>
            <w:tcBorders>
              <w:top w:val="nil"/>
              <w:left w:val="nil"/>
              <w:bottom w:val="nil"/>
              <w:right w:val="nil"/>
            </w:tcBorders>
            <w:shd w:val="clear" w:color="auto" w:fill="auto"/>
            <w:noWrap/>
            <w:vAlign w:val="center"/>
            <w:hideMark/>
          </w:tcPr>
          <w:p w14:paraId="0453B3C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1003 - SANTO DOMINGO NORESTE</w:t>
            </w:r>
          </w:p>
        </w:tc>
        <w:tc>
          <w:tcPr>
            <w:tcW w:w="1695" w:type="dxa"/>
            <w:tcBorders>
              <w:top w:val="nil"/>
              <w:left w:val="nil"/>
              <w:bottom w:val="nil"/>
              <w:right w:val="nil"/>
            </w:tcBorders>
            <w:shd w:val="clear" w:color="auto" w:fill="auto"/>
            <w:noWrap/>
            <w:vAlign w:val="center"/>
            <w:hideMark/>
          </w:tcPr>
          <w:p w14:paraId="1A25086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59,231</w:t>
            </w:r>
          </w:p>
        </w:tc>
        <w:tc>
          <w:tcPr>
            <w:tcW w:w="1512" w:type="dxa"/>
            <w:tcBorders>
              <w:top w:val="nil"/>
              <w:left w:val="nil"/>
              <w:bottom w:val="nil"/>
              <w:right w:val="nil"/>
            </w:tcBorders>
            <w:shd w:val="clear" w:color="auto" w:fill="auto"/>
            <w:noWrap/>
            <w:vAlign w:val="center"/>
            <w:hideMark/>
          </w:tcPr>
          <w:p w14:paraId="19C01DD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53,308</w:t>
            </w:r>
          </w:p>
        </w:tc>
        <w:tc>
          <w:tcPr>
            <w:tcW w:w="1511" w:type="dxa"/>
            <w:tcBorders>
              <w:top w:val="nil"/>
              <w:left w:val="nil"/>
              <w:bottom w:val="nil"/>
              <w:right w:val="nil"/>
            </w:tcBorders>
            <w:shd w:val="clear" w:color="auto" w:fill="auto"/>
            <w:noWrap/>
            <w:vAlign w:val="center"/>
            <w:hideMark/>
          </w:tcPr>
          <w:p w14:paraId="7A46042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5,923</w:t>
            </w:r>
          </w:p>
        </w:tc>
        <w:tc>
          <w:tcPr>
            <w:tcW w:w="160" w:type="dxa"/>
            <w:vAlign w:val="center"/>
            <w:hideMark/>
          </w:tcPr>
          <w:p w14:paraId="6B19D20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6BB75FD" w14:textId="77777777" w:rsidTr="0039604F">
        <w:trPr>
          <w:trHeight w:val="300"/>
        </w:trPr>
        <w:tc>
          <w:tcPr>
            <w:tcW w:w="3220" w:type="dxa"/>
            <w:tcBorders>
              <w:top w:val="nil"/>
              <w:left w:val="nil"/>
              <w:bottom w:val="nil"/>
              <w:right w:val="nil"/>
            </w:tcBorders>
            <w:shd w:val="clear" w:color="auto" w:fill="auto"/>
            <w:noWrap/>
            <w:vAlign w:val="center"/>
            <w:hideMark/>
          </w:tcPr>
          <w:p w14:paraId="3E99EED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1004 - SANTO DOMINGO ORIENTAL</w:t>
            </w:r>
          </w:p>
        </w:tc>
        <w:tc>
          <w:tcPr>
            <w:tcW w:w="1695" w:type="dxa"/>
            <w:tcBorders>
              <w:top w:val="nil"/>
              <w:left w:val="nil"/>
              <w:bottom w:val="nil"/>
              <w:right w:val="nil"/>
            </w:tcBorders>
            <w:shd w:val="clear" w:color="auto" w:fill="auto"/>
            <w:noWrap/>
            <w:vAlign w:val="center"/>
            <w:hideMark/>
          </w:tcPr>
          <w:p w14:paraId="326C09F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31,134</w:t>
            </w:r>
          </w:p>
        </w:tc>
        <w:tc>
          <w:tcPr>
            <w:tcW w:w="1512" w:type="dxa"/>
            <w:tcBorders>
              <w:top w:val="nil"/>
              <w:left w:val="nil"/>
              <w:bottom w:val="nil"/>
              <w:right w:val="nil"/>
            </w:tcBorders>
            <w:shd w:val="clear" w:color="auto" w:fill="auto"/>
            <w:noWrap/>
            <w:vAlign w:val="center"/>
            <w:hideMark/>
          </w:tcPr>
          <w:p w14:paraId="75C819F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28,024</w:t>
            </w:r>
          </w:p>
        </w:tc>
        <w:tc>
          <w:tcPr>
            <w:tcW w:w="1511" w:type="dxa"/>
            <w:tcBorders>
              <w:top w:val="nil"/>
              <w:left w:val="nil"/>
              <w:bottom w:val="nil"/>
              <w:right w:val="nil"/>
            </w:tcBorders>
            <w:shd w:val="clear" w:color="auto" w:fill="auto"/>
            <w:noWrap/>
            <w:vAlign w:val="center"/>
            <w:hideMark/>
          </w:tcPr>
          <w:p w14:paraId="1899A1A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3,110</w:t>
            </w:r>
          </w:p>
        </w:tc>
        <w:tc>
          <w:tcPr>
            <w:tcW w:w="160" w:type="dxa"/>
            <w:vAlign w:val="center"/>
            <w:hideMark/>
          </w:tcPr>
          <w:p w14:paraId="58DC4E7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DB64FC5" w14:textId="77777777" w:rsidTr="0039604F">
        <w:trPr>
          <w:trHeight w:val="300"/>
        </w:trPr>
        <w:tc>
          <w:tcPr>
            <w:tcW w:w="3220" w:type="dxa"/>
            <w:tcBorders>
              <w:top w:val="nil"/>
              <w:left w:val="nil"/>
              <w:bottom w:val="nil"/>
              <w:right w:val="nil"/>
            </w:tcBorders>
            <w:shd w:val="clear" w:color="auto" w:fill="auto"/>
            <w:noWrap/>
            <w:vAlign w:val="center"/>
            <w:hideMark/>
          </w:tcPr>
          <w:p w14:paraId="30AA325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1005 - BOCA CHICA</w:t>
            </w:r>
          </w:p>
        </w:tc>
        <w:tc>
          <w:tcPr>
            <w:tcW w:w="1695" w:type="dxa"/>
            <w:tcBorders>
              <w:top w:val="nil"/>
              <w:left w:val="nil"/>
              <w:bottom w:val="nil"/>
              <w:right w:val="nil"/>
            </w:tcBorders>
            <w:shd w:val="clear" w:color="auto" w:fill="auto"/>
            <w:noWrap/>
            <w:vAlign w:val="center"/>
            <w:hideMark/>
          </w:tcPr>
          <w:p w14:paraId="0C592B3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46,218</w:t>
            </w:r>
          </w:p>
        </w:tc>
        <w:tc>
          <w:tcPr>
            <w:tcW w:w="1512" w:type="dxa"/>
            <w:tcBorders>
              <w:top w:val="nil"/>
              <w:left w:val="nil"/>
              <w:bottom w:val="nil"/>
              <w:right w:val="nil"/>
            </w:tcBorders>
            <w:shd w:val="clear" w:color="auto" w:fill="auto"/>
            <w:noWrap/>
            <w:vAlign w:val="center"/>
            <w:hideMark/>
          </w:tcPr>
          <w:p w14:paraId="53DC868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41,597</w:t>
            </w:r>
          </w:p>
        </w:tc>
        <w:tc>
          <w:tcPr>
            <w:tcW w:w="1511" w:type="dxa"/>
            <w:tcBorders>
              <w:top w:val="nil"/>
              <w:left w:val="nil"/>
              <w:bottom w:val="nil"/>
              <w:right w:val="nil"/>
            </w:tcBorders>
            <w:shd w:val="clear" w:color="auto" w:fill="auto"/>
            <w:noWrap/>
            <w:vAlign w:val="center"/>
            <w:hideMark/>
          </w:tcPr>
          <w:p w14:paraId="4E21817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4,621</w:t>
            </w:r>
          </w:p>
        </w:tc>
        <w:tc>
          <w:tcPr>
            <w:tcW w:w="160" w:type="dxa"/>
            <w:vAlign w:val="center"/>
            <w:hideMark/>
          </w:tcPr>
          <w:p w14:paraId="7670BAA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77B5F0E" w14:textId="77777777" w:rsidTr="0039604F">
        <w:trPr>
          <w:trHeight w:val="300"/>
        </w:trPr>
        <w:tc>
          <w:tcPr>
            <w:tcW w:w="3220" w:type="dxa"/>
            <w:tcBorders>
              <w:top w:val="nil"/>
              <w:left w:val="nil"/>
              <w:bottom w:val="nil"/>
              <w:right w:val="nil"/>
            </w:tcBorders>
            <w:shd w:val="clear" w:color="auto" w:fill="auto"/>
            <w:noWrap/>
            <w:vAlign w:val="center"/>
            <w:hideMark/>
          </w:tcPr>
          <w:p w14:paraId="361F190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1006 - MENDOZA</w:t>
            </w:r>
          </w:p>
        </w:tc>
        <w:tc>
          <w:tcPr>
            <w:tcW w:w="1695" w:type="dxa"/>
            <w:tcBorders>
              <w:top w:val="nil"/>
              <w:left w:val="nil"/>
              <w:bottom w:val="nil"/>
              <w:right w:val="nil"/>
            </w:tcBorders>
            <w:shd w:val="clear" w:color="auto" w:fill="auto"/>
            <w:noWrap/>
            <w:vAlign w:val="center"/>
            <w:hideMark/>
          </w:tcPr>
          <w:p w14:paraId="620EE61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65,636</w:t>
            </w:r>
          </w:p>
        </w:tc>
        <w:tc>
          <w:tcPr>
            <w:tcW w:w="1512" w:type="dxa"/>
            <w:tcBorders>
              <w:top w:val="nil"/>
              <w:left w:val="nil"/>
              <w:bottom w:val="nil"/>
              <w:right w:val="nil"/>
            </w:tcBorders>
            <w:shd w:val="clear" w:color="auto" w:fill="auto"/>
            <w:noWrap/>
            <w:vAlign w:val="center"/>
            <w:hideMark/>
          </w:tcPr>
          <w:p w14:paraId="709D2EE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59,075</w:t>
            </w:r>
          </w:p>
        </w:tc>
        <w:tc>
          <w:tcPr>
            <w:tcW w:w="1511" w:type="dxa"/>
            <w:tcBorders>
              <w:top w:val="nil"/>
              <w:left w:val="nil"/>
              <w:bottom w:val="nil"/>
              <w:right w:val="nil"/>
            </w:tcBorders>
            <w:shd w:val="clear" w:color="auto" w:fill="auto"/>
            <w:noWrap/>
            <w:vAlign w:val="center"/>
            <w:hideMark/>
          </w:tcPr>
          <w:p w14:paraId="591D697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6,561</w:t>
            </w:r>
          </w:p>
        </w:tc>
        <w:tc>
          <w:tcPr>
            <w:tcW w:w="160" w:type="dxa"/>
            <w:vAlign w:val="center"/>
            <w:hideMark/>
          </w:tcPr>
          <w:p w14:paraId="5864361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7A9A84D" w14:textId="77777777" w:rsidTr="0039604F">
        <w:trPr>
          <w:trHeight w:val="300"/>
        </w:trPr>
        <w:tc>
          <w:tcPr>
            <w:tcW w:w="3220" w:type="dxa"/>
            <w:tcBorders>
              <w:top w:val="nil"/>
              <w:left w:val="nil"/>
              <w:bottom w:val="nil"/>
              <w:right w:val="nil"/>
            </w:tcBorders>
            <w:shd w:val="clear" w:color="auto" w:fill="auto"/>
            <w:noWrap/>
            <w:vAlign w:val="center"/>
            <w:hideMark/>
          </w:tcPr>
          <w:p w14:paraId="72FA61F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1007 - SAN ANTONIO DE GUERRA</w:t>
            </w:r>
          </w:p>
        </w:tc>
        <w:tc>
          <w:tcPr>
            <w:tcW w:w="1695" w:type="dxa"/>
            <w:tcBorders>
              <w:top w:val="nil"/>
              <w:left w:val="nil"/>
              <w:bottom w:val="nil"/>
              <w:right w:val="nil"/>
            </w:tcBorders>
            <w:shd w:val="clear" w:color="auto" w:fill="auto"/>
            <w:noWrap/>
            <w:vAlign w:val="center"/>
            <w:hideMark/>
          </w:tcPr>
          <w:p w14:paraId="0A8E392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13,999</w:t>
            </w:r>
          </w:p>
        </w:tc>
        <w:tc>
          <w:tcPr>
            <w:tcW w:w="1512" w:type="dxa"/>
            <w:tcBorders>
              <w:top w:val="nil"/>
              <w:left w:val="nil"/>
              <w:bottom w:val="nil"/>
              <w:right w:val="nil"/>
            </w:tcBorders>
            <w:shd w:val="clear" w:color="auto" w:fill="auto"/>
            <w:noWrap/>
            <w:vAlign w:val="center"/>
            <w:hideMark/>
          </w:tcPr>
          <w:p w14:paraId="0D34160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12,597</w:t>
            </w:r>
          </w:p>
        </w:tc>
        <w:tc>
          <w:tcPr>
            <w:tcW w:w="1511" w:type="dxa"/>
            <w:tcBorders>
              <w:top w:val="nil"/>
              <w:left w:val="nil"/>
              <w:bottom w:val="nil"/>
              <w:right w:val="nil"/>
            </w:tcBorders>
            <w:shd w:val="clear" w:color="auto" w:fill="auto"/>
            <w:noWrap/>
            <w:vAlign w:val="center"/>
            <w:hideMark/>
          </w:tcPr>
          <w:p w14:paraId="223E5B4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1,402</w:t>
            </w:r>
          </w:p>
        </w:tc>
        <w:tc>
          <w:tcPr>
            <w:tcW w:w="160" w:type="dxa"/>
            <w:vAlign w:val="center"/>
            <w:hideMark/>
          </w:tcPr>
          <w:p w14:paraId="4D41280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DB18F69" w14:textId="77777777" w:rsidTr="0039604F">
        <w:trPr>
          <w:trHeight w:val="300"/>
        </w:trPr>
        <w:tc>
          <w:tcPr>
            <w:tcW w:w="3220" w:type="dxa"/>
            <w:tcBorders>
              <w:top w:val="nil"/>
              <w:left w:val="nil"/>
              <w:bottom w:val="nil"/>
              <w:right w:val="nil"/>
            </w:tcBorders>
            <w:shd w:val="clear" w:color="000000" w:fill="DDEBF7"/>
            <w:noWrap/>
            <w:vAlign w:val="center"/>
            <w:hideMark/>
          </w:tcPr>
          <w:p w14:paraId="22AA734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11 - PUERTO PLATA</w:t>
            </w:r>
          </w:p>
        </w:tc>
        <w:tc>
          <w:tcPr>
            <w:tcW w:w="1695" w:type="dxa"/>
            <w:tcBorders>
              <w:top w:val="nil"/>
              <w:left w:val="nil"/>
              <w:bottom w:val="nil"/>
              <w:right w:val="nil"/>
            </w:tcBorders>
            <w:shd w:val="clear" w:color="000000" w:fill="DDEBF7"/>
            <w:noWrap/>
            <w:vAlign w:val="center"/>
            <w:hideMark/>
          </w:tcPr>
          <w:p w14:paraId="00164F4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66,491</w:t>
            </w:r>
          </w:p>
        </w:tc>
        <w:tc>
          <w:tcPr>
            <w:tcW w:w="1512" w:type="dxa"/>
            <w:tcBorders>
              <w:top w:val="nil"/>
              <w:left w:val="nil"/>
              <w:bottom w:val="nil"/>
              <w:right w:val="nil"/>
            </w:tcBorders>
            <w:shd w:val="clear" w:color="000000" w:fill="DDEBF7"/>
            <w:noWrap/>
            <w:vAlign w:val="center"/>
            <w:hideMark/>
          </w:tcPr>
          <w:p w14:paraId="72ED204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59,843</w:t>
            </w:r>
          </w:p>
        </w:tc>
        <w:tc>
          <w:tcPr>
            <w:tcW w:w="1511" w:type="dxa"/>
            <w:tcBorders>
              <w:top w:val="nil"/>
              <w:left w:val="nil"/>
              <w:bottom w:val="nil"/>
              <w:right w:val="nil"/>
            </w:tcBorders>
            <w:shd w:val="clear" w:color="000000" w:fill="DDEBF7"/>
            <w:noWrap/>
            <w:vAlign w:val="center"/>
            <w:hideMark/>
          </w:tcPr>
          <w:p w14:paraId="0DFB2AF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6,648</w:t>
            </w:r>
          </w:p>
        </w:tc>
        <w:tc>
          <w:tcPr>
            <w:tcW w:w="160" w:type="dxa"/>
            <w:vAlign w:val="center"/>
            <w:hideMark/>
          </w:tcPr>
          <w:p w14:paraId="77AB323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93E432D" w14:textId="77777777" w:rsidTr="0039604F">
        <w:trPr>
          <w:trHeight w:val="300"/>
        </w:trPr>
        <w:tc>
          <w:tcPr>
            <w:tcW w:w="3220" w:type="dxa"/>
            <w:tcBorders>
              <w:top w:val="nil"/>
              <w:left w:val="nil"/>
              <w:bottom w:val="nil"/>
              <w:right w:val="nil"/>
            </w:tcBorders>
            <w:shd w:val="clear" w:color="auto" w:fill="auto"/>
            <w:noWrap/>
            <w:vAlign w:val="center"/>
            <w:hideMark/>
          </w:tcPr>
          <w:p w14:paraId="1FD7BB0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1101 - SOSUA</w:t>
            </w:r>
          </w:p>
        </w:tc>
        <w:tc>
          <w:tcPr>
            <w:tcW w:w="1695" w:type="dxa"/>
            <w:tcBorders>
              <w:top w:val="nil"/>
              <w:left w:val="nil"/>
              <w:bottom w:val="nil"/>
              <w:right w:val="nil"/>
            </w:tcBorders>
            <w:shd w:val="clear" w:color="auto" w:fill="auto"/>
            <w:noWrap/>
            <w:vAlign w:val="center"/>
            <w:hideMark/>
          </w:tcPr>
          <w:p w14:paraId="322F26E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18,455</w:t>
            </w:r>
          </w:p>
        </w:tc>
        <w:tc>
          <w:tcPr>
            <w:tcW w:w="1512" w:type="dxa"/>
            <w:tcBorders>
              <w:top w:val="nil"/>
              <w:left w:val="nil"/>
              <w:bottom w:val="nil"/>
              <w:right w:val="nil"/>
            </w:tcBorders>
            <w:shd w:val="clear" w:color="auto" w:fill="auto"/>
            <w:noWrap/>
            <w:vAlign w:val="center"/>
            <w:hideMark/>
          </w:tcPr>
          <w:p w14:paraId="55F4559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16,613</w:t>
            </w:r>
          </w:p>
        </w:tc>
        <w:tc>
          <w:tcPr>
            <w:tcW w:w="1511" w:type="dxa"/>
            <w:tcBorders>
              <w:top w:val="nil"/>
              <w:left w:val="nil"/>
              <w:bottom w:val="nil"/>
              <w:right w:val="nil"/>
            </w:tcBorders>
            <w:shd w:val="clear" w:color="auto" w:fill="auto"/>
            <w:noWrap/>
            <w:vAlign w:val="center"/>
            <w:hideMark/>
          </w:tcPr>
          <w:p w14:paraId="198379D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1,842</w:t>
            </w:r>
          </w:p>
        </w:tc>
        <w:tc>
          <w:tcPr>
            <w:tcW w:w="160" w:type="dxa"/>
            <w:vAlign w:val="center"/>
            <w:hideMark/>
          </w:tcPr>
          <w:p w14:paraId="63E6D31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0CF1CB7" w14:textId="77777777" w:rsidTr="0039604F">
        <w:trPr>
          <w:trHeight w:val="300"/>
        </w:trPr>
        <w:tc>
          <w:tcPr>
            <w:tcW w:w="3220" w:type="dxa"/>
            <w:tcBorders>
              <w:top w:val="nil"/>
              <w:left w:val="nil"/>
              <w:bottom w:val="nil"/>
              <w:right w:val="nil"/>
            </w:tcBorders>
            <w:shd w:val="clear" w:color="auto" w:fill="auto"/>
            <w:noWrap/>
            <w:vAlign w:val="center"/>
            <w:hideMark/>
          </w:tcPr>
          <w:p w14:paraId="54A3D2F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1102 - PUERTO PLATA</w:t>
            </w:r>
          </w:p>
        </w:tc>
        <w:tc>
          <w:tcPr>
            <w:tcW w:w="1695" w:type="dxa"/>
            <w:tcBorders>
              <w:top w:val="nil"/>
              <w:left w:val="nil"/>
              <w:bottom w:val="nil"/>
              <w:right w:val="nil"/>
            </w:tcBorders>
            <w:shd w:val="clear" w:color="auto" w:fill="auto"/>
            <w:noWrap/>
            <w:vAlign w:val="center"/>
            <w:hideMark/>
          </w:tcPr>
          <w:p w14:paraId="2BE026D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26,607</w:t>
            </w:r>
          </w:p>
        </w:tc>
        <w:tc>
          <w:tcPr>
            <w:tcW w:w="1512" w:type="dxa"/>
            <w:tcBorders>
              <w:top w:val="nil"/>
              <w:left w:val="nil"/>
              <w:bottom w:val="nil"/>
              <w:right w:val="nil"/>
            </w:tcBorders>
            <w:shd w:val="clear" w:color="auto" w:fill="auto"/>
            <w:noWrap/>
            <w:vAlign w:val="center"/>
            <w:hideMark/>
          </w:tcPr>
          <w:p w14:paraId="513FD8C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23,947</w:t>
            </w:r>
          </w:p>
        </w:tc>
        <w:tc>
          <w:tcPr>
            <w:tcW w:w="1511" w:type="dxa"/>
            <w:tcBorders>
              <w:top w:val="nil"/>
              <w:left w:val="nil"/>
              <w:bottom w:val="nil"/>
              <w:right w:val="nil"/>
            </w:tcBorders>
            <w:shd w:val="clear" w:color="auto" w:fill="auto"/>
            <w:noWrap/>
            <w:vAlign w:val="center"/>
            <w:hideMark/>
          </w:tcPr>
          <w:p w14:paraId="196C4B1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2,660</w:t>
            </w:r>
          </w:p>
        </w:tc>
        <w:tc>
          <w:tcPr>
            <w:tcW w:w="160" w:type="dxa"/>
            <w:vAlign w:val="center"/>
            <w:hideMark/>
          </w:tcPr>
          <w:p w14:paraId="6A89BAC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40EF4AD" w14:textId="77777777" w:rsidTr="0039604F">
        <w:trPr>
          <w:trHeight w:val="300"/>
        </w:trPr>
        <w:tc>
          <w:tcPr>
            <w:tcW w:w="3220" w:type="dxa"/>
            <w:tcBorders>
              <w:top w:val="nil"/>
              <w:left w:val="nil"/>
              <w:bottom w:val="nil"/>
              <w:right w:val="nil"/>
            </w:tcBorders>
            <w:shd w:val="clear" w:color="auto" w:fill="auto"/>
            <w:noWrap/>
            <w:vAlign w:val="center"/>
            <w:hideMark/>
          </w:tcPr>
          <w:p w14:paraId="648D69B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1103 - IMBERT</w:t>
            </w:r>
          </w:p>
        </w:tc>
        <w:tc>
          <w:tcPr>
            <w:tcW w:w="1695" w:type="dxa"/>
            <w:tcBorders>
              <w:top w:val="nil"/>
              <w:left w:val="nil"/>
              <w:bottom w:val="nil"/>
              <w:right w:val="nil"/>
            </w:tcBorders>
            <w:shd w:val="clear" w:color="auto" w:fill="auto"/>
            <w:noWrap/>
            <w:vAlign w:val="center"/>
            <w:hideMark/>
          </w:tcPr>
          <w:p w14:paraId="201CF45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4,682</w:t>
            </w:r>
          </w:p>
        </w:tc>
        <w:tc>
          <w:tcPr>
            <w:tcW w:w="1512" w:type="dxa"/>
            <w:tcBorders>
              <w:top w:val="nil"/>
              <w:left w:val="nil"/>
              <w:bottom w:val="nil"/>
              <w:right w:val="nil"/>
            </w:tcBorders>
            <w:shd w:val="clear" w:color="auto" w:fill="auto"/>
            <w:noWrap/>
            <w:vAlign w:val="center"/>
            <w:hideMark/>
          </w:tcPr>
          <w:p w14:paraId="11D647D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4,214</w:t>
            </w:r>
          </w:p>
        </w:tc>
        <w:tc>
          <w:tcPr>
            <w:tcW w:w="1511" w:type="dxa"/>
            <w:tcBorders>
              <w:top w:val="nil"/>
              <w:left w:val="nil"/>
              <w:bottom w:val="nil"/>
              <w:right w:val="nil"/>
            </w:tcBorders>
            <w:shd w:val="clear" w:color="auto" w:fill="auto"/>
            <w:noWrap/>
            <w:vAlign w:val="center"/>
            <w:hideMark/>
          </w:tcPr>
          <w:p w14:paraId="648E7FE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468</w:t>
            </w:r>
          </w:p>
        </w:tc>
        <w:tc>
          <w:tcPr>
            <w:tcW w:w="160" w:type="dxa"/>
            <w:vAlign w:val="center"/>
            <w:hideMark/>
          </w:tcPr>
          <w:p w14:paraId="49CCE23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1BF07B8" w14:textId="77777777" w:rsidTr="0039604F">
        <w:trPr>
          <w:trHeight w:val="300"/>
        </w:trPr>
        <w:tc>
          <w:tcPr>
            <w:tcW w:w="3220" w:type="dxa"/>
            <w:tcBorders>
              <w:top w:val="nil"/>
              <w:left w:val="nil"/>
              <w:bottom w:val="nil"/>
              <w:right w:val="nil"/>
            </w:tcBorders>
            <w:shd w:val="clear" w:color="auto" w:fill="auto"/>
            <w:noWrap/>
            <w:vAlign w:val="center"/>
            <w:hideMark/>
          </w:tcPr>
          <w:p w14:paraId="5CCD807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1104 - LUPERON</w:t>
            </w:r>
          </w:p>
        </w:tc>
        <w:tc>
          <w:tcPr>
            <w:tcW w:w="1695" w:type="dxa"/>
            <w:tcBorders>
              <w:top w:val="nil"/>
              <w:left w:val="nil"/>
              <w:bottom w:val="nil"/>
              <w:right w:val="nil"/>
            </w:tcBorders>
            <w:shd w:val="clear" w:color="auto" w:fill="auto"/>
            <w:noWrap/>
            <w:vAlign w:val="center"/>
            <w:hideMark/>
          </w:tcPr>
          <w:p w14:paraId="52C72DF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4,751</w:t>
            </w:r>
          </w:p>
        </w:tc>
        <w:tc>
          <w:tcPr>
            <w:tcW w:w="1512" w:type="dxa"/>
            <w:tcBorders>
              <w:top w:val="nil"/>
              <w:left w:val="nil"/>
              <w:bottom w:val="nil"/>
              <w:right w:val="nil"/>
            </w:tcBorders>
            <w:shd w:val="clear" w:color="auto" w:fill="auto"/>
            <w:noWrap/>
            <w:vAlign w:val="center"/>
            <w:hideMark/>
          </w:tcPr>
          <w:p w14:paraId="3E3B9F3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4,276</w:t>
            </w:r>
          </w:p>
        </w:tc>
        <w:tc>
          <w:tcPr>
            <w:tcW w:w="1511" w:type="dxa"/>
            <w:tcBorders>
              <w:top w:val="nil"/>
              <w:left w:val="nil"/>
              <w:bottom w:val="nil"/>
              <w:right w:val="nil"/>
            </w:tcBorders>
            <w:shd w:val="clear" w:color="auto" w:fill="auto"/>
            <w:noWrap/>
            <w:vAlign w:val="center"/>
            <w:hideMark/>
          </w:tcPr>
          <w:p w14:paraId="1058FC0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475</w:t>
            </w:r>
          </w:p>
        </w:tc>
        <w:tc>
          <w:tcPr>
            <w:tcW w:w="160" w:type="dxa"/>
            <w:vAlign w:val="center"/>
            <w:hideMark/>
          </w:tcPr>
          <w:p w14:paraId="40CA08C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FA77E1E" w14:textId="77777777" w:rsidTr="0039604F">
        <w:trPr>
          <w:trHeight w:val="300"/>
        </w:trPr>
        <w:tc>
          <w:tcPr>
            <w:tcW w:w="3220" w:type="dxa"/>
            <w:tcBorders>
              <w:top w:val="nil"/>
              <w:left w:val="nil"/>
              <w:bottom w:val="nil"/>
              <w:right w:val="nil"/>
            </w:tcBorders>
            <w:shd w:val="clear" w:color="auto" w:fill="auto"/>
            <w:noWrap/>
            <w:vAlign w:val="center"/>
            <w:hideMark/>
          </w:tcPr>
          <w:p w14:paraId="3897E06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1105 - ALTAMIRA</w:t>
            </w:r>
          </w:p>
        </w:tc>
        <w:tc>
          <w:tcPr>
            <w:tcW w:w="1695" w:type="dxa"/>
            <w:tcBorders>
              <w:top w:val="nil"/>
              <w:left w:val="nil"/>
              <w:bottom w:val="nil"/>
              <w:right w:val="nil"/>
            </w:tcBorders>
            <w:shd w:val="clear" w:color="auto" w:fill="auto"/>
            <w:noWrap/>
            <w:vAlign w:val="center"/>
            <w:hideMark/>
          </w:tcPr>
          <w:p w14:paraId="3587CE7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4,011</w:t>
            </w:r>
          </w:p>
        </w:tc>
        <w:tc>
          <w:tcPr>
            <w:tcW w:w="1512" w:type="dxa"/>
            <w:tcBorders>
              <w:top w:val="nil"/>
              <w:left w:val="nil"/>
              <w:bottom w:val="nil"/>
              <w:right w:val="nil"/>
            </w:tcBorders>
            <w:shd w:val="clear" w:color="auto" w:fill="auto"/>
            <w:noWrap/>
            <w:vAlign w:val="center"/>
            <w:hideMark/>
          </w:tcPr>
          <w:p w14:paraId="3608944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3,610</w:t>
            </w:r>
          </w:p>
        </w:tc>
        <w:tc>
          <w:tcPr>
            <w:tcW w:w="1511" w:type="dxa"/>
            <w:tcBorders>
              <w:top w:val="nil"/>
              <w:left w:val="nil"/>
              <w:bottom w:val="nil"/>
              <w:right w:val="nil"/>
            </w:tcBorders>
            <w:shd w:val="clear" w:color="auto" w:fill="auto"/>
            <w:noWrap/>
            <w:vAlign w:val="center"/>
            <w:hideMark/>
          </w:tcPr>
          <w:p w14:paraId="022D5AF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401</w:t>
            </w:r>
          </w:p>
        </w:tc>
        <w:tc>
          <w:tcPr>
            <w:tcW w:w="160" w:type="dxa"/>
            <w:vAlign w:val="center"/>
            <w:hideMark/>
          </w:tcPr>
          <w:p w14:paraId="210749D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87D5F40" w14:textId="77777777" w:rsidTr="0039604F">
        <w:trPr>
          <w:trHeight w:val="300"/>
        </w:trPr>
        <w:tc>
          <w:tcPr>
            <w:tcW w:w="3220" w:type="dxa"/>
            <w:tcBorders>
              <w:top w:val="nil"/>
              <w:left w:val="nil"/>
              <w:bottom w:val="nil"/>
              <w:right w:val="nil"/>
            </w:tcBorders>
            <w:shd w:val="clear" w:color="auto" w:fill="auto"/>
            <w:noWrap/>
            <w:vAlign w:val="center"/>
            <w:hideMark/>
          </w:tcPr>
          <w:p w14:paraId="479E0F4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1106 - EL MAMEY</w:t>
            </w:r>
          </w:p>
        </w:tc>
        <w:tc>
          <w:tcPr>
            <w:tcW w:w="1695" w:type="dxa"/>
            <w:tcBorders>
              <w:top w:val="nil"/>
              <w:left w:val="nil"/>
              <w:bottom w:val="nil"/>
              <w:right w:val="nil"/>
            </w:tcBorders>
            <w:shd w:val="clear" w:color="auto" w:fill="auto"/>
            <w:noWrap/>
            <w:vAlign w:val="center"/>
            <w:hideMark/>
          </w:tcPr>
          <w:p w14:paraId="15BDE4F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4,507</w:t>
            </w:r>
          </w:p>
        </w:tc>
        <w:tc>
          <w:tcPr>
            <w:tcW w:w="1512" w:type="dxa"/>
            <w:tcBorders>
              <w:top w:val="nil"/>
              <w:left w:val="nil"/>
              <w:bottom w:val="nil"/>
              <w:right w:val="nil"/>
            </w:tcBorders>
            <w:shd w:val="clear" w:color="auto" w:fill="auto"/>
            <w:noWrap/>
            <w:vAlign w:val="center"/>
            <w:hideMark/>
          </w:tcPr>
          <w:p w14:paraId="310602C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4,054</w:t>
            </w:r>
          </w:p>
        </w:tc>
        <w:tc>
          <w:tcPr>
            <w:tcW w:w="1511" w:type="dxa"/>
            <w:tcBorders>
              <w:top w:val="nil"/>
              <w:left w:val="nil"/>
              <w:bottom w:val="nil"/>
              <w:right w:val="nil"/>
            </w:tcBorders>
            <w:shd w:val="clear" w:color="auto" w:fill="auto"/>
            <w:noWrap/>
            <w:vAlign w:val="center"/>
            <w:hideMark/>
          </w:tcPr>
          <w:p w14:paraId="4EA5F38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453</w:t>
            </w:r>
          </w:p>
        </w:tc>
        <w:tc>
          <w:tcPr>
            <w:tcW w:w="160" w:type="dxa"/>
            <w:vAlign w:val="center"/>
            <w:hideMark/>
          </w:tcPr>
          <w:p w14:paraId="4F7C23F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6D08C50" w14:textId="77777777" w:rsidTr="0039604F">
        <w:trPr>
          <w:trHeight w:val="300"/>
        </w:trPr>
        <w:tc>
          <w:tcPr>
            <w:tcW w:w="3220" w:type="dxa"/>
            <w:tcBorders>
              <w:top w:val="nil"/>
              <w:left w:val="nil"/>
              <w:bottom w:val="nil"/>
              <w:right w:val="nil"/>
            </w:tcBorders>
            <w:shd w:val="clear" w:color="auto" w:fill="auto"/>
            <w:noWrap/>
            <w:vAlign w:val="center"/>
            <w:hideMark/>
          </w:tcPr>
          <w:p w14:paraId="2CBBF8E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1107 - VILLA ISABELA</w:t>
            </w:r>
          </w:p>
        </w:tc>
        <w:tc>
          <w:tcPr>
            <w:tcW w:w="1695" w:type="dxa"/>
            <w:tcBorders>
              <w:top w:val="nil"/>
              <w:left w:val="nil"/>
              <w:bottom w:val="nil"/>
              <w:right w:val="nil"/>
            </w:tcBorders>
            <w:shd w:val="clear" w:color="auto" w:fill="auto"/>
            <w:noWrap/>
            <w:vAlign w:val="center"/>
            <w:hideMark/>
          </w:tcPr>
          <w:p w14:paraId="4247DFC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3,478</w:t>
            </w:r>
          </w:p>
        </w:tc>
        <w:tc>
          <w:tcPr>
            <w:tcW w:w="1512" w:type="dxa"/>
            <w:tcBorders>
              <w:top w:val="nil"/>
              <w:left w:val="nil"/>
              <w:bottom w:val="nil"/>
              <w:right w:val="nil"/>
            </w:tcBorders>
            <w:shd w:val="clear" w:color="auto" w:fill="auto"/>
            <w:noWrap/>
            <w:vAlign w:val="center"/>
            <w:hideMark/>
          </w:tcPr>
          <w:p w14:paraId="5A5FA6E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3,129</w:t>
            </w:r>
          </w:p>
        </w:tc>
        <w:tc>
          <w:tcPr>
            <w:tcW w:w="1511" w:type="dxa"/>
            <w:tcBorders>
              <w:top w:val="nil"/>
              <w:left w:val="nil"/>
              <w:bottom w:val="nil"/>
              <w:right w:val="nil"/>
            </w:tcBorders>
            <w:shd w:val="clear" w:color="auto" w:fill="auto"/>
            <w:noWrap/>
            <w:vAlign w:val="center"/>
            <w:hideMark/>
          </w:tcPr>
          <w:p w14:paraId="2294050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349</w:t>
            </w:r>
          </w:p>
        </w:tc>
        <w:tc>
          <w:tcPr>
            <w:tcW w:w="160" w:type="dxa"/>
            <w:vAlign w:val="center"/>
            <w:hideMark/>
          </w:tcPr>
          <w:p w14:paraId="2391AE1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3E3B3FB" w14:textId="77777777" w:rsidTr="0039604F">
        <w:trPr>
          <w:trHeight w:val="300"/>
        </w:trPr>
        <w:tc>
          <w:tcPr>
            <w:tcW w:w="3220" w:type="dxa"/>
            <w:tcBorders>
              <w:top w:val="nil"/>
              <w:left w:val="nil"/>
              <w:bottom w:val="nil"/>
              <w:right w:val="nil"/>
            </w:tcBorders>
            <w:shd w:val="clear" w:color="000000" w:fill="DDEBF7"/>
            <w:noWrap/>
            <w:vAlign w:val="center"/>
            <w:hideMark/>
          </w:tcPr>
          <w:p w14:paraId="29A3986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12 - HIGUEY</w:t>
            </w:r>
          </w:p>
        </w:tc>
        <w:tc>
          <w:tcPr>
            <w:tcW w:w="1695" w:type="dxa"/>
            <w:tcBorders>
              <w:top w:val="nil"/>
              <w:left w:val="nil"/>
              <w:bottom w:val="nil"/>
              <w:right w:val="nil"/>
            </w:tcBorders>
            <w:shd w:val="clear" w:color="000000" w:fill="DDEBF7"/>
            <w:noWrap/>
            <w:vAlign w:val="center"/>
            <w:hideMark/>
          </w:tcPr>
          <w:p w14:paraId="0419876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91,967</w:t>
            </w:r>
          </w:p>
        </w:tc>
        <w:tc>
          <w:tcPr>
            <w:tcW w:w="1512" w:type="dxa"/>
            <w:tcBorders>
              <w:top w:val="nil"/>
              <w:left w:val="nil"/>
              <w:bottom w:val="nil"/>
              <w:right w:val="nil"/>
            </w:tcBorders>
            <w:shd w:val="clear" w:color="000000" w:fill="DDEBF7"/>
            <w:noWrap/>
            <w:vAlign w:val="center"/>
            <w:hideMark/>
          </w:tcPr>
          <w:p w14:paraId="626B21F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82,767</w:t>
            </w:r>
          </w:p>
        </w:tc>
        <w:tc>
          <w:tcPr>
            <w:tcW w:w="1511" w:type="dxa"/>
            <w:tcBorders>
              <w:top w:val="nil"/>
              <w:left w:val="nil"/>
              <w:bottom w:val="nil"/>
              <w:right w:val="nil"/>
            </w:tcBorders>
            <w:shd w:val="clear" w:color="000000" w:fill="DDEBF7"/>
            <w:noWrap/>
            <w:vAlign w:val="center"/>
            <w:hideMark/>
          </w:tcPr>
          <w:p w14:paraId="43024A5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9,200</w:t>
            </w:r>
          </w:p>
        </w:tc>
        <w:tc>
          <w:tcPr>
            <w:tcW w:w="160" w:type="dxa"/>
            <w:vAlign w:val="center"/>
            <w:hideMark/>
          </w:tcPr>
          <w:p w14:paraId="49EA7DA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1BDDB50" w14:textId="77777777" w:rsidTr="0039604F">
        <w:trPr>
          <w:trHeight w:val="300"/>
        </w:trPr>
        <w:tc>
          <w:tcPr>
            <w:tcW w:w="3220" w:type="dxa"/>
            <w:tcBorders>
              <w:top w:val="nil"/>
              <w:left w:val="nil"/>
              <w:bottom w:val="nil"/>
              <w:right w:val="nil"/>
            </w:tcBorders>
            <w:shd w:val="clear" w:color="auto" w:fill="auto"/>
            <w:noWrap/>
            <w:vAlign w:val="center"/>
            <w:hideMark/>
          </w:tcPr>
          <w:p w14:paraId="117C7A2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1201 - HIGUEY</w:t>
            </w:r>
          </w:p>
        </w:tc>
        <w:tc>
          <w:tcPr>
            <w:tcW w:w="1695" w:type="dxa"/>
            <w:tcBorders>
              <w:top w:val="nil"/>
              <w:left w:val="nil"/>
              <w:bottom w:val="nil"/>
              <w:right w:val="nil"/>
            </w:tcBorders>
            <w:shd w:val="clear" w:color="auto" w:fill="auto"/>
            <w:noWrap/>
            <w:vAlign w:val="center"/>
            <w:hideMark/>
          </w:tcPr>
          <w:p w14:paraId="6F66049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58,408</w:t>
            </w:r>
          </w:p>
        </w:tc>
        <w:tc>
          <w:tcPr>
            <w:tcW w:w="1512" w:type="dxa"/>
            <w:tcBorders>
              <w:top w:val="nil"/>
              <w:left w:val="nil"/>
              <w:bottom w:val="nil"/>
              <w:right w:val="nil"/>
            </w:tcBorders>
            <w:shd w:val="clear" w:color="auto" w:fill="auto"/>
            <w:noWrap/>
            <w:vAlign w:val="center"/>
            <w:hideMark/>
          </w:tcPr>
          <w:p w14:paraId="37CA6B4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52,570</w:t>
            </w:r>
          </w:p>
        </w:tc>
        <w:tc>
          <w:tcPr>
            <w:tcW w:w="1511" w:type="dxa"/>
            <w:tcBorders>
              <w:top w:val="nil"/>
              <w:left w:val="nil"/>
              <w:bottom w:val="nil"/>
              <w:right w:val="nil"/>
            </w:tcBorders>
            <w:shd w:val="clear" w:color="auto" w:fill="auto"/>
            <w:noWrap/>
            <w:vAlign w:val="center"/>
            <w:hideMark/>
          </w:tcPr>
          <w:p w14:paraId="6B82173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5,838</w:t>
            </w:r>
          </w:p>
        </w:tc>
        <w:tc>
          <w:tcPr>
            <w:tcW w:w="160" w:type="dxa"/>
            <w:vAlign w:val="center"/>
            <w:hideMark/>
          </w:tcPr>
          <w:p w14:paraId="78C2BC4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2272A50" w14:textId="77777777" w:rsidTr="0039604F">
        <w:trPr>
          <w:trHeight w:val="300"/>
        </w:trPr>
        <w:tc>
          <w:tcPr>
            <w:tcW w:w="3220" w:type="dxa"/>
            <w:tcBorders>
              <w:top w:val="nil"/>
              <w:left w:val="nil"/>
              <w:bottom w:val="nil"/>
              <w:right w:val="nil"/>
            </w:tcBorders>
            <w:shd w:val="clear" w:color="auto" w:fill="auto"/>
            <w:noWrap/>
            <w:vAlign w:val="center"/>
            <w:hideMark/>
          </w:tcPr>
          <w:p w14:paraId="4B937F1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1202 - SAN RAFAEL DEL YUMA</w:t>
            </w:r>
          </w:p>
        </w:tc>
        <w:tc>
          <w:tcPr>
            <w:tcW w:w="1695" w:type="dxa"/>
            <w:tcBorders>
              <w:top w:val="nil"/>
              <w:left w:val="nil"/>
              <w:bottom w:val="nil"/>
              <w:right w:val="nil"/>
            </w:tcBorders>
            <w:shd w:val="clear" w:color="auto" w:fill="auto"/>
            <w:noWrap/>
            <w:vAlign w:val="center"/>
            <w:hideMark/>
          </w:tcPr>
          <w:p w14:paraId="747EF52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9,919</w:t>
            </w:r>
          </w:p>
        </w:tc>
        <w:tc>
          <w:tcPr>
            <w:tcW w:w="1512" w:type="dxa"/>
            <w:tcBorders>
              <w:top w:val="nil"/>
              <w:left w:val="nil"/>
              <w:bottom w:val="nil"/>
              <w:right w:val="nil"/>
            </w:tcBorders>
            <w:shd w:val="clear" w:color="auto" w:fill="auto"/>
            <w:noWrap/>
            <w:vAlign w:val="center"/>
            <w:hideMark/>
          </w:tcPr>
          <w:p w14:paraId="458F158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8,928</w:t>
            </w:r>
          </w:p>
        </w:tc>
        <w:tc>
          <w:tcPr>
            <w:tcW w:w="1511" w:type="dxa"/>
            <w:tcBorders>
              <w:top w:val="nil"/>
              <w:left w:val="nil"/>
              <w:bottom w:val="nil"/>
              <w:right w:val="nil"/>
            </w:tcBorders>
            <w:shd w:val="clear" w:color="auto" w:fill="auto"/>
            <w:noWrap/>
            <w:vAlign w:val="center"/>
            <w:hideMark/>
          </w:tcPr>
          <w:p w14:paraId="1D38F55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991</w:t>
            </w:r>
          </w:p>
        </w:tc>
        <w:tc>
          <w:tcPr>
            <w:tcW w:w="160" w:type="dxa"/>
            <w:vAlign w:val="center"/>
            <w:hideMark/>
          </w:tcPr>
          <w:p w14:paraId="2D27FD2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30871C0" w14:textId="77777777" w:rsidTr="0039604F">
        <w:trPr>
          <w:trHeight w:val="300"/>
        </w:trPr>
        <w:tc>
          <w:tcPr>
            <w:tcW w:w="3220" w:type="dxa"/>
            <w:tcBorders>
              <w:top w:val="nil"/>
              <w:left w:val="nil"/>
              <w:bottom w:val="nil"/>
              <w:right w:val="nil"/>
            </w:tcBorders>
            <w:shd w:val="clear" w:color="auto" w:fill="auto"/>
            <w:noWrap/>
            <w:vAlign w:val="center"/>
            <w:hideMark/>
          </w:tcPr>
          <w:p w14:paraId="638F2FE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1203 - EL SEIBO</w:t>
            </w:r>
          </w:p>
        </w:tc>
        <w:tc>
          <w:tcPr>
            <w:tcW w:w="1695" w:type="dxa"/>
            <w:tcBorders>
              <w:top w:val="nil"/>
              <w:left w:val="nil"/>
              <w:bottom w:val="nil"/>
              <w:right w:val="nil"/>
            </w:tcBorders>
            <w:shd w:val="clear" w:color="auto" w:fill="auto"/>
            <w:noWrap/>
            <w:vAlign w:val="center"/>
            <w:hideMark/>
          </w:tcPr>
          <w:p w14:paraId="072DA00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16,122</w:t>
            </w:r>
          </w:p>
        </w:tc>
        <w:tc>
          <w:tcPr>
            <w:tcW w:w="1512" w:type="dxa"/>
            <w:tcBorders>
              <w:top w:val="nil"/>
              <w:left w:val="nil"/>
              <w:bottom w:val="nil"/>
              <w:right w:val="nil"/>
            </w:tcBorders>
            <w:shd w:val="clear" w:color="auto" w:fill="auto"/>
            <w:noWrap/>
            <w:vAlign w:val="center"/>
            <w:hideMark/>
          </w:tcPr>
          <w:p w14:paraId="7C61616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14,505</w:t>
            </w:r>
          </w:p>
        </w:tc>
        <w:tc>
          <w:tcPr>
            <w:tcW w:w="1511" w:type="dxa"/>
            <w:tcBorders>
              <w:top w:val="nil"/>
              <w:left w:val="nil"/>
              <w:bottom w:val="nil"/>
              <w:right w:val="nil"/>
            </w:tcBorders>
            <w:shd w:val="clear" w:color="auto" w:fill="auto"/>
            <w:noWrap/>
            <w:vAlign w:val="center"/>
            <w:hideMark/>
          </w:tcPr>
          <w:p w14:paraId="3EE3322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1,617</w:t>
            </w:r>
          </w:p>
        </w:tc>
        <w:tc>
          <w:tcPr>
            <w:tcW w:w="160" w:type="dxa"/>
            <w:vAlign w:val="center"/>
            <w:hideMark/>
          </w:tcPr>
          <w:p w14:paraId="2D077B0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23DC513" w14:textId="77777777" w:rsidTr="0039604F">
        <w:trPr>
          <w:trHeight w:val="300"/>
        </w:trPr>
        <w:tc>
          <w:tcPr>
            <w:tcW w:w="3220" w:type="dxa"/>
            <w:tcBorders>
              <w:top w:val="nil"/>
              <w:left w:val="nil"/>
              <w:bottom w:val="nil"/>
              <w:right w:val="nil"/>
            </w:tcBorders>
            <w:shd w:val="clear" w:color="auto" w:fill="auto"/>
            <w:noWrap/>
            <w:vAlign w:val="center"/>
            <w:hideMark/>
          </w:tcPr>
          <w:p w14:paraId="460085E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1204 - MICHES</w:t>
            </w:r>
          </w:p>
        </w:tc>
        <w:tc>
          <w:tcPr>
            <w:tcW w:w="1695" w:type="dxa"/>
            <w:tcBorders>
              <w:top w:val="nil"/>
              <w:left w:val="nil"/>
              <w:bottom w:val="nil"/>
              <w:right w:val="nil"/>
            </w:tcBorders>
            <w:shd w:val="clear" w:color="auto" w:fill="auto"/>
            <w:noWrap/>
            <w:vAlign w:val="center"/>
            <w:hideMark/>
          </w:tcPr>
          <w:p w14:paraId="1D1EB14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7,518</w:t>
            </w:r>
          </w:p>
        </w:tc>
        <w:tc>
          <w:tcPr>
            <w:tcW w:w="1512" w:type="dxa"/>
            <w:tcBorders>
              <w:top w:val="nil"/>
              <w:left w:val="nil"/>
              <w:bottom w:val="nil"/>
              <w:right w:val="nil"/>
            </w:tcBorders>
            <w:shd w:val="clear" w:color="auto" w:fill="auto"/>
            <w:noWrap/>
            <w:vAlign w:val="center"/>
            <w:hideMark/>
          </w:tcPr>
          <w:p w14:paraId="3D831AD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6,764</w:t>
            </w:r>
          </w:p>
        </w:tc>
        <w:tc>
          <w:tcPr>
            <w:tcW w:w="1511" w:type="dxa"/>
            <w:tcBorders>
              <w:top w:val="nil"/>
              <w:left w:val="nil"/>
              <w:bottom w:val="nil"/>
              <w:right w:val="nil"/>
            </w:tcBorders>
            <w:shd w:val="clear" w:color="auto" w:fill="auto"/>
            <w:noWrap/>
            <w:vAlign w:val="center"/>
            <w:hideMark/>
          </w:tcPr>
          <w:p w14:paraId="69A9E9E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754</w:t>
            </w:r>
          </w:p>
        </w:tc>
        <w:tc>
          <w:tcPr>
            <w:tcW w:w="160" w:type="dxa"/>
            <w:vAlign w:val="center"/>
            <w:hideMark/>
          </w:tcPr>
          <w:p w14:paraId="367FDC9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A450C82" w14:textId="77777777" w:rsidTr="0039604F">
        <w:trPr>
          <w:trHeight w:val="300"/>
        </w:trPr>
        <w:tc>
          <w:tcPr>
            <w:tcW w:w="3220" w:type="dxa"/>
            <w:tcBorders>
              <w:top w:val="nil"/>
              <w:left w:val="nil"/>
              <w:bottom w:val="nil"/>
              <w:right w:val="nil"/>
            </w:tcBorders>
            <w:shd w:val="clear" w:color="000000" w:fill="DDEBF7"/>
            <w:noWrap/>
            <w:vAlign w:val="center"/>
            <w:hideMark/>
          </w:tcPr>
          <w:p w14:paraId="76BE434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13 - MONTE CRISTI</w:t>
            </w:r>
          </w:p>
        </w:tc>
        <w:tc>
          <w:tcPr>
            <w:tcW w:w="1695" w:type="dxa"/>
            <w:tcBorders>
              <w:top w:val="nil"/>
              <w:left w:val="nil"/>
              <w:bottom w:val="nil"/>
              <w:right w:val="nil"/>
            </w:tcBorders>
            <w:shd w:val="clear" w:color="000000" w:fill="DDEBF7"/>
            <w:noWrap/>
            <w:vAlign w:val="center"/>
            <w:hideMark/>
          </w:tcPr>
          <w:p w14:paraId="7C28627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46,518</w:t>
            </w:r>
          </w:p>
        </w:tc>
        <w:tc>
          <w:tcPr>
            <w:tcW w:w="1512" w:type="dxa"/>
            <w:tcBorders>
              <w:top w:val="nil"/>
              <w:left w:val="nil"/>
              <w:bottom w:val="nil"/>
              <w:right w:val="nil"/>
            </w:tcBorders>
            <w:shd w:val="clear" w:color="000000" w:fill="DDEBF7"/>
            <w:noWrap/>
            <w:vAlign w:val="center"/>
            <w:hideMark/>
          </w:tcPr>
          <w:p w14:paraId="345687B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41,859</w:t>
            </w:r>
          </w:p>
        </w:tc>
        <w:tc>
          <w:tcPr>
            <w:tcW w:w="1511" w:type="dxa"/>
            <w:tcBorders>
              <w:top w:val="nil"/>
              <w:left w:val="nil"/>
              <w:bottom w:val="nil"/>
              <w:right w:val="nil"/>
            </w:tcBorders>
            <w:shd w:val="clear" w:color="000000" w:fill="DDEBF7"/>
            <w:noWrap/>
            <w:vAlign w:val="center"/>
            <w:hideMark/>
          </w:tcPr>
          <w:p w14:paraId="76A11D2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4,659</w:t>
            </w:r>
          </w:p>
        </w:tc>
        <w:tc>
          <w:tcPr>
            <w:tcW w:w="160" w:type="dxa"/>
            <w:vAlign w:val="center"/>
            <w:hideMark/>
          </w:tcPr>
          <w:p w14:paraId="1DE8E27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339B5E3" w14:textId="77777777" w:rsidTr="0039604F">
        <w:trPr>
          <w:trHeight w:val="300"/>
        </w:trPr>
        <w:tc>
          <w:tcPr>
            <w:tcW w:w="3220" w:type="dxa"/>
            <w:tcBorders>
              <w:top w:val="nil"/>
              <w:left w:val="nil"/>
              <w:bottom w:val="nil"/>
              <w:right w:val="nil"/>
            </w:tcBorders>
            <w:shd w:val="clear" w:color="auto" w:fill="auto"/>
            <w:noWrap/>
            <w:vAlign w:val="center"/>
            <w:hideMark/>
          </w:tcPr>
          <w:p w14:paraId="15FD94D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1301 - MONTE CRISTI</w:t>
            </w:r>
          </w:p>
        </w:tc>
        <w:tc>
          <w:tcPr>
            <w:tcW w:w="1695" w:type="dxa"/>
            <w:tcBorders>
              <w:top w:val="nil"/>
              <w:left w:val="nil"/>
              <w:bottom w:val="nil"/>
              <w:right w:val="nil"/>
            </w:tcBorders>
            <w:shd w:val="clear" w:color="auto" w:fill="auto"/>
            <w:noWrap/>
            <w:vAlign w:val="center"/>
            <w:hideMark/>
          </w:tcPr>
          <w:p w14:paraId="3C42FB9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9,133</w:t>
            </w:r>
          </w:p>
        </w:tc>
        <w:tc>
          <w:tcPr>
            <w:tcW w:w="1512" w:type="dxa"/>
            <w:tcBorders>
              <w:top w:val="nil"/>
              <w:left w:val="nil"/>
              <w:bottom w:val="nil"/>
              <w:right w:val="nil"/>
            </w:tcBorders>
            <w:shd w:val="clear" w:color="auto" w:fill="auto"/>
            <w:noWrap/>
            <w:vAlign w:val="center"/>
            <w:hideMark/>
          </w:tcPr>
          <w:p w14:paraId="70BB2F7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8,219</w:t>
            </w:r>
          </w:p>
        </w:tc>
        <w:tc>
          <w:tcPr>
            <w:tcW w:w="1511" w:type="dxa"/>
            <w:tcBorders>
              <w:top w:val="nil"/>
              <w:left w:val="nil"/>
              <w:bottom w:val="nil"/>
              <w:right w:val="nil"/>
            </w:tcBorders>
            <w:shd w:val="clear" w:color="auto" w:fill="auto"/>
            <w:noWrap/>
            <w:vAlign w:val="center"/>
            <w:hideMark/>
          </w:tcPr>
          <w:p w14:paraId="5817DC7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914</w:t>
            </w:r>
          </w:p>
        </w:tc>
        <w:tc>
          <w:tcPr>
            <w:tcW w:w="160" w:type="dxa"/>
            <w:vAlign w:val="center"/>
            <w:hideMark/>
          </w:tcPr>
          <w:p w14:paraId="26728A8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2CF4A20" w14:textId="77777777" w:rsidTr="0039604F">
        <w:trPr>
          <w:trHeight w:val="300"/>
        </w:trPr>
        <w:tc>
          <w:tcPr>
            <w:tcW w:w="3220" w:type="dxa"/>
            <w:tcBorders>
              <w:top w:val="nil"/>
              <w:left w:val="nil"/>
              <w:bottom w:val="nil"/>
              <w:right w:val="nil"/>
            </w:tcBorders>
            <w:shd w:val="clear" w:color="auto" w:fill="auto"/>
            <w:noWrap/>
            <w:vAlign w:val="center"/>
            <w:hideMark/>
          </w:tcPr>
          <w:p w14:paraId="2803929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1302 - GUAYUBIN</w:t>
            </w:r>
          </w:p>
        </w:tc>
        <w:tc>
          <w:tcPr>
            <w:tcW w:w="1695" w:type="dxa"/>
            <w:tcBorders>
              <w:top w:val="nil"/>
              <w:left w:val="nil"/>
              <w:bottom w:val="nil"/>
              <w:right w:val="nil"/>
            </w:tcBorders>
            <w:shd w:val="clear" w:color="auto" w:fill="auto"/>
            <w:noWrap/>
            <w:vAlign w:val="center"/>
            <w:hideMark/>
          </w:tcPr>
          <w:p w14:paraId="2C1A9AF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10,813</w:t>
            </w:r>
          </w:p>
        </w:tc>
        <w:tc>
          <w:tcPr>
            <w:tcW w:w="1512" w:type="dxa"/>
            <w:tcBorders>
              <w:top w:val="nil"/>
              <w:left w:val="nil"/>
              <w:bottom w:val="nil"/>
              <w:right w:val="nil"/>
            </w:tcBorders>
            <w:shd w:val="clear" w:color="auto" w:fill="auto"/>
            <w:noWrap/>
            <w:vAlign w:val="center"/>
            <w:hideMark/>
          </w:tcPr>
          <w:p w14:paraId="13B8E5B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9,734</w:t>
            </w:r>
          </w:p>
        </w:tc>
        <w:tc>
          <w:tcPr>
            <w:tcW w:w="1511" w:type="dxa"/>
            <w:tcBorders>
              <w:top w:val="nil"/>
              <w:left w:val="nil"/>
              <w:bottom w:val="nil"/>
              <w:right w:val="nil"/>
            </w:tcBorders>
            <w:shd w:val="clear" w:color="auto" w:fill="auto"/>
            <w:noWrap/>
            <w:vAlign w:val="center"/>
            <w:hideMark/>
          </w:tcPr>
          <w:p w14:paraId="375105A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1,079</w:t>
            </w:r>
          </w:p>
        </w:tc>
        <w:tc>
          <w:tcPr>
            <w:tcW w:w="160" w:type="dxa"/>
            <w:vAlign w:val="center"/>
            <w:hideMark/>
          </w:tcPr>
          <w:p w14:paraId="3A52BAA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FF843AF" w14:textId="77777777" w:rsidTr="0039604F">
        <w:trPr>
          <w:trHeight w:val="300"/>
        </w:trPr>
        <w:tc>
          <w:tcPr>
            <w:tcW w:w="3220" w:type="dxa"/>
            <w:tcBorders>
              <w:top w:val="nil"/>
              <w:left w:val="nil"/>
              <w:bottom w:val="nil"/>
              <w:right w:val="nil"/>
            </w:tcBorders>
            <w:shd w:val="clear" w:color="auto" w:fill="auto"/>
            <w:noWrap/>
            <w:vAlign w:val="center"/>
            <w:hideMark/>
          </w:tcPr>
          <w:p w14:paraId="355B5C9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1303 - VILLA VASQUEZ</w:t>
            </w:r>
          </w:p>
        </w:tc>
        <w:tc>
          <w:tcPr>
            <w:tcW w:w="1695" w:type="dxa"/>
            <w:tcBorders>
              <w:top w:val="nil"/>
              <w:left w:val="nil"/>
              <w:bottom w:val="nil"/>
              <w:right w:val="nil"/>
            </w:tcBorders>
            <w:shd w:val="clear" w:color="auto" w:fill="auto"/>
            <w:noWrap/>
            <w:vAlign w:val="center"/>
            <w:hideMark/>
          </w:tcPr>
          <w:p w14:paraId="0CFC7BE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7,445</w:t>
            </w:r>
          </w:p>
        </w:tc>
        <w:tc>
          <w:tcPr>
            <w:tcW w:w="1512" w:type="dxa"/>
            <w:tcBorders>
              <w:top w:val="nil"/>
              <w:left w:val="nil"/>
              <w:bottom w:val="nil"/>
              <w:right w:val="nil"/>
            </w:tcBorders>
            <w:shd w:val="clear" w:color="auto" w:fill="auto"/>
            <w:noWrap/>
            <w:vAlign w:val="center"/>
            <w:hideMark/>
          </w:tcPr>
          <w:p w14:paraId="4D292AD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6,697</w:t>
            </w:r>
          </w:p>
        </w:tc>
        <w:tc>
          <w:tcPr>
            <w:tcW w:w="1511" w:type="dxa"/>
            <w:tcBorders>
              <w:top w:val="nil"/>
              <w:left w:val="nil"/>
              <w:bottom w:val="nil"/>
              <w:right w:val="nil"/>
            </w:tcBorders>
            <w:shd w:val="clear" w:color="auto" w:fill="auto"/>
            <w:noWrap/>
            <w:vAlign w:val="center"/>
            <w:hideMark/>
          </w:tcPr>
          <w:p w14:paraId="3F5DA4F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748</w:t>
            </w:r>
          </w:p>
        </w:tc>
        <w:tc>
          <w:tcPr>
            <w:tcW w:w="160" w:type="dxa"/>
            <w:vAlign w:val="center"/>
            <w:hideMark/>
          </w:tcPr>
          <w:p w14:paraId="068D90C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DE642A4" w14:textId="77777777" w:rsidTr="0039604F">
        <w:trPr>
          <w:trHeight w:val="300"/>
        </w:trPr>
        <w:tc>
          <w:tcPr>
            <w:tcW w:w="3220" w:type="dxa"/>
            <w:tcBorders>
              <w:top w:val="nil"/>
              <w:left w:val="nil"/>
              <w:bottom w:val="nil"/>
              <w:right w:val="nil"/>
            </w:tcBorders>
            <w:shd w:val="clear" w:color="auto" w:fill="auto"/>
            <w:noWrap/>
            <w:vAlign w:val="center"/>
            <w:hideMark/>
          </w:tcPr>
          <w:p w14:paraId="72499A8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1304 - DAJABON</w:t>
            </w:r>
          </w:p>
        </w:tc>
        <w:tc>
          <w:tcPr>
            <w:tcW w:w="1695" w:type="dxa"/>
            <w:tcBorders>
              <w:top w:val="nil"/>
              <w:left w:val="nil"/>
              <w:bottom w:val="nil"/>
              <w:right w:val="nil"/>
            </w:tcBorders>
            <w:shd w:val="clear" w:color="auto" w:fill="auto"/>
            <w:noWrap/>
            <w:vAlign w:val="center"/>
            <w:hideMark/>
          </w:tcPr>
          <w:p w14:paraId="0CB9A33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9,593</w:t>
            </w:r>
          </w:p>
        </w:tc>
        <w:tc>
          <w:tcPr>
            <w:tcW w:w="1512" w:type="dxa"/>
            <w:tcBorders>
              <w:top w:val="nil"/>
              <w:left w:val="nil"/>
              <w:bottom w:val="nil"/>
              <w:right w:val="nil"/>
            </w:tcBorders>
            <w:shd w:val="clear" w:color="auto" w:fill="auto"/>
            <w:noWrap/>
            <w:vAlign w:val="center"/>
            <w:hideMark/>
          </w:tcPr>
          <w:p w14:paraId="48B7C9D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8,630</w:t>
            </w:r>
          </w:p>
        </w:tc>
        <w:tc>
          <w:tcPr>
            <w:tcW w:w="1511" w:type="dxa"/>
            <w:tcBorders>
              <w:top w:val="nil"/>
              <w:left w:val="nil"/>
              <w:bottom w:val="nil"/>
              <w:right w:val="nil"/>
            </w:tcBorders>
            <w:shd w:val="clear" w:color="auto" w:fill="auto"/>
            <w:noWrap/>
            <w:vAlign w:val="center"/>
            <w:hideMark/>
          </w:tcPr>
          <w:p w14:paraId="4DC78B9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963</w:t>
            </w:r>
          </w:p>
        </w:tc>
        <w:tc>
          <w:tcPr>
            <w:tcW w:w="160" w:type="dxa"/>
            <w:vAlign w:val="center"/>
            <w:hideMark/>
          </w:tcPr>
          <w:p w14:paraId="7B43AA3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02D6305" w14:textId="77777777" w:rsidTr="0039604F">
        <w:trPr>
          <w:trHeight w:val="300"/>
        </w:trPr>
        <w:tc>
          <w:tcPr>
            <w:tcW w:w="3220" w:type="dxa"/>
            <w:tcBorders>
              <w:top w:val="nil"/>
              <w:left w:val="nil"/>
              <w:bottom w:val="nil"/>
              <w:right w:val="nil"/>
            </w:tcBorders>
            <w:shd w:val="clear" w:color="auto" w:fill="auto"/>
            <w:noWrap/>
            <w:vAlign w:val="center"/>
            <w:hideMark/>
          </w:tcPr>
          <w:p w14:paraId="35978A2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1305 - LOMA DE CABRERA</w:t>
            </w:r>
          </w:p>
        </w:tc>
        <w:tc>
          <w:tcPr>
            <w:tcW w:w="1695" w:type="dxa"/>
            <w:tcBorders>
              <w:top w:val="nil"/>
              <w:left w:val="nil"/>
              <w:bottom w:val="nil"/>
              <w:right w:val="nil"/>
            </w:tcBorders>
            <w:shd w:val="clear" w:color="auto" w:fill="auto"/>
            <w:noWrap/>
            <w:vAlign w:val="center"/>
            <w:hideMark/>
          </w:tcPr>
          <w:p w14:paraId="119D099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6,425</w:t>
            </w:r>
          </w:p>
        </w:tc>
        <w:tc>
          <w:tcPr>
            <w:tcW w:w="1512" w:type="dxa"/>
            <w:tcBorders>
              <w:top w:val="nil"/>
              <w:left w:val="nil"/>
              <w:bottom w:val="nil"/>
              <w:right w:val="nil"/>
            </w:tcBorders>
            <w:shd w:val="clear" w:color="auto" w:fill="auto"/>
            <w:noWrap/>
            <w:vAlign w:val="center"/>
            <w:hideMark/>
          </w:tcPr>
          <w:p w14:paraId="50868C0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5,783</w:t>
            </w:r>
          </w:p>
        </w:tc>
        <w:tc>
          <w:tcPr>
            <w:tcW w:w="1511" w:type="dxa"/>
            <w:tcBorders>
              <w:top w:val="nil"/>
              <w:left w:val="nil"/>
              <w:bottom w:val="nil"/>
              <w:right w:val="nil"/>
            </w:tcBorders>
            <w:shd w:val="clear" w:color="auto" w:fill="auto"/>
            <w:noWrap/>
            <w:vAlign w:val="center"/>
            <w:hideMark/>
          </w:tcPr>
          <w:p w14:paraId="54B6A0A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642</w:t>
            </w:r>
          </w:p>
        </w:tc>
        <w:tc>
          <w:tcPr>
            <w:tcW w:w="160" w:type="dxa"/>
            <w:vAlign w:val="center"/>
            <w:hideMark/>
          </w:tcPr>
          <w:p w14:paraId="7D3E757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02A05F1" w14:textId="77777777" w:rsidTr="0039604F">
        <w:trPr>
          <w:trHeight w:val="300"/>
        </w:trPr>
        <w:tc>
          <w:tcPr>
            <w:tcW w:w="3220" w:type="dxa"/>
            <w:tcBorders>
              <w:top w:val="nil"/>
              <w:left w:val="nil"/>
              <w:bottom w:val="nil"/>
              <w:right w:val="nil"/>
            </w:tcBorders>
            <w:shd w:val="clear" w:color="auto" w:fill="auto"/>
            <w:noWrap/>
            <w:vAlign w:val="center"/>
            <w:hideMark/>
          </w:tcPr>
          <w:p w14:paraId="483C9C5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1306 - RESTAURACION</w:t>
            </w:r>
          </w:p>
        </w:tc>
        <w:tc>
          <w:tcPr>
            <w:tcW w:w="1695" w:type="dxa"/>
            <w:tcBorders>
              <w:top w:val="nil"/>
              <w:left w:val="nil"/>
              <w:bottom w:val="nil"/>
              <w:right w:val="nil"/>
            </w:tcBorders>
            <w:shd w:val="clear" w:color="auto" w:fill="auto"/>
            <w:noWrap/>
            <w:vAlign w:val="center"/>
            <w:hideMark/>
          </w:tcPr>
          <w:p w14:paraId="5846BA8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3,109</w:t>
            </w:r>
          </w:p>
        </w:tc>
        <w:tc>
          <w:tcPr>
            <w:tcW w:w="1512" w:type="dxa"/>
            <w:tcBorders>
              <w:top w:val="nil"/>
              <w:left w:val="nil"/>
              <w:bottom w:val="nil"/>
              <w:right w:val="nil"/>
            </w:tcBorders>
            <w:shd w:val="clear" w:color="auto" w:fill="auto"/>
            <w:noWrap/>
            <w:vAlign w:val="center"/>
            <w:hideMark/>
          </w:tcPr>
          <w:p w14:paraId="2C6EAFB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2,796</w:t>
            </w:r>
          </w:p>
        </w:tc>
        <w:tc>
          <w:tcPr>
            <w:tcW w:w="1511" w:type="dxa"/>
            <w:tcBorders>
              <w:top w:val="nil"/>
              <w:left w:val="nil"/>
              <w:bottom w:val="nil"/>
              <w:right w:val="nil"/>
            </w:tcBorders>
            <w:shd w:val="clear" w:color="auto" w:fill="auto"/>
            <w:noWrap/>
            <w:vAlign w:val="center"/>
            <w:hideMark/>
          </w:tcPr>
          <w:p w14:paraId="2D582E8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313</w:t>
            </w:r>
          </w:p>
        </w:tc>
        <w:tc>
          <w:tcPr>
            <w:tcW w:w="160" w:type="dxa"/>
            <w:vAlign w:val="center"/>
            <w:hideMark/>
          </w:tcPr>
          <w:p w14:paraId="2AFD3D6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00B8AE3" w14:textId="77777777" w:rsidTr="0039604F">
        <w:trPr>
          <w:trHeight w:val="300"/>
        </w:trPr>
        <w:tc>
          <w:tcPr>
            <w:tcW w:w="3220" w:type="dxa"/>
            <w:tcBorders>
              <w:top w:val="nil"/>
              <w:left w:val="nil"/>
              <w:bottom w:val="nil"/>
              <w:right w:val="nil"/>
            </w:tcBorders>
            <w:shd w:val="clear" w:color="000000" w:fill="DDEBF7"/>
            <w:noWrap/>
            <w:vAlign w:val="center"/>
            <w:hideMark/>
          </w:tcPr>
          <w:p w14:paraId="7732C0B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14 - NAGUA</w:t>
            </w:r>
          </w:p>
        </w:tc>
        <w:tc>
          <w:tcPr>
            <w:tcW w:w="1695" w:type="dxa"/>
            <w:tcBorders>
              <w:top w:val="nil"/>
              <w:left w:val="nil"/>
              <w:bottom w:val="nil"/>
              <w:right w:val="nil"/>
            </w:tcBorders>
            <w:shd w:val="clear" w:color="000000" w:fill="DDEBF7"/>
            <w:noWrap/>
            <w:vAlign w:val="center"/>
            <w:hideMark/>
          </w:tcPr>
          <w:p w14:paraId="7119433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64,694</w:t>
            </w:r>
          </w:p>
        </w:tc>
        <w:tc>
          <w:tcPr>
            <w:tcW w:w="1512" w:type="dxa"/>
            <w:tcBorders>
              <w:top w:val="nil"/>
              <w:left w:val="nil"/>
              <w:bottom w:val="nil"/>
              <w:right w:val="nil"/>
            </w:tcBorders>
            <w:shd w:val="clear" w:color="000000" w:fill="DDEBF7"/>
            <w:noWrap/>
            <w:vAlign w:val="center"/>
            <w:hideMark/>
          </w:tcPr>
          <w:p w14:paraId="7133868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58,213</w:t>
            </w:r>
          </w:p>
        </w:tc>
        <w:tc>
          <w:tcPr>
            <w:tcW w:w="1511" w:type="dxa"/>
            <w:tcBorders>
              <w:top w:val="nil"/>
              <w:left w:val="nil"/>
              <w:bottom w:val="nil"/>
              <w:right w:val="nil"/>
            </w:tcBorders>
            <w:shd w:val="clear" w:color="000000" w:fill="DDEBF7"/>
            <w:noWrap/>
            <w:vAlign w:val="center"/>
            <w:hideMark/>
          </w:tcPr>
          <w:p w14:paraId="60BD50F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6,481</w:t>
            </w:r>
          </w:p>
        </w:tc>
        <w:tc>
          <w:tcPr>
            <w:tcW w:w="160" w:type="dxa"/>
            <w:vAlign w:val="center"/>
            <w:hideMark/>
          </w:tcPr>
          <w:p w14:paraId="59D734A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2D7A229" w14:textId="77777777" w:rsidTr="0039604F">
        <w:trPr>
          <w:trHeight w:val="300"/>
        </w:trPr>
        <w:tc>
          <w:tcPr>
            <w:tcW w:w="3220" w:type="dxa"/>
            <w:tcBorders>
              <w:top w:val="nil"/>
              <w:left w:val="nil"/>
              <w:bottom w:val="nil"/>
              <w:right w:val="nil"/>
            </w:tcBorders>
            <w:shd w:val="clear" w:color="auto" w:fill="auto"/>
            <w:noWrap/>
            <w:vAlign w:val="center"/>
            <w:hideMark/>
          </w:tcPr>
          <w:p w14:paraId="45DC045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1401 - NAGUA</w:t>
            </w:r>
          </w:p>
        </w:tc>
        <w:tc>
          <w:tcPr>
            <w:tcW w:w="1695" w:type="dxa"/>
            <w:tcBorders>
              <w:top w:val="nil"/>
              <w:left w:val="nil"/>
              <w:bottom w:val="nil"/>
              <w:right w:val="nil"/>
            </w:tcBorders>
            <w:shd w:val="clear" w:color="auto" w:fill="auto"/>
            <w:noWrap/>
            <w:vAlign w:val="center"/>
            <w:hideMark/>
          </w:tcPr>
          <w:p w14:paraId="249FBB0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17,654</w:t>
            </w:r>
          </w:p>
        </w:tc>
        <w:tc>
          <w:tcPr>
            <w:tcW w:w="1512" w:type="dxa"/>
            <w:tcBorders>
              <w:top w:val="nil"/>
              <w:left w:val="nil"/>
              <w:bottom w:val="nil"/>
              <w:right w:val="nil"/>
            </w:tcBorders>
            <w:shd w:val="clear" w:color="auto" w:fill="auto"/>
            <w:noWrap/>
            <w:vAlign w:val="center"/>
            <w:hideMark/>
          </w:tcPr>
          <w:p w14:paraId="1ED6B63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15,883</w:t>
            </w:r>
          </w:p>
        </w:tc>
        <w:tc>
          <w:tcPr>
            <w:tcW w:w="1511" w:type="dxa"/>
            <w:tcBorders>
              <w:top w:val="nil"/>
              <w:left w:val="nil"/>
              <w:bottom w:val="nil"/>
              <w:right w:val="nil"/>
            </w:tcBorders>
            <w:shd w:val="clear" w:color="auto" w:fill="auto"/>
            <w:noWrap/>
            <w:vAlign w:val="center"/>
            <w:hideMark/>
          </w:tcPr>
          <w:p w14:paraId="2E19181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1,771</w:t>
            </w:r>
          </w:p>
        </w:tc>
        <w:tc>
          <w:tcPr>
            <w:tcW w:w="160" w:type="dxa"/>
            <w:vAlign w:val="center"/>
            <w:hideMark/>
          </w:tcPr>
          <w:p w14:paraId="13BD5E4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B86D9A5" w14:textId="77777777" w:rsidTr="0039604F">
        <w:trPr>
          <w:trHeight w:val="300"/>
        </w:trPr>
        <w:tc>
          <w:tcPr>
            <w:tcW w:w="3220" w:type="dxa"/>
            <w:tcBorders>
              <w:top w:val="nil"/>
              <w:left w:val="nil"/>
              <w:bottom w:val="nil"/>
              <w:right w:val="nil"/>
            </w:tcBorders>
            <w:shd w:val="clear" w:color="auto" w:fill="auto"/>
            <w:noWrap/>
            <w:vAlign w:val="center"/>
            <w:hideMark/>
          </w:tcPr>
          <w:p w14:paraId="0574F83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1402 - CABRERA</w:t>
            </w:r>
          </w:p>
        </w:tc>
        <w:tc>
          <w:tcPr>
            <w:tcW w:w="1695" w:type="dxa"/>
            <w:tcBorders>
              <w:top w:val="nil"/>
              <w:left w:val="nil"/>
              <w:bottom w:val="nil"/>
              <w:right w:val="nil"/>
            </w:tcBorders>
            <w:shd w:val="clear" w:color="auto" w:fill="auto"/>
            <w:noWrap/>
            <w:vAlign w:val="center"/>
            <w:hideMark/>
          </w:tcPr>
          <w:p w14:paraId="7362BFA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7,585</w:t>
            </w:r>
          </w:p>
        </w:tc>
        <w:tc>
          <w:tcPr>
            <w:tcW w:w="1512" w:type="dxa"/>
            <w:tcBorders>
              <w:top w:val="nil"/>
              <w:left w:val="nil"/>
              <w:bottom w:val="nil"/>
              <w:right w:val="nil"/>
            </w:tcBorders>
            <w:shd w:val="clear" w:color="auto" w:fill="auto"/>
            <w:noWrap/>
            <w:vAlign w:val="center"/>
            <w:hideMark/>
          </w:tcPr>
          <w:p w14:paraId="2E5F3E9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6,821</w:t>
            </w:r>
          </w:p>
        </w:tc>
        <w:tc>
          <w:tcPr>
            <w:tcW w:w="1511" w:type="dxa"/>
            <w:tcBorders>
              <w:top w:val="nil"/>
              <w:left w:val="nil"/>
              <w:bottom w:val="nil"/>
              <w:right w:val="nil"/>
            </w:tcBorders>
            <w:shd w:val="clear" w:color="auto" w:fill="auto"/>
            <w:noWrap/>
            <w:vAlign w:val="center"/>
            <w:hideMark/>
          </w:tcPr>
          <w:p w14:paraId="16EFEC8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764</w:t>
            </w:r>
          </w:p>
        </w:tc>
        <w:tc>
          <w:tcPr>
            <w:tcW w:w="160" w:type="dxa"/>
            <w:vAlign w:val="center"/>
            <w:hideMark/>
          </w:tcPr>
          <w:p w14:paraId="0D511B0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A8020CF" w14:textId="77777777" w:rsidTr="0039604F">
        <w:trPr>
          <w:trHeight w:val="300"/>
        </w:trPr>
        <w:tc>
          <w:tcPr>
            <w:tcW w:w="3220" w:type="dxa"/>
            <w:tcBorders>
              <w:top w:val="nil"/>
              <w:left w:val="nil"/>
              <w:bottom w:val="nil"/>
              <w:right w:val="nil"/>
            </w:tcBorders>
            <w:shd w:val="clear" w:color="auto" w:fill="auto"/>
            <w:noWrap/>
            <w:vAlign w:val="center"/>
            <w:hideMark/>
          </w:tcPr>
          <w:p w14:paraId="7F5883A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1403 - RIO SAN JUAN</w:t>
            </w:r>
          </w:p>
        </w:tc>
        <w:tc>
          <w:tcPr>
            <w:tcW w:w="1695" w:type="dxa"/>
            <w:tcBorders>
              <w:top w:val="nil"/>
              <w:left w:val="nil"/>
              <w:bottom w:val="nil"/>
              <w:right w:val="nil"/>
            </w:tcBorders>
            <w:shd w:val="clear" w:color="auto" w:fill="auto"/>
            <w:noWrap/>
            <w:vAlign w:val="center"/>
            <w:hideMark/>
          </w:tcPr>
          <w:p w14:paraId="01C0840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4,439</w:t>
            </w:r>
          </w:p>
        </w:tc>
        <w:tc>
          <w:tcPr>
            <w:tcW w:w="1512" w:type="dxa"/>
            <w:tcBorders>
              <w:top w:val="nil"/>
              <w:left w:val="nil"/>
              <w:bottom w:val="nil"/>
              <w:right w:val="nil"/>
            </w:tcBorders>
            <w:shd w:val="clear" w:color="auto" w:fill="auto"/>
            <w:noWrap/>
            <w:vAlign w:val="center"/>
            <w:hideMark/>
          </w:tcPr>
          <w:p w14:paraId="5196B87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3,994</w:t>
            </w:r>
          </w:p>
        </w:tc>
        <w:tc>
          <w:tcPr>
            <w:tcW w:w="1511" w:type="dxa"/>
            <w:tcBorders>
              <w:top w:val="nil"/>
              <w:left w:val="nil"/>
              <w:bottom w:val="nil"/>
              <w:right w:val="nil"/>
            </w:tcBorders>
            <w:shd w:val="clear" w:color="auto" w:fill="auto"/>
            <w:noWrap/>
            <w:vAlign w:val="center"/>
            <w:hideMark/>
          </w:tcPr>
          <w:p w14:paraId="1E2FB3F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445</w:t>
            </w:r>
          </w:p>
        </w:tc>
        <w:tc>
          <w:tcPr>
            <w:tcW w:w="160" w:type="dxa"/>
            <w:vAlign w:val="center"/>
            <w:hideMark/>
          </w:tcPr>
          <w:p w14:paraId="271778C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C54D6E9" w14:textId="77777777" w:rsidTr="0039604F">
        <w:trPr>
          <w:trHeight w:val="300"/>
        </w:trPr>
        <w:tc>
          <w:tcPr>
            <w:tcW w:w="3220" w:type="dxa"/>
            <w:tcBorders>
              <w:top w:val="nil"/>
              <w:left w:val="nil"/>
              <w:bottom w:val="nil"/>
              <w:right w:val="nil"/>
            </w:tcBorders>
            <w:shd w:val="clear" w:color="auto" w:fill="auto"/>
            <w:noWrap/>
            <w:vAlign w:val="center"/>
            <w:hideMark/>
          </w:tcPr>
          <w:p w14:paraId="307794D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lastRenderedPageBreak/>
              <w:t>1404 - SAMANA</w:t>
            </w:r>
          </w:p>
        </w:tc>
        <w:tc>
          <w:tcPr>
            <w:tcW w:w="1695" w:type="dxa"/>
            <w:tcBorders>
              <w:top w:val="nil"/>
              <w:left w:val="nil"/>
              <w:bottom w:val="nil"/>
              <w:right w:val="nil"/>
            </w:tcBorders>
            <w:shd w:val="clear" w:color="auto" w:fill="auto"/>
            <w:noWrap/>
            <w:vAlign w:val="center"/>
            <w:hideMark/>
          </w:tcPr>
          <w:p w14:paraId="7695EEA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16,224</w:t>
            </w:r>
          </w:p>
        </w:tc>
        <w:tc>
          <w:tcPr>
            <w:tcW w:w="1512" w:type="dxa"/>
            <w:tcBorders>
              <w:top w:val="nil"/>
              <w:left w:val="nil"/>
              <w:bottom w:val="nil"/>
              <w:right w:val="nil"/>
            </w:tcBorders>
            <w:shd w:val="clear" w:color="auto" w:fill="auto"/>
            <w:noWrap/>
            <w:vAlign w:val="center"/>
            <w:hideMark/>
          </w:tcPr>
          <w:p w14:paraId="70F20BE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14,601</w:t>
            </w:r>
          </w:p>
        </w:tc>
        <w:tc>
          <w:tcPr>
            <w:tcW w:w="1511" w:type="dxa"/>
            <w:tcBorders>
              <w:top w:val="nil"/>
              <w:left w:val="nil"/>
              <w:bottom w:val="nil"/>
              <w:right w:val="nil"/>
            </w:tcBorders>
            <w:shd w:val="clear" w:color="auto" w:fill="auto"/>
            <w:noWrap/>
            <w:vAlign w:val="center"/>
            <w:hideMark/>
          </w:tcPr>
          <w:p w14:paraId="10BFB1C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1,623</w:t>
            </w:r>
          </w:p>
        </w:tc>
        <w:tc>
          <w:tcPr>
            <w:tcW w:w="160" w:type="dxa"/>
            <w:vAlign w:val="center"/>
            <w:hideMark/>
          </w:tcPr>
          <w:p w14:paraId="2514DC5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31D2A0C" w14:textId="77777777" w:rsidTr="0039604F">
        <w:trPr>
          <w:trHeight w:val="300"/>
        </w:trPr>
        <w:tc>
          <w:tcPr>
            <w:tcW w:w="3220" w:type="dxa"/>
            <w:tcBorders>
              <w:top w:val="nil"/>
              <w:left w:val="nil"/>
              <w:bottom w:val="nil"/>
              <w:right w:val="nil"/>
            </w:tcBorders>
            <w:shd w:val="clear" w:color="auto" w:fill="auto"/>
            <w:noWrap/>
            <w:vAlign w:val="center"/>
            <w:hideMark/>
          </w:tcPr>
          <w:p w14:paraId="4DC5670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1405 - SANCHEZ</w:t>
            </w:r>
          </w:p>
        </w:tc>
        <w:tc>
          <w:tcPr>
            <w:tcW w:w="1695" w:type="dxa"/>
            <w:tcBorders>
              <w:top w:val="nil"/>
              <w:left w:val="nil"/>
              <w:bottom w:val="nil"/>
              <w:right w:val="nil"/>
            </w:tcBorders>
            <w:shd w:val="clear" w:color="auto" w:fill="auto"/>
            <w:noWrap/>
            <w:vAlign w:val="center"/>
            <w:hideMark/>
          </w:tcPr>
          <w:p w14:paraId="290F900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6,688</w:t>
            </w:r>
          </w:p>
        </w:tc>
        <w:tc>
          <w:tcPr>
            <w:tcW w:w="1512" w:type="dxa"/>
            <w:tcBorders>
              <w:top w:val="nil"/>
              <w:left w:val="nil"/>
              <w:bottom w:val="nil"/>
              <w:right w:val="nil"/>
            </w:tcBorders>
            <w:shd w:val="clear" w:color="auto" w:fill="auto"/>
            <w:noWrap/>
            <w:vAlign w:val="center"/>
            <w:hideMark/>
          </w:tcPr>
          <w:p w14:paraId="5516284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6,018</w:t>
            </w:r>
          </w:p>
        </w:tc>
        <w:tc>
          <w:tcPr>
            <w:tcW w:w="1511" w:type="dxa"/>
            <w:tcBorders>
              <w:top w:val="nil"/>
              <w:left w:val="nil"/>
              <w:bottom w:val="nil"/>
              <w:right w:val="nil"/>
            </w:tcBorders>
            <w:shd w:val="clear" w:color="auto" w:fill="auto"/>
            <w:noWrap/>
            <w:vAlign w:val="center"/>
            <w:hideMark/>
          </w:tcPr>
          <w:p w14:paraId="4E12FDC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670</w:t>
            </w:r>
          </w:p>
        </w:tc>
        <w:tc>
          <w:tcPr>
            <w:tcW w:w="160" w:type="dxa"/>
            <w:vAlign w:val="center"/>
            <w:hideMark/>
          </w:tcPr>
          <w:p w14:paraId="499FD0E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946CB0B" w14:textId="77777777" w:rsidTr="0039604F">
        <w:trPr>
          <w:trHeight w:val="300"/>
        </w:trPr>
        <w:tc>
          <w:tcPr>
            <w:tcW w:w="3220" w:type="dxa"/>
            <w:tcBorders>
              <w:top w:val="nil"/>
              <w:left w:val="nil"/>
              <w:bottom w:val="nil"/>
              <w:right w:val="nil"/>
            </w:tcBorders>
            <w:shd w:val="clear" w:color="auto" w:fill="auto"/>
            <w:noWrap/>
            <w:vAlign w:val="center"/>
            <w:hideMark/>
          </w:tcPr>
          <w:p w14:paraId="60E2CDD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1406 - EL FACTOR</w:t>
            </w:r>
          </w:p>
        </w:tc>
        <w:tc>
          <w:tcPr>
            <w:tcW w:w="1695" w:type="dxa"/>
            <w:tcBorders>
              <w:top w:val="nil"/>
              <w:left w:val="nil"/>
              <w:bottom w:val="nil"/>
              <w:right w:val="nil"/>
            </w:tcBorders>
            <w:shd w:val="clear" w:color="auto" w:fill="auto"/>
            <w:noWrap/>
            <w:vAlign w:val="center"/>
            <w:hideMark/>
          </w:tcPr>
          <w:p w14:paraId="77FEEBB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6,478</w:t>
            </w:r>
          </w:p>
        </w:tc>
        <w:tc>
          <w:tcPr>
            <w:tcW w:w="1512" w:type="dxa"/>
            <w:tcBorders>
              <w:top w:val="nil"/>
              <w:left w:val="nil"/>
              <w:bottom w:val="nil"/>
              <w:right w:val="nil"/>
            </w:tcBorders>
            <w:shd w:val="clear" w:color="auto" w:fill="auto"/>
            <w:noWrap/>
            <w:vAlign w:val="center"/>
            <w:hideMark/>
          </w:tcPr>
          <w:p w14:paraId="09A5EA6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5,830</w:t>
            </w:r>
          </w:p>
        </w:tc>
        <w:tc>
          <w:tcPr>
            <w:tcW w:w="1511" w:type="dxa"/>
            <w:tcBorders>
              <w:top w:val="nil"/>
              <w:left w:val="nil"/>
              <w:bottom w:val="nil"/>
              <w:right w:val="nil"/>
            </w:tcBorders>
            <w:shd w:val="clear" w:color="auto" w:fill="auto"/>
            <w:noWrap/>
            <w:vAlign w:val="center"/>
            <w:hideMark/>
          </w:tcPr>
          <w:p w14:paraId="3D1E554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648</w:t>
            </w:r>
          </w:p>
        </w:tc>
        <w:tc>
          <w:tcPr>
            <w:tcW w:w="160" w:type="dxa"/>
            <w:vAlign w:val="center"/>
            <w:hideMark/>
          </w:tcPr>
          <w:p w14:paraId="4FBB235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62A1F7A" w14:textId="77777777" w:rsidTr="0039604F">
        <w:trPr>
          <w:trHeight w:val="300"/>
        </w:trPr>
        <w:tc>
          <w:tcPr>
            <w:tcW w:w="3220" w:type="dxa"/>
            <w:tcBorders>
              <w:top w:val="nil"/>
              <w:left w:val="nil"/>
              <w:bottom w:val="nil"/>
              <w:right w:val="nil"/>
            </w:tcBorders>
            <w:shd w:val="clear" w:color="auto" w:fill="auto"/>
            <w:noWrap/>
            <w:vAlign w:val="center"/>
            <w:hideMark/>
          </w:tcPr>
          <w:p w14:paraId="0BE83F1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1407 - LAS TERRENAS</w:t>
            </w:r>
          </w:p>
        </w:tc>
        <w:tc>
          <w:tcPr>
            <w:tcW w:w="1695" w:type="dxa"/>
            <w:tcBorders>
              <w:top w:val="nil"/>
              <w:left w:val="nil"/>
              <w:bottom w:val="nil"/>
              <w:right w:val="nil"/>
            </w:tcBorders>
            <w:shd w:val="clear" w:color="auto" w:fill="auto"/>
            <w:noWrap/>
            <w:vAlign w:val="center"/>
            <w:hideMark/>
          </w:tcPr>
          <w:p w14:paraId="67C8090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5,626</w:t>
            </w:r>
          </w:p>
        </w:tc>
        <w:tc>
          <w:tcPr>
            <w:tcW w:w="1512" w:type="dxa"/>
            <w:tcBorders>
              <w:top w:val="nil"/>
              <w:left w:val="nil"/>
              <w:bottom w:val="nil"/>
              <w:right w:val="nil"/>
            </w:tcBorders>
            <w:shd w:val="clear" w:color="auto" w:fill="auto"/>
            <w:noWrap/>
            <w:vAlign w:val="center"/>
            <w:hideMark/>
          </w:tcPr>
          <w:p w14:paraId="000F1E9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5,066</w:t>
            </w:r>
          </w:p>
        </w:tc>
        <w:tc>
          <w:tcPr>
            <w:tcW w:w="1511" w:type="dxa"/>
            <w:tcBorders>
              <w:top w:val="nil"/>
              <w:left w:val="nil"/>
              <w:bottom w:val="nil"/>
              <w:right w:val="nil"/>
            </w:tcBorders>
            <w:shd w:val="clear" w:color="auto" w:fill="auto"/>
            <w:noWrap/>
            <w:vAlign w:val="center"/>
            <w:hideMark/>
          </w:tcPr>
          <w:p w14:paraId="5F14966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560</w:t>
            </w:r>
          </w:p>
        </w:tc>
        <w:tc>
          <w:tcPr>
            <w:tcW w:w="160" w:type="dxa"/>
            <w:vAlign w:val="center"/>
            <w:hideMark/>
          </w:tcPr>
          <w:p w14:paraId="33DA3B8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CEDBA7D" w14:textId="77777777" w:rsidTr="0039604F">
        <w:trPr>
          <w:trHeight w:val="300"/>
        </w:trPr>
        <w:tc>
          <w:tcPr>
            <w:tcW w:w="3220" w:type="dxa"/>
            <w:tcBorders>
              <w:top w:val="nil"/>
              <w:left w:val="nil"/>
              <w:bottom w:val="nil"/>
              <w:right w:val="nil"/>
            </w:tcBorders>
            <w:shd w:val="clear" w:color="000000" w:fill="DDEBF7"/>
            <w:noWrap/>
            <w:vAlign w:val="center"/>
            <w:hideMark/>
          </w:tcPr>
          <w:p w14:paraId="2906741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15 - SANTO DOMINGO</w:t>
            </w:r>
          </w:p>
        </w:tc>
        <w:tc>
          <w:tcPr>
            <w:tcW w:w="1695" w:type="dxa"/>
            <w:tcBorders>
              <w:top w:val="nil"/>
              <w:left w:val="nil"/>
              <w:bottom w:val="nil"/>
              <w:right w:val="nil"/>
            </w:tcBorders>
            <w:shd w:val="clear" w:color="000000" w:fill="DDEBF7"/>
            <w:noWrap/>
            <w:vAlign w:val="center"/>
            <w:hideMark/>
          </w:tcPr>
          <w:p w14:paraId="779FADD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255,018</w:t>
            </w:r>
          </w:p>
        </w:tc>
        <w:tc>
          <w:tcPr>
            <w:tcW w:w="1512" w:type="dxa"/>
            <w:tcBorders>
              <w:top w:val="nil"/>
              <w:left w:val="nil"/>
              <w:bottom w:val="nil"/>
              <w:right w:val="nil"/>
            </w:tcBorders>
            <w:shd w:val="clear" w:color="000000" w:fill="DDEBF7"/>
            <w:noWrap/>
            <w:vAlign w:val="center"/>
            <w:hideMark/>
          </w:tcPr>
          <w:p w14:paraId="43DC8F4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229,525</w:t>
            </w:r>
          </w:p>
        </w:tc>
        <w:tc>
          <w:tcPr>
            <w:tcW w:w="1511" w:type="dxa"/>
            <w:tcBorders>
              <w:top w:val="nil"/>
              <w:left w:val="nil"/>
              <w:bottom w:val="nil"/>
              <w:right w:val="nil"/>
            </w:tcBorders>
            <w:shd w:val="clear" w:color="000000" w:fill="DDEBF7"/>
            <w:noWrap/>
            <w:vAlign w:val="center"/>
            <w:hideMark/>
          </w:tcPr>
          <w:p w14:paraId="7F7295B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25,493</w:t>
            </w:r>
          </w:p>
        </w:tc>
        <w:tc>
          <w:tcPr>
            <w:tcW w:w="160" w:type="dxa"/>
            <w:vAlign w:val="center"/>
            <w:hideMark/>
          </w:tcPr>
          <w:p w14:paraId="69E7CE9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0C01275" w14:textId="77777777" w:rsidTr="0039604F">
        <w:trPr>
          <w:trHeight w:val="300"/>
        </w:trPr>
        <w:tc>
          <w:tcPr>
            <w:tcW w:w="3220" w:type="dxa"/>
            <w:tcBorders>
              <w:top w:val="nil"/>
              <w:left w:val="nil"/>
              <w:bottom w:val="nil"/>
              <w:right w:val="nil"/>
            </w:tcBorders>
            <w:shd w:val="clear" w:color="auto" w:fill="auto"/>
            <w:noWrap/>
            <w:vAlign w:val="center"/>
            <w:hideMark/>
          </w:tcPr>
          <w:p w14:paraId="471857B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1501 - LOS ALCARRIZOS</w:t>
            </w:r>
          </w:p>
        </w:tc>
        <w:tc>
          <w:tcPr>
            <w:tcW w:w="1695" w:type="dxa"/>
            <w:tcBorders>
              <w:top w:val="nil"/>
              <w:left w:val="nil"/>
              <w:bottom w:val="nil"/>
              <w:right w:val="nil"/>
            </w:tcBorders>
            <w:shd w:val="clear" w:color="auto" w:fill="auto"/>
            <w:noWrap/>
            <w:vAlign w:val="center"/>
            <w:hideMark/>
          </w:tcPr>
          <w:p w14:paraId="0BEA606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53,830</w:t>
            </w:r>
          </w:p>
        </w:tc>
        <w:tc>
          <w:tcPr>
            <w:tcW w:w="1512" w:type="dxa"/>
            <w:tcBorders>
              <w:top w:val="nil"/>
              <w:left w:val="nil"/>
              <w:bottom w:val="nil"/>
              <w:right w:val="nil"/>
            </w:tcBorders>
            <w:shd w:val="clear" w:color="auto" w:fill="auto"/>
            <w:noWrap/>
            <w:vAlign w:val="center"/>
            <w:hideMark/>
          </w:tcPr>
          <w:p w14:paraId="3980FD2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48,448</w:t>
            </w:r>
          </w:p>
        </w:tc>
        <w:tc>
          <w:tcPr>
            <w:tcW w:w="1511" w:type="dxa"/>
            <w:tcBorders>
              <w:top w:val="nil"/>
              <w:left w:val="nil"/>
              <w:bottom w:val="nil"/>
              <w:right w:val="nil"/>
            </w:tcBorders>
            <w:shd w:val="clear" w:color="auto" w:fill="auto"/>
            <w:noWrap/>
            <w:vAlign w:val="center"/>
            <w:hideMark/>
          </w:tcPr>
          <w:p w14:paraId="247B86D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5,382</w:t>
            </w:r>
          </w:p>
        </w:tc>
        <w:tc>
          <w:tcPr>
            <w:tcW w:w="160" w:type="dxa"/>
            <w:vAlign w:val="center"/>
            <w:hideMark/>
          </w:tcPr>
          <w:p w14:paraId="31F00A1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B4F3609" w14:textId="77777777" w:rsidTr="0039604F">
        <w:trPr>
          <w:trHeight w:val="300"/>
        </w:trPr>
        <w:tc>
          <w:tcPr>
            <w:tcW w:w="3220" w:type="dxa"/>
            <w:tcBorders>
              <w:top w:val="nil"/>
              <w:left w:val="nil"/>
              <w:bottom w:val="nil"/>
              <w:right w:val="nil"/>
            </w:tcBorders>
            <w:shd w:val="clear" w:color="auto" w:fill="auto"/>
            <w:noWrap/>
            <w:vAlign w:val="center"/>
            <w:hideMark/>
          </w:tcPr>
          <w:p w14:paraId="4391073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1502 - SANTO DOMINGO CENTRO</w:t>
            </w:r>
          </w:p>
        </w:tc>
        <w:tc>
          <w:tcPr>
            <w:tcW w:w="1695" w:type="dxa"/>
            <w:tcBorders>
              <w:top w:val="nil"/>
              <w:left w:val="nil"/>
              <w:bottom w:val="nil"/>
              <w:right w:val="nil"/>
            </w:tcBorders>
            <w:shd w:val="clear" w:color="auto" w:fill="auto"/>
            <w:noWrap/>
            <w:vAlign w:val="center"/>
            <w:hideMark/>
          </w:tcPr>
          <w:p w14:paraId="2DCFAF3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49,420</w:t>
            </w:r>
          </w:p>
        </w:tc>
        <w:tc>
          <w:tcPr>
            <w:tcW w:w="1512" w:type="dxa"/>
            <w:tcBorders>
              <w:top w:val="nil"/>
              <w:left w:val="nil"/>
              <w:bottom w:val="nil"/>
              <w:right w:val="nil"/>
            </w:tcBorders>
            <w:shd w:val="clear" w:color="auto" w:fill="auto"/>
            <w:noWrap/>
            <w:vAlign w:val="center"/>
            <w:hideMark/>
          </w:tcPr>
          <w:p w14:paraId="138194B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44,479</w:t>
            </w:r>
          </w:p>
        </w:tc>
        <w:tc>
          <w:tcPr>
            <w:tcW w:w="1511" w:type="dxa"/>
            <w:tcBorders>
              <w:top w:val="nil"/>
              <w:left w:val="nil"/>
              <w:bottom w:val="nil"/>
              <w:right w:val="nil"/>
            </w:tcBorders>
            <w:shd w:val="clear" w:color="auto" w:fill="auto"/>
            <w:noWrap/>
            <w:vAlign w:val="center"/>
            <w:hideMark/>
          </w:tcPr>
          <w:p w14:paraId="6D33121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4,941</w:t>
            </w:r>
          </w:p>
        </w:tc>
        <w:tc>
          <w:tcPr>
            <w:tcW w:w="160" w:type="dxa"/>
            <w:vAlign w:val="center"/>
            <w:hideMark/>
          </w:tcPr>
          <w:p w14:paraId="5B4AB00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DFA197F" w14:textId="77777777" w:rsidTr="0039604F">
        <w:trPr>
          <w:trHeight w:val="300"/>
        </w:trPr>
        <w:tc>
          <w:tcPr>
            <w:tcW w:w="3220" w:type="dxa"/>
            <w:tcBorders>
              <w:top w:val="nil"/>
              <w:left w:val="nil"/>
              <w:bottom w:val="nil"/>
              <w:right w:val="nil"/>
            </w:tcBorders>
            <w:shd w:val="clear" w:color="auto" w:fill="auto"/>
            <w:noWrap/>
            <w:vAlign w:val="center"/>
            <w:hideMark/>
          </w:tcPr>
          <w:p w14:paraId="08D8D40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1503 - SANTO DOMINGO SURCENTRAL</w:t>
            </w:r>
          </w:p>
        </w:tc>
        <w:tc>
          <w:tcPr>
            <w:tcW w:w="1695" w:type="dxa"/>
            <w:tcBorders>
              <w:top w:val="nil"/>
              <w:left w:val="nil"/>
              <w:bottom w:val="nil"/>
              <w:right w:val="nil"/>
            </w:tcBorders>
            <w:shd w:val="clear" w:color="auto" w:fill="auto"/>
            <w:noWrap/>
            <w:vAlign w:val="center"/>
            <w:hideMark/>
          </w:tcPr>
          <w:p w14:paraId="014B0BC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28,245</w:t>
            </w:r>
          </w:p>
        </w:tc>
        <w:tc>
          <w:tcPr>
            <w:tcW w:w="1512" w:type="dxa"/>
            <w:tcBorders>
              <w:top w:val="nil"/>
              <w:left w:val="nil"/>
              <w:bottom w:val="nil"/>
              <w:right w:val="nil"/>
            </w:tcBorders>
            <w:shd w:val="clear" w:color="auto" w:fill="auto"/>
            <w:noWrap/>
            <w:vAlign w:val="center"/>
            <w:hideMark/>
          </w:tcPr>
          <w:p w14:paraId="3710899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25,422</w:t>
            </w:r>
          </w:p>
        </w:tc>
        <w:tc>
          <w:tcPr>
            <w:tcW w:w="1511" w:type="dxa"/>
            <w:tcBorders>
              <w:top w:val="nil"/>
              <w:left w:val="nil"/>
              <w:bottom w:val="nil"/>
              <w:right w:val="nil"/>
            </w:tcBorders>
            <w:shd w:val="clear" w:color="auto" w:fill="auto"/>
            <w:noWrap/>
            <w:vAlign w:val="center"/>
            <w:hideMark/>
          </w:tcPr>
          <w:p w14:paraId="107B690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2,823</w:t>
            </w:r>
          </w:p>
        </w:tc>
        <w:tc>
          <w:tcPr>
            <w:tcW w:w="160" w:type="dxa"/>
            <w:vAlign w:val="center"/>
            <w:hideMark/>
          </w:tcPr>
          <w:p w14:paraId="697A256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F2246E5" w14:textId="77777777" w:rsidTr="0039604F">
        <w:trPr>
          <w:trHeight w:val="300"/>
        </w:trPr>
        <w:tc>
          <w:tcPr>
            <w:tcW w:w="3220" w:type="dxa"/>
            <w:tcBorders>
              <w:top w:val="nil"/>
              <w:left w:val="nil"/>
              <w:bottom w:val="nil"/>
              <w:right w:val="nil"/>
            </w:tcBorders>
            <w:shd w:val="clear" w:color="auto" w:fill="auto"/>
            <w:noWrap/>
            <w:vAlign w:val="center"/>
            <w:hideMark/>
          </w:tcPr>
          <w:p w14:paraId="4EB0C34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1504 - SANTO DOMINGO NOROESTE</w:t>
            </w:r>
          </w:p>
        </w:tc>
        <w:tc>
          <w:tcPr>
            <w:tcW w:w="1695" w:type="dxa"/>
            <w:tcBorders>
              <w:top w:val="nil"/>
              <w:left w:val="nil"/>
              <w:bottom w:val="nil"/>
              <w:right w:val="nil"/>
            </w:tcBorders>
            <w:shd w:val="clear" w:color="auto" w:fill="auto"/>
            <w:noWrap/>
            <w:vAlign w:val="center"/>
            <w:hideMark/>
          </w:tcPr>
          <w:p w14:paraId="6E403FB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42,059</w:t>
            </w:r>
          </w:p>
        </w:tc>
        <w:tc>
          <w:tcPr>
            <w:tcW w:w="1512" w:type="dxa"/>
            <w:tcBorders>
              <w:top w:val="nil"/>
              <w:left w:val="nil"/>
              <w:bottom w:val="nil"/>
              <w:right w:val="nil"/>
            </w:tcBorders>
            <w:shd w:val="clear" w:color="auto" w:fill="auto"/>
            <w:noWrap/>
            <w:vAlign w:val="center"/>
            <w:hideMark/>
          </w:tcPr>
          <w:p w14:paraId="31D9A09B"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37,857</w:t>
            </w:r>
          </w:p>
        </w:tc>
        <w:tc>
          <w:tcPr>
            <w:tcW w:w="1511" w:type="dxa"/>
            <w:tcBorders>
              <w:top w:val="nil"/>
              <w:left w:val="nil"/>
              <w:bottom w:val="nil"/>
              <w:right w:val="nil"/>
            </w:tcBorders>
            <w:shd w:val="clear" w:color="auto" w:fill="auto"/>
            <w:noWrap/>
            <w:vAlign w:val="center"/>
            <w:hideMark/>
          </w:tcPr>
          <w:p w14:paraId="04F332A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4,202</w:t>
            </w:r>
          </w:p>
        </w:tc>
        <w:tc>
          <w:tcPr>
            <w:tcW w:w="160" w:type="dxa"/>
            <w:vAlign w:val="center"/>
            <w:hideMark/>
          </w:tcPr>
          <w:p w14:paraId="00EAEA1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91923A4" w14:textId="77777777" w:rsidTr="0039604F">
        <w:trPr>
          <w:trHeight w:val="300"/>
        </w:trPr>
        <w:tc>
          <w:tcPr>
            <w:tcW w:w="3220" w:type="dxa"/>
            <w:tcBorders>
              <w:top w:val="nil"/>
              <w:left w:val="nil"/>
              <w:bottom w:val="nil"/>
              <w:right w:val="nil"/>
            </w:tcBorders>
            <w:shd w:val="clear" w:color="auto" w:fill="auto"/>
            <w:noWrap/>
            <w:vAlign w:val="center"/>
            <w:hideMark/>
          </w:tcPr>
          <w:p w14:paraId="7106AC4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1505 - HERRERA</w:t>
            </w:r>
          </w:p>
        </w:tc>
        <w:tc>
          <w:tcPr>
            <w:tcW w:w="1695" w:type="dxa"/>
            <w:tcBorders>
              <w:top w:val="nil"/>
              <w:left w:val="nil"/>
              <w:bottom w:val="nil"/>
              <w:right w:val="nil"/>
            </w:tcBorders>
            <w:shd w:val="clear" w:color="auto" w:fill="auto"/>
            <w:noWrap/>
            <w:vAlign w:val="center"/>
            <w:hideMark/>
          </w:tcPr>
          <w:p w14:paraId="280C63C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62,088</w:t>
            </w:r>
          </w:p>
        </w:tc>
        <w:tc>
          <w:tcPr>
            <w:tcW w:w="1512" w:type="dxa"/>
            <w:tcBorders>
              <w:top w:val="nil"/>
              <w:left w:val="nil"/>
              <w:bottom w:val="nil"/>
              <w:right w:val="nil"/>
            </w:tcBorders>
            <w:shd w:val="clear" w:color="auto" w:fill="auto"/>
            <w:noWrap/>
            <w:vAlign w:val="center"/>
            <w:hideMark/>
          </w:tcPr>
          <w:p w14:paraId="7E5DB64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55,883</w:t>
            </w:r>
          </w:p>
        </w:tc>
        <w:tc>
          <w:tcPr>
            <w:tcW w:w="1511" w:type="dxa"/>
            <w:tcBorders>
              <w:top w:val="nil"/>
              <w:left w:val="nil"/>
              <w:bottom w:val="nil"/>
              <w:right w:val="nil"/>
            </w:tcBorders>
            <w:shd w:val="clear" w:color="auto" w:fill="auto"/>
            <w:noWrap/>
            <w:vAlign w:val="center"/>
            <w:hideMark/>
          </w:tcPr>
          <w:p w14:paraId="6C26462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6,205</w:t>
            </w:r>
          </w:p>
        </w:tc>
        <w:tc>
          <w:tcPr>
            <w:tcW w:w="160" w:type="dxa"/>
            <w:vAlign w:val="center"/>
            <w:hideMark/>
          </w:tcPr>
          <w:p w14:paraId="135D9B3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A1D37FC" w14:textId="77777777" w:rsidTr="0039604F">
        <w:trPr>
          <w:trHeight w:val="300"/>
        </w:trPr>
        <w:tc>
          <w:tcPr>
            <w:tcW w:w="3220" w:type="dxa"/>
            <w:tcBorders>
              <w:top w:val="nil"/>
              <w:left w:val="nil"/>
              <w:bottom w:val="nil"/>
              <w:right w:val="nil"/>
            </w:tcBorders>
            <w:shd w:val="clear" w:color="auto" w:fill="auto"/>
            <w:noWrap/>
            <w:vAlign w:val="center"/>
            <w:hideMark/>
          </w:tcPr>
          <w:p w14:paraId="2479121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1506 - PEDRO BRAND</w:t>
            </w:r>
          </w:p>
        </w:tc>
        <w:tc>
          <w:tcPr>
            <w:tcW w:w="1695" w:type="dxa"/>
            <w:tcBorders>
              <w:top w:val="nil"/>
              <w:left w:val="nil"/>
              <w:bottom w:val="nil"/>
              <w:right w:val="nil"/>
            </w:tcBorders>
            <w:shd w:val="clear" w:color="auto" w:fill="auto"/>
            <w:noWrap/>
            <w:vAlign w:val="center"/>
            <w:hideMark/>
          </w:tcPr>
          <w:p w14:paraId="53B6AE3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19,376</w:t>
            </w:r>
          </w:p>
        </w:tc>
        <w:tc>
          <w:tcPr>
            <w:tcW w:w="1512" w:type="dxa"/>
            <w:tcBorders>
              <w:top w:val="nil"/>
              <w:left w:val="nil"/>
              <w:bottom w:val="nil"/>
              <w:right w:val="nil"/>
            </w:tcBorders>
            <w:shd w:val="clear" w:color="auto" w:fill="auto"/>
            <w:noWrap/>
            <w:vAlign w:val="center"/>
            <w:hideMark/>
          </w:tcPr>
          <w:p w14:paraId="2246CCAD"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17,436</w:t>
            </w:r>
          </w:p>
        </w:tc>
        <w:tc>
          <w:tcPr>
            <w:tcW w:w="1511" w:type="dxa"/>
            <w:tcBorders>
              <w:top w:val="nil"/>
              <w:left w:val="nil"/>
              <w:bottom w:val="nil"/>
              <w:right w:val="nil"/>
            </w:tcBorders>
            <w:shd w:val="clear" w:color="auto" w:fill="auto"/>
            <w:noWrap/>
            <w:vAlign w:val="center"/>
            <w:hideMark/>
          </w:tcPr>
          <w:p w14:paraId="1126C80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1,940</w:t>
            </w:r>
          </w:p>
        </w:tc>
        <w:tc>
          <w:tcPr>
            <w:tcW w:w="160" w:type="dxa"/>
            <w:vAlign w:val="center"/>
            <w:hideMark/>
          </w:tcPr>
          <w:p w14:paraId="17D3F9A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4C44516" w14:textId="77777777" w:rsidTr="0039604F">
        <w:trPr>
          <w:trHeight w:val="300"/>
        </w:trPr>
        <w:tc>
          <w:tcPr>
            <w:tcW w:w="3220" w:type="dxa"/>
            <w:tcBorders>
              <w:top w:val="nil"/>
              <w:left w:val="nil"/>
              <w:bottom w:val="nil"/>
              <w:right w:val="nil"/>
            </w:tcBorders>
            <w:shd w:val="clear" w:color="000000" w:fill="DDEBF7"/>
            <w:noWrap/>
            <w:vAlign w:val="center"/>
            <w:hideMark/>
          </w:tcPr>
          <w:p w14:paraId="0DF9A0D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16 - COTUI</w:t>
            </w:r>
          </w:p>
        </w:tc>
        <w:tc>
          <w:tcPr>
            <w:tcW w:w="1695" w:type="dxa"/>
            <w:tcBorders>
              <w:top w:val="nil"/>
              <w:left w:val="nil"/>
              <w:bottom w:val="nil"/>
              <w:right w:val="nil"/>
            </w:tcBorders>
            <w:shd w:val="clear" w:color="000000" w:fill="DDEBF7"/>
            <w:noWrap/>
            <w:vAlign w:val="center"/>
            <w:hideMark/>
          </w:tcPr>
          <w:p w14:paraId="3C9CB10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78,445</w:t>
            </w:r>
          </w:p>
        </w:tc>
        <w:tc>
          <w:tcPr>
            <w:tcW w:w="1512" w:type="dxa"/>
            <w:tcBorders>
              <w:top w:val="nil"/>
              <w:left w:val="nil"/>
              <w:bottom w:val="nil"/>
              <w:right w:val="nil"/>
            </w:tcBorders>
            <w:shd w:val="clear" w:color="000000" w:fill="DDEBF7"/>
            <w:noWrap/>
            <w:vAlign w:val="center"/>
            <w:hideMark/>
          </w:tcPr>
          <w:p w14:paraId="6240073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70,607</w:t>
            </w:r>
          </w:p>
        </w:tc>
        <w:tc>
          <w:tcPr>
            <w:tcW w:w="1511" w:type="dxa"/>
            <w:tcBorders>
              <w:top w:val="nil"/>
              <w:left w:val="nil"/>
              <w:bottom w:val="nil"/>
              <w:right w:val="nil"/>
            </w:tcBorders>
            <w:shd w:val="clear" w:color="000000" w:fill="DDEBF7"/>
            <w:noWrap/>
            <w:vAlign w:val="center"/>
            <w:hideMark/>
          </w:tcPr>
          <w:p w14:paraId="4D62F47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7,838</w:t>
            </w:r>
          </w:p>
        </w:tc>
        <w:tc>
          <w:tcPr>
            <w:tcW w:w="160" w:type="dxa"/>
            <w:vAlign w:val="center"/>
            <w:hideMark/>
          </w:tcPr>
          <w:p w14:paraId="68489D3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5FA2782" w14:textId="77777777" w:rsidTr="0039604F">
        <w:trPr>
          <w:trHeight w:val="300"/>
        </w:trPr>
        <w:tc>
          <w:tcPr>
            <w:tcW w:w="3220" w:type="dxa"/>
            <w:tcBorders>
              <w:top w:val="nil"/>
              <w:left w:val="nil"/>
              <w:bottom w:val="nil"/>
              <w:right w:val="nil"/>
            </w:tcBorders>
            <w:shd w:val="clear" w:color="auto" w:fill="auto"/>
            <w:noWrap/>
            <w:vAlign w:val="center"/>
            <w:hideMark/>
          </w:tcPr>
          <w:p w14:paraId="389B2B5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1601 - COTUI</w:t>
            </w:r>
          </w:p>
        </w:tc>
        <w:tc>
          <w:tcPr>
            <w:tcW w:w="1695" w:type="dxa"/>
            <w:tcBorders>
              <w:top w:val="nil"/>
              <w:left w:val="nil"/>
              <w:bottom w:val="nil"/>
              <w:right w:val="nil"/>
            </w:tcBorders>
            <w:shd w:val="clear" w:color="auto" w:fill="auto"/>
            <w:noWrap/>
            <w:vAlign w:val="center"/>
            <w:hideMark/>
          </w:tcPr>
          <w:p w14:paraId="33DB8ED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17,082</w:t>
            </w:r>
          </w:p>
        </w:tc>
        <w:tc>
          <w:tcPr>
            <w:tcW w:w="1512" w:type="dxa"/>
            <w:tcBorders>
              <w:top w:val="nil"/>
              <w:left w:val="nil"/>
              <w:bottom w:val="nil"/>
              <w:right w:val="nil"/>
            </w:tcBorders>
            <w:shd w:val="clear" w:color="auto" w:fill="auto"/>
            <w:noWrap/>
            <w:vAlign w:val="center"/>
            <w:hideMark/>
          </w:tcPr>
          <w:p w14:paraId="090391D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15,377</w:t>
            </w:r>
          </w:p>
        </w:tc>
        <w:tc>
          <w:tcPr>
            <w:tcW w:w="1511" w:type="dxa"/>
            <w:tcBorders>
              <w:top w:val="nil"/>
              <w:left w:val="nil"/>
              <w:bottom w:val="nil"/>
              <w:right w:val="nil"/>
            </w:tcBorders>
            <w:shd w:val="clear" w:color="auto" w:fill="auto"/>
            <w:noWrap/>
            <w:vAlign w:val="center"/>
            <w:hideMark/>
          </w:tcPr>
          <w:p w14:paraId="68FEC6B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1,705</w:t>
            </w:r>
          </w:p>
        </w:tc>
        <w:tc>
          <w:tcPr>
            <w:tcW w:w="160" w:type="dxa"/>
            <w:vAlign w:val="center"/>
            <w:hideMark/>
          </w:tcPr>
          <w:p w14:paraId="111B0E2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088B5E0" w14:textId="77777777" w:rsidTr="0039604F">
        <w:trPr>
          <w:trHeight w:val="300"/>
        </w:trPr>
        <w:tc>
          <w:tcPr>
            <w:tcW w:w="3220" w:type="dxa"/>
            <w:tcBorders>
              <w:top w:val="nil"/>
              <w:left w:val="nil"/>
              <w:bottom w:val="nil"/>
              <w:right w:val="nil"/>
            </w:tcBorders>
            <w:shd w:val="clear" w:color="auto" w:fill="auto"/>
            <w:noWrap/>
            <w:vAlign w:val="center"/>
            <w:hideMark/>
          </w:tcPr>
          <w:p w14:paraId="78CA9B6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1602 - FANTINO</w:t>
            </w:r>
          </w:p>
        </w:tc>
        <w:tc>
          <w:tcPr>
            <w:tcW w:w="1695" w:type="dxa"/>
            <w:tcBorders>
              <w:top w:val="nil"/>
              <w:left w:val="nil"/>
              <w:bottom w:val="nil"/>
              <w:right w:val="nil"/>
            </w:tcBorders>
            <w:shd w:val="clear" w:color="auto" w:fill="auto"/>
            <w:noWrap/>
            <w:vAlign w:val="center"/>
            <w:hideMark/>
          </w:tcPr>
          <w:p w14:paraId="0FB90EA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6,394</w:t>
            </w:r>
          </w:p>
        </w:tc>
        <w:tc>
          <w:tcPr>
            <w:tcW w:w="1512" w:type="dxa"/>
            <w:tcBorders>
              <w:top w:val="nil"/>
              <w:left w:val="nil"/>
              <w:bottom w:val="nil"/>
              <w:right w:val="nil"/>
            </w:tcBorders>
            <w:shd w:val="clear" w:color="auto" w:fill="auto"/>
            <w:noWrap/>
            <w:vAlign w:val="center"/>
            <w:hideMark/>
          </w:tcPr>
          <w:p w14:paraId="4973A16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5,754</w:t>
            </w:r>
          </w:p>
        </w:tc>
        <w:tc>
          <w:tcPr>
            <w:tcW w:w="1511" w:type="dxa"/>
            <w:tcBorders>
              <w:top w:val="nil"/>
              <w:left w:val="nil"/>
              <w:bottom w:val="nil"/>
              <w:right w:val="nil"/>
            </w:tcBorders>
            <w:shd w:val="clear" w:color="auto" w:fill="auto"/>
            <w:noWrap/>
            <w:vAlign w:val="center"/>
            <w:hideMark/>
          </w:tcPr>
          <w:p w14:paraId="74033DC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640</w:t>
            </w:r>
          </w:p>
        </w:tc>
        <w:tc>
          <w:tcPr>
            <w:tcW w:w="160" w:type="dxa"/>
            <w:vAlign w:val="center"/>
            <w:hideMark/>
          </w:tcPr>
          <w:p w14:paraId="3B672F2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009286C" w14:textId="77777777" w:rsidTr="0039604F">
        <w:trPr>
          <w:trHeight w:val="300"/>
        </w:trPr>
        <w:tc>
          <w:tcPr>
            <w:tcW w:w="3220" w:type="dxa"/>
            <w:tcBorders>
              <w:top w:val="nil"/>
              <w:left w:val="nil"/>
              <w:bottom w:val="nil"/>
              <w:right w:val="nil"/>
            </w:tcBorders>
            <w:shd w:val="clear" w:color="auto" w:fill="auto"/>
            <w:noWrap/>
            <w:vAlign w:val="center"/>
            <w:hideMark/>
          </w:tcPr>
          <w:p w14:paraId="17B6098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1603 - CEVICOS</w:t>
            </w:r>
          </w:p>
        </w:tc>
        <w:tc>
          <w:tcPr>
            <w:tcW w:w="1695" w:type="dxa"/>
            <w:tcBorders>
              <w:top w:val="nil"/>
              <w:left w:val="nil"/>
              <w:bottom w:val="nil"/>
              <w:right w:val="nil"/>
            </w:tcBorders>
            <w:shd w:val="clear" w:color="auto" w:fill="auto"/>
            <w:noWrap/>
            <w:vAlign w:val="center"/>
            <w:hideMark/>
          </w:tcPr>
          <w:p w14:paraId="3D98278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4,699</w:t>
            </w:r>
          </w:p>
        </w:tc>
        <w:tc>
          <w:tcPr>
            <w:tcW w:w="1512" w:type="dxa"/>
            <w:tcBorders>
              <w:top w:val="nil"/>
              <w:left w:val="nil"/>
              <w:bottom w:val="nil"/>
              <w:right w:val="nil"/>
            </w:tcBorders>
            <w:shd w:val="clear" w:color="auto" w:fill="auto"/>
            <w:noWrap/>
            <w:vAlign w:val="center"/>
            <w:hideMark/>
          </w:tcPr>
          <w:p w14:paraId="1131672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4,231</w:t>
            </w:r>
          </w:p>
        </w:tc>
        <w:tc>
          <w:tcPr>
            <w:tcW w:w="1511" w:type="dxa"/>
            <w:tcBorders>
              <w:top w:val="nil"/>
              <w:left w:val="nil"/>
              <w:bottom w:val="nil"/>
              <w:right w:val="nil"/>
            </w:tcBorders>
            <w:shd w:val="clear" w:color="auto" w:fill="auto"/>
            <w:noWrap/>
            <w:vAlign w:val="center"/>
            <w:hideMark/>
          </w:tcPr>
          <w:p w14:paraId="2F503EE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468</w:t>
            </w:r>
          </w:p>
        </w:tc>
        <w:tc>
          <w:tcPr>
            <w:tcW w:w="160" w:type="dxa"/>
            <w:vAlign w:val="center"/>
            <w:hideMark/>
          </w:tcPr>
          <w:p w14:paraId="348A130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76F4B27A" w14:textId="77777777" w:rsidTr="0039604F">
        <w:trPr>
          <w:trHeight w:val="300"/>
        </w:trPr>
        <w:tc>
          <w:tcPr>
            <w:tcW w:w="3220" w:type="dxa"/>
            <w:tcBorders>
              <w:top w:val="nil"/>
              <w:left w:val="nil"/>
              <w:bottom w:val="nil"/>
              <w:right w:val="nil"/>
            </w:tcBorders>
            <w:shd w:val="clear" w:color="auto" w:fill="auto"/>
            <w:noWrap/>
            <w:vAlign w:val="center"/>
            <w:hideMark/>
          </w:tcPr>
          <w:p w14:paraId="6A607D2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1604 - BONAO SUROESTE</w:t>
            </w:r>
          </w:p>
        </w:tc>
        <w:tc>
          <w:tcPr>
            <w:tcW w:w="1695" w:type="dxa"/>
            <w:tcBorders>
              <w:top w:val="nil"/>
              <w:left w:val="nil"/>
              <w:bottom w:val="nil"/>
              <w:right w:val="nil"/>
            </w:tcBorders>
            <w:shd w:val="clear" w:color="auto" w:fill="auto"/>
            <w:noWrap/>
            <w:vAlign w:val="center"/>
            <w:hideMark/>
          </w:tcPr>
          <w:p w14:paraId="12ADB9F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14,316</w:t>
            </w:r>
          </w:p>
        </w:tc>
        <w:tc>
          <w:tcPr>
            <w:tcW w:w="1512" w:type="dxa"/>
            <w:tcBorders>
              <w:top w:val="nil"/>
              <w:left w:val="nil"/>
              <w:bottom w:val="nil"/>
              <w:right w:val="nil"/>
            </w:tcBorders>
            <w:shd w:val="clear" w:color="auto" w:fill="auto"/>
            <w:noWrap/>
            <w:vAlign w:val="center"/>
            <w:hideMark/>
          </w:tcPr>
          <w:p w14:paraId="2DC474E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12,888</w:t>
            </w:r>
          </w:p>
        </w:tc>
        <w:tc>
          <w:tcPr>
            <w:tcW w:w="1511" w:type="dxa"/>
            <w:tcBorders>
              <w:top w:val="nil"/>
              <w:left w:val="nil"/>
              <w:bottom w:val="nil"/>
              <w:right w:val="nil"/>
            </w:tcBorders>
            <w:shd w:val="clear" w:color="auto" w:fill="auto"/>
            <w:noWrap/>
            <w:vAlign w:val="center"/>
            <w:hideMark/>
          </w:tcPr>
          <w:p w14:paraId="64C4930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1,428</w:t>
            </w:r>
          </w:p>
        </w:tc>
        <w:tc>
          <w:tcPr>
            <w:tcW w:w="160" w:type="dxa"/>
            <w:vAlign w:val="center"/>
            <w:hideMark/>
          </w:tcPr>
          <w:p w14:paraId="64499C0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74DB0DA" w14:textId="77777777" w:rsidTr="0039604F">
        <w:trPr>
          <w:trHeight w:val="300"/>
        </w:trPr>
        <w:tc>
          <w:tcPr>
            <w:tcW w:w="3220" w:type="dxa"/>
            <w:tcBorders>
              <w:top w:val="nil"/>
              <w:left w:val="nil"/>
              <w:bottom w:val="nil"/>
              <w:right w:val="nil"/>
            </w:tcBorders>
            <w:shd w:val="clear" w:color="auto" w:fill="auto"/>
            <w:noWrap/>
            <w:vAlign w:val="center"/>
            <w:hideMark/>
          </w:tcPr>
          <w:p w14:paraId="246FFA0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1605 - PIEDRA BLANCA</w:t>
            </w:r>
          </w:p>
        </w:tc>
        <w:tc>
          <w:tcPr>
            <w:tcW w:w="1695" w:type="dxa"/>
            <w:tcBorders>
              <w:top w:val="nil"/>
              <w:left w:val="nil"/>
              <w:bottom w:val="nil"/>
              <w:right w:val="nil"/>
            </w:tcBorders>
            <w:shd w:val="clear" w:color="auto" w:fill="auto"/>
            <w:noWrap/>
            <w:vAlign w:val="center"/>
            <w:hideMark/>
          </w:tcPr>
          <w:p w14:paraId="76D7437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12,333</w:t>
            </w:r>
          </w:p>
        </w:tc>
        <w:tc>
          <w:tcPr>
            <w:tcW w:w="1512" w:type="dxa"/>
            <w:tcBorders>
              <w:top w:val="nil"/>
              <w:left w:val="nil"/>
              <w:bottom w:val="nil"/>
              <w:right w:val="nil"/>
            </w:tcBorders>
            <w:shd w:val="clear" w:color="auto" w:fill="auto"/>
            <w:noWrap/>
            <w:vAlign w:val="center"/>
            <w:hideMark/>
          </w:tcPr>
          <w:p w14:paraId="3B45230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11,097</w:t>
            </w:r>
          </w:p>
        </w:tc>
        <w:tc>
          <w:tcPr>
            <w:tcW w:w="1511" w:type="dxa"/>
            <w:tcBorders>
              <w:top w:val="nil"/>
              <w:left w:val="nil"/>
              <w:bottom w:val="nil"/>
              <w:right w:val="nil"/>
            </w:tcBorders>
            <w:shd w:val="clear" w:color="auto" w:fill="auto"/>
            <w:noWrap/>
            <w:vAlign w:val="center"/>
            <w:hideMark/>
          </w:tcPr>
          <w:p w14:paraId="665D668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1,236</w:t>
            </w:r>
          </w:p>
        </w:tc>
        <w:tc>
          <w:tcPr>
            <w:tcW w:w="160" w:type="dxa"/>
            <w:vAlign w:val="center"/>
            <w:hideMark/>
          </w:tcPr>
          <w:p w14:paraId="283368F1"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3B32ED5" w14:textId="77777777" w:rsidTr="0039604F">
        <w:trPr>
          <w:trHeight w:val="300"/>
        </w:trPr>
        <w:tc>
          <w:tcPr>
            <w:tcW w:w="3220" w:type="dxa"/>
            <w:tcBorders>
              <w:top w:val="nil"/>
              <w:left w:val="nil"/>
              <w:bottom w:val="nil"/>
              <w:right w:val="nil"/>
            </w:tcBorders>
            <w:shd w:val="clear" w:color="auto" w:fill="auto"/>
            <w:noWrap/>
            <w:vAlign w:val="center"/>
            <w:hideMark/>
          </w:tcPr>
          <w:p w14:paraId="5A868A1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1606 - BONAO NORDESTE</w:t>
            </w:r>
          </w:p>
        </w:tc>
        <w:tc>
          <w:tcPr>
            <w:tcW w:w="1695" w:type="dxa"/>
            <w:tcBorders>
              <w:top w:val="nil"/>
              <w:left w:val="nil"/>
              <w:bottom w:val="nil"/>
              <w:right w:val="nil"/>
            </w:tcBorders>
            <w:shd w:val="clear" w:color="auto" w:fill="auto"/>
            <w:noWrap/>
            <w:vAlign w:val="center"/>
            <w:hideMark/>
          </w:tcPr>
          <w:p w14:paraId="766C679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14,015</w:t>
            </w:r>
          </w:p>
        </w:tc>
        <w:tc>
          <w:tcPr>
            <w:tcW w:w="1512" w:type="dxa"/>
            <w:tcBorders>
              <w:top w:val="nil"/>
              <w:left w:val="nil"/>
              <w:bottom w:val="nil"/>
              <w:right w:val="nil"/>
            </w:tcBorders>
            <w:shd w:val="clear" w:color="auto" w:fill="auto"/>
            <w:noWrap/>
            <w:vAlign w:val="center"/>
            <w:hideMark/>
          </w:tcPr>
          <w:p w14:paraId="37CF513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12,613</w:t>
            </w:r>
          </w:p>
        </w:tc>
        <w:tc>
          <w:tcPr>
            <w:tcW w:w="1511" w:type="dxa"/>
            <w:tcBorders>
              <w:top w:val="nil"/>
              <w:left w:val="nil"/>
              <w:bottom w:val="nil"/>
              <w:right w:val="nil"/>
            </w:tcBorders>
            <w:shd w:val="clear" w:color="auto" w:fill="auto"/>
            <w:noWrap/>
            <w:vAlign w:val="center"/>
            <w:hideMark/>
          </w:tcPr>
          <w:p w14:paraId="276B95E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1,402</w:t>
            </w:r>
          </w:p>
        </w:tc>
        <w:tc>
          <w:tcPr>
            <w:tcW w:w="160" w:type="dxa"/>
            <w:vAlign w:val="center"/>
            <w:hideMark/>
          </w:tcPr>
          <w:p w14:paraId="6562A079"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E792666" w14:textId="77777777" w:rsidTr="0039604F">
        <w:trPr>
          <w:trHeight w:val="300"/>
        </w:trPr>
        <w:tc>
          <w:tcPr>
            <w:tcW w:w="3220" w:type="dxa"/>
            <w:tcBorders>
              <w:top w:val="nil"/>
              <w:left w:val="nil"/>
              <w:bottom w:val="nil"/>
              <w:right w:val="nil"/>
            </w:tcBorders>
            <w:shd w:val="clear" w:color="auto" w:fill="auto"/>
            <w:noWrap/>
            <w:vAlign w:val="center"/>
            <w:hideMark/>
          </w:tcPr>
          <w:p w14:paraId="5C1851EE"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1607 - VILLA LA MATA</w:t>
            </w:r>
          </w:p>
        </w:tc>
        <w:tc>
          <w:tcPr>
            <w:tcW w:w="1695" w:type="dxa"/>
            <w:tcBorders>
              <w:top w:val="nil"/>
              <w:left w:val="nil"/>
              <w:bottom w:val="nil"/>
              <w:right w:val="nil"/>
            </w:tcBorders>
            <w:shd w:val="clear" w:color="auto" w:fill="auto"/>
            <w:noWrap/>
            <w:vAlign w:val="center"/>
            <w:hideMark/>
          </w:tcPr>
          <w:p w14:paraId="2C0C0C47"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9,606</w:t>
            </w:r>
          </w:p>
        </w:tc>
        <w:tc>
          <w:tcPr>
            <w:tcW w:w="1512" w:type="dxa"/>
            <w:tcBorders>
              <w:top w:val="nil"/>
              <w:left w:val="nil"/>
              <w:bottom w:val="nil"/>
              <w:right w:val="nil"/>
            </w:tcBorders>
            <w:shd w:val="clear" w:color="auto" w:fill="auto"/>
            <w:noWrap/>
            <w:vAlign w:val="center"/>
            <w:hideMark/>
          </w:tcPr>
          <w:p w14:paraId="653FBA1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8,647</w:t>
            </w:r>
          </w:p>
        </w:tc>
        <w:tc>
          <w:tcPr>
            <w:tcW w:w="1511" w:type="dxa"/>
            <w:tcBorders>
              <w:top w:val="nil"/>
              <w:left w:val="nil"/>
              <w:bottom w:val="nil"/>
              <w:right w:val="nil"/>
            </w:tcBorders>
            <w:shd w:val="clear" w:color="auto" w:fill="auto"/>
            <w:noWrap/>
            <w:vAlign w:val="center"/>
            <w:hideMark/>
          </w:tcPr>
          <w:p w14:paraId="58D2C3F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959</w:t>
            </w:r>
          </w:p>
        </w:tc>
        <w:tc>
          <w:tcPr>
            <w:tcW w:w="160" w:type="dxa"/>
            <w:vAlign w:val="center"/>
            <w:hideMark/>
          </w:tcPr>
          <w:p w14:paraId="28B4E31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48284A1" w14:textId="77777777" w:rsidTr="0039604F">
        <w:trPr>
          <w:trHeight w:val="300"/>
        </w:trPr>
        <w:tc>
          <w:tcPr>
            <w:tcW w:w="3220" w:type="dxa"/>
            <w:tcBorders>
              <w:top w:val="nil"/>
              <w:left w:val="nil"/>
              <w:bottom w:val="nil"/>
              <w:right w:val="nil"/>
            </w:tcBorders>
            <w:shd w:val="clear" w:color="000000" w:fill="DDEBF7"/>
            <w:noWrap/>
            <w:vAlign w:val="center"/>
            <w:hideMark/>
          </w:tcPr>
          <w:p w14:paraId="48C2FB9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17 - MONTE PLATA</w:t>
            </w:r>
          </w:p>
        </w:tc>
        <w:tc>
          <w:tcPr>
            <w:tcW w:w="1695" w:type="dxa"/>
            <w:tcBorders>
              <w:top w:val="nil"/>
              <w:left w:val="nil"/>
              <w:bottom w:val="nil"/>
              <w:right w:val="nil"/>
            </w:tcBorders>
            <w:shd w:val="clear" w:color="000000" w:fill="DDEBF7"/>
            <w:noWrap/>
            <w:vAlign w:val="center"/>
            <w:hideMark/>
          </w:tcPr>
          <w:p w14:paraId="7B3B605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62,441</w:t>
            </w:r>
          </w:p>
        </w:tc>
        <w:tc>
          <w:tcPr>
            <w:tcW w:w="1512" w:type="dxa"/>
            <w:tcBorders>
              <w:top w:val="nil"/>
              <w:left w:val="nil"/>
              <w:bottom w:val="nil"/>
              <w:right w:val="nil"/>
            </w:tcBorders>
            <w:shd w:val="clear" w:color="000000" w:fill="DDEBF7"/>
            <w:noWrap/>
            <w:vAlign w:val="center"/>
            <w:hideMark/>
          </w:tcPr>
          <w:p w14:paraId="2FECE80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56,186</w:t>
            </w:r>
          </w:p>
        </w:tc>
        <w:tc>
          <w:tcPr>
            <w:tcW w:w="1511" w:type="dxa"/>
            <w:tcBorders>
              <w:top w:val="nil"/>
              <w:left w:val="nil"/>
              <w:bottom w:val="nil"/>
              <w:right w:val="nil"/>
            </w:tcBorders>
            <w:shd w:val="clear" w:color="000000" w:fill="DDEBF7"/>
            <w:noWrap/>
            <w:vAlign w:val="center"/>
            <w:hideMark/>
          </w:tcPr>
          <w:p w14:paraId="2E8EA51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6,255</w:t>
            </w:r>
          </w:p>
        </w:tc>
        <w:tc>
          <w:tcPr>
            <w:tcW w:w="160" w:type="dxa"/>
            <w:vAlign w:val="center"/>
            <w:hideMark/>
          </w:tcPr>
          <w:p w14:paraId="315F6A6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9787FD1" w14:textId="77777777" w:rsidTr="0039604F">
        <w:trPr>
          <w:trHeight w:val="300"/>
        </w:trPr>
        <w:tc>
          <w:tcPr>
            <w:tcW w:w="3220" w:type="dxa"/>
            <w:tcBorders>
              <w:top w:val="nil"/>
              <w:left w:val="nil"/>
              <w:bottom w:val="nil"/>
              <w:right w:val="nil"/>
            </w:tcBorders>
            <w:shd w:val="clear" w:color="auto" w:fill="auto"/>
            <w:noWrap/>
            <w:vAlign w:val="center"/>
            <w:hideMark/>
          </w:tcPr>
          <w:p w14:paraId="0E26F4B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1701 - YAMASA</w:t>
            </w:r>
          </w:p>
        </w:tc>
        <w:tc>
          <w:tcPr>
            <w:tcW w:w="1695" w:type="dxa"/>
            <w:tcBorders>
              <w:top w:val="nil"/>
              <w:left w:val="nil"/>
              <w:bottom w:val="nil"/>
              <w:right w:val="nil"/>
            </w:tcBorders>
            <w:shd w:val="clear" w:color="auto" w:fill="auto"/>
            <w:noWrap/>
            <w:vAlign w:val="center"/>
            <w:hideMark/>
          </w:tcPr>
          <w:p w14:paraId="0786333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19,033</w:t>
            </w:r>
          </w:p>
        </w:tc>
        <w:tc>
          <w:tcPr>
            <w:tcW w:w="1512" w:type="dxa"/>
            <w:tcBorders>
              <w:top w:val="nil"/>
              <w:left w:val="nil"/>
              <w:bottom w:val="nil"/>
              <w:right w:val="nil"/>
            </w:tcBorders>
            <w:shd w:val="clear" w:color="auto" w:fill="auto"/>
            <w:noWrap/>
            <w:vAlign w:val="center"/>
            <w:hideMark/>
          </w:tcPr>
          <w:p w14:paraId="4266D98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17,128</w:t>
            </w:r>
          </w:p>
        </w:tc>
        <w:tc>
          <w:tcPr>
            <w:tcW w:w="1511" w:type="dxa"/>
            <w:tcBorders>
              <w:top w:val="nil"/>
              <w:left w:val="nil"/>
              <w:bottom w:val="nil"/>
              <w:right w:val="nil"/>
            </w:tcBorders>
            <w:shd w:val="clear" w:color="auto" w:fill="auto"/>
            <w:noWrap/>
            <w:vAlign w:val="center"/>
            <w:hideMark/>
          </w:tcPr>
          <w:p w14:paraId="7EB42479"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1,905</w:t>
            </w:r>
          </w:p>
        </w:tc>
        <w:tc>
          <w:tcPr>
            <w:tcW w:w="160" w:type="dxa"/>
            <w:vAlign w:val="center"/>
            <w:hideMark/>
          </w:tcPr>
          <w:p w14:paraId="5FE82FA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3DF8177" w14:textId="77777777" w:rsidTr="0039604F">
        <w:trPr>
          <w:trHeight w:val="300"/>
        </w:trPr>
        <w:tc>
          <w:tcPr>
            <w:tcW w:w="3220" w:type="dxa"/>
            <w:tcBorders>
              <w:top w:val="nil"/>
              <w:left w:val="nil"/>
              <w:bottom w:val="nil"/>
              <w:right w:val="nil"/>
            </w:tcBorders>
            <w:shd w:val="clear" w:color="auto" w:fill="auto"/>
            <w:noWrap/>
            <w:vAlign w:val="center"/>
            <w:hideMark/>
          </w:tcPr>
          <w:p w14:paraId="4ECC5B94"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1702 - MONTE PLATA</w:t>
            </w:r>
          </w:p>
        </w:tc>
        <w:tc>
          <w:tcPr>
            <w:tcW w:w="1695" w:type="dxa"/>
            <w:tcBorders>
              <w:top w:val="nil"/>
              <w:left w:val="nil"/>
              <w:bottom w:val="nil"/>
              <w:right w:val="nil"/>
            </w:tcBorders>
            <w:shd w:val="clear" w:color="auto" w:fill="auto"/>
            <w:noWrap/>
            <w:vAlign w:val="center"/>
            <w:hideMark/>
          </w:tcPr>
          <w:p w14:paraId="10E210C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17,002</w:t>
            </w:r>
          </w:p>
        </w:tc>
        <w:tc>
          <w:tcPr>
            <w:tcW w:w="1512" w:type="dxa"/>
            <w:tcBorders>
              <w:top w:val="nil"/>
              <w:left w:val="nil"/>
              <w:bottom w:val="nil"/>
              <w:right w:val="nil"/>
            </w:tcBorders>
            <w:shd w:val="clear" w:color="auto" w:fill="auto"/>
            <w:noWrap/>
            <w:vAlign w:val="center"/>
            <w:hideMark/>
          </w:tcPr>
          <w:p w14:paraId="4BA9D41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15,299</w:t>
            </w:r>
          </w:p>
        </w:tc>
        <w:tc>
          <w:tcPr>
            <w:tcW w:w="1511" w:type="dxa"/>
            <w:tcBorders>
              <w:top w:val="nil"/>
              <w:left w:val="nil"/>
              <w:bottom w:val="nil"/>
              <w:right w:val="nil"/>
            </w:tcBorders>
            <w:shd w:val="clear" w:color="auto" w:fill="auto"/>
            <w:noWrap/>
            <w:vAlign w:val="center"/>
            <w:hideMark/>
          </w:tcPr>
          <w:p w14:paraId="4D39781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1,703</w:t>
            </w:r>
          </w:p>
        </w:tc>
        <w:tc>
          <w:tcPr>
            <w:tcW w:w="160" w:type="dxa"/>
            <w:vAlign w:val="center"/>
            <w:hideMark/>
          </w:tcPr>
          <w:p w14:paraId="30C154D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2C3692EF" w14:textId="77777777" w:rsidTr="0039604F">
        <w:trPr>
          <w:trHeight w:val="300"/>
        </w:trPr>
        <w:tc>
          <w:tcPr>
            <w:tcW w:w="3220" w:type="dxa"/>
            <w:tcBorders>
              <w:top w:val="nil"/>
              <w:left w:val="nil"/>
              <w:bottom w:val="nil"/>
              <w:right w:val="nil"/>
            </w:tcBorders>
            <w:shd w:val="clear" w:color="auto" w:fill="auto"/>
            <w:noWrap/>
            <w:vAlign w:val="center"/>
            <w:hideMark/>
          </w:tcPr>
          <w:p w14:paraId="307653C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1703 - BAYAGUANA</w:t>
            </w:r>
          </w:p>
        </w:tc>
        <w:tc>
          <w:tcPr>
            <w:tcW w:w="1695" w:type="dxa"/>
            <w:tcBorders>
              <w:top w:val="nil"/>
              <w:left w:val="nil"/>
              <w:bottom w:val="nil"/>
              <w:right w:val="nil"/>
            </w:tcBorders>
            <w:shd w:val="clear" w:color="auto" w:fill="auto"/>
            <w:noWrap/>
            <w:vAlign w:val="center"/>
            <w:hideMark/>
          </w:tcPr>
          <w:p w14:paraId="4679A15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9,214</w:t>
            </w:r>
          </w:p>
        </w:tc>
        <w:tc>
          <w:tcPr>
            <w:tcW w:w="1512" w:type="dxa"/>
            <w:tcBorders>
              <w:top w:val="nil"/>
              <w:left w:val="nil"/>
              <w:bottom w:val="nil"/>
              <w:right w:val="nil"/>
            </w:tcBorders>
            <w:shd w:val="clear" w:color="auto" w:fill="auto"/>
            <w:noWrap/>
            <w:vAlign w:val="center"/>
            <w:hideMark/>
          </w:tcPr>
          <w:p w14:paraId="432F2D1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8,291</w:t>
            </w:r>
          </w:p>
        </w:tc>
        <w:tc>
          <w:tcPr>
            <w:tcW w:w="1511" w:type="dxa"/>
            <w:tcBorders>
              <w:top w:val="nil"/>
              <w:left w:val="nil"/>
              <w:bottom w:val="nil"/>
              <w:right w:val="nil"/>
            </w:tcBorders>
            <w:shd w:val="clear" w:color="auto" w:fill="auto"/>
            <w:noWrap/>
            <w:vAlign w:val="center"/>
            <w:hideMark/>
          </w:tcPr>
          <w:p w14:paraId="03E2BFA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923</w:t>
            </w:r>
          </w:p>
        </w:tc>
        <w:tc>
          <w:tcPr>
            <w:tcW w:w="160" w:type="dxa"/>
            <w:vAlign w:val="center"/>
            <w:hideMark/>
          </w:tcPr>
          <w:p w14:paraId="2CE01947"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6C7FAB0" w14:textId="77777777" w:rsidTr="0039604F">
        <w:trPr>
          <w:trHeight w:val="300"/>
        </w:trPr>
        <w:tc>
          <w:tcPr>
            <w:tcW w:w="3220" w:type="dxa"/>
            <w:tcBorders>
              <w:top w:val="nil"/>
              <w:left w:val="nil"/>
              <w:bottom w:val="nil"/>
              <w:right w:val="nil"/>
            </w:tcBorders>
            <w:shd w:val="clear" w:color="auto" w:fill="auto"/>
            <w:noWrap/>
            <w:vAlign w:val="center"/>
            <w:hideMark/>
          </w:tcPr>
          <w:p w14:paraId="44AFA20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1704 - SABANA GRANDE DE BOYA</w:t>
            </w:r>
          </w:p>
        </w:tc>
        <w:tc>
          <w:tcPr>
            <w:tcW w:w="1695" w:type="dxa"/>
            <w:tcBorders>
              <w:top w:val="nil"/>
              <w:left w:val="nil"/>
              <w:bottom w:val="nil"/>
              <w:right w:val="nil"/>
            </w:tcBorders>
            <w:shd w:val="clear" w:color="auto" w:fill="auto"/>
            <w:noWrap/>
            <w:vAlign w:val="center"/>
            <w:hideMark/>
          </w:tcPr>
          <w:p w14:paraId="20E6EFA2"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10,204</w:t>
            </w:r>
          </w:p>
        </w:tc>
        <w:tc>
          <w:tcPr>
            <w:tcW w:w="1512" w:type="dxa"/>
            <w:tcBorders>
              <w:top w:val="nil"/>
              <w:left w:val="nil"/>
              <w:bottom w:val="nil"/>
              <w:right w:val="nil"/>
            </w:tcBorders>
            <w:shd w:val="clear" w:color="auto" w:fill="auto"/>
            <w:noWrap/>
            <w:vAlign w:val="center"/>
            <w:hideMark/>
          </w:tcPr>
          <w:p w14:paraId="5683E99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9,182</w:t>
            </w:r>
          </w:p>
        </w:tc>
        <w:tc>
          <w:tcPr>
            <w:tcW w:w="1511" w:type="dxa"/>
            <w:tcBorders>
              <w:top w:val="nil"/>
              <w:left w:val="nil"/>
              <w:bottom w:val="nil"/>
              <w:right w:val="nil"/>
            </w:tcBorders>
            <w:shd w:val="clear" w:color="auto" w:fill="auto"/>
            <w:noWrap/>
            <w:vAlign w:val="center"/>
            <w:hideMark/>
          </w:tcPr>
          <w:p w14:paraId="1DA4906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1,022</w:t>
            </w:r>
          </w:p>
        </w:tc>
        <w:tc>
          <w:tcPr>
            <w:tcW w:w="160" w:type="dxa"/>
            <w:vAlign w:val="center"/>
            <w:hideMark/>
          </w:tcPr>
          <w:p w14:paraId="4D45B89B"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2AF95ED" w14:textId="77777777" w:rsidTr="0039604F">
        <w:trPr>
          <w:trHeight w:val="300"/>
        </w:trPr>
        <w:tc>
          <w:tcPr>
            <w:tcW w:w="3220" w:type="dxa"/>
            <w:tcBorders>
              <w:top w:val="nil"/>
              <w:left w:val="nil"/>
              <w:bottom w:val="nil"/>
              <w:right w:val="nil"/>
            </w:tcBorders>
            <w:shd w:val="clear" w:color="auto" w:fill="auto"/>
            <w:noWrap/>
            <w:vAlign w:val="center"/>
            <w:hideMark/>
          </w:tcPr>
          <w:p w14:paraId="40E8E66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1705 - PERALVILLO</w:t>
            </w:r>
          </w:p>
        </w:tc>
        <w:tc>
          <w:tcPr>
            <w:tcW w:w="1695" w:type="dxa"/>
            <w:tcBorders>
              <w:top w:val="nil"/>
              <w:left w:val="nil"/>
              <w:bottom w:val="nil"/>
              <w:right w:val="nil"/>
            </w:tcBorders>
            <w:shd w:val="clear" w:color="auto" w:fill="auto"/>
            <w:noWrap/>
            <w:vAlign w:val="center"/>
            <w:hideMark/>
          </w:tcPr>
          <w:p w14:paraId="41DB438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6,988</w:t>
            </w:r>
          </w:p>
        </w:tc>
        <w:tc>
          <w:tcPr>
            <w:tcW w:w="1512" w:type="dxa"/>
            <w:tcBorders>
              <w:top w:val="nil"/>
              <w:left w:val="nil"/>
              <w:bottom w:val="nil"/>
              <w:right w:val="nil"/>
            </w:tcBorders>
            <w:shd w:val="clear" w:color="auto" w:fill="auto"/>
            <w:noWrap/>
            <w:vAlign w:val="center"/>
            <w:hideMark/>
          </w:tcPr>
          <w:p w14:paraId="13B94FA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6,286</w:t>
            </w:r>
          </w:p>
        </w:tc>
        <w:tc>
          <w:tcPr>
            <w:tcW w:w="1511" w:type="dxa"/>
            <w:tcBorders>
              <w:top w:val="nil"/>
              <w:left w:val="nil"/>
              <w:bottom w:val="nil"/>
              <w:right w:val="nil"/>
            </w:tcBorders>
            <w:shd w:val="clear" w:color="auto" w:fill="auto"/>
            <w:noWrap/>
            <w:vAlign w:val="center"/>
            <w:hideMark/>
          </w:tcPr>
          <w:p w14:paraId="4732994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702</w:t>
            </w:r>
          </w:p>
        </w:tc>
        <w:tc>
          <w:tcPr>
            <w:tcW w:w="160" w:type="dxa"/>
            <w:vAlign w:val="center"/>
            <w:hideMark/>
          </w:tcPr>
          <w:p w14:paraId="7B303008"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4FB30BF3" w14:textId="77777777" w:rsidTr="0039604F">
        <w:trPr>
          <w:trHeight w:val="300"/>
        </w:trPr>
        <w:tc>
          <w:tcPr>
            <w:tcW w:w="3220" w:type="dxa"/>
            <w:tcBorders>
              <w:top w:val="nil"/>
              <w:left w:val="nil"/>
              <w:bottom w:val="nil"/>
              <w:right w:val="nil"/>
            </w:tcBorders>
            <w:shd w:val="clear" w:color="000000" w:fill="DDEBF7"/>
            <w:noWrap/>
            <w:vAlign w:val="center"/>
            <w:hideMark/>
          </w:tcPr>
          <w:p w14:paraId="251751A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18 - BAHORUCO</w:t>
            </w:r>
          </w:p>
        </w:tc>
        <w:tc>
          <w:tcPr>
            <w:tcW w:w="1695" w:type="dxa"/>
            <w:tcBorders>
              <w:top w:val="nil"/>
              <w:left w:val="nil"/>
              <w:bottom w:val="nil"/>
              <w:right w:val="nil"/>
            </w:tcBorders>
            <w:shd w:val="clear" w:color="000000" w:fill="DDEBF7"/>
            <w:noWrap/>
            <w:vAlign w:val="center"/>
            <w:hideMark/>
          </w:tcPr>
          <w:p w14:paraId="0AA55CF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54,729</w:t>
            </w:r>
          </w:p>
        </w:tc>
        <w:tc>
          <w:tcPr>
            <w:tcW w:w="1512" w:type="dxa"/>
            <w:tcBorders>
              <w:top w:val="nil"/>
              <w:left w:val="nil"/>
              <w:bottom w:val="nil"/>
              <w:right w:val="nil"/>
            </w:tcBorders>
            <w:shd w:val="clear" w:color="000000" w:fill="DDEBF7"/>
            <w:noWrap/>
            <w:vAlign w:val="center"/>
            <w:hideMark/>
          </w:tcPr>
          <w:p w14:paraId="04ECA85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49,258</w:t>
            </w:r>
          </w:p>
        </w:tc>
        <w:tc>
          <w:tcPr>
            <w:tcW w:w="1511" w:type="dxa"/>
            <w:tcBorders>
              <w:top w:val="nil"/>
              <w:left w:val="nil"/>
              <w:bottom w:val="nil"/>
              <w:right w:val="nil"/>
            </w:tcBorders>
            <w:shd w:val="clear" w:color="000000" w:fill="DDEBF7"/>
            <w:noWrap/>
            <w:vAlign w:val="center"/>
            <w:hideMark/>
          </w:tcPr>
          <w:p w14:paraId="0603741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5,471</w:t>
            </w:r>
          </w:p>
        </w:tc>
        <w:tc>
          <w:tcPr>
            <w:tcW w:w="160" w:type="dxa"/>
            <w:vAlign w:val="center"/>
            <w:hideMark/>
          </w:tcPr>
          <w:p w14:paraId="4D8A5A32"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6B10565B" w14:textId="77777777" w:rsidTr="0039604F">
        <w:trPr>
          <w:trHeight w:val="300"/>
        </w:trPr>
        <w:tc>
          <w:tcPr>
            <w:tcW w:w="3220" w:type="dxa"/>
            <w:tcBorders>
              <w:top w:val="nil"/>
              <w:left w:val="nil"/>
              <w:bottom w:val="nil"/>
              <w:right w:val="nil"/>
            </w:tcBorders>
            <w:shd w:val="clear" w:color="auto" w:fill="auto"/>
            <w:noWrap/>
            <w:vAlign w:val="center"/>
            <w:hideMark/>
          </w:tcPr>
          <w:p w14:paraId="22DE56A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1801 - NEIBA</w:t>
            </w:r>
          </w:p>
        </w:tc>
        <w:tc>
          <w:tcPr>
            <w:tcW w:w="1695" w:type="dxa"/>
            <w:tcBorders>
              <w:top w:val="nil"/>
              <w:left w:val="nil"/>
              <w:bottom w:val="nil"/>
              <w:right w:val="nil"/>
            </w:tcBorders>
            <w:shd w:val="clear" w:color="auto" w:fill="auto"/>
            <w:noWrap/>
            <w:vAlign w:val="center"/>
            <w:hideMark/>
          </w:tcPr>
          <w:p w14:paraId="46AFE5D1"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15,696</w:t>
            </w:r>
          </w:p>
        </w:tc>
        <w:tc>
          <w:tcPr>
            <w:tcW w:w="1512" w:type="dxa"/>
            <w:tcBorders>
              <w:top w:val="nil"/>
              <w:left w:val="nil"/>
              <w:bottom w:val="nil"/>
              <w:right w:val="nil"/>
            </w:tcBorders>
            <w:shd w:val="clear" w:color="auto" w:fill="auto"/>
            <w:noWrap/>
            <w:vAlign w:val="center"/>
            <w:hideMark/>
          </w:tcPr>
          <w:p w14:paraId="65105AE4"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14,126</w:t>
            </w:r>
          </w:p>
        </w:tc>
        <w:tc>
          <w:tcPr>
            <w:tcW w:w="1511" w:type="dxa"/>
            <w:tcBorders>
              <w:top w:val="nil"/>
              <w:left w:val="nil"/>
              <w:bottom w:val="nil"/>
              <w:right w:val="nil"/>
            </w:tcBorders>
            <w:shd w:val="clear" w:color="auto" w:fill="auto"/>
            <w:noWrap/>
            <w:vAlign w:val="center"/>
            <w:hideMark/>
          </w:tcPr>
          <w:p w14:paraId="3F7BC01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1,570</w:t>
            </w:r>
          </w:p>
        </w:tc>
        <w:tc>
          <w:tcPr>
            <w:tcW w:w="160" w:type="dxa"/>
            <w:vAlign w:val="center"/>
            <w:hideMark/>
          </w:tcPr>
          <w:p w14:paraId="0985BF8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01B30783" w14:textId="77777777" w:rsidTr="0039604F">
        <w:trPr>
          <w:trHeight w:val="300"/>
        </w:trPr>
        <w:tc>
          <w:tcPr>
            <w:tcW w:w="3220" w:type="dxa"/>
            <w:tcBorders>
              <w:top w:val="nil"/>
              <w:left w:val="nil"/>
              <w:bottom w:val="nil"/>
              <w:right w:val="nil"/>
            </w:tcBorders>
            <w:shd w:val="clear" w:color="auto" w:fill="auto"/>
            <w:noWrap/>
            <w:vAlign w:val="center"/>
            <w:hideMark/>
          </w:tcPr>
          <w:p w14:paraId="6CCDDE7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1802 - TAMAYO</w:t>
            </w:r>
          </w:p>
        </w:tc>
        <w:tc>
          <w:tcPr>
            <w:tcW w:w="1695" w:type="dxa"/>
            <w:tcBorders>
              <w:top w:val="nil"/>
              <w:left w:val="nil"/>
              <w:bottom w:val="nil"/>
              <w:right w:val="nil"/>
            </w:tcBorders>
            <w:shd w:val="clear" w:color="auto" w:fill="auto"/>
            <w:noWrap/>
            <w:vAlign w:val="center"/>
            <w:hideMark/>
          </w:tcPr>
          <w:p w14:paraId="30DD3DF3"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11,683</w:t>
            </w:r>
          </w:p>
        </w:tc>
        <w:tc>
          <w:tcPr>
            <w:tcW w:w="1512" w:type="dxa"/>
            <w:tcBorders>
              <w:top w:val="nil"/>
              <w:left w:val="nil"/>
              <w:bottom w:val="nil"/>
              <w:right w:val="nil"/>
            </w:tcBorders>
            <w:shd w:val="clear" w:color="auto" w:fill="auto"/>
            <w:noWrap/>
            <w:vAlign w:val="center"/>
            <w:hideMark/>
          </w:tcPr>
          <w:p w14:paraId="329E535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10,514</w:t>
            </w:r>
          </w:p>
        </w:tc>
        <w:tc>
          <w:tcPr>
            <w:tcW w:w="1511" w:type="dxa"/>
            <w:tcBorders>
              <w:top w:val="nil"/>
              <w:left w:val="nil"/>
              <w:bottom w:val="nil"/>
              <w:right w:val="nil"/>
            </w:tcBorders>
            <w:shd w:val="clear" w:color="auto" w:fill="auto"/>
            <w:noWrap/>
            <w:vAlign w:val="center"/>
            <w:hideMark/>
          </w:tcPr>
          <w:p w14:paraId="7EF0160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1,169</w:t>
            </w:r>
          </w:p>
        </w:tc>
        <w:tc>
          <w:tcPr>
            <w:tcW w:w="160" w:type="dxa"/>
            <w:vAlign w:val="center"/>
            <w:hideMark/>
          </w:tcPr>
          <w:p w14:paraId="5B8B150A"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59920114" w14:textId="77777777" w:rsidTr="0039604F">
        <w:trPr>
          <w:trHeight w:val="300"/>
        </w:trPr>
        <w:tc>
          <w:tcPr>
            <w:tcW w:w="3220" w:type="dxa"/>
            <w:tcBorders>
              <w:top w:val="nil"/>
              <w:left w:val="nil"/>
              <w:bottom w:val="nil"/>
              <w:right w:val="nil"/>
            </w:tcBorders>
            <w:shd w:val="clear" w:color="auto" w:fill="auto"/>
            <w:noWrap/>
            <w:vAlign w:val="center"/>
            <w:hideMark/>
          </w:tcPr>
          <w:p w14:paraId="4C33EF20"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1803 - VILLA JARAGUA</w:t>
            </w:r>
          </w:p>
        </w:tc>
        <w:tc>
          <w:tcPr>
            <w:tcW w:w="1695" w:type="dxa"/>
            <w:tcBorders>
              <w:top w:val="nil"/>
              <w:left w:val="nil"/>
              <w:bottom w:val="nil"/>
              <w:right w:val="nil"/>
            </w:tcBorders>
            <w:shd w:val="clear" w:color="auto" w:fill="auto"/>
            <w:noWrap/>
            <w:vAlign w:val="center"/>
            <w:hideMark/>
          </w:tcPr>
          <w:p w14:paraId="7F6983DA"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6,867</w:t>
            </w:r>
          </w:p>
        </w:tc>
        <w:tc>
          <w:tcPr>
            <w:tcW w:w="1512" w:type="dxa"/>
            <w:tcBorders>
              <w:top w:val="nil"/>
              <w:left w:val="nil"/>
              <w:bottom w:val="nil"/>
              <w:right w:val="nil"/>
            </w:tcBorders>
            <w:shd w:val="clear" w:color="auto" w:fill="auto"/>
            <w:noWrap/>
            <w:vAlign w:val="center"/>
            <w:hideMark/>
          </w:tcPr>
          <w:p w14:paraId="0DF44240"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6,181</w:t>
            </w:r>
          </w:p>
        </w:tc>
        <w:tc>
          <w:tcPr>
            <w:tcW w:w="1511" w:type="dxa"/>
            <w:tcBorders>
              <w:top w:val="nil"/>
              <w:left w:val="nil"/>
              <w:bottom w:val="nil"/>
              <w:right w:val="nil"/>
            </w:tcBorders>
            <w:shd w:val="clear" w:color="auto" w:fill="auto"/>
            <w:noWrap/>
            <w:vAlign w:val="center"/>
            <w:hideMark/>
          </w:tcPr>
          <w:p w14:paraId="6E9E550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686</w:t>
            </w:r>
          </w:p>
        </w:tc>
        <w:tc>
          <w:tcPr>
            <w:tcW w:w="160" w:type="dxa"/>
            <w:vAlign w:val="center"/>
            <w:hideMark/>
          </w:tcPr>
          <w:p w14:paraId="4B32090C"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33569D54" w14:textId="77777777" w:rsidTr="0039604F">
        <w:trPr>
          <w:trHeight w:val="300"/>
        </w:trPr>
        <w:tc>
          <w:tcPr>
            <w:tcW w:w="3220" w:type="dxa"/>
            <w:tcBorders>
              <w:top w:val="nil"/>
              <w:left w:val="nil"/>
              <w:bottom w:val="nil"/>
              <w:right w:val="nil"/>
            </w:tcBorders>
            <w:shd w:val="clear" w:color="auto" w:fill="auto"/>
            <w:noWrap/>
            <w:vAlign w:val="center"/>
            <w:hideMark/>
          </w:tcPr>
          <w:p w14:paraId="51402F6F"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1804 - JIMANI</w:t>
            </w:r>
          </w:p>
        </w:tc>
        <w:tc>
          <w:tcPr>
            <w:tcW w:w="1695" w:type="dxa"/>
            <w:tcBorders>
              <w:top w:val="nil"/>
              <w:left w:val="nil"/>
              <w:bottom w:val="nil"/>
              <w:right w:val="nil"/>
            </w:tcBorders>
            <w:shd w:val="clear" w:color="auto" w:fill="auto"/>
            <w:noWrap/>
            <w:vAlign w:val="center"/>
            <w:hideMark/>
          </w:tcPr>
          <w:p w14:paraId="2668A6FE"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11,112</w:t>
            </w:r>
          </w:p>
        </w:tc>
        <w:tc>
          <w:tcPr>
            <w:tcW w:w="1512" w:type="dxa"/>
            <w:tcBorders>
              <w:top w:val="nil"/>
              <w:left w:val="nil"/>
              <w:bottom w:val="nil"/>
              <w:right w:val="nil"/>
            </w:tcBorders>
            <w:shd w:val="clear" w:color="auto" w:fill="auto"/>
            <w:noWrap/>
            <w:vAlign w:val="center"/>
            <w:hideMark/>
          </w:tcPr>
          <w:p w14:paraId="17DB26CF"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10,001</w:t>
            </w:r>
          </w:p>
        </w:tc>
        <w:tc>
          <w:tcPr>
            <w:tcW w:w="1511" w:type="dxa"/>
            <w:tcBorders>
              <w:top w:val="nil"/>
              <w:left w:val="nil"/>
              <w:bottom w:val="nil"/>
              <w:right w:val="nil"/>
            </w:tcBorders>
            <w:shd w:val="clear" w:color="auto" w:fill="auto"/>
            <w:noWrap/>
            <w:vAlign w:val="center"/>
            <w:hideMark/>
          </w:tcPr>
          <w:p w14:paraId="4D6C8015"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1,111</w:t>
            </w:r>
          </w:p>
        </w:tc>
        <w:tc>
          <w:tcPr>
            <w:tcW w:w="160" w:type="dxa"/>
            <w:vAlign w:val="center"/>
            <w:hideMark/>
          </w:tcPr>
          <w:p w14:paraId="567A77E6"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6237105" w14:textId="77777777" w:rsidTr="0039604F">
        <w:trPr>
          <w:trHeight w:val="300"/>
        </w:trPr>
        <w:tc>
          <w:tcPr>
            <w:tcW w:w="3220" w:type="dxa"/>
            <w:tcBorders>
              <w:top w:val="nil"/>
              <w:left w:val="nil"/>
              <w:bottom w:val="nil"/>
              <w:right w:val="nil"/>
            </w:tcBorders>
            <w:shd w:val="clear" w:color="auto" w:fill="auto"/>
            <w:noWrap/>
            <w:vAlign w:val="center"/>
            <w:hideMark/>
          </w:tcPr>
          <w:p w14:paraId="1CDE7323"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1805 - DUVERGE</w:t>
            </w:r>
          </w:p>
        </w:tc>
        <w:tc>
          <w:tcPr>
            <w:tcW w:w="1695" w:type="dxa"/>
            <w:tcBorders>
              <w:top w:val="nil"/>
              <w:left w:val="nil"/>
              <w:bottom w:val="nil"/>
              <w:right w:val="nil"/>
            </w:tcBorders>
            <w:shd w:val="clear" w:color="auto" w:fill="auto"/>
            <w:noWrap/>
            <w:vAlign w:val="center"/>
            <w:hideMark/>
          </w:tcPr>
          <w:p w14:paraId="1CF3D478"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9,371</w:t>
            </w:r>
          </w:p>
        </w:tc>
        <w:tc>
          <w:tcPr>
            <w:tcW w:w="1512" w:type="dxa"/>
            <w:tcBorders>
              <w:top w:val="nil"/>
              <w:left w:val="nil"/>
              <w:bottom w:val="nil"/>
              <w:right w:val="nil"/>
            </w:tcBorders>
            <w:shd w:val="clear" w:color="auto" w:fill="auto"/>
            <w:noWrap/>
            <w:vAlign w:val="center"/>
            <w:hideMark/>
          </w:tcPr>
          <w:p w14:paraId="512AAF66"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8,436</w:t>
            </w:r>
          </w:p>
        </w:tc>
        <w:tc>
          <w:tcPr>
            <w:tcW w:w="1511" w:type="dxa"/>
            <w:tcBorders>
              <w:top w:val="nil"/>
              <w:left w:val="nil"/>
              <w:bottom w:val="nil"/>
              <w:right w:val="nil"/>
            </w:tcBorders>
            <w:shd w:val="clear" w:color="auto" w:fill="auto"/>
            <w:noWrap/>
            <w:vAlign w:val="center"/>
            <w:hideMark/>
          </w:tcPr>
          <w:p w14:paraId="6D97B18C" w14:textId="77777777" w:rsidR="00EC654A" w:rsidRPr="002240B1" w:rsidRDefault="00EC654A" w:rsidP="00EC654A">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935</w:t>
            </w:r>
          </w:p>
        </w:tc>
        <w:tc>
          <w:tcPr>
            <w:tcW w:w="160" w:type="dxa"/>
            <w:vAlign w:val="center"/>
            <w:hideMark/>
          </w:tcPr>
          <w:p w14:paraId="6F832B5D"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r w:rsidR="00E67773" w:rsidRPr="002240B1" w14:paraId="16E49414" w14:textId="77777777" w:rsidTr="0039604F">
        <w:trPr>
          <w:trHeight w:val="300"/>
        </w:trPr>
        <w:tc>
          <w:tcPr>
            <w:tcW w:w="3220" w:type="dxa"/>
            <w:tcBorders>
              <w:top w:val="nil"/>
              <w:left w:val="single" w:sz="4" w:space="0" w:color="auto"/>
              <w:bottom w:val="nil"/>
              <w:right w:val="single" w:sz="4" w:space="0" w:color="auto"/>
            </w:tcBorders>
            <w:shd w:val="clear" w:color="auto" w:fill="002060"/>
            <w:noWrap/>
            <w:vAlign w:val="bottom"/>
            <w:hideMark/>
          </w:tcPr>
          <w:p w14:paraId="68B38563" w14:textId="77777777" w:rsidR="00EC654A" w:rsidRPr="002240B1" w:rsidRDefault="00EC654A" w:rsidP="00EC654A">
            <w:pPr>
              <w:spacing w:after="0" w:line="240" w:lineRule="auto"/>
              <w:rPr>
                <w:rFonts w:ascii="Calibri" w:eastAsia="Times New Roman" w:hAnsi="Calibri" w:cs="Calibri"/>
                <w:b/>
                <w:bCs/>
                <w:color w:val="767171" w:themeColor="background2" w:themeShade="80"/>
                <w:spacing w:val="0"/>
                <w:sz w:val="20"/>
                <w:szCs w:val="20"/>
                <w:lang w:eastAsia="es-DO"/>
              </w:rPr>
            </w:pPr>
            <w:r w:rsidRPr="002240B1">
              <w:rPr>
                <w:rFonts w:ascii="Calibri" w:eastAsia="Times New Roman" w:hAnsi="Calibri" w:cs="Calibri"/>
                <w:b/>
                <w:bCs/>
                <w:color w:val="767171" w:themeColor="background2" w:themeShade="80"/>
                <w:spacing w:val="0"/>
                <w:sz w:val="20"/>
                <w:szCs w:val="20"/>
                <w:lang w:eastAsia="es-DO"/>
              </w:rPr>
              <w:t xml:space="preserve">TOTAL </w:t>
            </w:r>
          </w:p>
        </w:tc>
        <w:tc>
          <w:tcPr>
            <w:tcW w:w="1695" w:type="dxa"/>
            <w:tcBorders>
              <w:top w:val="nil"/>
              <w:left w:val="nil"/>
              <w:bottom w:val="nil"/>
              <w:right w:val="nil"/>
            </w:tcBorders>
            <w:shd w:val="clear" w:color="auto" w:fill="002060"/>
            <w:noWrap/>
            <w:vAlign w:val="bottom"/>
            <w:hideMark/>
          </w:tcPr>
          <w:p w14:paraId="4A110620" w14:textId="77777777" w:rsidR="00EC654A" w:rsidRPr="002240B1" w:rsidRDefault="00EC654A" w:rsidP="00EC654A">
            <w:pPr>
              <w:spacing w:after="0" w:line="240" w:lineRule="auto"/>
              <w:jc w:val="right"/>
              <w:rPr>
                <w:rFonts w:ascii="Calibri" w:eastAsia="Times New Roman" w:hAnsi="Calibri" w:cs="Calibri"/>
                <w:b/>
                <w:bCs/>
                <w:color w:val="767171" w:themeColor="background2" w:themeShade="80"/>
                <w:spacing w:val="0"/>
                <w:sz w:val="20"/>
                <w:szCs w:val="20"/>
                <w:lang w:eastAsia="es-DO"/>
              </w:rPr>
            </w:pPr>
            <w:r w:rsidRPr="002240B1">
              <w:rPr>
                <w:rFonts w:ascii="Calibri" w:eastAsia="Times New Roman" w:hAnsi="Calibri" w:cs="Calibri"/>
                <w:b/>
                <w:bCs/>
                <w:color w:val="767171" w:themeColor="background2" w:themeShade="80"/>
                <w:spacing w:val="0"/>
                <w:sz w:val="20"/>
                <w:szCs w:val="20"/>
                <w:lang w:eastAsia="es-DO"/>
              </w:rPr>
              <w:t>2,059,478</w:t>
            </w:r>
          </w:p>
        </w:tc>
        <w:tc>
          <w:tcPr>
            <w:tcW w:w="1512" w:type="dxa"/>
            <w:tcBorders>
              <w:top w:val="nil"/>
              <w:left w:val="nil"/>
              <w:bottom w:val="nil"/>
              <w:right w:val="nil"/>
            </w:tcBorders>
            <w:shd w:val="clear" w:color="auto" w:fill="002060"/>
            <w:noWrap/>
            <w:vAlign w:val="bottom"/>
            <w:hideMark/>
          </w:tcPr>
          <w:p w14:paraId="0A24C754" w14:textId="77777777" w:rsidR="00EC654A" w:rsidRPr="002240B1" w:rsidRDefault="00EC654A" w:rsidP="00EC654A">
            <w:pPr>
              <w:spacing w:after="0" w:line="240" w:lineRule="auto"/>
              <w:jc w:val="right"/>
              <w:rPr>
                <w:rFonts w:ascii="Calibri" w:eastAsia="Times New Roman" w:hAnsi="Calibri" w:cs="Calibri"/>
                <w:b/>
                <w:bCs/>
                <w:color w:val="767171" w:themeColor="background2" w:themeShade="80"/>
                <w:spacing w:val="0"/>
                <w:sz w:val="20"/>
                <w:szCs w:val="20"/>
                <w:lang w:eastAsia="es-DO"/>
              </w:rPr>
            </w:pPr>
            <w:r w:rsidRPr="002240B1">
              <w:rPr>
                <w:rFonts w:ascii="Calibri" w:eastAsia="Times New Roman" w:hAnsi="Calibri" w:cs="Calibri"/>
                <w:b/>
                <w:bCs/>
                <w:color w:val="767171" w:themeColor="background2" w:themeShade="80"/>
                <w:spacing w:val="0"/>
                <w:sz w:val="20"/>
                <w:szCs w:val="20"/>
                <w:lang w:eastAsia="es-DO"/>
              </w:rPr>
              <w:t>1,853,531</w:t>
            </w:r>
          </w:p>
        </w:tc>
        <w:tc>
          <w:tcPr>
            <w:tcW w:w="1511" w:type="dxa"/>
            <w:tcBorders>
              <w:top w:val="nil"/>
              <w:left w:val="nil"/>
              <w:bottom w:val="nil"/>
              <w:right w:val="nil"/>
            </w:tcBorders>
            <w:shd w:val="clear" w:color="auto" w:fill="002060"/>
            <w:noWrap/>
            <w:vAlign w:val="bottom"/>
            <w:hideMark/>
          </w:tcPr>
          <w:p w14:paraId="3FFFA2DA" w14:textId="77777777" w:rsidR="00EC654A" w:rsidRPr="002240B1" w:rsidRDefault="00EC654A" w:rsidP="00EC654A">
            <w:pPr>
              <w:spacing w:after="0" w:line="240" w:lineRule="auto"/>
              <w:jc w:val="right"/>
              <w:rPr>
                <w:rFonts w:ascii="Calibri" w:eastAsia="Times New Roman" w:hAnsi="Calibri" w:cs="Calibri"/>
                <w:b/>
                <w:bCs/>
                <w:color w:val="767171" w:themeColor="background2" w:themeShade="80"/>
                <w:spacing w:val="0"/>
                <w:sz w:val="20"/>
                <w:szCs w:val="20"/>
                <w:lang w:eastAsia="es-DO"/>
              </w:rPr>
            </w:pPr>
            <w:r w:rsidRPr="002240B1">
              <w:rPr>
                <w:rFonts w:ascii="Calibri" w:eastAsia="Times New Roman" w:hAnsi="Calibri" w:cs="Calibri"/>
                <w:b/>
                <w:bCs/>
                <w:color w:val="767171" w:themeColor="background2" w:themeShade="80"/>
                <w:spacing w:val="0"/>
                <w:sz w:val="20"/>
                <w:szCs w:val="20"/>
                <w:lang w:eastAsia="es-DO"/>
              </w:rPr>
              <w:t>205,947</w:t>
            </w:r>
          </w:p>
        </w:tc>
        <w:tc>
          <w:tcPr>
            <w:tcW w:w="160" w:type="dxa"/>
            <w:vAlign w:val="center"/>
            <w:hideMark/>
          </w:tcPr>
          <w:p w14:paraId="4D176E05" w14:textId="77777777" w:rsidR="00EC654A" w:rsidRPr="002240B1" w:rsidRDefault="00EC654A" w:rsidP="00EC654A">
            <w:pPr>
              <w:spacing w:after="0" w:line="240" w:lineRule="auto"/>
              <w:rPr>
                <w:rFonts w:eastAsia="Times New Roman"/>
                <w:color w:val="767171" w:themeColor="background2" w:themeShade="80"/>
                <w:spacing w:val="0"/>
                <w:sz w:val="20"/>
                <w:szCs w:val="20"/>
                <w:lang w:eastAsia="es-DO"/>
              </w:rPr>
            </w:pPr>
          </w:p>
        </w:tc>
      </w:tr>
    </w:tbl>
    <w:p w14:paraId="36366DEA" w14:textId="4C502425" w:rsidR="00BD0FB1" w:rsidRPr="002240B1" w:rsidRDefault="00772D16" w:rsidP="007B4546">
      <w:pPr>
        <w:spacing w:line="360" w:lineRule="auto"/>
        <w:jc w:val="both"/>
        <w:rPr>
          <w:rFonts w:eastAsia="Calibri"/>
        </w:rPr>
      </w:pPr>
      <w:r w:rsidRPr="002240B1">
        <w:rPr>
          <w:rFonts w:eastAsia="Times New Roman"/>
          <w:color w:val="767171" w:themeColor="background2" w:themeShade="80"/>
          <w:spacing w:val="0"/>
          <w:sz w:val="16"/>
          <w:szCs w:val="16"/>
          <w:lang w:eastAsia="es-DO"/>
        </w:rPr>
        <w:t>Fuente: Base de datos del Programa de Alimentación Escolar.</w:t>
      </w:r>
    </w:p>
    <w:p w14:paraId="1FF671CB" w14:textId="77777777" w:rsidR="007B4546" w:rsidRPr="002240B1" w:rsidRDefault="007B4546" w:rsidP="007B4546">
      <w:pPr>
        <w:spacing w:line="360" w:lineRule="auto"/>
        <w:jc w:val="both"/>
        <w:rPr>
          <w:rFonts w:eastAsia="Calibri"/>
        </w:rPr>
      </w:pPr>
    </w:p>
    <w:p w14:paraId="1B2E7B41" w14:textId="5B4D0983" w:rsidR="00BD0FB1" w:rsidRPr="002240B1" w:rsidRDefault="00810E57" w:rsidP="005918E0">
      <w:pPr>
        <w:spacing w:line="360" w:lineRule="auto"/>
        <w:jc w:val="both"/>
        <w:rPr>
          <w:rFonts w:eastAsia="Calibri"/>
        </w:rPr>
      </w:pPr>
      <w:r w:rsidRPr="002240B1">
        <w:rPr>
          <w:rFonts w:eastAsia="Calibri"/>
        </w:rPr>
        <w:t>Fueron beneficiados un total de 1,</w:t>
      </w:r>
      <w:r w:rsidR="00F314D4" w:rsidRPr="002240B1">
        <w:rPr>
          <w:rFonts w:eastAsia="Calibri"/>
        </w:rPr>
        <w:t>853</w:t>
      </w:r>
      <w:r w:rsidRPr="002240B1">
        <w:rPr>
          <w:rFonts w:eastAsia="Calibri"/>
        </w:rPr>
        <w:t>,</w:t>
      </w:r>
      <w:r w:rsidR="00F314D4" w:rsidRPr="002240B1">
        <w:rPr>
          <w:rFonts w:eastAsia="Calibri"/>
        </w:rPr>
        <w:t>531</w:t>
      </w:r>
      <w:r w:rsidR="00E67773" w:rsidRPr="002240B1">
        <w:rPr>
          <w:rFonts w:eastAsia="Calibri"/>
        </w:rPr>
        <w:t xml:space="preserve"> </w:t>
      </w:r>
      <w:r w:rsidRPr="002240B1">
        <w:rPr>
          <w:rFonts w:eastAsia="Calibri"/>
        </w:rPr>
        <w:t xml:space="preserve">estudiantes en el Programa de Alimentación Escolar (PAE) a nivel nacional. A </w:t>
      </w:r>
      <w:r w:rsidR="00EC78D2" w:rsidRPr="002240B1">
        <w:rPr>
          <w:rFonts w:eastAsia="Calibri"/>
        </w:rPr>
        <w:t>continuación,</w:t>
      </w:r>
      <w:r w:rsidRPr="002240B1">
        <w:rPr>
          <w:rFonts w:eastAsia="Calibri"/>
        </w:rPr>
        <w:t xml:space="preserve"> un cuadro resumen según la tanda escolar por regional educativa:</w:t>
      </w:r>
    </w:p>
    <w:tbl>
      <w:tblPr>
        <w:tblW w:w="7938" w:type="dxa"/>
        <w:tblCellMar>
          <w:left w:w="70" w:type="dxa"/>
          <w:right w:w="70" w:type="dxa"/>
        </w:tblCellMar>
        <w:tblLook w:val="04A0" w:firstRow="1" w:lastRow="0" w:firstColumn="1" w:lastColumn="0" w:noHBand="0" w:noVBand="1"/>
      </w:tblPr>
      <w:tblGrid>
        <w:gridCol w:w="2741"/>
        <w:gridCol w:w="1597"/>
        <w:gridCol w:w="1578"/>
        <w:gridCol w:w="2022"/>
      </w:tblGrid>
      <w:tr w:rsidR="00863614" w:rsidRPr="002240B1" w14:paraId="0CAF2047" w14:textId="2FF57859" w:rsidTr="00863614">
        <w:trPr>
          <w:trHeight w:val="257"/>
        </w:trPr>
        <w:tc>
          <w:tcPr>
            <w:tcW w:w="7938" w:type="dxa"/>
            <w:gridSpan w:val="4"/>
            <w:tcBorders>
              <w:top w:val="nil"/>
              <w:left w:val="nil"/>
              <w:bottom w:val="nil"/>
              <w:right w:val="nil"/>
            </w:tcBorders>
            <w:shd w:val="clear" w:color="auto" w:fill="auto"/>
            <w:vAlign w:val="center"/>
            <w:hideMark/>
          </w:tcPr>
          <w:p w14:paraId="0D4AE13A" w14:textId="3D4CB4DF" w:rsidR="00863614" w:rsidRPr="002240B1" w:rsidRDefault="00863614" w:rsidP="00E67773">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lastRenderedPageBreak/>
              <w:t>Tabla IV</w:t>
            </w:r>
          </w:p>
        </w:tc>
      </w:tr>
      <w:tr w:rsidR="00863614" w:rsidRPr="002240B1" w14:paraId="07E137A8" w14:textId="3BF6A09A" w:rsidTr="00863614">
        <w:trPr>
          <w:trHeight w:val="540"/>
        </w:trPr>
        <w:tc>
          <w:tcPr>
            <w:tcW w:w="7938" w:type="dxa"/>
            <w:gridSpan w:val="4"/>
            <w:tcBorders>
              <w:top w:val="nil"/>
              <w:left w:val="nil"/>
              <w:bottom w:val="nil"/>
              <w:right w:val="nil"/>
            </w:tcBorders>
            <w:shd w:val="clear" w:color="auto" w:fill="auto"/>
            <w:vAlign w:val="center"/>
            <w:hideMark/>
          </w:tcPr>
          <w:p w14:paraId="3575EBBB" w14:textId="15682AEC" w:rsidR="00863614" w:rsidRPr="002240B1" w:rsidRDefault="00863614" w:rsidP="00E67773">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CANTIDAD DE ESTUDIANTES DEL </w:t>
            </w:r>
            <w:r>
              <w:rPr>
                <w:rFonts w:eastAsia="Times New Roman"/>
                <w:b/>
                <w:bCs/>
                <w:color w:val="767171" w:themeColor="background2" w:themeShade="80"/>
                <w:spacing w:val="0"/>
                <w:sz w:val="20"/>
                <w:szCs w:val="20"/>
                <w:lang w:eastAsia="es-DO"/>
              </w:rPr>
              <w:t>PAE</w:t>
            </w:r>
            <w:r w:rsidRPr="002240B1">
              <w:rPr>
                <w:rFonts w:eastAsia="Times New Roman"/>
                <w:b/>
                <w:bCs/>
                <w:color w:val="767171" w:themeColor="background2" w:themeShade="80"/>
                <w:spacing w:val="0"/>
                <w:sz w:val="20"/>
                <w:szCs w:val="20"/>
                <w:lang w:eastAsia="es-DO"/>
              </w:rPr>
              <w:t xml:space="preserve"> POR TANDAS EDUCATIVAS PARA EL AÑO 2024</w:t>
            </w:r>
          </w:p>
        </w:tc>
      </w:tr>
      <w:tr w:rsidR="00863614" w:rsidRPr="002240B1" w14:paraId="259DA633" w14:textId="5512AABA" w:rsidTr="00863614">
        <w:trPr>
          <w:trHeight w:val="540"/>
        </w:trPr>
        <w:tc>
          <w:tcPr>
            <w:tcW w:w="2741" w:type="dxa"/>
            <w:tcBorders>
              <w:top w:val="nil"/>
              <w:left w:val="nil"/>
              <w:bottom w:val="nil"/>
              <w:right w:val="nil"/>
            </w:tcBorders>
            <w:shd w:val="clear" w:color="auto" w:fill="002060"/>
            <w:noWrap/>
            <w:vAlign w:val="center"/>
            <w:hideMark/>
          </w:tcPr>
          <w:p w14:paraId="6620EFE3" w14:textId="77777777" w:rsidR="00863614" w:rsidRPr="002240B1" w:rsidRDefault="00863614" w:rsidP="00E67773">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REGIONALES EDUCATIVAS </w:t>
            </w:r>
          </w:p>
        </w:tc>
        <w:tc>
          <w:tcPr>
            <w:tcW w:w="1597" w:type="dxa"/>
            <w:tcBorders>
              <w:top w:val="nil"/>
              <w:left w:val="nil"/>
              <w:bottom w:val="nil"/>
              <w:right w:val="nil"/>
            </w:tcBorders>
            <w:shd w:val="clear" w:color="auto" w:fill="002060"/>
            <w:vAlign w:val="center"/>
            <w:hideMark/>
          </w:tcPr>
          <w:p w14:paraId="189FB8B9" w14:textId="77777777" w:rsidR="00863614" w:rsidRPr="002240B1" w:rsidRDefault="00863614" w:rsidP="00E67773">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JORNADA ESCOLAR EXTENDIDA </w:t>
            </w:r>
          </w:p>
        </w:tc>
        <w:tc>
          <w:tcPr>
            <w:tcW w:w="1578" w:type="dxa"/>
            <w:tcBorders>
              <w:top w:val="nil"/>
              <w:left w:val="nil"/>
              <w:bottom w:val="nil"/>
              <w:right w:val="nil"/>
            </w:tcBorders>
            <w:shd w:val="clear" w:color="auto" w:fill="002060"/>
            <w:vAlign w:val="center"/>
            <w:hideMark/>
          </w:tcPr>
          <w:p w14:paraId="427E6234" w14:textId="77777777" w:rsidR="00863614" w:rsidRPr="002240B1" w:rsidRDefault="00863614" w:rsidP="00E67773">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MEDIA TANDA ESCOLAR </w:t>
            </w:r>
          </w:p>
        </w:tc>
        <w:tc>
          <w:tcPr>
            <w:tcW w:w="2022" w:type="dxa"/>
            <w:tcBorders>
              <w:top w:val="nil"/>
              <w:left w:val="nil"/>
              <w:bottom w:val="nil"/>
              <w:right w:val="nil"/>
            </w:tcBorders>
            <w:shd w:val="clear" w:color="auto" w:fill="002060"/>
            <w:vAlign w:val="center"/>
            <w:hideMark/>
          </w:tcPr>
          <w:p w14:paraId="058A4C4C" w14:textId="19786C4B" w:rsidR="00863614" w:rsidRPr="002240B1" w:rsidRDefault="00863614" w:rsidP="00E67773">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TOTAL, ESTUDIANTES </w:t>
            </w:r>
          </w:p>
        </w:tc>
      </w:tr>
      <w:tr w:rsidR="00863614" w:rsidRPr="002240B1" w14:paraId="2A1DF477" w14:textId="6CACC6A5" w:rsidTr="00863614">
        <w:trPr>
          <w:trHeight w:val="257"/>
        </w:trPr>
        <w:tc>
          <w:tcPr>
            <w:tcW w:w="2741" w:type="dxa"/>
            <w:tcBorders>
              <w:top w:val="nil"/>
              <w:left w:val="nil"/>
              <w:bottom w:val="nil"/>
              <w:right w:val="nil"/>
            </w:tcBorders>
            <w:shd w:val="clear" w:color="000000" w:fill="DDEBF7"/>
            <w:noWrap/>
            <w:vAlign w:val="center"/>
            <w:hideMark/>
          </w:tcPr>
          <w:p w14:paraId="2BFDBAE9"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01 - BARAHONA</w:t>
            </w:r>
          </w:p>
        </w:tc>
        <w:tc>
          <w:tcPr>
            <w:tcW w:w="1597" w:type="dxa"/>
            <w:tcBorders>
              <w:top w:val="nil"/>
              <w:left w:val="nil"/>
              <w:bottom w:val="nil"/>
              <w:right w:val="nil"/>
            </w:tcBorders>
            <w:shd w:val="clear" w:color="000000" w:fill="DDEBF7"/>
            <w:noWrap/>
            <w:vAlign w:val="center"/>
            <w:hideMark/>
          </w:tcPr>
          <w:p w14:paraId="3FF841F4"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61,533</w:t>
            </w:r>
          </w:p>
        </w:tc>
        <w:tc>
          <w:tcPr>
            <w:tcW w:w="1578" w:type="dxa"/>
            <w:tcBorders>
              <w:top w:val="nil"/>
              <w:left w:val="nil"/>
              <w:bottom w:val="nil"/>
              <w:right w:val="nil"/>
            </w:tcBorders>
            <w:shd w:val="clear" w:color="000000" w:fill="DDEBF7"/>
            <w:noWrap/>
            <w:vAlign w:val="center"/>
            <w:hideMark/>
          </w:tcPr>
          <w:p w14:paraId="32070828"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4,294</w:t>
            </w:r>
          </w:p>
        </w:tc>
        <w:tc>
          <w:tcPr>
            <w:tcW w:w="2022" w:type="dxa"/>
            <w:tcBorders>
              <w:top w:val="nil"/>
              <w:left w:val="nil"/>
              <w:bottom w:val="nil"/>
              <w:right w:val="nil"/>
            </w:tcBorders>
            <w:shd w:val="clear" w:color="000000" w:fill="DDEBF7"/>
            <w:noWrap/>
            <w:vAlign w:val="center"/>
            <w:hideMark/>
          </w:tcPr>
          <w:p w14:paraId="52D0AA31"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65,827</w:t>
            </w:r>
          </w:p>
        </w:tc>
      </w:tr>
      <w:tr w:rsidR="00863614" w:rsidRPr="002240B1" w14:paraId="33DFD3CE" w14:textId="2858DD51" w:rsidTr="00863614">
        <w:trPr>
          <w:trHeight w:val="257"/>
        </w:trPr>
        <w:tc>
          <w:tcPr>
            <w:tcW w:w="2741" w:type="dxa"/>
            <w:tcBorders>
              <w:top w:val="nil"/>
              <w:left w:val="nil"/>
              <w:bottom w:val="nil"/>
              <w:right w:val="nil"/>
            </w:tcBorders>
            <w:shd w:val="clear" w:color="auto" w:fill="auto"/>
            <w:noWrap/>
            <w:vAlign w:val="center"/>
            <w:hideMark/>
          </w:tcPr>
          <w:p w14:paraId="5A384AD3"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02 - SAN JUAN DE LA MAGUANA</w:t>
            </w:r>
          </w:p>
        </w:tc>
        <w:tc>
          <w:tcPr>
            <w:tcW w:w="1597" w:type="dxa"/>
            <w:tcBorders>
              <w:top w:val="nil"/>
              <w:left w:val="nil"/>
              <w:bottom w:val="nil"/>
              <w:right w:val="nil"/>
            </w:tcBorders>
            <w:shd w:val="clear" w:color="auto" w:fill="auto"/>
            <w:noWrap/>
            <w:vAlign w:val="center"/>
            <w:hideMark/>
          </w:tcPr>
          <w:p w14:paraId="3C9B7970"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70,209</w:t>
            </w:r>
          </w:p>
        </w:tc>
        <w:tc>
          <w:tcPr>
            <w:tcW w:w="1578" w:type="dxa"/>
            <w:tcBorders>
              <w:top w:val="nil"/>
              <w:left w:val="nil"/>
              <w:bottom w:val="nil"/>
              <w:right w:val="nil"/>
            </w:tcBorders>
            <w:shd w:val="clear" w:color="auto" w:fill="auto"/>
            <w:noWrap/>
            <w:vAlign w:val="center"/>
            <w:hideMark/>
          </w:tcPr>
          <w:p w14:paraId="338E9009"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6,528</w:t>
            </w:r>
          </w:p>
        </w:tc>
        <w:tc>
          <w:tcPr>
            <w:tcW w:w="2022" w:type="dxa"/>
            <w:tcBorders>
              <w:top w:val="nil"/>
              <w:left w:val="nil"/>
              <w:bottom w:val="nil"/>
              <w:right w:val="nil"/>
            </w:tcBorders>
            <w:shd w:val="clear" w:color="auto" w:fill="auto"/>
            <w:noWrap/>
            <w:vAlign w:val="center"/>
            <w:hideMark/>
          </w:tcPr>
          <w:p w14:paraId="7F3874A5"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76,737</w:t>
            </w:r>
          </w:p>
        </w:tc>
      </w:tr>
      <w:tr w:rsidR="00863614" w:rsidRPr="002240B1" w14:paraId="2C668F8A" w14:textId="5373DE36" w:rsidTr="00863614">
        <w:trPr>
          <w:trHeight w:val="257"/>
        </w:trPr>
        <w:tc>
          <w:tcPr>
            <w:tcW w:w="2741" w:type="dxa"/>
            <w:tcBorders>
              <w:top w:val="nil"/>
              <w:left w:val="nil"/>
              <w:bottom w:val="nil"/>
              <w:right w:val="nil"/>
            </w:tcBorders>
            <w:shd w:val="clear" w:color="000000" w:fill="DDEBF7"/>
            <w:noWrap/>
            <w:vAlign w:val="center"/>
            <w:hideMark/>
          </w:tcPr>
          <w:p w14:paraId="2CCD5509"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03 - AZUA</w:t>
            </w:r>
          </w:p>
        </w:tc>
        <w:tc>
          <w:tcPr>
            <w:tcW w:w="1597" w:type="dxa"/>
            <w:tcBorders>
              <w:top w:val="nil"/>
              <w:left w:val="nil"/>
              <w:bottom w:val="nil"/>
              <w:right w:val="nil"/>
            </w:tcBorders>
            <w:shd w:val="clear" w:color="000000" w:fill="DDEBF7"/>
            <w:noWrap/>
            <w:vAlign w:val="center"/>
            <w:hideMark/>
          </w:tcPr>
          <w:p w14:paraId="5C4413E2"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79,743</w:t>
            </w:r>
          </w:p>
        </w:tc>
        <w:tc>
          <w:tcPr>
            <w:tcW w:w="1578" w:type="dxa"/>
            <w:tcBorders>
              <w:top w:val="nil"/>
              <w:left w:val="nil"/>
              <w:bottom w:val="nil"/>
              <w:right w:val="nil"/>
            </w:tcBorders>
            <w:shd w:val="clear" w:color="000000" w:fill="DDEBF7"/>
            <w:noWrap/>
            <w:vAlign w:val="center"/>
            <w:hideMark/>
          </w:tcPr>
          <w:p w14:paraId="3ABBA83B"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22,847</w:t>
            </w:r>
          </w:p>
        </w:tc>
        <w:tc>
          <w:tcPr>
            <w:tcW w:w="2022" w:type="dxa"/>
            <w:tcBorders>
              <w:top w:val="nil"/>
              <w:left w:val="nil"/>
              <w:bottom w:val="nil"/>
              <w:right w:val="nil"/>
            </w:tcBorders>
            <w:shd w:val="clear" w:color="000000" w:fill="DDEBF7"/>
            <w:noWrap/>
            <w:vAlign w:val="center"/>
            <w:hideMark/>
          </w:tcPr>
          <w:p w14:paraId="4C31C530"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102,590</w:t>
            </w:r>
          </w:p>
        </w:tc>
      </w:tr>
      <w:tr w:rsidR="00863614" w:rsidRPr="002240B1" w14:paraId="6CBEC287" w14:textId="4328151A" w:rsidTr="00863614">
        <w:trPr>
          <w:trHeight w:val="257"/>
        </w:trPr>
        <w:tc>
          <w:tcPr>
            <w:tcW w:w="2741" w:type="dxa"/>
            <w:tcBorders>
              <w:top w:val="nil"/>
              <w:left w:val="nil"/>
              <w:bottom w:val="nil"/>
              <w:right w:val="nil"/>
            </w:tcBorders>
            <w:shd w:val="clear" w:color="auto" w:fill="auto"/>
            <w:noWrap/>
            <w:vAlign w:val="center"/>
            <w:hideMark/>
          </w:tcPr>
          <w:p w14:paraId="759D7772"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04 - SAN CRISTOBAL</w:t>
            </w:r>
          </w:p>
        </w:tc>
        <w:tc>
          <w:tcPr>
            <w:tcW w:w="1597" w:type="dxa"/>
            <w:tcBorders>
              <w:top w:val="nil"/>
              <w:left w:val="nil"/>
              <w:bottom w:val="nil"/>
              <w:right w:val="nil"/>
            </w:tcBorders>
            <w:shd w:val="clear" w:color="auto" w:fill="auto"/>
            <w:noWrap/>
            <w:vAlign w:val="center"/>
            <w:hideMark/>
          </w:tcPr>
          <w:p w14:paraId="34FC5A35"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92,568</w:t>
            </w:r>
          </w:p>
        </w:tc>
        <w:tc>
          <w:tcPr>
            <w:tcW w:w="1578" w:type="dxa"/>
            <w:tcBorders>
              <w:top w:val="nil"/>
              <w:left w:val="nil"/>
              <w:bottom w:val="nil"/>
              <w:right w:val="nil"/>
            </w:tcBorders>
            <w:shd w:val="clear" w:color="auto" w:fill="auto"/>
            <w:noWrap/>
            <w:vAlign w:val="center"/>
            <w:hideMark/>
          </w:tcPr>
          <w:p w14:paraId="501D7E97"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38,694</w:t>
            </w:r>
          </w:p>
        </w:tc>
        <w:tc>
          <w:tcPr>
            <w:tcW w:w="2022" w:type="dxa"/>
            <w:tcBorders>
              <w:top w:val="nil"/>
              <w:left w:val="nil"/>
              <w:bottom w:val="nil"/>
              <w:right w:val="nil"/>
            </w:tcBorders>
            <w:shd w:val="clear" w:color="auto" w:fill="auto"/>
            <w:noWrap/>
            <w:vAlign w:val="center"/>
            <w:hideMark/>
          </w:tcPr>
          <w:p w14:paraId="168E50CF"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131,262</w:t>
            </w:r>
          </w:p>
        </w:tc>
      </w:tr>
      <w:tr w:rsidR="00863614" w:rsidRPr="002240B1" w14:paraId="3575C4E1" w14:textId="6B804B2B" w:rsidTr="00863614">
        <w:trPr>
          <w:trHeight w:val="257"/>
        </w:trPr>
        <w:tc>
          <w:tcPr>
            <w:tcW w:w="2741" w:type="dxa"/>
            <w:tcBorders>
              <w:top w:val="nil"/>
              <w:left w:val="nil"/>
              <w:bottom w:val="nil"/>
              <w:right w:val="nil"/>
            </w:tcBorders>
            <w:shd w:val="clear" w:color="000000" w:fill="DDEBF7"/>
            <w:noWrap/>
            <w:vAlign w:val="center"/>
            <w:hideMark/>
          </w:tcPr>
          <w:p w14:paraId="6D39B11F"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05 - SAN PEDRO DE MACORIS</w:t>
            </w:r>
          </w:p>
        </w:tc>
        <w:tc>
          <w:tcPr>
            <w:tcW w:w="1597" w:type="dxa"/>
            <w:tcBorders>
              <w:top w:val="nil"/>
              <w:left w:val="nil"/>
              <w:bottom w:val="nil"/>
              <w:right w:val="nil"/>
            </w:tcBorders>
            <w:shd w:val="clear" w:color="000000" w:fill="DDEBF7"/>
            <w:noWrap/>
            <w:vAlign w:val="center"/>
            <w:hideMark/>
          </w:tcPr>
          <w:p w14:paraId="594CEAAC"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112,042</w:t>
            </w:r>
          </w:p>
        </w:tc>
        <w:tc>
          <w:tcPr>
            <w:tcW w:w="1578" w:type="dxa"/>
            <w:tcBorders>
              <w:top w:val="nil"/>
              <w:left w:val="nil"/>
              <w:bottom w:val="nil"/>
              <w:right w:val="nil"/>
            </w:tcBorders>
            <w:shd w:val="clear" w:color="000000" w:fill="DDEBF7"/>
            <w:noWrap/>
            <w:vAlign w:val="center"/>
            <w:hideMark/>
          </w:tcPr>
          <w:p w14:paraId="76D39E6D"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14,221</w:t>
            </w:r>
          </w:p>
        </w:tc>
        <w:tc>
          <w:tcPr>
            <w:tcW w:w="2022" w:type="dxa"/>
            <w:tcBorders>
              <w:top w:val="nil"/>
              <w:left w:val="nil"/>
              <w:bottom w:val="nil"/>
              <w:right w:val="nil"/>
            </w:tcBorders>
            <w:shd w:val="clear" w:color="000000" w:fill="DDEBF7"/>
            <w:noWrap/>
            <w:vAlign w:val="center"/>
            <w:hideMark/>
          </w:tcPr>
          <w:p w14:paraId="2F71A28D"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126,263</w:t>
            </w:r>
          </w:p>
        </w:tc>
      </w:tr>
      <w:tr w:rsidR="00863614" w:rsidRPr="002240B1" w14:paraId="31F39D57" w14:textId="6758E931" w:rsidTr="00863614">
        <w:trPr>
          <w:trHeight w:val="257"/>
        </w:trPr>
        <w:tc>
          <w:tcPr>
            <w:tcW w:w="2741" w:type="dxa"/>
            <w:tcBorders>
              <w:top w:val="nil"/>
              <w:left w:val="nil"/>
              <w:bottom w:val="nil"/>
              <w:right w:val="nil"/>
            </w:tcBorders>
            <w:shd w:val="clear" w:color="auto" w:fill="auto"/>
            <w:noWrap/>
            <w:vAlign w:val="center"/>
            <w:hideMark/>
          </w:tcPr>
          <w:p w14:paraId="020EB46C"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06 - LA VEGA</w:t>
            </w:r>
          </w:p>
        </w:tc>
        <w:tc>
          <w:tcPr>
            <w:tcW w:w="1597" w:type="dxa"/>
            <w:tcBorders>
              <w:top w:val="nil"/>
              <w:left w:val="nil"/>
              <w:bottom w:val="nil"/>
              <w:right w:val="nil"/>
            </w:tcBorders>
            <w:shd w:val="clear" w:color="auto" w:fill="auto"/>
            <w:noWrap/>
            <w:vAlign w:val="center"/>
            <w:hideMark/>
          </w:tcPr>
          <w:p w14:paraId="092C4E0F"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114,835</w:t>
            </w:r>
          </w:p>
        </w:tc>
        <w:tc>
          <w:tcPr>
            <w:tcW w:w="1578" w:type="dxa"/>
            <w:tcBorders>
              <w:top w:val="nil"/>
              <w:left w:val="nil"/>
              <w:bottom w:val="nil"/>
              <w:right w:val="nil"/>
            </w:tcBorders>
            <w:shd w:val="clear" w:color="auto" w:fill="auto"/>
            <w:noWrap/>
            <w:vAlign w:val="center"/>
            <w:hideMark/>
          </w:tcPr>
          <w:p w14:paraId="03BB391F"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6,029</w:t>
            </w:r>
          </w:p>
        </w:tc>
        <w:tc>
          <w:tcPr>
            <w:tcW w:w="2022" w:type="dxa"/>
            <w:tcBorders>
              <w:top w:val="nil"/>
              <w:left w:val="nil"/>
              <w:bottom w:val="nil"/>
              <w:right w:val="nil"/>
            </w:tcBorders>
            <w:shd w:val="clear" w:color="auto" w:fill="auto"/>
            <w:noWrap/>
            <w:vAlign w:val="center"/>
            <w:hideMark/>
          </w:tcPr>
          <w:p w14:paraId="408B100D"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120,864</w:t>
            </w:r>
          </w:p>
        </w:tc>
      </w:tr>
      <w:tr w:rsidR="00863614" w:rsidRPr="002240B1" w14:paraId="2CB6C5C5" w14:textId="134FA3D4" w:rsidTr="00863614">
        <w:trPr>
          <w:trHeight w:val="257"/>
        </w:trPr>
        <w:tc>
          <w:tcPr>
            <w:tcW w:w="2741" w:type="dxa"/>
            <w:tcBorders>
              <w:top w:val="nil"/>
              <w:left w:val="nil"/>
              <w:bottom w:val="nil"/>
              <w:right w:val="nil"/>
            </w:tcBorders>
            <w:shd w:val="clear" w:color="000000" w:fill="DDEBF7"/>
            <w:noWrap/>
            <w:vAlign w:val="center"/>
            <w:hideMark/>
          </w:tcPr>
          <w:p w14:paraId="69E7E4A6"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07 - SAN FRANCISCO DE MACORIS</w:t>
            </w:r>
          </w:p>
        </w:tc>
        <w:tc>
          <w:tcPr>
            <w:tcW w:w="1597" w:type="dxa"/>
            <w:tcBorders>
              <w:top w:val="nil"/>
              <w:left w:val="nil"/>
              <w:bottom w:val="nil"/>
              <w:right w:val="nil"/>
            </w:tcBorders>
            <w:shd w:val="clear" w:color="000000" w:fill="DDEBF7"/>
            <w:noWrap/>
            <w:vAlign w:val="center"/>
            <w:hideMark/>
          </w:tcPr>
          <w:p w14:paraId="003BB08A"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61,244</w:t>
            </w:r>
          </w:p>
        </w:tc>
        <w:tc>
          <w:tcPr>
            <w:tcW w:w="1578" w:type="dxa"/>
            <w:tcBorders>
              <w:top w:val="nil"/>
              <w:left w:val="nil"/>
              <w:bottom w:val="nil"/>
              <w:right w:val="nil"/>
            </w:tcBorders>
            <w:shd w:val="clear" w:color="000000" w:fill="DDEBF7"/>
            <w:noWrap/>
            <w:vAlign w:val="center"/>
            <w:hideMark/>
          </w:tcPr>
          <w:p w14:paraId="0CF057C2"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7,950</w:t>
            </w:r>
          </w:p>
        </w:tc>
        <w:tc>
          <w:tcPr>
            <w:tcW w:w="2022" w:type="dxa"/>
            <w:tcBorders>
              <w:top w:val="nil"/>
              <w:left w:val="nil"/>
              <w:bottom w:val="nil"/>
              <w:right w:val="nil"/>
            </w:tcBorders>
            <w:shd w:val="clear" w:color="000000" w:fill="DDEBF7"/>
            <w:noWrap/>
            <w:vAlign w:val="center"/>
            <w:hideMark/>
          </w:tcPr>
          <w:p w14:paraId="7B6354BD"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69,194</w:t>
            </w:r>
          </w:p>
        </w:tc>
      </w:tr>
      <w:tr w:rsidR="00863614" w:rsidRPr="002240B1" w14:paraId="4C3226F5" w14:textId="254BAE14" w:rsidTr="00863614">
        <w:trPr>
          <w:trHeight w:val="257"/>
        </w:trPr>
        <w:tc>
          <w:tcPr>
            <w:tcW w:w="2741" w:type="dxa"/>
            <w:tcBorders>
              <w:top w:val="nil"/>
              <w:left w:val="nil"/>
              <w:bottom w:val="nil"/>
              <w:right w:val="nil"/>
            </w:tcBorders>
            <w:shd w:val="clear" w:color="auto" w:fill="auto"/>
            <w:noWrap/>
            <w:vAlign w:val="center"/>
            <w:hideMark/>
          </w:tcPr>
          <w:p w14:paraId="7ACDEF81"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08 - SANTIAGO</w:t>
            </w:r>
          </w:p>
        </w:tc>
        <w:tc>
          <w:tcPr>
            <w:tcW w:w="1597" w:type="dxa"/>
            <w:tcBorders>
              <w:top w:val="nil"/>
              <w:left w:val="nil"/>
              <w:bottom w:val="nil"/>
              <w:right w:val="nil"/>
            </w:tcBorders>
            <w:shd w:val="clear" w:color="auto" w:fill="auto"/>
            <w:noWrap/>
            <w:vAlign w:val="center"/>
            <w:hideMark/>
          </w:tcPr>
          <w:p w14:paraId="496A1901"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126,577</w:t>
            </w:r>
          </w:p>
        </w:tc>
        <w:tc>
          <w:tcPr>
            <w:tcW w:w="1578" w:type="dxa"/>
            <w:tcBorders>
              <w:top w:val="nil"/>
              <w:left w:val="nil"/>
              <w:bottom w:val="nil"/>
              <w:right w:val="nil"/>
            </w:tcBorders>
            <w:shd w:val="clear" w:color="auto" w:fill="auto"/>
            <w:noWrap/>
            <w:vAlign w:val="center"/>
            <w:hideMark/>
          </w:tcPr>
          <w:p w14:paraId="064E1FFF"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33,657</w:t>
            </w:r>
          </w:p>
        </w:tc>
        <w:tc>
          <w:tcPr>
            <w:tcW w:w="2022" w:type="dxa"/>
            <w:tcBorders>
              <w:top w:val="nil"/>
              <w:left w:val="nil"/>
              <w:bottom w:val="nil"/>
              <w:right w:val="nil"/>
            </w:tcBorders>
            <w:shd w:val="clear" w:color="auto" w:fill="auto"/>
            <w:noWrap/>
            <w:vAlign w:val="center"/>
            <w:hideMark/>
          </w:tcPr>
          <w:p w14:paraId="7E2E2AF0"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160,234</w:t>
            </w:r>
          </w:p>
        </w:tc>
      </w:tr>
      <w:tr w:rsidR="00863614" w:rsidRPr="002240B1" w14:paraId="245512F8" w14:textId="400D7CF8" w:rsidTr="00863614">
        <w:trPr>
          <w:trHeight w:val="257"/>
        </w:trPr>
        <w:tc>
          <w:tcPr>
            <w:tcW w:w="2741" w:type="dxa"/>
            <w:tcBorders>
              <w:top w:val="nil"/>
              <w:left w:val="nil"/>
              <w:bottom w:val="nil"/>
              <w:right w:val="nil"/>
            </w:tcBorders>
            <w:shd w:val="clear" w:color="000000" w:fill="DDEBF7"/>
            <w:noWrap/>
            <w:vAlign w:val="center"/>
            <w:hideMark/>
          </w:tcPr>
          <w:p w14:paraId="3B0D62E4"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09 - MAO</w:t>
            </w:r>
          </w:p>
        </w:tc>
        <w:tc>
          <w:tcPr>
            <w:tcW w:w="1597" w:type="dxa"/>
            <w:tcBorders>
              <w:top w:val="nil"/>
              <w:left w:val="nil"/>
              <w:bottom w:val="nil"/>
              <w:right w:val="nil"/>
            </w:tcBorders>
            <w:shd w:val="clear" w:color="000000" w:fill="DDEBF7"/>
            <w:noWrap/>
            <w:vAlign w:val="center"/>
            <w:hideMark/>
          </w:tcPr>
          <w:p w14:paraId="0B978F29"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42,871</w:t>
            </w:r>
          </w:p>
        </w:tc>
        <w:tc>
          <w:tcPr>
            <w:tcW w:w="1578" w:type="dxa"/>
            <w:tcBorders>
              <w:top w:val="nil"/>
              <w:left w:val="nil"/>
              <w:bottom w:val="nil"/>
              <w:right w:val="nil"/>
            </w:tcBorders>
            <w:shd w:val="clear" w:color="000000" w:fill="DDEBF7"/>
            <w:noWrap/>
            <w:vAlign w:val="center"/>
            <w:hideMark/>
          </w:tcPr>
          <w:p w14:paraId="505BD290"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694</w:t>
            </w:r>
          </w:p>
        </w:tc>
        <w:tc>
          <w:tcPr>
            <w:tcW w:w="2022" w:type="dxa"/>
            <w:tcBorders>
              <w:top w:val="nil"/>
              <w:left w:val="nil"/>
              <w:bottom w:val="nil"/>
              <w:right w:val="nil"/>
            </w:tcBorders>
            <w:shd w:val="clear" w:color="000000" w:fill="DDEBF7"/>
            <w:noWrap/>
            <w:vAlign w:val="center"/>
            <w:hideMark/>
          </w:tcPr>
          <w:p w14:paraId="6DA9C0C4"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43,565</w:t>
            </w:r>
          </w:p>
        </w:tc>
      </w:tr>
      <w:tr w:rsidR="00863614" w:rsidRPr="002240B1" w14:paraId="583BDD2F" w14:textId="2B99D961" w:rsidTr="00863614">
        <w:trPr>
          <w:trHeight w:val="257"/>
        </w:trPr>
        <w:tc>
          <w:tcPr>
            <w:tcW w:w="2741" w:type="dxa"/>
            <w:tcBorders>
              <w:top w:val="nil"/>
              <w:left w:val="nil"/>
              <w:bottom w:val="nil"/>
              <w:right w:val="nil"/>
            </w:tcBorders>
            <w:shd w:val="clear" w:color="auto" w:fill="auto"/>
            <w:noWrap/>
            <w:vAlign w:val="center"/>
            <w:hideMark/>
          </w:tcPr>
          <w:p w14:paraId="6EC57FFE"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10 - SANTO DOMINGO</w:t>
            </w:r>
          </w:p>
        </w:tc>
        <w:tc>
          <w:tcPr>
            <w:tcW w:w="1597" w:type="dxa"/>
            <w:tcBorders>
              <w:top w:val="nil"/>
              <w:left w:val="nil"/>
              <w:bottom w:val="nil"/>
              <w:right w:val="nil"/>
            </w:tcBorders>
            <w:shd w:val="clear" w:color="auto" w:fill="auto"/>
            <w:noWrap/>
            <w:vAlign w:val="center"/>
            <w:hideMark/>
          </w:tcPr>
          <w:p w14:paraId="29CC338D"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239,656</w:t>
            </w:r>
          </w:p>
        </w:tc>
        <w:tc>
          <w:tcPr>
            <w:tcW w:w="1578" w:type="dxa"/>
            <w:tcBorders>
              <w:top w:val="nil"/>
              <w:left w:val="nil"/>
              <w:bottom w:val="nil"/>
              <w:right w:val="nil"/>
            </w:tcBorders>
            <w:shd w:val="clear" w:color="auto" w:fill="auto"/>
            <w:noWrap/>
            <w:vAlign w:val="center"/>
            <w:hideMark/>
          </w:tcPr>
          <w:p w14:paraId="19E280DE"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69,081</w:t>
            </w:r>
          </w:p>
        </w:tc>
        <w:tc>
          <w:tcPr>
            <w:tcW w:w="2022" w:type="dxa"/>
            <w:tcBorders>
              <w:top w:val="nil"/>
              <w:left w:val="nil"/>
              <w:bottom w:val="nil"/>
              <w:right w:val="nil"/>
            </w:tcBorders>
            <w:shd w:val="clear" w:color="auto" w:fill="auto"/>
            <w:noWrap/>
            <w:vAlign w:val="center"/>
            <w:hideMark/>
          </w:tcPr>
          <w:p w14:paraId="2176738E"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308,737</w:t>
            </w:r>
          </w:p>
        </w:tc>
      </w:tr>
      <w:tr w:rsidR="00863614" w:rsidRPr="002240B1" w14:paraId="46ACF9F3" w14:textId="382BDD30" w:rsidTr="00863614">
        <w:trPr>
          <w:trHeight w:val="257"/>
        </w:trPr>
        <w:tc>
          <w:tcPr>
            <w:tcW w:w="2741" w:type="dxa"/>
            <w:tcBorders>
              <w:top w:val="nil"/>
              <w:left w:val="nil"/>
              <w:bottom w:val="nil"/>
              <w:right w:val="nil"/>
            </w:tcBorders>
            <w:shd w:val="clear" w:color="000000" w:fill="DDEBF7"/>
            <w:noWrap/>
            <w:vAlign w:val="center"/>
            <w:hideMark/>
          </w:tcPr>
          <w:p w14:paraId="0BA142AC"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11 - PUERTO PLATA</w:t>
            </w:r>
          </w:p>
        </w:tc>
        <w:tc>
          <w:tcPr>
            <w:tcW w:w="1597" w:type="dxa"/>
            <w:tcBorders>
              <w:top w:val="nil"/>
              <w:left w:val="nil"/>
              <w:bottom w:val="nil"/>
              <w:right w:val="nil"/>
            </w:tcBorders>
            <w:shd w:val="clear" w:color="000000" w:fill="DDEBF7"/>
            <w:noWrap/>
            <w:vAlign w:val="center"/>
            <w:hideMark/>
          </w:tcPr>
          <w:p w14:paraId="448777DB"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46,957</w:t>
            </w:r>
          </w:p>
        </w:tc>
        <w:tc>
          <w:tcPr>
            <w:tcW w:w="1578" w:type="dxa"/>
            <w:tcBorders>
              <w:top w:val="nil"/>
              <w:left w:val="nil"/>
              <w:bottom w:val="nil"/>
              <w:right w:val="nil"/>
            </w:tcBorders>
            <w:shd w:val="clear" w:color="000000" w:fill="DDEBF7"/>
            <w:noWrap/>
            <w:vAlign w:val="center"/>
            <w:hideMark/>
          </w:tcPr>
          <w:p w14:paraId="1C0DEF51"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12,886</w:t>
            </w:r>
          </w:p>
        </w:tc>
        <w:tc>
          <w:tcPr>
            <w:tcW w:w="2022" w:type="dxa"/>
            <w:tcBorders>
              <w:top w:val="nil"/>
              <w:left w:val="nil"/>
              <w:bottom w:val="nil"/>
              <w:right w:val="nil"/>
            </w:tcBorders>
            <w:shd w:val="clear" w:color="000000" w:fill="DDEBF7"/>
            <w:noWrap/>
            <w:vAlign w:val="center"/>
            <w:hideMark/>
          </w:tcPr>
          <w:p w14:paraId="5DA2B956"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59,843</w:t>
            </w:r>
          </w:p>
        </w:tc>
      </w:tr>
      <w:tr w:rsidR="00863614" w:rsidRPr="002240B1" w14:paraId="3B03C367" w14:textId="47146213" w:rsidTr="00863614">
        <w:trPr>
          <w:trHeight w:val="257"/>
        </w:trPr>
        <w:tc>
          <w:tcPr>
            <w:tcW w:w="2741" w:type="dxa"/>
            <w:tcBorders>
              <w:top w:val="nil"/>
              <w:left w:val="nil"/>
              <w:bottom w:val="nil"/>
              <w:right w:val="nil"/>
            </w:tcBorders>
            <w:shd w:val="clear" w:color="auto" w:fill="auto"/>
            <w:noWrap/>
            <w:vAlign w:val="center"/>
            <w:hideMark/>
          </w:tcPr>
          <w:p w14:paraId="74FDB3B8"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12 - HIGUEY</w:t>
            </w:r>
          </w:p>
        </w:tc>
        <w:tc>
          <w:tcPr>
            <w:tcW w:w="1597" w:type="dxa"/>
            <w:tcBorders>
              <w:top w:val="nil"/>
              <w:left w:val="nil"/>
              <w:bottom w:val="nil"/>
              <w:right w:val="nil"/>
            </w:tcBorders>
            <w:shd w:val="clear" w:color="auto" w:fill="auto"/>
            <w:noWrap/>
            <w:vAlign w:val="center"/>
            <w:hideMark/>
          </w:tcPr>
          <w:p w14:paraId="43E48EE2"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62,987</w:t>
            </w:r>
          </w:p>
        </w:tc>
        <w:tc>
          <w:tcPr>
            <w:tcW w:w="1578" w:type="dxa"/>
            <w:tcBorders>
              <w:top w:val="nil"/>
              <w:left w:val="nil"/>
              <w:bottom w:val="nil"/>
              <w:right w:val="nil"/>
            </w:tcBorders>
            <w:shd w:val="clear" w:color="auto" w:fill="auto"/>
            <w:noWrap/>
            <w:vAlign w:val="center"/>
            <w:hideMark/>
          </w:tcPr>
          <w:p w14:paraId="324A4374"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19,780</w:t>
            </w:r>
          </w:p>
        </w:tc>
        <w:tc>
          <w:tcPr>
            <w:tcW w:w="2022" w:type="dxa"/>
            <w:tcBorders>
              <w:top w:val="nil"/>
              <w:left w:val="nil"/>
              <w:bottom w:val="nil"/>
              <w:right w:val="nil"/>
            </w:tcBorders>
            <w:shd w:val="clear" w:color="auto" w:fill="auto"/>
            <w:noWrap/>
            <w:vAlign w:val="center"/>
            <w:hideMark/>
          </w:tcPr>
          <w:p w14:paraId="660A7A54"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82,767</w:t>
            </w:r>
          </w:p>
        </w:tc>
      </w:tr>
      <w:tr w:rsidR="00863614" w:rsidRPr="002240B1" w14:paraId="6D035FF0" w14:textId="3C05F952" w:rsidTr="00863614">
        <w:trPr>
          <w:trHeight w:val="257"/>
        </w:trPr>
        <w:tc>
          <w:tcPr>
            <w:tcW w:w="2741" w:type="dxa"/>
            <w:tcBorders>
              <w:top w:val="nil"/>
              <w:left w:val="nil"/>
              <w:bottom w:val="nil"/>
              <w:right w:val="nil"/>
            </w:tcBorders>
            <w:shd w:val="clear" w:color="000000" w:fill="DDEBF7"/>
            <w:noWrap/>
            <w:vAlign w:val="center"/>
            <w:hideMark/>
          </w:tcPr>
          <w:p w14:paraId="1A6C2CEC"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13 - MONTE CRISTI</w:t>
            </w:r>
          </w:p>
        </w:tc>
        <w:tc>
          <w:tcPr>
            <w:tcW w:w="1597" w:type="dxa"/>
            <w:tcBorders>
              <w:top w:val="nil"/>
              <w:left w:val="nil"/>
              <w:bottom w:val="nil"/>
              <w:right w:val="nil"/>
            </w:tcBorders>
            <w:shd w:val="clear" w:color="000000" w:fill="DDEBF7"/>
            <w:noWrap/>
            <w:vAlign w:val="center"/>
            <w:hideMark/>
          </w:tcPr>
          <w:p w14:paraId="43041FCB"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40,788</w:t>
            </w:r>
          </w:p>
        </w:tc>
        <w:tc>
          <w:tcPr>
            <w:tcW w:w="1578" w:type="dxa"/>
            <w:tcBorders>
              <w:top w:val="nil"/>
              <w:left w:val="nil"/>
              <w:bottom w:val="nil"/>
              <w:right w:val="nil"/>
            </w:tcBorders>
            <w:shd w:val="clear" w:color="000000" w:fill="DDEBF7"/>
            <w:noWrap/>
            <w:vAlign w:val="center"/>
            <w:hideMark/>
          </w:tcPr>
          <w:p w14:paraId="10448238"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1,071</w:t>
            </w:r>
          </w:p>
        </w:tc>
        <w:tc>
          <w:tcPr>
            <w:tcW w:w="2022" w:type="dxa"/>
            <w:tcBorders>
              <w:top w:val="nil"/>
              <w:left w:val="nil"/>
              <w:bottom w:val="nil"/>
              <w:right w:val="nil"/>
            </w:tcBorders>
            <w:shd w:val="clear" w:color="000000" w:fill="DDEBF7"/>
            <w:noWrap/>
            <w:vAlign w:val="center"/>
            <w:hideMark/>
          </w:tcPr>
          <w:p w14:paraId="2F445F28"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41,859</w:t>
            </w:r>
          </w:p>
        </w:tc>
      </w:tr>
      <w:tr w:rsidR="00863614" w:rsidRPr="002240B1" w14:paraId="3DCD9173" w14:textId="7BE4CDDA" w:rsidTr="00863614">
        <w:trPr>
          <w:trHeight w:val="257"/>
        </w:trPr>
        <w:tc>
          <w:tcPr>
            <w:tcW w:w="2741" w:type="dxa"/>
            <w:tcBorders>
              <w:top w:val="nil"/>
              <w:left w:val="nil"/>
              <w:bottom w:val="nil"/>
              <w:right w:val="nil"/>
            </w:tcBorders>
            <w:shd w:val="clear" w:color="auto" w:fill="auto"/>
            <w:noWrap/>
            <w:vAlign w:val="center"/>
            <w:hideMark/>
          </w:tcPr>
          <w:p w14:paraId="3584754C"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14 - NAGUA</w:t>
            </w:r>
          </w:p>
        </w:tc>
        <w:tc>
          <w:tcPr>
            <w:tcW w:w="1597" w:type="dxa"/>
            <w:tcBorders>
              <w:top w:val="nil"/>
              <w:left w:val="nil"/>
              <w:bottom w:val="nil"/>
              <w:right w:val="nil"/>
            </w:tcBorders>
            <w:shd w:val="clear" w:color="auto" w:fill="auto"/>
            <w:noWrap/>
            <w:vAlign w:val="center"/>
            <w:hideMark/>
          </w:tcPr>
          <w:p w14:paraId="3594A8DF"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53,996</w:t>
            </w:r>
          </w:p>
        </w:tc>
        <w:tc>
          <w:tcPr>
            <w:tcW w:w="1578" w:type="dxa"/>
            <w:tcBorders>
              <w:top w:val="nil"/>
              <w:left w:val="nil"/>
              <w:bottom w:val="nil"/>
              <w:right w:val="nil"/>
            </w:tcBorders>
            <w:shd w:val="clear" w:color="auto" w:fill="auto"/>
            <w:noWrap/>
            <w:vAlign w:val="center"/>
            <w:hideMark/>
          </w:tcPr>
          <w:p w14:paraId="231F38B2"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4,217</w:t>
            </w:r>
          </w:p>
        </w:tc>
        <w:tc>
          <w:tcPr>
            <w:tcW w:w="2022" w:type="dxa"/>
            <w:tcBorders>
              <w:top w:val="nil"/>
              <w:left w:val="nil"/>
              <w:bottom w:val="nil"/>
              <w:right w:val="nil"/>
            </w:tcBorders>
            <w:shd w:val="clear" w:color="auto" w:fill="auto"/>
            <w:noWrap/>
            <w:vAlign w:val="center"/>
            <w:hideMark/>
          </w:tcPr>
          <w:p w14:paraId="7FCEDBA7"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58,213</w:t>
            </w:r>
          </w:p>
        </w:tc>
      </w:tr>
      <w:tr w:rsidR="00863614" w:rsidRPr="002240B1" w14:paraId="5BC00CF9" w14:textId="64FC86DB" w:rsidTr="00863614">
        <w:trPr>
          <w:trHeight w:val="257"/>
        </w:trPr>
        <w:tc>
          <w:tcPr>
            <w:tcW w:w="2741" w:type="dxa"/>
            <w:tcBorders>
              <w:top w:val="nil"/>
              <w:left w:val="nil"/>
              <w:bottom w:val="nil"/>
              <w:right w:val="nil"/>
            </w:tcBorders>
            <w:shd w:val="clear" w:color="000000" w:fill="DDEBF7"/>
            <w:noWrap/>
            <w:vAlign w:val="center"/>
            <w:hideMark/>
          </w:tcPr>
          <w:p w14:paraId="1251C551"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15 - SANTO DOMINGO</w:t>
            </w:r>
          </w:p>
        </w:tc>
        <w:tc>
          <w:tcPr>
            <w:tcW w:w="1597" w:type="dxa"/>
            <w:tcBorders>
              <w:top w:val="nil"/>
              <w:left w:val="nil"/>
              <w:bottom w:val="nil"/>
              <w:right w:val="nil"/>
            </w:tcBorders>
            <w:shd w:val="clear" w:color="000000" w:fill="DDEBF7"/>
            <w:noWrap/>
            <w:vAlign w:val="center"/>
            <w:hideMark/>
          </w:tcPr>
          <w:p w14:paraId="660B746A"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146,194</w:t>
            </w:r>
          </w:p>
        </w:tc>
        <w:tc>
          <w:tcPr>
            <w:tcW w:w="1578" w:type="dxa"/>
            <w:tcBorders>
              <w:top w:val="nil"/>
              <w:left w:val="nil"/>
              <w:bottom w:val="nil"/>
              <w:right w:val="nil"/>
            </w:tcBorders>
            <w:shd w:val="clear" w:color="000000" w:fill="DDEBF7"/>
            <w:noWrap/>
            <w:vAlign w:val="center"/>
            <w:hideMark/>
          </w:tcPr>
          <w:p w14:paraId="607DE4FE"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83,331</w:t>
            </w:r>
          </w:p>
        </w:tc>
        <w:tc>
          <w:tcPr>
            <w:tcW w:w="2022" w:type="dxa"/>
            <w:tcBorders>
              <w:top w:val="nil"/>
              <w:left w:val="nil"/>
              <w:bottom w:val="nil"/>
              <w:right w:val="nil"/>
            </w:tcBorders>
            <w:shd w:val="clear" w:color="000000" w:fill="DDEBF7"/>
            <w:noWrap/>
            <w:vAlign w:val="center"/>
            <w:hideMark/>
          </w:tcPr>
          <w:p w14:paraId="58C6BFFC"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229,525</w:t>
            </w:r>
          </w:p>
        </w:tc>
      </w:tr>
      <w:tr w:rsidR="00863614" w:rsidRPr="002240B1" w14:paraId="261156D5" w14:textId="7625C5C4" w:rsidTr="00863614">
        <w:trPr>
          <w:trHeight w:val="257"/>
        </w:trPr>
        <w:tc>
          <w:tcPr>
            <w:tcW w:w="2741" w:type="dxa"/>
            <w:tcBorders>
              <w:top w:val="nil"/>
              <w:left w:val="nil"/>
              <w:bottom w:val="nil"/>
              <w:right w:val="nil"/>
            </w:tcBorders>
            <w:shd w:val="clear" w:color="auto" w:fill="auto"/>
            <w:noWrap/>
            <w:vAlign w:val="center"/>
            <w:hideMark/>
          </w:tcPr>
          <w:p w14:paraId="71BE91E8"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16 - COTUI</w:t>
            </w:r>
          </w:p>
        </w:tc>
        <w:tc>
          <w:tcPr>
            <w:tcW w:w="1597" w:type="dxa"/>
            <w:tcBorders>
              <w:top w:val="nil"/>
              <w:left w:val="nil"/>
              <w:bottom w:val="nil"/>
              <w:right w:val="nil"/>
            </w:tcBorders>
            <w:shd w:val="clear" w:color="auto" w:fill="auto"/>
            <w:noWrap/>
            <w:vAlign w:val="center"/>
            <w:hideMark/>
          </w:tcPr>
          <w:p w14:paraId="36F06F3D"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67,421</w:t>
            </w:r>
          </w:p>
        </w:tc>
        <w:tc>
          <w:tcPr>
            <w:tcW w:w="1578" w:type="dxa"/>
            <w:tcBorders>
              <w:top w:val="nil"/>
              <w:left w:val="nil"/>
              <w:bottom w:val="nil"/>
              <w:right w:val="nil"/>
            </w:tcBorders>
            <w:shd w:val="clear" w:color="auto" w:fill="auto"/>
            <w:noWrap/>
            <w:vAlign w:val="center"/>
            <w:hideMark/>
          </w:tcPr>
          <w:p w14:paraId="40E837AC"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3,186</w:t>
            </w:r>
          </w:p>
        </w:tc>
        <w:tc>
          <w:tcPr>
            <w:tcW w:w="2022" w:type="dxa"/>
            <w:tcBorders>
              <w:top w:val="nil"/>
              <w:left w:val="nil"/>
              <w:bottom w:val="nil"/>
              <w:right w:val="nil"/>
            </w:tcBorders>
            <w:shd w:val="clear" w:color="auto" w:fill="auto"/>
            <w:noWrap/>
            <w:vAlign w:val="center"/>
            <w:hideMark/>
          </w:tcPr>
          <w:p w14:paraId="27ACAA63"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70,607</w:t>
            </w:r>
          </w:p>
        </w:tc>
      </w:tr>
      <w:tr w:rsidR="00863614" w:rsidRPr="002240B1" w14:paraId="46C0DA90" w14:textId="6312CA5A" w:rsidTr="00863614">
        <w:trPr>
          <w:trHeight w:val="257"/>
        </w:trPr>
        <w:tc>
          <w:tcPr>
            <w:tcW w:w="2741" w:type="dxa"/>
            <w:tcBorders>
              <w:top w:val="nil"/>
              <w:left w:val="nil"/>
              <w:bottom w:val="nil"/>
              <w:right w:val="nil"/>
            </w:tcBorders>
            <w:shd w:val="clear" w:color="000000" w:fill="DDEBF7"/>
            <w:noWrap/>
            <w:vAlign w:val="center"/>
            <w:hideMark/>
          </w:tcPr>
          <w:p w14:paraId="023CEC12"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17 - MONTE PLATA</w:t>
            </w:r>
          </w:p>
        </w:tc>
        <w:tc>
          <w:tcPr>
            <w:tcW w:w="1597" w:type="dxa"/>
            <w:tcBorders>
              <w:top w:val="nil"/>
              <w:left w:val="nil"/>
              <w:bottom w:val="nil"/>
              <w:right w:val="nil"/>
            </w:tcBorders>
            <w:shd w:val="clear" w:color="000000" w:fill="DDEBF7"/>
            <w:noWrap/>
            <w:vAlign w:val="center"/>
            <w:hideMark/>
          </w:tcPr>
          <w:p w14:paraId="763914F9"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53,770</w:t>
            </w:r>
          </w:p>
        </w:tc>
        <w:tc>
          <w:tcPr>
            <w:tcW w:w="1578" w:type="dxa"/>
            <w:tcBorders>
              <w:top w:val="nil"/>
              <w:left w:val="nil"/>
              <w:bottom w:val="nil"/>
              <w:right w:val="nil"/>
            </w:tcBorders>
            <w:shd w:val="clear" w:color="000000" w:fill="DDEBF7"/>
            <w:noWrap/>
            <w:vAlign w:val="center"/>
            <w:hideMark/>
          </w:tcPr>
          <w:p w14:paraId="06E69BA2"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2,416</w:t>
            </w:r>
          </w:p>
        </w:tc>
        <w:tc>
          <w:tcPr>
            <w:tcW w:w="2022" w:type="dxa"/>
            <w:tcBorders>
              <w:top w:val="nil"/>
              <w:left w:val="nil"/>
              <w:bottom w:val="nil"/>
              <w:right w:val="nil"/>
            </w:tcBorders>
            <w:shd w:val="clear" w:color="000000" w:fill="DDEBF7"/>
            <w:noWrap/>
            <w:vAlign w:val="center"/>
            <w:hideMark/>
          </w:tcPr>
          <w:p w14:paraId="57ED541E"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56,186</w:t>
            </w:r>
          </w:p>
        </w:tc>
      </w:tr>
      <w:tr w:rsidR="00863614" w:rsidRPr="002240B1" w14:paraId="51E387B1" w14:textId="40AE9403" w:rsidTr="00863614">
        <w:trPr>
          <w:trHeight w:val="257"/>
        </w:trPr>
        <w:tc>
          <w:tcPr>
            <w:tcW w:w="2741" w:type="dxa"/>
            <w:tcBorders>
              <w:top w:val="nil"/>
              <w:left w:val="nil"/>
              <w:bottom w:val="nil"/>
              <w:right w:val="nil"/>
            </w:tcBorders>
            <w:shd w:val="clear" w:color="auto" w:fill="auto"/>
            <w:noWrap/>
            <w:vAlign w:val="center"/>
            <w:hideMark/>
          </w:tcPr>
          <w:p w14:paraId="6F8DB414" w14:textId="77777777" w:rsidR="00863614" w:rsidRPr="002240B1" w:rsidRDefault="00863614" w:rsidP="00E67773">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18 - BAHORUCO</w:t>
            </w:r>
          </w:p>
        </w:tc>
        <w:tc>
          <w:tcPr>
            <w:tcW w:w="1597" w:type="dxa"/>
            <w:tcBorders>
              <w:top w:val="nil"/>
              <w:left w:val="nil"/>
              <w:bottom w:val="nil"/>
              <w:right w:val="nil"/>
            </w:tcBorders>
            <w:shd w:val="clear" w:color="auto" w:fill="auto"/>
            <w:noWrap/>
            <w:vAlign w:val="center"/>
            <w:hideMark/>
          </w:tcPr>
          <w:p w14:paraId="2A426771"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45,453</w:t>
            </w:r>
          </w:p>
        </w:tc>
        <w:tc>
          <w:tcPr>
            <w:tcW w:w="1578" w:type="dxa"/>
            <w:tcBorders>
              <w:top w:val="nil"/>
              <w:left w:val="nil"/>
              <w:bottom w:val="nil"/>
              <w:right w:val="nil"/>
            </w:tcBorders>
            <w:shd w:val="clear" w:color="auto" w:fill="auto"/>
            <w:noWrap/>
            <w:vAlign w:val="center"/>
            <w:hideMark/>
          </w:tcPr>
          <w:p w14:paraId="50871D69"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3,805</w:t>
            </w:r>
          </w:p>
        </w:tc>
        <w:tc>
          <w:tcPr>
            <w:tcW w:w="2022" w:type="dxa"/>
            <w:tcBorders>
              <w:top w:val="nil"/>
              <w:left w:val="nil"/>
              <w:bottom w:val="nil"/>
              <w:right w:val="nil"/>
            </w:tcBorders>
            <w:shd w:val="clear" w:color="auto" w:fill="auto"/>
            <w:noWrap/>
            <w:vAlign w:val="center"/>
            <w:hideMark/>
          </w:tcPr>
          <w:p w14:paraId="6A802A4C" w14:textId="77777777" w:rsidR="00863614" w:rsidRPr="002240B1" w:rsidRDefault="00863614" w:rsidP="00E67773">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49,258</w:t>
            </w:r>
          </w:p>
        </w:tc>
      </w:tr>
      <w:tr w:rsidR="00863614" w:rsidRPr="002240B1" w14:paraId="2DAC262E" w14:textId="006CAE98" w:rsidTr="00863614">
        <w:trPr>
          <w:trHeight w:val="257"/>
        </w:trPr>
        <w:tc>
          <w:tcPr>
            <w:tcW w:w="2741" w:type="dxa"/>
            <w:tcBorders>
              <w:top w:val="nil"/>
              <w:left w:val="nil"/>
              <w:bottom w:val="nil"/>
              <w:right w:val="nil"/>
            </w:tcBorders>
            <w:shd w:val="clear" w:color="000000" w:fill="DDEBF7"/>
            <w:noWrap/>
            <w:vAlign w:val="center"/>
            <w:hideMark/>
          </w:tcPr>
          <w:p w14:paraId="20D9623A" w14:textId="77777777" w:rsidR="00863614" w:rsidRPr="002240B1" w:rsidRDefault="00863614" w:rsidP="00E67773">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TOTAL </w:t>
            </w:r>
          </w:p>
        </w:tc>
        <w:tc>
          <w:tcPr>
            <w:tcW w:w="1597" w:type="dxa"/>
            <w:tcBorders>
              <w:top w:val="nil"/>
              <w:left w:val="nil"/>
              <w:bottom w:val="nil"/>
              <w:right w:val="nil"/>
            </w:tcBorders>
            <w:shd w:val="clear" w:color="000000" w:fill="DDEBF7"/>
            <w:noWrap/>
            <w:vAlign w:val="center"/>
            <w:hideMark/>
          </w:tcPr>
          <w:p w14:paraId="4E9A0524" w14:textId="77777777" w:rsidR="00863614" w:rsidRPr="002240B1" w:rsidRDefault="00863614" w:rsidP="00E67773">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1,518,844</w:t>
            </w:r>
          </w:p>
        </w:tc>
        <w:tc>
          <w:tcPr>
            <w:tcW w:w="1578" w:type="dxa"/>
            <w:tcBorders>
              <w:top w:val="nil"/>
              <w:left w:val="nil"/>
              <w:bottom w:val="nil"/>
              <w:right w:val="nil"/>
            </w:tcBorders>
            <w:shd w:val="clear" w:color="000000" w:fill="DDEBF7"/>
            <w:noWrap/>
            <w:vAlign w:val="center"/>
            <w:hideMark/>
          </w:tcPr>
          <w:p w14:paraId="05C40728" w14:textId="77777777" w:rsidR="00863614" w:rsidRPr="002240B1" w:rsidRDefault="00863614" w:rsidP="00E67773">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334,687</w:t>
            </w:r>
          </w:p>
        </w:tc>
        <w:tc>
          <w:tcPr>
            <w:tcW w:w="2022" w:type="dxa"/>
            <w:tcBorders>
              <w:top w:val="nil"/>
              <w:left w:val="nil"/>
              <w:bottom w:val="nil"/>
              <w:right w:val="nil"/>
            </w:tcBorders>
            <w:shd w:val="clear" w:color="000000" w:fill="DDEBF7"/>
            <w:noWrap/>
            <w:vAlign w:val="center"/>
            <w:hideMark/>
          </w:tcPr>
          <w:p w14:paraId="4C532B2C" w14:textId="77777777" w:rsidR="00863614" w:rsidRPr="002240B1" w:rsidRDefault="00863614" w:rsidP="00E67773">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1,853,531</w:t>
            </w:r>
          </w:p>
        </w:tc>
      </w:tr>
      <w:tr w:rsidR="00863614" w:rsidRPr="002240B1" w14:paraId="2B2A6C62" w14:textId="1F1C8C66" w:rsidTr="00863614">
        <w:trPr>
          <w:trHeight w:val="269"/>
        </w:trPr>
        <w:tc>
          <w:tcPr>
            <w:tcW w:w="7938" w:type="dxa"/>
            <w:gridSpan w:val="4"/>
            <w:tcBorders>
              <w:top w:val="nil"/>
              <w:left w:val="single" w:sz="8" w:space="0" w:color="9BC2E6"/>
              <w:bottom w:val="single" w:sz="8" w:space="0" w:color="9BC2E6"/>
              <w:right w:val="single" w:sz="8" w:space="0" w:color="9BC2E6"/>
            </w:tcBorders>
            <w:shd w:val="clear" w:color="auto" w:fill="auto"/>
            <w:noWrap/>
            <w:vAlign w:val="center"/>
            <w:hideMark/>
          </w:tcPr>
          <w:p w14:paraId="40417B77" w14:textId="77777777" w:rsidR="00863614" w:rsidRPr="002240B1" w:rsidRDefault="00863614" w:rsidP="00E67773">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Nota: 1/ Cifras preliminares para el año 2024</w:t>
            </w:r>
          </w:p>
        </w:tc>
      </w:tr>
      <w:tr w:rsidR="00863614" w:rsidRPr="002240B1" w14:paraId="5182B41F" w14:textId="145C3E56" w:rsidTr="00863614">
        <w:trPr>
          <w:trHeight w:val="257"/>
        </w:trPr>
        <w:tc>
          <w:tcPr>
            <w:tcW w:w="7938" w:type="dxa"/>
            <w:gridSpan w:val="4"/>
            <w:tcBorders>
              <w:top w:val="single" w:sz="8" w:space="0" w:color="9BC2E6"/>
              <w:left w:val="nil"/>
              <w:bottom w:val="nil"/>
              <w:right w:val="nil"/>
            </w:tcBorders>
            <w:shd w:val="clear" w:color="auto" w:fill="auto"/>
            <w:noWrap/>
            <w:vAlign w:val="center"/>
            <w:hideMark/>
          </w:tcPr>
          <w:p w14:paraId="78EA1D76" w14:textId="26354485" w:rsidR="00863614" w:rsidRPr="002240B1" w:rsidRDefault="00863614" w:rsidP="00E67773">
            <w:pPr>
              <w:spacing w:after="0" w:line="240" w:lineRule="auto"/>
              <w:rPr>
                <w:rFonts w:eastAsia="Times New Roman"/>
                <w:color w:val="767171" w:themeColor="background2" w:themeShade="80"/>
                <w:spacing w:val="0"/>
                <w:sz w:val="16"/>
                <w:szCs w:val="16"/>
                <w:lang w:eastAsia="es-DO"/>
              </w:rPr>
            </w:pPr>
            <w:bookmarkStart w:id="22" w:name="_Hlk183087571"/>
            <w:r w:rsidRPr="002240B1">
              <w:rPr>
                <w:rFonts w:eastAsia="Times New Roman"/>
                <w:color w:val="767171" w:themeColor="background2" w:themeShade="80"/>
                <w:spacing w:val="0"/>
                <w:sz w:val="16"/>
                <w:szCs w:val="16"/>
                <w:lang w:eastAsia="es-DO"/>
              </w:rPr>
              <w:t>Fuente: Base de datos del Programa de Alimentación Escolar.</w:t>
            </w:r>
            <w:bookmarkEnd w:id="22"/>
          </w:p>
          <w:p w14:paraId="17CAC2C6" w14:textId="77777777" w:rsidR="00863614" w:rsidRPr="002240B1" w:rsidRDefault="00863614" w:rsidP="00E67773">
            <w:pPr>
              <w:spacing w:after="0" w:line="240" w:lineRule="auto"/>
              <w:rPr>
                <w:rFonts w:eastAsia="Times New Roman"/>
                <w:color w:val="767171" w:themeColor="background2" w:themeShade="80"/>
                <w:spacing w:val="0"/>
                <w:sz w:val="16"/>
                <w:szCs w:val="16"/>
                <w:lang w:eastAsia="es-DO"/>
              </w:rPr>
            </w:pPr>
          </w:p>
          <w:p w14:paraId="2FF0ED65" w14:textId="77777777" w:rsidR="00863614" w:rsidRPr="002240B1" w:rsidRDefault="00863614" w:rsidP="00E67773">
            <w:pPr>
              <w:spacing w:after="0" w:line="240" w:lineRule="auto"/>
              <w:rPr>
                <w:rFonts w:eastAsia="Times New Roman"/>
                <w:color w:val="767171" w:themeColor="background2" w:themeShade="80"/>
                <w:spacing w:val="0"/>
                <w:sz w:val="16"/>
                <w:szCs w:val="16"/>
                <w:lang w:eastAsia="es-DO"/>
              </w:rPr>
            </w:pPr>
          </w:p>
          <w:p w14:paraId="7448FBDC" w14:textId="6B04E9A3" w:rsidR="00863614" w:rsidRPr="002240B1" w:rsidRDefault="00863614" w:rsidP="00E73F21">
            <w:pPr>
              <w:spacing w:line="360" w:lineRule="auto"/>
              <w:jc w:val="both"/>
              <w:rPr>
                <w:rFonts w:eastAsia="Calibri"/>
                <w:color w:val="767171" w:themeColor="background2" w:themeShade="80"/>
              </w:rPr>
            </w:pPr>
            <w:r w:rsidRPr="002240B1">
              <w:rPr>
                <w:rFonts w:eastAsia="Calibri"/>
                <w:color w:val="767171" w:themeColor="background2" w:themeShade="80"/>
              </w:rPr>
              <w:t>Del personal docente y administrativo fueron beneficiados un total de 205,947 en el Programa de Alimentación Escolar (PAE) a nivel nacional. A continuación, un cuadro resumen según la tanda escolar por regional educativa:</w:t>
            </w:r>
          </w:p>
          <w:p w14:paraId="4E79D465" w14:textId="77777777" w:rsidR="00863614" w:rsidRPr="002240B1" w:rsidRDefault="00863614" w:rsidP="00E67773">
            <w:pPr>
              <w:spacing w:after="0" w:line="240" w:lineRule="auto"/>
              <w:rPr>
                <w:rFonts w:eastAsia="Times New Roman"/>
                <w:color w:val="767171" w:themeColor="background2" w:themeShade="80"/>
                <w:spacing w:val="0"/>
                <w:sz w:val="16"/>
                <w:szCs w:val="16"/>
                <w:lang w:eastAsia="es-DO"/>
              </w:rPr>
            </w:pPr>
          </w:p>
          <w:p w14:paraId="158CB183" w14:textId="77777777" w:rsidR="00863614" w:rsidRPr="002240B1" w:rsidRDefault="00863614" w:rsidP="00E67773">
            <w:pPr>
              <w:spacing w:after="0" w:line="240" w:lineRule="auto"/>
              <w:rPr>
                <w:rFonts w:eastAsia="Times New Roman"/>
                <w:color w:val="767171" w:themeColor="background2" w:themeShade="80"/>
                <w:spacing w:val="0"/>
                <w:sz w:val="16"/>
                <w:szCs w:val="16"/>
                <w:lang w:eastAsia="es-DO"/>
              </w:rPr>
            </w:pPr>
          </w:p>
        </w:tc>
      </w:tr>
    </w:tbl>
    <w:tbl>
      <w:tblPr>
        <w:tblpPr w:leftFromText="141" w:rightFromText="141" w:vertAnchor="text" w:horzAnchor="margin" w:tblpXSpec="center" w:tblpY="139"/>
        <w:tblW w:w="10808" w:type="dxa"/>
        <w:tblCellMar>
          <w:left w:w="70" w:type="dxa"/>
          <w:right w:w="70" w:type="dxa"/>
        </w:tblCellMar>
        <w:tblLook w:val="04A0" w:firstRow="1" w:lastRow="0" w:firstColumn="1" w:lastColumn="0" w:noHBand="0" w:noVBand="1"/>
      </w:tblPr>
      <w:tblGrid>
        <w:gridCol w:w="1418"/>
        <w:gridCol w:w="2863"/>
        <w:gridCol w:w="1908"/>
        <w:gridCol w:w="1499"/>
        <w:gridCol w:w="1776"/>
        <w:gridCol w:w="1344"/>
      </w:tblGrid>
      <w:tr w:rsidR="000C13A8" w:rsidRPr="002240B1" w14:paraId="30CAF8FC" w14:textId="77777777" w:rsidTr="00EF66B4">
        <w:trPr>
          <w:trHeight w:val="289"/>
        </w:trPr>
        <w:tc>
          <w:tcPr>
            <w:tcW w:w="1418" w:type="dxa"/>
            <w:tcBorders>
              <w:top w:val="nil"/>
              <w:left w:val="nil"/>
              <w:bottom w:val="nil"/>
              <w:right w:val="nil"/>
            </w:tcBorders>
            <w:shd w:val="clear" w:color="auto" w:fill="auto"/>
            <w:noWrap/>
            <w:vAlign w:val="bottom"/>
            <w:hideMark/>
          </w:tcPr>
          <w:p w14:paraId="2B184B31"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bottom"/>
            <w:hideMark/>
          </w:tcPr>
          <w:p w14:paraId="5E09621A"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1908" w:type="dxa"/>
            <w:tcBorders>
              <w:top w:val="nil"/>
              <w:left w:val="nil"/>
              <w:bottom w:val="nil"/>
              <w:right w:val="nil"/>
            </w:tcBorders>
            <w:shd w:val="clear" w:color="auto" w:fill="auto"/>
            <w:vAlign w:val="center"/>
            <w:hideMark/>
          </w:tcPr>
          <w:p w14:paraId="29056E57" w14:textId="77777777" w:rsidR="000C13A8" w:rsidRPr="002240B1" w:rsidRDefault="000C13A8" w:rsidP="000C13A8">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Tabla V</w:t>
            </w:r>
          </w:p>
        </w:tc>
        <w:tc>
          <w:tcPr>
            <w:tcW w:w="1499" w:type="dxa"/>
            <w:tcBorders>
              <w:top w:val="nil"/>
              <w:left w:val="nil"/>
              <w:bottom w:val="nil"/>
              <w:right w:val="nil"/>
            </w:tcBorders>
            <w:shd w:val="clear" w:color="auto" w:fill="auto"/>
            <w:noWrap/>
            <w:vAlign w:val="bottom"/>
            <w:hideMark/>
          </w:tcPr>
          <w:p w14:paraId="5066D2DA" w14:textId="77777777" w:rsidR="000C13A8" w:rsidRPr="002240B1" w:rsidRDefault="000C13A8" w:rsidP="000C13A8">
            <w:pPr>
              <w:spacing w:after="0" w:line="240" w:lineRule="auto"/>
              <w:jc w:val="center"/>
              <w:rPr>
                <w:rFonts w:eastAsia="Times New Roman"/>
                <w:b/>
                <w:bCs/>
                <w:color w:val="767171" w:themeColor="background2" w:themeShade="80"/>
                <w:spacing w:val="0"/>
                <w:sz w:val="20"/>
                <w:szCs w:val="20"/>
                <w:lang w:eastAsia="es-DO"/>
              </w:rPr>
            </w:pPr>
          </w:p>
        </w:tc>
        <w:tc>
          <w:tcPr>
            <w:tcW w:w="1776" w:type="dxa"/>
            <w:tcBorders>
              <w:top w:val="nil"/>
              <w:left w:val="nil"/>
              <w:bottom w:val="nil"/>
              <w:right w:val="nil"/>
            </w:tcBorders>
            <w:shd w:val="clear" w:color="auto" w:fill="auto"/>
            <w:noWrap/>
            <w:vAlign w:val="bottom"/>
            <w:hideMark/>
          </w:tcPr>
          <w:p w14:paraId="13B3C778"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1344" w:type="dxa"/>
            <w:tcBorders>
              <w:top w:val="nil"/>
              <w:left w:val="nil"/>
              <w:bottom w:val="nil"/>
              <w:right w:val="nil"/>
            </w:tcBorders>
            <w:shd w:val="clear" w:color="auto" w:fill="auto"/>
            <w:noWrap/>
            <w:vAlign w:val="bottom"/>
            <w:hideMark/>
          </w:tcPr>
          <w:p w14:paraId="72F80B00"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r>
      <w:tr w:rsidR="000C13A8" w:rsidRPr="002240B1" w14:paraId="5D1C8044" w14:textId="77777777" w:rsidTr="00EF66B4">
        <w:trPr>
          <w:trHeight w:val="564"/>
        </w:trPr>
        <w:tc>
          <w:tcPr>
            <w:tcW w:w="1418" w:type="dxa"/>
            <w:tcBorders>
              <w:top w:val="nil"/>
              <w:left w:val="nil"/>
              <w:bottom w:val="nil"/>
              <w:right w:val="nil"/>
            </w:tcBorders>
            <w:shd w:val="clear" w:color="auto" w:fill="auto"/>
            <w:noWrap/>
            <w:vAlign w:val="bottom"/>
            <w:hideMark/>
          </w:tcPr>
          <w:p w14:paraId="75BEAA4B"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8046" w:type="dxa"/>
            <w:gridSpan w:val="4"/>
            <w:tcBorders>
              <w:top w:val="nil"/>
              <w:left w:val="nil"/>
              <w:bottom w:val="nil"/>
              <w:right w:val="nil"/>
            </w:tcBorders>
            <w:shd w:val="clear" w:color="auto" w:fill="auto"/>
            <w:vAlign w:val="center"/>
            <w:hideMark/>
          </w:tcPr>
          <w:p w14:paraId="2E97FBC7" w14:textId="48F445B6" w:rsidR="000C13A8" w:rsidRPr="002240B1" w:rsidRDefault="005315A1" w:rsidP="000C13A8">
            <w:pPr>
              <w:spacing w:after="0" w:line="240" w:lineRule="auto"/>
              <w:jc w:val="center"/>
              <w:rPr>
                <w:rFonts w:eastAsia="Times New Roman"/>
                <w:b/>
                <w:bCs/>
                <w:color w:val="767171" w:themeColor="background2" w:themeShade="80"/>
                <w:spacing w:val="0"/>
                <w:sz w:val="20"/>
                <w:szCs w:val="20"/>
                <w:lang w:eastAsia="es-DO"/>
              </w:rPr>
            </w:pPr>
            <w:r w:rsidRPr="005315A1">
              <w:rPr>
                <w:rFonts w:eastAsia="Times New Roman"/>
                <w:b/>
                <w:bCs/>
                <w:color w:val="767171" w:themeColor="background2" w:themeShade="80"/>
                <w:spacing w:val="0"/>
                <w:sz w:val="18"/>
                <w:szCs w:val="18"/>
                <w:lang w:eastAsia="es-DO"/>
              </w:rPr>
              <w:t>CANTIDAD DEL PERSONAL DOCENTE Y ADMINISTRATIVO DEL PAE POR TANDAS EDUCATIVAS, AÑO 2024</w:t>
            </w:r>
          </w:p>
        </w:tc>
        <w:tc>
          <w:tcPr>
            <w:tcW w:w="1344" w:type="dxa"/>
            <w:tcBorders>
              <w:top w:val="nil"/>
              <w:left w:val="nil"/>
              <w:bottom w:val="nil"/>
              <w:right w:val="nil"/>
            </w:tcBorders>
            <w:shd w:val="clear" w:color="auto" w:fill="auto"/>
            <w:noWrap/>
            <w:vAlign w:val="bottom"/>
            <w:hideMark/>
          </w:tcPr>
          <w:p w14:paraId="17A2D6F0" w14:textId="77777777" w:rsidR="000C13A8" w:rsidRPr="002240B1" w:rsidRDefault="000C13A8" w:rsidP="000C13A8">
            <w:pPr>
              <w:spacing w:after="0" w:line="240" w:lineRule="auto"/>
              <w:jc w:val="center"/>
              <w:rPr>
                <w:rFonts w:eastAsia="Times New Roman"/>
                <w:b/>
                <w:bCs/>
                <w:color w:val="767171" w:themeColor="background2" w:themeShade="80"/>
                <w:spacing w:val="0"/>
                <w:sz w:val="20"/>
                <w:szCs w:val="20"/>
                <w:lang w:eastAsia="es-DO"/>
              </w:rPr>
            </w:pPr>
          </w:p>
        </w:tc>
      </w:tr>
      <w:tr w:rsidR="000C13A8" w:rsidRPr="002240B1" w14:paraId="2CDB0021" w14:textId="77777777" w:rsidTr="00EF66B4">
        <w:trPr>
          <w:trHeight w:val="289"/>
        </w:trPr>
        <w:tc>
          <w:tcPr>
            <w:tcW w:w="1418" w:type="dxa"/>
            <w:tcBorders>
              <w:top w:val="nil"/>
              <w:left w:val="nil"/>
              <w:bottom w:val="nil"/>
              <w:right w:val="nil"/>
            </w:tcBorders>
            <w:shd w:val="clear" w:color="auto" w:fill="auto"/>
            <w:noWrap/>
            <w:vAlign w:val="bottom"/>
            <w:hideMark/>
          </w:tcPr>
          <w:p w14:paraId="29718AB2"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single" w:sz="8" w:space="0" w:color="9BC2E6"/>
              <w:left w:val="single" w:sz="8" w:space="0" w:color="9BC2E6"/>
              <w:bottom w:val="nil"/>
              <w:right w:val="nil"/>
            </w:tcBorders>
            <w:shd w:val="clear" w:color="auto" w:fill="142F62"/>
            <w:noWrap/>
            <w:vAlign w:val="center"/>
            <w:hideMark/>
          </w:tcPr>
          <w:p w14:paraId="03E287EA" w14:textId="77777777" w:rsidR="000C13A8" w:rsidRPr="002240B1" w:rsidRDefault="000C13A8" w:rsidP="000C13A8">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REGIONALES </w:t>
            </w:r>
          </w:p>
        </w:tc>
        <w:tc>
          <w:tcPr>
            <w:tcW w:w="1908" w:type="dxa"/>
            <w:vMerge w:val="restart"/>
            <w:tcBorders>
              <w:top w:val="single" w:sz="8" w:space="0" w:color="9BC2E6"/>
              <w:left w:val="nil"/>
              <w:bottom w:val="single" w:sz="8" w:space="0" w:color="9BC2E6"/>
              <w:right w:val="nil"/>
            </w:tcBorders>
            <w:shd w:val="clear" w:color="auto" w:fill="142F62"/>
            <w:vAlign w:val="center"/>
            <w:hideMark/>
          </w:tcPr>
          <w:p w14:paraId="2484C6CB" w14:textId="77777777" w:rsidR="000C13A8" w:rsidRPr="002240B1" w:rsidRDefault="000C13A8" w:rsidP="000C13A8">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JORNADA ESCOLAR EXTENDIDA</w:t>
            </w:r>
          </w:p>
        </w:tc>
        <w:tc>
          <w:tcPr>
            <w:tcW w:w="1499" w:type="dxa"/>
            <w:vMerge w:val="restart"/>
            <w:tcBorders>
              <w:top w:val="single" w:sz="8" w:space="0" w:color="9BC2E6"/>
              <w:left w:val="nil"/>
              <w:bottom w:val="single" w:sz="8" w:space="0" w:color="9BC2E6"/>
              <w:right w:val="nil"/>
            </w:tcBorders>
            <w:shd w:val="clear" w:color="auto" w:fill="142F62"/>
            <w:vAlign w:val="center"/>
            <w:hideMark/>
          </w:tcPr>
          <w:p w14:paraId="14CB28B9" w14:textId="77777777" w:rsidR="000C13A8" w:rsidRPr="002240B1" w:rsidRDefault="000C13A8" w:rsidP="000C13A8">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MEDIA TANDA ESCOLAR</w:t>
            </w:r>
          </w:p>
        </w:tc>
        <w:tc>
          <w:tcPr>
            <w:tcW w:w="1776" w:type="dxa"/>
            <w:tcBorders>
              <w:top w:val="single" w:sz="8" w:space="0" w:color="9BC2E6"/>
              <w:left w:val="nil"/>
              <w:bottom w:val="nil"/>
              <w:right w:val="single" w:sz="8" w:space="0" w:color="9BC2E6"/>
            </w:tcBorders>
            <w:shd w:val="clear" w:color="auto" w:fill="142F62"/>
            <w:noWrap/>
            <w:vAlign w:val="center"/>
            <w:hideMark/>
          </w:tcPr>
          <w:p w14:paraId="50E605EA" w14:textId="77777777" w:rsidR="000C13A8" w:rsidRPr="002240B1" w:rsidRDefault="000C13A8" w:rsidP="000C13A8">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TOTAL </w:t>
            </w:r>
          </w:p>
        </w:tc>
        <w:tc>
          <w:tcPr>
            <w:tcW w:w="1344" w:type="dxa"/>
            <w:tcBorders>
              <w:top w:val="nil"/>
              <w:left w:val="nil"/>
              <w:bottom w:val="nil"/>
              <w:right w:val="nil"/>
            </w:tcBorders>
            <w:shd w:val="clear" w:color="auto" w:fill="auto"/>
            <w:noWrap/>
            <w:vAlign w:val="bottom"/>
            <w:hideMark/>
          </w:tcPr>
          <w:p w14:paraId="237DD181" w14:textId="77777777" w:rsidR="000C13A8" w:rsidRPr="002240B1" w:rsidRDefault="000C13A8" w:rsidP="000C13A8">
            <w:pPr>
              <w:spacing w:after="0" w:line="240" w:lineRule="auto"/>
              <w:jc w:val="center"/>
              <w:rPr>
                <w:rFonts w:eastAsia="Times New Roman"/>
                <w:b/>
                <w:bCs/>
                <w:color w:val="767171" w:themeColor="background2" w:themeShade="80"/>
                <w:spacing w:val="0"/>
                <w:sz w:val="20"/>
                <w:szCs w:val="20"/>
                <w:lang w:eastAsia="es-DO"/>
              </w:rPr>
            </w:pPr>
          </w:p>
        </w:tc>
      </w:tr>
      <w:tr w:rsidR="000C13A8" w:rsidRPr="002240B1" w14:paraId="5B33D55C" w14:textId="77777777" w:rsidTr="00EF66B4">
        <w:trPr>
          <w:trHeight w:val="289"/>
        </w:trPr>
        <w:tc>
          <w:tcPr>
            <w:tcW w:w="1418" w:type="dxa"/>
            <w:tcBorders>
              <w:top w:val="nil"/>
              <w:left w:val="nil"/>
              <w:bottom w:val="nil"/>
              <w:right w:val="nil"/>
            </w:tcBorders>
            <w:shd w:val="clear" w:color="auto" w:fill="auto"/>
            <w:noWrap/>
            <w:vAlign w:val="bottom"/>
            <w:hideMark/>
          </w:tcPr>
          <w:p w14:paraId="68A0C9A7"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single" w:sz="8" w:space="0" w:color="9BC2E6"/>
              <w:bottom w:val="nil"/>
              <w:right w:val="nil"/>
            </w:tcBorders>
            <w:shd w:val="clear" w:color="auto" w:fill="142F62"/>
            <w:noWrap/>
            <w:vAlign w:val="center"/>
            <w:hideMark/>
          </w:tcPr>
          <w:p w14:paraId="7B64F96F" w14:textId="77777777" w:rsidR="000C13A8" w:rsidRPr="002240B1" w:rsidRDefault="000C13A8" w:rsidP="000C13A8">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EDUCATIVAS</w:t>
            </w:r>
          </w:p>
        </w:tc>
        <w:tc>
          <w:tcPr>
            <w:tcW w:w="1908" w:type="dxa"/>
            <w:vMerge/>
            <w:tcBorders>
              <w:top w:val="single" w:sz="8" w:space="0" w:color="9BC2E6"/>
              <w:left w:val="nil"/>
              <w:bottom w:val="single" w:sz="8" w:space="0" w:color="9BC2E6"/>
              <w:right w:val="nil"/>
            </w:tcBorders>
            <w:shd w:val="clear" w:color="auto" w:fill="142F62"/>
            <w:vAlign w:val="center"/>
            <w:hideMark/>
          </w:tcPr>
          <w:p w14:paraId="6BC21B7F" w14:textId="77777777" w:rsidR="000C13A8" w:rsidRPr="002240B1" w:rsidRDefault="000C13A8" w:rsidP="000C13A8">
            <w:pPr>
              <w:spacing w:after="0" w:line="240" w:lineRule="auto"/>
              <w:rPr>
                <w:rFonts w:eastAsia="Times New Roman"/>
                <w:b/>
                <w:bCs/>
                <w:color w:val="FFFFFF" w:themeColor="background1"/>
                <w:spacing w:val="0"/>
                <w:sz w:val="20"/>
                <w:szCs w:val="20"/>
                <w:lang w:eastAsia="es-DO"/>
              </w:rPr>
            </w:pPr>
          </w:p>
        </w:tc>
        <w:tc>
          <w:tcPr>
            <w:tcW w:w="1499" w:type="dxa"/>
            <w:vMerge/>
            <w:tcBorders>
              <w:top w:val="single" w:sz="8" w:space="0" w:color="9BC2E6"/>
              <w:left w:val="nil"/>
              <w:bottom w:val="single" w:sz="8" w:space="0" w:color="9BC2E6"/>
              <w:right w:val="nil"/>
            </w:tcBorders>
            <w:shd w:val="clear" w:color="auto" w:fill="142F62"/>
            <w:vAlign w:val="center"/>
            <w:hideMark/>
          </w:tcPr>
          <w:p w14:paraId="10A5C0DD" w14:textId="77777777" w:rsidR="000C13A8" w:rsidRPr="002240B1" w:rsidRDefault="000C13A8" w:rsidP="000C13A8">
            <w:pPr>
              <w:spacing w:after="0" w:line="240" w:lineRule="auto"/>
              <w:rPr>
                <w:rFonts w:eastAsia="Times New Roman"/>
                <w:b/>
                <w:bCs/>
                <w:color w:val="FFFFFF" w:themeColor="background1"/>
                <w:spacing w:val="0"/>
                <w:sz w:val="20"/>
                <w:szCs w:val="20"/>
                <w:lang w:eastAsia="es-DO"/>
              </w:rPr>
            </w:pPr>
          </w:p>
        </w:tc>
        <w:tc>
          <w:tcPr>
            <w:tcW w:w="1776" w:type="dxa"/>
            <w:tcBorders>
              <w:top w:val="nil"/>
              <w:left w:val="nil"/>
              <w:bottom w:val="nil"/>
              <w:right w:val="single" w:sz="8" w:space="0" w:color="9BC2E6"/>
            </w:tcBorders>
            <w:shd w:val="clear" w:color="auto" w:fill="142F62"/>
            <w:noWrap/>
            <w:vAlign w:val="center"/>
            <w:hideMark/>
          </w:tcPr>
          <w:p w14:paraId="41E49D26" w14:textId="77777777" w:rsidR="000C13A8" w:rsidRPr="002240B1" w:rsidRDefault="000C13A8" w:rsidP="000C13A8">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PERSONAL </w:t>
            </w:r>
          </w:p>
        </w:tc>
        <w:tc>
          <w:tcPr>
            <w:tcW w:w="1344" w:type="dxa"/>
            <w:tcBorders>
              <w:top w:val="nil"/>
              <w:left w:val="nil"/>
              <w:bottom w:val="nil"/>
              <w:right w:val="nil"/>
            </w:tcBorders>
            <w:shd w:val="clear" w:color="auto" w:fill="auto"/>
            <w:noWrap/>
            <w:vAlign w:val="bottom"/>
            <w:hideMark/>
          </w:tcPr>
          <w:p w14:paraId="7A6DA3DA" w14:textId="77777777" w:rsidR="000C13A8" w:rsidRPr="002240B1" w:rsidRDefault="000C13A8" w:rsidP="000C13A8">
            <w:pPr>
              <w:spacing w:after="0" w:line="240" w:lineRule="auto"/>
              <w:jc w:val="center"/>
              <w:rPr>
                <w:rFonts w:eastAsia="Times New Roman"/>
                <w:b/>
                <w:bCs/>
                <w:color w:val="767171" w:themeColor="background2" w:themeShade="80"/>
                <w:spacing w:val="0"/>
                <w:sz w:val="20"/>
                <w:szCs w:val="20"/>
                <w:lang w:eastAsia="es-DO"/>
              </w:rPr>
            </w:pPr>
          </w:p>
        </w:tc>
      </w:tr>
      <w:tr w:rsidR="000C13A8" w:rsidRPr="002240B1" w14:paraId="577C714E" w14:textId="77777777" w:rsidTr="00EF66B4">
        <w:trPr>
          <w:trHeight w:val="304"/>
        </w:trPr>
        <w:tc>
          <w:tcPr>
            <w:tcW w:w="1418" w:type="dxa"/>
            <w:tcBorders>
              <w:top w:val="nil"/>
              <w:left w:val="nil"/>
              <w:bottom w:val="nil"/>
              <w:right w:val="nil"/>
            </w:tcBorders>
            <w:shd w:val="clear" w:color="auto" w:fill="auto"/>
            <w:noWrap/>
            <w:vAlign w:val="bottom"/>
            <w:hideMark/>
          </w:tcPr>
          <w:p w14:paraId="6E8D0B4D"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single" w:sz="8" w:space="0" w:color="9BC2E6"/>
              <w:bottom w:val="single" w:sz="8" w:space="0" w:color="9BC2E6"/>
              <w:right w:val="nil"/>
            </w:tcBorders>
            <w:shd w:val="clear" w:color="auto" w:fill="142F62"/>
            <w:noWrap/>
            <w:vAlign w:val="bottom"/>
            <w:hideMark/>
          </w:tcPr>
          <w:p w14:paraId="33F783DB" w14:textId="77777777" w:rsidR="000C13A8" w:rsidRPr="002240B1" w:rsidRDefault="000C13A8" w:rsidP="000C13A8">
            <w:pPr>
              <w:spacing w:after="0" w:line="240" w:lineRule="auto"/>
              <w:rPr>
                <w:rFonts w:eastAsia="Times New Roman"/>
                <w:color w:val="FFFFFF" w:themeColor="background1"/>
                <w:spacing w:val="0"/>
                <w:sz w:val="20"/>
                <w:szCs w:val="20"/>
                <w:lang w:eastAsia="es-DO"/>
              </w:rPr>
            </w:pPr>
            <w:r w:rsidRPr="002240B1">
              <w:rPr>
                <w:rFonts w:eastAsia="Times New Roman"/>
                <w:color w:val="FFFFFF" w:themeColor="background1"/>
                <w:spacing w:val="0"/>
                <w:sz w:val="20"/>
                <w:szCs w:val="20"/>
                <w:lang w:eastAsia="es-DO"/>
              </w:rPr>
              <w:t> </w:t>
            </w:r>
          </w:p>
        </w:tc>
        <w:tc>
          <w:tcPr>
            <w:tcW w:w="1908" w:type="dxa"/>
            <w:vMerge/>
            <w:tcBorders>
              <w:top w:val="single" w:sz="8" w:space="0" w:color="9BC2E6"/>
              <w:left w:val="nil"/>
              <w:bottom w:val="single" w:sz="8" w:space="0" w:color="9BC2E6"/>
              <w:right w:val="nil"/>
            </w:tcBorders>
            <w:shd w:val="clear" w:color="auto" w:fill="142F62"/>
            <w:vAlign w:val="center"/>
            <w:hideMark/>
          </w:tcPr>
          <w:p w14:paraId="398A3E34" w14:textId="77777777" w:rsidR="000C13A8" w:rsidRPr="002240B1" w:rsidRDefault="000C13A8" w:rsidP="000C13A8">
            <w:pPr>
              <w:spacing w:after="0" w:line="240" w:lineRule="auto"/>
              <w:rPr>
                <w:rFonts w:eastAsia="Times New Roman"/>
                <w:b/>
                <w:bCs/>
                <w:color w:val="FFFFFF" w:themeColor="background1"/>
                <w:spacing w:val="0"/>
                <w:sz w:val="20"/>
                <w:szCs w:val="20"/>
                <w:lang w:eastAsia="es-DO"/>
              </w:rPr>
            </w:pPr>
          </w:p>
        </w:tc>
        <w:tc>
          <w:tcPr>
            <w:tcW w:w="1499" w:type="dxa"/>
            <w:vMerge/>
            <w:tcBorders>
              <w:top w:val="single" w:sz="8" w:space="0" w:color="9BC2E6"/>
              <w:left w:val="nil"/>
              <w:bottom w:val="single" w:sz="8" w:space="0" w:color="9BC2E6"/>
              <w:right w:val="nil"/>
            </w:tcBorders>
            <w:shd w:val="clear" w:color="auto" w:fill="142F62"/>
            <w:vAlign w:val="center"/>
            <w:hideMark/>
          </w:tcPr>
          <w:p w14:paraId="07811BF9" w14:textId="77777777" w:rsidR="000C13A8" w:rsidRPr="002240B1" w:rsidRDefault="000C13A8" w:rsidP="000C13A8">
            <w:pPr>
              <w:spacing w:after="0" w:line="240" w:lineRule="auto"/>
              <w:rPr>
                <w:rFonts w:eastAsia="Times New Roman"/>
                <w:b/>
                <w:bCs/>
                <w:color w:val="FFFFFF" w:themeColor="background1"/>
                <w:spacing w:val="0"/>
                <w:sz w:val="20"/>
                <w:szCs w:val="20"/>
                <w:lang w:eastAsia="es-DO"/>
              </w:rPr>
            </w:pPr>
          </w:p>
        </w:tc>
        <w:tc>
          <w:tcPr>
            <w:tcW w:w="1776" w:type="dxa"/>
            <w:tcBorders>
              <w:top w:val="nil"/>
              <w:left w:val="nil"/>
              <w:bottom w:val="single" w:sz="8" w:space="0" w:color="9BC2E6"/>
              <w:right w:val="single" w:sz="8" w:space="0" w:color="9BC2E6"/>
            </w:tcBorders>
            <w:shd w:val="clear" w:color="auto" w:fill="142F62"/>
            <w:noWrap/>
            <w:vAlign w:val="center"/>
            <w:hideMark/>
          </w:tcPr>
          <w:p w14:paraId="7F1AD314" w14:textId="77777777" w:rsidR="000C13A8" w:rsidRPr="002240B1" w:rsidRDefault="000C13A8" w:rsidP="000C13A8">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DOCENTE Y ADM</w:t>
            </w:r>
          </w:p>
        </w:tc>
        <w:tc>
          <w:tcPr>
            <w:tcW w:w="1344" w:type="dxa"/>
            <w:tcBorders>
              <w:top w:val="nil"/>
              <w:left w:val="nil"/>
              <w:bottom w:val="nil"/>
              <w:right w:val="nil"/>
            </w:tcBorders>
            <w:shd w:val="clear" w:color="auto" w:fill="auto"/>
            <w:noWrap/>
            <w:vAlign w:val="bottom"/>
            <w:hideMark/>
          </w:tcPr>
          <w:p w14:paraId="4320AC3D" w14:textId="77777777" w:rsidR="000C13A8" w:rsidRPr="002240B1" w:rsidRDefault="000C13A8" w:rsidP="000C13A8">
            <w:pPr>
              <w:spacing w:after="0" w:line="240" w:lineRule="auto"/>
              <w:jc w:val="center"/>
              <w:rPr>
                <w:rFonts w:eastAsia="Times New Roman"/>
                <w:b/>
                <w:bCs/>
                <w:color w:val="767171" w:themeColor="background2" w:themeShade="80"/>
                <w:spacing w:val="0"/>
                <w:sz w:val="20"/>
                <w:szCs w:val="20"/>
                <w:lang w:eastAsia="es-DO"/>
              </w:rPr>
            </w:pPr>
          </w:p>
        </w:tc>
      </w:tr>
      <w:tr w:rsidR="000C13A8" w:rsidRPr="002240B1" w14:paraId="6DB1D453" w14:textId="77777777" w:rsidTr="00EF66B4">
        <w:trPr>
          <w:trHeight w:val="289"/>
        </w:trPr>
        <w:tc>
          <w:tcPr>
            <w:tcW w:w="1418" w:type="dxa"/>
            <w:tcBorders>
              <w:top w:val="nil"/>
              <w:left w:val="nil"/>
              <w:bottom w:val="nil"/>
              <w:right w:val="nil"/>
            </w:tcBorders>
            <w:shd w:val="clear" w:color="auto" w:fill="auto"/>
            <w:noWrap/>
            <w:vAlign w:val="bottom"/>
            <w:hideMark/>
          </w:tcPr>
          <w:p w14:paraId="5C13B2AC"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7ABA5B8E"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01 - BARAHONA</w:t>
            </w:r>
          </w:p>
        </w:tc>
        <w:tc>
          <w:tcPr>
            <w:tcW w:w="1908" w:type="dxa"/>
            <w:tcBorders>
              <w:top w:val="nil"/>
              <w:left w:val="nil"/>
              <w:bottom w:val="nil"/>
              <w:right w:val="nil"/>
            </w:tcBorders>
            <w:shd w:val="clear" w:color="000000" w:fill="DDEBF7"/>
            <w:noWrap/>
            <w:vAlign w:val="center"/>
            <w:hideMark/>
          </w:tcPr>
          <w:p w14:paraId="5A574614"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6,838</w:t>
            </w:r>
          </w:p>
        </w:tc>
        <w:tc>
          <w:tcPr>
            <w:tcW w:w="1499" w:type="dxa"/>
            <w:tcBorders>
              <w:top w:val="nil"/>
              <w:left w:val="nil"/>
              <w:bottom w:val="nil"/>
              <w:right w:val="nil"/>
            </w:tcBorders>
            <w:shd w:val="clear" w:color="000000" w:fill="DDEBF7"/>
            <w:noWrap/>
            <w:vAlign w:val="center"/>
            <w:hideMark/>
          </w:tcPr>
          <w:p w14:paraId="612851E5"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479</w:t>
            </w:r>
          </w:p>
        </w:tc>
        <w:tc>
          <w:tcPr>
            <w:tcW w:w="1776" w:type="dxa"/>
            <w:tcBorders>
              <w:top w:val="nil"/>
              <w:left w:val="nil"/>
              <w:bottom w:val="nil"/>
              <w:right w:val="nil"/>
            </w:tcBorders>
            <w:shd w:val="clear" w:color="000000" w:fill="DDEBF7"/>
            <w:noWrap/>
            <w:vAlign w:val="center"/>
            <w:hideMark/>
          </w:tcPr>
          <w:p w14:paraId="62DA95DB"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7,317</w:t>
            </w:r>
          </w:p>
        </w:tc>
        <w:tc>
          <w:tcPr>
            <w:tcW w:w="1344" w:type="dxa"/>
            <w:tcBorders>
              <w:top w:val="nil"/>
              <w:left w:val="nil"/>
              <w:bottom w:val="nil"/>
              <w:right w:val="nil"/>
            </w:tcBorders>
            <w:shd w:val="clear" w:color="auto" w:fill="auto"/>
            <w:noWrap/>
            <w:vAlign w:val="bottom"/>
            <w:hideMark/>
          </w:tcPr>
          <w:p w14:paraId="76B3E053"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4BF769B4" w14:textId="77777777" w:rsidTr="00EF66B4">
        <w:trPr>
          <w:trHeight w:val="289"/>
        </w:trPr>
        <w:tc>
          <w:tcPr>
            <w:tcW w:w="1418" w:type="dxa"/>
            <w:tcBorders>
              <w:top w:val="nil"/>
              <w:left w:val="nil"/>
              <w:bottom w:val="nil"/>
              <w:right w:val="nil"/>
            </w:tcBorders>
            <w:shd w:val="clear" w:color="auto" w:fill="auto"/>
            <w:noWrap/>
            <w:vAlign w:val="bottom"/>
            <w:hideMark/>
          </w:tcPr>
          <w:p w14:paraId="5A2B5DE0"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center"/>
            <w:hideMark/>
          </w:tcPr>
          <w:p w14:paraId="4CBD3F9A"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02 - SAN JUAN DE LA MAGUANA</w:t>
            </w:r>
          </w:p>
        </w:tc>
        <w:tc>
          <w:tcPr>
            <w:tcW w:w="1908" w:type="dxa"/>
            <w:tcBorders>
              <w:top w:val="nil"/>
              <w:left w:val="nil"/>
              <w:bottom w:val="nil"/>
              <w:right w:val="nil"/>
            </w:tcBorders>
            <w:shd w:val="clear" w:color="auto" w:fill="auto"/>
            <w:noWrap/>
            <w:vAlign w:val="center"/>
            <w:hideMark/>
          </w:tcPr>
          <w:p w14:paraId="133DDFFF"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7,809</w:t>
            </w:r>
          </w:p>
        </w:tc>
        <w:tc>
          <w:tcPr>
            <w:tcW w:w="1499" w:type="dxa"/>
            <w:tcBorders>
              <w:top w:val="nil"/>
              <w:left w:val="nil"/>
              <w:bottom w:val="nil"/>
              <w:right w:val="nil"/>
            </w:tcBorders>
            <w:shd w:val="clear" w:color="auto" w:fill="auto"/>
            <w:noWrap/>
            <w:vAlign w:val="center"/>
            <w:hideMark/>
          </w:tcPr>
          <w:p w14:paraId="47C70670"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728</w:t>
            </w:r>
          </w:p>
        </w:tc>
        <w:tc>
          <w:tcPr>
            <w:tcW w:w="1776" w:type="dxa"/>
            <w:tcBorders>
              <w:top w:val="nil"/>
              <w:left w:val="nil"/>
              <w:bottom w:val="nil"/>
              <w:right w:val="nil"/>
            </w:tcBorders>
            <w:shd w:val="clear" w:color="auto" w:fill="auto"/>
            <w:noWrap/>
            <w:vAlign w:val="center"/>
            <w:hideMark/>
          </w:tcPr>
          <w:p w14:paraId="394ED77F"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8,537</w:t>
            </w:r>
          </w:p>
        </w:tc>
        <w:tc>
          <w:tcPr>
            <w:tcW w:w="1344" w:type="dxa"/>
            <w:tcBorders>
              <w:top w:val="nil"/>
              <w:left w:val="nil"/>
              <w:bottom w:val="nil"/>
              <w:right w:val="nil"/>
            </w:tcBorders>
            <w:shd w:val="clear" w:color="auto" w:fill="auto"/>
            <w:noWrap/>
            <w:vAlign w:val="bottom"/>
            <w:hideMark/>
          </w:tcPr>
          <w:p w14:paraId="20ADF0B1"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665376AD" w14:textId="77777777" w:rsidTr="00EF66B4">
        <w:trPr>
          <w:trHeight w:val="289"/>
        </w:trPr>
        <w:tc>
          <w:tcPr>
            <w:tcW w:w="1418" w:type="dxa"/>
            <w:tcBorders>
              <w:top w:val="nil"/>
              <w:left w:val="nil"/>
              <w:bottom w:val="nil"/>
              <w:right w:val="nil"/>
            </w:tcBorders>
            <w:shd w:val="clear" w:color="auto" w:fill="auto"/>
            <w:noWrap/>
            <w:vAlign w:val="bottom"/>
            <w:hideMark/>
          </w:tcPr>
          <w:p w14:paraId="6D9EE917"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04611B3C"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03 - AZUA</w:t>
            </w:r>
          </w:p>
        </w:tc>
        <w:tc>
          <w:tcPr>
            <w:tcW w:w="1908" w:type="dxa"/>
            <w:tcBorders>
              <w:top w:val="nil"/>
              <w:left w:val="nil"/>
              <w:bottom w:val="nil"/>
              <w:right w:val="nil"/>
            </w:tcBorders>
            <w:shd w:val="clear" w:color="000000" w:fill="DDEBF7"/>
            <w:noWrap/>
            <w:vAlign w:val="center"/>
            <w:hideMark/>
          </w:tcPr>
          <w:p w14:paraId="1C5E7449"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8,863</w:t>
            </w:r>
          </w:p>
        </w:tc>
        <w:tc>
          <w:tcPr>
            <w:tcW w:w="1499" w:type="dxa"/>
            <w:tcBorders>
              <w:top w:val="nil"/>
              <w:left w:val="nil"/>
              <w:bottom w:val="nil"/>
              <w:right w:val="nil"/>
            </w:tcBorders>
            <w:shd w:val="clear" w:color="000000" w:fill="DDEBF7"/>
            <w:noWrap/>
            <w:vAlign w:val="center"/>
            <w:hideMark/>
          </w:tcPr>
          <w:p w14:paraId="6E9FE3CB"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2,540</w:t>
            </w:r>
          </w:p>
        </w:tc>
        <w:tc>
          <w:tcPr>
            <w:tcW w:w="1776" w:type="dxa"/>
            <w:tcBorders>
              <w:top w:val="nil"/>
              <w:left w:val="nil"/>
              <w:bottom w:val="nil"/>
              <w:right w:val="nil"/>
            </w:tcBorders>
            <w:shd w:val="clear" w:color="000000" w:fill="DDEBF7"/>
            <w:noWrap/>
            <w:vAlign w:val="center"/>
            <w:hideMark/>
          </w:tcPr>
          <w:p w14:paraId="06F2C355"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11,403</w:t>
            </w:r>
          </w:p>
        </w:tc>
        <w:tc>
          <w:tcPr>
            <w:tcW w:w="1344" w:type="dxa"/>
            <w:tcBorders>
              <w:top w:val="nil"/>
              <w:left w:val="nil"/>
              <w:bottom w:val="nil"/>
              <w:right w:val="nil"/>
            </w:tcBorders>
            <w:shd w:val="clear" w:color="auto" w:fill="auto"/>
            <w:noWrap/>
            <w:vAlign w:val="bottom"/>
            <w:hideMark/>
          </w:tcPr>
          <w:p w14:paraId="2A3C4C9A"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57324280" w14:textId="77777777" w:rsidTr="00EF66B4">
        <w:trPr>
          <w:trHeight w:val="289"/>
        </w:trPr>
        <w:tc>
          <w:tcPr>
            <w:tcW w:w="1418" w:type="dxa"/>
            <w:tcBorders>
              <w:top w:val="nil"/>
              <w:left w:val="nil"/>
              <w:bottom w:val="nil"/>
              <w:right w:val="nil"/>
            </w:tcBorders>
            <w:shd w:val="clear" w:color="auto" w:fill="auto"/>
            <w:noWrap/>
            <w:vAlign w:val="bottom"/>
            <w:hideMark/>
          </w:tcPr>
          <w:p w14:paraId="2AFCB6AC"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center"/>
            <w:hideMark/>
          </w:tcPr>
          <w:p w14:paraId="3BF8A692"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04 - SAN CRISTOBAL</w:t>
            </w:r>
          </w:p>
        </w:tc>
        <w:tc>
          <w:tcPr>
            <w:tcW w:w="1908" w:type="dxa"/>
            <w:tcBorders>
              <w:top w:val="nil"/>
              <w:left w:val="nil"/>
              <w:bottom w:val="nil"/>
              <w:right w:val="nil"/>
            </w:tcBorders>
            <w:shd w:val="clear" w:color="auto" w:fill="auto"/>
            <w:noWrap/>
            <w:vAlign w:val="center"/>
            <w:hideMark/>
          </w:tcPr>
          <w:p w14:paraId="4D1B10D2"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10,270</w:t>
            </w:r>
          </w:p>
        </w:tc>
        <w:tc>
          <w:tcPr>
            <w:tcW w:w="1499" w:type="dxa"/>
            <w:tcBorders>
              <w:top w:val="nil"/>
              <w:left w:val="nil"/>
              <w:bottom w:val="nil"/>
              <w:right w:val="nil"/>
            </w:tcBorders>
            <w:shd w:val="clear" w:color="auto" w:fill="auto"/>
            <w:noWrap/>
            <w:vAlign w:val="center"/>
            <w:hideMark/>
          </w:tcPr>
          <w:p w14:paraId="226123B4"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4,297</w:t>
            </w:r>
          </w:p>
        </w:tc>
        <w:tc>
          <w:tcPr>
            <w:tcW w:w="1776" w:type="dxa"/>
            <w:tcBorders>
              <w:top w:val="nil"/>
              <w:left w:val="nil"/>
              <w:bottom w:val="nil"/>
              <w:right w:val="nil"/>
            </w:tcBorders>
            <w:shd w:val="clear" w:color="auto" w:fill="auto"/>
            <w:noWrap/>
            <w:vAlign w:val="center"/>
            <w:hideMark/>
          </w:tcPr>
          <w:p w14:paraId="03A37AF3"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14,567</w:t>
            </w:r>
          </w:p>
        </w:tc>
        <w:tc>
          <w:tcPr>
            <w:tcW w:w="1344" w:type="dxa"/>
            <w:tcBorders>
              <w:top w:val="nil"/>
              <w:left w:val="nil"/>
              <w:bottom w:val="nil"/>
              <w:right w:val="nil"/>
            </w:tcBorders>
            <w:shd w:val="clear" w:color="auto" w:fill="auto"/>
            <w:noWrap/>
            <w:vAlign w:val="bottom"/>
            <w:hideMark/>
          </w:tcPr>
          <w:p w14:paraId="31B0657D"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3BADEA80" w14:textId="77777777" w:rsidTr="00EF66B4">
        <w:trPr>
          <w:trHeight w:val="289"/>
        </w:trPr>
        <w:tc>
          <w:tcPr>
            <w:tcW w:w="1418" w:type="dxa"/>
            <w:tcBorders>
              <w:top w:val="nil"/>
              <w:left w:val="nil"/>
              <w:bottom w:val="nil"/>
              <w:right w:val="nil"/>
            </w:tcBorders>
            <w:shd w:val="clear" w:color="auto" w:fill="auto"/>
            <w:noWrap/>
            <w:vAlign w:val="bottom"/>
            <w:hideMark/>
          </w:tcPr>
          <w:p w14:paraId="3E2E1D63"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0A2A4698"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05 - SAN PEDRO DE MACORIS</w:t>
            </w:r>
          </w:p>
        </w:tc>
        <w:tc>
          <w:tcPr>
            <w:tcW w:w="1908" w:type="dxa"/>
            <w:tcBorders>
              <w:top w:val="nil"/>
              <w:left w:val="nil"/>
              <w:bottom w:val="nil"/>
              <w:right w:val="nil"/>
            </w:tcBorders>
            <w:shd w:val="clear" w:color="000000" w:fill="DDEBF7"/>
            <w:noWrap/>
            <w:vAlign w:val="center"/>
            <w:hideMark/>
          </w:tcPr>
          <w:p w14:paraId="12E2F0B7"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12,444</w:t>
            </w:r>
          </w:p>
        </w:tc>
        <w:tc>
          <w:tcPr>
            <w:tcW w:w="1499" w:type="dxa"/>
            <w:tcBorders>
              <w:top w:val="nil"/>
              <w:left w:val="nil"/>
              <w:bottom w:val="nil"/>
              <w:right w:val="nil"/>
            </w:tcBorders>
            <w:shd w:val="clear" w:color="000000" w:fill="DDEBF7"/>
            <w:noWrap/>
            <w:vAlign w:val="center"/>
            <w:hideMark/>
          </w:tcPr>
          <w:p w14:paraId="27395880"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1,579</w:t>
            </w:r>
          </w:p>
        </w:tc>
        <w:tc>
          <w:tcPr>
            <w:tcW w:w="1776" w:type="dxa"/>
            <w:tcBorders>
              <w:top w:val="nil"/>
              <w:left w:val="nil"/>
              <w:bottom w:val="nil"/>
              <w:right w:val="nil"/>
            </w:tcBorders>
            <w:shd w:val="clear" w:color="000000" w:fill="DDEBF7"/>
            <w:noWrap/>
            <w:vAlign w:val="center"/>
            <w:hideMark/>
          </w:tcPr>
          <w:p w14:paraId="5E04ECEE"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14,023</w:t>
            </w:r>
          </w:p>
        </w:tc>
        <w:tc>
          <w:tcPr>
            <w:tcW w:w="1344" w:type="dxa"/>
            <w:tcBorders>
              <w:top w:val="nil"/>
              <w:left w:val="nil"/>
              <w:bottom w:val="nil"/>
              <w:right w:val="nil"/>
            </w:tcBorders>
            <w:shd w:val="clear" w:color="auto" w:fill="auto"/>
            <w:noWrap/>
            <w:vAlign w:val="bottom"/>
            <w:hideMark/>
          </w:tcPr>
          <w:p w14:paraId="7E025CC5"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618CA834" w14:textId="77777777" w:rsidTr="00EF66B4">
        <w:trPr>
          <w:trHeight w:val="289"/>
        </w:trPr>
        <w:tc>
          <w:tcPr>
            <w:tcW w:w="1418" w:type="dxa"/>
            <w:tcBorders>
              <w:top w:val="nil"/>
              <w:left w:val="nil"/>
              <w:bottom w:val="nil"/>
              <w:right w:val="nil"/>
            </w:tcBorders>
            <w:shd w:val="clear" w:color="auto" w:fill="auto"/>
            <w:noWrap/>
            <w:vAlign w:val="bottom"/>
            <w:hideMark/>
          </w:tcPr>
          <w:p w14:paraId="1A0A10EF"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center"/>
            <w:hideMark/>
          </w:tcPr>
          <w:p w14:paraId="0F3871E6"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06 - LA VEGA</w:t>
            </w:r>
          </w:p>
        </w:tc>
        <w:tc>
          <w:tcPr>
            <w:tcW w:w="1908" w:type="dxa"/>
            <w:tcBorders>
              <w:top w:val="nil"/>
              <w:left w:val="nil"/>
              <w:bottom w:val="nil"/>
              <w:right w:val="nil"/>
            </w:tcBorders>
            <w:shd w:val="clear" w:color="auto" w:fill="auto"/>
            <w:noWrap/>
            <w:vAlign w:val="center"/>
            <w:hideMark/>
          </w:tcPr>
          <w:p w14:paraId="03764C91"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12,761</w:t>
            </w:r>
          </w:p>
        </w:tc>
        <w:tc>
          <w:tcPr>
            <w:tcW w:w="1499" w:type="dxa"/>
            <w:tcBorders>
              <w:top w:val="nil"/>
              <w:left w:val="nil"/>
              <w:bottom w:val="nil"/>
              <w:right w:val="nil"/>
            </w:tcBorders>
            <w:shd w:val="clear" w:color="auto" w:fill="auto"/>
            <w:noWrap/>
            <w:vAlign w:val="center"/>
            <w:hideMark/>
          </w:tcPr>
          <w:p w14:paraId="6C63F924"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670</w:t>
            </w:r>
          </w:p>
        </w:tc>
        <w:tc>
          <w:tcPr>
            <w:tcW w:w="1776" w:type="dxa"/>
            <w:tcBorders>
              <w:top w:val="nil"/>
              <w:left w:val="nil"/>
              <w:bottom w:val="nil"/>
              <w:right w:val="nil"/>
            </w:tcBorders>
            <w:shd w:val="clear" w:color="auto" w:fill="auto"/>
            <w:noWrap/>
            <w:vAlign w:val="center"/>
            <w:hideMark/>
          </w:tcPr>
          <w:p w14:paraId="5259C932"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13,431</w:t>
            </w:r>
          </w:p>
        </w:tc>
        <w:tc>
          <w:tcPr>
            <w:tcW w:w="1344" w:type="dxa"/>
            <w:tcBorders>
              <w:top w:val="nil"/>
              <w:left w:val="nil"/>
              <w:bottom w:val="nil"/>
              <w:right w:val="nil"/>
            </w:tcBorders>
            <w:shd w:val="clear" w:color="auto" w:fill="auto"/>
            <w:noWrap/>
            <w:vAlign w:val="bottom"/>
            <w:hideMark/>
          </w:tcPr>
          <w:p w14:paraId="59886B63"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054B733D" w14:textId="77777777" w:rsidTr="00EF66B4">
        <w:trPr>
          <w:trHeight w:val="289"/>
        </w:trPr>
        <w:tc>
          <w:tcPr>
            <w:tcW w:w="1418" w:type="dxa"/>
            <w:tcBorders>
              <w:top w:val="nil"/>
              <w:left w:val="nil"/>
              <w:bottom w:val="nil"/>
              <w:right w:val="nil"/>
            </w:tcBorders>
            <w:shd w:val="clear" w:color="auto" w:fill="auto"/>
            <w:noWrap/>
            <w:vAlign w:val="bottom"/>
            <w:hideMark/>
          </w:tcPr>
          <w:p w14:paraId="6C1DBAAA"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4B8EFB8D"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07 - SAN FRANCISCO DE MACORIS</w:t>
            </w:r>
          </w:p>
        </w:tc>
        <w:tc>
          <w:tcPr>
            <w:tcW w:w="1908" w:type="dxa"/>
            <w:tcBorders>
              <w:top w:val="nil"/>
              <w:left w:val="nil"/>
              <w:bottom w:val="nil"/>
              <w:right w:val="nil"/>
            </w:tcBorders>
            <w:shd w:val="clear" w:color="000000" w:fill="DDEBF7"/>
            <w:noWrap/>
            <w:vAlign w:val="center"/>
            <w:hideMark/>
          </w:tcPr>
          <w:p w14:paraId="47552A5C"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6,807</w:t>
            </w:r>
          </w:p>
        </w:tc>
        <w:tc>
          <w:tcPr>
            <w:tcW w:w="1499" w:type="dxa"/>
            <w:tcBorders>
              <w:top w:val="nil"/>
              <w:left w:val="nil"/>
              <w:bottom w:val="nil"/>
              <w:right w:val="nil"/>
            </w:tcBorders>
            <w:shd w:val="clear" w:color="000000" w:fill="DDEBF7"/>
            <w:noWrap/>
            <w:vAlign w:val="center"/>
            <w:hideMark/>
          </w:tcPr>
          <w:p w14:paraId="2946F8F8"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883</w:t>
            </w:r>
          </w:p>
        </w:tc>
        <w:tc>
          <w:tcPr>
            <w:tcW w:w="1776" w:type="dxa"/>
            <w:tcBorders>
              <w:top w:val="nil"/>
              <w:left w:val="nil"/>
              <w:bottom w:val="nil"/>
              <w:right w:val="nil"/>
            </w:tcBorders>
            <w:shd w:val="clear" w:color="000000" w:fill="DDEBF7"/>
            <w:noWrap/>
            <w:vAlign w:val="center"/>
            <w:hideMark/>
          </w:tcPr>
          <w:p w14:paraId="22CA0B00"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7,690</w:t>
            </w:r>
          </w:p>
        </w:tc>
        <w:tc>
          <w:tcPr>
            <w:tcW w:w="1344" w:type="dxa"/>
            <w:tcBorders>
              <w:top w:val="nil"/>
              <w:left w:val="nil"/>
              <w:bottom w:val="nil"/>
              <w:right w:val="nil"/>
            </w:tcBorders>
            <w:shd w:val="clear" w:color="auto" w:fill="auto"/>
            <w:noWrap/>
            <w:vAlign w:val="bottom"/>
            <w:hideMark/>
          </w:tcPr>
          <w:p w14:paraId="3C14CEB9"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60DE5CEE" w14:textId="77777777" w:rsidTr="00EF66B4">
        <w:trPr>
          <w:trHeight w:val="289"/>
        </w:trPr>
        <w:tc>
          <w:tcPr>
            <w:tcW w:w="1418" w:type="dxa"/>
            <w:tcBorders>
              <w:top w:val="nil"/>
              <w:left w:val="nil"/>
              <w:bottom w:val="nil"/>
              <w:right w:val="nil"/>
            </w:tcBorders>
            <w:shd w:val="clear" w:color="auto" w:fill="auto"/>
            <w:noWrap/>
            <w:vAlign w:val="bottom"/>
            <w:hideMark/>
          </w:tcPr>
          <w:p w14:paraId="3A90B172"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center"/>
            <w:hideMark/>
          </w:tcPr>
          <w:p w14:paraId="5BF4246D"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08 - SANTIAGO</w:t>
            </w:r>
          </w:p>
        </w:tc>
        <w:tc>
          <w:tcPr>
            <w:tcW w:w="1908" w:type="dxa"/>
            <w:tcBorders>
              <w:top w:val="nil"/>
              <w:left w:val="nil"/>
              <w:bottom w:val="nil"/>
              <w:right w:val="nil"/>
            </w:tcBorders>
            <w:shd w:val="clear" w:color="auto" w:fill="auto"/>
            <w:noWrap/>
            <w:vAlign w:val="center"/>
            <w:hideMark/>
          </w:tcPr>
          <w:p w14:paraId="40264469"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14,052</w:t>
            </w:r>
          </w:p>
        </w:tc>
        <w:tc>
          <w:tcPr>
            <w:tcW w:w="1499" w:type="dxa"/>
            <w:tcBorders>
              <w:top w:val="nil"/>
              <w:left w:val="nil"/>
              <w:bottom w:val="nil"/>
              <w:right w:val="nil"/>
            </w:tcBorders>
            <w:shd w:val="clear" w:color="auto" w:fill="auto"/>
            <w:noWrap/>
            <w:vAlign w:val="center"/>
            <w:hideMark/>
          </w:tcPr>
          <w:p w14:paraId="171B4FAE"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3,743</w:t>
            </w:r>
          </w:p>
        </w:tc>
        <w:tc>
          <w:tcPr>
            <w:tcW w:w="1776" w:type="dxa"/>
            <w:tcBorders>
              <w:top w:val="nil"/>
              <w:left w:val="nil"/>
              <w:bottom w:val="nil"/>
              <w:right w:val="nil"/>
            </w:tcBorders>
            <w:shd w:val="clear" w:color="auto" w:fill="auto"/>
            <w:noWrap/>
            <w:vAlign w:val="center"/>
            <w:hideMark/>
          </w:tcPr>
          <w:p w14:paraId="0DCC9065"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17,795</w:t>
            </w:r>
          </w:p>
        </w:tc>
        <w:tc>
          <w:tcPr>
            <w:tcW w:w="1344" w:type="dxa"/>
            <w:tcBorders>
              <w:top w:val="nil"/>
              <w:left w:val="nil"/>
              <w:bottom w:val="nil"/>
              <w:right w:val="nil"/>
            </w:tcBorders>
            <w:shd w:val="clear" w:color="auto" w:fill="auto"/>
            <w:noWrap/>
            <w:vAlign w:val="bottom"/>
            <w:hideMark/>
          </w:tcPr>
          <w:p w14:paraId="7BCC1F6C"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72ED43CF" w14:textId="77777777" w:rsidTr="00EF66B4">
        <w:trPr>
          <w:trHeight w:val="289"/>
        </w:trPr>
        <w:tc>
          <w:tcPr>
            <w:tcW w:w="1418" w:type="dxa"/>
            <w:tcBorders>
              <w:top w:val="nil"/>
              <w:left w:val="nil"/>
              <w:bottom w:val="nil"/>
              <w:right w:val="nil"/>
            </w:tcBorders>
            <w:shd w:val="clear" w:color="auto" w:fill="auto"/>
            <w:noWrap/>
            <w:vAlign w:val="bottom"/>
            <w:hideMark/>
          </w:tcPr>
          <w:p w14:paraId="4DA0097A"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0F986032"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09 - MAO</w:t>
            </w:r>
          </w:p>
        </w:tc>
        <w:tc>
          <w:tcPr>
            <w:tcW w:w="1908" w:type="dxa"/>
            <w:tcBorders>
              <w:top w:val="nil"/>
              <w:left w:val="nil"/>
              <w:bottom w:val="nil"/>
              <w:right w:val="nil"/>
            </w:tcBorders>
            <w:shd w:val="clear" w:color="000000" w:fill="DDEBF7"/>
            <w:noWrap/>
            <w:vAlign w:val="center"/>
            <w:hideMark/>
          </w:tcPr>
          <w:p w14:paraId="63AF0D98"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4,769</w:t>
            </w:r>
          </w:p>
        </w:tc>
        <w:tc>
          <w:tcPr>
            <w:tcW w:w="1499" w:type="dxa"/>
            <w:tcBorders>
              <w:top w:val="nil"/>
              <w:left w:val="nil"/>
              <w:bottom w:val="nil"/>
              <w:right w:val="nil"/>
            </w:tcBorders>
            <w:shd w:val="clear" w:color="000000" w:fill="DDEBF7"/>
            <w:noWrap/>
            <w:vAlign w:val="center"/>
            <w:hideMark/>
          </w:tcPr>
          <w:p w14:paraId="4DA9593C"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78</w:t>
            </w:r>
          </w:p>
        </w:tc>
        <w:tc>
          <w:tcPr>
            <w:tcW w:w="1776" w:type="dxa"/>
            <w:tcBorders>
              <w:top w:val="nil"/>
              <w:left w:val="nil"/>
              <w:bottom w:val="nil"/>
              <w:right w:val="nil"/>
            </w:tcBorders>
            <w:shd w:val="clear" w:color="000000" w:fill="DDEBF7"/>
            <w:noWrap/>
            <w:vAlign w:val="center"/>
            <w:hideMark/>
          </w:tcPr>
          <w:p w14:paraId="74D1248A"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4,847</w:t>
            </w:r>
          </w:p>
        </w:tc>
        <w:tc>
          <w:tcPr>
            <w:tcW w:w="1344" w:type="dxa"/>
            <w:tcBorders>
              <w:top w:val="nil"/>
              <w:left w:val="nil"/>
              <w:bottom w:val="nil"/>
              <w:right w:val="nil"/>
            </w:tcBorders>
            <w:shd w:val="clear" w:color="auto" w:fill="auto"/>
            <w:noWrap/>
            <w:vAlign w:val="bottom"/>
            <w:hideMark/>
          </w:tcPr>
          <w:p w14:paraId="1673C8DB"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21348495" w14:textId="77777777" w:rsidTr="00EF66B4">
        <w:trPr>
          <w:trHeight w:val="289"/>
        </w:trPr>
        <w:tc>
          <w:tcPr>
            <w:tcW w:w="1418" w:type="dxa"/>
            <w:tcBorders>
              <w:top w:val="nil"/>
              <w:left w:val="nil"/>
              <w:bottom w:val="nil"/>
              <w:right w:val="nil"/>
            </w:tcBorders>
            <w:shd w:val="clear" w:color="auto" w:fill="auto"/>
            <w:noWrap/>
            <w:vAlign w:val="bottom"/>
            <w:hideMark/>
          </w:tcPr>
          <w:p w14:paraId="134F5CA1"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center"/>
            <w:hideMark/>
          </w:tcPr>
          <w:p w14:paraId="66A14CDA"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10 - SANTO DOMINGO</w:t>
            </w:r>
          </w:p>
        </w:tc>
        <w:tc>
          <w:tcPr>
            <w:tcW w:w="1908" w:type="dxa"/>
            <w:tcBorders>
              <w:top w:val="nil"/>
              <w:left w:val="nil"/>
              <w:bottom w:val="nil"/>
              <w:right w:val="nil"/>
            </w:tcBorders>
            <w:shd w:val="clear" w:color="auto" w:fill="auto"/>
            <w:noWrap/>
            <w:vAlign w:val="center"/>
            <w:hideMark/>
          </w:tcPr>
          <w:p w14:paraId="550E2228"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26,621</w:t>
            </w:r>
          </w:p>
        </w:tc>
        <w:tc>
          <w:tcPr>
            <w:tcW w:w="1499" w:type="dxa"/>
            <w:tcBorders>
              <w:top w:val="nil"/>
              <w:left w:val="nil"/>
              <w:bottom w:val="nil"/>
              <w:right w:val="nil"/>
            </w:tcBorders>
            <w:shd w:val="clear" w:color="auto" w:fill="auto"/>
            <w:noWrap/>
            <w:vAlign w:val="center"/>
            <w:hideMark/>
          </w:tcPr>
          <w:p w14:paraId="1A414601"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7,671</w:t>
            </w:r>
          </w:p>
        </w:tc>
        <w:tc>
          <w:tcPr>
            <w:tcW w:w="1776" w:type="dxa"/>
            <w:tcBorders>
              <w:top w:val="nil"/>
              <w:left w:val="nil"/>
              <w:bottom w:val="nil"/>
              <w:right w:val="nil"/>
            </w:tcBorders>
            <w:shd w:val="clear" w:color="auto" w:fill="auto"/>
            <w:noWrap/>
            <w:vAlign w:val="center"/>
            <w:hideMark/>
          </w:tcPr>
          <w:p w14:paraId="5527564D"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34,292</w:t>
            </w:r>
          </w:p>
        </w:tc>
        <w:tc>
          <w:tcPr>
            <w:tcW w:w="1344" w:type="dxa"/>
            <w:tcBorders>
              <w:top w:val="nil"/>
              <w:left w:val="nil"/>
              <w:bottom w:val="nil"/>
              <w:right w:val="nil"/>
            </w:tcBorders>
            <w:shd w:val="clear" w:color="auto" w:fill="auto"/>
            <w:noWrap/>
            <w:vAlign w:val="bottom"/>
            <w:hideMark/>
          </w:tcPr>
          <w:p w14:paraId="61269BD1"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13602691" w14:textId="77777777" w:rsidTr="00EF66B4">
        <w:trPr>
          <w:trHeight w:val="289"/>
        </w:trPr>
        <w:tc>
          <w:tcPr>
            <w:tcW w:w="1418" w:type="dxa"/>
            <w:tcBorders>
              <w:top w:val="nil"/>
              <w:left w:val="nil"/>
              <w:bottom w:val="nil"/>
              <w:right w:val="nil"/>
            </w:tcBorders>
            <w:shd w:val="clear" w:color="auto" w:fill="auto"/>
            <w:noWrap/>
            <w:vAlign w:val="bottom"/>
            <w:hideMark/>
          </w:tcPr>
          <w:p w14:paraId="76CF11EE"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00EFD472"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11 - PUERTO PLATA</w:t>
            </w:r>
          </w:p>
        </w:tc>
        <w:tc>
          <w:tcPr>
            <w:tcW w:w="1908" w:type="dxa"/>
            <w:tcBorders>
              <w:top w:val="nil"/>
              <w:left w:val="nil"/>
              <w:bottom w:val="nil"/>
              <w:right w:val="nil"/>
            </w:tcBorders>
            <w:shd w:val="clear" w:color="000000" w:fill="DDEBF7"/>
            <w:noWrap/>
            <w:vAlign w:val="center"/>
            <w:hideMark/>
          </w:tcPr>
          <w:p w14:paraId="0BB5CBFF"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5,217</w:t>
            </w:r>
          </w:p>
        </w:tc>
        <w:tc>
          <w:tcPr>
            <w:tcW w:w="1499" w:type="dxa"/>
            <w:tcBorders>
              <w:top w:val="nil"/>
              <w:left w:val="nil"/>
              <w:bottom w:val="nil"/>
              <w:right w:val="nil"/>
            </w:tcBorders>
            <w:shd w:val="clear" w:color="000000" w:fill="DDEBF7"/>
            <w:noWrap/>
            <w:vAlign w:val="center"/>
            <w:hideMark/>
          </w:tcPr>
          <w:p w14:paraId="585F9A0D"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1,431</w:t>
            </w:r>
          </w:p>
        </w:tc>
        <w:tc>
          <w:tcPr>
            <w:tcW w:w="1776" w:type="dxa"/>
            <w:tcBorders>
              <w:top w:val="nil"/>
              <w:left w:val="nil"/>
              <w:bottom w:val="nil"/>
              <w:right w:val="nil"/>
            </w:tcBorders>
            <w:shd w:val="clear" w:color="000000" w:fill="DDEBF7"/>
            <w:noWrap/>
            <w:vAlign w:val="center"/>
            <w:hideMark/>
          </w:tcPr>
          <w:p w14:paraId="66A5D4B3"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6,648</w:t>
            </w:r>
          </w:p>
        </w:tc>
        <w:tc>
          <w:tcPr>
            <w:tcW w:w="1344" w:type="dxa"/>
            <w:tcBorders>
              <w:top w:val="nil"/>
              <w:left w:val="nil"/>
              <w:bottom w:val="nil"/>
              <w:right w:val="nil"/>
            </w:tcBorders>
            <w:shd w:val="clear" w:color="auto" w:fill="auto"/>
            <w:noWrap/>
            <w:vAlign w:val="bottom"/>
            <w:hideMark/>
          </w:tcPr>
          <w:p w14:paraId="02DDD5CF"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656916A5" w14:textId="77777777" w:rsidTr="00EF66B4">
        <w:trPr>
          <w:trHeight w:val="289"/>
        </w:trPr>
        <w:tc>
          <w:tcPr>
            <w:tcW w:w="1418" w:type="dxa"/>
            <w:tcBorders>
              <w:top w:val="nil"/>
              <w:left w:val="nil"/>
              <w:bottom w:val="nil"/>
              <w:right w:val="nil"/>
            </w:tcBorders>
            <w:shd w:val="clear" w:color="auto" w:fill="auto"/>
            <w:noWrap/>
            <w:vAlign w:val="bottom"/>
            <w:hideMark/>
          </w:tcPr>
          <w:p w14:paraId="6AB43D47"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center"/>
            <w:hideMark/>
          </w:tcPr>
          <w:p w14:paraId="1F9FAAE8"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12 - HIGUEY</w:t>
            </w:r>
          </w:p>
        </w:tc>
        <w:tc>
          <w:tcPr>
            <w:tcW w:w="1908" w:type="dxa"/>
            <w:tcBorders>
              <w:top w:val="nil"/>
              <w:left w:val="nil"/>
              <w:bottom w:val="nil"/>
              <w:right w:val="nil"/>
            </w:tcBorders>
            <w:shd w:val="clear" w:color="auto" w:fill="auto"/>
            <w:noWrap/>
            <w:vAlign w:val="center"/>
            <w:hideMark/>
          </w:tcPr>
          <w:p w14:paraId="4B6C3F27"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7,000</w:t>
            </w:r>
          </w:p>
        </w:tc>
        <w:tc>
          <w:tcPr>
            <w:tcW w:w="1499" w:type="dxa"/>
            <w:tcBorders>
              <w:top w:val="nil"/>
              <w:left w:val="nil"/>
              <w:bottom w:val="nil"/>
              <w:right w:val="nil"/>
            </w:tcBorders>
            <w:shd w:val="clear" w:color="auto" w:fill="auto"/>
            <w:noWrap/>
            <w:vAlign w:val="center"/>
            <w:hideMark/>
          </w:tcPr>
          <w:p w14:paraId="12BF8FD7"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2,200</w:t>
            </w:r>
          </w:p>
        </w:tc>
        <w:tc>
          <w:tcPr>
            <w:tcW w:w="1776" w:type="dxa"/>
            <w:tcBorders>
              <w:top w:val="nil"/>
              <w:left w:val="nil"/>
              <w:bottom w:val="nil"/>
              <w:right w:val="nil"/>
            </w:tcBorders>
            <w:shd w:val="clear" w:color="auto" w:fill="auto"/>
            <w:noWrap/>
            <w:vAlign w:val="center"/>
            <w:hideMark/>
          </w:tcPr>
          <w:p w14:paraId="59FDE852"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9,200</w:t>
            </w:r>
          </w:p>
        </w:tc>
        <w:tc>
          <w:tcPr>
            <w:tcW w:w="1344" w:type="dxa"/>
            <w:tcBorders>
              <w:top w:val="nil"/>
              <w:left w:val="nil"/>
              <w:bottom w:val="nil"/>
              <w:right w:val="nil"/>
            </w:tcBorders>
            <w:shd w:val="clear" w:color="auto" w:fill="auto"/>
            <w:noWrap/>
            <w:vAlign w:val="bottom"/>
            <w:hideMark/>
          </w:tcPr>
          <w:p w14:paraId="7CC67AFC"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39161163" w14:textId="77777777" w:rsidTr="00EF66B4">
        <w:trPr>
          <w:trHeight w:val="289"/>
        </w:trPr>
        <w:tc>
          <w:tcPr>
            <w:tcW w:w="1418" w:type="dxa"/>
            <w:tcBorders>
              <w:top w:val="nil"/>
              <w:left w:val="nil"/>
              <w:bottom w:val="nil"/>
              <w:right w:val="nil"/>
            </w:tcBorders>
            <w:shd w:val="clear" w:color="auto" w:fill="auto"/>
            <w:noWrap/>
            <w:vAlign w:val="bottom"/>
            <w:hideMark/>
          </w:tcPr>
          <w:p w14:paraId="0B96B6F3"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2FF5372F"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13 - MONTE CRISTI</w:t>
            </w:r>
          </w:p>
        </w:tc>
        <w:tc>
          <w:tcPr>
            <w:tcW w:w="1908" w:type="dxa"/>
            <w:tcBorders>
              <w:top w:val="nil"/>
              <w:left w:val="nil"/>
              <w:bottom w:val="nil"/>
              <w:right w:val="nil"/>
            </w:tcBorders>
            <w:shd w:val="clear" w:color="000000" w:fill="DDEBF7"/>
            <w:noWrap/>
            <w:vAlign w:val="center"/>
            <w:hideMark/>
          </w:tcPr>
          <w:p w14:paraId="6D52D4AC"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4,540</w:t>
            </w:r>
          </w:p>
        </w:tc>
        <w:tc>
          <w:tcPr>
            <w:tcW w:w="1499" w:type="dxa"/>
            <w:tcBorders>
              <w:top w:val="nil"/>
              <w:left w:val="nil"/>
              <w:bottom w:val="nil"/>
              <w:right w:val="nil"/>
            </w:tcBorders>
            <w:shd w:val="clear" w:color="000000" w:fill="DDEBF7"/>
            <w:noWrap/>
            <w:vAlign w:val="center"/>
            <w:hideMark/>
          </w:tcPr>
          <w:p w14:paraId="1DB5B915"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119</w:t>
            </w:r>
          </w:p>
        </w:tc>
        <w:tc>
          <w:tcPr>
            <w:tcW w:w="1776" w:type="dxa"/>
            <w:tcBorders>
              <w:top w:val="nil"/>
              <w:left w:val="nil"/>
              <w:bottom w:val="nil"/>
              <w:right w:val="nil"/>
            </w:tcBorders>
            <w:shd w:val="clear" w:color="000000" w:fill="DDEBF7"/>
            <w:noWrap/>
            <w:vAlign w:val="center"/>
            <w:hideMark/>
          </w:tcPr>
          <w:p w14:paraId="5F8A1200"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4,659</w:t>
            </w:r>
          </w:p>
        </w:tc>
        <w:tc>
          <w:tcPr>
            <w:tcW w:w="1344" w:type="dxa"/>
            <w:tcBorders>
              <w:top w:val="nil"/>
              <w:left w:val="nil"/>
              <w:bottom w:val="nil"/>
              <w:right w:val="nil"/>
            </w:tcBorders>
            <w:shd w:val="clear" w:color="auto" w:fill="auto"/>
            <w:noWrap/>
            <w:vAlign w:val="bottom"/>
            <w:hideMark/>
          </w:tcPr>
          <w:p w14:paraId="4EE16CC1"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47F5C895" w14:textId="77777777" w:rsidTr="00EF66B4">
        <w:trPr>
          <w:trHeight w:val="289"/>
        </w:trPr>
        <w:tc>
          <w:tcPr>
            <w:tcW w:w="1418" w:type="dxa"/>
            <w:tcBorders>
              <w:top w:val="nil"/>
              <w:left w:val="nil"/>
              <w:bottom w:val="nil"/>
              <w:right w:val="nil"/>
            </w:tcBorders>
            <w:shd w:val="clear" w:color="auto" w:fill="auto"/>
            <w:noWrap/>
            <w:vAlign w:val="bottom"/>
            <w:hideMark/>
          </w:tcPr>
          <w:p w14:paraId="1EA5E4AC"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center"/>
            <w:hideMark/>
          </w:tcPr>
          <w:p w14:paraId="5D426EED"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14 - NAGUA</w:t>
            </w:r>
          </w:p>
        </w:tc>
        <w:tc>
          <w:tcPr>
            <w:tcW w:w="1908" w:type="dxa"/>
            <w:tcBorders>
              <w:top w:val="nil"/>
              <w:left w:val="nil"/>
              <w:bottom w:val="nil"/>
              <w:right w:val="nil"/>
            </w:tcBorders>
            <w:shd w:val="clear" w:color="auto" w:fill="auto"/>
            <w:noWrap/>
            <w:vAlign w:val="center"/>
            <w:hideMark/>
          </w:tcPr>
          <w:p w14:paraId="58A66F22"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6,013</w:t>
            </w:r>
          </w:p>
        </w:tc>
        <w:tc>
          <w:tcPr>
            <w:tcW w:w="1499" w:type="dxa"/>
            <w:tcBorders>
              <w:top w:val="nil"/>
              <w:left w:val="nil"/>
              <w:bottom w:val="nil"/>
              <w:right w:val="nil"/>
            </w:tcBorders>
            <w:shd w:val="clear" w:color="auto" w:fill="auto"/>
            <w:noWrap/>
            <w:vAlign w:val="center"/>
            <w:hideMark/>
          </w:tcPr>
          <w:p w14:paraId="040260EB"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468</w:t>
            </w:r>
          </w:p>
        </w:tc>
        <w:tc>
          <w:tcPr>
            <w:tcW w:w="1776" w:type="dxa"/>
            <w:tcBorders>
              <w:top w:val="nil"/>
              <w:left w:val="nil"/>
              <w:bottom w:val="nil"/>
              <w:right w:val="nil"/>
            </w:tcBorders>
            <w:shd w:val="clear" w:color="auto" w:fill="auto"/>
            <w:noWrap/>
            <w:vAlign w:val="center"/>
            <w:hideMark/>
          </w:tcPr>
          <w:p w14:paraId="6A4CCA9F"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6,481</w:t>
            </w:r>
          </w:p>
        </w:tc>
        <w:tc>
          <w:tcPr>
            <w:tcW w:w="1344" w:type="dxa"/>
            <w:tcBorders>
              <w:top w:val="nil"/>
              <w:left w:val="nil"/>
              <w:bottom w:val="nil"/>
              <w:right w:val="nil"/>
            </w:tcBorders>
            <w:shd w:val="clear" w:color="auto" w:fill="auto"/>
            <w:noWrap/>
            <w:vAlign w:val="bottom"/>
            <w:hideMark/>
          </w:tcPr>
          <w:p w14:paraId="1F0618E5"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6D8DD334" w14:textId="77777777" w:rsidTr="00EF66B4">
        <w:trPr>
          <w:trHeight w:val="289"/>
        </w:trPr>
        <w:tc>
          <w:tcPr>
            <w:tcW w:w="1418" w:type="dxa"/>
            <w:tcBorders>
              <w:top w:val="nil"/>
              <w:left w:val="nil"/>
              <w:bottom w:val="nil"/>
              <w:right w:val="nil"/>
            </w:tcBorders>
            <w:shd w:val="clear" w:color="auto" w:fill="auto"/>
            <w:noWrap/>
            <w:vAlign w:val="bottom"/>
            <w:hideMark/>
          </w:tcPr>
          <w:p w14:paraId="3B1CC93B"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5A60B2C0"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15 - SANTO DOMINGO</w:t>
            </w:r>
          </w:p>
        </w:tc>
        <w:tc>
          <w:tcPr>
            <w:tcW w:w="1908" w:type="dxa"/>
            <w:tcBorders>
              <w:top w:val="nil"/>
              <w:left w:val="nil"/>
              <w:bottom w:val="nil"/>
              <w:right w:val="nil"/>
            </w:tcBorders>
            <w:shd w:val="clear" w:color="000000" w:fill="DDEBF7"/>
            <w:noWrap/>
            <w:vAlign w:val="center"/>
            <w:hideMark/>
          </w:tcPr>
          <w:p w14:paraId="4AB6532E"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16,239</w:t>
            </w:r>
          </w:p>
        </w:tc>
        <w:tc>
          <w:tcPr>
            <w:tcW w:w="1499" w:type="dxa"/>
            <w:tcBorders>
              <w:top w:val="nil"/>
              <w:left w:val="nil"/>
              <w:bottom w:val="nil"/>
              <w:right w:val="nil"/>
            </w:tcBorders>
            <w:shd w:val="clear" w:color="000000" w:fill="DDEBF7"/>
            <w:noWrap/>
            <w:vAlign w:val="center"/>
            <w:hideMark/>
          </w:tcPr>
          <w:p w14:paraId="4FA1E6F9"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9,254</w:t>
            </w:r>
          </w:p>
        </w:tc>
        <w:tc>
          <w:tcPr>
            <w:tcW w:w="1776" w:type="dxa"/>
            <w:tcBorders>
              <w:top w:val="nil"/>
              <w:left w:val="nil"/>
              <w:bottom w:val="nil"/>
              <w:right w:val="nil"/>
            </w:tcBorders>
            <w:shd w:val="clear" w:color="000000" w:fill="DDEBF7"/>
            <w:noWrap/>
            <w:vAlign w:val="center"/>
            <w:hideMark/>
          </w:tcPr>
          <w:p w14:paraId="1126C171"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25,493</w:t>
            </w:r>
          </w:p>
        </w:tc>
        <w:tc>
          <w:tcPr>
            <w:tcW w:w="1344" w:type="dxa"/>
            <w:tcBorders>
              <w:top w:val="nil"/>
              <w:left w:val="nil"/>
              <w:bottom w:val="nil"/>
              <w:right w:val="nil"/>
            </w:tcBorders>
            <w:shd w:val="clear" w:color="auto" w:fill="auto"/>
            <w:noWrap/>
            <w:vAlign w:val="bottom"/>
            <w:hideMark/>
          </w:tcPr>
          <w:p w14:paraId="16D7BD82"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49E440F8" w14:textId="77777777" w:rsidTr="00EF66B4">
        <w:trPr>
          <w:trHeight w:val="289"/>
        </w:trPr>
        <w:tc>
          <w:tcPr>
            <w:tcW w:w="1418" w:type="dxa"/>
            <w:tcBorders>
              <w:top w:val="nil"/>
              <w:left w:val="nil"/>
              <w:bottom w:val="nil"/>
              <w:right w:val="nil"/>
            </w:tcBorders>
            <w:shd w:val="clear" w:color="auto" w:fill="auto"/>
            <w:noWrap/>
            <w:vAlign w:val="bottom"/>
            <w:hideMark/>
          </w:tcPr>
          <w:p w14:paraId="74EC6DD2"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center"/>
            <w:hideMark/>
          </w:tcPr>
          <w:p w14:paraId="2D3DFBEA"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16 - COTUI</w:t>
            </w:r>
          </w:p>
        </w:tc>
        <w:tc>
          <w:tcPr>
            <w:tcW w:w="1908" w:type="dxa"/>
            <w:tcBorders>
              <w:top w:val="nil"/>
              <w:left w:val="nil"/>
              <w:bottom w:val="nil"/>
              <w:right w:val="nil"/>
            </w:tcBorders>
            <w:shd w:val="clear" w:color="auto" w:fill="auto"/>
            <w:noWrap/>
            <w:vAlign w:val="center"/>
            <w:hideMark/>
          </w:tcPr>
          <w:p w14:paraId="3DF605C4"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7,485</w:t>
            </w:r>
          </w:p>
        </w:tc>
        <w:tc>
          <w:tcPr>
            <w:tcW w:w="1499" w:type="dxa"/>
            <w:tcBorders>
              <w:top w:val="nil"/>
              <w:left w:val="nil"/>
              <w:bottom w:val="nil"/>
              <w:right w:val="nil"/>
            </w:tcBorders>
            <w:shd w:val="clear" w:color="auto" w:fill="auto"/>
            <w:noWrap/>
            <w:vAlign w:val="center"/>
            <w:hideMark/>
          </w:tcPr>
          <w:p w14:paraId="22480E2A"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353</w:t>
            </w:r>
          </w:p>
        </w:tc>
        <w:tc>
          <w:tcPr>
            <w:tcW w:w="1776" w:type="dxa"/>
            <w:tcBorders>
              <w:top w:val="nil"/>
              <w:left w:val="nil"/>
              <w:bottom w:val="nil"/>
              <w:right w:val="nil"/>
            </w:tcBorders>
            <w:shd w:val="clear" w:color="auto" w:fill="auto"/>
            <w:noWrap/>
            <w:vAlign w:val="center"/>
            <w:hideMark/>
          </w:tcPr>
          <w:p w14:paraId="4154328E"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7,838</w:t>
            </w:r>
          </w:p>
        </w:tc>
        <w:tc>
          <w:tcPr>
            <w:tcW w:w="1344" w:type="dxa"/>
            <w:tcBorders>
              <w:top w:val="nil"/>
              <w:left w:val="nil"/>
              <w:bottom w:val="nil"/>
              <w:right w:val="nil"/>
            </w:tcBorders>
            <w:shd w:val="clear" w:color="auto" w:fill="auto"/>
            <w:noWrap/>
            <w:vAlign w:val="bottom"/>
            <w:hideMark/>
          </w:tcPr>
          <w:p w14:paraId="56244E7F"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7B8E6393" w14:textId="77777777" w:rsidTr="00EF66B4">
        <w:trPr>
          <w:trHeight w:val="289"/>
        </w:trPr>
        <w:tc>
          <w:tcPr>
            <w:tcW w:w="1418" w:type="dxa"/>
            <w:tcBorders>
              <w:top w:val="nil"/>
              <w:left w:val="nil"/>
              <w:bottom w:val="nil"/>
              <w:right w:val="nil"/>
            </w:tcBorders>
            <w:shd w:val="clear" w:color="auto" w:fill="auto"/>
            <w:noWrap/>
            <w:vAlign w:val="bottom"/>
            <w:hideMark/>
          </w:tcPr>
          <w:p w14:paraId="549D33F9"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2DDFB50B"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17 - MONTE PLATA</w:t>
            </w:r>
          </w:p>
        </w:tc>
        <w:tc>
          <w:tcPr>
            <w:tcW w:w="1908" w:type="dxa"/>
            <w:tcBorders>
              <w:top w:val="nil"/>
              <w:left w:val="nil"/>
              <w:bottom w:val="nil"/>
              <w:right w:val="nil"/>
            </w:tcBorders>
            <w:shd w:val="clear" w:color="000000" w:fill="DDEBF7"/>
            <w:noWrap/>
            <w:vAlign w:val="center"/>
            <w:hideMark/>
          </w:tcPr>
          <w:p w14:paraId="7A313BD0"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5,986</w:t>
            </w:r>
          </w:p>
        </w:tc>
        <w:tc>
          <w:tcPr>
            <w:tcW w:w="1499" w:type="dxa"/>
            <w:tcBorders>
              <w:top w:val="nil"/>
              <w:left w:val="nil"/>
              <w:bottom w:val="nil"/>
              <w:right w:val="nil"/>
            </w:tcBorders>
            <w:shd w:val="clear" w:color="000000" w:fill="DDEBF7"/>
            <w:noWrap/>
            <w:vAlign w:val="center"/>
            <w:hideMark/>
          </w:tcPr>
          <w:p w14:paraId="4DD08C14"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269</w:t>
            </w:r>
          </w:p>
        </w:tc>
        <w:tc>
          <w:tcPr>
            <w:tcW w:w="1776" w:type="dxa"/>
            <w:tcBorders>
              <w:top w:val="nil"/>
              <w:left w:val="nil"/>
              <w:bottom w:val="nil"/>
              <w:right w:val="nil"/>
            </w:tcBorders>
            <w:shd w:val="clear" w:color="000000" w:fill="DDEBF7"/>
            <w:noWrap/>
            <w:vAlign w:val="center"/>
            <w:hideMark/>
          </w:tcPr>
          <w:p w14:paraId="549ABC4C"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6,255</w:t>
            </w:r>
          </w:p>
        </w:tc>
        <w:tc>
          <w:tcPr>
            <w:tcW w:w="1344" w:type="dxa"/>
            <w:tcBorders>
              <w:top w:val="nil"/>
              <w:left w:val="nil"/>
              <w:bottom w:val="nil"/>
              <w:right w:val="nil"/>
            </w:tcBorders>
            <w:shd w:val="clear" w:color="auto" w:fill="auto"/>
            <w:noWrap/>
            <w:vAlign w:val="bottom"/>
            <w:hideMark/>
          </w:tcPr>
          <w:p w14:paraId="4F369211"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6B06787F" w14:textId="77777777" w:rsidTr="00EF66B4">
        <w:trPr>
          <w:trHeight w:val="289"/>
        </w:trPr>
        <w:tc>
          <w:tcPr>
            <w:tcW w:w="1418" w:type="dxa"/>
            <w:tcBorders>
              <w:top w:val="nil"/>
              <w:left w:val="nil"/>
              <w:bottom w:val="nil"/>
              <w:right w:val="nil"/>
            </w:tcBorders>
            <w:shd w:val="clear" w:color="auto" w:fill="auto"/>
            <w:noWrap/>
            <w:vAlign w:val="bottom"/>
            <w:hideMark/>
          </w:tcPr>
          <w:p w14:paraId="208EF098"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auto" w:fill="auto"/>
            <w:noWrap/>
            <w:vAlign w:val="center"/>
            <w:hideMark/>
          </w:tcPr>
          <w:p w14:paraId="26B0CA2B"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18 - BAORUCO</w:t>
            </w:r>
          </w:p>
        </w:tc>
        <w:tc>
          <w:tcPr>
            <w:tcW w:w="1908" w:type="dxa"/>
            <w:tcBorders>
              <w:top w:val="nil"/>
              <w:left w:val="nil"/>
              <w:bottom w:val="nil"/>
              <w:right w:val="nil"/>
            </w:tcBorders>
            <w:shd w:val="clear" w:color="auto" w:fill="auto"/>
            <w:noWrap/>
            <w:vAlign w:val="center"/>
            <w:hideMark/>
          </w:tcPr>
          <w:p w14:paraId="67488A04"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5,046</w:t>
            </w:r>
          </w:p>
        </w:tc>
        <w:tc>
          <w:tcPr>
            <w:tcW w:w="1499" w:type="dxa"/>
            <w:tcBorders>
              <w:top w:val="nil"/>
              <w:left w:val="nil"/>
              <w:bottom w:val="nil"/>
              <w:right w:val="nil"/>
            </w:tcBorders>
            <w:shd w:val="clear" w:color="auto" w:fill="auto"/>
            <w:noWrap/>
            <w:vAlign w:val="center"/>
            <w:hideMark/>
          </w:tcPr>
          <w:p w14:paraId="64E3B6B5"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425</w:t>
            </w:r>
          </w:p>
        </w:tc>
        <w:tc>
          <w:tcPr>
            <w:tcW w:w="1776" w:type="dxa"/>
            <w:tcBorders>
              <w:top w:val="nil"/>
              <w:left w:val="nil"/>
              <w:bottom w:val="nil"/>
              <w:right w:val="nil"/>
            </w:tcBorders>
            <w:shd w:val="clear" w:color="auto" w:fill="auto"/>
            <w:noWrap/>
            <w:vAlign w:val="center"/>
            <w:hideMark/>
          </w:tcPr>
          <w:p w14:paraId="0EE5363E"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5,471</w:t>
            </w:r>
          </w:p>
        </w:tc>
        <w:tc>
          <w:tcPr>
            <w:tcW w:w="1344" w:type="dxa"/>
            <w:tcBorders>
              <w:top w:val="nil"/>
              <w:left w:val="nil"/>
              <w:bottom w:val="nil"/>
              <w:right w:val="nil"/>
            </w:tcBorders>
            <w:shd w:val="clear" w:color="auto" w:fill="auto"/>
            <w:noWrap/>
            <w:vAlign w:val="bottom"/>
            <w:hideMark/>
          </w:tcPr>
          <w:p w14:paraId="0A5E9F00" w14:textId="77777777" w:rsidR="000C13A8" w:rsidRPr="002240B1" w:rsidRDefault="000C13A8" w:rsidP="000C13A8">
            <w:pPr>
              <w:spacing w:after="0" w:line="240" w:lineRule="auto"/>
              <w:jc w:val="right"/>
              <w:rPr>
                <w:rFonts w:eastAsia="Times New Roman"/>
                <w:color w:val="767171" w:themeColor="background2" w:themeShade="80"/>
                <w:spacing w:val="0"/>
                <w:sz w:val="20"/>
                <w:szCs w:val="20"/>
                <w:lang w:eastAsia="es-DO"/>
              </w:rPr>
            </w:pPr>
          </w:p>
        </w:tc>
      </w:tr>
      <w:tr w:rsidR="000C13A8" w:rsidRPr="002240B1" w14:paraId="20B5E29D" w14:textId="77777777" w:rsidTr="00EF66B4">
        <w:trPr>
          <w:trHeight w:val="289"/>
        </w:trPr>
        <w:tc>
          <w:tcPr>
            <w:tcW w:w="1418" w:type="dxa"/>
            <w:tcBorders>
              <w:top w:val="nil"/>
              <w:left w:val="nil"/>
              <w:bottom w:val="nil"/>
              <w:right w:val="nil"/>
            </w:tcBorders>
            <w:shd w:val="clear" w:color="auto" w:fill="auto"/>
            <w:noWrap/>
            <w:vAlign w:val="bottom"/>
            <w:hideMark/>
          </w:tcPr>
          <w:p w14:paraId="7249947F"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2863" w:type="dxa"/>
            <w:tcBorders>
              <w:top w:val="nil"/>
              <w:left w:val="nil"/>
              <w:bottom w:val="nil"/>
              <w:right w:val="nil"/>
            </w:tcBorders>
            <w:shd w:val="clear" w:color="000000" w:fill="DDEBF7"/>
            <w:noWrap/>
            <w:vAlign w:val="center"/>
            <w:hideMark/>
          </w:tcPr>
          <w:p w14:paraId="0BD2CFCA" w14:textId="77777777" w:rsidR="000C13A8" w:rsidRPr="002240B1" w:rsidRDefault="000C13A8" w:rsidP="000C13A8">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TOTAL </w:t>
            </w:r>
          </w:p>
        </w:tc>
        <w:tc>
          <w:tcPr>
            <w:tcW w:w="1908" w:type="dxa"/>
            <w:tcBorders>
              <w:top w:val="nil"/>
              <w:left w:val="nil"/>
              <w:bottom w:val="nil"/>
              <w:right w:val="nil"/>
            </w:tcBorders>
            <w:shd w:val="clear" w:color="000000" w:fill="DDEBF7"/>
            <w:noWrap/>
            <w:vAlign w:val="center"/>
            <w:hideMark/>
          </w:tcPr>
          <w:p w14:paraId="317A3168" w14:textId="77777777" w:rsidR="000C13A8" w:rsidRPr="002240B1" w:rsidRDefault="000C13A8" w:rsidP="000C13A8">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168,760</w:t>
            </w:r>
          </w:p>
        </w:tc>
        <w:tc>
          <w:tcPr>
            <w:tcW w:w="1499" w:type="dxa"/>
            <w:tcBorders>
              <w:top w:val="nil"/>
              <w:left w:val="nil"/>
              <w:bottom w:val="nil"/>
              <w:right w:val="nil"/>
            </w:tcBorders>
            <w:shd w:val="clear" w:color="000000" w:fill="DDEBF7"/>
            <w:noWrap/>
            <w:vAlign w:val="center"/>
            <w:hideMark/>
          </w:tcPr>
          <w:p w14:paraId="37C61F06" w14:textId="77777777" w:rsidR="000C13A8" w:rsidRPr="002240B1" w:rsidRDefault="000C13A8" w:rsidP="000C13A8">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37,187</w:t>
            </w:r>
          </w:p>
        </w:tc>
        <w:tc>
          <w:tcPr>
            <w:tcW w:w="1776" w:type="dxa"/>
            <w:tcBorders>
              <w:top w:val="nil"/>
              <w:left w:val="nil"/>
              <w:bottom w:val="nil"/>
              <w:right w:val="nil"/>
            </w:tcBorders>
            <w:shd w:val="clear" w:color="000000" w:fill="DDEBF7"/>
            <w:noWrap/>
            <w:vAlign w:val="center"/>
            <w:hideMark/>
          </w:tcPr>
          <w:p w14:paraId="46A10484" w14:textId="77777777" w:rsidR="000C13A8" w:rsidRPr="002240B1" w:rsidRDefault="000C13A8" w:rsidP="000C13A8">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205,947</w:t>
            </w:r>
          </w:p>
        </w:tc>
        <w:tc>
          <w:tcPr>
            <w:tcW w:w="1344" w:type="dxa"/>
            <w:tcBorders>
              <w:top w:val="nil"/>
              <w:left w:val="nil"/>
              <w:bottom w:val="nil"/>
              <w:right w:val="nil"/>
            </w:tcBorders>
            <w:shd w:val="clear" w:color="auto" w:fill="auto"/>
            <w:noWrap/>
            <w:vAlign w:val="bottom"/>
            <w:hideMark/>
          </w:tcPr>
          <w:p w14:paraId="2A3725E7" w14:textId="77777777" w:rsidR="000C13A8" w:rsidRPr="002240B1" w:rsidRDefault="000C13A8" w:rsidP="000C13A8">
            <w:pPr>
              <w:spacing w:after="0" w:line="240" w:lineRule="auto"/>
              <w:jc w:val="right"/>
              <w:rPr>
                <w:rFonts w:eastAsia="Times New Roman"/>
                <w:b/>
                <w:bCs/>
                <w:color w:val="767171" w:themeColor="background2" w:themeShade="80"/>
                <w:spacing w:val="0"/>
                <w:sz w:val="20"/>
                <w:szCs w:val="20"/>
                <w:lang w:eastAsia="es-DO"/>
              </w:rPr>
            </w:pPr>
          </w:p>
        </w:tc>
      </w:tr>
      <w:tr w:rsidR="000C13A8" w:rsidRPr="002240B1" w14:paraId="0F3B46C6" w14:textId="77777777" w:rsidTr="00EF66B4">
        <w:trPr>
          <w:trHeight w:val="304"/>
        </w:trPr>
        <w:tc>
          <w:tcPr>
            <w:tcW w:w="1418" w:type="dxa"/>
            <w:tcBorders>
              <w:top w:val="nil"/>
              <w:left w:val="nil"/>
              <w:bottom w:val="nil"/>
              <w:right w:val="nil"/>
            </w:tcBorders>
            <w:shd w:val="clear" w:color="auto" w:fill="auto"/>
            <w:noWrap/>
            <w:vAlign w:val="bottom"/>
            <w:hideMark/>
          </w:tcPr>
          <w:p w14:paraId="7CC376C0"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8046" w:type="dxa"/>
            <w:gridSpan w:val="4"/>
            <w:tcBorders>
              <w:top w:val="nil"/>
              <w:left w:val="single" w:sz="8" w:space="0" w:color="9BC2E6"/>
              <w:bottom w:val="single" w:sz="8" w:space="0" w:color="9BC2E6"/>
              <w:right w:val="single" w:sz="8" w:space="0" w:color="9BC2E6"/>
            </w:tcBorders>
            <w:shd w:val="clear" w:color="auto" w:fill="auto"/>
            <w:noWrap/>
            <w:vAlign w:val="center"/>
            <w:hideMark/>
          </w:tcPr>
          <w:p w14:paraId="71AF9C28" w14:textId="77777777" w:rsidR="000C13A8" w:rsidRPr="002240B1" w:rsidRDefault="000C13A8" w:rsidP="000C13A8">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Nota: 1/ Cifras preliminares para el año 2024.</w:t>
            </w:r>
          </w:p>
        </w:tc>
        <w:tc>
          <w:tcPr>
            <w:tcW w:w="1344" w:type="dxa"/>
            <w:tcBorders>
              <w:top w:val="nil"/>
              <w:left w:val="nil"/>
              <w:bottom w:val="nil"/>
              <w:right w:val="nil"/>
            </w:tcBorders>
            <w:shd w:val="clear" w:color="auto" w:fill="auto"/>
            <w:noWrap/>
            <w:vAlign w:val="bottom"/>
            <w:hideMark/>
          </w:tcPr>
          <w:p w14:paraId="7906A6D6" w14:textId="77777777" w:rsidR="000C13A8" w:rsidRPr="002240B1" w:rsidRDefault="000C13A8" w:rsidP="000C13A8">
            <w:pPr>
              <w:spacing w:after="0" w:line="240" w:lineRule="auto"/>
              <w:rPr>
                <w:rFonts w:eastAsia="Times New Roman"/>
                <w:b/>
                <w:bCs/>
                <w:color w:val="767171" w:themeColor="background2" w:themeShade="80"/>
                <w:spacing w:val="0"/>
                <w:sz w:val="20"/>
                <w:szCs w:val="20"/>
                <w:lang w:eastAsia="es-DO"/>
              </w:rPr>
            </w:pPr>
          </w:p>
        </w:tc>
      </w:tr>
      <w:tr w:rsidR="000C13A8" w:rsidRPr="002240B1" w14:paraId="6ADF653A" w14:textId="77777777" w:rsidTr="00EF66B4">
        <w:trPr>
          <w:trHeight w:val="289"/>
        </w:trPr>
        <w:tc>
          <w:tcPr>
            <w:tcW w:w="1418" w:type="dxa"/>
            <w:tcBorders>
              <w:top w:val="nil"/>
              <w:left w:val="nil"/>
              <w:bottom w:val="nil"/>
              <w:right w:val="nil"/>
            </w:tcBorders>
            <w:shd w:val="clear" w:color="auto" w:fill="auto"/>
            <w:noWrap/>
            <w:vAlign w:val="bottom"/>
            <w:hideMark/>
          </w:tcPr>
          <w:p w14:paraId="7016C41D"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c>
          <w:tcPr>
            <w:tcW w:w="8046" w:type="dxa"/>
            <w:gridSpan w:val="4"/>
            <w:tcBorders>
              <w:top w:val="single" w:sz="8" w:space="0" w:color="9BC2E6"/>
              <w:left w:val="nil"/>
              <w:bottom w:val="nil"/>
              <w:right w:val="nil"/>
            </w:tcBorders>
            <w:shd w:val="clear" w:color="auto" w:fill="auto"/>
            <w:noWrap/>
            <w:vAlign w:val="center"/>
            <w:hideMark/>
          </w:tcPr>
          <w:p w14:paraId="346E707E" w14:textId="77777777" w:rsidR="000C13A8" w:rsidRPr="002240B1" w:rsidRDefault="000C13A8" w:rsidP="000C13A8">
            <w:pPr>
              <w:spacing w:after="0" w:line="240" w:lineRule="auto"/>
              <w:rPr>
                <w:rFonts w:eastAsia="Times New Roman"/>
                <w:color w:val="767171" w:themeColor="background2" w:themeShade="80"/>
                <w:spacing w:val="0"/>
                <w:sz w:val="16"/>
                <w:szCs w:val="16"/>
                <w:lang w:eastAsia="es-DO"/>
              </w:rPr>
            </w:pPr>
            <w:r w:rsidRPr="002240B1">
              <w:rPr>
                <w:rFonts w:eastAsia="Times New Roman"/>
                <w:color w:val="767171" w:themeColor="background2" w:themeShade="80"/>
                <w:spacing w:val="0"/>
                <w:sz w:val="16"/>
                <w:szCs w:val="16"/>
                <w:lang w:eastAsia="es-DO"/>
              </w:rPr>
              <w:t xml:space="preserve">Fuente: Base de datos del Programa de Alimentación Escolar. </w:t>
            </w:r>
          </w:p>
        </w:tc>
        <w:tc>
          <w:tcPr>
            <w:tcW w:w="1344" w:type="dxa"/>
            <w:tcBorders>
              <w:top w:val="nil"/>
              <w:left w:val="nil"/>
              <w:bottom w:val="nil"/>
              <w:right w:val="nil"/>
            </w:tcBorders>
            <w:shd w:val="clear" w:color="auto" w:fill="auto"/>
            <w:noWrap/>
            <w:vAlign w:val="bottom"/>
            <w:hideMark/>
          </w:tcPr>
          <w:p w14:paraId="0BDE513E" w14:textId="77777777" w:rsidR="000C13A8" w:rsidRPr="002240B1" w:rsidRDefault="000C13A8" w:rsidP="000C13A8">
            <w:pPr>
              <w:spacing w:after="0" w:line="240" w:lineRule="auto"/>
              <w:rPr>
                <w:rFonts w:eastAsia="Times New Roman"/>
                <w:color w:val="767171" w:themeColor="background2" w:themeShade="80"/>
                <w:spacing w:val="0"/>
                <w:sz w:val="20"/>
                <w:szCs w:val="20"/>
                <w:lang w:eastAsia="es-DO"/>
              </w:rPr>
            </w:pPr>
          </w:p>
        </w:tc>
      </w:tr>
    </w:tbl>
    <w:p w14:paraId="0E0A3433" w14:textId="77777777" w:rsidR="00D20755" w:rsidRPr="002240B1" w:rsidRDefault="00D20755" w:rsidP="000C13A8">
      <w:pPr>
        <w:tabs>
          <w:tab w:val="left" w:pos="2492"/>
        </w:tabs>
        <w:spacing w:line="360" w:lineRule="auto"/>
        <w:jc w:val="both"/>
        <w:rPr>
          <w:rFonts w:eastAsia="Calibri"/>
          <w:color w:val="767171" w:themeColor="background2" w:themeShade="80"/>
        </w:rPr>
      </w:pPr>
    </w:p>
    <w:p w14:paraId="04EFF695" w14:textId="0E012675" w:rsidR="00734A08" w:rsidRPr="002240B1" w:rsidRDefault="00D20755" w:rsidP="00FB37AF">
      <w:pPr>
        <w:tabs>
          <w:tab w:val="left" w:pos="2492"/>
        </w:tabs>
        <w:spacing w:line="360" w:lineRule="auto"/>
        <w:jc w:val="both"/>
        <w:rPr>
          <w:rFonts w:eastAsia="Calibri"/>
          <w:color w:val="767171" w:themeColor="background2" w:themeShade="80"/>
        </w:rPr>
      </w:pPr>
      <w:r w:rsidRPr="002240B1">
        <w:rPr>
          <w:rFonts w:eastAsia="Calibri"/>
          <w:color w:val="767171" w:themeColor="background2" w:themeShade="80"/>
        </w:rPr>
        <w:t xml:space="preserve">Desde el </w:t>
      </w:r>
      <w:bookmarkStart w:id="23" w:name="_Hlk184118895"/>
      <w:r w:rsidRPr="002240B1">
        <w:rPr>
          <w:rFonts w:eastAsia="Calibri"/>
          <w:color w:val="767171" w:themeColor="background2" w:themeShade="80"/>
        </w:rPr>
        <w:t xml:space="preserve">Programa de Alimentación Escolar (PAE) </w:t>
      </w:r>
      <w:bookmarkEnd w:id="23"/>
      <w:r w:rsidRPr="002240B1">
        <w:rPr>
          <w:rFonts w:eastAsia="Calibri"/>
          <w:color w:val="767171" w:themeColor="background2" w:themeShade="80"/>
        </w:rPr>
        <w:t>se apoya al Programa</w:t>
      </w:r>
      <w:r w:rsidR="00FB37AF" w:rsidRPr="002240B1">
        <w:rPr>
          <w:rFonts w:eastAsia="Calibri"/>
          <w:color w:val="767171" w:themeColor="background2" w:themeShade="80"/>
        </w:rPr>
        <w:t xml:space="preserve"> de estudios para </w:t>
      </w:r>
      <w:r w:rsidRPr="002240B1">
        <w:rPr>
          <w:rFonts w:eastAsia="Calibri"/>
          <w:color w:val="767171" w:themeColor="background2" w:themeShade="80"/>
        </w:rPr>
        <w:t>adult</w:t>
      </w:r>
      <w:r w:rsidR="00FB37AF" w:rsidRPr="002240B1">
        <w:rPr>
          <w:rFonts w:eastAsia="Calibri"/>
          <w:color w:val="767171" w:themeColor="background2" w:themeShade="80"/>
        </w:rPr>
        <w:t>os</w:t>
      </w:r>
      <w:r w:rsidRPr="002240B1">
        <w:rPr>
          <w:rFonts w:eastAsia="Calibri"/>
          <w:color w:val="767171" w:themeColor="background2" w:themeShade="80"/>
        </w:rPr>
        <w:t xml:space="preserve"> (PREPARA), con la inclusi</w:t>
      </w:r>
      <w:r w:rsidR="00EB2C30" w:rsidRPr="002240B1">
        <w:rPr>
          <w:rFonts w:eastAsia="Calibri"/>
          <w:color w:val="767171" w:themeColor="background2" w:themeShade="80"/>
        </w:rPr>
        <w:t>ó</w:t>
      </w:r>
      <w:r w:rsidRPr="002240B1">
        <w:rPr>
          <w:rFonts w:eastAsia="Calibri"/>
          <w:color w:val="767171" w:themeColor="background2" w:themeShade="80"/>
        </w:rPr>
        <w:t>n de raciones alimenticias en</w:t>
      </w:r>
      <w:r w:rsidR="00023162" w:rsidRPr="002240B1">
        <w:rPr>
          <w:rFonts w:eastAsia="Calibri"/>
          <w:color w:val="767171" w:themeColor="background2" w:themeShade="80"/>
        </w:rPr>
        <w:t xml:space="preserve"> 642</w:t>
      </w:r>
      <w:r w:rsidRPr="002240B1">
        <w:rPr>
          <w:rFonts w:eastAsia="Calibri"/>
          <w:color w:val="767171" w:themeColor="background2" w:themeShade="80"/>
        </w:rPr>
        <w:t xml:space="preserve"> centros</w:t>
      </w:r>
      <w:r w:rsidR="00FB37AF" w:rsidRPr="002240B1">
        <w:rPr>
          <w:rFonts w:eastAsia="Calibri"/>
          <w:color w:val="767171" w:themeColor="background2" w:themeShade="80"/>
        </w:rPr>
        <w:t xml:space="preserve"> educativos, </w:t>
      </w:r>
      <w:r w:rsidR="00023162" w:rsidRPr="002240B1">
        <w:rPr>
          <w:rFonts w:eastAsia="Calibri"/>
          <w:color w:val="767171" w:themeColor="background2" w:themeShade="80"/>
        </w:rPr>
        <w:t>impactando a un total de 133,173 beneficiarios.</w:t>
      </w:r>
    </w:p>
    <w:p w14:paraId="167F7EC4" w14:textId="3E77A172" w:rsidR="00407B0B" w:rsidRPr="002240B1" w:rsidRDefault="00734A08" w:rsidP="00407B0B">
      <w:pPr>
        <w:tabs>
          <w:tab w:val="left" w:pos="2492"/>
        </w:tabs>
        <w:spacing w:line="360" w:lineRule="auto"/>
        <w:jc w:val="both"/>
        <w:rPr>
          <w:rFonts w:eastAsia="Calibri"/>
          <w:color w:val="767171" w:themeColor="background2" w:themeShade="80"/>
        </w:rPr>
      </w:pPr>
      <w:r w:rsidRPr="002240B1">
        <w:rPr>
          <w:rFonts w:eastAsia="Calibri"/>
          <w:color w:val="767171" w:themeColor="background2" w:themeShade="80"/>
        </w:rPr>
        <w:t>Así mismo, en apoyo al Gabinete de Pol</w:t>
      </w:r>
      <w:r w:rsidR="00152FF6" w:rsidRPr="002240B1">
        <w:rPr>
          <w:rFonts w:eastAsia="Calibri"/>
          <w:color w:val="767171" w:themeColor="background2" w:themeShade="80"/>
        </w:rPr>
        <w:t>í</w:t>
      </w:r>
      <w:r w:rsidRPr="002240B1">
        <w:rPr>
          <w:rFonts w:eastAsia="Calibri"/>
          <w:color w:val="767171" w:themeColor="background2" w:themeShade="80"/>
        </w:rPr>
        <w:t xml:space="preserve">tica Social </w:t>
      </w:r>
      <w:r w:rsidR="00EB2C30" w:rsidRPr="002240B1">
        <w:rPr>
          <w:rFonts w:eastAsia="Calibri"/>
          <w:color w:val="767171" w:themeColor="background2" w:themeShade="80"/>
        </w:rPr>
        <w:t xml:space="preserve">fueron </w:t>
      </w:r>
      <w:r w:rsidRPr="002240B1">
        <w:rPr>
          <w:rFonts w:eastAsia="Calibri"/>
          <w:color w:val="767171" w:themeColor="background2" w:themeShade="80"/>
        </w:rPr>
        <w:t>beneficia</w:t>
      </w:r>
      <w:r w:rsidR="00EB2C30" w:rsidRPr="002240B1">
        <w:rPr>
          <w:rFonts w:eastAsia="Calibri"/>
          <w:color w:val="767171" w:themeColor="background2" w:themeShade="80"/>
        </w:rPr>
        <w:t>dos</w:t>
      </w:r>
      <w:r w:rsidRPr="002240B1">
        <w:rPr>
          <w:rFonts w:eastAsia="Calibri"/>
          <w:color w:val="767171" w:themeColor="background2" w:themeShade="80"/>
        </w:rPr>
        <w:t xml:space="preserve"> </w:t>
      </w:r>
      <w:r w:rsidR="0040324F" w:rsidRPr="002240B1">
        <w:rPr>
          <w:rFonts w:eastAsia="Calibri"/>
          <w:color w:val="767171" w:themeColor="background2" w:themeShade="80"/>
        </w:rPr>
        <w:t>12,175 estudiantes en 112 centros educativos para el Programa de Oportunidad 14-24.</w:t>
      </w:r>
      <w:bookmarkEnd w:id="17"/>
    </w:p>
    <w:p w14:paraId="7361B433" w14:textId="1A8263E8" w:rsidR="00810E57" w:rsidRPr="002240B1" w:rsidRDefault="00810E57" w:rsidP="00C64208">
      <w:pPr>
        <w:spacing w:line="360" w:lineRule="auto"/>
        <w:jc w:val="both"/>
        <w:rPr>
          <w:rFonts w:eastAsia="Calibri"/>
        </w:rPr>
      </w:pPr>
      <w:r w:rsidRPr="002240B1">
        <w:rPr>
          <w:rFonts w:eastAsia="Calibri"/>
        </w:rPr>
        <w:t>Raciones alimenticias</w:t>
      </w:r>
    </w:p>
    <w:p w14:paraId="79E2195F" w14:textId="0E796883" w:rsidR="00810E57" w:rsidRPr="002240B1" w:rsidRDefault="00810E57" w:rsidP="00C64208">
      <w:pPr>
        <w:spacing w:line="360" w:lineRule="auto"/>
        <w:jc w:val="both"/>
        <w:rPr>
          <w:rFonts w:eastAsia="Calibri"/>
        </w:rPr>
      </w:pPr>
      <w:r w:rsidRPr="002240B1">
        <w:rPr>
          <w:rFonts w:eastAsia="Calibri"/>
        </w:rPr>
        <w:t xml:space="preserve">La Dirección de Gestión Alimentaria del INABIE tiene la responsabilidad de garantizar la entrega de las raciones alimenticias en las distintas modalidades a nivel nacional, de manera oportuna, atendiendo a la calidad y cantidad adecuada e implementando el Sistema de Gestión de Suplidores para aumentar la satisfacción de los beneficiarios y mejorar los procesos del PAE. </w:t>
      </w:r>
    </w:p>
    <w:p w14:paraId="6EB292F5" w14:textId="5E85E588" w:rsidR="00810E57" w:rsidRPr="002240B1" w:rsidRDefault="00810E57" w:rsidP="00C64208">
      <w:pPr>
        <w:spacing w:line="360" w:lineRule="auto"/>
        <w:jc w:val="both"/>
        <w:rPr>
          <w:rFonts w:eastAsia="Calibri"/>
        </w:rPr>
      </w:pPr>
      <w:r w:rsidRPr="002240B1">
        <w:rPr>
          <w:rFonts w:eastAsia="Calibri"/>
        </w:rPr>
        <w:lastRenderedPageBreak/>
        <w:t>Esta dirección cuenta con el Departamento de Operaciones, responsable de administrar el PAE en las diferentes modalidades, garantizando la entrega a tiempo de los alimentos; el Departamento de Seguimiento al Servicio de Alimentación, el cual monitorea la entrega de alimentos servidos en las diferentes modalidades, midiendo resultados e identificando oportunidades de mejora y; el Departamento de Aseguramiento</w:t>
      </w:r>
      <w:r w:rsidR="00202034" w:rsidRPr="002240B1">
        <w:rPr>
          <w:rFonts w:eastAsia="Calibri"/>
        </w:rPr>
        <w:t xml:space="preserve"> de la Calidad, quien evalúa la</w:t>
      </w:r>
      <w:r w:rsidR="000E317C" w:rsidRPr="002240B1">
        <w:rPr>
          <w:rFonts w:eastAsia="Calibri"/>
        </w:rPr>
        <w:t xml:space="preserve"> </w:t>
      </w:r>
      <w:r w:rsidRPr="002240B1">
        <w:rPr>
          <w:rFonts w:eastAsia="Calibri"/>
        </w:rPr>
        <w:t>calidad de los productos del PAE y vela por el cumplimiento de los requisitos establecidos.</w:t>
      </w:r>
    </w:p>
    <w:p w14:paraId="3E7E4147" w14:textId="35982EDD" w:rsidR="00435222" w:rsidRPr="002240B1" w:rsidRDefault="00B336F6" w:rsidP="00810E57">
      <w:pPr>
        <w:spacing w:line="360" w:lineRule="auto"/>
        <w:jc w:val="both"/>
        <w:rPr>
          <w:rFonts w:eastAsia="Calibri"/>
        </w:rPr>
      </w:pPr>
      <w:r w:rsidRPr="002240B1">
        <w:rPr>
          <w:rFonts w:eastAsia="Calibri"/>
        </w:rPr>
        <w:t xml:space="preserve">Para el año 2024 se </w:t>
      </w:r>
      <w:r w:rsidR="00A36E7B" w:rsidRPr="002240B1">
        <w:rPr>
          <w:rFonts w:eastAsia="Calibri"/>
        </w:rPr>
        <w:t>logró</w:t>
      </w:r>
      <w:r w:rsidRPr="002240B1">
        <w:rPr>
          <w:rFonts w:eastAsia="Calibri"/>
        </w:rPr>
        <w:t xml:space="preserve"> entregar un total de 1,042,125,856 raciones </w:t>
      </w:r>
      <w:r w:rsidR="00A36E7B" w:rsidRPr="002240B1">
        <w:rPr>
          <w:rFonts w:eastAsia="Calibri"/>
        </w:rPr>
        <w:t>alimenticias,</w:t>
      </w:r>
      <w:r w:rsidRPr="002240B1">
        <w:rPr>
          <w:rFonts w:eastAsia="Calibri"/>
        </w:rPr>
        <w:t xml:space="preserve"> comprendido entre jornada escolar extendida y media tanda.</w:t>
      </w:r>
    </w:p>
    <w:tbl>
      <w:tblPr>
        <w:tblW w:w="7938" w:type="dxa"/>
        <w:tblCellMar>
          <w:left w:w="70" w:type="dxa"/>
          <w:right w:w="70" w:type="dxa"/>
        </w:tblCellMar>
        <w:tblLook w:val="04A0" w:firstRow="1" w:lastRow="0" w:firstColumn="1" w:lastColumn="0" w:noHBand="0" w:noVBand="1"/>
      </w:tblPr>
      <w:tblGrid>
        <w:gridCol w:w="3294"/>
        <w:gridCol w:w="4644"/>
      </w:tblGrid>
      <w:tr w:rsidR="00B336F6" w:rsidRPr="002240B1" w14:paraId="2A0FC0A9" w14:textId="77777777" w:rsidTr="00EF66B4">
        <w:trPr>
          <w:trHeight w:val="348"/>
        </w:trPr>
        <w:tc>
          <w:tcPr>
            <w:tcW w:w="7938" w:type="dxa"/>
            <w:gridSpan w:val="2"/>
            <w:tcBorders>
              <w:top w:val="nil"/>
              <w:left w:val="nil"/>
              <w:bottom w:val="nil"/>
              <w:right w:val="nil"/>
            </w:tcBorders>
            <w:shd w:val="clear" w:color="auto" w:fill="auto"/>
            <w:vAlign w:val="center"/>
            <w:hideMark/>
          </w:tcPr>
          <w:p w14:paraId="366A60C9" w14:textId="26B0DD70" w:rsidR="00B336F6" w:rsidRPr="002240B1" w:rsidRDefault="00B336F6" w:rsidP="0079130A">
            <w:pPr>
              <w:spacing w:after="0" w:line="240" w:lineRule="auto"/>
              <w:jc w:val="center"/>
              <w:rPr>
                <w:rFonts w:eastAsia="Times New Roman"/>
                <w:b/>
                <w:bCs/>
                <w:color w:val="767171" w:themeColor="background2" w:themeShade="80"/>
                <w:spacing w:val="0"/>
                <w:sz w:val="20"/>
                <w:szCs w:val="20"/>
                <w:lang w:eastAsia="es-DO"/>
              </w:rPr>
            </w:pPr>
            <w:bookmarkStart w:id="24" w:name="_Hlk182475414"/>
            <w:r w:rsidRPr="002240B1">
              <w:rPr>
                <w:rFonts w:eastAsia="Times New Roman"/>
                <w:b/>
                <w:bCs/>
                <w:color w:val="767171" w:themeColor="background2" w:themeShade="80"/>
                <w:spacing w:val="0"/>
                <w:sz w:val="20"/>
                <w:szCs w:val="20"/>
                <w:lang w:eastAsia="es-DO"/>
              </w:rPr>
              <w:t>Tabla VI</w:t>
            </w:r>
          </w:p>
        </w:tc>
      </w:tr>
      <w:tr w:rsidR="00B336F6" w:rsidRPr="002240B1" w14:paraId="04ACA2EE" w14:textId="77777777" w:rsidTr="00EF66B4">
        <w:trPr>
          <w:trHeight w:val="888"/>
        </w:trPr>
        <w:tc>
          <w:tcPr>
            <w:tcW w:w="7938" w:type="dxa"/>
            <w:gridSpan w:val="2"/>
            <w:tcBorders>
              <w:top w:val="nil"/>
              <w:left w:val="nil"/>
              <w:bottom w:val="nil"/>
              <w:right w:val="nil"/>
            </w:tcBorders>
            <w:shd w:val="clear" w:color="000000" w:fill="FFFFFF"/>
            <w:vAlign w:val="center"/>
            <w:hideMark/>
          </w:tcPr>
          <w:p w14:paraId="395ECB5E" w14:textId="36B9D9DB" w:rsidR="00B336F6" w:rsidRPr="002240B1" w:rsidRDefault="00F25A1E" w:rsidP="0079130A">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CANTIDAD RACIONES ALIMENTICIAS SERVIDAS EN EL </w:t>
            </w:r>
            <w:r>
              <w:rPr>
                <w:rFonts w:eastAsia="Times New Roman"/>
                <w:b/>
                <w:bCs/>
                <w:color w:val="767171" w:themeColor="background2" w:themeShade="80"/>
                <w:spacing w:val="0"/>
                <w:sz w:val="20"/>
                <w:szCs w:val="20"/>
                <w:lang w:eastAsia="es-DO"/>
              </w:rPr>
              <w:t xml:space="preserve">PAE </w:t>
            </w:r>
            <w:r w:rsidRPr="002240B1">
              <w:rPr>
                <w:rFonts w:eastAsia="Times New Roman"/>
                <w:b/>
                <w:bCs/>
                <w:color w:val="767171" w:themeColor="background2" w:themeShade="80"/>
                <w:spacing w:val="0"/>
                <w:sz w:val="20"/>
                <w:szCs w:val="20"/>
                <w:lang w:eastAsia="es-DO"/>
              </w:rPr>
              <w:t>POR TANDA EDUCATIVA PARA EL AÑO 2024</w:t>
            </w:r>
          </w:p>
        </w:tc>
      </w:tr>
      <w:tr w:rsidR="00B336F6" w:rsidRPr="002240B1" w14:paraId="59CADDE5" w14:textId="77777777" w:rsidTr="00EF66B4">
        <w:trPr>
          <w:trHeight w:val="504"/>
        </w:trPr>
        <w:tc>
          <w:tcPr>
            <w:tcW w:w="3294" w:type="dxa"/>
            <w:tcBorders>
              <w:top w:val="nil"/>
              <w:left w:val="nil"/>
              <w:bottom w:val="nil"/>
              <w:right w:val="nil"/>
            </w:tcBorders>
            <w:shd w:val="clear" w:color="auto" w:fill="002060"/>
            <w:noWrap/>
            <w:vAlign w:val="center"/>
            <w:hideMark/>
          </w:tcPr>
          <w:p w14:paraId="6DF32667" w14:textId="77777777" w:rsidR="00B336F6" w:rsidRPr="002240B1" w:rsidRDefault="00B336F6" w:rsidP="00B336F6">
            <w:pPr>
              <w:spacing w:after="0" w:line="240" w:lineRule="auto"/>
              <w:rPr>
                <w:rFonts w:eastAsia="Times New Roman"/>
                <w:b/>
                <w:bCs/>
                <w:color w:val="FFFFFF" w:themeColor="background1"/>
                <w:spacing w:val="0"/>
                <w:sz w:val="20"/>
                <w:szCs w:val="20"/>
                <w:lang w:eastAsia="es-DO"/>
              </w:rPr>
            </w:pPr>
            <w:bookmarkStart w:id="25" w:name="_Hlk183093178"/>
            <w:r w:rsidRPr="002240B1">
              <w:rPr>
                <w:rFonts w:eastAsia="Times New Roman"/>
                <w:b/>
                <w:bCs/>
                <w:color w:val="FFFFFF" w:themeColor="background1"/>
                <w:spacing w:val="0"/>
                <w:sz w:val="20"/>
                <w:szCs w:val="20"/>
                <w:lang w:eastAsia="es-DO"/>
              </w:rPr>
              <w:t>TANDA EDUCATIVA</w:t>
            </w:r>
          </w:p>
        </w:tc>
        <w:tc>
          <w:tcPr>
            <w:tcW w:w="4644" w:type="dxa"/>
            <w:tcBorders>
              <w:top w:val="nil"/>
              <w:left w:val="nil"/>
              <w:bottom w:val="nil"/>
              <w:right w:val="nil"/>
            </w:tcBorders>
            <w:shd w:val="clear" w:color="auto" w:fill="002060"/>
            <w:vAlign w:val="center"/>
            <w:hideMark/>
          </w:tcPr>
          <w:p w14:paraId="24152220" w14:textId="77777777"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 RACIONES ALIMENTICIAS </w:t>
            </w:r>
          </w:p>
        </w:tc>
      </w:tr>
      <w:tr w:rsidR="00B336F6" w:rsidRPr="002240B1" w14:paraId="0C41D617" w14:textId="77777777" w:rsidTr="00EF66B4">
        <w:trPr>
          <w:trHeight w:val="348"/>
        </w:trPr>
        <w:tc>
          <w:tcPr>
            <w:tcW w:w="3294" w:type="dxa"/>
            <w:tcBorders>
              <w:top w:val="nil"/>
              <w:left w:val="nil"/>
              <w:bottom w:val="nil"/>
              <w:right w:val="nil"/>
            </w:tcBorders>
            <w:shd w:val="clear" w:color="000000" w:fill="DDEBF7"/>
            <w:noWrap/>
            <w:vAlign w:val="center"/>
            <w:hideMark/>
          </w:tcPr>
          <w:p w14:paraId="56AF83D7" w14:textId="77777777" w:rsidR="00B336F6" w:rsidRPr="002240B1" w:rsidRDefault="00B336F6" w:rsidP="00B336F6">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JORNADA ESCOLAR EXTENDIDA</w:t>
            </w:r>
          </w:p>
        </w:tc>
        <w:tc>
          <w:tcPr>
            <w:tcW w:w="4644" w:type="dxa"/>
            <w:tcBorders>
              <w:top w:val="nil"/>
              <w:left w:val="nil"/>
              <w:bottom w:val="nil"/>
              <w:right w:val="nil"/>
            </w:tcBorders>
            <w:shd w:val="clear" w:color="000000" w:fill="DDEBF7"/>
            <w:noWrap/>
            <w:vAlign w:val="center"/>
            <w:hideMark/>
          </w:tcPr>
          <w:p w14:paraId="2661AD4B" w14:textId="77777777" w:rsidR="00B336F6" w:rsidRPr="002240B1" w:rsidRDefault="00B336F6" w:rsidP="00B336F6">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911,586,052</w:t>
            </w:r>
          </w:p>
        </w:tc>
      </w:tr>
      <w:tr w:rsidR="00B336F6" w:rsidRPr="002240B1" w14:paraId="08B965AC" w14:textId="77777777" w:rsidTr="00EF66B4">
        <w:trPr>
          <w:trHeight w:val="365"/>
        </w:trPr>
        <w:tc>
          <w:tcPr>
            <w:tcW w:w="3294" w:type="dxa"/>
            <w:tcBorders>
              <w:top w:val="nil"/>
              <w:left w:val="nil"/>
              <w:bottom w:val="nil"/>
              <w:right w:val="nil"/>
            </w:tcBorders>
            <w:shd w:val="clear" w:color="auto" w:fill="auto"/>
            <w:noWrap/>
            <w:vAlign w:val="center"/>
            <w:hideMark/>
          </w:tcPr>
          <w:p w14:paraId="54BEDA8A" w14:textId="77777777" w:rsidR="00B336F6" w:rsidRPr="002240B1" w:rsidRDefault="00B336F6" w:rsidP="00B336F6">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MEDIA TANDA</w:t>
            </w:r>
          </w:p>
        </w:tc>
        <w:tc>
          <w:tcPr>
            <w:tcW w:w="4644" w:type="dxa"/>
            <w:tcBorders>
              <w:top w:val="nil"/>
              <w:left w:val="nil"/>
              <w:bottom w:val="nil"/>
              <w:right w:val="nil"/>
            </w:tcBorders>
            <w:shd w:val="clear" w:color="auto" w:fill="auto"/>
            <w:noWrap/>
            <w:vAlign w:val="center"/>
            <w:hideMark/>
          </w:tcPr>
          <w:p w14:paraId="38D2C417" w14:textId="77777777" w:rsidR="00B336F6" w:rsidRPr="002240B1" w:rsidRDefault="00B336F6" w:rsidP="00B336F6">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130,539,804</w:t>
            </w:r>
          </w:p>
        </w:tc>
      </w:tr>
      <w:tr w:rsidR="00B336F6" w:rsidRPr="002240B1" w14:paraId="5FA2E4CC" w14:textId="77777777" w:rsidTr="00EF66B4">
        <w:trPr>
          <w:trHeight w:val="348"/>
        </w:trPr>
        <w:tc>
          <w:tcPr>
            <w:tcW w:w="3294" w:type="dxa"/>
            <w:tcBorders>
              <w:top w:val="nil"/>
              <w:left w:val="nil"/>
              <w:bottom w:val="nil"/>
              <w:right w:val="nil"/>
            </w:tcBorders>
            <w:shd w:val="clear" w:color="000000" w:fill="DDEBF7"/>
            <w:noWrap/>
            <w:vAlign w:val="center"/>
            <w:hideMark/>
          </w:tcPr>
          <w:p w14:paraId="4B7E3D9E" w14:textId="77777777" w:rsidR="00B336F6" w:rsidRPr="002240B1" w:rsidRDefault="00B336F6" w:rsidP="00B336F6">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TOTAL</w:t>
            </w:r>
          </w:p>
        </w:tc>
        <w:tc>
          <w:tcPr>
            <w:tcW w:w="4644" w:type="dxa"/>
            <w:tcBorders>
              <w:top w:val="nil"/>
              <w:left w:val="nil"/>
              <w:bottom w:val="nil"/>
              <w:right w:val="nil"/>
            </w:tcBorders>
            <w:shd w:val="clear" w:color="000000" w:fill="DDEBF7"/>
            <w:noWrap/>
            <w:vAlign w:val="center"/>
            <w:hideMark/>
          </w:tcPr>
          <w:p w14:paraId="450EB0D6" w14:textId="77777777" w:rsidR="00B336F6" w:rsidRPr="002240B1" w:rsidRDefault="00B336F6" w:rsidP="00B336F6">
            <w:pPr>
              <w:spacing w:after="0" w:line="240" w:lineRule="auto"/>
              <w:jc w:val="right"/>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1,042,125,856</w:t>
            </w:r>
          </w:p>
        </w:tc>
      </w:tr>
    </w:tbl>
    <w:bookmarkEnd w:id="25"/>
    <w:p w14:paraId="5CA5EEA0" w14:textId="28D595F5" w:rsidR="00112427" w:rsidRPr="002240B1" w:rsidRDefault="003108D6" w:rsidP="00C64208">
      <w:pPr>
        <w:spacing w:after="0" w:line="240" w:lineRule="auto"/>
        <w:jc w:val="both"/>
        <w:rPr>
          <w:rFonts w:eastAsia="Calibri"/>
          <w:color w:val="767171" w:themeColor="background2" w:themeShade="80"/>
          <w:sz w:val="16"/>
          <w:szCs w:val="16"/>
        </w:rPr>
      </w:pPr>
      <w:r w:rsidRPr="002240B1">
        <w:rPr>
          <w:rFonts w:eastAsia="Calibri"/>
          <w:color w:val="767171" w:themeColor="background2" w:themeShade="80"/>
          <w:sz w:val="16"/>
          <w:szCs w:val="16"/>
        </w:rPr>
        <w:t>Fuente: Base de datos del Programa de Alimentación Escolar.</w:t>
      </w:r>
      <w:bookmarkEnd w:id="24"/>
    </w:p>
    <w:p w14:paraId="6C448FAF" w14:textId="77777777" w:rsidR="00C64208" w:rsidRPr="002240B1" w:rsidRDefault="00C64208" w:rsidP="00C64208">
      <w:pPr>
        <w:spacing w:after="0" w:line="240" w:lineRule="auto"/>
        <w:jc w:val="both"/>
        <w:rPr>
          <w:rFonts w:eastAsia="Calibri"/>
          <w:color w:val="767171" w:themeColor="background2" w:themeShade="80"/>
          <w:sz w:val="16"/>
          <w:szCs w:val="16"/>
        </w:rPr>
      </w:pPr>
    </w:p>
    <w:p w14:paraId="4AE38C44" w14:textId="77777777" w:rsidR="00F51BDC" w:rsidRPr="002240B1" w:rsidRDefault="00F51BDC" w:rsidP="008458A9">
      <w:pPr>
        <w:spacing w:line="276" w:lineRule="auto"/>
        <w:jc w:val="both"/>
        <w:rPr>
          <w:rFonts w:eastAsia="Calibri"/>
        </w:rPr>
      </w:pPr>
      <w:bookmarkStart w:id="26" w:name="_Hlk182476093"/>
    </w:p>
    <w:p w14:paraId="090D78B6" w14:textId="1EFF8023" w:rsidR="00D1129C" w:rsidRPr="002240B1" w:rsidRDefault="00810E57" w:rsidP="008458A9">
      <w:pPr>
        <w:spacing w:line="276" w:lineRule="auto"/>
        <w:jc w:val="both"/>
        <w:rPr>
          <w:rFonts w:eastAsia="Calibri"/>
        </w:rPr>
      </w:pPr>
      <w:r w:rsidRPr="002240B1">
        <w:rPr>
          <w:rFonts w:eastAsia="Calibri"/>
        </w:rPr>
        <w:t>Histórico raciones</w:t>
      </w:r>
      <w:r w:rsidR="00D1129C" w:rsidRPr="002240B1">
        <w:rPr>
          <w:rFonts w:eastAsia="Calibri"/>
        </w:rPr>
        <w:t xml:space="preserve"> alimenticias 202</w:t>
      </w:r>
      <w:r w:rsidR="00B336F6" w:rsidRPr="002240B1">
        <w:rPr>
          <w:rFonts w:eastAsia="Calibri"/>
        </w:rPr>
        <w:t>4</w:t>
      </w:r>
    </w:p>
    <w:p w14:paraId="76C93301" w14:textId="42D370BF" w:rsidR="00875A9C" w:rsidRDefault="00810E57" w:rsidP="00236B4E">
      <w:pPr>
        <w:spacing w:line="276" w:lineRule="auto"/>
        <w:jc w:val="both"/>
        <w:rPr>
          <w:rFonts w:eastAsia="Calibri"/>
        </w:rPr>
      </w:pPr>
      <w:bookmarkStart w:id="27" w:name="_Hlk183771860"/>
      <w:r w:rsidRPr="002240B1">
        <w:rPr>
          <w:rFonts w:eastAsia="Calibri"/>
        </w:rPr>
        <w:t xml:space="preserve">El Programa de Alimentación Escolar (PAE) </w:t>
      </w:r>
      <w:bookmarkEnd w:id="27"/>
      <w:r w:rsidRPr="002240B1">
        <w:rPr>
          <w:rFonts w:eastAsia="Calibri"/>
        </w:rPr>
        <w:t xml:space="preserve">distribuyó durante el año un promedio </w:t>
      </w:r>
      <w:r w:rsidR="00C416B4" w:rsidRPr="002240B1">
        <w:rPr>
          <w:rFonts w:eastAsia="Calibri"/>
        </w:rPr>
        <w:t>5</w:t>
      </w:r>
      <w:r w:rsidRPr="002240B1">
        <w:rPr>
          <w:rFonts w:eastAsia="Calibri"/>
        </w:rPr>
        <w:t xml:space="preserve"> millones </w:t>
      </w:r>
      <w:r w:rsidR="00F72D7C" w:rsidRPr="002240B1">
        <w:rPr>
          <w:rFonts w:eastAsia="Calibri"/>
        </w:rPr>
        <w:t>337</w:t>
      </w:r>
      <w:r w:rsidRPr="002240B1">
        <w:rPr>
          <w:rFonts w:eastAsia="Calibri"/>
        </w:rPr>
        <w:t xml:space="preserve"> mil </w:t>
      </w:r>
      <w:r w:rsidR="00F72D7C" w:rsidRPr="002240B1">
        <w:rPr>
          <w:rFonts w:eastAsia="Calibri"/>
        </w:rPr>
        <w:t>414</w:t>
      </w:r>
      <w:r w:rsidRPr="002240B1">
        <w:rPr>
          <w:rFonts w:eastAsia="Calibri"/>
        </w:rPr>
        <w:t xml:space="preserve"> raciones diarias entre desayuno, almuerzo y merienda en sus diferentes modalidades, distribuyendo un total anual de </w:t>
      </w:r>
      <w:r w:rsidR="00B84A85" w:rsidRPr="002240B1">
        <w:rPr>
          <w:rFonts w:eastAsia="Calibri"/>
        </w:rPr>
        <w:t>1</w:t>
      </w:r>
      <w:r w:rsidRPr="002240B1">
        <w:rPr>
          <w:rFonts w:eastAsia="Calibri"/>
        </w:rPr>
        <w:t xml:space="preserve"> </w:t>
      </w:r>
      <w:r w:rsidR="002240B1" w:rsidRPr="002240B1">
        <w:rPr>
          <w:rFonts w:eastAsia="Calibri"/>
        </w:rPr>
        <w:t>millón</w:t>
      </w:r>
      <w:r w:rsidRPr="002240B1">
        <w:rPr>
          <w:rFonts w:eastAsia="Calibri"/>
        </w:rPr>
        <w:t xml:space="preserve"> </w:t>
      </w:r>
      <w:r w:rsidR="00B84A85" w:rsidRPr="002240B1">
        <w:rPr>
          <w:rFonts w:eastAsia="Calibri"/>
        </w:rPr>
        <w:t>042</w:t>
      </w:r>
      <w:r w:rsidRPr="002240B1">
        <w:rPr>
          <w:rFonts w:eastAsia="Calibri"/>
        </w:rPr>
        <w:t xml:space="preserve"> mil </w:t>
      </w:r>
      <w:r w:rsidR="00B84A85" w:rsidRPr="002240B1">
        <w:rPr>
          <w:rFonts w:eastAsia="Calibri"/>
        </w:rPr>
        <w:t>125 con 856</w:t>
      </w:r>
      <w:r w:rsidR="00060139" w:rsidRPr="002240B1">
        <w:rPr>
          <w:rFonts w:eastAsia="Calibri"/>
        </w:rPr>
        <w:t>,</w:t>
      </w:r>
      <w:r w:rsidRPr="002240B1">
        <w:rPr>
          <w:rFonts w:eastAsia="Calibri"/>
        </w:rPr>
        <w:t xml:space="preserve"> raciones alimenticias.</w:t>
      </w:r>
    </w:p>
    <w:p w14:paraId="0FCF3B48" w14:textId="77777777" w:rsidR="00127BAA" w:rsidRDefault="00127BAA" w:rsidP="00236B4E">
      <w:pPr>
        <w:spacing w:line="276" w:lineRule="auto"/>
        <w:jc w:val="both"/>
        <w:rPr>
          <w:rFonts w:eastAsia="Calibri"/>
        </w:rPr>
      </w:pPr>
    </w:p>
    <w:p w14:paraId="5D490B78" w14:textId="77777777" w:rsidR="00127BAA" w:rsidRPr="002240B1" w:rsidRDefault="00127BAA" w:rsidP="00236B4E">
      <w:pPr>
        <w:spacing w:line="276" w:lineRule="auto"/>
        <w:jc w:val="both"/>
        <w:rPr>
          <w:rFonts w:eastAsia="Calibri"/>
        </w:rPr>
      </w:pPr>
    </w:p>
    <w:p w14:paraId="184A1973" w14:textId="77777777" w:rsidR="00D85C31" w:rsidRPr="002240B1" w:rsidRDefault="00D85C31" w:rsidP="00236B4E">
      <w:pPr>
        <w:spacing w:line="276" w:lineRule="auto"/>
        <w:jc w:val="both"/>
        <w:rPr>
          <w:rFonts w:eastAsia="Calibri"/>
        </w:rPr>
      </w:pPr>
    </w:p>
    <w:tbl>
      <w:tblPr>
        <w:tblW w:w="7797" w:type="dxa"/>
        <w:tblCellMar>
          <w:left w:w="70" w:type="dxa"/>
          <w:right w:w="70" w:type="dxa"/>
        </w:tblCellMar>
        <w:tblLook w:val="04A0" w:firstRow="1" w:lastRow="0" w:firstColumn="1" w:lastColumn="0" w:noHBand="0" w:noVBand="1"/>
      </w:tblPr>
      <w:tblGrid>
        <w:gridCol w:w="2952"/>
        <w:gridCol w:w="2754"/>
        <w:gridCol w:w="2091"/>
      </w:tblGrid>
      <w:tr w:rsidR="00B336F6" w:rsidRPr="002240B1" w14:paraId="37A0BD83" w14:textId="77777777" w:rsidTr="00EF66B4">
        <w:trPr>
          <w:trHeight w:val="293"/>
        </w:trPr>
        <w:tc>
          <w:tcPr>
            <w:tcW w:w="2952" w:type="dxa"/>
            <w:tcBorders>
              <w:top w:val="nil"/>
              <w:left w:val="nil"/>
              <w:bottom w:val="nil"/>
              <w:right w:val="nil"/>
            </w:tcBorders>
            <w:shd w:val="clear" w:color="auto" w:fill="auto"/>
            <w:noWrap/>
            <w:vAlign w:val="bottom"/>
            <w:hideMark/>
          </w:tcPr>
          <w:p w14:paraId="0F045E3B" w14:textId="77777777" w:rsidR="00B336F6" w:rsidRPr="002240B1" w:rsidRDefault="00B336F6" w:rsidP="00B336F6">
            <w:pPr>
              <w:spacing w:after="0" w:line="240" w:lineRule="auto"/>
              <w:rPr>
                <w:rFonts w:eastAsia="Times New Roman"/>
                <w:color w:val="auto"/>
                <w:spacing w:val="0"/>
                <w:lang w:eastAsia="es-DO"/>
              </w:rPr>
            </w:pPr>
            <w:bookmarkStart w:id="28" w:name="_Hlk183093149"/>
          </w:p>
        </w:tc>
        <w:tc>
          <w:tcPr>
            <w:tcW w:w="2754" w:type="dxa"/>
            <w:tcBorders>
              <w:top w:val="nil"/>
              <w:left w:val="nil"/>
              <w:bottom w:val="nil"/>
              <w:right w:val="nil"/>
            </w:tcBorders>
            <w:shd w:val="clear" w:color="auto" w:fill="auto"/>
            <w:noWrap/>
            <w:vAlign w:val="center"/>
            <w:hideMark/>
          </w:tcPr>
          <w:p w14:paraId="359FA419" w14:textId="3303D79F" w:rsidR="00B336F6" w:rsidRPr="002240B1" w:rsidRDefault="00B336F6" w:rsidP="00127BAA">
            <w:pPr>
              <w:spacing w:after="0" w:line="240" w:lineRule="auto"/>
              <w:jc w:val="center"/>
              <w:rPr>
                <w:rFonts w:eastAsia="Times New Roman"/>
                <w:b/>
                <w:bCs/>
                <w:spacing w:val="0"/>
                <w:sz w:val="20"/>
                <w:szCs w:val="20"/>
                <w:lang w:eastAsia="es-DO"/>
              </w:rPr>
            </w:pPr>
            <w:r w:rsidRPr="002240B1">
              <w:rPr>
                <w:rFonts w:eastAsia="Times New Roman"/>
                <w:b/>
                <w:bCs/>
                <w:spacing w:val="0"/>
                <w:sz w:val="20"/>
                <w:szCs w:val="20"/>
                <w:lang w:eastAsia="es-DO"/>
              </w:rPr>
              <w:t>Tabla VII</w:t>
            </w:r>
          </w:p>
        </w:tc>
        <w:tc>
          <w:tcPr>
            <w:tcW w:w="2091" w:type="dxa"/>
            <w:tcBorders>
              <w:top w:val="nil"/>
              <w:left w:val="nil"/>
              <w:bottom w:val="nil"/>
              <w:right w:val="nil"/>
            </w:tcBorders>
            <w:shd w:val="clear" w:color="auto" w:fill="auto"/>
            <w:noWrap/>
            <w:vAlign w:val="bottom"/>
            <w:hideMark/>
          </w:tcPr>
          <w:p w14:paraId="4867226E" w14:textId="77777777" w:rsidR="00B336F6" w:rsidRPr="002240B1" w:rsidRDefault="00B336F6" w:rsidP="00B336F6">
            <w:pPr>
              <w:spacing w:after="0" w:line="240" w:lineRule="auto"/>
              <w:jc w:val="center"/>
              <w:rPr>
                <w:rFonts w:eastAsia="Times New Roman"/>
                <w:b/>
                <w:bCs/>
                <w:spacing w:val="0"/>
                <w:sz w:val="20"/>
                <w:szCs w:val="20"/>
                <w:lang w:eastAsia="es-DO"/>
              </w:rPr>
            </w:pPr>
          </w:p>
        </w:tc>
      </w:tr>
      <w:tr w:rsidR="00B336F6" w:rsidRPr="002240B1" w14:paraId="24119FD3" w14:textId="77777777" w:rsidTr="00EF66B4">
        <w:trPr>
          <w:trHeight w:val="805"/>
        </w:trPr>
        <w:tc>
          <w:tcPr>
            <w:tcW w:w="7797" w:type="dxa"/>
            <w:gridSpan w:val="3"/>
            <w:tcBorders>
              <w:top w:val="nil"/>
              <w:left w:val="nil"/>
              <w:bottom w:val="nil"/>
              <w:right w:val="nil"/>
            </w:tcBorders>
            <w:shd w:val="clear" w:color="auto" w:fill="auto"/>
            <w:vAlign w:val="center"/>
            <w:hideMark/>
          </w:tcPr>
          <w:p w14:paraId="2C93257B" w14:textId="00065168" w:rsidR="00B336F6" w:rsidRPr="002240B1" w:rsidRDefault="00F25A1E" w:rsidP="00127BAA">
            <w:pPr>
              <w:spacing w:after="0" w:line="240" w:lineRule="auto"/>
              <w:jc w:val="center"/>
              <w:rPr>
                <w:rFonts w:eastAsia="Times New Roman"/>
                <w:b/>
                <w:bCs/>
                <w:spacing w:val="0"/>
                <w:sz w:val="20"/>
                <w:szCs w:val="20"/>
                <w:lang w:eastAsia="es-DO"/>
              </w:rPr>
            </w:pPr>
            <w:r w:rsidRPr="002240B1">
              <w:rPr>
                <w:rFonts w:eastAsia="Times New Roman"/>
                <w:b/>
                <w:bCs/>
                <w:spacing w:val="0"/>
                <w:sz w:val="20"/>
                <w:szCs w:val="20"/>
                <w:lang w:eastAsia="es-DO"/>
              </w:rPr>
              <w:t xml:space="preserve">RACIONES ALIMENTICIAS DISTRIBUIDAS DIARIA Y ANUALMENTE SEGÚN MODALIDAD DEL </w:t>
            </w:r>
            <w:r>
              <w:rPr>
                <w:rFonts w:eastAsia="Times New Roman"/>
                <w:b/>
                <w:bCs/>
                <w:spacing w:val="0"/>
                <w:sz w:val="20"/>
                <w:szCs w:val="20"/>
                <w:lang w:eastAsia="es-DO"/>
              </w:rPr>
              <w:t>PAE</w:t>
            </w:r>
            <w:r w:rsidRPr="002240B1">
              <w:rPr>
                <w:rFonts w:eastAsia="Times New Roman"/>
                <w:b/>
                <w:bCs/>
                <w:spacing w:val="0"/>
                <w:sz w:val="20"/>
                <w:szCs w:val="20"/>
                <w:lang w:eastAsia="es-DO"/>
              </w:rPr>
              <w:t xml:space="preserve"> DURANTE EL PERIODO 2012-2024</w:t>
            </w:r>
          </w:p>
        </w:tc>
      </w:tr>
      <w:tr w:rsidR="00B336F6" w:rsidRPr="002240B1" w14:paraId="56B11F88" w14:textId="77777777" w:rsidTr="00EF66B4">
        <w:trPr>
          <w:trHeight w:val="293"/>
        </w:trPr>
        <w:tc>
          <w:tcPr>
            <w:tcW w:w="2952" w:type="dxa"/>
            <w:tcBorders>
              <w:top w:val="nil"/>
              <w:left w:val="nil"/>
              <w:bottom w:val="nil"/>
              <w:right w:val="nil"/>
            </w:tcBorders>
            <w:shd w:val="clear" w:color="auto" w:fill="auto"/>
            <w:noWrap/>
            <w:vAlign w:val="bottom"/>
            <w:hideMark/>
          </w:tcPr>
          <w:p w14:paraId="532D27B6" w14:textId="77777777" w:rsidR="00B336F6" w:rsidRPr="002240B1" w:rsidRDefault="00B336F6" w:rsidP="00B336F6">
            <w:pPr>
              <w:spacing w:after="0" w:line="240" w:lineRule="auto"/>
              <w:jc w:val="center"/>
              <w:rPr>
                <w:rFonts w:eastAsia="Times New Roman"/>
                <w:b/>
                <w:bCs/>
                <w:spacing w:val="0"/>
                <w:sz w:val="20"/>
                <w:szCs w:val="20"/>
                <w:lang w:eastAsia="es-DO"/>
              </w:rPr>
            </w:pPr>
          </w:p>
        </w:tc>
        <w:tc>
          <w:tcPr>
            <w:tcW w:w="2754" w:type="dxa"/>
            <w:tcBorders>
              <w:top w:val="nil"/>
              <w:left w:val="nil"/>
              <w:bottom w:val="nil"/>
              <w:right w:val="nil"/>
            </w:tcBorders>
            <w:shd w:val="clear" w:color="auto" w:fill="auto"/>
            <w:noWrap/>
            <w:vAlign w:val="bottom"/>
            <w:hideMark/>
          </w:tcPr>
          <w:p w14:paraId="06594497" w14:textId="77777777" w:rsidR="00B336F6" w:rsidRPr="002240B1" w:rsidRDefault="00B336F6" w:rsidP="00B336F6">
            <w:pPr>
              <w:spacing w:after="0" w:line="240" w:lineRule="auto"/>
              <w:rPr>
                <w:rFonts w:eastAsia="Times New Roman"/>
                <w:color w:val="auto"/>
                <w:spacing w:val="0"/>
                <w:sz w:val="20"/>
                <w:szCs w:val="20"/>
                <w:lang w:eastAsia="es-DO"/>
              </w:rPr>
            </w:pPr>
          </w:p>
        </w:tc>
        <w:tc>
          <w:tcPr>
            <w:tcW w:w="2091" w:type="dxa"/>
            <w:tcBorders>
              <w:top w:val="nil"/>
              <w:left w:val="nil"/>
              <w:bottom w:val="nil"/>
              <w:right w:val="nil"/>
            </w:tcBorders>
            <w:shd w:val="clear" w:color="auto" w:fill="auto"/>
            <w:noWrap/>
            <w:vAlign w:val="bottom"/>
            <w:hideMark/>
          </w:tcPr>
          <w:p w14:paraId="29A915AC" w14:textId="77777777" w:rsidR="00B336F6" w:rsidRPr="002240B1" w:rsidRDefault="00B336F6" w:rsidP="00B336F6">
            <w:pPr>
              <w:spacing w:after="0" w:line="240" w:lineRule="auto"/>
              <w:rPr>
                <w:rFonts w:eastAsia="Times New Roman"/>
                <w:color w:val="auto"/>
                <w:spacing w:val="0"/>
                <w:sz w:val="20"/>
                <w:szCs w:val="20"/>
                <w:lang w:eastAsia="es-DO"/>
              </w:rPr>
            </w:pPr>
          </w:p>
        </w:tc>
      </w:tr>
      <w:tr w:rsidR="00B336F6" w:rsidRPr="002240B1" w14:paraId="26D79D0B" w14:textId="77777777" w:rsidTr="00EF66B4">
        <w:trPr>
          <w:trHeight w:val="293"/>
        </w:trPr>
        <w:tc>
          <w:tcPr>
            <w:tcW w:w="2952" w:type="dxa"/>
            <w:vMerge w:val="restart"/>
            <w:tcBorders>
              <w:top w:val="nil"/>
              <w:left w:val="nil"/>
              <w:bottom w:val="nil"/>
              <w:right w:val="nil"/>
            </w:tcBorders>
            <w:shd w:val="clear" w:color="auto" w:fill="002060"/>
            <w:noWrap/>
            <w:vAlign w:val="center"/>
            <w:hideMark/>
          </w:tcPr>
          <w:p w14:paraId="64137926" w14:textId="77777777"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bookmarkStart w:id="29" w:name="_Hlk183181719"/>
            <w:r w:rsidRPr="002240B1">
              <w:rPr>
                <w:rFonts w:eastAsia="Times New Roman"/>
                <w:b/>
                <w:bCs/>
                <w:color w:val="FFFFFF" w:themeColor="background1"/>
                <w:spacing w:val="0"/>
                <w:sz w:val="20"/>
                <w:szCs w:val="20"/>
                <w:lang w:eastAsia="es-DO"/>
              </w:rPr>
              <w:t>AÑOS</w:t>
            </w:r>
          </w:p>
        </w:tc>
        <w:tc>
          <w:tcPr>
            <w:tcW w:w="2754" w:type="dxa"/>
            <w:tcBorders>
              <w:top w:val="nil"/>
              <w:left w:val="nil"/>
              <w:bottom w:val="nil"/>
              <w:right w:val="nil"/>
            </w:tcBorders>
            <w:shd w:val="clear" w:color="auto" w:fill="002060"/>
            <w:vAlign w:val="center"/>
            <w:hideMark/>
          </w:tcPr>
          <w:p w14:paraId="5A1B915A" w14:textId="77777777"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 RACIONES ALIMENTICIAS </w:t>
            </w:r>
          </w:p>
        </w:tc>
        <w:tc>
          <w:tcPr>
            <w:tcW w:w="2091" w:type="dxa"/>
            <w:tcBorders>
              <w:top w:val="nil"/>
              <w:left w:val="nil"/>
              <w:bottom w:val="nil"/>
              <w:right w:val="nil"/>
            </w:tcBorders>
            <w:shd w:val="clear" w:color="auto" w:fill="002060"/>
            <w:vAlign w:val="center"/>
            <w:hideMark/>
          </w:tcPr>
          <w:p w14:paraId="6EA40EC5" w14:textId="77777777"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 RACIONES </w:t>
            </w:r>
          </w:p>
        </w:tc>
      </w:tr>
      <w:tr w:rsidR="00B336F6" w:rsidRPr="002240B1" w14:paraId="59D50ACD" w14:textId="77777777" w:rsidTr="00EF66B4">
        <w:trPr>
          <w:trHeight w:val="308"/>
        </w:trPr>
        <w:tc>
          <w:tcPr>
            <w:tcW w:w="2952" w:type="dxa"/>
            <w:vMerge/>
            <w:tcBorders>
              <w:top w:val="nil"/>
              <w:left w:val="nil"/>
              <w:bottom w:val="nil"/>
              <w:right w:val="nil"/>
            </w:tcBorders>
            <w:shd w:val="clear" w:color="auto" w:fill="002060"/>
            <w:vAlign w:val="center"/>
            <w:hideMark/>
          </w:tcPr>
          <w:p w14:paraId="38B0840A" w14:textId="77777777" w:rsidR="00B336F6" w:rsidRPr="002240B1" w:rsidRDefault="00B336F6" w:rsidP="00B336F6">
            <w:pPr>
              <w:spacing w:after="0" w:line="240" w:lineRule="auto"/>
              <w:rPr>
                <w:rFonts w:eastAsia="Times New Roman"/>
                <w:b/>
                <w:bCs/>
                <w:color w:val="FFFFFF" w:themeColor="background1"/>
                <w:spacing w:val="0"/>
                <w:sz w:val="20"/>
                <w:szCs w:val="20"/>
                <w:lang w:eastAsia="es-DO"/>
              </w:rPr>
            </w:pPr>
          </w:p>
        </w:tc>
        <w:tc>
          <w:tcPr>
            <w:tcW w:w="2754" w:type="dxa"/>
            <w:tcBorders>
              <w:top w:val="nil"/>
              <w:left w:val="nil"/>
              <w:bottom w:val="nil"/>
              <w:right w:val="nil"/>
            </w:tcBorders>
            <w:shd w:val="clear" w:color="auto" w:fill="002060"/>
            <w:vAlign w:val="center"/>
            <w:hideMark/>
          </w:tcPr>
          <w:p w14:paraId="66C653B0" w14:textId="1C10D729"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DIARIAS </w:t>
            </w:r>
          </w:p>
        </w:tc>
        <w:tc>
          <w:tcPr>
            <w:tcW w:w="2091" w:type="dxa"/>
            <w:tcBorders>
              <w:top w:val="nil"/>
              <w:left w:val="nil"/>
              <w:bottom w:val="nil"/>
              <w:right w:val="nil"/>
            </w:tcBorders>
            <w:shd w:val="clear" w:color="auto" w:fill="002060"/>
            <w:vAlign w:val="center"/>
            <w:hideMark/>
          </w:tcPr>
          <w:p w14:paraId="618581E5" w14:textId="77777777"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ALIMENTICIAS </w:t>
            </w:r>
          </w:p>
        </w:tc>
      </w:tr>
      <w:tr w:rsidR="00B336F6" w:rsidRPr="002240B1" w14:paraId="67BA35E1" w14:textId="77777777" w:rsidTr="00EF66B4">
        <w:trPr>
          <w:trHeight w:val="293"/>
        </w:trPr>
        <w:tc>
          <w:tcPr>
            <w:tcW w:w="2952" w:type="dxa"/>
            <w:vMerge/>
            <w:tcBorders>
              <w:top w:val="nil"/>
              <w:left w:val="nil"/>
              <w:bottom w:val="nil"/>
              <w:right w:val="nil"/>
            </w:tcBorders>
            <w:shd w:val="clear" w:color="auto" w:fill="002060"/>
            <w:vAlign w:val="center"/>
            <w:hideMark/>
          </w:tcPr>
          <w:p w14:paraId="5D0C47CB" w14:textId="77777777" w:rsidR="00B336F6" w:rsidRPr="002240B1" w:rsidRDefault="00B336F6" w:rsidP="00B336F6">
            <w:pPr>
              <w:spacing w:after="0" w:line="240" w:lineRule="auto"/>
              <w:rPr>
                <w:rFonts w:eastAsia="Times New Roman"/>
                <w:b/>
                <w:bCs/>
                <w:color w:val="FFFFFF" w:themeColor="background1"/>
                <w:spacing w:val="0"/>
                <w:sz w:val="20"/>
                <w:szCs w:val="20"/>
                <w:lang w:eastAsia="es-DO"/>
              </w:rPr>
            </w:pPr>
          </w:p>
        </w:tc>
        <w:tc>
          <w:tcPr>
            <w:tcW w:w="2754" w:type="dxa"/>
            <w:tcBorders>
              <w:top w:val="nil"/>
              <w:left w:val="nil"/>
              <w:bottom w:val="nil"/>
              <w:right w:val="nil"/>
            </w:tcBorders>
            <w:shd w:val="clear" w:color="auto" w:fill="002060"/>
            <w:vAlign w:val="center"/>
            <w:hideMark/>
          </w:tcPr>
          <w:p w14:paraId="3B2B111C" w14:textId="77777777" w:rsidR="00B336F6" w:rsidRPr="002240B1" w:rsidRDefault="00B336F6" w:rsidP="00B336F6">
            <w:pPr>
              <w:spacing w:after="0" w:line="240" w:lineRule="auto"/>
              <w:rPr>
                <w:rFonts w:ascii="Calibri" w:eastAsia="Times New Roman" w:hAnsi="Calibri" w:cs="Calibri"/>
                <w:color w:val="FFFFFF" w:themeColor="background1"/>
                <w:spacing w:val="0"/>
                <w:sz w:val="22"/>
                <w:szCs w:val="22"/>
                <w:lang w:eastAsia="es-DO"/>
              </w:rPr>
            </w:pPr>
            <w:r w:rsidRPr="002240B1">
              <w:rPr>
                <w:rFonts w:ascii="Calibri" w:eastAsia="Times New Roman" w:hAnsi="Calibri" w:cs="Calibri"/>
                <w:color w:val="FFFFFF" w:themeColor="background1"/>
                <w:spacing w:val="0"/>
                <w:sz w:val="22"/>
                <w:szCs w:val="22"/>
                <w:lang w:eastAsia="es-DO"/>
              </w:rPr>
              <w:t> </w:t>
            </w:r>
          </w:p>
        </w:tc>
        <w:tc>
          <w:tcPr>
            <w:tcW w:w="2091" w:type="dxa"/>
            <w:tcBorders>
              <w:top w:val="nil"/>
              <w:left w:val="nil"/>
              <w:bottom w:val="nil"/>
              <w:right w:val="nil"/>
            </w:tcBorders>
            <w:shd w:val="clear" w:color="auto" w:fill="002060"/>
            <w:vAlign w:val="center"/>
            <w:hideMark/>
          </w:tcPr>
          <w:p w14:paraId="7E3C3B41" w14:textId="77777777"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ANUALES</w:t>
            </w:r>
          </w:p>
        </w:tc>
      </w:tr>
      <w:bookmarkEnd w:id="29"/>
      <w:tr w:rsidR="00B336F6" w:rsidRPr="002240B1" w14:paraId="740687B7" w14:textId="77777777" w:rsidTr="00EF66B4">
        <w:trPr>
          <w:trHeight w:val="293"/>
        </w:trPr>
        <w:tc>
          <w:tcPr>
            <w:tcW w:w="2952" w:type="dxa"/>
            <w:tcBorders>
              <w:top w:val="nil"/>
              <w:left w:val="nil"/>
              <w:bottom w:val="nil"/>
              <w:right w:val="nil"/>
            </w:tcBorders>
            <w:shd w:val="clear" w:color="000000" w:fill="FFFFFF"/>
            <w:noWrap/>
            <w:vAlign w:val="center"/>
            <w:hideMark/>
          </w:tcPr>
          <w:p w14:paraId="6DB1EFF2"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2012</w:t>
            </w:r>
          </w:p>
        </w:tc>
        <w:tc>
          <w:tcPr>
            <w:tcW w:w="2754" w:type="dxa"/>
            <w:tcBorders>
              <w:top w:val="nil"/>
              <w:left w:val="nil"/>
              <w:bottom w:val="nil"/>
              <w:right w:val="nil"/>
            </w:tcBorders>
            <w:shd w:val="clear" w:color="000000" w:fill="FFFFFF"/>
            <w:noWrap/>
            <w:vAlign w:val="center"/>
            <w:hideMark/>
          </w:tcPr>
          <w:p w14:paraId="5E4F16BD"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1,473,222</w:t>
            </w:r>
          </w:p>
        </w:tc>
        <w:tc>
          <w:tcPr>
            <w:tcW w:w="2091" w:type="dxa"/>
            <w:tcBorders>
              <w:top w:val="nil"/>
              <w:left w:val="nil"/>
              <w:bottom w:val="nil"/>
              <w:right w:val="nil"/>
            </w:tcBorders>
            <w:shd w:val="clear" w:color="000000" w:fill="FFFFFF"/>
            <w:noWrap/>
            <w:vAlign w:val="center"/>
            <w:hideMark/>
          </w:tcPr>
          <w:p w14:paraId="1B284C5F"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233,553,473</w:t>
            </w:r>
          </w:p>
        </w:tc>
      </w:tr>
      <w:tr w:rsidR="00B336F6" w:rsidRPr="002240B1" w14:paraId="2695D91C" w14:textId="77777777" w:rsidTr="00EF66B4">
        <w:trPr>
          <w:trHeight w:val="293"/>
        </w:trPr>
        <w:tc>
          <w:tcPr>
            <w:tcW w:w="2952" w:type="dxa"/>
            <w:tcBorders>
              <w:top w:val="nil"/>
              <w:left w:val="nil"/>
              <w:bottom w:val="nil"/>
              <w:right w:val="nil"/>
            </w:tcBorders>
            <w:shd w:val="clear" w:color="000000" w:fill="FFFFFF"/>
            <w:noWrap/>
            <w:vAlign w:val="center"/>
            <w:hideMark/>
          </w:tcPr>
          <w:p w14:paraId="399161F4"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2013</w:t>
            </w:r>
          </w:p>
        </w:tc>
        <w:tc>
          <w:tcPr>
            <w:tcW w:w="2754" w:type="dxa"/>
            <w:tcBorders>
              <w:top w:val="nil"/>
              <w:left w:val="nil"/>
              <w:bottom w:val="nil"/>
              <w:right w:val="nil"/>
            </w:tcBorders>
            <w:shd w:val="clear" w:color="000000" w:fill="FFFFFF"/>
            <w:noWrap/>
            <w:vAlign w:val="center"/>
            <w:hideMark/>
          </w:tcPr>
          <w:p w14:paraId="1967ABD4"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1,833,498</w:t>
            </w:r>
          </w:p>
        </w:tc>
        <w:tc>
          <w:tcPr>
            <w:tcW w:w="2091" w:type="dxa"/>
            <w:tcBorders>
              <w:top w:val="nil"/>
              <w:left w:val="nil"/>
              <w:bottom w:val="nil"/>
              <w:right w:val="nil"/>
            </w:tcBorders>
            <w:shd w:val="clear" w:color="000000" w:fill="FFFFFF"/>
            <w:noWrap/>
            <w:vAlign w:val="center"/>
            <w:hideMark/>
          </w:tcPr>
          <w:p w14:paraId="3937A3DB"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330,029,560</w:t>
            </w:r>
          </w:p>
        </w:tc>
      </w:tr>
      <w:tr w:rsidR="00B336F6" w:rsidRPr="002240B1" w14:paraId="48A0DC37" w14:textId="77777777" w:rsidTr="00EF66B4">
        <w:trPr>
          <w:trHeight w:val="293"/>
        </w:trPr>
        <w:tc>
          <w:tcPr>
            <w:tcW w:w="2952" w:type="dxa"/>
            <w:tcBorders>
              <w:top w:val="nil"/>
              <w:left w:val="nil"/>
              <w:bottom w:val="nil"/>
              <w:right w:val="nil"/>
            </w:tcBorders>
            <w:shd w:val="clear" w:color="000000" w:fill="FFFFFF"/>
            <w:noWrap/>
            <w:vAlign w:val="center"/>
            <w:hideMark/>
          </w:tcPr>
          <w:p w14:paraId="5DB6C4C3"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2014</w:t>
            </w:r>
          </w:p>
        </w:tc>
        <w:tc>
          <w:tcPr>
            <w:tcW w:w="2754" w:type="dxa"/>
            <w:tcBorders>
              <w:top w:val="nil"/>
              <w:left w:val="nil"/>
              <w:bottom w:val="nil"/>
              <w:right w:val="nil"/>
            </w:tcBorders>
            <w:shd w:val="clear" w:color="000000" w:fill="FFFFFF"/>
            <w:noWrap/>
            <w:vAlign w:val="center"/>
            <w:hideMark/>
          </w:tcPr>
          <w:p w14:paraId="47A75284"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2,133,052</w:t>
            </w:r>
          </w:p>
        </w:tc>
        <w:tc>
          <w:tcPr>
            <w:tcW w:w="2091" w:type="dxa"/>
            <w:tcBorders>
              <w:top w:val="nil"/>
              <w:left w:val="nil"/>
              <w:bottom w:val="nil"/>
              <w:right w:val="nil"/>
            </w:tcBorders>
            <w:shd w:val="clear" w:color="000000" w:fill="FFFFFF"/>
            <w:noWrap/>
            <w:vAlign w:val="center"/>
            <w:hideMark/>
          </w:tcPr>
          <w:p w14:paraId="79157E72"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383,949,360</w:t>
            </w:r>
          </w:p>
        </w:tc>
      </w:tr>
      <w:tr w:rsidR="00B336F6" w:rsidRPr="002240B1" w14:paraId="6F1737D8" w14:textId="77777777" w:rsidTr="00EF66B4">
        <w:trPr>
          <w:trHeight w:val="293"/>
        </w:trPr>
        <w:tc>
          <w:tcPr>
            <w:tcW w:w="2952" w:type="dxa"/>
            <w:tcBorders>
              <w:top w:val="nil"/>
              <w:left w:val="nil"/>
              <w:bottom w:val="nil"/>
              <w:right w:val="nil"/>
            </w:tcBorders>
            <w:shd w:val="clear" w:color="000000" w:fill="FFFFFF"/>
            <w:noWrap/>
            <w:vAlign w:val="center"/>
            <w:hideMark/>
          </w:tcPr>
          <w:p w14:paraId="5E2D0D1C"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2015</w:t>
            </w:r>
          </w:p>
        </w:tc>
        <w:tc>
          <w:tcPr>
            <w:tcW w:w="2754" w:type="dxa"/>
            <w:tcBorders>
              <w:top w:val="nil"/>
              <w:left w:val="nil"/>
              <w:bottom w:val="nil"/>
              <w:right w:val="nil"/>
            </w:tcBorders>
            <w:shd w:val="clear" w:color="000000" w:fill="FFFFFF"/>
            <w:noWrap/>
            <w:vAlign w:val="center"/>
            <w:hideMark/>
          </w:tcPr>
          <w:p w14:paraId="015CD0EE"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3,282,614</w:t>
            </w:r>
          </w:p>
        </w:tc>
        <w:tc>
          <w:tcPr>
            <w:tcW w:w="2091" w:type="dxa"/>
            <w:tcBorders>
              <w:top w:val="nil"/>
              <w:left w:val="nil"/>
              <w:bottom w:val="nil"/>
              <w:right w:val="nil"/>
            </w:tcBorders>
            <w:shd w:val="clear" w:color="000000" w:fill="FFFFFF"/>
            <w:noWrap/>
            <w:vAlign w:val="center"/>
            <w:hideMark/>
          </w:tcPr>
          <w:p w14:paraId="60C7E132"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607,283,590</w:t>
            </w:r>
          </w:p>
        </w:tc>
      </w:tr>
      <w:tr w:rsidR="00B336F6" w:rsidRPr="002240B1" w14:paraId="5702FD1F" w14:textId="77777777" w:rsidTr="00EF66B4">
        <w:trPr>
          <w:trHeight w:val="293"/>
        </w:trPr>
        <w:tc>
          <w:tcPr>
            <w:tcW w:w="2952" w:type="dxa"/>
            <w:tcBorders>
              <w:top w:val="nil"/>
              <w:left w:val="nil"/>
              <w:bottom w:val="nil"/>
              <w:right w:val="nil"/>
            </w:tcBorders>
            <w:shd w:val="clear" w:color="000000" w:fill="FFFFFF"/>
            <w:noWrap/>
            <w:vAlign w:val="center"/>
            <w:hideMark/>
          </w:tcPr>
          <w:p w14:paraId="68C6485C"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2016</w:t>
            </w:r>
          </w:p>
        </w:tc>
        <w:tc>
          <w:tcPr>
            <w:tcW w:w="2754" w:type="dxa"/>
            <w:tcBorders>
              <w:top w:val="nil"/>
              <w:left w:val="nil"/>
              <w:bottom w:val="nil"/>
              <w:right w:val="nil"/>
            </w:tcBorders>
            <w:shd w:val="clear" w:color="000000" w:fill="FFFFFF"/>
            <w:noWrap/>
            <w:vAlign w:val="center"/>
            <w:hideMark/>
          </w:tcPr>
          <w:p w14:paraId="19D2EB08"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3,750,821</w:t>
            </w:r>
          </w:p>
        </w:tc>
        <w:tc>
          <w:tcPr>
            <w:tcW w:w="2091" w:type="dxa"/>
            <w:tcBorders>
              <w:top w:val="nil"/>
              <w:left w:val="nil"/>
              <w:bottom w:val="nil"/>
              <w:right w:val="nil"/>
            </w:tcBorders>
            <w:shd w:val="clear" w:color="000000" w:fill="FFFFFF"/>
            <w:noWrap/>
            <w:vAlign w:val="center"/>
            <w:hideMark/>
          </w:tcPr>
          <w:p w14:paraId="4B8F642D"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746,413,379</w:t>
            </w:r>
          </w:p>
        </w:tc>
      </w:tr>
      <w:tr w:rsidR="00B336F6" w:rsidRPr="002240B1" w14:paraId="4EBC9347" w14:textId="77777777" w:rsidTr="00EF66B4">
        <w:trPr>
          <w:trHeight w:val="293"/>
        </w:trPr>
        <w:tc>
          <w:tcPr>
            <w:tcW w:w="2952" w:type="dxa"/>
            <w:tcBorders>
              <w:top w:val="nil"/>
              <w:left w:val="nil"/>
              <w:bottom w:val="nil"/>
              <w:right w:val="nil"/>
            </w:tcBorders>
            <w:shd w:val="clear" w:color="000000" w:fill="FFFFFF"/>
            <w:noWrap/>
            <w:vAlign w:val="center"/>
            <w:hideMark/>
          </w:tcPr>
          <w:p w14:paraId="28B561E2"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2017</w:t>
            </w:r>
          </w:p>
        </w:tc>
        <w:tc>
          <w:tcPr>
            <w:tcW w:w="2754" w:type="dxa"/>
            <w:tcBorders>
              <w:top w:val="nil"/>
              <w:left w:val="nil"/>
              <w:bottom w:val="nil"/>
              <w:right w:val="nil"/>
            </w:tcBorders>
            <w:shd w:val="clear" w:color="000000" w:fill="FFFFFF"/>
            <w:noWrap/>
            <w:vAlign w:val="center"/>
            <w:hideMark/>
          </w:tcPr>
          <w:p w14:paraId="5178E9DA"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3,881,690</w:t>
            </w:r>
          </w:p>
        </w:tc>
        <w:tc>
          <w:tcPr>
            <w:tcW w:w="2091" w:type="dxa"/>
            <w:tcBorders>
              <w:top w:val="nil"/>
              <w:left w:val="nil"/>
              <w:bottom w:val="nil"/>
              <w:right w:val="nil"/>
            </w:tcBorders>
            <w:shd w:val="clear" w:color="000000" w:fill="FFFFFF"/>
            <w:noWrap/>
            <w:vAlign w:val="center"/>
            <w:hideMark/>
          </w:tcPr>
          <w:p w14:paraId="26B0265D"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772,456,310</w:t>
            </w:r>
          </w:p>
        </w:tc>
      </w:tr>
      <w:tr w:rsidR="00B336F6" w:rsidRPr="002240B1" w14:paraId="0CDCACED" w14:textId="77777777" w:rsidTr="00EF66B4">
        <w:trPr>
          <w:trHeight w:val="293"/>
        </w:trPr>
        <w:tc>
          <w:tcPr>
            <w:tcW w:w="2952" w:type="dxa"/>
            <w:tcBorders>
              <w:top w:val="nil"/>
              <w:left w:val="nil"/>
              <w:bottom w:val="nil"/>
              <w:right w:val="nil"/>
            </w:tcBorders>
            <w:shd w:val="clear" w:color="000000" w:fill="FFFFFF"/>
            <w:noWrap/>
            <w:vAlign w:val="center"/>
            <w:hideMark/>
          </w:tcPr>
          <w:p w14:paraId="336AEE4D"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2018</w:t>
            </w:r>
          </w:p>
        </w:tc>
        <w:tc>
          <w:tcPr>
            <w:tcW w:w="2754" w:type="dxa"/>
            <w:tcBorders>
              <w:top w:val="nil"/>
              <w:left w:val="nil"/>
              <w:bottom w:val="nil"/>
              <w:right w:val="nil"/>
            </w:tcBorders>
            <w:shd w:val="clear" w:color="000000" w:fill="FFFFFF"/>
            <w:noWrap/>
            <w:vAlign w:val="center"/>
            <w:hideMark/>
          </w:tcPr>
          <w:p w14:paraId="2844BBD8"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4,284,040</w:t>
            </w:r>
          </w:p>
        </w:tc>
        <w:tc>
          <w:tcPr>
            <w:tcW w:w="2091" w:type="dxa"/>
            <w:tcBorders>
              <w:top w:val="nil"/>
              <w:left w:val="nil"/>
              <w:bottom w:val="nil"/>
              <w:right w:val="nil"/>
            </w:tcBorders>
            <w:shd w:val="clear" w:color="000000" w:fill="FFFFFF"/>
            <w:noWrap/>
            <w:vAlign w:val="center"/>
            <w:hideMark/>
          </w:tcPr>
          <w:p w14:paraId="6FE705F6"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852,523,960</w:t>
            </w:r>
          </w:p>
        </w:tc>
      </w:tr>
      <w:tr w:rsidR="00B336F6" w:rsidRPr="002240B1" w14:paraId="2775600E" w14:textId="77777777" w:rsidTr="00EF66B4">
        <w:trPr>
          <w:trHeight w:val="293"/>
        </w:trPr>
        <w:tc>
          <w:tcPr>
            <w:tcW w:w="2952" w:type="dxa"/>
            <w:tcBorders>
              <w:top w:val="nil"/>
              <w:left w:val="nil"/>
              <w:bottom w:val="nil"/>
              <w:right w:val="nil"/>
            </w:tcBorders>
            <w:shd w:val="clear" w:color="000000" w:fill="FFFFFF"/>
            <w:noWrap/>
            <w:vAlign w:val="center"/>
            <w:hideMark/>
          </w:tcPr>
          <w:p w14:paraId="08E2ABA2"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2019</w:t>
            </w:r>
          </w:p>
        </w:tc>
        <w:tc>
          <w:tcPr>
            <w:tcW w:w="2754" w:type="dxa"/>
            <w:tcBorders>
              <w:top w:val="nil"/>
              <w:left w:val="nil"/>
              <w:bottom w:val="nil"/>
              <w:right w:val="nil"/>
            </w:tcBorders>
            <w:shd w:val="clear" w:color="000000" w:fill="FFFFFF"/>
            <w:noWrap/>
            <w:vAlign w:val="center"/>
            <w:hideMark/>
          </w:tcPr>
          <w:p w14:paraId="7ADF2DC8"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4, 372,370</w:t>
            </w:r>
          </w:p>
        </w:tc>
        <w:tc>
          <w:tcPr>
            <w:tcW w:w="2091" w:type="dxa"/>
            <w:tcBorders>
              <w:top w:val="nil"/>
              <w:left w:val="nil"/>
              <w:bottom w:val="nil"/>
              <w:right w:val="nil"/>
            </w:tcBorders>
            <w:shd w:val="clear" w:color="000000" w:fill="FFFFFF"/>
            <w:noWrap/>
            <w:vAlign w:val="center"/>
            <w:hideMark/>
          </w:tcPr>
          <w:p w14:paraId="5EEC39E1"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871, 036,532</w:t>
            </w:r>
          </w:p>
        </w:tc>
      </w:tr>
      <w:tr w:rsidR="00B336F6" w:rsidRPr="002240B1" w14:paraId="509682FC" w14:textId="77777777" w:rsidTr="00EF66B4">
        <w:trPr>
          <w:trHeight w:val="293"/>
        </w:trPr>
        <w:tc>
          <w:tcPr>
            <w:tcW w:w="2952" w:type="dxa"/>
            <w:tcBorders>
              <w:top w:val="nil"/>
              <w:left w:val="nil"/>
              <w:bottom w:val="nil"/>
              <w:right w:val="nil"/>
            </w:tcBorders>
            <w:shd w:val="clear" w:color="000000" w:fill="FFFFFF"/>
            <w:noWrap/>
            <w:vAlign w:val="center"/>
            <w:hideMark/>
          </w:tcPr>
          <w:p w14:paraId="5CF2C177"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2020</w:t>
            </w:r>
          </w:p>
        </w:tc>
        <w:tc>
          <w:tcPr>
            <w:tcW w:w="2754" w:type="dxa"/>
            <w:tcBorders>
              <w:top w:val="nil"/>
              <w:left w:val="nil"/>
              <w:bottom w:val="nil"/>
              <w:right w:val="nil"/>
            </w:tcBorders>
            <w:shd w:val="clear" w:color="000000" w:fill="FFFFFF"/>
            <w:noWrap/>
            <w:vAlign w:val="center"/>
            <w:hideMark/>
          </w:tcPr>
          <w:p w14:paraId="67F4DDE6"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1,219,748</w:t>
            </w:r>
          </w:p>
        </w:tc>
        <w:tc>
          <w:tcPr>
            <w:tcW w:w="2091" w:type="dxa"/>
            <w:tcBorders>
              <w:top w:val="nil"/>
              <w:left w:val="nil"/>
              <w:bottom w:val="nil"/>
              <w:right w:val="nil"/>
            </w:tcBorders>
            <w:shd w:val="clear" w:color="000000" w:fill="FFFFFF"/>
            <w:noWrap/>
            <w:vAlign w:val="center"/>
            <w:hideMark/>
          </w:tcPr>
          <w:p w14:paraId="37F1C16F"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257,099,509</w:t>
            </w:r>
          </w:p>
        </w:tc>
      </w:tr>
      <w:tr w:rsidR="00B336F6" w:rsidRPr="002240B1" w14:paraId="032E3AC5" w14:textId="77777777" w:rsidTr="00EF66B4">
        <w:trPr>
          <w:trHeight w:val="293"/>
        </w:trPr>
        <w:tc>
          <w:tcPr>
            <w:tcW w:w="2952" w:type="dxa"/>
            <w:tcBorders>
              <w:top w:val="nil"/>
              <w:left w:val="nil"/>
              <w:bottom w:val="nil"/>
              <w:right w:val="nil"/>
            </w:tcBorders>
            <w:shd w:val="clear" w:color="000000" w:fill="FFFFFF"/>
            <w:noWrap/>
            <w:vAlign w:val="center"/>
            <w:hideMark/>
          </w:tcPr>
          <w:p w14:paraId="392BD836"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2021</w:t>
            </w:r>
          </w:p>
        </w:tc>
        <w:tc>
          <w:tcPr>
            <w:tcW w:w="2754" w:type="dxa"/>
            <w:tcBorders>
              <w:top w:val="nil"/>
              <w:left w:val="nil"/>
              <w:bottom w:val="nil"/>
              <w:right w:val="nil"/>
            </w:tcBorders>
            <w:shd w:val="clear" w:color="000000" w:fill="FFFFFF"/>
            <w:noWrap/>
            <w:vAlign w:val="center"/>
            <w:hideMark/>
          </w:tcPr>
          <w:p w14:paraId="62126136"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3,669,615</w:t>
            </w:r>
          </w:p>
        </w:tc>
        <w:tc>
          <w:tcPr>
            <w:tcW w:w="2091" w:type="dxa"/>
            <w:tcBorders>
              <w:top w:val="nil"/>
              <w:left w:val="nil"/>
              <w:bottom w:val="nil"/>
              <w:right w:val="nil"/>
            </w:tcBorders>
            <w:shd w:val="clear" w:color="000000" w:fill="FFFFFF"/>
            <w:noWrap/>
            <w:vAlign w:val="center"/>
            <w:hideMark/>
          </w:tcPr>
          <w:p w14:paraId="76284D66"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715,575,054</w:t>
            </w:r>
          </w:p>
        </w:tc>
      </w:tr>
      <w:tr w:rsidR="00B336F6" w:rsidRPr="002240B1" w14:paraId="5EEB9C2E" w14:textId="77777777" w:rsidTr="00EF66B4">
        <w:trPr>
          <w:trHeight w:val="293"/>
        </w:trPr>
        <w:tc>
          <w:tcPr>
            <w:tcW w:w="2952" w:type="dxa"/>
            <w:tcBorders>
              <w:top w:val="nil"/>
              <w:left w:val="nil"/>
              <w:bottom w:val="nil"/>
              <w:right w:val="nil"/>
            </w:tcBorders>
            <w:shd w:val="clear" w:color="000000" w:fill="FFFFFF"/>
            <w:noWrap/>
            <w:vAlign w:val="center"/>
            <w:hideMark/>
          </w:tcPr>
          <w:p w14:paraId="1F913CA9"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2022</w:t>
            </w:r>
          </w:p>
        </w:tc>
        <w:tc>
          <w:tcPr>
            <w:tcW w:w="2754" w:type="dxa"/>
            <w:tcBorders>
              <w:top w:val="nil"/>
              <w:left w:val="nil"/>
              <w:bottom w:val="nil"/>
              <w:right w:val="nil"/>
            </w:tcBorders>
            <w:shd w:val="clear" w:color="000000" w:fill="FFFFFF"/>
            <w:noWrap/>
            <w:vAlign w:val="center"/>
            <w:hideMark/>
          </w:tcPr>
          <w:p w14:paraId="21D0CF81"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4,585,281</w:t>
            </w:r>
          </w:p>
        </w:tc>
        <w:tc>
          <w:tcPr>
            <w:tcW w:w="2091" w:type="dxa"/>
            <w:tcBorders>
              <w:top w:val="nil"/>
              <w:left w:val="nil"/>
              <w:bottom w:val="nil"/>
              <w:right w:val="nil"/>
            </w:tcBorders>
            <w:shd w:val="clear" w:color="000000" w:fill="FFFFFF"/>
            <w:noWrap/>
            <w:vAlign w:val="center"/>
            <w:hideMark/>
          </w:tcPr>
          <w:p w14:paraId="62B54381"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694,391,676</w:t>
            </w:r>
          </w:p>
        </w:tc>
      </w:tr>
      <w:tr w:rsidR="00B336F6" w:rsidRPr="002240B1" w14:paraId="1664455A" w14:textId="77777777" w:rsidTr="00EF66B4">
        <w:trPr>
          <w:trHeight w:val="293"/>
        </w:trPr>
        <w:tc>
          <w:tcPr>
            <w:tcW w:w="2952" w:type="dxa"/>
            <w:tcBorders>
              <w:top w:val="nil"/>
              <w:left w:val="nil"/>
              <w:bottom w:val="nil"/>
              <w:right w:val="nil"/>
            </w:tcBorders>
            <w:shd w:val="clear" w:color="auto" w:fill="auto"/>
            <w:noWrap/>
            <w:vAlign w:val="center"/>
            <w:hideMark/>
          </w:tcPr>
          <w:p w14:paraId="0FD37545" w14:textId="77777777" w:rsidR="00B336F6" w:rsidRPr="002240B1" w:rsidRDefault="00B336F6" w:rsidP="00B336F6">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2023</w:t>
            </w:r>
          </w:p>
        </w:tc>
        <w:tc>
          <w:tcPr>
            <w:tcW w:w="2754" w:type="dxa"/>
            <w:tcBorders>
              <w:top w:val="nil"/>
              <w:left w:val="nil"/>
              <w:bottom w:val="nil"/>
              <w:right w:val="nil"/>
            </w:tcBorders>
            <w:shd w:val="clear" w:color="auto" w:fill="auto"/>
            <w:noWrap/>
            <w:vAlign w:val="center"/>
            <w:hideMark/>
          </w:tcPr>
          <w:p w14:paraId="3E468267"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5,148,938</w:t>
            </w:r>
          </w:p>
        </w:tc>
        <w:tc>
          <w:tcPr>
            <w:tcW w:w="2091" w:type="dxa"/>
            <w:tcBorders>
              <w:top w:val="nil"/>
              <w:left w:val="nil"/>
              <w:bottom w:val="nil"/>
              <w:right w:val="nil"/>
            </w:tcBorders>
            <w:shd w:val="clear" w:color="auto" w:fill="auto"/>
            <w:noWrap/>
            <w:vAlign w:val="center"/>
            <w:hideMark/>
          </w:tcPr>
          <w:p w14:paraId="320574F2" w14:textId="77777777" w:rsidR="00B336F6" w:rsidRPr="002240B1" w:rsidRDefault="00B336F6" w:rsidP="00B336F6">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915,161,635</w:t>
            </w:r>
          </w:p>
        </w:tc>
      </w:tr>
      <w:tr w:rsidR="00B336F6" w:rsidRPr="002240B1" w14:paraId="2D6B05FA" w14:textId="77777777" w:rsidTr="00EF66B4">
        <w:trPr>
          <w:trHeight w:val="293"/>
        </w:trPr>
        <w:tc>
          <w:tcPr>
            <w:tcW w:w="2952" w:type="dxa"/>
            <w:tcBorders>
              <w:top w:val="nil"/>
              <w:left w:val="nil"/>
              <w:bottom w:val="nil"/>
              <w:right w:val="nil"/>
            </w:tcBorders>
            <w:shd w:val="clear" w:color="auto" w:fill="002060"/>
            <w:noWrap/>
            <w:vAlign w:val="center"/>
            <w:hideMark/>
          </w:tcPr>
          <w:p w14:paraId="1FC55494" w14:textId="77777777"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2024</w:t>
            </w:r>
          </w:p>
        </w:tc>
        <w:tc>
          <w:tcPr>
            <w:tcW w:w="2754" w:type="dxa"/>
            <w:tcBorders>
              <w:top w:val="nil"/>
              <w:left w:val="nil"/>
              <w:bottom w:val="nil"/>
              <w:right w:val="nil"/>
            </w:tcBorders>
            <w:shd w:val="clear" w:color="auto" w:fill="002060"/>
            <w:noWrap/>
            <w:vAlign w:val="center"/>
            <w:hideMark/>
          </w:tcPr>
          <w:p w14:paraId="704A8528" w14:textId="77777777"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5,337,414</w:t>
            </w:r>
          </w:p>
        </w:tc>
        <w:tc>
          <w:tcPr>
            <w:tcW w:w="2091" w:type="dxa"/>
            <w:tcBorders>
              <w:top w:val="nil"/>
              <w:left w:val="nil"/>
              <w:bottom w:val="nil"/>
              <w:right w:val="nil"/>
            </w:tcBorders>
            <w:shd w:val="clear" w:color="auto" w:fill="002060"/>
            <w:noWrap/>
            <w:vAlign w:val="center"/>
            <w:hideMark/>
          </w:tcPr>
          <w:p w14:paraId="75E35619" w14:textId="77777777" w:rsidR="00B336F6" w:rsidRPr="002240B1" w:rsidRDefault="00B336F6" w:rsidP="00B336F6">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1,042,125,856</w:t>
            </w:r>
          </w:p>
        </w:tc>
      </w:tr>
      <w:bookmarkEnd w:id="28"/>
      <w:tr w:rsidR="00B336F6" w:rsidRPr="002240B1" w14:paraId="6B2AF796" w14:textId="77777777" w:rsidTr="00EF66B4">
        <w:trPr>
          <w:trHeight w:val="293"/>
        </w:trPr>
        <w:tc>
          <w:tcPr>
            <w:tcW w:w="5706" w:type="dxa"/>
            <w:gridSpan w:val="2"/>
            <w:tcBorders>
              <w:top w:val="nil"/>
              <w:left w:val="nil"/>
              <w:bottom w:val="nil"/>
              <w:right w:val="nil"/>
            </w:tcBorders>
            <w:shd w:val="clear" w:color="auto" w:fill="auto"/>
            <w:noWrap/>
            <w:vAlign w:val="bottom"/>
            <w:hideMark/>
          </w:tcPr>
          <w:p w14:paraId="640329AD" w14:textId="77777777" w:rsidR="00B336F6" w:rsidRPr="002240B1" w:rsidRDefault="00B336F6" w:rsidP="00B336F6">
            <w:pPr>
              <w:spacing w:after="0" w:line="240" w:lineRule="auto"/>
              <w:rPr>
                <w:rFonts w:eastAsia="Times New Roman"/>
                <w:color w:val="767171" w:themeColor="background2" w:themeShade="80"/>
                <w:spacing w:val="0"/>
                <w:sz w:val="16"/>
                <w:szCs w:val="16"/>
                <w:lang w:eastAsia="es-DO"/>
              </w:rPr>
            </w:pPr>
            <w:r w:rsidRPr="002240B1">
              <w:rPr>
                <w:rFonts w:eastAsia="Times New Roman"/>
                <w:color w:val="767171" w:themeColor="background2" w:themeShade="80"/>
                <w:spacing w:val="0"/>
                <w:sz w:val="16"/>
                <w:szCs w:val="16"/>
                <w:lang w:eastAsia="es-DO"/>
              </w:rPr>
              <w:t>Nota: 1/ Cifras preliminares para el año 2024.</w:t>
            </w:r>
          </w:p>
          <w:p w14:paraId="53F66DD6" w14:textId="5D55C825" w:rsidR="00B336F6" w:rsidRPr="002240B1" w:rsidRDefault="00B336F6" w:rsidP="003108D6">
            <w:pPr>
              <w:spacing w:after="0" w:line="240" w:lineRule="auto"/>
              <w:jc w:val="both"/>
              <w:rPr>
                <w:rFonts w:eastAsia="Calibri"/>
                <w:color w:val="767171" w:themeColor="background2" w:themeShade="80"/>
                <w:sz w:val="16"/>
                <w:szCs w:val="16"/>
              </w:rPr>
            </w:pPr>
            <w:r w:rsidRPr="002240B1">
              <w:rPr>
                <w:rFonts w:eastAsia="Calibri"/>
                <w:color w:val="767171" w:themeColor="background2" w:themeShade="80"/>
                <w:sz w:val="16"/>
                <w:szCs w:val="16"/>
              </w:rPr>
              <w:t xml:space="preserve">Notas: </w:t>
            </w:r>
            <w:r w:rsidR="003108D6" w:rsidRPr="002240B1">
              <w:rPr>
                <w:rFonts w:eastAsia="Calibri"/>
                <w:color w:val="767171" w:themeColor="background2" w:themeShade="80"/>
                <w:sz w:val="16"/>
                <w:szCs w:val="16"/>
              </w:rPr>
              <w:t>2</w:t>
            </w:r>
            <w:r w:rsidRPr="002240B1">
              <w:rPr>
                <w:rFonts w:eastAsia="Calibri"/>
                <w:color w:val="767171" w:themeColor="background2" w:themeShade="80"/>
                <w:sz w:val="16"/>
                <w:szCs w:val="16"/>
              </w:rPr>
              <w:t>/Los beneficiarios de media tanda reciben una ración al día y los de jornada extendida reciben tres raciones al día, concernientes a una ración de (desayuno, almuerzo y merienda).</w:t>
            </w:r>
          </w:p>
          <w:p w14:paraId="00F172E4" w14:textId="2899371E" w:rsidR="003108D6" w:rsidRPr="002240B1" w:rsidRDefault="003108D6" w:rsidP="003108D6">
            <w:pPr>
              <w:spacing w:after="0" w:line="240" w:lineRule="auto"/>
              <w:jc w:val="both"/>
              <w:rPr>
                <w:rFonts w:eastAsia="Calibri"/>
                <w:color w:val="767171" w:themeColor="background2" w:themeShade="80"/>
                <w:sz w:val="16"/>
                <w:szCs w:val="16"/>
              </w:rPr>
            </w:pPr>
            <w:bookmarkStart w:id="30" w:name="_Hlk183087513"/>
            <w:r w:rsidRPr="002240B1">
              <w:rPr>
                <w:rFonts w:eastAsia="Calibri"/>
                <w:color w:val="767171" w:themeColor="background2" w:themeShade="80"/>
                <w:sz w:val="16"/>
                <w:szCs w:val="16"/>
              </w:rPr>
              <w:t>Fuente</w:t>
            </w:r>
            <w:r w:rsidRPr="002240B1">
              <w:rPr>
                <w:rFonts w:eastAsia="Calibri"/>
                <w:b/>
                <w:bCs/>
                <w:color w:val="767171" w:themeColor="background2" w:themeShade="80"/>
                <w:sz w:val="16"/>
                <w:szCs w:val="16"/>
              </w:rPr>
              <w:t>:</w:t>
            </w:r>
            <w:r w:rsidRPr="002240B1">
              <w:rPr>
                <w:rFonts w:eastAsia="Calibri"/>
                <w:color w:val="767171" w:themeColor="background2" w:themeShade="80"/>
                <w:sz w:val="16"/>
                <w:szCs w:val="16"/>
              </w:rPr>
              <w:t xml:space="preserve"> Base de datos del Programa de Alimentación Escolar.</w:t>
            </w:r>
          </w:p>
          <w:p w14:paraId="30968A64" w14:textId="77777777" w:rsidR="00B336F6" w:rsidRPr="002240B1" w:rsidRDefault="00B336F6" w:rsidP="00B336F6">
            <w:pPr>
              <w:spacing w:line="240" w:lineRule="auto"/>
              <w:jc w:val="both"/>
              <w:rPr>
                <w:rFonts w:eastAsia="Calibri"/>
                <w:color w:val="767171" w:themeColor="background2" w:themeShade="80"/>
                <w:sz w:val="16"/>
                <w:szCs w:val="16"/>
              </w:rPr>
            </w:pPr>
          </w:p>
          <w:bookmarkEnd w:id="30"/>
          <w:p w14:paraId="7DD11C43" w14:textId="77777777" w:rsidR="00B336F6" w:rsidRPr="002240B1" w:rsidRDefault="00B336F6" w:rsidP="00B336F6">
            <w:pPr>
              <w:spacing w:after="0" w:line="240" w:lineRule="auto"/>
              <w:rPr>
                <w:rFonts w:eastAsia="Times New Roman"/>
                <w:color w:val="767171" w:themeColor="background2" w:themeShade="80"/>
                <w:spacing w:val="0"/>
                <w:sz w:val="16"/>
                <w:szCs w:val="16"/>
                <w:lang w:eastAsia="es-DO"/>
              </w:rPr>
            </w:pPr>
          </w:p>
        </w:tc>
        <w:tc>
          <w:tcPr>
            <w:tcW w:w="2091" w:type="dxa"/>
            <w:tcBorders>
              <w:top w:val="nil"/>
              <w:left w:val="nil"/>
              <w:bottom w:val="nil"/>
              <w:right w:val="nil"/>
            </w:tcBorders>
            <w:shd w:val="clear" w:color="auto" w:fill="auto"/>
            <w:noWrap/>
            <w:vAlign w:val="bottom"/>
            <w:hideMark/>
          </w:tcPr>
          <w:p w14:paraId="5A362B60" w14:textId="77777777" w:rsidR="00B336F6" w:rsidRPr="002240B1" w:rsidRDefault="00B336F6" w:rsidP="00B336F6">
            <w:pPr>
              <w:spacing w:after="0" w:line="240" w:lineRule="auto"/>
              <w:rPr>
                <w:rFonts w:eastAsia="Times New Roman"/>
                <w:color w:val="000000"/>
                <w:spacing w:val="0"/>
                <w:sz w:val="18"/>
                <w:szCs w:val="18"/>
                <w:lang w:eastAsia="es-DO"/>
              </w:rPr>
            </w:pPr>
          </w:p>
        </w:tc>
      </w:tr>
      <w:tr w:rsidR="00B336F6" w:rsidRPr="002240B1" w14:paraId="6069C958" w14:textId="77777777" w:rsidTr="00EF66B4">
        <w:trPr>
          <w:trHeight w:val="293"/>
        </w:trPr>
        <w:tc>
          <w:tcPr>
            <w:tcW w:w="5706" w:type="dxa"/>
            <w:gridSpan w:val="2"/>
            <w:tcBorders>
              <w:top w:val="nil"/>
              <w:left w:val="nil"/>
              <w:bottom w:val="nil"/>
              <w:right w:val="nil"/>
            </w:tcBorders>
            <w:shd w:val="clear" w:color="auto" w:fill="auto"/>
            <w:noWrap/>
            <w:vAlign w:val="bottom"/>
            <w:hideMark/>
          </w:tcPr>
          <w:p w14:paraId="6A691D0A" w14:textId="3BA3BFA2" w:rsidR="00B336F6" w:rsidRPr="002240B1" w:rsidRDefault="00B336F6" w:rsidP="00B336F6">
            <w:pPr>
              <w:spacing w:after="0" w:line="240" w:lineRule="auto"/>
              <w:rPr>
                <w:rFonts w:eastAsia="Times New Roman"/>
                <w:color w:val="767171" w:themeColor="background2" w:themeShade="80"/>
                <w:spacing w:val="0"/>
                <w:sz w:val="16"/>
                <w:szCs w:val="16"/>
                <w:lang w:eastAsia="es-DO"/>
              </w:rPr>
            </w:pPr>
          </w:p>
        </w:tc>
        <w:tc>
          <w:tcPr>
            <w:tcW w:w="2091" w:type="dxa"/>
            <w:tcBorders>
              <w:top w:val="nil"/>
              <w:left w:val="nil"/>
              <w:bottom w:val="nil"/>
              <w:right w:val="nil"/>
            </w:tcBorders>
            <w:shd w:val="clear" w:color="auto" w:fill="auto"/>
            <w:noWrap/>
            <w:vAlign w:val="bottom"/>
            <w:hideMark/>
          </w:tcPr>
          <w:p w14:paraId="5D8C0A08" w14:textId="77777777" w:rsidR="00B336F6" w:rsidRPr="002240B1" w:rsidRDefault="00B336F6" w:rsidP="00B336F6">
            <w:pPr>
              <w:spacing w:after="0" w:line="240" w:lineRule="auto"/>
              <w:rPr>
                <w:rFonts w:eastAsia="Times New Roman"/>
                <w:color w:val="000000"/>
                <w:spacing w:val="0"/>
                <w:sz w:val="18"/>
                <w:szCs w:val="18"/>
                <w:lang w:eastAsia="es-DO"/>
              </w:rPr>
            </w:pPr>
          </w:p>
        </w:tc>
      </w:tr>
    </w:tbl>
    <w:p w14:paraId="07B43ED4" w14:textId="531C5AF6" w:rsidR="00754602" w:rsidRPr="002240B1" w:rsidRDefault="00754602" w:rsidP="00BA2267">
      <w:pPr>
        <w:spacing w:line="360" w:lineRule="auto"/>
        <w:jc w:val="both"/>
        <w:rPr>
          <w:rFonts w:eastAsia="Calibri"/>
        </w:rPr>
      </w:pPr>
      <w:bookmarkStart w:id="31" w:name="_Hlk182476208"/>
      <w:bookmarkEnd w:id="26"/>
      <w:r w:rsidRPr="002240B1">
        <w:rPr>
          <w:rFonts w:eastAsia="Calibri"/>
        </w:rPr>
        <w:t>Proveedores del PAE</w:t>
      </w:r>
    </w:p>
    <w:p w14:paraId="6539B0F7" w14:textId="69F9D34D" w:rsidR="00754602" w:rsidRPr="002240B1" w:rsidRDefault="00754602" w:rsidP="00236B4E">
      <w:pPr>
        <w:spacing w:line="360" w:lineRule="auto"/>
        <w:jc w:val="both"/>
        <w:rPr>
          <w:rFonts w:eastAsia="Calibri"/>
        </w:rPr>
      </w:pPr>
      <w:r w:rsidRPr="002240B1">
        <w:rPr>
          <w:rFonts w:eastAsia="Calibri"/>
        </w:rPr>
        <w:t>Para el año 202</w:t>
      </w:r>
      <w:r w:rsidR="003A3C2E" w:rsidRPr="002240B1">
        <w:rPr>
          <w:rFonts w:eastAsia="Calibri"/>
        </w:rPr>
        <w:t>4</w:t>
      </w:r>
      <w:r w:rsidRPr="002240B1">
        <w:rPr>
          <w:rFonts w:eastAsia="Calibri"/>
        </w:rPr>
        <w:t>, el INABIE dispone de</w:t>
      </w:r>
      <w:r w:rsidR="00E267C9" w:rsidRPr="002240B1">
        <w:rPr>
          <w:rFonts w:eastAsia="Times New Roman"/>
          <w:color w:val="auto"/>
          <w:spacing w:val="0"/>
          <w:lang w:eastAsia="es-DO"/>
        </w:rPr>
        <w:t xml:space="preserve"> </w:t>
      </w:r>
      <w:r w:rsidR="00E267C9" w:rsidRPr="002240B1">
        <w:rPr>
          <w:rFonts w:eastAsia="Calibri"/>
        </w:rPr>
        <w:t>1,889</w:t>
      </w:r>
      <w:r w:rsidRPr="002240B1">
        <w:rPr>
          <w:rFonts w:eastAsia="Calibri"/>
        </w:rPr>
        <w:t xml:space="preserve"> proveedores: 2</w:t>
      </w:r>
      <w:r w:rsidR="00E267C9" w:rsidRPr="002240B1">
        <w:rPr>
          <w:rFonts w:eastAsia="Calibri"/>
        </w:rPr>
        <w:t>60</w:t>
      </w:r>
      <w:r w:rsidRPr="002240B1">
        <w:rPr>
          <w:rFonts w:eastAsia="Calibri"/>
        </w:rPr>
        <w:t xml:space="preserve"> corresponden a la modalidad PAE Urbano; </w:t>
      </w:r>
      <w:r w:rsidR="00E267C9" w:rsidRPr="002240B1">
        <w:rPr>
          <w:rFonts w:eastAsia="Calibri"/>
        </w:rPr>
        <w:t>137</w:t>
      </w:r>
      <w:r w:rsidRPr="002240B1">
        <w:rPr>
          <w:rFonts w:eastAsia="Calibri"/>
        </w:rPr>
        <w:t xml:space="preserve"> PAE Rural y 1,</w:t>
      </w:r>
      <w:r w:rsidR="00E267C9" w:rsidRPr="002240B1">
        <w:rPr>
          <w:rFonts w:eastAsia="Calibri"/>
        </w:rPr>
        <w:t>492</w:t>
      </w:r>
      <w:r w:rsidRPr="002240B1">
        <w:rPr>
          <w:rFonts w:eastAsia="Calibri"/>
        </w:rPr>
        <w:t xml:space="preserve"> PAE Jornada Escolar Extendida.</w:t>
      </w:r>
    </w:p>
    <w:p w14:paraId="4159497F" w14:textId="77777777" w:rsidR="00745761" w:rsidRPr="002240B1" w:rsidRDefault="00754602" w:rsidP="00A25222">
      <w:pPr>
        <w:spacing w:line="360" w:lineRule="auto"/>
        <w:jc w:val="both"/>
        <w:rPr>
          <w:rFonts w:eastAsia="Calibri"/>
        </w:rPr>
      </w:pPr>
      <w:r w:rsidRPr="002240B1">
        <w:rPr>
          <w:rFonts w:eastAsia="Calibri"/>
        </w:rPr>
        <w:t xml:space="preserve">Fueron orientados </w:t>
      </w:r>
      <w:r w:rsidR="00361543" w:rsidRPr="002240B1">
        <w:rPr>
          <w:rFonts w:eastAsia="Calibri"/>
        </w:rPr>
        <w:t>6,298</w:t>
      </w:r>
      <w:r w:rsidR="00D12EFD" w:rsidRPr="002240B1">
        <w:rPr>
          <w:rFonts w:eastAsia="Calibri"/>
        </w:rPr>
        <w:t xml:space="preserve">, </w:t>
      </w:r>
      <w:r w:rsidRPr="002240B1">
        <w:rPr>
          <w:rFonts w:eastAsia="Calibri"/>
        </w:rPr>
        <w:t>proveedores en los lineamientos y normas del PAE para el adecuado desempeño como suplidor del programa. Las inspecciones realizadas permitieron verificar el cumplimiento de los centros de operación de proveedores con los requisitos</w:t>
      </w:r>
    </w:p>
    <w:p w14:paraId="4E7A4FD3" w14:textId="7ADB1248" w:rsidR="00664723" w:rsidRPr="002240B1" w:rsidRDefault="00754602" w:rsidP="00A25222">
      <w:pPr>
        <w:spacing w:line="360" w:lineRule="auto"/>
        <w:jc w:val="both"/>
        <w:rPr>
          <w:rFonts w:eastAsia="Calibri"/>
        </w:rPr>
      </w:pPr>
      <w:r w:rsidRPr="002240B1">
        <w:rPr>
          <w:rFonts w:eastAsia="Calibri"/>
        </w:rPr>
        <w:t xml:space="preserve"> establecidos por el INABIE sobre Buenas Prácticas de Manufactura y tomar las acciones correspondientes para la corrección de no </w:t>
      </w:r>
      <w:r w:rsidRPr="002240B1">
        <w:rPr>
          <w:rFonts w:eastAsia="Calibri"/>
        </w:rPr>
        <w:lastRenderedPageBreak/>
        <w:t>conformidades, contribuyendo así al mejoramiento continuo de las instalaciones, procesos y productos.</w:t>
      </w:r>
    </w:p>
    <w:p w14:paraId="5117534D" w14:textId="644B0879" w:rsidR="002A1A69" w:rsidRPr="002240B1" w:rsidRDefault="004408B5" w:rsidP="002A1A69">
      <w:pPr>
        <w:spacing w:line="360" w:lineRule="auto"/>
        <w:jc w:val="both"/>
        <w:rPr>
          <w:rFonts w:eastAsia="Calibri"/>
        </w:rPr>
      </w:pPr>
      <w:r w:rsidRPr="002240B1">
        <w:rPr>
          <w:rFonts w:eastAsia="Calibri"/>
        </w:rPr>
        <w:t>Por otro lado, con el fin de lograr el aseguramiento de la calidad de los alimentos suministrados en el Programa de Alimentación Escolar (PAE) fueron realizadas un total de 3,511 inspecciones a los proveedores según modalidad.</w:t>
      </w:r>
    </w:p>
    <w:p w14:paraId="7CAB8D10" w14:textId="68E5E99B" w:rsidR="00754602" w:rsidRPr="002240B1" w:rsidRDefault="00754602" w:rsidP="00754602">
      <w:pPr>
        <w:spacing w:line="360" w:lineRule="auto"/>
        <w:jc w:val="center"/>
        <w:rPr>
          <w:rFonts w:eastAsia="Calibri"/>
          <w:b/>
          <w:sz w:val="20"/>
          <w:szCs w:val="20"/>
        </w:rPr>
      </w:pPr>
      <w:r w:rsidRPr="002240B1">
        <w:rPr>
          <w:rFonts w:eastAsia="Calibri"/>
          <w:b/>
          <w:sz w:val="20"/>
          <w:szCs w:val="20"/>
        </w:rPr>
        <w:t xml:space="preserve">Tabla </w:t>
      </w:r>
      <w:r w:rsidR="00681165" w:rsidRPr="002240B1">
        <w:rPr>
          <w:rFonts w:eastAsia="Calibri"/>
          <w:b/>
          <w:sz w:val="20"/>
          <w:szCs w:val="20"/>
        </w:rPr>
        <w:t>VIII</w:t>
      </w:r>
    </w:p>
    <w:p w14:paraId="4657340B" w14:textId="3795506B" w:rsidR="00754602" w:rsidRPr="002240B1" w:rsidRDefault="00F25A1E" w:rsidP="00754602">
      <w:pPr>
        <w:spacing w:line="360" w:lineRule="auto"/>
        <w:jc w:val="center"/>
        <w:rPr>
          <w:rFonts w:eastAsia="Calibri"/>
          <w:b/>
          <w:sz w:val="20"/>
          <w:szCs w:val="20"/>
        </w:rPr>
      </w:pPr>
      <w:r w:rsidRPr="002240B1">
        <w:rPr>
          <w:rFonts w:eastAsia="Calibri"/>
          <w:b/>
          <w:sz w:val="20"/>
          <w:szCs w:val="20"/>
        </w:rPr>
        <w:t>PROVEEDORES INSPECCIONADOS SEGÚN MODALIDAD, ACUMULADO AÑO 2024</w:t>
      </w:r>
    </w:p>
    <w:tbl>
      <w:tblPr>
        <w:tblW w:w="5000" w:type="pct"/>
        <w:jc w:val="center"/>
        <w:tblLayout w:type="fixed"/>
        <w:tblCellMar>
          <w:left w:w="70" w:type="dxa"/>
          <w:right w:w="70" w:type="dxa"/>
        </w:tblCellMar>
        <w:tblLook w:val="04A0" w:firstRow="1" w:lastRow="0" w:firstColumn="1" w:lastColumn="0" w:noHBand="0" w:noVBand="1"/>
      </w:tblPr>
      <w:tblGrid>
        <w:gridCol w:w="5907"/>
        <w:gridCol w:w="2013"/>
      </w:tblGrid>
      <w:tr w:rsidR="00754602" w:rsidRPr="002240B1" w14:paraId="23BB71DD" w14:textId="77777777" w:rsidTr="00EF66B4">
        <w:trPr>
          <w:trHeight w:val="557"/>
          <w:jc w:val="center"/>
        </w:trPr>
        <w:tc>
          <w:tcPr>
            <w:tcW w:w="3729" w:type="pct"/>
            <w:shd w:val="clear" w:color="auto" w:fill="002060"/>
            <w:noWrap/>
            <w:vAlign w:val="center"/>
            <w:hideMark/>
          </w:tcPr>
          <w:p w14:paraId="2335AB15" w14:textId="77777777" w:rsidR="00754602" w:rsidRPr="002240B1" w:rsidRDefault="00754602" w:rsidP="00754602">
            <w:pPr>
              <w:spacing w:after="0" w:line="360" w:lineRule="auto"/>
              <w:rPr>
                <w:rFonts w:eastAsia="Times New Roman"/>
                <w:b/>
                <w:bCs/>
                <w:color w:val="FFFFFF" w:themeColor="background1"/>
                <w:sz w:val="20"/>
                <w:szCs w:val="20"/>
                <w:lang w:eastAsia="es-ES"/>
              </w:rPr>
            </w:pPr>
            <w:r w:rsidRPr="002240B1">
              <w:rPr>
                <w:rFonts w:eastAsia="Times New Roman"/>
                <w:b/>
                <w:bCs/>
                <w:color w:val="FFFFFF" w:themeColor="background1"/>
                <w:sz w:val="20"/>
                <w:szCs w:val="20"/>
                <w:lang w:eastAsia="es-ES"/>
              </w:rPr>
              <w:t>TIPO DE PROVEEDORES</w:t>
            </w:r>
          </w:p>
        </w:tc>
        <w:tc>
          <w:tcPr>
            <w:tcW w:w="1271" w:type="pct"/>
            <w:shd w:val="clear" w:color="auto" w:fill="002060"/>
            <w:noWrap/>
            <w:vAlign w:val="center"/>
            <w:hideMark/>
          </w:tcPr>
          <w:p w14:paraId="5CF0FA34" w14:textId="77777777" w:rsidR="00754602" w:rsidRPr="002240B1" w:rsidRDefault="00754602" w:rsidP="00754602">
            <w:pPr>
              <w:spacing w:after="0" w:line="360" w:lineRule="auto"/>
              <w:jc w:val="center"/>
              <w:rPr>
                <w:rFonts w:eastAsia="Times New Roman"/>
                <w:b/>
                <w:bCs/>
                <w:color w:val="FFFFFF" w:themeColor="background1"/>
                <w:sz w:val="20"/>
                <w:szCs w:val="20"/>
                <w:lang w:eastAsia="es-ES"/>
              </w:rPr>
            </w:pPr>
            <w:r w:rsidRPr="002240B1">
              <w:rPr>
                <w:rFonts w:eastAsia="Times New Roman"/>
                <w:b/>
                <w:bCs/>
                <w:color w:val="FFFFFF" w:themeColor="background1"/>
                <w:sz w:val="20"/>
                <w:szCs w:val="20"/>
                <w:lang w:eastAsia="es-ES"/>
              </w:rPr>
              <w:t>CANTIDAD</w:t>
            </w:r>
          </w:p>
        </w:tc>
      </w:tr>
      <w:tr w:rsidR="00754602" w:rsidRPr="002240B1" w14:paraId="47594813" w14:textId="77777777" w:rsidTr="00EF66B4">
        <w:trPr>
          <w:trHeight w:val="557"/>
          <w:jc w:val="center"/>
        </w:trPr>
        <w:tc>
          <w:tcPr>
            <w:tcW w:w="3729" w:type="pct"/>
            <w:shd w:val="clear" w:color="000000" w:fill="FFFFFF"/>
            <w:noWrap/>
            <w:hideMark/>
          </w:tcPr>
          <w:p w14:paraId="690BDE02" w14:textId="77777777" w:rsidR="00754602" w:rsidRPr="002240B1" w:rsidRDefault="00754602" w:rsidP="00754602">
            <w:pPr>
              <w:spacing w:after="0" w:line="360" w:lineRule="auto"/>
              <w:rPr>
                <w:rFonts w:eastAsia="Calibri"/>
                <w:sz w:val="20"/>
                <w:szCs w:val="20"/>
              </w:rPr>
            </w:pPr>
            <w:r w:rsidRPr="002240B1">
              <w:rPr>
                <w:rFonts w:eastAsia="Calibri"/>
                <w:sz w:val="20"/>
                <w:szCs w:val="20"/>
              </w:rPr>
              <w:t>Inspección y Evaluación Panaderías Proveedoras de Pan y Galletas</w:t>
            </w:r>
          </w:p>
        </w:tc>
        <w:tc>
          <w:tcPr>
            <w:tcW w:w="1271" w:type="pct"/>
            <w:shd w:val="clear" w:color="auto" w:fill="auto"/>
            <w:noWrap/>
            <w:vAlign w:val="center"/>
            <w:hideMark/>
          </w:tcPr>
          <w:p w14:paraId="0750F1CF" w14:textId="16E6017D" w:rsidR="00754602" w:rsidRPr="002240B1" w:rsidRDefault="0060002A" w:rsidP="00754602">
            <w:pPr>
              <w:spacing w:after="0" w:line="360" w:lineRule="auto"/>
              <w:jc w:val="center"/>
              <w:rPr>
                <w:rFonts w:eastAsia="Times New Roman"/>
                <w:color w:val="4C4A47"/>
                <w:sz w:val="20"/>
                <w:szCs w:val="20"/>
                <w:lang w:eastAsia="es-ES"/>
              </w:rPr>
            </w:pPr>
            <w:r w:rsidRPr="002240B1">
              <w:rPr>
                <w:rFonts w:eastAsia="Times New Roman"/>
                <w:color w:val="4C4A47"/>
                <w:sz w:val="20"/>
                <w:szCs w:val="20"/>
                <w:lang w:eastAsia="es-ES"/>
              </w:rPr>
              <w:t>491</w:t>
            </w:r>
          </w:p>
        </w:tc>
      </w:tr>
      <w:tr w:rsidR="00754602" w:rsidRPr="002240B1" w14:paraId="6C7BC677" w14:textId="77777777" w:rsidTr="00EF66B4">
        <w:trPr>
          <w:trHeight w:val="557"/>
          <w:jc w:val="center"/>
        </w:trPr>
        <w:tc>
          <w:tcPr>
            <w:tcW w:w="3729" w:type="pct"/>
            <w:shd w:val="clear" w:color="000000" w:fill="FFFFFF"/>
            <w:noWrap/>
            <w:hideMark/>
          </w:tcPr>
          <w:p w14:paraId="472ECB62" w14:textId="77777777" w:rsidR="00754602" w:rsidRPr="002240B1" w:rsidRDefault="00754602" w:rsidP="00754602">
            <w:pPr>
              <w:spacing w:after="0" w:line="360" w:lineRule="auto"/>
              <w:rPr>
                <w:rFonts w:eastAsia="Calibri"/>
                <w:sz w:val="20"/>
                <w:szCs w:val="20"/>
              </w:rPr>
            </w:pPr>
            <w:r w:rsidRPr="002240B1">
              <w:rPr>
                <w:rFonts w:eastAsia="Calibri"/>
                <w:sz w:val="20"/>
                <w:szCs w:val="20"/>
              </w:rPr>
              <w:t>Inspección y Evaluación Empresas Procesadoras de leche, néctares, y preparado lácteo.</w:t>
            </w:r>
          </w:p>
        </w:tc>
        <w:tc>
          <w:tcPr>
            <w:tcW w:w="1271" w:type="pct"/>
            <w:shd w:val="clear" w:color="auto" w:fill="auto"/>
            <w:noWrap/>
            <w:vAlign w:val="center"/>
            <w:hideMark/>
          </w:tcPr>
          <w:p w14:paraId="693D3734" w14:textId="60993EE7" w:rsidR="00754602" w:rsidRPr="002240B1" w:rsidRDefault="00D12EFD" w:rsidP="00754602">
            <w:pPr>
              <w:spacing w:after="0" w:line="360" w:lineRule="auto"/>
              <w:jc w:val="center"/>
              <w:rPr>
                <w:rFonts w:eastAsia="Times New Roman"/>
                <w:color w:val="4C4A47"/>
                <w:sz w:val="20"/>
                <w:szCs w:val="20"/>
                <w:lang w:eastAsia="es-ES"/>
              </w:rPr>
            </w:pPr>
            <w:r w:rsidRPr="002240B1">
              <w:rPr>
                <w:rFonts w:eastAsia="Times New Roman"/>
                <w:color w:val="4C4A47"/>
                <w:sz w:val="20"/>
                <w:szCs w:val="20"/>
                <w:lang w:eastAsia="es-ES"/>
              </w:rPr>
              <w:t>1</w:t>
            </w:r>
            <w:r w:rsidR="0060002A" w:rsidRPr="002240B1">
              <w:rPr>
                <w:rFonts w:eastAsia="Times New Roman"/>
                <w:color w:val="4C4A47"/>
                <w:sz w:val="20"/>
                <w:szCs w:val="20"/>
                <w:lang w:eastAsia="es-ES"/>
              </w:rPr>
              <w:t>08</w:t>
            </w:r>
          </w:p>
        </w:tc>
      </w:tr>
      <w:tr w:rsidR="00754602" w:rsidRPr="002240B1" w14:paraId="1DA34AF5" w14:textId="77777777" w:rsidTr="00EF66B4">
        <w:trPr>
          <w:trHeight w:val="557"/>
          <w:jc w:val="center"/>
        </w:trPr>
        <w:tc>
          <w:tcPr>
            <w:tcW w:w="3729" w:type="pct"/>
            <w:shd w:val="clear" w:color="000000" w:fill="FFFFFF"/>
            <w:noWrap/>
            <w:hideMark/>
          </w:tcPr>
          <w:p w14:paraId="6379B7BE" w14:textId="77777777" w:rsidR="00754602" w:rsidRPr="002240B1" w:rsidRDefault="00754602" w:rsidP="00754602">
            <w:pPr>
              <w:spacing w:after="0" w:line="360" w:lineRule="auto"/>
              <w:rPr>
                <w:rFonts w:eastAsia="Calibri"/>
                <w:sz w:val="20"/>
                <w:szCs w:val="20"/>
              </w:rPr>
            </w:pPr>
            <w:r w:rsidRPr="002240B1">
              <w:rPr>
                <w:rFonts w:eastAsia="Calibri"/>
                <w:sz w:val="20"/>
                <w:szCs w:val="20"/>
              </w:rPr>
              <w:t>Inspección y Evaluación Empresas Suplidoras de Raciones de Comidas preparadas Modalidad Jornada Extendida</w:t>
            </w:r>
          </w:p>
        </w:tc>
        <w:tc>
          <w:tcPr>
            <w:tcW w:w="1271" w:type="pct"/>
            <w:shd w:val="clear" w:color="auto" w:fill="auto"/>
            <w:noWrap/>
            <w:vAlign w:val="center"/>
            <w:hideMark/>
          </w:tcPr>
          <w:p w14:paraId="4F8ADF3F" w14:textId="4AD51AA2" w:rsidR="00754602" w:rsidRPr="002240B1" w:rsidRDefault="0060002A" w:rsidP="00754602">
            <w:pPr>
              <w:spacing w:after="0" w:line="360" w:lineRule="auto"/>
              <w:jc w:val="center"/>
              <w:rPr>
                <w:rFonts w:eastAsia="Times New Roman"/>
                <w:color w:val="4C4A47"/>
                <w:sz w:val="20"/>
                <w:szCs w:val="20"/>
                <w:lang w:eastAsia="es-ES"/>
              </w:rPr>
            </w:pPr>
            <w:r w:rsidRPr="002240B1">
              <w:rPr>
                <w:rFonts w:eastAsia="Times New Roman"/>
                <w:color w:val="4C4A47"/>
                <w:sz w:val="20"/>
                <w:szCs w:val="20"/>
                <w:lang w:eastAsia="es-ES"/>
              </w:rPr>
              <w:t>2912</w:t>
            </w:r>
          </w:p>
        </w:tc>
      </w:tr>
      <w:tr w:rsidR="00754602" w:rsidRPr="002240B1" w14:paraId="4D5D78BB" w14:textId="77777777" w:rsidTr="00EF66B4">
        <w:trPr>
          <w:trHeight w:val="557"/>
          <w:jc w:val="center"/>
        </w:trPr>
        <w:tc>
          <w:tcPr>
            <w:tcW w:w="3729" w:type="pct"/>
            <w:shd w:val="clear" w:color="auto" w:fill="DDEBF7"/>
            <w:noWrap/>
            <w:vAlign w:val="center"/>
            <w:hideMark/>
          </w:tcPr>
          <w:p w14:paraId="1C7F4F08" w14:textId="77777777" w:rsidR="00754602" w:rsidRPr="002240B1" w:rsidRDefault="00754602" w:rsidP="00754602">
            <w:pPr>
              <w:spacing w:after="0" w:line="360" w:lineRule="auto"/>
              <w:rPr>
                <w:rFonts w:eastAsia="Times New Roman"/>
                <w:b/>
                <w:bCs/>
                <w:color w:val="AEAAAA" w:themeColor="background2" w:themeShade="BF"/>
                <w:sz w:val="20"/>
                <w:szCs w:val="20"/>
                <w:lang w:eastAsia="es-ES"/>
              </w:rPr>
            </w:pPr>
            <w:r w:rsidRPr="002240B1">
              <w:rPr>
                <w:rFonts w:eastAsia="Times New Roman"/>
                <w:b/>
                <w:bCs/>
                <w:color w:val="AEAAAA" w:themeColor="background2" w:themeShade="BF"/>
                <w:sz w:val="20"/>
                <w:szCs w:val="20"/>
                <w:lang w:eastAsia="es-ES"/>
              </w:rPr>
              <w:t xml:space="preserve">TOTAL </w:t>
            </w:r>
          </w:p>
        </w:tc>
        <w:tc>
          <w:tcPr>
            <w:tcW w:w="1271" w:type="pct"/>
            <w:shd w:val="clear" w:color="auto" w:fill="DDEBF7"/>
            <w:noWrap/>
            <w:vAlign w:val="center"/>
            <w:hideMark/>
          </w:tcPr>
          <w:p w14:paraId="5B0797F5" w14:textId="5418F3C6" w:rsidR="00754602" w:rsidRPr="002240B1" w:rsidRDefault="00D12EFD" w:rsidP="00754602">
            <w:pPr>
              <w:spacing w:after="0" w:line="360" w:lineRule="auto"/>
              <w:jc w:val="center"/>
              <w:rPr>
                <w:rFonts w:eastAsia="Times New Roman"/>
                <w:b/>
                <w:bCs/>
                <w:color w:val="AEAAAA" w:themeColor="background2" w:themeShade="BF"/>
                <w:sz w:val="20"/>
                <w:szCs w:val="20"/>
                <w:lang w:eastAsia="es-ES"/>
              </w:rPr>
            </w:pPr>
            <w:r w:rsidRPr="002240B1">
              <w:rPr>
                <w:rFonts w:eastAsia="Times New Roman"/>
                <w:b/>
                <w:bCs/>
                <w:color w:val="AEAAAA" w:themeColor="background2" w:themeShade="BF"/>
                <w:sz w:val="20"/>
                <w:szCs w:val="20"/>
                <w:lang w:eastAsia="es-ES"/>
              </w:rPr>
              <w:t>3,</w:t>
            </w:r>
            <w:r w:rsidR="0060002A" w:rsidRPr="002240B1">
              <w:rPr>
                <w:rFonts w:eastAsia="Times New Roman"/>
                <w:b/>
                <w:bCs/>
                <w:color w:val="AEAAAA" w:themeColor="background2" w:themeShade="BF"/>
                <w:sz w:val="20"/>
                <w:szCs w:val="20"/>
                <w:lang w:eastAsia="es-ES"/>
              </w:rPr>
              <w:t>511</w:t>
            </w:r>
          </w:p>
        </w:tc>
      </w:tr>
    </w:tbl>
    <w:p w14:paraId="767A23DA" w14:textId="3D9C28F3" w:rsidR="00754602" w:rsidRPr="002240B1" w:rsidRDefault="00754602" w:rsidP="00754602">
      <w:pPr>
        <w:spacing w:line="360" w:lineRule="auto"/>
        <w:rPr>
          <w:rFonts w:eastAsia="Calibri"/>
          <w:sz w:val="16"/>
          <w:szCs w:val="16"/>
        </w:rPr>
      </w:pPr>
      <w:r w:rsidRPr="002240B1">
        <w:rPr>
          <w:rFonts w:eastAsia="Calibri"/>
          <w:b/>
          <w:sz w:val="20"/>
          <w:szCs w:val="20"/>
        </w:rPr>
        <w:t xml:space="preserve">            </w:t>
      </w:r>
      <w:r w:rsidRPr="002240B1">
        <w:rPr>
          <w:rFonts w:eastAsia="Calibri"/>
          <w:sz w:val="16"/>
          <w:szCs w:val="16"/>
        </w:rPr>
        <w:t>Fuente: Departamento Aseguramiento de la Calidad de los Alimentos.</w:t>
      </w:r>
    </w:p>
    <w:p w14:paraId="3BD114EC" w14:textId="77777777" w:rsidR="000D0F9B" w:rsidRPr="002240B1" w:rsidRDefault="000D0F9B" w:rsidP="00815FC7">
      <w:pPr>
        <w:spacing w:line="360" w:lineRule="auto"/>
        <w:jc w:val="both"/>
        <w:rPr>
          <w:rFonts w:eastAsia="Calibri"/>
        </w:rPr>
      </w:pPr>
    </w:p>
    <w:p w14:paraId="03A01484" w14:textId="0D2C5D21" w:rsidR="00700FE6" w:rsidRPr="002240B1" w:rsidRDefault="000D0F9B" w:rsidP="00815FC7">
      <w:pPr>
        <w:spacing w:line="360" w:lineRule="auto"/>
        <w:jc w:val="both"/>
        <w:rPr>
          <w:rFonts w:eastAsia="Calibri"/>
        </w:rPr>
      </w:pPr>
      <w:r w:rsidRPr="002240B1">
        <w:rPr>
          <w:rFonts w:eastAsia="Calibri"/>
        </w:rPr>
        <w:t xml:space="preserve">Así mismo, </w:t>
      </w:r>
      <w:r w:rsidR="00500B47" w:rsidRPr="002240B1">
        <w:rPr>
          <w:rFonts w:eastAsia="Calibri"/>
        </w:rPr>
        <w:t xml:space="preserve">se </w:t>
      </w:r>
      <w:r w:rsidR="00754602" w:rsidRPr="002240B1">
        <w:rPr>
          <w:rFonts w:eastAsia="Calibri"/>
        </w:rPr>
        <w:t>realizaron</w:t>
      </w:r>
      <w:r w:rsidRPr="002240B1">
        <w:rPr>
          <w:rFonts w:eastAsia="Calibri"/>
        </w:rPr>
        <w:t xml:space="preserve"> un total</w:t>
      </w:r>
      <w:r w:rsidR="00754602" w:rsidRPr="002240B1">
        <w:rPr>
          <w:rFonts w:eastAsia="Calibri"/>
        </w:rPr>
        <w:t xml:space="preserve"> </w:t>
      </w:r>
      <w:r w:rsidR="004731D1" w:rsidRPr="002240B1">
        <w:rPr>
          <w:rFonts w:eastAsia="Calibri"/>
        </w:rPr>
        <w:t>928</w:t>
      </w:r>
      <w:r w:rsidR="00754602" w:rsidRPr="002240B1">
        <w:rPr>
          <w:rFonts w:eastAsia="Calibri"/>
        </w:rPr>
        <w:t xml:space="preserve"> análisis de los alimentos distribuidos en el PAE en laboratorios autorizados para determinar si cumplen con las especificaciones </w:t>
      </w:r>
      <w:r w:rsidR="00A36E7B" w:rsidRPr="002240B1">
        <w:rPr>
          <w:rFonts w:eastAsia="Calibri"/>
        </w:rPr>
        <w:t>establecidas en</w:t>
      </w:r>
      <w:r w:rsidR="00754602" w:rsidRPr="002240B1">
        <w:rPr>
          <w:rFonts w:eastAsia="Calibri"/>
        </w:rPr>
        <w:t xml:space="preserve"> las fichas técnicas. </w:t>
      </w:r>
      <w:bookmarkStart w:id="32" w:name="_Hlk182476407"/>
      <w:bookmarkEnd w:id="31"/>
    </w:p>
    <w:p w14:paraId="66811BF6" w14:textId="77777777" w:rsidR="00E251DC" w:rsidRPr="002240B1" w:rsidRDefault="00E251DC" w:rsidP="00815FC7">
      <w:pPr>
        <w:spacing w:line="360" w:lineRule="auto"/>
        <w:jc w:val="both"/>
        <w:rPr>
          <w:rFonts w:eastAsia="Calibri"/>
        </w:rPr>
      </w:pPr>
    </w:p>
    <w:p w14:paraId="79E41531" w14:textId="777BCA35" w:rsidR="00CA014D" w:rsidRPr="002240B1" w:rsidRDefault="00CA014D" w:rsidP="00CA014D">
      <w:pPr>
        <w:pStyle w:val="Ttulo1"/>
      </w:pPr>
      <w:bookmarkStart w:id="33" w:name="_Toc184910535"/>
      <w:r w:rsidRPr="002240B1">
        <w:t>EDUCACI</w:t>
      </w:r>
      <w:r w:rsidR="008A64D9" w:rsidRPr="002240B1">
        <w:t>Ó</w:t>
      </w:r>
      <w:r w:rsidRPr="002240B1">
        <w:t>N ALIMENTARIA Y NUTRICIONAL (EAN)</w:t>
      </w:r>
      <w:bookmarkEnd w:id="33"/>
    </w:p>
    <w:p w14:paraId="453EE843" w14:textId="77777777" w:rsidR="00CA014D" w:rsidRPr="002240B1" w:rsidRDefault="00CA014D" w:rsidP="00CA014D"/>
    <w:p w14:paraId="292A15F1" w14:textId="77777777" w:rsidR="00E251DC" w:rsidRPr="002240B1" w:rsidRDefault="00CA014D" w:rsidP="00556F85">
      <w:pPr>
        <w:spacing w:line="360" w:lineRule="auto"/>
        <w:jc w:val="both"/>
        <w:rPr>
          <w:rFonts w:eastAsia="Calibri"/>
        </w:rPr>
      </w:pPr>
      <w:r w:rsidRPr="002240B1">
        <w:rPr>
          <w:rFonts w:eastAsia="Calibri"/>
        </w:rPr>
        <w:t xml:space="preserve">Estas acciones se llevan a cabo desde la Dirección de Formulación y Evaluación Nutricional, que coordina y articula la planificación e </w:t>
      </w:r>
      <w:r w:rsidRPr="002240B1">
        <w:rPr>
          <w:rFonts w:eastAsia="Calibri"/>
        </w:rPr>
        <w:lastRenderedPageBreak/>
        <w:t>implementación de programas, planes y proyectos que contribuyan al mejoramiento de la situación alimentaria de los estudiantes. Para estos fines cuenta con la División de Evaluación Nutricional, la cual promueve y facilita la recuperación nutricional de los estudiantes y</w:t>
      </w:r>
    </w:p>
    <w:p w14:paraId="6D69B77D" w14:textId="13546EC4" w:rsidR="00CA014D" w:rsidRPr="002240B1" w:rsidRDefault="00CA014D" w:rsidP="00556F85">
      <w:pPr>
        <w:spacing w:line="360" w:lineRule="auto"/>
        <w:jc w:val="both"/>
        <w:rPr>
          <w:rFonts w:eastAsia="Calibri"/>
        </w:rPr>
      </w:pPr>
      <w:r w:rsidRPr="002240B1">
        <w:rPr>
          <w:rFonts w:eastAsia="Calibri"/>
        </w:rPr>
        <w:t xml:space="preserve"> la División de Desarrollo de Productos que diseña e implementa nuevos productos y brinda orientación técnica para la elaboración de los menús de alimentos.</w:t>
      </w:r>
    </w:p>
    <w:p w14:paraId="0BB12FA6" w14:textId="08FCBD47" w:rsidR="00CA014D" w:rsidRPr="002240B1" w:rsidRDefault="00CA014D" w:rsidP="00556F85">
      <w:pPr>
        <w:spacing w:line="360" w:lineRule="auto"/>
        <w:jc w:val="both"/>
        <w:rPr>
          <w:rFonts w:eastAsia="Calibri"/>
        </w:rPr>
      </w:pPr>
      <w:r w:rsidRPr="002240B1">
        <w:rPr>
          <w:rFonts w:eastAsia="Calibri"/>
        </w:rPr>
        <w:t>En el 202</w:t>
      </w:r>
      <w:r w:rsidR="004C04F7" w:rsidRPr="002240B1">
        <w:rPr>
          <w:rFonts w:eastAsia="Calibri"/>
        </w:rPr>
        <w:t>4</w:t>
      </w:r>
      <w:r w:rsidRPr="002240B1">
        <w:rPr>
          <w:rFonts w:eastAsia="Calibri"/>
        </w:rPr>
        <w:t>, se continuó con el fortalecimiento del Sistema de Gestión de la Calidad del Programa de Alimentación Escolar (SGC-PAE) e implementación de la Estrategia de Intervención Territorial. Acompañar a los centros en la incorporación del sistema de gestión de calidad del PAE. Esta estrategia garantiz</w:t>
      </w:r>
      <w:r w:rsidR="00ED6702" w:rsidRPr="002240B1">
        <w:rPr>
          <w:rFonts w:eastAsia="Calibri"/>
        </w:rPr>
        <w:t xml:space="preserve">a el diagnóstico, planificación, </w:t>
      </w:r>
      <w:r w:rsidRPr="002240B1">
        <w:rPr>
          <w:rFonts w:eastAsia="Calibri"/>
        </w:rPr>
        <w:t>inspección y elaboración de los planes de mejora y acompañamiento del programa de alimentación en cada centro educativo</w:t>
      </w:r>
      <w:r w:rsidR="004C04F7" w:rsidRPr="002240B1">
        <w:rPr>
          <w:rFonts w:eastAsia="Calibri"/>
        </w:rPr>
        <w:t>.</w:t>
      </w:r>
      <w:r w:rsidRPr="002240B1">
        <w:rPr>
          <w:rFonts w:eastAsia="Calibri"/>
        </w:rPr>
        <w:t xml:space="preserve"> </w:t>
      </w:r>
    </w:p>
    <w:p w14:paraId="5066A9B2" w14:textId="4E57CEB4" w:rsidR="00556F85" w:rsidRPr="002240B1" w:rsidRDefault="004C04F7" w:rsidP="00556F85">
      <w:pPr>
        <w:spacing w:line="360" w:lineRule="auto"/>
        <w:jc w:val="both"/>
        <w:rPr>
          <w:rFonts w:eastAsia="Calibri"/>
        </w:rPr>
      </w:pPr>
      <w:r w:rsidRPr="002240B1">
        <w:rPr>
          <w:rFonts w:eastAsia="Calibri"/>
        </w:rPr>
        <w:t xml:space="preserve">Fueron impactados mediante charlas, lineamientos, seguimientos, </w:t>
      </w:r>
      <w:r w:rsidR="002240B1" w:rsidRPr="002240B1">
        <w:rPr>
          <w:rFonts w:eastAsia="Calibri"/>
        </w:rPr>
        <w:t>Conformación</w:t>
      </w:r>
      <w:r w:rsidRPr="002240B1">
        <w:rPr>
          <w:rFonts w:eastAsia="Calibri"/>
        </w:rPr>
        <w:t xml:space="preserve"> y Capacitación de Comité de Recepción de Alimentos en los centros educativos, un total 2</w:t>
      </w:r>
      <w:r w:rsidR="001C5236">
        <w:rPr>
          <w:rFonts w:eastAsia="Calibri"/>
        </w:rPr>
        <w:t>53</w:t>
      </w:r>
      <w:r w:rsidRPr="002240B1">
        <w:rPr>
          <w:rFonts w:eastAsia="Calibri"/>
        </w:rPr>
        <w:t xml:space="preserve"> mil </w:t>
      </w:r>
      <w:r w:rsidR="001C5236">
        <w:rPr>
          <w:rFonts w:eastAsia="Calibri"/>
        </w:rPr>
        <w:t>127</w:t>
      </w:r>
      <w:r w:rsidRPr="002240B1">
        <w:rPr>
          <w:rFonts w:eastAsia="Calibri"/>
        </w:rPr>
        <w:t xml:space="preserve"> beneficiarios de la comunidad educativa en Educación Alimentaria y Nutricional (EAN) durante el año 2024</w:t>
      </w:r>
      <w:r w:rsidR="0027568A" w:rsidRPr="002240B1">
        <w:rPr>
          <w:rFonts w:eastAsia="Calibri"/>
        </w:rPr>
        <w:t>.</w:t>
      </w:r>
    </w:p>
    <w:p w14:paraId="528BDB1F" w14:textId="77777777" w:rsidR="002754C7" w:rsidRPr="002240B1" w:rsidRDefault="002754C7" w:rsidP="002A65D8">
      <w:pPr>
        <w:spacing w:line="360" w:lineRule="auto"/>
        <w:jc w:val="both"/>
        <w:rPr>
          <w:rFonts w:eastAsia="Calibri"/>
        </w:rPr>
      </w:pPr>
    </w:p>
    <w:p w14:paraId="105830CB" w14:textId="04BC4EA4" w:rsidR="00CA014D" w:rsidRPr="002240B1" w:rsidRDefault="00CA014D" w:rsidP="00CA014D">
      <w:pPr>
        <w:spacing w:line="360" w:lineRule="auto"/>
        <w:jc w:val="center"/>
        <w:rPr>
          <w:rFonts w:eastAsia="Calibri"/>
          <w:b/>
          <w:sz w:val="20"/>
          <w:szCs w:val="20"/>
        </w:rPr>
      </w:pPr>
      <w:r w:rsidRPr="002240B1">
        <w:rPr>
          <w:rFonts w:eastAsia="Calibri"/>
          <w:b/>
          <w:sz w:val="20"/>
          <w:szCs w:val="20"/>
        </w:rPr>
        <w:t xml:space="preserve">Tabla </w:t>
      </w:r>
      <w:r w:rsidR="00681165" w:rsidRPr="002240B1">
        <w:rPr>
          <w:rFonts w:eastAsia="Calibri"/>
          <w:b/>
          <w:sz w:val="20"/>
          <w:szCs w:val="20"/>
        </w:rPr>
        <w:t>I</w:t>
      </w:r>
      <w:r w:rsidRPr="002240B1">
        <w:rPr>
          <w:rFonts w:eastAsia="Calibri"/>
          <w:b/>
          <w:sz w:val="20"/>
          <w:szCs w:val="20"/>
        </w:rPr>
        <w:t>X</w:t>
      </w:r>
    </w:p>
    <w:p w14:paraId="2254A51A" w14:textId="399AD356" w:rsidR="00CA014D" w:rsidRPr="002240B1" w:rsidRDefault="00F25A1E" w:rsidP="00202034">
      <w:pPr>
        <w:spacing w:line="360" w:lineRule="auto"/>
        <w:jc w:val="center"/>
        <w:rPr>
          <w:rFonts w:eastAsia="Calibri"/>
          <w:b/>
          <w:sz w:val="20"/>
          <w:szCs w:val="20"/>
        </w:rPr>
      </w:pPr>
      <w:r w:rsidRPr="002240B1">
        <w:rPr>
          <w:rFonts w:eastAsia="Calibri"/>
          <w:b/>
          <w:sz w:val="20"/>
          <w:szCs w:val="20"/>
        </w:rPr>
        <w:t xml:space="preserve">BENEFICIARIOS EN </w:t>
      </w:r>
      <w:r>
        <w:rPr>
          <w:rFonts w:eastAsia="Calibri"/>
          <w:b/>
          <w:sz w:val="20"/>
          <w:szCs w:val="20"/>
        </w:rPr>
        <w:t>EAN</w:t>
      </w:r>
      <w:r w:rsidRPr="002240B1">
        <w:rPr>
          <w:rFonts w:eastAsia="Calibri"/>
          <w:b/>
          <w:sz w:val="20"/>
          <w:szCs w:val="20"/>
        </w:rPr>
        <w:t>, ACUMULADO A NOVIEMBRE 2024</w:t>
      </w:r>
    </w:p>
    <w:tbl>
      <w:tblPr>
        <w:tblW w:w="7796" w:type="dxa"/>
        <w:tblInd w:w="142" w:type="dxa"/>
        <w:tblCellMar>
          <w:left w:w="70" w:type="dxa"/>
          <w:right w:w="70" w:type="dxa"/>
        </w:tblCellMar>
        <w:tblLook w:val="04A0" w:firstRow="1" w:lastRow="0" w:firstColumn="1" w:lastColumn="0" w:noHBand="0" w:noVBand="1"/>
      </w:tblPr>
      <w:tblGrid>
        <w:gridCol w:w="3294"/>
        <w:gridCol w:w="4502"/>
      </w:tblGrid>
      <w:tr w:rsidR="0078716D" w:rsidRPr="002240B1" w14:paraId="12D56D95" w14:textId="77777777" w:rsidTr="00863614">
        <w:trPr>
          <w:trHeight w:val="504"/>
        </w:trPr>
        <w:tc>
          <w:tcPr>
            <w:tcW w:w="3294" w:type="dxa"/>
            <w:tcBorders>
              <w:top w:val="nil"/>
              <w:left w:val="nil"/>
              <w:bottom w:val="nil"/>
              <w:right w:val="nil"/>
            </w:tcBorders>
            <w:shd w:val="clear" w:color="auto" w:fill="002060"/>
            <w:noWrap/>
            <w:vAlign w:val="center"/>
            <w:hideMark/>
          </w:tcPr>
          <w:p w14:paraId="3AF38CBB" w14:textId="77777777" w:rsidR="0078716D" w:rsidRPr="002240B1" w:rsidRDefault="0078716D" w:rsidP="00F43595">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BENEFICIARIOS</w:t>
            </w:r>
          </w:p>
        </w:tc>
        <w:tc>
          <w:tcPr>
            <w:tcW w:w="4502" w:type="dxa"/>
            <w:tcBorders>
              <w:top w:val="nil"/>
              <w:left w:val="nil"/>
              <w:bottom w:val="nil"/>
              <w:right w:val="nil"/>
            </w:tcBorders>
            <w:shd w:val="clear" w:color="auto" w:fill="002060"/>
            <w:vAlign w:val="center"/>
            <w:hideMark/>
          </w:tcPr>
          <w:p w14:paraId="2C6AA8AB" w14:textId="77777777" w:rsidR="0078716D" w:rsidRPr="002240B1" w:rsidRDefault="0078716D" w:rsidP="00F43595">
            <w:pPr>
              <w:spacing w:after="0" w:line="240" w:lineRule="auto"/>
              <w:jc w:val="center"/>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 xml:space="preserve">  </w:t>
            </w:r>
          </w:p>
        </w:tc>
      </w:tr>
      <w:tr w:rsidR="0078716D" w:rsidRPr="002240B1" w14:paraId="268DBE41" w14:textId="77777777" w:rsidTr="00863614">
        <w:trPr>
          <w:trHeight w:val="348"/>
        </w:trPr>
        <w:tc>
          <w:tcPr>
            <w:tcW w:w="3294" w:type="dxa"/>
            <w:tcBorders>
              <w:top w:val="nil"/>
              <w:left w:val="nil"/>
              <w:bottom w:val="nil"/>
              <w:right w:val="nil"/>
            </w:tcBorders>
            <w:shd w:val="clear" w:color="000000" w:fill="DDEBF7"/>
            <w:noWrap/>
            <w:vAlign w:val="center"/>
            <w:hideMark/>
          </w:tcPr>
          <w:p w14:paraId="20D9AF38" w14:textId="77777777" w:rsidR="0078716D" w:rsidRPr="002240B1" w:rsidRDefault="0078716D" w:rsidP="00F43595">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Directores de Centros Educativos </w:t>
            </w:r>
          </w:p>
        </w:tc>
        <w:tc>
          <w:tcPr>
            <w:tcW w:w="4502" w:type="dxa"/>
            <w:tcBorders>
              <w:top w:val="nil"/>
              <w:left w:val="nil"/>
              <w:bottom w:val="nil"/>
              <w:right w:val="nil"/>
            </w:tcBorders>
            <w:shd w:val="clear" w:color="000000" w:fill="DDEBF7"/>
            <w:noWrap/>
            <w:vAlign w:val="center"/>
            <w:hideMark/>
          </w:tcPr>
          <w:p w14:paraId="5A23B2C3" w14:textId="77777777" w:rsidR="0078716D" w:rsidRPr="002240B1" w:rsidRDefault="0078716D" w:rsidP="00F43595">
            <w:pPr>
              <w:spacing w:after="0" w:line="240" w:lineRule="auto"/>
              <w:jc w:val="right"/>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5,825</w:t>
            </w:r>
          </w:p>
        </w:tc>
      </w:tr>
      <w:tr w:rsidR="0078716D" w:rsidRPr="002240B1" w14:paraId="43066F42" w14:textId="77777777" w:rsidTr="00863614">
        <w:trPr>
          <w:trHeight w:val="365"/>
        </w:trPr>
        <w:tc>
          <w:tcPr>
            <w:tcW w:w="3294" w:type="dxa"/>
            <w:tcBorders>
              <w:top w:val="nil"/>
              <w:left w:val="nil"/>
              <w:bottom w:val="nil"/>
              <w:right w:val="nil"/>
            </w:tcBorders>
            <w:shd w:val="clear" w:color="auto" w:fill="auto"/>
            <w:noWrap/>
            <w:vAlign w:val="center"/>
            <w:hideMark/>
          </w:tcPr>
          <w:p w14:paraId="26C88E2B" w14:textId="77777777" w:rsidR="0078716D" w:rsidRPr="002240B1" w:rsidRDefault="0078716D" w:rsidP="00F43595">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Docentes</w:t>
            </w:r>
          </w:p>
        </w:tc>
        <w:tc>
          <w:tcPr>
            <w:tcW w:w="4502" w:type="dxa"/>
            <w:tcBorders>
              <w:top w:val="nil"/>
              <w:left w:val="nil"/>
              <w:bottom w:val="nil"/>
              <w:right w:val="nil"/>
            </w:tcBorders>
            <w:shd w:val="clear" w:color="auto" w:fill="auto"/>
            <w:noWrap/>
            <w:vAlign w:val="center"/>
            <w:hideMark/>
          </w:tcPr>
          <w:p w14:paraId="7702D731" w14:textId="77777777" w:rsidR="0078716D" w:rsidRPr="002240B1" w:rsidRDefault="0078716D" w:rsidP="00F43595">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                                                                        26,413</w:t>
            </w:r>
          </w:p>
        </w:tc>
      </w:tr>
      <w:tr w:rsidR="0078716D" w:rsidRPr="002240B1" w14:paraId="4E58025F" w14:textId="77777777" w:rsidTr="00863614">
        <w:trPr>
          <w:trHeight w:val="365"/>
        </w:trPr>
        <w:tc>
          <w:tcPr>
            <w:tcW w:w="3294" w:type="dxa"/>
            <w:tcBorders>
              <w:top w:val="nil"/>
              <w:left w:val="nil"/>
              <w:bottom w:val="nil"/>
              <w:right w:val="nil"/>
            </w:tcBorders>
            <w:shd w:val="clear" w:color="auto" w:fill="auto"/>
            <w:noWrap/>
            <w:vAlign w:val="center"/>
          </w:tcPr>
          <w:p w14:paraId="68E70593" w14:textId="77777777" w:rsidR="0078716D" w:rsidRPr="002240B1" w:rsidRDefault="0078716D" w:rsidP="00F43595">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Estudiantes                                                                   </w:t>
            </w:r>
          </w:p>
        </w:tc>
        <w:tc>
          <w:tcPr>
            <w:tcW w:w="4502" w:type="dxa"/>
            <w:tcBorders>
              <w:top w:val="nil"/>
              <w:left w:val="nil"/>
              <w:bottom w:val="nil"/>
              <w:right w:val="nil"/>
            </w:tcBorders>
            <w:shd w:val="clear" w:color="auto" w:fill="auto"/>
            <w:noWrap/>
            <w:vAlign w:val="center"/>
          </w:tcPr>
          <w:p w14:paraId="01CDC700" w14:textId="77777777" w:rsidR="0078716D" w:rsidRPr="002240B1" w:rsidRDefault="0078716D" w:rsidP="00F43595">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                                                                      193,856</w:t>
            </w:r>
          </w:p>
        </w:tc>
      </w:tr>
      <w:tr w:rsidR="0078716D" w:rsidRPr="002240B1" w14:paraId="423546D3" w14:textId="77777777" w:rsidTr="00863614">
        <w:trPr>
          <w:trHeight w:val="365"/>
        </w:trPr>
        <w:tc>
          <w:tcPr>
            <w:tcW w:w="3294" w:type="dxa"/>
            <w:tcBorders>
              <w:top w:val="nil"/>
              <w:left w:val="nil"/>
              <w:bottom w:val="nil"/>
              <w:right w:val="nil"/>
            </w:tcBorders>
            <w:shd w:val="clear" w:color="auto" w:fill="auto"/>
            <w:noWrap/>
            <w:vAlign w:val="center"/>
          </w:tcPr>
          <w:p w14:paraId="215FD946" w14:textId="77777777" w:rsidR="0078716D" w:rsidRPr="002240B1" w:rsidRDefault="0078716D" w:rsidP="00F43595">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Técnicos Distritales    </w:t>
            </w:r>
          </w:p>
        </w:tc>
        <w:tc>
          <w:tcPr>
            <w:tcW w:w="4502" w:type="dxa"/>
            <w:tcBorders>
              <w:top w:val="nil"/>
              <w:left w:val="nil"/>
              <w:bottom w:val="nil"/>
              <w:right w:val="nil"/>
            </w:tcBorders>
            <w:shd w:val="clear" w:color="auto" w:fill="auto"/>
            <w:noWrap/>
            <w:vAlign w:val="center"/>
          </w:tcPr>
          <w:p w14:paraId="751F05FA" w14:textId="77777777" w:rsidR="0078716D" w:rsidRPr="002240B1" w:rsidRDefault="0078716D" w:rsidP="00F43595">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                                                                          1,666</w:t>
            </w:r>
          </w:p>
        </w:tc>
      </w:tr>
      <w:tr w:rsidR="0078716D" w:rsidRPr="002240B1" w14:paraId="1FEFBA5E" w14:textId="77777777" w:rsidTr="00863614">
        <w:trPr>
          <w:trHeight w:val="365"/>
        </w:trPr>
        <w:tc>
          <w:tcPr>
            <w:tcW w:w="3294" w:type="dxa"/>
            <w:tcBorders>
              <w:top w:val="nil"/>
              <w:left w:val="nil"/>
              <w:bottom w:val="nil"/>
              <w:right w:val="nil"/>
            </w:tcBorders>
            <w:shd w:val="clear" w:color="auto" w:fill="auto"/>
            <w:noWrap/>
            <w:vAlign w:val="center"/>
          </w:tcPr>
          <w:p w14:paraId="10EAE200" w14:textId="77777777" w:rsidR="0078716D" w:rsidRPr="002240B1" w:rsidRDefault="0078716D" w:rsidP="00F43595">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lastRenderedPageBreak/>
              <w:t xml:space="preserve">Técnicos Regionales                                                 </w:t>
            </w:r>
          </w:p>
        </w:tc>
        <w:tc>
          <w:tcPr>
            <w:tcW w:w="4502" w:type="dxa"/>
            <w:tcBorders>
              <w:top w:val="nil"/>
              <w:left w:val="nil"/>
              <w:bottom w:val="nil"/>
              <w:right w:val="nil"/>
            </w:tcBorders>
            <w:shd w:val="clear" w:color="auto" w:fill="auto"/>
            <w:noWrap/>
            <w:vAlign w:val="center"/>
          </w:tcPr>
          <w:p w14:paraId="1DECC935" w14:textId="77777777" w:rsidR="0078716D" w:rsidRPr="002240B1" w:rsidRDefault="0078716D" w:rsidP="00F43595">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                                                                           513</w:t>
            </w:r>
          </w:p>
        </w:tc>
      </w:tr>
      <w:tr w:rsidR="0078716D" w:rsidRPr="002240B1" w14:paraId="37C43144" w14:textId="77777777" w:rsidTr="00863614">
        <w:trPr>
          <w:trHeight w:val="365"/>
        </w:trPr>
        <w:tc>
          <w:tcPr>
            <w:tcW w:w="3294" w:type="dxa"/>
            <w:tcBorders>
              <w:top w:val="nil"/>
              <w:left w:val="nil"/>
              <w:bottom w:val="nil"/>
              <w:right w:val="nil"/>
            </w:tcBorders>
            <w:shd w:val="clear" w:color="auto" w:fill="auto"/>
            <w:noWrap/>
            <w:vAlign w:val="center"/>
          </w:tcPr>
          <w:p w14:paraId="4ACD5FE5" w14:textId="77777777" w:rsidR="0078716D" w:rsidRPr="002240B1" w:rsidRDefault="0078716D" w:rsidP="00F43595">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Directores Distritales                                                       </w:t>
            </w:r>
          </w:p>
        </w:tc>
        <w:tc>
          <w:tcPr>
            <w:tcW w:w="4502" w:type="dxa"/>
            <w:tcBorders>
              <w:top w:val="nil"/>
              <w:left w:val="nil"/>
              <w:bottom w:val="nil"/>
              <w:right w:val="nil"/>
            </w:tcBorders>
            <w:shd w:val="clear" w:color="auto" w:fill="auto"/>
            <w:noWrap/>
            <w:vAlign w:val="center"/>
          </w:tcPr>
          <w:p w14:paraId="43E4B36D" w14:textId="77777777" w:rsidR="0078716D" w:rsidRPr="002240B1" w:rsidRDefault="0078716D" w:rsidP="00F43595">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                                                                          311</w:t>
            </w:r>
          </w:p>
        </w:tc>
      </w:tr>
      <w:tr w:rsidR="0078716D" w:rsidRPr="002240B1" w14:paraId="72482DCB" w14:textId="77777777" w:rsidTr="00863614">
        <w:trPr>
          <w:trHeight w:val="365"/>
        </w:trPr>
        <w:tc>
          <w:tcPr>
            <w:tcW w:w="3294" w:type="dxa"/>
            <w:tcBorders>
              <w:top w:val="nil"/>
              <w:left w:val="nil"/>
              <w:bottom w:val="nil"/>
              <w:right w:val="nil"/>
            </w:tcBorders>
            <w:shd w:val="clear" w:color="auto" w:fill="auto"/>
            <w:noWrap/>
            <w:vAlign w:val="center"/>
          </w:tcPr>
          <w:p w14:paraId="7CA2E148" w14:textId="77777777" w:rsidR="0078716D" w:rsidRPr="002240B1" w:rsidRDefault="0078716D" w:rsidP="00F43595">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Directores Regionales                                                              </w:t>
            </w:r>
          </w:p>
        </w:tc>
        <w:tc>
          <w:tcPr>
            <w:tcW w:w="4502" w:type="dxa"/>
            <w:tcBorders>
              <w:top w:val="nil"/>
              <w:left w:val="nil"/>
              <w:bottom w:val="nil"/>
              <w:right w:val="nil"/>
            </w:tcBorders>
            <w:shd w:val="clear" w:color="auto" w:fill="auto"/>
            <w:noWrap/>
            <w:vAlign w:val="center"/>
          </w:tcPr>
          <w:p w14:paraId="0FA9705C" w14:textId="77777777" w:rsidR="0078716D" w:rsidRPr="002240B1" w:rsidRDefault="0078716D" w:rsidP="00F43595">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                                                                              40</w:t>
            </w:r>
          </w:p>
        </w:tc>
      </w:tr>
      <w:tr w:rsidR="0078716D" w:rsidRPr="002240B1" w14:paraId="65D54E44" w14:textId="77777777" w:rsidTr="00863614">
        <w:trPr>
          <w:trHeight w:val="365"/>
        </w:trPr>
        <w:tc>
          <w:tcPr>
            <w:tcW w:w="3294" w:type="dxa"/>
            <w:tcBorders>
              <w:top w:val="nil"/>
              <w:left w:val="nil"/>
              <w:bottom w:val="nil"/>
              <w:right w:val="nil"/>
            </w:tcBorders>
            <w:shd w:val="clear" w:color="auto" w:fill="auto"/>
            <w:noWrap/>
            <w:vAlign w:val="center"/>
          </w:tcPr>
          <w:p w14:paraId="5611C3AC" w14:textId="77777777" w:rsidR="0078716D" w:rsidRPr="002240B1" w:rsidRDefault="0078716D" w:rsidP="00F43595">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Padres/Madres/Tutores                                                 </w:t>
            </w:r>
          </w:p>
        </w:tc>
        <w:tc>
          <w:tcPr>
            <w:tcW w:w="4502" w:type="dxa"/>
            <w:tcBorders>
              <w:top w:val="nil"/>
              <w:left w:val="nil"/>
              <w:bottom w:val="nil"/>
              <w:right w:val="nil"/>
            </w:tcBorders>
            <w:shd w:val="clear" w:color="auto" w:fill="auto"/>
            <w:noWrap/>
            <w:vAlign w:val="center"/>
          </w:tcPr>
          <w:p w14:paraId="028C924D" w14:textId="77777777" w:rsidR="0078716D" w:rsidRPr="002240B1" w:rsidRDefault="0078716D" w:rsidP="00F43595">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                                                                          8,365</w:t>
            </w:r>
          </w:p>
        </w:tc>
      </w:tr>
      <w:tr w:rsidR="0078716D" w:rsidRPr="002240B1" w14:paraId="6A857398" w14:textId="77777777" w:rsidTr="00863614">
        <w:trPr>
          <w:trHeight w:val="365"/>
        </w:trPr>
        <w:tc>
          <w:tcPr>
            <w:tcW w:w="3294" w:type="dxa"/>
            <w:tcBorders>
              <w:top w:val="nil"/>
              <w:left w:val="nil"/>
              <w:bottom w:val="nil"/>
              <w:right w:val="nil"/>
            </w:tcBorders>
            <w:shd w:val="clear" w:color="auto" w:fill="auto"/>
            <w:noWrap/>
            <w:vAlign w:val="center"/>
          </w:tcPr>
          <w:p w14:paraId="43286CAF" w14:textId="77777777" w:rsidR="0078716D" w:rsidRPr="002240B1" w:rsidRDefault="0078716D" w:rsidP="00F43595">
            <w:pPr>
              <w:spacing w:after="0" w:line="240" w:lineRule="auto"/>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Personal de Apoyo de Centros </w:t>
            </w:r>
          </w:p>
        </w:tc>
        <w:tc>
          <w:tcPr>
            <w:tcW w:w="4502" w:type="dxa"/>
            <w:tcBorders>
              <w:top w:val="nil"/>
              <w:left w:val="nil"/>
              <w:bottom w:val="nil"/>
              <w:right w:val="nil"/>
            </w:tcBorders>
            <w:shd w:val="clear" w:color="auto" w:fill="auto"/>
            <w:noWrap/>
            <w:vAlign w:val="center"/>
          </w:tcPr>
          <w:p w14:paraId="00DE4839" w14:textId="77777777" w:rsidR="0078716D" w:rsidRPr="002240B1" w:rsidRDefault="0078716D" w:rsidP="00F43595">
            <w:pPr>
              <w:spacing w:after="0" w:line="240" w:lineRule="auto"/>
              <w:jc w:val="center"/>
              <w:rPr>
                <w:rFonts w:eastAsia="Times New Roman"/>
                <w:color w:val="767171" w:themeColor="background2" w:themeShade="80"/>
                <w:spacing w:val="0"/>
                <w:sz w:val="20"/>
                <w:szCs w:val="20"/>
                <w:lang w:eastAsia="es-DO"/>
              </w:rPr>
            </w:pPr>
            <w:r w:rsidRPr="002240B1">
              <w:rPr>
                <w:rFonts w:eastAsia="Times New Roman"/>
                <w:color w:val="767171" w:themeColor="background2" w:themeShade="80"/>
                <w:spacing w:val="0"/>
                <w:sz w:val="20"/>
                <w:szCs w:val="20"/>
                <w:lang w:eastAsia="es-DO"/>
              </w:rPr>
              <w:t xml:space="preserve">                                                                        16,138</w:t>
            </w:r>
          </w:p>
        </w:tc>
      </w:tr>
      <w:tr w:rsidR="0078716D" w:rsidRPr="002240B1" w14:paraId="5F6DD306" w14:textId="77777777" w:rsidTr="00863614">
        <w:trPr>
          <w:trHeight w:val="348"/>
        </w:trPr>
        <w:tc>
          <w:tcPr>
            <w:tcW w:w="3294" w:type="dxa"/>
            <w:tcBorders>
              <w:top w:val="nil"/>
              <w:left w:val="nil"/>
              <w:bottom w:val="nil"/>
              <w:right w:val="nil"/>
            </w:tcBorders>
            <w:shd w:val="clear" w:color="auto" w:fill="DDEBF7"/>
            <w:noWrap/>
            <w:vAlign w:val="center"/>
            <w:hideMark/>
          </w:tcPr>
          <w:p w14:paraId="1CB0739A" w14:textId="77777777" w:rsidR="0078716D" w:rsidRPr="002240B1" w:rsidRDefault="0078716D" w:rsidP="00F43595">
            <w:pPr>
              <w:spacing w:after="0" w:line="240" w:lineRule="auto"/>
              <w:rPr>
                <w:rFonts w:eastAsia="Times New Roman"/>
                <w:b/>
                <w:bCs/>
                <w:color w:val="767171" w:themeColor="background2" w:themeShade="80"/>
                <w:spacing w:val="0"/>
                <w:sz w:val="20"/>
                <w:szCs w:val="20"/>
                <w:lang w:eastAsia="es-DO"/>
              </w:rPr>
            </w:pPr>
            <w:r w:rsidRPr="002240B1">
              <w:rPr>
                <w:rFonts w:eastAsia="Times New Roman"/>
                <w:b/>
                <w:bCs/>
                <w:color w:val="767171" w:themeColor="background2" w:themeShade="80"/>
                <w:spacing w:val="0"/>
                <w:sz w:val="20"/>
                <w:szCs w:val="20"/>
                <w:lang w:eastAsia="es-DO"/>
              </w:rPr>
              <w:t>TOTAL</w:t>
            </w:r>
          </w:p>
        </w:tc>
        <w:tc>
          <w:tcPr>
            <w:tcW w:w="4502" w:type="dxa"/>
            <w:tcBorders>
              <w:top w:val="nil"/>
              <w:left w:val="nil"/>
              <w:bottom w:val="nil"/>
              <w:right w:val="nil"/>
            </w:tcBorders>
            <w:shd w:val="clear" w:color="auto" w:fill="DDEBF7"/>
            <w:noWrap/>
            <w:vAlign w:val="center"/>
            <w:hideMark/>
          </w:tcPr>
          <w:p w14:paraId="715481D8" w14:textId="77777777" w:rsidR="001C5236" w:rsidRPr="001C5236" w:rsidRDefault="001C5236" w:rsidP="001C5236">
            <w:pPr>
              <w:spacing w:after="0" w:line="240" w:lineRule="auto"/>
              <w:jc w:val="right"/>
              <w:rPr>
                <w:rFonts w:eastAsia="Times New Roman"/>
                <w:b/>
                <w:bCs/>
                <w:color w:val="767171" w:themeColor="background2" w:themeShade="80"/>
                <w:spacing w:val="0"/>
                <w:sz w:val="20"/>
                <w:szCs w:val="20"/>
                <w:lang w:eastAsia="es-DO"/>
              </w:rPr>
            </w:pPr>
            <w:r w:rsidRPr="001C5236">
              <w:rPr>
                <w:rFonts w:eastAsia="Times New Roman"/>
                <w:b/>
                <w:bCs/>
                <w:color w:val="767171" w:themeColor="background2" w:themeShade="80"/>
                <w:spacing w:val="0"/>
                <w:sz w:val="20"/>
                <w:szCs w:val="20"/>
                <w:lang w:eastAsia="es-DO"/>
              </w:rPr>
              <w:t>253,127</w:t>
            </w:r>
          </w:p>
          <w:p w14:paraId="384F90AB" w14:textId="5EE45FFA" w:rsidR="0078716D" w:rsidRPr="002240B1" w:rsidRDefault="0078716D" w:rsidP="00F43595">
            <w:pPr>
              <w:spacing w:after="0" w:line="240" w:lineRule="auto"/>
              <w:jc w:val="right"/>
              <w:rPr>
                <w:rFonts w:eastAsia="Times New Roman"/>
                <w:b/>
                <w:bCs/>
                <w:color w:val="767171" w:themeColor="background2" w:themeShade="80"/>
                <w:spacing w:val="0"/>
                <w:sz w:val="20"/>
                <w:szCs w:val="20"/>
                <w:lang w:eastAsia="es-DO"/>
              </w:rPr>
            </w:pPr>
          </w:p>
        </w:tc>
      </w:tr>
    </w:tbl>
    <w:p w14:paraId="6601721D" w14:textId="294DE9AC" w:rsidR="00CA014D" w:rsidRPr="002240B1" w:rsidRDefault="00CA014D" w:rsidP="00CA014D">
      <w:pPr>
        <w:spacing w:line="360" w:lineRule="auto"/>
        <w:rPr>
          <w:rFonts w:eastAsia="Calibri"/>
          <w:b/>
          <w:sz w:val="20"/>
          <w:szCs w:val="20"/>
        </w:rPr>
      </w:pPr>
      <w:r w:rsidRPr="002240B1">
        <w:rPr>
          <w:rFonts w:eastAsia="Times New Roman"/>
          <w:color w:val="4C4A47"/>
          <w:sz w:val="16"/>
          <w:szCs w:val="16"/>
        </w:rPr>
        <w:t xml:space="preserve"> Fuente: Departamento de Nutrición.</w:t>
      </w:r>
    </w:p>
    <w:p w14:paraId="72D5ECF6" w14:textId="77777777" w:rsidR="00275C73" w:rsidRPr="002240B1" w:rsidRDefault="00275C73" w:rsidP="00CA014D">
      <w:pPr>
        <w:spacing w:line="360" w:lineRule="auto"/>
        <w:jc w:val="both"/>
        <w:rPr>
          <w:rFonts w:eastAsia="Calibri"/>
        </w:rPr>
      </w:pPr>
    </w:p>
    <w:p w14:paraId="6083C0CA" w14:textId="7A824675" w:rsidR="00CA014D" w:rsidRPr="002240B1" w:rsidRDefault="00CA014D" w:rsidP="008952F3">
      <w:pPr>
        <w:spacing w:line="360" w:lineRule="auto"/>
        <w:jc w:val="both"/>
        <w:rPr>
          <w:rFonts w:eastAsia="Calibri"/>
        </w:rPr>
      </w:pPr>
      <w:r w:rsidRPr="002240B1">
        <w:rPr>
          <w:rFonts w:eastAsia="Calibri"/>
        </w:rPr>
        <w:t>Dentro de las principales actividades de Educación Alimentaria y Nutricional (EAN) y apoyo en la Gestión del PAE, realizadas en el 202</w:t>
      </w:r>
      <w:r w:rsidR="00681165" w:rsidRPr="002240B1">
        <w:rPr>
          <w:rFonts w:eastAsia="Calibri"/>
        </w:rPr>
        <w:t>4</w:t>
      </w:r>
      <w:r w:rsidRPr="002240B1">
        <w:rPr>
          <w:rFonts w:eastAsia="Calibri"/>
        </w:rPr>
        <w:t xml:space="preserve"> se encuentran las siguientes:</w:t>
      </w:r>
    </w:p>
    <w:p w14:paraId="3987E1B2" w14:textId="1491F242" w:rsidR="00CA014D" w:rsidRPr="002240B1" w:rsidRDefault="00681165" w:rsidP="008952F3">
      <w:pPr>
        <w:pStyle w:val="Prrafodelista"/>
        <w:numPr>
          <w:ilvl w:val="0"/>
          <w:numId w:val="9"/>
        </w:numPr>
        <w:spacing w:line="360" w:lineRule="auto"/>
        <w:jc w:val="both"/>
        <w:rPr>
          <w:rFonts w:eastAsia="Calibri"/>
        </w:rPr>
      </w:pPr>
      <w:r w:rsidRPr="002240B1">
        <w:rPr>
          <w:rFonts w:eastAsia="Calibri"/>
        </w:rPr>
        <w:t>193,856 beneficiarios estudiantes que participaron en las diferentes actividades de capacitación dirigida a la comunidad educativa a nivel nacional, con el propósito de fomentar hábitos alimenticios saludables, adecuada higiene y prevención de enfermedades.</w:t>
      </w:r>
    </w:p>
    <w:p w14:paraId="7A1EDFFA" w14:textId="330D32C2" w:rsidR="00681165" w:rsidRPr="002240B1" w:rsidRDefault="00681165" w:rsidP="008952F3">
      <w:pPr>
        <w:pStyle w:val="Prrafodelista"/>
        <w:numPr>
          <w:ilvl w:val="0"/>
          <w:numId w:val="9"/>
        </w:numPr>
        <w:spacing w:line="360" w:lineRule="auto"/>
        <w:jc w:val="both"/>
        <w:rPr>
          <w:rFonts w:eastAsia="Calibri"/>
        </w:rPr>
      </w:pPr>
      <w:r w:rsidRPr="002240B1">
        <w:rPr>
          <w:rFonts w:eastAsia="Calibri"/>
        </w:rPr>
        <w:t>235,459 beneficiarios a (miembros de la asociación de padres, madres, amigos de la escuela, escolares y personal docente) asistieron al proceso de gestión de la alimentación escolar en centros educativos.</w:t>
      </w:r>
    </w:p>
    <w:p w14:paraId="5DC03ED1" w14:textId="30DB195E" w:rsidR="00681165" w:rsidRPr="002240B1" w:rsidRDefault="00681165" w:rsidP="008952F3">
      <w:pPr>
        <w:pStyle w:val="Prrafodelista"/>
        <w:numPr>
          <w:ilvl w:val="0"/>
          <w:numId w:val="9"/>
        </w:numPr>
        <w:spacing w:line="360" w:lineRule="auto"/>
        <w:jc w:val="both"/>
        <w:rPr>
          <w:rFonts w:eastAsia="Calibri"/>
        </w:rPr>
      </w:pPr>
      <w:r w:rsidRPr="002240B1">
        <w:rPr>
          <w:rFonts w:eastAsia="Calibri"/>
        </w:rPr>
        <w:t>351 intervenciones impactando los 18 directores regionales y 122 directores distritales mediante charlas para conocer los lineamientos del PAE.</w:t>
      </w:r>
    </w:p>
    <w:p w14:paraId="30A278EB" w14:textId="1F27F963" w:rsidR="00681165" w:rsidRPr="002240B1" w:rsidRDefault="00681165" w:rsidP="008952F3">
      <w:pPr>
        <w:pStyle w:val="Prrafodelista"/>
        <w:numPr>
          <w:ilvl w:val="0"/>
          <w:numId w:val="9"/>
        </w:numPr>
        <w:spacing w:line="360" w:lineRule="auto"/>
        <w:jc w:val="both"/>
        <w:rPr>
          <w:rFonts w:eastAsia="Calibri"/>
        </w:rPr>
      </w:pPr>
      <w:r w:rsidRPr="002240B1">
        <w:rPr>
          <w:rFonts w:eastAsia="Calibri"/>
        </w:rPr>
        <w:t>2,179 intervenciones a técnicos regionales y distritales que fueron orientados sobre los lineamientos del Programa de Alimentación Escolar y proyectos que desarrolla el INABIE.</w:t>
      </w:r>
    </w:p>
    <w:p w14:paraId="6C8A09B3" w14:textId="24F0AF20" w:rsidR="00543300" w:rsidRPr="002240B1" w:rsidRDefault="00681165" w:rsidP="008952F3">
      <w:pPr>
        <w:pStyle w:val="Prrafodelista"/>
        <w:numPr>
          <w:ilvl w:val="0"/>
          <w:numId w:val="9"/>
        </w:numPr>
        <w:spacing w:line="360" w:lineRule="auto"/>
        <w:jc w:val="both"/>
        <w:rPr>
          <w:rFonts w:eastAsia="Calibri"/>
        </w:rPr>
      </w:pPr>
      <w:r w:rsidRPr="002240B1">
        <w:rPr>
          <w:rFonts w:eastAsia="Calibri"/>
        </w:rPr>
        <w:t>4,935 intervenciones a proveedores que se beneficiaron con 5,436 socializaciones de lineamientos para garantizar la calidad nutricional de los alimentos y que se cumpla con los principios de higiene y manipulación.</w:t>
      </w:r>
    </w:p>
    <w:p w14:paraId="6F0018AF" w14:textId="3C6E3F95" w:rsidR="00CA014D" w:rsidRPr="002240B1" w:rsidRDefault="00CA014D" w:rsidP="008952F3">
      <w:pPr>
        <w:spacing w:line="360" w:lineRule="auto"/>
        <w:jc w:val="both"/>
        <w:rPr>
          <w:rFonts w:eastAsia="Calibri"/>
        </w:rPr>
      </w:pPr>
      <w:r w:rsidRPr="002240B1">
        <w:rPr>
          <w:rFonts w:eastAsia="Calibri"/>
        </w:rPr>
        <w:lastRenderedPageBreak/>
        <w:t>Sistema Integral para la Vigilancia Alimentaria y Nutricional del Escolar (SISVANE)</w:t>
      </w:r>
    </w:p>
    <w:p w14:paraId="71BFE9FB" w14:textId="39A82FB5" w:rsidR="00CA014D" w:rsidRPr="002240B1" w:rsidRDefault="00ED6702" w:rsidP="008952F3">
      <w:pPr>
        <w:spacing w:line="360" w:lineRule="auto"/>
        <w:jc w:val="both"/>
        <w:rPr>
          <w:rFonts w:eastAsia="Calibri"/>
        </w:rPr>
      </w:pPr>
      <w:r w:rsidRPr="002240B1">
        <w:rPr>
          <w:rFonts w:eastAsia="Calibri"/>
        </w:rPr>
        <w:t xml:space="preserve">El </w:t>
      </w:r>
      <w:r w:rsidR="00CA014D" w:rsidRPr="002240B1">
        <w:rPr>
          <w:rFonts w:eastAsia="Calibri"/>
        </w:rPr>
        <w:t>SI</w:t>
      </w:r>
      <w:r w:rsidRPr="002240B1">
        <w:rPr>
          <w:rFonts w:eastAsia="Calibri"/>
        </w:rPr>
        <w:t xml:space="preserve">SVANE </w:t>
      </w:r>
      <w:r w:rsidR="00CA014D" w:rsidRPr="002240B1">
        <w:rPr>
          <w:rFonts w:eastAsia="Calibri"/>
        </w:rPr>
        <w:t xml:space="preserve">es una estrategia de Educación Alimentaria y Nutricional que está implementando el INABIE a través de la Dirección de Formulación y Evaluación Nutricional para medir el impacto nutricional del Programa de Alimentación Escolar (PAE) en su modalidad Jornada Escolar Extendida, con el propósito de fomentar hábitos alimenticios saludables que promuevan una vida </w:t>
      </w:r>
      <w:r w:rsidRPr="002240B1">
        <w:rPr>
          <w:rFonts w:eastAsia="Calibri"/>
        </w:rPr>
        <w:t>sana</w:t>
      </w:r>
      <w:r w:rsidR="00CA014D" w:rsidRPr="002240B1">
        <w:rPr>
          <w:rFonts w:eastAsia="Calibri"/>
        </w:rPr>
        <w:t xml:space="preserve"> y </w:t>
      </w:r>
      <w:r w:rsidRPr="002240B1">
        <w:rPr>
          <w:rFonts w:eastAsia="Calibri"/>
        </w:rPr>
        <w:t>activa</w:t>
      </w:r>
      <w:r w:rsidR="00CA014D" w:rsidRPr="002240B1">
        <w:rPr>
          <w:rFonts w:eastAsia="Calibri"/>
        </w:rPr>
        <w:t xml:space="preserve"> en la comunidad educativa y gestionar la atención de los escolares con malnutrición. </w:t>
      </w:r>
    </w:p>
    <w:p w14:paraId="6A803E7D" w14:textId="46160B63" w:rsidR="00CA014D" w:rsidRPr="002240B1" w:rsidRDefault="00A40646" w:rsidP="008952F3">
      <w:pPr>
        <w:spacing w:line="360" w:lineRule="auto"/>
        <w:jc w:val="both"/>
        <w:rPr>
          <w:rFonts w:eastAsia="Calibri"/>
        </w:rPr>
      </w:pPr>
      <w:r w:rsidRPr="002240B1">
        <w:rPr>
          <w:rFonts w:eastAsia="Calibri"/>
        </w:rPr>
        <w:t>Durante</w:t>
      </w:r>
      <w:r w:rsidR="00CA014D" w:rsidRPr="002240B1">
        <w:rPr>
          <w:rFonts w:eastAsia="Calibri"/>
        </w:rPr>
        <w:t xml:space="preserve"> el año 202</w:t>
      </w:r>
      <w:r w:rsidR="00681165" w:rsidRPr="002240B1">
        <w:rPr>
          <w:rFonts w:eastAsia="Calibri"/>
        </w:rPr>
        <w:t>4</w:t>
      </w:r>
      <w:r w:rsidRPr="002240B1">
        <w:rPr>
          <w:rFonts w:eastAsia="Calibri"/>
        </w:rPr>
        <w:t xml:space="preserve">, fueron beneficiados </w:t>
      </w:r>
      <w:r w:rsidR="00681165" w:rsidRPr="002240B1">
        <w:rPr>
          <w:rFonts w:eastAsia="Calibri"/>
        </w:rPr>
        <w:t xml:space="preserve">21,583 estudiantes </w:t>
      </w:r>
      <w:r w:rsidRPr="002240B1">
        <w:rPr>
          <w:rFonts w:eastAsia="Calibri"/>
        </w:rPr>
        <w:t>con el levantamiento de las medidas antropométricas para conocer su estado nutricional y planificar las intervenciones.</w:t>
      </w:r>
    </w:p>
    <w:p w14:paraId="36640A75" w14:textId="68140742" w:rsidR="00813E12" w:rsidRPr="002240B1" w:rsidRDefault="00813E12" w:rsidP="008952F3">
      <w:pPr>
        <w:spacing w:line="360" w:lineRule="auto"/>
        <w:jc w:val="both"/>
        <w:rPr>
          <w:rFonts w:eastAsia="Calibri"/>
        </w:rPr>
      </w:pPr>
      <w:r w:rsidRPr="002240B1">
        <w:rPr>
          <w:rFonts w:eastAsia="Calibri"/>
        </w:rPr>
        <w:t>Se entregaron suplementos nutricionales a</w:t>
      </w:r>
      <w:r w:rsidR="00297507" w:rsidRPr="002240B1">
        <w:rPr>
          <w:rFonts w:eastAsia="Calibri"/>
        </w:rPr>
        <w:t xml:space="preserve"> </w:t>
      </w:r>
      <w:r w:rsidR="00681165" w:rsidRPr="002240B1">
        <w:rPr>
          <w:rFonts w:eastAsia="Calibri"/>
        </w:rPr>
        <w:t>581 escolares con desnutrición aguda moderada y severa</w:t>
      </w:r>
      <w:r w:rsidRPr="002240B1">
        <w:rPr>
          <w:rFonts w:eastAsia="Calibri"/>
        </w:rPr>
        <w:t xml:space="preserve">; </w:t>
      </w:r>
      <w:proofErr w:type="spellStart"/>
      <w:r w:rsidRPr="002240B1">
        <w:rPr>
          <w:rFonts w:eastAsia="Calibri"/>
        </w:rPr>
        <w:t>Ensure</w:t>
      </w:r>
      <w:proofErr w:type="spellEnd"/>
      <w:r w:rsidRPr="002240B1">
        <w:rPr>
          <w:rFonts w:eastAsia="Calibri"/>
        </w:rPr>
        <w:t xml:space="preserve"> a niños mayores de 11 años y </w:t>
      </w:r>
      <w:proofErr w:type="spellStart"/>
      <w:r w:rsidRPr="002240B1">
        <w:rPr>
          <w:rFonts w:eastAsia="Calibri"/>
        </w:rPr>
        <w:t>Pediasure</w:t>
      </w:r>
      <w:proofErr w:type="spellEnd"/>
      <w:r w:rsidRPr="002240B1">
        <w:rPr>
          <w:rFonts w:eastAsia="Calibri"/>
        </w:rPr>
        <w:t xml:space="preserve"> a niños menores de 11 años; además del seguimiento nutricional, atención clínica, odontológica oftalmológica y conserjería alimentaria.</w:t>
      </w:r>
    </w:p>
    <w:p w14:paraId="0D80BEAB" w14:textId="066EF9B4" w:rsidR="00297507" w:rsidRPr="002240B1" w:rsidRDefault="00CA014D" w:rsidP="00CA014D">
      <w:pPr>
        <w:spacing w:line="360" w:lineRule="auto"/>
        <w:jc w:val="both"/>
        <w:rPr>
          <w:rFonts w:eastAsia="Calibri"/>
        </w:rPr>
      </w:pPr>
      <w:r w:rsidRPr="002240B1">
        <w:rPr>
          <w:rFonts w:eastAsia="Calibri"/>
        </w:rPr>
        <w:t>En la siguiente tabla se muestra la situación nutricional de los estudiantes de</w:t>
      </w:r>
      <w:r w:rsidR="00A40646" w:rsidRPr="002240B1">
        <w:rPr>
          <w:rFonts w:eastAsia="Calibri"/>
        </w:rPr>
        <w:t xml:space="preserve"> JEE en</w:t>
      </w:r>
      <w:r w:rsidRPr="002240B1">
        <w:rPr>
          <w:rFonts w:eastAsia="Calibri"/>
        </w:rPr>
        <w:t xml:space="preserve"> los centros educativos donde se implementa este sistema:</w:t>
      </w:r>
    </w:p>
    <w:p w14:paraId="71E82EC9" w14:textId="033B5714" w:rsidR="00CA014D" w:rsidRPr="002240B1" w:rsidRDefault="00CA014D" w:rsidP="00CA014D">
      <w:pPr>
        <w:spacing w:line="360" w:lineRule="auto"/>
        <w:jc w:val="center"/>
        <w:rPr>
          <w:rFonts w:eastAsia="Calibri"/>
          <w:b/>
          <w:sz w:val="20"/>
          <w:szCs w:val="20"/>
        </w:rPr>
      </w:pPr>
      <w:r w:rsidRPr="002240B1">
        <w:rPr>
          <w:rFonts w:eastAsia="Calibri"/>
          <w:b/>
          <w:sz w:val="20"/>
          <w:szCs w:val="20"/>
        </w:rPr>
        <w:t>Tabla X</w:t>
      </w:r>
    </w:p>
    <w:p w14:paraId="7357CCAD" w14:textId="13875642" w:rsidR="00CA014D" w:rsidRPr="002240B1" w:rsidRDefault="001F72CF" w:rsidP="00CA014D">
      <w:pPr>
        <w:spacing w:line="360" w:lineRule="auto"/>
        <w:jc w:val="center"/>
        <w:rPr>
          <w:rFonts w:eastAsia="Calibri"/>
          <w:b/>
          <w:sz w:val="20"/>
          <w:szCs w:val="20"/>
        </w:rPr>
      </w:pPr>
      <w:r w:rsidRPr="002240B1">
        <w:rPr>
          <w:rFonts w:eastAsia="Calibri"/>
          <w:b/>
          <w:sz w:val="20"/>
          <w:szCs w:val="20"/>
        </w:rPr>
        <w:t>ESTADÍSTICA DE LA SITUACIÓN NUTRICIONAL DE LA POBLACIÓN ESCOLAR, AÑO 2024</w:t>
      </w:r>
    </w:p>
    <w:tbl>
      <w:tblPr>
        <w:tblW w:w="5000" w:type="pct"/>
        <w:tblCellMar>
          <w:left w:w="70" w:type="dxa"/>
          <w:right w:w="70" w:type="dxa"/>
        </w:tblCellMar>
        <w:tblLook w:val="04A0" w:firstRow="1" w:lastRow="0" w:firstColumn="1" w:lastColumn="0" w:noHBand="0" w:noVBand="1"/>
      </w:tblPr>
      <w:tblGrid>
        <w:gridCol w:w="3964"/>
        <w:gridCol w:w="618"/>
        <w:gridCol w:w="1508"/>
        <w:gridCol w:w="1830"/>
      </w:tblGrid>
      <w:tr w:rsidR="00CA014D" w:rsidRPr="002240B1" w14:paraId="3B662343" w14:textId="77777777" w:rsidTr="00EF66B4">
        <w:trPr>
          <w:trHeight w:val="590"/>
          <w:tblHeader/>
        </w:trPr>
        <w:tc>
          <w:tcPr>
            <w:tcW w:w="2503" w:type="pct"/>
            <w:shd w:val="clear" w:color="auto" w:fill="1F3864" w:themeFill="accent1" w:themeFillShade="80"/>
            <w:noWrap/>
            <w:vAlign w:val="center"/>
            <w:hideMark/>
          </w:tcPr>
          <w:p w14:paraId="0A540C33" w14:textId="77777777" w:rsidR="00CA014D" w:rsidRPr="002240B1" w:rsidRDefault="00CA014D" w:rsidP="00CA014D">
            <w:pPr>
              <w:spacing w:after="0" w:line="360" w:lineRule="auto"/>
              <w:rPr>
                <w:rFonts w:eastAsia="Times New Roman"/>
                <w:b/>
                <w:bCs/>
                <w:color w:val="FFFFFF" w:themeColor="background1"/>
                <w:sz w:val="20"/>
                <w:szCs w:val="20"/>
                <w:lang w:eastAsia="es-ES"/>
              </w:rPr>
            </w:pPr>
            <w:r w:rsidRPr="002240B1">
              <w:rPr>
                <w:rFonts w:eastAsia="Times New Roman"/>
                <w:b/>
                <w:bCs/>
                <w:color w:val="FFFFFF" w:themeColor="background1"/>
                <w:sz w:val="20"/>
                <w:szCs w:val="20"/>
                <w:lang w:eastAsia="es-ES"/>
              </w:rPr>
              <w:t>ESTADO NUTRICIONAL</w:t>
            </w:r>
          </w:p>
        </w:tc>
        <w:tc>
          <w:tcPr>
            <w:tcW w:w="1342" w:type="pct"/>
            <w:gridSpan w:val="2"/>
            <w:shd w:val="clear" w:color="auto" w:fill="1F3864" w:themeFill="accent1" w:themeFillShade="80"/>
          </w:tcPr>
          <w:p w14:paraId="5564C409" w14:textId="77777777" w:rsidR="00CA014D" w:rsidRPr="002240B1" w:rsidRDefault="00CA014D" w:rsidP="00CA014D">
            <w:pPr>
              <w:spacing w:after="0" w:line="360" w:lineRule="auto"/>
              <w:rPr>
                <w:rFonts w:eastAsia="Times New Roman"/>
                <w:b/>
                <w:bCs/>
                <w:color w:val="FFFFFF" w:themeColor="background1"/>
                <w:sz w:val="20"/>
                <w:szCs w:val="20"/>
                <w:lang w:eastAsia="es-ES"/>
              </w:rPr>
            </w:pPr>
            <w:r w:rsidRPr="002240B1">
              <w:rPr>
                <w:rFonts w:eastAsia="Times New Roman"/>
                <w:b/>
                <w:bCs/>
                <w:color w:val="FFFFFF" w:themeColor="background1"/>
                <w:sz w:val="20"/>
                <w:szCs w:val="20"/>
                <w:lang w:eastAsia="es-ES"/>
              </w:rPr>
              <w:t>CANTIDAD</w:t>
            </w:r>
          </w:p>
        </w:tc>
        <w:tc>
          <w:tcPr>
            <w:tcW w:w="1155" w:type="pct"/>
            <w:shd w:val="clear" w:color="auto" w:fill="1F3864" w:themeFill="accent1" w:themeFillShade="80"/>
            <w:vAlign w:val="center"/>
          </w:tcPr>
          <w:p w14:paraId="15C1805D" w14:textId="77777777" w:rsidR="00CA014D" w:rsidRPr="002240B1" w:rsidRDefault="00CA014D" w:rsidP="00CA014D">
            <w:pPr>
              <w:spacing w:after="0" w:line="360" w:lineRule="auto"/>
              <w:jc w:val="right"/>
              <w:rPr>
                <w:rFonts w:eastAsia="Times New Roman"/>
                <w:b/>
                <w:bCs/>
                <w:color w:val="FFFFFF" w:themeColor="background1"/>
                <w:sz w:val="20"/>
                <w:szCs w:val="20"/>
                <w:lang w:eastAsia="es-ES"/>
              </w:rPr>
            </w:pPr>
            <w:r w:rsidRPr="002240B1">
              <w:rPr>
                <w:rFonts w:eastAsia="Times New Roman"/>
                <w:b/>
                <w:bCs/>
                <w:color w:val="FFFFFF" w:themeColor="background1"/>
                <w:sz w:val="20"/>
                <w:szCs w:val="20"/>
                <w:lang w:eastAsia="es-ES"/>
              </w:rPr>
              <w:t>%</w:t>
            </w:r>
          </w:p>
        </w:tc>
      </w:tr>
      <w:tr w:rsidR="00CA014D" w:rsidRPr="002240B1" w14:paraId="08C70D67" w14:textId="77777777" w:rsidTr="00EF66B4">
        <w:trPr>
          <w:trHeight w:val="590"/>
        </w:trPr>
        <w:tc>
          <w:tcPr>
            <w:tcW w:w="2893" w:type="pct"/>
            <w:gridSpan w:val="2"/>
            <w:shd w:val="clear" w:color="000000" w:fill="FFFFFF"/>
            <w:noWrap/>
            <w:vAlign w:val="center"/>
            <w:hideMark/>
          </w:tcPr>
          <w:p w14:paraId="58639303" w14:textId="77777777" w:rsidR="00CA014D" w:rsidRPr="002240B1" w:rsidRDefault="00CA014D" w:rsidP="00CA014D">
            <w:pPr>
              <w:spacing w:after="0" w:line="360" w:lineRule="auto"/>
              <w:rPr>
                <w:rFonts w:eastAsia="Times New Roman"/>
                <w:color w:val="767171" w:themeColor="background2" w:themeShade="80"/>
                <w:sz w:val="20"/>
                <w:szCs w:val="20"/>
                <w:lang w:eastAsia="es-ES"/>
              </w:rPr>
            </w:pPr>
            <w:r w:rsidRPr="002240B1">
              <w:rPr>
                <w:rFonts w:eastAsia="Times New Roman"/>
                <w:color w:val="767171" w:themeColor="background2" w:themeShade="80"/>
                <w:sz w:val="20"/>
                <w:szCs w:val="20"/>
                <w:lang w:eastAsia="es-ES"/>
              </w:rPr>
              <w:t>Obesidad</w:t>
            </w:r>
          </w:p>
        </w:tc>
        <w:tc>
          <w:tcPr>
            <w:tcW w:w="952" w:type="pct"/>
            <w:shd w:val="clear" w:color="000000" w:fill="FFFFFF"/>
          </w:tcPr>
          <w:p w14:paraId="7F0BB37A" w14:textId="547F1770" w:rsidR="00CA014D" w:rsidRPr="002240B1" w:rsidRDefault="00297507" w:rsidP="00CA014D">
            <w:pPr>
              <w:spacing w:after="0" w:line="360" w:lineRule="auto"/>
              <w:rPr>
                <w:color w:val="767171" w:themeColor="background2" w:themeShade="80"/>
                <w:sz w:val="20"/>
                <w:szCs w:val="20"/>
              </w:rPr>
            </w:pPr>
            <w:r w:rsidRPr="002240B1">
              <w:rPr>
                <w:color w:val="767171" w:themeColor="background2" w:themeShade="80"/>
                <w:sz w:val="20"/>
                <w:szCs w:val="20"/>
              </w:rPr>
              <w:t>3,226</w:t>
            </w:r>
          </w:p>
        </w:tc>
        <w:tc>
          <w:tcPr>
            <w:tcW w:w="1155" w:type="pct"/>
            <w:shd w:val="clear" w:color="000000" w:fill="FFFFFF"/>
            <w:vAlign w:val="center"/>
          </w:tcPr>
          <w:p w14:paraId="7EF143E8" w14:textId="2C05B6AE" w:rsidR="00CA014D" w:rsidRPr="002240B1" w:rsidRDefault="004A2B28" w:rsidP="004A2B28">
            <w:pPr>
              <w:spacing w:after="0" w:line="360" w:lineRule="auto"/>
              <w:jc w:val="center"/>
              <w:rPr>
                <w:rFonts w:eastAsia="Times New Roman"/>
                <w:color w:val="767171" w:themeColor="background2" w:themeShade="80"/>
                <w:sz w:val="20"/>
                <w:szCs w:val="20"/>
                <w:lang w:eastAsia="es-ES"/>
              </w:rPr>
            </w:pPr>
            <w:r w:rsidRPr="002240B1">
              <w:rPr>
                <w:color w:val="767171" w:themeColor="background2" w:themeShade="80"/>
                <w:sz w:val="20"/>
                <w:szCs w:val="20"/>
              </w:rPr>
              <w:t xml:space="preserve">           </w:t>
            </w:r>
            <w:r w:rsidR="00CA014D" w:rsidRPr="002240B1">
              <w:rPr>
                <w:color w:val="767171" w:themeColor="background2" w:themeShade="80"/>
                <w:sz w:val="20"/>
                <w:szCs w:val="20"/>
              </w:rPr>
              <w:t>1</w:t>
            </w:r>
            <w:r w:rsidR="00297507" w:rsidRPr="002240B1">
              <w:rPr>
                <w:color w:val="767171" w:themeColor="background2" w:themeShade="80"/>
                <w:sz w:val="20"/>
                <w:szCs w:val="20"/>
              </w:rPr>
              <w:t>4.9</w:t>
            </w:r>
            <w:r w:rsidR="00CA014D" w:rsidRPr="002240B1">
              <w:rPr>
                <w:color w:val="767171" w:themeColor="background2" w:themeShade="80"/>
                <w:sz w:val="20"/>
                <w:szCs w:val="20"/>
              </w:rPr>
              <w:t>%</w:t>
            </w:r>
          </w:p>
        </w:tc>
      </w:tr>
      <w:tr w:rsidR="00CA014D" w:rsidRPr="002240B1" w14:paraId="599EC9C3" w14:textId="77777777" w:rsidTr="00EF66B4">
        <w:trPr>
          <w:trHeight w:val="590"/>
        </w:trPr>
        <w:tc>
          <w:tcPr>
            <w:tcW w:w="2893" w:type="pct"/>
            <w:gridSpan w:val="2"/>
            <w:shd w:val="clear" w:color="000000" w:fill="FFFFFF"/>
            <w:noWrap/>
            <w:vAlign w:val="center"/>
            <w:hideMark/>
          </w:tcPr>
          <w:p w14:paraId="5759CE1B" w14:textId="77777777" w:rsidR="00CA014D" w:rsidRPr="002240B1" w:rsidRDefault="00CA014D" w:rsidP="00CA014D">
            <w:pPr>
              <w:spacing w:after="0" w:line="360" w:lineRule="auto"/>
              <w:rPr>
                <w:rFonts w:eastAsia="Times New Roman"/>
                <w:color w:val="767171" w:themeColor="background2" w:themeShade="80"/>
                <w:sz w:val="20"/>
                <w:szCs w:val="20"/>
                <w:lang w:eastAsia="es-ES"/>
              </w:rPr>
            </w:pPr>
            <w:r w:rsidRPr="002240B1">
              <w:rPr>
                <w:rFonts w:eastAsia="Times New Roman"/>
                <w:color w:val="767171" w:themeColor="background2" w:themeShade="80"/>
                <w:sz w:val="20"/>
                <w:szCs w:val="20"/>
                <w:lang w:eastAsia="es-ES"/>
              </w:rPr>
              <w:t>Sobrepeso</w:t>
            </w:r>
          </w:p>
        </w:tc>
        <w:tc>
          <w:tcPr>
            <w:tcW w:w="952" w:type="pct"/>
            <w:shd w:val="clear" w:color="000000" w:fill="FFFFFF"/>
          </w:tcPr>
          <w:p w14:paraId="2B44C9A9" w14:textId="5695714C" w:rsidR="00CA014D" w:rsidRPr="002240B1" w:rsidRDefault="00297507" w:rsidP="00CA014D">
            <w:pPr>
              <w:spacing w:after="0" w:line="360" w:lineRule="auto"/>
              <w:rPr>
                <w:color w:val="767171" w:themeColor="background2" w:themeShade="80"/>
                <w:sz w:val="20"/>
                <w:szCs w:val="20"/>
              </w:rPr>
            </w:pPr>
            <w:r w:rsidRPr="002240B1">
              <w:rPr>
                <w:color w:val="767171" w:themeColor="background2" w:themeShade="80"/>
                <w:sz w:val="20"/>
                <w:szCs w:val="20"/>
              </w:rPr>
              <w:t>3,981</w:t>
            </w:r>
          </w:p>
        </w:tc>
        <w:tc>
          <w:tcPr>
            <w:tcW w:w="1155" w:type="pct"/>
            <w:shd w:val="clear" w:color="000000" w:fill="FFFFFF"/>
            <w:vAlign w:val="center"/>
          </w:tcPr>
          <w:p w14:paraId="08F928CC" w14:textId="55026E93" w:rsidR="00CA014D" w:rsidRPr="002240B1" w:rsidRDefault="004A2B28" w:rsidP="004A2B28">
            <w:pPr>
              <w:spacing w:after="0" w:line="360" w:lineRule="auto"/>
              <w:jc w:val="center"/>
              <w:rPr>
                <w:rFonts w:eastAsia="Times New Roman"/>
                <w:color w:val="767171" w:themeColor="background2" w:themeShade="80"/>
                <w:sz w:val="20"/>
                <w:szCs w:val="20"/>
                <w:lang w:eastAsia="es-ES"/>
              </w:rPr>
            </w:pPr>
            <w:r w:rsidRPr="002240B1">
              <w:rPr>
                <w:color w:val="767171" w:themeColor="background2" w:themeShade="80"/>
                <w:sz w:val="20"/>
                <w:szCs w:val="20"/>
              </w:rPr>
              <w:t xml:space="preserve">            </w:t>
            </w:r>
            <w:r w:rsidR="00297507" w:rsidRPr="002240B1">
              <w:rPr>
                <w:color w:val="767171" w:themeColor="background2" w:themeShade="80"/>
                <w:sz w:val="20"/>
                <w:szCs w:val="20"/>
              </w:rPr>
              <w:t>18.4</w:t>
            </w:r>
            <w:r w:rsidR="00CA014D" w:rsidRPr="002240B1">
              <w:rPr>
                <w:color w:val="767171" w:themeColor="background2" w:themeShade="80"/>
                <w:sz w:val="20"/>
                <w:szCs w:val="20"/>
              </w:rPr>
              <w:t>%</w:t>
            </w:r>
          </w:p>
        </w:tc>
      </w:tr>
      <w:tr w:rsidR="00CA014D" w:rsidRPr="002240B1" w14:paraId="6B669856" w14:textId="77777777" w:rsidTr="00EF66B4">
        <w:trPr>
          <w:trHeight w:val="590"/>
        </w:trPr>
        <w:tc>
          <w:tcPr>
            <w:tcW w:w="2893" w:type="pct"/>
            <w:gridSpan w:val="2"/>
            <w:shd w:val="clear" w:color="000000" w:fill="FFFFFF"/>
            <w:noWrap/>
            <w:vAlign w:val="center"/>
            <w:hideMark/>
          </w:tcPr>
          <w:p w14:paraId="3BAF2BC3" w14:textId="77777777" w:rsidR="00CA014D" w:rsidRPr="002240B1" w:rsidRDefault="00CA014D" w:rsidP="00CA014D">
            <w:pPr>
              <w:spacing w:after="0" w:line="360" w:lineRule="auto"/>
              <w:rPr>
                <w:rFonts w:eastAsia="Times New Roman"/>
                <w:color w:val="767171" w:themeColor="background2" w:themeShade="80"/>
                <w:sz w:val="20"/>
                <w:szCs w:val="20"/>
                <w:lang w:eastAsia="es-ES"/>
              </w:rPr>
            </w:pPr>
            <w:proofErr w:type="spellStart"/>
            <w:r w:rsidRPr="002240B1">
              <w:rPr>
                <w:rFonts w:eastAsia="Times New Roman"/>
                <w:color w:val="767171" w:themeColor="background2" w:themeShade="80"/>
                <w:sz w:val="20"/>
                <w:szCs w:val="20"/>
                <w:lang w:eastAsia="es-ES"/>
              </w:rPr>
              <w:lastRenderedPageBreak/>
              <w:t>Normopeso</w:t>
            </w:r>
            <w:proofErr w:type="spellEnd"/>
          </w:p>
        </w:tc>
        <w:tc>
          <w:tcPr>
            <w:tcW w:w="952" w:type="pct"/>
            <w:shd w:val="clear" w:color="000000" w:fill="FFFFFF"/>
          </w:tcPr>
          <w:p w14:paraId="4A2E9D39" w14:textId="4DA67BD1" w:rsidR="00CA014D" w:rsidRPr="002240B1" w:rsidRDefault="00297507" w:rsidP="00CA014D">
            <w:pPr>
              <w:spacing w:after="0" w:line="360" w:lineRule="auto"/>
              <w:rPr>
                <w:color w:val="767171" w:themeColor="background2" w:themeShade="80"/>
                <w:sz w:val="20"/>
                <w:szCs w:val="20"/>
              </w:rPr>
            </w:pPr>
            <w:r w:rsidRPr="002240B1">
              <w:rPr>
                <w:color w:val="767171" w:themeColor="background2" w:themeShade="80"/>
                <w:sz w:val="20"/>
                <w:szCs w:val="20"/>
              </w:rPr>
              <w:t>13,018</w:t>
            </w:r>
          </w:p>
        </w:tc>
        <w:tc>
          <w:tcPr>
            <w:tcW w:w="1155" w:type="pct"/>
            <w:shd w:val="clear" w:color="000000" w:fill="FFFFFF"/>
            <w:vAlign w:val="center"/>
          </w:tcPr>
          <w:p w14:paraId="79527530" w14:textId="7E14413E" w:rsidR="00CA014D" w:rsidRPr="002240B1" w:rsidRDefault="004A2B28" w:rsidP="004A2B28">
            <w:pPr>
              <w:spacing w:after="0" w:line="360" w:lineRule="auto"/>
              <w:jc w:val="center"/>
              <w:rPr>
                <w:rFonts w:eastAsia="Times New Roman"/>
                <w:color w:val="767171" w:themeColor="background2" w:themeShade="80"/>
                <w:sz w:val="20"/>
                <w:szCs w:val="20"/>
                <w:lang w:eastAsia="es-ES"/>
              </w:rPr>
            </w:pPr>
            <w:r w:rsidRPr="002240B1">
              <w:rPr>
                <w:color w:val="767171" w:themeColor="background2" w:themeShade="80"/>
                <w:sz w:val="20"/>
                <w:szCs w:val="20"/>
              </w:rPr>
              <w:t xml:space="preserve">            </w:t>
            </w:r>
            <w:r w:rsidR="00297507" w:rsidRPr="002240B1">
              <w:rPr>
                <w:color w:val="767171" w:themeColor="background2" w:themeShade="80"/>
                <w:sz w:val="20"/>
                <w:szCs w:val="20"/>
              </w:rPr>
              <w:t>60.3</w:t>
            </w:r>
            <w:r w:rsidR="00CA014D" w:rsidRPr="002240B1">
              <w:rPr>
                <w:color w:val="767171" w:themeColor="background2" w:themeShade="80"/>
                <w:sz w:val="20"/>
                <w:szCs w:val="20"/>
              </w:rPr>
              <w:t>%</w:t>
            </w:r>
          </w:p>
        </w:tc>
      </w:tr>
      <w:tr w:rsidR="00297507" w:rsidRPr="002240B1" w14:paraId="792B8F2A" w14:textId="77777777" w:rsidTr="00EF66B4">
        <w:trPr>
          <w:trHeight w:val="590"/>
        </w:trPr>
        <w:tc>
          <w:tcPr>
            <w:tcW w:w="2893" w:type="pct"/>
            <w:gridSpan w:val="2"/>
            <w:shd w:val="clear" w:color="000000" w:fill="FFFFFF"/>
            <w:noWrap/>
            <w:vAlign w:val="center"/>
          </w:tcPr>
          <w:p w14:paraId="44C9642E" w14:textId="0F246670" w:rsidR="00297507" w:rsidRPr="002240B1" w:rsidRDefault="00297507" w:rsidP="00CA014D">
            <w:pPr>
              <w:spacing w:after="0" w:line="360" w:lineRule="auto"/>
              <w:rPr>
                <w:rFonts w:eastAsia="Times New Roman"/>
                <w:color w:val="767171" w:themeColor="background2" w:themeShade="80"/>
                <w:sz w:val="20"/>
                <w:szCs w:val="20"/>
                <w:lang w:eastAsia="es-ES"/>
              </w:rPr>
            </w:pPr>
            <w:r w:rsidRPr="002240B1">
              <w:rPr>
                <w:rFonts w:eastAsia="Times New Roman"/>
                <w:color w:val="767171" w:themeColor="background2" w:themeShade="80"/>
                <w:sz w:val="20"/>
                <w:szCs w:val="20"/>
                <w:lang w:eastAsia="es-ES"/>
              </w:rPr>
              <w:t>Riesgo de bajo peso</w:t>
            </w:r>
          </w:p>
        </w:tc>
        <w:tc>
          <w:tcPr>
            <w:tcW w:w="952" w:type="pct"/>
            <w:shd w:val="clear" w:color="000000" w:fill="FFFFFF"/>
          </w:tcPr>
          <w:p w14:paraId="7D15123F" w14:textId="47902CA1" w:rsidR="00297507" w:rsidRPr="002240B1" w:rsidRDefault="00297507" w:rsidP="00CA014D">
            <w:pPr>
              <w:spacing w:after="0" w:line="360" w:lineRule="auto"/>
              <w:rPr>
                <w:color w:val="767171" w:themeColor="background2" w:themeShade="80"/>
                <w:sz w:val="20"/>
                <w:szCs w:val="20"/>
              </w:rPr>
            </w:pPr>
            <w:r w:rsidRPr="002240B1">
              <w:rPr>
                <w:color w:val="767171" w:themeColor="background2" w:themeShade="80"/>
                <w:sz w:val="20"/>
                <w:szCs w:val="20"/>
              </w:rPr>
              <w:t xml:space="preserve">797                                      </w:t>
            </w:r>
          </w:p>
        </w:tc>
        <w:tc>
          <w:tcPr>
            <w:tcW w:w="1155" w:type="pct"/>
            <w:shd w:val="clear" w:color="000000" w:fill="FFFFFF"/>
            <w:vAlign w:val="center"/>
          </w:tcPr>
          <w:p w14:paraId="2C69FD6A" w14:textId="0862CD23" w:rsidR="00297507" w:rsidRPr="002240B1" w:rsidRDefault="004A2B28" w:rsidP="004A2B28">
            <w:pPr>
              <w:spacing w:after="0" w:line="360" w:lineRule="auto"/>
              <w:jc w:val="center"/>
              <w:rPr>
                <w:color w:val="767171" w:themeColor="background2" w:themeShade="80"/>
                <w:sz w:val="20"/>
                <w:szCs w:val="20"/>
              </w:rPr>
            </w:pPr>
            <w:r w:rsidRPr="002240B1">
              <w:rPr>
                <w:color w:val="767171" w:themeColor="background2" w:themeShade="80"/>
                <w:sz w:val="20"/>
                <w:szCs w:val="20"/>
              </w:rPr>
              <w:t xml:space="preserve">            </w:t>
            </w:r>
            <w:r w:rsidR="00297507" w:rsidRPr="002240B1">
              <w:rPr>
                <w:color w:val="767171" w:themeColor="background2" w:themeShade="80"/>
                <w:sz w:val="20"/>
                <w:szCs w:val="20"/>
              </w:rPr>
              <w:t>3.7%</w:t>
            </w:r>
          </w:p>
        </w:tc>
      </w:tr>
      <w:tr w:rsidR="00CA014D" w:rsidRPr="002240B1" w14:paraId="7F4B41F5" w14:textId="77777777" w:rsidTr="00EF66B4">
        <w:trPr>
          <w:trHeight w:val="590"/>
        </w:trPr>
        <w:tc>
          <w:tcPr>
            <w:tcW w:w="2893" w:type="pct"/>
            <w:gridSpan w:val="2"/>
            <w:shd w:val="clear" w:color="000000" w:fill="FFFFFF"/>
            <w:noWrap/>
            <w:vAlign w:val="center"/>
            <w:hideMark/>
          </w:tcPr>
          <w:p w14:paraId="59EF1CA4" w14:textId="77777777" w:rsidR="00CA014D" w:rsidRPr="002240B1" w:rsidRDefault="00CA014D" w:rsidP="00CA014D">
            <w:pPr>
              <w:spacing w:after="0" w:line="360" w:lineRule="auto"/>
              <w:rPr>
                <w:rFonts w:eastAsia="Times New Roman"/>
                <w:color w:val="767171" w:themeColor="background2" w:themeShade="80"/>
                <w:sz w:val="20"/>
                <w:szCs w:val="20"/>
                <w:lang w:eastAsia="es-ES"/>
              </w:rPr>
            </w:pPr>
            <w:r w:rsidRPr="002240B1">
              <w:rPr>
                <w:rFonts w:eastAsia="Times New Roman"/>
                <w:color w:val="767171" w:themeColor="background2" w:themeShade="80"/>
                <w:sz w:val="20"/>
                <w:szCs w:val="20"/>
                <w:lang w:eastAsia="es-ES"/>
              </w:rPr>
              <w:t xml:space="preserve">Bajo peso moderado </w:t>
            </w:r>
          </w:p>
        </w:tc>
        <w:tc>
          <w:tcPr>
            <w:tcW w:w="952" w:type="pct"/>
            <w:shd w:val="clear" w:color="000000" w:fill="FFFFFF"/>
          </w:tcPr>
          <w:p w14:paraId="452AB417" w14:textId="5BCC10FE" w:rsidR="00CA014D" w:rsidRPr="002240B1" w:rsidRDefault="00297507" w:rsidP="00CA014D">
            <w:pPr>
              <w:spacing w:after="0" w:line="360" w:lineRule="auto"/>
              <w:rPr>
                <w:color w:val="767171" w:themeColor="background2" w:themeShade="80"/>
                <w:sz w:val="20"/>
                <w:szCs w:val="20"/>
              </w:rPr>
            </w:pPr>
            <w:r w:rsidRPr="002240B1">
              <w:rPr>
                <w:color w:val="767171" w:themeColor="background2" w:themeShade="80"/>
                <w:sz w:val="20"/>
                <w:szCs w:val="20"/>
              </w:rPr>
              <w:t xml:space="preserve">474                                                                    </w:t>
            </w:r>
          </w:p>
        </w:tc>
        <w:tc>
          <w:tcPr>
            <w:tcW w:w="1155" w:type="pct"/>
            <w:shd w:val="clear" w:color="000000" w:fill="FFFFFF"/>
            <w:vAlign w:val="center"/>
          </w:tcPr>
          <w:p w14:paraId="124BC182" w14:textId="7080C32E" w:rsidR="00CA014D" w:rsidRPr="002240B1" w:rsidRDefault="001229BC" w:rsidP="001229BC">
            <w:pPr>
              <w:spacing w:after="0" w:line="360" w:lineRule="auto"/>
              <w:jc w:val="center"/>
              <w:rPr>
                <w:rFonts w:eastAsia="Times New Roman"/>
                <w:color w:val="767171" w:themeColor="background2" w:themeShade="80"/>
                <w:sz w:val="20"/>
                <w:szCs w:val="20"/>
                <w:lang w:eastAsia="es-ES"/>
              </w:rPr>
            </w:pPr>
            <w:r w:rsidRPr="002240B1">
              <w:rPr>
                <w:rFonts w:eastAsia="Times New Roman"/>
                <w:color w:val="767171" w:themeColor="background2" w:themeShade="80"/>
                <w:sz w:val="20"/>
                <w:szCs w:val="20"/>
                <w:lang w:eastAsia="es-ES"/>
              </w:rPr>
              <w:t xml:space="preserve">           </w:t>
            </w:r>
            <w:r w:rsidR="0040592B" w:rsidRPr="002240B1">
              <w:rPr>
                <w:rFonts w:eastAsia="Times New Roman"/>
                <w:color w:val="767171" w:themeColor="background2" w:themeShade="80"/>
                <w:sz w:val="20"/>
                <w:szCs w:val="20"/>
                <w:lang w:eastAsia="es-ES"/>
              </w:rPr>
              <w:t>2.2%</w:t>
            </w:r>
          </w:p>
        </w:tc>
      </w:tr>
      <w:tr w:rsidR="00CA014D" w:rsidRPr="002240B1" w14:paraId="2B152AAF" w14:textId="77777777" w:rsidTr="00EF66B4">
        <w:trPr>
          <w:trHeight w:val="386"/>
        </w:trPr>
        <w:tc>
          <w:tcPr>
            <w:tcW w:w="2893" w:type="pct"/>
            <w:gridSpan w:val="2"/>
            <w:shd w:val="clear" w:color="000000" w:fill="FFFFFF"/>
            <w:noWrap/>
            <w:vAlign w:val="center"/>
            <w:hideMark/>
          </w:tcPr>
          <w:p w14:paraId="052E5AE1" w14:textId="77777777" w:rsidR="00CA014D" w:rsidRPr="002240B1" w:rsidRDefault="00CA014D" w:rsidP="00CA014D">
            <w:pPr>
              <w:spacing w:after="0" w:line="360" w:lineRule="auto"/>
              <w:rPr>
                <w:rFonts w:eastAsia="Times New Roman"/>
                <w:color w:val="767171" w:themeColor="background2" w:themeShade="80"/>
                <w:sz w:val="20"/>
                <w:szCs w:val="20"/>
                <w:lang w:eastAsia="es-ES"/>
              </w:rPr>
            </w:pPr>
            <w:r w:rsidRPr="002240B1">
              <w:rPr>
                <w:rFonts w:eastAsia="Times New Roman"/>
                <w:color w:val="767171" w:themeColor="background2" w:themeShade="80"/>
                <w:sz w:val="20"/>
                <w:szCs w:val="20"/>
                <w:lang w:eastAsia="es-ES"/>
              </w:rPr>
              <w:t>Bajo peso severo</w:t>
            </w:r>
          </w:p>
        </w:tc>
        <w:tc>
          <w:tcPr>
            <w:tcW w:w="952" w:type="pct"/>
            <w:shd w:val="clear" w:color="000000" w:fill="FFFFFF"/>
          </w:tcPr>
          <w:p w14:paraId="5E611B6A" w14:textId="27DF4FFA" w:rsidR="00CA014D" w:rsidRPr="002240B1" w:rsidRDefault="0040592B" w:rsidP="00CA014D">
            <w:pPr>
              <w:spacing w:after="0" w:line="360" w:lineRule="auto"/>
              <w:rPr>
                <w:color w:val="767171" w:themeColor="background2" w:themeShade="80"/>
                <w:sz w:val="20"/>
                <w:szCs w:val="20"/>
              </w:rPr>
            </w:pPr>
            <w:r w:rsidRPr="002240B1">
              <w:rPr>
                <w:color w:val="767171" w:themeColor="background2" w:themeShade="80"/>
                <w:sz w:val="20"/>
                <w:szCs w:val="20"/>
              </w:rPr>
              <w:t>87</w:t>
            </w:r>
          </w:p>
        </w:tc>
        <w:tc>
          <w:tcPr>
            <w:tcW w:w="1155" w:type="pct"/>
            <w:shd w:val="clear" w:color="000000" w:fill="FFFFFF"/>
            <w:vAlign w:val="center"/>
          </w:tcPr>
          <w:p w14:paraId="4E659BC1" w14:textId="33A75556" w:rsidR="00CA014D" w:rsidRPr="002240B1" w:rsidRDefault="001229BC" w:rsidP="001229BC">
            <w:pPr>
              <w:spacing w:after="0" w:line="360" w:lineRule="auto"/>
              <w:jc w:val="center"/>
              <w:rPr>
                <w:rFonts w:eastAsia="Times New Roman"/>
                <w:color w:val="767171" w:themeColor="background2" w:themeShade="80"/>
                <w:sz w:val="20"/>
                <w:szCs w:val="20"/>
                <w:lang w:eastAsia="es-ES"/>
              </w:rPr>
            </w:pPr>
            <w:r w:rsidRPr="002240B1">
              <w:rPr>
                <w:rFonts w:eastAsia="Times New Roman"/>
                <w:color w:val="767171" w:themeColor="background2" w:themeShade="80"/>
                <w:sz w:val="20"/>
                <w:szCs w:val="20"/>
                <w:lang w:eastAsia="es-ES"/>
              </w:rPr>
              <w:t xml:space="preserve">            </w:t>
            </w:r>
            <w:r w:rsidR="0040592B" w:rsidRPr="002240B1">
              <w:rPr>
                <w:rFonts w:eastAsia="Times New Roman"/>
                <w:color w:val="767171" w:themeColor="background2" w:themeShade="80"/>
                <w:sz w:val="20"/>
                <w:szCs w:val="20"/>
                <w:lang w:eastAsia="es-ES"/>
              </w:rPr>
              <w:t>0.4%</w:t>
            </w:r>
          </w:p>
        </w:tc>
      </w:tr>
      <w:tr w:rsidR="00CA014D" w:rsidRPr="002240B1" w14:paraId="42AC8EE9" w14:textId="77777777" w:rsidTr="00EF66B4">
        <w:trPr>
          <w:trHeight w:val="277"/>
        </w:trPr>
        <w:tc>
          <w:tcPr>
            <w:tcW w:w="2893" w:type="pct"/>
            <w:gridSpan w:val="2"/>
            <w:shd w:val="clear" w:color="auto" w:fill="DDEBF7"/>
            <w:noWrap/>
            <w:vAlign w:val="center"/>
            <w:hideMark/>
          </w:tcPr>
          <w:p w14:paraId="661340CE" w14:textId="3D67EFD1" w:rsidR="00CA014D" w:rsidRPr="002240B1" w:rsidRDefault="00CA014D" w:rsidP="001229BC">
            <w:pPr>
              <w:spacing w:after="0" w:line="360" w:lineRule="auto"/>
              <w:jc w:val="both"/>
              <w:rPr>
                <w:rFonts w:eastAsia="Times New Roman"/>
                <w:b/>
                <w:bCs/>
                <w:color w:val="AEAAAA" w:themeColor="background2" w:themeShade="BF"/>
                <w:sz w:val="20"/>
                <w:szCs w:val="20"/>
                <w:lang w:eastAsia="es-ES"/>
              </w:rPr>
            </w:pPr>
            <w:r w:rsidRPr="002240B1">
              <w:rPr>
                <w:rFonts w:eastAsia="Times New Roman"/>
                <w:b/>
                <w:bCs/>
                <w:color w:val="AEAAAA" w:themeColor="background2" w:themeShade="BF"/>
                <w:sz w:val="20"/>
                <w:szCs w:val="20"/>
                <w:lang w:eastAsia="es-ES"/>
              </w:rPr>
              <w:t>TOTAL</w:t>
            </w:r>
          </w:p>
        </w:tc>
        <w:tc>
          <w:tcPr>
            <w:tcW w:w="952" w:type="pct"/>
            <w:shd w:val="clear" w:color="auto" w:fill="DDEBF7"/>
          </w:tcPr>
          <w:p w14:paraId="0BAA18BF" w14:textId="01D5D963" w:rsidR="00CA014D" w:rsidRPr="002240B1" w:rsidRDefault="0040592B" w:rsidP="001229BC">
            <w:pPr>
              <w:spacing w:after="0" w:line="360" w:lineRule="auto"/>
              <w:jc w:val="both"/>
              <w:rPr>
                <w:b/>
                <w:bCs/>
                <w:color w:val="AEAAAA" w:themeColor="background2" w:themeShade="BF"/>
                <w:sz w:val="20"/>
                <w:szCs w:val="20"/>
              </w:rPr>
            </w:pPr>
            <w:r w:rsidRPr="002240B1">
              <w:rPr>
                <w:b/>
                <w:bCs/>
                <w:color w:val="AEAAAA" w:themeColor="background2" w:themeShade="BF"/>
                <w:sz w:val="20"/>
                <w:szCs w:val="20"/>
              </w:rPr>
              <w:t>21</w:t>
            </w:r>
            <w:r w:rsidR="00CA014D" w:rsidRPr="002240B1">
              <w:rPr>
                <w:b/>
                <w:bCs/>
                <w:color w:val="AEAAAA" w:themeColor="background2" w:themeShade="BF"/>
                <w:sz w:val="20"/>
                <w:szCs w:val="20"/>
              </w:rPr>
              <w:t>,</w:t>
            </w:r>
            <w:r w:rsidR="00C07310" w:rsidRPr="002240B1">
              <w:rPr>
                <w:b/>
                <w:bCs/>
                <w:color w:val="AEAAAA" w:themeColor="background2" w:themeShade="BF"/>
                <w:sz w:val="20"/>
                <w:szCs w:val="20"/>
              </w:rPr>
              <w:t>583</w:t>
            </w:r>
          </w:p>
        </w:tc>
        <w:tc>
          <w:tcPr>
            <w:tcW w:w="1155" w:type="pct"/>
            <w:shd w:val="clear" w:color="auto" w:fill="DDEBF7"/>
            <w:vAlign w:val="center"/>
          </w:tcPr>
          <w:p w14:paraId="17841F2C" w14:textId="68943F28" w:rsidR="00CA014D" w:rsidRPr="002240B1" w:rsidRDefault="001229BC" w:rsidP="001229BC">
            <w:pPr>
              <w:spacing w:after="0" w:line="360" w:lineRule="auto"/>
              <w:jc w:val="both"/>
              <w:rPr>
                <w:rFonts w:eastAsia="Times New Roman"/>
                <w:b/>
                <w:bCs/>
                <w:color w:val="AEAAAA" w:themeColor="background2" w:themeShade="BF"/>
                <w:sz w:val="20"/>
                <w:szCs w:val="20"/>
                <w:lang w:eastAsia="es-ES"/>
              </w:rPr>
            </w:pPr>
            <w:r w:rsidRPr="002240B1">
              <w:rPr>
                <w:b/>
                <w:bCs/>
                <w:color w:val="AEAAAA" w:themeColor="background2" w:themeShade="BF"/>
                <w:sz w:val="20"/>
                <w:szCs w:val="20"/>
              </w:rPr>
              <w:t xml:space="preserve">              </w:t>
            </w:r>
            <w:r w:rsidR="00CA014D" w:rsidRPr="002240B1">
              <w:rPr>
                <w:b/>
                <w:bCs/>
                <w:color w:val="AEAAAA" w:themeColor="background2" w:themeShade="BF"/>
                <w:sz w:val="20"/>
                <w:szCs w:val="20"/>
              </w:rPr>
              <w:t>100%</w:t>
            </w:r>
          </w:p>
        </w:tc>
      </w:tr>
    </w:tbl>
    <w:p w14:paraId="70F355C3" w14:textId="77777777" w:rsidR="00CA014D" w:rsidRPr="002240B1" w:rsidRDefault="00CA014D" w:rsidP="00CA014D">
      <w:pPr>
        <w:spacing w:line="360" w:lineRule="auto"/>
        <w:rPr>
          <w:rFonts w:eastAsia="Times New Roman"/>
          <w:color w:val="4C4A47"/>
          <w:sz w:val="16"/>
          <w:szCs w:val="16"/>
        </w:rPr>
      </w:pPr>
      <w:r w:rsidRPr="002240B1">
        <w:rPr>
          <w:rFonts w:eastAsia="Times New Roman"/>
          <w:color w:val="4C4A47"/>
          <w:sz w:val="16"/>
          <w:szCs w:val="16"/>
        </w:rPr>
        <w:t xml:space="preserve">  </w:t>
      </w:r>
      <w:bookmarkStart w:id="34" w:name="_Hlk183103803"/>
      <w:r w:rsidRPr="002240B1">
        <w:rPr>
          <w:rFonts w:eastAsia="Times New Roman"/>
          <w:color w:val="4C4A47"/>
          <w:sz w:val="16"/>
          <w:szCs w:val="16"/>
        </w:rPr>
        <w:t>Fuente: Departamento de Nutrición.</w:t>
      </w:r>
      <w:bookmarkEnd w:id="34"/>
    </w:p>
    <w:p w14:paraId="00CD3537" w14:textId="77777777" w:rsidR="0079130A" w:rsidRPr="002240B1" w:rsidRDefault="0079130A" w:rsidP="00654164">
      <w:pPr>
        <w:pStyle w:val="Ttulo1"/>
      </w:pPr>
      <w:bookmarkStart w:id="35" w:name="_Hlk182476624"/>
      <w:bookmarkEnd w:id="32"/>
    </w:p>
    <w:p w14:paraId="74984E2D" w14:textId="4695EDB6" w:rsidR="00CA014D" w:rsidRPr="002240B1" w:rsidRDefault="00CA014D" w:rsidP="00654164">
      <w:pPr>
        <w:pStyle w:val="Ttulo1"/>
      </w:pPr>
      <w:bookmarkStart w:id="36" w:name="_Toc184910536"/>
      <w:r w:rsidRPr="002240B1">
        <w:t>PROGRAMAS DE SALUD ESCOLAR</w:t>
      </w:r>
      <w:bookmarkEnd w:id="36"/>
    </w:p>
    <w:p w14:paraId="0E3CACD0" w14:textId="77777777" w:rsidR="00CA014D" w:rsidRPr="002240B1" w:rsidRDefault="00CA014D" w:rsidP="00CA014D"/>
    <w:p w14:paraId="17401987" w14:textId="78C518BF" w:rsidR="00CA014D" w:rsidRPr="002240B1" w:rsidRDefault="00CA014D" w:rsidP="008952F3">
      <w:pPr>
        <w:spacing w:line="360" w:lineRule="auto"/>
        <w:jc w:val="both"/>
        <w:rPr>
          <w:rFonts w:eastAsia="Calibri"/>
        </w:rPr>
      </w:pPr>
      <w:r w:rsidRPr="002240B1">
        <w:rPr>
          <w:rFonts w:eastAsia="Calibri"/>
        </w:rPr>
        <w:t>En los programas de Salud Escolar, para el 202</w:t>
      </w:r>
      <w:r w:rsidR="000D37CB" w:rsidRPr="002240B1">
        <w:rPr>
          <w:rFonts w:eastAsia="Calibri"/>
        </w:rPr>
        <w:t>4</w:t>
      </w:r>
      <w:r w:rsidRPr="002240B1">
        <w:rPr>
          <w:rFonts w:eastAsia="Calibri"/>
        </w:rPr>
        <w:t xml:space="preserve"> la inversión fue de RD$</w:t>
      </w:r>
      <w:r w:rsidR="00253D30" w:rsidRPr="002240B1">
        <w:rPr>
          <w:rFonts w:eastAsia="Calibri"/>
        </w:rPr>
        <w:t>59</w:t>
      </w:r>
      <w:r w:rsidR="00AF7129" w:rsidRPr="002240B1">
        <w:rPr>
          <w:rFonts w:eastAsia="Calibri"/>
        </w:rPr>
        <w:t xml:space="preserve"> Millones </w:t>
      </w:r>
      <w:r w:rsidR="00253D30" w:rsidRPr="002240B1">
        <w:rPr>
          <w:rFonts w:eastAsia="Calibri"/>
        </w:rPr>
        <w:t>991</w:t>
      </w:r>
      <w:r w:rsidR="00AF7129" w:rsidRPr="002240B1">
        <w:rPr>
          <w:rFonts w:eastAsia="Calibri"/>
        </w:rPr>
        <w:t xml:space="preserve"> Mil</w:t>
      </w:r>
      <w:r w:rsidR="00253D30" w:rsidRPr="002240B1">
        <w:rPr>
          <w:rFonts w:eastAsia="Calibri"/>
        </w:rPr>
        <w:t xml:space="preserve"> 678</w:t>
      </w:r>
      <w:r w:rsidR="00644254" w:rsidRPr="002240B1">
        <w:rPr>
          <w:rFonts w:eastAsia="Calibri"/>
        </w:rPr>
        <w:t xml:space="preserve">. </w:t>
      </w:r>
      <w:r w:rsidRPr="002240B1">
        <w:rPr>
          <w:rFonts w:eastAsia="Calibri"/>
        </w:rPr>
        <w:t xml:space="preserve">Con estos recursos se atendieron 1 millón </w:t>
      </w:r>
      <w:r w:rsidR="00644254" w:rsidRPr="002240B1">
        <w:rPr>
          <w:rFonts w:eastAsia="Calibri"/>
        </w:rPr>
        <w:t>862</w:t>
      </w:r>
      <w:r w:rsidRPr="002240B1">
        <w:rPr>
          <w:rFonts w:eastAsia="Calibri"/>
        </w:rPr>
        <w:t xml:space="preserve"> mil </w:t>
      </w:r>
      <w:r w:rsidR="00644254" w:rsidRPr="002240B1">
        <w:rPr>
          <w:rFonts w:eastAsia="Calibri"/>
        </w:rPr>
        <w:t>900</w:t>
      </w:r>
      <w:r w:rsidRPr="002240B1">
        <w:rPr>
          <w:rFonts w:eastAsia="Calibri"/>
        </w:rPr>
        <w:t xml:space="preserve"> beneficiarios con servicios de epidemiologia, nutrición, salud bucal, visual y auditiva; con lo cual se complementa y dimensiona el impacto del Programa de Alimentación Escolar (PAE).</w:t>
      </w:r>
    </w:p>
    <w:p w14:paraId="07664A7E" w14:textId="77777777" w:rsidR="008D2F04" w:rsidRPr="002240B1" w:rsidRDefault="00CA014D" w:rsidP="008952F3">
      <w:pPr>
        <w:spacing w:line="360" w:lineRule="auto"/>
        <w:jc w:val="both"/>
        <w:rPr>
          <w:rFonts w:eastAsia="Calibri"/>
        </w:rPr>
      </w:pPr>
      <w:r w:rsidRPr="002240B1">
        <w:rPr>
          <w:rFonts w:eastAsia="Calibri"/>
        </w:rPr>
        <w:t>El Departamento de Gestión de Salud Escolar realiza una serie de actividades con el fin de garantizar la integridad del estudiante para</w:t>
      </w:r>
      <w:r w:rsidR="00644254" w:rsidRPr="002240B1">
        <w:rPr>
          <w:rFonts w:eastAsia="Calibri"/>
        </w:rPr>
        <w:t xml:space="preserve"> </w:t>
      </w:r>
    </w:p>
    <w:p w14:paraId="3EDE07D7" w14:textId="5C03587B" w:rsidR="00DC174C" w:rsidRPr="002240B1" w:rsidRDefault="00CA014D" w:rsidP="008952F3">
      <w:pPr>
        <w:spacing w:line="360" w:lineRule="auto"/>
        <w:jc w:val="both"/>
        <w:rPr>
          <w:rFonts w:eastAsia="Calibri"/>
        </w:rPr>
      </w:pPr>
      <w:r w:rsidRPr="002240B1">
        <w:rPr>
          <w:rFonts w:eastAsia="Calibri"/>
        </w:rPr>
        <w:t>su desarrollo intelectual y cognitivo, sin dificultades en su proceso de aprendizaje. Estas actividades logran un mejor aprovechamiento nutricional de los escolares, así como la prevención de enfermedades,</w:t>
      </w:r>
      <w:r w:rsidR="004278F6" w:rsidRPr="002240B1">
        <w:rPr>
          <w:rFonts w:eastAsia="Calibri"/>
        </w:rPr>
        <w:t xml:space="preserve"> </w:t>
      </w:r>
      <w:r w:rsidRPr="002240B1">
        <w:rPr>
          <w:rFonts w:eastAsia="Calibri"/>
        </w:rPr>
        <w:t xml:space="preserve">por lo que se realizan Jornadas de Desparasitación </w:t>
      </w:r>
      <w:proofErr w:type="gramStart"/>
      <w:r w:rsidRPr="002240B1">
        <w:rPr>
          <w:rFonts w:eastAsia="Calibri"/>
        </w:rPr>
        <w:t>conjuntamente con</w:t>
      </w:r>
      <w:proofErr w:type="gramEnd"/>
      <w:r w:rsidRPr="002240B1">
        <w:rPr>
          <w:rFonts w:eastAsia="Calibri"/>
        </w:rPr>
        <w:t xml:space="preserve"> el Ministerio de Salud Pública. </w:t>
      </w:r>
    </w:p>
    <w:p w14:paraId="2C0F098B" w14:textId="0B3DA48A" w:rsidR="00EF2F1D" w:rsidRPr="002240B1" w:rsidRDefault="00CA014D" w:rsidP="008952F3">
      <w:pPr>
        <w:spacing w:line="360" w:lineRule="auto"/>
        <w:jc w:val="both"/>
        <w:rPr>
          <w:rFonts w:eastAsia="Calibri"/>
        </w:rPr>
      </w:pPr>
      <w:r w:rsidRPr="002240B1">
        <w:rPr>
          <w:rFonts w:eastAsia="Calibri"/>
        </w:rPr>
        <w:t xml:space="preserve">Asimismo, se desarrollan otras actividades en atención directa a </w:t>
      </w:r>
      <w:proofErr w:type="gramStart"/>
      <w:r w:rsidRPr="002240B1">
        <w:rPr>
          <w:rFonts w:eastAsia="Calibri"/>
        </w:rPr>
        <w:t>niños y niñas</w:t>
      </w:r>
      <w:proofErr w:type="gramEnd"/>
      <w:r w:rsidRPr="002240B1">
        <w:rPr>
          <w:rFonts w:eastAsia="Calibri"/>
        </w:rPr>
        <w:t xml:space="preserve"> en materia de salud bucal, visual y auditiva.</w:t>
      </w:r>
    </w:p>
    <w:p w14:paraId="158CC779" w14:textId="77777777" w:rsidR="00CA014D" w:rsidRPr="002240B1" w:rsidRDefault="00CA014D" w:rsidP="008952F3">
      <w:pPr>
        <w:spacing w:line="360" w:lineRule="auto"/>
        <w:jc w:val="both"/>
        <w:rPr>
          <w:rFonts w:eastAsia="Calibri"/>
        </w:rPr>
      </w:pPr>
      <w:r w:rsidRPr="002240B1">
        <w:rPr>
          <w:rFonts w:eastAsia="Calibri"/>
        </w:rPr>
        <w:t>Salud Preventiva</w:t>
      </w:r>
    </w:p>
    <w:p w14:paraId="54CD242E" w14:textId="0F9B66C8" w:rsidR="00CA014D" w:rsidRPr="002240B1" w:rsidRDefault="00CA014D" w:rsidP="008952F3">
      <w:pPr>
        <w:spacing w:line="360" w:lineRule="auto"/>
        <w:jc w:val="both"/>
        <w:rPr>
          <w:rFonts w:eastAsia="Calibri"/>
        </w:rPr>
      </w:pPr>
      <w:r w:rsidRPr="002240B1">
        <w:rPr>
          <w:rFonts w:eastAsia="Calibri"/>
        </w:rPr>
        <w:lastRenderedPageBreak/>
        <w:t>El programa de salud de mayor alcance es el de Epidemiología e Investigación. En el año 202</w:t>
      </w:r>
      <w:r w:rsidR="00A33C8B" w:rsidRPr="002240B1">
        <w:rPr>
          <w:rFonts w:eastAsia="Calibri"/>
        </w:rPr>
        <w:t>4</w:t>
      </w:r>
      <w:r w:rsidRPr="002240B1">
        <w:rPr>
          <w:rFonts w:eastAsia="Calibri"/>
        </w:rPr>
        <w:t>, se logró desparasitar a más de 1.8 millones de beneficiarios y se administraron</w:t>
      </w:r>
      <w:r w:rsidR="00A33C8B" w:rsidRPr="002240B1">
        <w:rPr>
          <w:rFonts w:eastAsia="Calibri"/>
        </w:rPr>
        <w:t xml:space="preserve"> 1,688,928 dosis </w:t>
      </w:r>
      <w:r w:rsidR="00A36E7B" w:rsidRPr="002240B1">
        <w:rPr>
          <w:rFonts w:eastAsia="Calibri"/>
        </w:rPr>
        <w:t>de medicamentos</w:t>
      </w:r>
      <w:r w:rsidR="003C15D3" w:rsidRPr="002240B1">
        <w:rPr>
          <w:rFonts w:eastAsia="Calibri"/>
        </w:rPr>
        <w:t xml:space="preserve"> (albendazol)</w:t>
      </w:r>
      <w:r w:rsidRPr="002240B1">
        <w:rPr>
          <w:rFonts w:eastAsia="Calibri"/>
        </w:rPr>
        <w:t>, con una inversión económica de RD$</w:t>
      </w:r>
      <w:r w:rsidR="008A390E" w:rsidRPr="002240B1">
        <w:rPr>
          <w:rFonts w:eastAsia="Calibri"/>
        </w:rPr>
        <w:t>27</w:t>
      </w:r>
      <w:r w:rsidR="008F215E" w:rsidRPr="002240B1">
        <w:rPr>
          <w:rFonts w:eastAsia="Calibri"/>
        </w:rPr>
        <w:t>,</w:t>
      </w:r>
      <w:r w:rsidR="008A390E" w:rsidRPr="002240B1">
        <w:rPr>
          <w:rFonts w:eastAsia="Calibri"/>
        </w:rPr>
        <w:t>159,432.90</w:t>
      </w:r>
      <w:r w:rsidRPr="002240B1">
        <w:rPr>
          <w:rFonts w:eastAsia="Calibri"/>
        </w:rPr>
        <w:t>.</w:t>
      </w:r>
    </w:p>
    <w:p w14:paraId="5CF1CD87" w14:textId="77777777" w:rsidR="00CA014D" w:rsidRPr="002240B1" w:rsidRDefault="00CA014D" w:rsidP="008952F3">
      <w:pPr>
        <w:spacing w:line="360" w:lineRule="auto"/>
        <w:jc w:val="both"/>
        <w:rPr>
          <w:rFonts w:eastAsia="Calibri"/>
        </w:rPr>
      </w:pPr>
      <w:r w:rsidRPr="002240B1">
        <w:rPr>
          <w:rFonts w:eastAsia="Calibri"/>
        </w:rPr>
        <w:t xml:space="preserve">Este programa desarrolla campañas nacionales de desparasitación a los escolares; así como actividades de capacitación a estudiantes, personal docente, técnicos regionales y distritales para prevenir enfermedades y factores de riesgo. </w:t>
      </w:r>
    </w:p>
    <w:p w14:paraId="4366A58F" w14:textId="77777777" w:rsidR="00CA014D" w:rsidRPr="002240B1" w:rsidRDefault="00CA014D" w:rsidP="008952F3">
      <w:pPr>
        <w:spacing w:line="360" w:lineRule="auto"/>
        <w:jc w:val="both"/>
        <w:rPr>
          <w:rFonts w:eastAsia="Calibri"/>
        </w:rPr>
      </w:pPr>
      <w:r w:rsidRPr="002240B1">
        <w:rPr>
          <w:rFonts w:eastAsia="Calibri"/>
        </w:rPr>
        <w:t>Jornadas de Salud Integral y Atención a Enfermedades Desatendidas en Centros Educativos</w:t>
      </w:r>
    </w:p>
    <w:p w14:paraId="53EA3FE8" w14:textId="77777777" w:rsidR="00CA014D" w:rsidRPr="002240B1" w:rsidRDefault="00CA014D" w:rsidP="008952F3">
      <w:pPr>
        <w:spacing w:line="360" w:lineRule="auto"/>
        <w:jc w:val="both"/>
        <w:rPr>
          <w:rFonts w:eastAsia="Calibri"/>
        </w:rPr>
      </w:pPr>
      <w:r w:rsidRPr="002240B1">
        <w:rPr>
          <w:rFonts w:eastAsia="Calibri"/>
        </w:rPr>
        <w:t xml:space="preserve">Son actividades en atención a la salud que se realizan en diferentes localidades del país y se ejecutan de forma coordinada entre los programas: PAE, Salud Bucal, Visual, Auditiva, Preventiva y Epidemiología, con la participación de estudiantes en situación de vulnerabilidad, con la finalidad de promover la prevención y el autocuidado. </w:t>
      </w:r>
    </w:p>
    <w:p w14:paraId="55467E83" w14:textId="020AB893" w:rsidR="004F468A" w:rsidRPr="002240B1" w:rsidRDefault="004F468A" w:rsidP="008952F3">
      <w:pPr>
        <w:spacing w:line="360" w:lineRule="auto"/>
        <w:jc w:val="both"/>
        <w:rPr>
          <w:rFonts w:eastAsia="Calibri"/>
        </w:rPr>
      </w:pPr>
      <w:r w:rsidRPr="002240B1">
        <w:rPr>
          <w:rFonts w:eastAsia="Calibri"/>
        </w:rPr>
        <w:t xml:space="preserve">Durante el año 2024, se realizaron 9 Jornadas de Salud Integral en las regionales educativas: 02 San Juan, 04 San </w:t>
      </w:r>
      <w:r w:rsidR="002240B1" w:rsidRPr="002240B1">
        <w:rPr>
          <w:rFonts w:eastAsia="Calibri"/>
        </w:rPr>
        <w:t>Cristóbal</w:t>
      </w:r>
      <w:r w:rsidRPr="002240B1">
        <w:rPr>
          <w:rFonts w:eastAsia="Calibri"/>
        </w:rPr>
        <w:t xml:space="preserve"> (Haina), 06 La Vega (</w:t>
      </w:r>
      <w:proofErr w:type="spellStart"/>
      <w:r w:rsidRPr="002240B1">
        <w:rPr>
          <w:rFonts w:eastAsia="Calibri"/>
        </w:rPr>
        <w:t>Jima</w:t>
      </w:r>
      <w:proofErr w:type="spellEnd"/>
      <w:r w:rsidRPr="002240B1">
        <w:rPr>
          <w:rFonts w:eastAsia="Calibri"/>
        </w:rPr>
        <w:t xml:space="preserve"> Abajo), 09 Mao (Villa Los Almácigos), 10 Santo Domingo, 13 Montecristi y 15 Santo Domingo.</w:t>
      </w:r>
    </w:p>
    <w:p w14:paraId="679BE03E" w14:textId="6D201716" w:rsidR="008952F3" w:rsidRPr="002240B1" w:rsidRDefault="002240B1" w:rsidP="00CA014D">
      <w:pPr>
        <w:spacing w:line="360" w:lineRule="auto"/>
        <w:jc w:val="both"/>
        <w:rPr>
          <w:rFonts w:eastAsia="Calibri"/>
        </w:rPr>
      </w:pPr>
      <w:r w:rsidRPr="002240B1">
        <w:rPr>
          <w:rFonts w:eastAsia="Calibri"/>
        </w:rPr>
        <w:t>Además</w:t>
      </w:r>
      <w:r w:rsidR="004F468A" w:rsidRPr="002240B1">
        <w:rPr>
          <w:rFonts w:eastAsia="Calibri"/>
        </w:rPr>
        <w:t>, fueron beneficiados 12,725 estudiantes pertenecientes a 227 centros educativos a nivel nacional para la Detención y seguimiento de Enfermedades Desatendidas.</w:t>
      </w:r>
    </w:p>
    <w:p w14:paraId="798E8706" w14:textId="77777777" w:rsidR="008823EB" w:rsidRPr="002240B1" w:rsidRDefault="008823EB" w:rsidP="00CA014D">
      <w:pPr>
        <w:spacing w:line="360" w:lineRule="auto"/>
        <w:jc w:val="both"/>
        <w:rPr>
          <w:rFonts w:eastAsia="Calibri"/>
        </w:rPr>
      </w:pPr>
    </w:p>
    <w:p w14:paraId="6B7C9C79" w14:textId="77777777" w:rsidR="00CA014D" w:rsidRPr="002240B1" w:rsidRDefault="00CA014D" w:rsidP="00CA014D">
      <w:pPr>
        <w:spacing w:line="360" w:lineRule="auto"/>
        <w:jc w:val="both"/>
        <w:rPr>
          <w:rFonts w:eastAsia="Calibri"/>
        </w:rPr>
      </w:pPr>
      <w:r w:rsidRPr="002240B1">
        <w:rPr>
          <w:rFonts w:eastAsia="Calibri"/>
        </w:rPr>
        <w:t>Salud Bucal</w:t>
      </w:r>
    </w:p>
    <w:p w14:paraId="5F63F670" w14:textId="77777777" w:rsidR="008823EB" w:rsidRPr="002240B1" w:rsidRDefault="00CA014D" w:rsidP="008F7041">
      <w:pPr>
        <w:spacing w:line="360" w:lineRule="auto"/>
        <w:jc w:val="both"/>
        <w:rPr>
          <w:rFonts w:eastAsia="Calibri"/>
        </w:rPr>
      </w:pPr>
      <w:r w:rsidRPr="002240B1">
        <w:rPr>
          <w:rFonts w:eastAsia="Calibri"/>
        </w:rPr>
        <w:t>En el año 202</w:t>
      </w:r>
      <w:r w:rsidR="00984D7D" w:rsidRPr="002240B1">
        <w:rPr>
          <w:rFonts w:eastAsia="Calibri"/>
        </w:rPr>
        <w:t>4</w:t>
      </w:r>
      <w:r w:rsidRPr="002240B1">
        <w:rPr>
          <w:rFonts w:eastAsia="Calibri"/>
        </w:rPr>
        <w:t xml:space="preserve">, con el Programa de Salud Bucal, </w:t>
      </w:r>
      <w:r w:rsidR="00984D7D" w:rsidRPr="002240B1">
        <w:rPr>
          <w:rFonts w:eastAsia="Calibri"/>
        </w:rPr>
        <w:t xml:space="preserve">fueron beneficiados </w:t>
      </w:r>
    </w:p>
    <w:p w14:paraId="371EE715" w14:textId="38781F34" w:rsidR="000E69E3" w:rsidRDefault="00984D7D" w:rsidP="000E69E3">
      <w:pPr>
        <w:spacing w:line="360" w:lineRule="auto"/>
        <w:jc w:val="both"/>
        <w:rPr>
          <w:rFonts w:eastAsia="Calibri"/>
        </w:rPr>
      </w:pPr>
      <w:r w:rsidRPr="002240B1">
        <w:rPr>
          <w:rFonts w:eastAsia="Calibri"/>
        </w:rPr>
        <w:lastRenderedPageBreak/>
        <w:t>un total de 27 mil 389 estudiantes, con las intervenciones realizadas por odontólogos especializados en la sede del INABIE y en los módulos odontológicos a nivel nacional, realizando un total de 65 mil 558 tratamientos, con una inversión presupuestaria de RD$</w:t>
      </w:r>
      <w:r w:rsidR="00F742F0" w:rsidRPr="002240B1">
        <w:rPr>
          <w:rFonts w:eastAsia="Calibri"/>
        </w:rPr>
        <w:t>26,158,971.02</w:t>
      </w:r>
      <w:r w:rsidRPr="002240B1">
        <w:rPr>
          <w:rFonts w:eastAsia="Calibri"/>
        </w:rPr>
        <w:t xml:space="preserve"> lo que ha permitido romper las barreras físicas que impiden el aprendizaje de calidad del estudiantado dominicano.</w:t>
      </w:r>
    </w:p>
    <w:p w14:paraId="29A3B20E" w14:textId="77777777" w:rsidR="00C56F45" w:rsidRPr="002240B1" w:rsidRDefault="00C56F45" w:rsidP="000E69E3">
      <w:pPr>
        <w:spacing w:line="360" w:lineRule="auto"/>
        <w:jc w:val="both"/>
        <w:rPr>
          <w:rFonts w:eastAsia="Calibri"/>
        </w:rPr>
      </w:pPr>
    </w:p>
    <w:p w14:paraId="573B08A6" w14:textId="55D2A4A8" w:rsidR="00CA014D" w:rsidRPr="002240B1" w:rsidRDefault="00CA014D" w:rsidP="0079130A">
      <w:pPr>
        <w:spacing w:line="360" w:lineRule="auto"/>
        <w:jc w:val="center"/>
        <w:rPr>
          <w:rFonts w:eastAsia="Calibri"/>
          <w:b/>
          <w:sz w:val="20"/>
          <w:szCs w:val="20"/>
        </w:rPr>
      </w:pPr>
      <w:r w:rsidRPr="002240B1">
        <w:rPr>
          <w:rFonts w:eastAsia="Calibri"/>
          <w:b/>
          <w:sz w:val="20"/>
          <w:szCs w:val="20"/>
        </w:rPr>
        <w:t>Tabla XI</w:t>
      </w:r>
    </w:p>
    <w:p w14:paraId="363BD7C8" w14:textId="6E003F4E" w:rsidR="006F0F19" w:rsidRPr="002240B1" w:rsidRDefault="00BF6DA5" w:rsidP="0079130A">
      <w:pPr>
        <w:spacing w:line="360" w:lineRule="auto"/>
        <w:jc w:val="center"/>
        <w:rPr>
          <w:rFonts w:eastAsia="Calibri"/>
          <w:b/>
          <w:sz w:val="20"/>
          <w:szCs w:val="20"/>
        </w:rPr>
      </w:pPr>
      <w:r w:rsidRPr="002240B1">
        <w:rPr>
          <w:rFonts w:eastAsia="Calibri"/>
          <w:b/>
          <w:sz w:val="20"/>
          <w:szCs w:val="20"/>
        </w:rPr>
        <w:t>PROCEDIMIENTOS ODONTOLÓGICOS REALIZADOS EN SALUD BUCAL, AÑO 2024</w:t>
      </w:r>
    </w:p>
    <w:tbl>
      <w:tblPr>
        <w:tblW w:w="5000" w:type="pct"/>
        <w:jc w:val="center"/>
        <w:tblCellMar>
          <w:left w:w="70" w:type="dxa"/>
          <w:right w:w="70" w:type="dxa"/>
        </w:tblCellMar>
        <w:tblLook w:val="04A0" w:firstRow="1" w:lastRow="0" w:firstColumn="1" w:lastColumn="0" w:noHBand="0" w:noVBand="1"/>
      </w:tblPr>
      <w:tblGrid>
        <w:gridCol w:w="5436"/>
        <w:gridCol w:w="2484"/>
      </w:tblGrid>
      <w:tr w:rsidR="006F0F19" w:rsidRPr="002240B1" w14:paraId="2A23286E" w14:textId="77777777" w:rsidTr="00FD5025">
        <w:trPr>
          <w:trHeight w:val="590"/>
          <w:tblHeader/>
          <w:jc w:val="center"/>
        </w:trPr>
        <w:tc>
          <w:tcPr>
            <w:tcW w:w="3432" w:type="pct"/>
            <w:shd w:val="clear" w:color="auto" w:fill="142F62"/>
            <w:noWrap/>
            <w:vAlign w:val="bottom"/>
            <w:hideMark/>
          </w:tcPr>
          <w:p w14:paraId="71891F24" w14:textId="77777777" w:rsidR="006F0F19" w:rsidRPr="002240B1" w:rsidRDefault="006F0F19" w:rsidP="006F0F19">
            <w:pPr>
              <w:spacing w:line="360" w:lineRule="auto"/>
              <w:rPr>
                <w:b/>
                <w:bCs/>
                <w:color w:val="FFFFFF" w:themeColor="background1"/>
                <w:sz w:val="16"/>
                <w:szCs w:val="16"/>
              </w:rPr>
            </w:pPr>
            <w:r w:rsidRPr="002240B1">
              <w:rPr>
                <w:b/>
                <w:bCs/>
                <w:color w:val="FFFFFF" w:themeColor="background1"/>
                <w:sz w:val="16"/>
                <w:szCs w:val="16"/>
              </w:rPr>
              <w:t>TRATAMIENTOS</w:t>
            </w:r>
          </w:p>
        </w:tc>
        <w:tc>
          <w:tcPr>
            <w:tcW w:w="1568" w:type="pct"/>
            <w:shd w:val="clear" w:color="auto" w:fill="142F62"/>
            <w:noWrap/>
            <w:vAlign w:val="bottom"/>
            <w:hideMark/>
          </w:tcPr>
          <w:p w14:paraId="347C9314" w14:textId="77777777" w:rsidR="006F0F19" w:rsidRPr="002240B1" w:rsidRDefault="006F0F19" w:rsidP="006F0F19">
            <w:pPr>
              <w:spacing w:line="360" w:lineRule="auto"/>
              <w:rPr>
                <w:b/>
                <w:bCs/>
                <w:color w:val="FFFFFF" w:themeColor="background1"/>
                <w:sz w:val="16"/>
                <w:szCs w:val="16"/>
              </w:rPr>
            </w:pPr>
            <w:r w:rsidRPr="002240B1">
              <w:rPr>
                <w:b/>
                <w:bCs/>
                <w:color w:val="FFFFFF" w:themeColor="background1"/>
                <w:sz w:val="16"/>
                <w:szCs w:val="16"/>
              </w:rPr>
              <w:t>CANTIDAD</w:t>
            </w:r>
          </w:p>
        </w:tc>
      </w:tr>
      <w:tr w:rsidR="006F0F19" w:rsidRPr="002240B1" w14:paraId="3B00940E" w14:textId="77777777" w:rsidTr="00C91BC2">
        <w:trPr>
          <w:trHeight w:val="590"/>
          <w:jc w:val="center"/>
        </w:trPr>
        <w:tc>
          <w:tcPr>
            <w:tcW w:w="3432" w:type="pct"/>
            <w:shd w:val="clear" w:color="auto" w:fill="auto"/>
            <w:noWrap/>
            <w:vAlign w:val="bottom"/>
            <w:hideMark/>
          </w:tcPr>
          <w:p w14:paraId="21D2C659" w14:textId="77777777" w:rsidR="006F0F19" w:rsidRPr="002240B1" w:rsidRDefault="006F0F19" w:rsidP="006F0F19">
            <w:pPr>
              <w:spacing w:line="360" w:lineRule="auto"/>
              <w:rPr>
                <w:color w:val="4C4A47"/>
                <w:sz w:val="16"/>
                <w:szCs w:val="16"/>
              </w:rPr>
            </w:pPr>
            <w:r w:rsidRPr="002240B1">
              <w:rPr>
                <w:color w:val="4C4A47"/>
                <w:sz w:val="16"/>
                <w:szCs w:val="16"/>
              </w:rPr>
              <w:t>Instrucciones de Higiene Oral (IHO)</w:t>
            </w:r>
          </w:p>
        </w:tc>
        <w:tc>
          <w:tcPr>
            <w:tcW w:w="1568" w:type="pct"/>
            <w:shd w:val="clear" w:color="auto" w:fill="auto"/>
            <w:noWrap/>
            <w:hideMark/>
          </w:tcPr>
          <w:p w14:paraId="2E101BA0" w14:textId="77777777" w:rsidR="006F0F19" w:rsidRPr="002240B1" w:rsidRDefault="006F0F19" w:rsidP="006F0F19">
            <w:pPr>
              <w:spacing w:line="360" w:lineRule="auto"/>
              <w:rPr>
                <w:color w:val="4C4A47"/>
                <w:sz w:val="16"/>
                <w:szCs w:val="16"/>
              </w:rPr>
            </w:pPr>
            <w:r w:rsidRPr="002240B1">
              <w:rPr>
                <w:color w:val="4C4A47"/>
                <w:sz w:val="16"/>
                <w:szCs w:val="16"/>
              </w:rPr>
              <w:t>59,971</w:t>
            </w:r>
          </w:p>
        </w:tc>
      </w:tr>
      <w:tr w:rsidR="006F0F19" w:rsidRPr="002240B1" w14:paraId="51C40A13" w14:textId="77777777" w:rsidTr="00C91BC2">
        <w:trPr>
          <w:trHeight w:val="590"/>
          <w:jc w:val="center"/>
        </w:trPr>
        <w:tc>
          <w:tcPr>
            <w:tcW w:w="3432" w:type="pct"/>
            <w:shd w:val="clear" w:color="auto" w:fill="auto"/>
            <w:noWrap/>
            <w:vAlign w:val="bottom"/>
            <w:hideMark/>
          </w:tcPr>
          <w:p w14:paraId="203CA924" w14:textId="77777777" w:rsidR="006F0F19" w:rsidRPr="002240B1" w:rsidRDefault="006F0F19" w:rsidP="006F0F19">
            <w:pPr>
              <w:spacing w:line="360" w:lineRule="auto"/>
              <w:rPr>
                <w:color w:val="4C4A47"/>
                <w:sz w:val="16"/>
                <w:szCs w:val="16"/>
              </w:rPr>
            </w:pPr>
            <w:r w:rsidRPr="002240B1">
              <w:rPr>
                <w:color w:val="4C4A47"/>
                <w:sz w:val="16"/>
                <w:szCs w:val="16"/>
              </w:rPr>
              <w:t>Profilaxis</w:t>
            </w:r>
          </w:p>
        </w:tc>
        <w:tc>
          <w:tcPr>
            <w:tcW w:w="1568" w:type="pct"/>
            <w:shd w:val="clear" w:color="auto" w:fill="auto"/>
            <w:noWrap/>
            <w:hideMark/>
          </w:tcPr>
          <w:p w14:paraId="52318B91" w14:textId="77777777" w:rsidR="006F0F19" w:rsidRPr="002240B1" w:rsidRDefault="006F0F19" w:rsidP="006F0F19">
            <w:pPr>
              <w:spacing w:line="360" w:lineRule="auto"/>
              <w:rPr>
                <w:color w:val="4C4A47"/>
                <w:sz w:val="16"/>
                <w:szCs w:val="16"/>
              </w:rPr>
            </w:pPr>
            <w:r w:rsidRPr="002240B1">
              <w:rPr>
                <w:color w:val="4C4A47"/>
                <w:sz w:val="16"/>
                <w:szCs w:val="16"/>
              </w:rPr>
              <w:t>15,190</w:t>
            </w:r>
          </w:p>
        </w:tc>
      </w:tr>
      <w:tr w:rsidR="006F0F19" w:rsidRPr="002240B1" w14:paraId="447D43A1" w14:textId="77777777" w:rsidTr="00C91BC2">
        <w:trPr>
          <w:trHeight w:val="590"/>
          <w:jc w:val="center"/>
        </w:trPr>
        <w:tc>
          <w:tcPr>
            <w:tcW w:w="3432" w:type="pct"/>
            <w:shd w:val="clear" w:color="auto" w:fill="auto"/>
            <w:noWrap/>
            <w:vAlign w:val="bottom"/>
            <w:hideMark/>
          </w:tcPr>
          <w:p w14:paraId="68C350EB" w14:textId="77777777" w:rsidR="006F0F19" w:rsidRPr="002240B1" w:rsidRDefault="006F0F19" w:rsidP="006F0F19">
            <w:pPr>
              <w:spacing w:line="360" w:lineRule="auto"/>
              <w:rPr>
                <w:color w:val="4C4A47"/>
                <w:sz w:val="16"/>
                <w:szCs w:val="16"/>
              </w:rPr>
            </w:pPr>
            <w:proofErr w:type="spellStart"/>
            <w:r w:rsidRPr="002240B1">
              <w:rPr>
                <w:color w:val="4C4A47"/>
                <w:sz w:val="16"/>
                <w:szCs w:val="16"/>
              </w:rPr>
              <w:t>Destartraje</w:t>
            </w:r>
            <w:proofErr w:type="spellEnd"/>
          </w:p>
        </w:tc>
        <w:tc>
          <w:tcPr>
            <w:tcW w:w="1568" w:type="pct"/>
            <w:shd w:val="clear" w:color="auto" w:fill="auto"/>
            <w:noWrap/>
            <w:hideMark/>
          </w:tcPr>
          <w:p w14:paraId="2804354B" w14:textId="77777777" w:rsidR="006F0F19" w:rsidRPr="002240B1" w:rsidRDefault="006F0F19" w:rsidP="006F0F19">
            <w:pPr>
              <w:spacing w:line="360" w:lineRule="auto"/>
              <w:rPr>
                <w:color w:val="4C4A47"/>
                <w:sz w:val="16"/>
                <w:szCs w:val="16"/>
              </w:rPr>
            </w:pPr>
            <w:r w:rsidRPr="002240B1">
              <w:rPr>
                <w:color w:val="4C4A47"/>
                <w:sz w:val="16"/>
                <w:szCs w:val="16"/>
              </w:rPr>
              <w:t>6,509</w:t>
            </w:r>
          </w:p>
        </w:tc>
      </w:tr>
      <w:tr w:rsidR="006F0F19" w:rsidRPr="002240B1" w14:paraId="37319CAD" w14:textId="77777777" w:rsidTr="00C91BC2">
        <w:trPr>
          <w:trHeight w:val="590"/>
          <w:jc w:val="center"/>
        </w:trPr>
        <w:tc>
          <w:tcPr>
            <w:tcW w:w="3432" w:type="pct"/>
            <w:shd w:val="clear" w:color="auto" w:fill="auto"/>
            <w:noWrap/>
            <w:vAlign w:val="bottom"/>
            <w:hideMark/>
          </w:tcPr>
          <w:p w14:paraId="149858F9" w14:textId="77777777" w:rsidR="006F0F19" w:rsidRPr="002240B1" w:rsidRDefault="006F0F19" w:rsidP="006F0F19">
            <w:pPr>
              <w:spacing w:line="360" w:lineRule="auto"/>
              <w:rPr>
                <w:color w:val="4C4A47"/>
                <w:sz w:val="16"/>
                <w:szCs w:val="16"/>
              </w:rPr>
            </w:pPr>
            <w:r w:rsidRPr="002240B1">
              <w:rPr>
                <w:color w:val="4C4A47"/>
                <w:sz w:val="16"/>
                <w:szCs w:val="16"/>
              </w:rPr>
              <w:t>Aplicación de Flúor</w:t>
            </w:r>
          </w:p>
        </w:tc>
        <w:tc>
          <w:tcPr>
            <w:tcW w:w="1568" w:type="pct"/>
            <w:shd w:val="clear" w:color="auto" w:fill="auto"/>
            <w:noWrap/>
            <w:hideMark/>
          </w:tcPr>
          <w:p w14:paraId="339A07FF" w14:textId="77777777" w:rsidR="006F0F19" w:rsidRPr="002240B1" w:rsidRDefault="006F0F19" w:rsidP="006F0F19">
            <w:pPr>
              <w:spacing w:line="360" w:lineRule="auto"/>
              <w:rPr>
                <w:color w:val="4C4A47"/>
                <w:sz w:val="16"/>
                <w:szCs w:val="16"/>
              </w:rPr>
            </w:pPr>
            <w:r w:rsidRPr="002240B1">
              <w:rPr>
                <w:color w:val="4C4A47"/>
                <w:sz w:val="16"/>
                <w:szCs w:val="16"/>
              </w:rPr>
              <w:t>14,087</w:t>
            </w:r>
          </w:p>
        </w:tc>
      </w:tr>
      <w:tr w:rsidR="006F0F19" w:rsidRPr="002240B1" w14:paraId="3DEF983A" w14:textId="77777777" w:rsidTr="00C91BC2">
        <w:trPr>
          <w:trHeight w:val="590"/>
          <w:jc w:val="center"/>
        </w:trPr>
        <w:tc>
          <w:tcPr>
            <w:tcW w:w="3432" w:type="pct"/>
            <w:shd w:val="clear" w:color="auto" w:fill="auto"/>
            <w:vAlign w:val="bottom"/>
            <w:hideMark/>
          </w:tcPr>
          <w:p w14:paraId="055466ED" w14:textId="77777777" w:rsidR="006F0F19" w:rsidRPr="002240B1" w:rsidRDefault="006F0F19" w:rsidP="006F0F19">
            <w:pPr>
              <w:spacing w:line="360" w:lineRule="auto"/>
              <w:rPr>
                <w:color w:val="4C4A47"/>
                <w:sz w:val="16"/>
                <w:szCs w:val="16"/>
              </w:rPr>
            </w:pPr>
            <w:r w:rsidRPr="002240B1">
              <w:rPr>
                <w:color w:val="4C4A47"/>
                <w:sz w:val="16"/>
                <w:szCs w:val="16"/>
              </w:rPr>
              <w:t>Sellantes de Fosas y Fisuras</w:t>
            </w:r>
          </w:p>
        </w:tc>
        <w:tc>
          <w:tcPr>
            <w:tcW w:w="1568" w:type="pct"/>
            <w:shd w:val="clear" w:color="auto" w:fill="auto"/>
            <w:noWrap/>
            <w:hideMark/>
          </w:tcPr>
          <w:p w14:paraId="11FD4FEB" w14:textId="77777777" w:rsidR="006F0F19" w:rsidRPr="002240B1" w:rsidRDefault="006F0F19" w:rsidP="006F0F19">
            <w:pPr>
              <w:spacing w:line="360" w:lineRule="auto"/>
              <w:rPr>
                <w:color w:val="4C4A47"/>
                <w:sz w:val="16"/>
                <w:szCs w:val="16"/>
              </w:rPr>
            </w:pPr>
            <w:r w:rsidRPr="002240B1">
              <w:rPr>
                <w:color w:val="4C4A47"/>
                <w:sz w:val="16"/>
                <w:szCs w:val="16"/>
              </w:rPr>
              <w:t>5,252</w:t>
            </w:r>
          </w:p>
        </w:tc>
      </w:tr>
      <w:tr w:rsidR="006F0F19" w:rsidRPr="002240B1" w14:paraId="0DAC59A2" w14:textId="77777777" w:rsidTr="00C91BC2">
        <w:trPr>
          <w:trHeight w:val="590"/>
          <w:jc w:val="center"/>
        </w:trPr>
        <w:tc>
          <w:tcPr>
            <w:tcW w:w="3432" w:type="pct"/>
            <w:shd w:val="clear" w:color="auto" w:fill="auto"/>
            <w:noWrap/>
            <w:vAlign w:val="bottom"/>
            <w:hideMark/>
          </w:tcPr>
          <w:p w14:paraId="2BAFC934" w14:textId="77777777" w:rsidR="006F0F19" w:rsidRPr="002240B1" w:rsidRDefault="006F0F19" w:rsidP="006F0F19">
            <w:pPr>
              <w:spacing w:line="360" w:lineRule="auto"/>
              <w:rPr>
                <w:color w:val="4C4A47"/>
                <w:sz w:val="16"/>
                <w:szCs w:val="16"/>
              </w:rPr>
            </w:pPr>
            <w:r w:rsidRPr="002240B1">
              <w:rPr>
                <w:color w:val="4C4A47"/>
                <w:sz w:val="16"/>
                <w:szCs w:val="16"/>
              </w:rPr>
              <w:t>Recubrimiento Pulpar</w:t>
            </w:r>
          </w:p>
        </w:tc>
        <w:tc>
          <w:tcPr>
            <w:tcW w:w="1568" w:type="pct"/>
            <w:shd w:val="clear" w:color="auto" w:fill="auto"/>
            <w:noWrap/>
            <w:hideMark/>
          </w:tcPr>
          <w:p w14:paraId="11C6AB75" w14:textId="77777777" w:rsidR="006F0F19" w:rsidRPr="002240B1" w:rsidRDefault="006F0F19" w:rsidP="006F0F19">
            <w:pPr>
              <w:spacing w:line="360" w:lineRule="auto"/>
              <w:rPr>
                <w:color w:val="4C4A47"/>
                <w:sz w:val="16"/>
                <w:szCs w:val="16"/>
              </w:rPr>
            </w:pPr>
            <w:r w:rsidRPr="002240B1">
              <w:rPr>
                <w:color w:val="4C4A47"/>
                <w:sz w:val="16"/>
                <w:szCs w:val="16"/>
              </w:rPr>
              <w:t>1,423</w:t>
            </w:r>
          </w:p>
        </w:tc>
      </w:tr>
      <w:tr w:rsidR="006F0F19" w:rsidRPr="002240B1" w14:paraId="472276DA" w14:textId="77777777" w:rsidTr="00C91BC2">
        <w:trPr>
          <w:trHeight w:val="590"/>
          <w:jc w:val="center"/>
        </w:trPr>
        <w:tc>
          <w:tcPr>
            <w:tcW w:w="3432" w:type="pct"/>
            <w:shd w:val="clear" w:color="auto" w:fill="auto"/>
            <w:noWrap/>
            <w:vAlign w:val="bottom"/>
            <w:hideMark/>
          </w:tcPr>
          <w:p w14:paraId="27F7632F" w14:textId="77777777" w:rsidR="006F0F19" w:rsidRPr="002240B1" w:rsidRDefault="006F0F19" w:rsidP="006F0F19">
            <w:pPr>
              <w:spacing w:line="360" w:lineRule="auto"/>
              <w:rPr>
                <w:color w:val="4C4A47"/>
                <w:sz w:val="16"/>
                <w:szCs w:val="16"/>
              </w:rPr>
            </w:pPr>
            <w:r w:rsidRPr="002240B1">
              <w:rPr>
                <w:color w:val="4C4A47"/>
                <w:sz w:val="16"/>
                <w:szCs w:val="16"/>
              </w:rPr>
              <w:t>Obturación Amalgama</w:t>
            </w:r>
          </w:p>
        </w:tc>
        <w:tc>
          <w:tcPr>
            <w:tcW w:w="1568" w:type="pct"/>
            <w:shd w:val="clear" w:color="auto" w:fill="auto"/>
            <w:noWrap/>
            <w:hideMark/>
          </w:tcPr>
          <w:p w14:paraId="58A4D8EA" w14:textId="77777777" w:rsidR="006F0F19" w:rsidRPr="002240B1" w:rsidRDefault="006F0F19" w:rsidP="006F0F19">
            <w:pPr>
              <w:spacing w:line="360" w:lineRule="auto"/>
              <w:rPr>
                <w:color w:val="4C4A47"/>
                <w:sz w:val="16"/>
                <w:szCs w:val="16"/>
              </w:rPr>
            </w:pPr>
            <w:r w:rsidRPr="002240B1">
              <w:rPr>
                <w:color w:val="4C4A47"/>
                <w:sz w:val="16"/>
                <w:szCs w:val="16"/>
              </w:rPr>
              <w:t>146</w:t>
            </w:r>
          </w:p>
        </w:tc>
      </w:tr>
      <w:tr w:rsidR="006F0F19" w:rsidRPr="002240B1" w14:paraId="2C8557FB" w14:textId="77777777" w:rsidTr="00C91BC2">
        <w:trPr>
          <w:trHeight w:val="590"/>
          <w:jc w:val="center"/>
        </w:trPr>
        <w:tc>
          <w:tcPr>
            <w:tcW w:w="3432" w:type="pct"/>
            <w:shd w:val="clear" w:color="auto" w:fill="auto"/>
            <w:noWrap/>
            <w:vAlign w:val="bottom"/>
            <w:hideMark/>
          </w:tcPr>
          <w:p w14:paraId="10366DFA" w14:textId="77777777" w:rsidR="006F0F19" w:rsidRPr="002240B1" w:rsidRDefault="006F0F19" w:rsidP="006F0F19">
            <w:pPr>
              <w:spacing w:line="360" w:lineRule="auto"/>
              <w:rPr>
                <w:color w:val="4C4A47"/>
                <w:sz w:val="16"/>
                <w:szCs w:val="16"/>
              </w:rPr>
            </w:pPr>
            <w:r w:rsidRPr="002240B1">
              <w:rPr>
                <w:color w:val="4C4A47"/>
                <w:sz w:val="16"/>
                <w:szCs w:val="16"/>
              </w:rPr>
              <w:t xml:space="preserve">Obturación Resina </w:t>
            </w:r>
          </w:p>
        </w:tc>
        <w:tc>
          <w:tcPr>
            <w:tcW w:w="1568" w:type="pct"/>
            <w:shd w:val="clear" w:color="auto" w:fill="auto"/>
            <w:noWrap/>
            <w:hideMark/>
          </w:tcPr>
          <w:p w14:paraId="1325CF10" w14:textId="77777777" w:rsidR="006F0F19" w:rsidRPr="002240B1" w:rsidRDefault="006F0F19" w:rsidP="006F0F19">
            <w:pPr>
              <w:spacing w:line="360" w:lineRule="auto"/>
              <w:rPr>
                <w:color w:val="4C4A47"/>
                <w:sz w:val="16"/>
                <w:szCs w:val="16"/>
              </w:rPr>
            </w:pPr>
            <w:r w:rsidRPr="002240B1">
              <w:rPr>
                <w:color w:val="4C4A47"/>
                <w:sz w:val="16"/>
                <w:szCs w:val="16"/>
              </w:rPr>
              <w:t>10,858</w:t>
            </w:r>
          </w:p>
        </w:tc>
      </w:tr>
      <w:tr w:rsidR="006F0F19" w:rsidRPr="002240B1" w14:paraId="33E068AE" w14:textId="77777777" w:rsidTr="00C91BC2">
        <w:trPr>
          <w:trHeight w:val="590"/>
          <w:jc w:val="center"/>
        </w:trPr>
        <w:tc>
          <w:tcPr>
            <w:tcW w:w="3432" w:type="pct"/>
            <w:shd w:val="clear" w:color="auto" w:fill="auto"/>
            <w:noWrap/>
            <w:vAlign w:val="bottom"/>
            <w:hideMark/>
          </w:tcPr>
          <w:p w14:paraId="128CF062" w14:textId="77777777" w:rsidR="006F0F19" w:rsidRPr="002240B1" w:rsidRDefault="006F0F19" w:rsidP="006F0F19">
            <w:pPr>
              <w:spacing w:line="360" w:lineRule="auto"/>
              <w:rPr>
                <w:color w:val="4C4A47"/>
                <w:sz w:val="16"/>
                <w:szCs w:val="16"/>
              </w:rPr>
            </w:pPr>
            <w:r w:rsidRPr="002240B1">
              <w:rPr>
                <w:color w:val="4C4A47"/>
                <w:sz w:val="16"/>
                <w:szCs w:val="16"/>
              </w:rPr>
              <w:t>Exodoncia Permanentes</w:t>
            </w:r>
          </w:p>
        </w:tc>
        <w:tc>
          <w:tcPr>
            <w:tcW w:w="1568" w:type="pct"/>
            <w:shd w:val="clear" w:color="auto" w:fill="auto"/>
            <w:noWrap/>
            <w:hideMark/>
          </w:tcPr>
          <w:p w14:paraId="43EE9BEB" w14:textId="77777777" w:rsidR="006F0F19" w:rsidRPr="002240B1" w:rsidRDefault="006F0F19" w:rsidP="006F0F19">
            <w:pPr>
              <w:spacing w:line="360" w:lineRule="auto"/>
              <w:rPr>
                <w:color w:val="4C4A47"/>
                <w:sz w:val="16"/>
                <w:szCs w:val="16"/>
              </w:rPr>
            </w:pPr>
            <w:r w:rsidRPr="002240B1">
              <w:rPr>
                <w:color w:val="4C4A47"/>
                <w:sz w:val="16"/>
                <w:szCs w:val="16"/>
              </w:rPr>
              <w:t>528</w:t>
            </w:r>
          </w:p>
        </w:tc>
      </w:tr>
      <w:tr w:rsidR="006F0F19" w:rsidRPr="002240B1" w14:paraId="6DEAB391" w14:textId="77777777" w:rsidTr="00C91BC2">
        <w:trPr>
          <w:trHeight w:val="590"/>
          <w:jc w:val="center"/>
        </w:trPr>
        <w:tc>
          <w:tcPr>
            <w:tcW w:w="3432" w:type="pct"/>
            <w:shd w:val="clear" w:color="auto" w:fill="auto"/>
            <w:noWrap/>
            <w:vAlign w:val="bottom"/>
            <w:hideMark/>
          </w:tcPr>
          <w:p w14:paraId="431C9AAD" w14:textId="77777777" w:rsidR="006F0F19" w:rsidRPr="002240B1" w:rsidRDefault="006F0F19" w:rsidP="006F0F19">
            <w:pPr>
              <w:spacing w:line="360" w:lineRule="auto"/>
              <w:rPr>
                <w:color w:val="4C4A47"/>
                <w:sz w:val="16"/>
                <w:szCs w:val="16"/>
              </w:rPr>
            </w:pPr>
            <w:r w:rsidRPr="002240B1">
              <w:rPr>
                <w:color w:val="4C4A47"/>
                <w:sz w:val="16"/>
                <w:szCs w:val="16"/>
              </w:rPr>
              <w:t>Exodoncia Temporales</w:t>
            </w:r>
          </w:p>
        </w:tc>
        <w:tc>
          <w:tcPr>
            <w:tcW w:w="1568" w:type="pct"/>
            <w:shd w:val="clear" w:color="auto" w:fill="auto"/>
            <w:noWrap/>
            <w:hideMark/>
          </w:tcPr>
          <w:p w14:paraId="3B66B2EB" w14:textId="77777777" w:rsidR="006F0F19" w:rsidRPr="002240B1" w:rsidRDefault="006F0F19" w:rsidP="006F0F19">
            <w:pPr>
              <w:spacing w:line="360" w:lineRule="auto"/>
              <w:rPr>
                <w:color w:val="4C4A47"/>
                <w:sz w:val="16"/>
                <w:szCs w:val="16"/>
              </w:rPr>
            </w:pPr>
            <w:r w:rsidRPr="002240B1">
              <w:rPr>
                <w:color w:val="4C4A47"/>
                <w:sz w:val="16"/>
                <w:szCs w:val="16"/>
              </w:rPr>
              <w:t>6,147</w:t>
            </w:r>
          </w:p>
        </w:tc>
      </w:tr>
      <w:tr w:rsidR="006F0F19" w:rsidRPr="002240B1" w14:paraId="631F1EF9" w14:textId="77777777" w:rsidTr="00C91BC2">
        <w:trPr>
          <w:trHeight w:val="590"/>
          <w:jc w:val="center"/>
        </w:trPr>
        <w:tc>
          <w:tcPr>
            <w:tcW w:w="3432" w:type="pct"/>
            <w:shd w:val="clear" w:color="auto" w:fill="auto"/>
            <w:noWrap/>
            <w:vAlign w:val="bottom"/>
            <w:hideMark/>
          </w:tcPr>
          <w:p w14:paraId="5FF7A57B" w14:textId="77777777" w:rsidR="006F0F19" w:rsidRPr="002240B1" w:rsidRDefault="006F0F19" w:rsidP="006F0F19">
            <w:pPr>
              <w:spacing w:line="360" w:lineRule="auto"/>
              <w:rPr>
                <w:color w:val="4C4A47"/>
                <w:sz w:val="16"/>
                <w:szCs w:val="16"/>
              </w:rPr>
            </w:pPr>
            <w:r w:rsidRPr="002240B1">
              <w:rPr>
                <w:color w:val="4C4A47"/>
                <w:sz w:val="16"/>
                <w:szCs w:val="16"/>
              </w:rPr>
              <w:t>Otros Tratamientos</w:t>
            </w:r>
          </w:p>
        </w:tc>
        <w:tc>
          <w:tcPr>
            <w:tcW w:w="1568" w:type="pct"/>
            <w:shd w:val="clear" w:color="auto" w:fill="auto"/>
            <w:noWrap/>
            <w:hideMark/>
          </w:tcPr>
          <w:p w14:paraId="3A94376D" w14:textId="77777777" w:rsidR="006F0F19" w:rsidRPr="002240B1" w:rsidRDefault="006F0F19" w:rsidP="006F0F19">
            <w:pPr>
              <w:spacing w:line="360" w:lineRule="auto"/>
              <w:rPr>
                <w:color w:val="4C4A47"/>
                <w:sz w:val="16"/>
                <w:szCs w:val="16"/>
              </w:rPr>
            </w:pPr>
            <w:r w:rsidRPr="002240B1">
              <w:rPr>
                <w:color w:val="4C4A47"/>
                <w:sz w:val="16"/>
                <w:szCs w:val="16"/>
              </w:rPr>
              <w:t>3,746</w:t>
            </w:r>
          </w:p>
        </w:tc>
      </w:tr>
      <w:tr w:rsidR="006F0F19" w:rsidRPr="002240B1" w14:paraId="60A4A0C3" w14:textId="77777777" w:rsidTr="00C91BC2">
        <w:trPr>
          <w:trHeight w:val="590"/>
          <w:jc w:val="center"/>
        </w:trPr>
        <w:tc>
          <w:tcPr>
            <w:tcW w:w="3432" w:type="pct"/>
            <w:shd w:val="clear" w:color="auto" w:fill="auto"/>
            <w:noWrap/>
            <w:vAlign w:val="bottom"/>
            <w:hideMark/>
          </w:tcPr>
          <w:p w14:paraId="3BF41026" w14:textId="77777777" w:rsidR="006F0F19" w:rsidRPr="002240B1" w:rsidRDefault="006F0F19" w:rsidP="006F0F19">
            <w:pPr>
              <w:spacing w:line="360" w:lineRule="auto"/>
              <w:rPr>
                <w:color w:val="4C4A47"/>
                <w:sz w:val="16"/>
                <w:szCs w:val="16"/>
              </w:rPr>
            </w:pPr>
            <w:r w:rsidRPr="002240B1">
              <w:rPr>
                <w:color w:val="4C4A47"/>
                <w:sz w:val="16"/>
                <w:szCs w:val="16"/>
              </w:rPr>
              <w:t>Pacientes de Alta</w:t>
            </w:r>
          </w:p>
        </w:tc>
        <w:tc>
          <w:tcPr>
            <w:tcW w:w="1568" w:type="pct"/>
            <w:shd w:val="clear" w:color="auto" w:fill="auto"/>
            <w:noWrap/>
            <w:hideMark/>
          </w:tcPr>
          <w:p w14:paraId="1D1C458B" w14:textId="77777777" w:rsidR="006F0F19" w:rsidRPr="002240B1" w:rsidRDefault="006F0F19" w:rsidP="006F0F19">
            <w:pPr>
              <w:spacing w:line="360" w:lineRule="auto"/>
              <w:rPr>
                <w:color w:val="4C4A47"/>
                <w:sz w:val="16"/>
                <w:szCs w:val="16"/>
              </w:rPr>
            </w:pPr>
            <w:r w:rsidRPr="002240B1">
              <w:rPr>
                <w:color w:val="4C4A47"/>
                <w:sz w:val="16"/>
                <w:szCs w:val="16"/>
              </w:rPr>
              <w:t>9,488</w:t>
            </w:r>
          </w:p>
        </w:tc>
      </w:tr>
      <w:tr w:rsidR="006F0F19" w:rsidRPr="002240B1" w14:paraId="6922558D" w14:textId="77777777" w:rsidTr="00C91BC2">
        <w:trPr>
          <w:trHeight w:val="590"/>
          <w:jc w:val="center"/>
        </w:trPr>
        <w:tc>
          <w:tcPr>
            <w:tcW w:w="3432" w:type="pct"/>
            <w:shd w:val="clear" w:color="auto" w:fill="auto"/>
            <w:noWrap/>
            <w:vAlign w:val="bottom"/>
            <w:hideMark/>
          </w:tcPr>
          <w:p w14:paraId="26B84CAE" w14:textId="77777777" w:rsidR="006F0F19" w:rsidRPr="002240B1" w:rsidRDefault="006F0F19" w:rsidP="006F0F19">
            <w:pPr>
              <w:spacing w:line="360" w:lineRule="auto"/>
              <w:rPr>
                <w:color w:val="4C4A47"/>
                <w:sz w:val="16"/>
                <w:szCs w:val="16"/>
              </w:rPr>
            </w:pPr>
            <w:r w:rsidRPr="002240B1">
              <w:rPr>
                <w:color w:val="4C4A47"/>
                <w:sz w:val="16"/>
                <w:szCs w:val="16"/>
              </w:rPr>
              <w:lastRenderedPageBreak/>
              <w:t>Kits de Higiene Oral</w:t>
            </w:r>
          </w:p>
        </w:tc>
        <w:tc>
          <w:tcPr>
            <w:tcW w:w="1568" w:type="pct"/>
            <w:shd w:val="clear" w:color="auto" w:fill="auto"/>
            <w:noWrap/>
            <w:hideMark/>
          </w:tcPr>
          <w:p w14:paraId="07628203" w14:textId="77777777" w:rsidR="006F0F19" w:rsidRPr="002240B1" w:rsidRDefault="006F0F19" w:rsidP="006F0F19">
            <w:pPr>
              <w:spacing w:line="360" w:lineRule="auto"/>
              <w:rPr>
                <w:color w:val="4C4A47"/>
                <w:sz w:val="16"/>
                <w:szCs w:val="16"/>
              </w:rPr>
            </w:pPr>
            <w:r w:rsidRPr="002240B1">
              <w:rPr>
                <w:color w:val="4C4A47"/>
                <w:sz w:val="16"/>
                <w:szCs w:val="16"/>
              </w:rPr>
              <w:t>13,504</w:t>
            </w:r>
          </w:p>
        </w:tc>
      </w:tr>
      <w:tr w:rsidR="006F0F19" w:rsidRPr="002240B1" w14:paraId="3DFB58A0" w14:textId="77777777" w:rsidTr="00C91BC2">
        <w:trPr>
          <w:trHeight w:val="590"/>
          <w:jc w:val="center"/>
        </w:trPr>
        <w:tc>
          <w:tcPr>
            <w:tcW w:w="3432" w:type="pct"/>
            <w:shd w:val="clear" w:color="auto" w:fill="D5DCE4"/>
            <w:noWrap/>
            <w:vAlign w:val="center"/>
            <w:hideMark/>
          </w:tcPr>
          <w:p w14:paraId="6538DF5B" w14:textId="77777777" w:rsidR="006F0F19" w:rsidRPr="002240B1" w:rsidRDefault="006F0F19" w:rsidP="006F0F19">
            <w:pPr>
              <w:spacing w:line="360" w:lineRule="auto"/>
              <w:rPr>
                <w:b/>
                <w:bCs/>
                <w:color w:val="767171" w:themeColor="background2" w:themeShade="80"/>
                <w:sz w:val="16"/>
                <w:szCs w:val="16"/>
              </w:rPr>
            </w:pPr>
            <w:r w:rsidRPr="002240B1">
              <w:rPr>
                <w:b/>
                <w:bCs/>
                <w:color w:val="767171" w:themeColor="background2" w:themeShade="80"/>
                <w:sz w:val="16"/>
                <w:szCs w:val="16"/>
              </w:rPr>
              <w:t>TOTAL</w:t>
            </w:r>
          </w:p>
        </w:tc>
        <w:tc>
          <w:tcPr>
            <w:tcW w:w="1568" w:type="pct"/>
            <w:shd w:val="clear" w:color="auto" w:fill="D5DCE4"/>
            <w:noWrap/>
            <w:hideMark/>
          </w:tcPr>
          <w:p w14:paraId="51DD9DCB" w14:textId="1D669F46" w:rsidR="006F0F19" w:rsidRPr="002240B1" w:rsidRDefault="00D86D4B" w:rsidP="006F0F19">
            <w:pPr>
              <w:spacing w:line="360" w:lineRule="auto"/>
              <w:rPr>
                <w:b/>
                <w:bCs/>
                <w:color w:val="767171" w:themeColor="background2" w:themeShade="80"/>
                <w:sz w:val="16"/>
                <w:szCs w:val="16"/>
              </w:rPr>
            </w:pPr>
            <w:r w:rsidRPr="002240B1">
              <w:rPr>
                <w:b/>
                <w:bCs/>
                <w:color w:val="767171" w:themeColor="background2" w:themeShade="80"/>
                <w:sz w:val="16"/>
                <w:szCs w:val="16"/>
              </w:rPr>
              <w:t>71,688</w:t>
            </w:r>
          </w:p>
        </w:tc>
      </w:tr>
    </w:tbl>
    <w:p w14:paraId="7A8260F5" w14:textId="7CB7064B" w:rsidR="00CA014D" w:rsidRPr="002240B1" w:rsidRDefault="00B06766" w:rsidP="00CA014D">
      <w:pPr>
        <w:spacing w:line="360" w:lineRule="auto"/>
        <w:rPr>
          <w:color w:val="4C4A47"/>
          <w:sz w:val="18"/>
          <w:szCs w:val="18"/>
        </w:rPr>
      </w:pPr>
      <w:r w:rsidRPr="002240B1">
        <w:rPr>
          <w:color w:val="4C4A47"/>
          <w:sz w:val="16"/>
          <w:szCs w:val="16"/>
        </w:rPr>
        <w:t xml:space="preserve"> </w:t>
      </w:r>
      <w:r w:rsidR="00CA014D" w:rsidRPr="002240B1">
        <w:rPr>
          <w:color w:val="4C4A47"/>
          <w:sz w:val="16"/>
          <w:szCs w:val="16"/>
        </w:rPr>
        <w:t>Fuente: División de Salud Bucal</w:t>
      </w:r>
      <w:r w:rsidR="00CA014D" w:rsidRPr="002240B1">
        <w:rPr>
          <w:color w:val="4C4A47"/>
          <w:sz w:val="18"/>
          <w:szCs w:val="18"/>
        </w:rPr>
        <w:t>.</w:t>
      </w:r>
    </w:p>
    <w:p w14:paraId="35175481" w14:textId="77777777" w:rsidR="00A33C8B" w:rsidRPr="002240B1" w:rsidRDefault="00A33C8B" w:rsidP="00CA014D">
      <w:pPr>
        <w:spacing w:line="360" w:lineRule="auto"/>
        <w:jc w:val="both"/>
        <w:rPr>
          <w:rFonts w:eastAsia="Calibri"/>
        </w:rPr>
      </w:pPr>
    </w:p>
    <w:p w14:paraId="76CE7F87" w14:textId="7C1E650B" w:rsidR="00CA014D" w:rsidRPr="002240B1" w:rsidRDefault="00CA014D" w:rsidP="008F7041">
      <w:pPr>
        <w:spacing w:line="360" w:lineRule="auto"/>
        <w:jc w:val="both"/>
        <w:rPr>
          <w:color w:val="4C4A47"/>
          <w:sz w:val="18"/>
          <w:szCs w:val="18"/>
        </w:rPr>
      </w:pPr>
      <w:r w:rsidRPr="002240B1">
        <w:rPr>
          <w:rFonts w:eastAsia="Calibri"/>
        </w:rPr>
        <w:t xml:space="preserve">Este impacto se logró a través de </w:t>
      </w:r>
      <w:r w:rsidR="00D672B2" w:rsidRPr="002240B1">
        <w:rPr>
          <w:rFonts w:eastAsia="Calibri"/>
        </w:rPr>
        <w:t>59</w:t>
      </w:r>
      <w:r w:rsidRPr="002240B1">
        <w:rPr>
          <w:rFonts w:eastAsia="Calibri"/>
        </w:rPr>
        <w:t xml:space="preserve"> mil </w:t>
      </w:r>
      <w:r w:rsidR="00D672B2" w:rsidRPr="002240B1">
        <w:rPr>
          <w:rFonts w:eastAsia="Calibri"/>
        </w:rPr>
        <w:t>971,</w:t>
      </w:r>
      <w:r w:rsidRPr="002240B1">
        <w:rPr>
          <w:rFonts w:eastAsia="Calibri"/>
        </w:rPr>
        <w:t xml:space="preserve"> Jornadas de Instrucción de Higiene Oral (IHO). </w:t>
      </w:r>
    </w:p>
    <w:p w14:paraId="6AFF46DE" w14:textId="07A9B6E4" w:rsidR="00CA014D" w:rsidRPr="002240B1" w:rsidRDefault="002D22E4" w:rsidP="008F7041">
      <w:pPr>
        <w:spacing w:line="360" w:lineRule="auto"/>
        <w:jc w:val="both"/>
        <w:rPr>
          <w:rFonts w:eastAsia="Calibri"/>
        </w:rPr>
      </w:pPr>
      <w:r w:rsidRPr="002240B1">
        <w:rPr>
          <w:rFonts w:eastAsia="Calibri"/>
        </w:rPr>
        <w:t>En el año 2024, se realizaron 12 Jornadas de Salud Bucal impactando las regionales educativas: 06 La Vega (Jarabacoa), 09 Mao (Villa Los Almácigos) 10 Santo Domingo, 15 Santo Domingo.</w:t>
      </w:r>
    </w:p>
    <w:p w14:paraId="30B7D66B" w14:textId="79396D18" w:rsidR="00EF2F1D" w:rsidRPr="002240B1" w:rsidRDefault="00ED6702" w:rsidP="008F7041">
      <w:pPr>
        <w:spacing w:line="360" w:lineRule="auto"/>
        <w:jc w:val="both"/>
        <w:rPr>
          <w:rFonts w:eastAsia="Calibri"/>
        </w:rPr>
      </w:pPr>
      <w:r w:rsidRPr="002240B1">
        <w:rPr>
          <w:rFonts w:eastAsia="Calibri"/>
        </w:rPr>
        <w:t>Este servicio contribuye</w:t>
      </w:r>
      <w:r w:rsidR="00CA014D" w:rsidRPr="002240B1">
        <w:rPr>
          <w:rFonts w:eastAsia="Calibri"/>
        </w:rPr>
        <w:t xml:space="preserve"> positivamente al bienestar físico, mental y social de los niños, niñas y adolescentes al permitirles alimentarse, hablar, gesticular y masticar los alimentos correctamente.</w:t>
      </w:r>
    </w:p>
    <w:p w14:paraId="6B2F5976" w14:textId="77777777" w:rsidR="00655C8E" w:rsidRPr="002240B1" w:rsidRDefault="00CA014D" w:rsidP="008F7041">
      <w:pPr>
        <w:spacing w:line="360" w:lineRule="auto"/>
        <w:jc w:val="both"/>
        <w:rPr>
          <w:rFonts w:eastAsia="Calibri"/>
        </w:rPr>
      </w:pPr>
      <w:r w:rsidRPr="002240B1">
        <w:rPr>
          <w:rFonts w:eastAsia="Calibri"/>
        </w:rPr>
        <w:t>Salud Visual</w:t>
      </w:r>
    </w:p>
    <w:p w14:paraId="2F4F278B" w14:textId="5530A0A2" w:rsidR="008D2F04" w:rsidRPr="002240B1" w:rsidRDefault="00CA014D" w:rsidP="008F7041">
      <w:pPr>
        <w:spacing w:line="360" w:lineRule="auto"/>
        <w:jc w:val="both"/>
        <w:rPr>
          <w:rFonts w:eastAsia="Calibri"/>
        </w:rPr>
      </w:pPr>
      <w:r w:rsidRPr="002240B1">
        <w:rPr>
          <w:rFonts w:eastAsia="Calibri"/>
        </w:rPr>
        <w:t>A través de los servicios de salud visual, se han beneficiado</w:t>
      </w:r>
      <w:r w:rsidR="00EF262B" w:rsidRPr="002240B1">
        <w:rPr>
          <w:rFonts w:eastAsia="Calibri"/>
        </w:rPr>
        <w:t xml:space="preserve"> </w:t>
      </w:r>
      <w:r w:rsidR="007653B8" w:rsidRPr="002240B1">
        <w:rPr>
          <w:rFonts w:eastAsia="Calibri"/>
        </w:rPr>
        <w:t>78</w:t>
      </w:r>
      <w:r w:rsidR="00EF262B" w:rsidRPr="002240B1">
        <w:rPr>
          <w:rFonts w:eastAsia="Calibri"/>
        </w:rPr>
        <w:t xml:space="preserve"> mil </w:t>
      </w:r>
      <w:r w:rsidR="007653B8" w:rsidRPr="002240B1">
        <w:rPr>
          <w:rFonts w:eastAsia="Calibri"/>
        </w:rPr>
        <w:t>514</w:t>
      </w:r>
      <w:r w:rsidR="00EF262B" w:rsidRPr="002240B1">
        <w:rPr>
          <w:rFonts w:eastAsia="Calibri"/>
        </w:rPr>
        <w:t xml:space="preserve"> estudiantes en el año 2024</w:t>
      </w:r>
      <w:r w:rsidRPr="002240B1">
        <w:rPr>
          <w:rFonts w:eastAsia="Calibri"/>
        </w:rPr>
        <w:t>, con una inversión económica de RD$</w:t>
      </w:r>
      <w:r w:rsidR="00A36E7B" w:rsidRPr="002240B1">
        <w:rPr>
          <w:rFonts w:eastAsia="Calibri"/>
        </w:rPr>
        <w:t>6,174,774.91. Estos</w:t>
      </w:r>
      <w:r w:rsidRPr="002240B1">
        <w:rPr>
          <w:rFonts w:eastAsia="Calibri"/>
        </w:rPr>
        <w:t xml:space="preserve"> estudiantes fueron atendidos en el módulo de la sede del INABIE por optómetras y oftalmólogos especialistas y en la Jornada Integral de Salud realizadas en todas las regionales educativas a nivel nacional. </w:t>
      </w:r>
    </w:p>
    <w:p w14:paraId="79FFD553" w14:textId="7A447526" w:rsidR="00CA014D" w:rsidRPr="002240B1" w:rsidRDefault="00CA014D" w:rsidP="00CA014D">
      <w:pPr>
        <w:spacing w:line="360" w:lineRule="auto"/>
        <w:jc w:val="both"/>
        <w:rPr>
          <w:rFonts w:eastAsia="Calibri"/>
        </w:rPr>
      </w:pPr>
      <w:r w:rsidRPr="002240B1">
        <w:rPr>
          <w:rFonts w:eastAsia="Calibri"/>
        </w:rPr>
        <w:t xml:space="preserve">Estos servicios inciden directamente en garantizar el aprendizaje de </w:t>
      </w:r>
      <w:proofErr w:type="gramStart"/>
      <w:r w:rsidRPr="002240B1">
        <w:rPr>
          <w:rFonts w:eastAsia="Calibri"/>
        </w:rPr>
        <w:t>los niños y niñas</w:t>
      </w:r>
      <w:proofErr w:type="gramEnd"/>
      <w:r w:rsidRPr="002240B1">
        <w:rPr>
          <w:rFonts w:eastAsia="Calibri"/>
        </w:rPr>
        <w:t>, ya que los impedimentos y defectos auditivos y visuales no detectados o no atendidos adecuadamente disminuyen la capacidad de aprendizaje y la autoestima del estudiante afectado.</w:t>
      </w:r>
    </w:p>
    <w:p w14:paraId="72B3EAFD" w14:textId="56B03B7F" w:rsidR="00C56F45" w:rsidRDefault="00CA014D" w:rsidP="00795C87">
      <w:pPr>
        <w:spacing w:line="360" w:lineRule="auto"/>
        <w:jc w:val="both"/>
        <w:rPr>
          <w:rFonts w:eastAsia="Calibri"/>
        </w:rPr>
      </w:pPr>
      <w:r w:rsidRPr="002240B1">
        <w:rPr>
          <w:rFonts w:eastAsia="Calibri"/>
        </w:rPr>
        <w:t xml:space="preserve">A través de los servicios de salud visual, </w:t>
      </w:r>
      <w:r w:rsidR="004B2802" w:rsidRPr="002240B1">
        <w:rPr>
          <w:rFonts w:eastAsia="Calibri"/>
        </w:rPr>
        <w:t>3</w:t>
      </w:r>
      <w:r w:rsidRPr="002240B1">
        <w:rPr>
          <w:rFonts w:eastAsia="Calibri"/>
        </w:rPr>
        <w:t xml:space="preserve"> mil </w:t>
      </w:r>
      <w:r w:rsidR="00A87715" w:rsidRPr="002240B1">
        <w:rPr>
          <w:rFonts w:eastAsia="Calibri"/>
        </w:rPr>
        <w:t>839</w:t>
      </w:r>
      <w:r w:rsidRPr="002240B1">
        <w:rPr>
          <w:rFonts w:eastAsia="Calibri"/>
        </w:rPr>
        <w:t xml:space="preserve"> estudiantes fueron beneficiados con lentes donados por el INABIE</w:t>
      </w:r>
      <w:r w:rsidR="00114A07">
        <w:rPr>
          <w:rFonts w:eastAsia="Calibri"/>
        </w:rPr>
        <w:t>.</w:t>
      </w:r>
    </w:p>
    <w:p w14:paraId="6E1BB83E" w14:textId="77777777" w:rsidR="00C56F45" w:rsidRPr="002240B1" w:rsidRDefault="00C56F45" w:rsidP="00795C87">
      <w:pPr>
        <w:spacing w:line="360" w:lineRule="auto"/>
        <w:jc w:val="both"/>
        <w:rPr>
          <w:rFonts w:eastAsia="Calibri"/>
        </w:rPr>
      </w:pPr>
    </w:p>
    <w:p w14:paraId="501A162A" w14:textId="5D4F2FB6" w:rsidR="00CA014D" w:rsidRPr="002240B1" w:rsidRDefault="00CA014D" w:rsidP="00CA014D">
      <w:pPr>
        <w:spacing w:line="360" w:lineRule="auto"/>
        <w:jc w:val="center"/>
        <w:rPr>
          <w:rFonts w:eastAsia="Calibri"/>
          <w:b/>
          <w:sz w:val="20"/>
          <w:szCs w:val="20"/>
        </w:rPr>
      </w:pPr>
      <w:r w:rsidRPr="002240B1">
        <w:rPr>
          <w:rFonts w:eastAsia="Calibri"/>
          <w:b/>
          <w:sz w:val="20"/>
          <w:szCs w:val="20"/>
        </w:rPr>
        <w:t>Tabla XI</w:t>
      </w:r>
      <w:r w:rsidR="008B07F4" w:rsidRPr="002240B1">
        <w:rPr>
          <w:rFonts w:eastAsia="Calibri"/>
          <w:b/>
          <w:sz w:val="20"/>
          <w:szCs w:val="20"/>
        </w:rPr>
        <w:t>I</w:t>
      </w:r>
    </w:p>
    <w:p w14:paraId="13D1365B" w14:textId="60F245D0" w:rsidR="00CA014D" w:rsidRPr="002240B1" w:rsidRDefault="00114A07" w:rsidP="00CA014D">
      <w:pPr>
        <w:spacing w:line="360" w:lineRule="auto"/>
        <w:jc w:val="center"/>
        <w:rPr>
          <w:rFonts w:eastAsia="Calibri"/>
          <w:b/>
          <w:sz w:val="20"/>
          <w:szCs w:val="20"/>
        </w:rPr>
      </w:pPr>
      <w:r w:rsidRPr="002240B1">
        <w:rPr>
          <w:rFonts w:eastAsia="Calibri"/>
          <w:b/>
          <w:sz w:val="20"/>
          <w:szCs w:val="20"/>
        </w:rPr>
        <w:t>BENEFICIARIOS EVALUADOS Y PRESCRIPTOS EN LA SALUD VISUAL, AÑO 2024</w:t>
      </w:r>
    </w:p>
    <w:tbl>
      <w:tblPr>
        <w:tblW w:w="5043" w:type="pct"/>
        <w:tblCellMar>
          <w:left w:w="70" w:type="dxa"/>
          <w:right w:w="70" w:type="dxa"/>
        </w:tblCellMar>
        <w:tblLook w:val="04A0" w:firstRow="1" w:lastRow="0" w:firstColumn="1" w:lastColumn="0" w:noHBand="0" w:noVBand="1"/>
      </w:tblPr>
      <w:tblGrid>
        <w:gridCol w:w="4700"/>
        <w:gridCol w:w="3288"/>
      </w:tblGrid>
      <w:tr w:rsidR="00CA014D" w:rsidRPr="002240B1" w14:paraId="05E5F734" w14:textId="77777777" w:rsidTr="00EF66B4">
        <w:trPr>
          <w:trHeight w:val="590"/>
        </w:trPr>
        <w:tc>
          <w:tcPr>
            <w:tcW w:w="2942" w:type="pct"/>
            <w:shd w:val="clear" w:color="auto" w:fill="142F62"/>
            <w:vAlign w:val="center"/>
            <w:hideMark/>
          </w:tcPr>
          <w:p w14:paraId="5C1F0684" w14:textId="77777777" w:rsidR="00CA014D" w:rsidRPr="002240B1" w:rsidRDefault="00CA014D" w:rsidP="00CA014D">
            <w:pPr>
              <w:spacing w:after="0" w:line="360" w:lineRule="auto"/>
              <w:jc w:val="center"/>
              <w:rPr>
                <w:rFonts w:eastAsia="Times New Roman"/>
                <w:b/>
                <w:bCs/>
                <w:color w:val="FFFFFF" w:themeColor="background1"/>
                <w:sz w:val="20"/>
                <w:szCs w:val="20"/>
                <w:lang w:eastAsia="es-DO"/>
              </w:rPr>
            </w:pPr>
            <w:r w:rsidRPr="002240B1">
              <w:rPr>
                <w:rFonts w:eastAsia="Times New Roman"/>
                <w:b/>
                <w:bCs/>
                <w:color w:val="FFFFFF" w:themeColor="background1"/>
                <w:sz w:val="20"/>
                <w:szCs w:val="20"/>
                <w:lang w:eastAsia="es-DO"/>
              </w:rPr>
              <w:t>SERVICIOS</w:t>
            </w:r>
          </w:p>
        </w:tc>
        <w:tc>
          <w:tcPr>
            <w:tcW w:w="2058" w:type="pct"/>
            <w:shd w:val="clear" w:color="auto" w:fill="142F62"/>
            <w:noWrap/>
            <w:vAlign w:val="center"/>
            <w:hideMark/>
          </w:tcPr>
          <w:p w14:paraId="2D49DE68" w14:textId="77777777" w:rsidR="00CA014D" w:rsidRPr="002240B1" w:rsidRDefault="00CA014D" w:rsidP="00CA014D">
            <w:pPr>
              <w:spacing w:after="0" w:line="360" w:lineRule="auto"/>
              <w:jc w:val="center"/>
              <w:rPr>
                <w:rFonts w:eastAsia="Times New Roman"/>
                <w:b/>
                <w:bCs/>
                <w:color w:val="FFFFFF" w:themeColor="background1"/>
                <w:sz w:val="20"/>
                <w:szCs w:val="20"/>
                <w:lang w:eastAsia="es-DO"/>
              </w:rPr>
            </w:pPr>
            <w:r w:rsidRPr="002240B1">
              <w:rPr>
                <w:rFonts w:eastAsia="Times New Roman"/>
                <w:b/>
                <w:bCs/>
                <w:color w:val="FFFFFF" w:themeColor="background1"/>
                <w:sz w:val="20"/>
                <w:szCs w:val="20"/>
                <w:lang w:eastAsia="es-DO"/>
              </w:rPr>
              <w:t>CANTIDAD</w:t>
            </w:r>
          </w:p>
        </w:tc>
      </w:tr>
      <w:tr w:rsidR="00CA014D" w:rsidRPr="002240B1" w14:paraId="3F95AD62" w14:textId="77777777" w:rsidTr="00EF66B4">
        <w:trPr>
          <w:trHeight w:val="590"/>
        </w:trPr>
        <w:tc>
          <w:tcPr>
            <w:tcW w:w="2942" w:type="pct"/>
            <w:shd w:val="clear" w:color="auto" w:fill="auto"/>
            <w:vAlign w:val="center"/>
            <w:hideMark/>
          </w:tcPr>
          <w:p w14:paraId="62493AF0" w14:textId="77777777" w:rsidR="00CA014D" w:rsidRPr="002240B1" w:rsidRDefault="00CA014D" w:rsidP="0079130A">
            <w:pPr>
              <w:spacing w:after="0" w:line="360" w:lineRule="auto"/>
              <w:jc w:val="both"/>
              <w:rPr>
                <w:rFonts w:eastAsia="Times New Roman"/>
                <w:color w:val="4C4A47"/>
                <w:sz w:val="20"/>
                <w:szCs w:val="20"/>
                <w:lang w:eastAsia="es-DO"/>
              </w:rPr>
            </w:pPr>
            <w:r w:rsidRPr="002240B1">
              <w:rPr>
                <w:rFonts w:eastAsia="Times New Roman"/>
                <w:color w:val="4C4A47"/>
                <w:sz w:val="20"/>
                <w:szCs w:val="20"/>
                <w:lang w:eastAsia="es-DO"/>
              </w:rPr>
              <w:t>Tamizajes</w:t>
            </w:r>
          </w:p>
        </w:tc>
        <w:tc>
          <w:tcPr>
            <w:tcW w:w="2058" w:type="pct"/>
            <w:shd w:val="clear" w:color="auto" w:fill="auto"/>
            <w:noWrap/>
            <w:vAlign w:val="center"/>
            <w:hideMark/>
          </w:tcPr>
          <w:p w14:paraId="2E66FA1B" w14:textId="47915EB4" w:rsidR="00CA014D" w:rsidRPr="002240B1" w:rsidRDefault="008260B1" w:rsidP="00CA014D">
            <w:pPr>
              <w:spacing w:after="0" w:line="360" w:lineRule="auto"/>
              <w:jc w:val="center"/>
              <w:rPr>
                <w:rFonts w:eastAsia="Times New Roman"/>
                <w:color w:val="4C4A47"/>
                <w:sz w:val="20"/>
                <w:szCs w:val="20"/>
                <w:lang w:eastAsia="es-DO"/>
              </w:rPr>
            </w:pPr>
            <w:r w:rsidRPr="002240B1">
              <w:rPr>
                <w:rFonts w:eastAsia="Times New Roman"/>
                <w:color w:val="4C4A47"/>
                <w:sz w:val="20"/>
                <w:szCs w:val="20"/>
                <w:lang w:eastAsia="es-DO"/>
              </w:rPr>
              <w:t>63,467</w:t>
            </w:r>
          </w:p>
        </w:tc>
      </w:tr>
      <w:tr w:rsidR="00CA014D" w:rsidRPr="002240B1" w14:paraId="6D8E9610" w14:textId="77777777" w:rsidTr="00EF66B4">
        <w:trPr>
          <w:trHeight w:val="590"/>
        </w:trPr>
        <w:tc>
          <w:tcPr>
            <w:tcW w:w="2942" w:type="pct"/>
            <w:shd w:val="clear" w:color="auto" w:fill="auto"/>
            <w:vAlign w:val="center"/>
            <w:hideMark/>
          </w:tcPr>
          <w:p w14:paraId="6C295EB1" w14:textId="23C99074" w:rsidR="00CA014D" w:rsidRPr="002240B1" w:rsidRDefault="00CA014D" w:rsidP="0079130A">
            <w:pPr>
              <w:spacing w:after="0" w:line="360" w:lineRule="auto"/>
              <w:jc w:val="both"/>
              <w:rPr>
                <w:rFonts w:eastAsia="Times New Roman"/>
                <w:color w:val="4C4A47"/>
                <w:sz w:val="20"/>
                <w:szCs w:val="20"/>
                <w:lang w:eastAsia="es-DO"/>
              </w:rPr>
            </w:pPr>
            <w:r w:rsidRPr="002240B1">
              <w:rPr>
                <w:rFonts w:eastAsia="Times New Roman"/>
                <w:color w:val="4C4A47"/>
                <w:sz w:val="20"/>
                <w:szCs w:val="20"/>
                <w:lang w:eastAsia="es-DO"/>
              </w:rPr>
              <w:t>Evaluaciones visuales</w:t>
            </w:r>
          </w:p>
        </w:tc>
        <w:tc>
          <w:tcPr>
            <w:tcW w:w="2058" w:type="pct"/>
            <w:shd w:val="clear" w:color="auto" w:fill="auto"/>
            <w:noWrap/>
            <w:vAlign w:val="center"/>
            <w:hideMark/>
          </w:tcPr>
          <w:p w14:paraId="0A22A131" w14:textId="5D608837" w:rsidR="00CA014D" w:rsidRPr="002240B1" w:rsidRDefault="008260B1" w:rsidP="00CA014D">
            <w:pPr>
              <w:spacing w:after="0" w:line="360" w:lineRule="auto"/>
              <w:jc w:val="center"/>
              <w:rPr>
                <w:rFonts w:eastAsia="Times New Roman"/>
                <w:color w:val="4C4A47"/>
                <w:sz w:val="20"/>
                <w:szCs w:val="20"/>
                <w:lang w:eastAsia="es-DO"/>
              </w:rPr>
            </w:pPr>
            <w:r w:rsidRPr="002240B1">
              <w:rPr>
                <w:rFonts w:eastAsia="Times New Roman"/>
                <w:color w:val="4C4A47"/>
                <w:sz w:val="20"/>
                <w:szCs w:val="20"/>
                <w:lang w:eastAsia="es-DO"/>
              </w:rPr>
              <w:t>6,075</w:t>
            </w:r>
          </w:p>
        </w:tc>
      </w:tr>
      <w:tr w:rsidR="00CA014D" w:rsidRPr="002240B1" w14:paraId="59D1C209" w14:textId="77777777" w:rsidTr="00EF66B4">
        <w:trPr>
          <w:trHeight w:val="590"/>
        </w:trPr>
        <w:tc>
          <w:tcPr>
            <w:tcW w:w="2942" w:type="pct"/>
            <w:shd w:val="clear" w:color="auto" w:fill="DDEBF7"/>
            <w:vAlign w:val="center"/>
            <w:hideMark/>
          </w:tcPr>
          <w:p w14:paraId="121FC5AC" w14:textId="77777777" w:rsidR="00CA014D" w:rsidRPr="002240B1" w:rsidRDefault="00CA014D" w:rsidP="0079130A">
            <w:pPr>
              <w:spacing w:after="0" w:line="360" w:lineRule="auto"/>
              <w:jc w:val="both"/>
              <w:rPr>
                <w:rFonts w:eastAsia="Times New Roman"/>
                <w:color w:val="4C4A47"/>
                <w:sz w:val="20"/>
                <w:szCs w:val="20"/>
                <w:lang w:eastAsia="es-DO"/>
              </w:rPr>
            </w:pPr>
            <w:r w:rsidRPr="002240B1">
              <w:rPr>
                <w:rFonts w:eastAsia="Times New Roman"/>
                <w:color w:val="4C4A47"/>
                <w:sz w:val="20"/>
                <w:szCs w:val="20"/>
                <w:lang w:eastAsia="es-DO"/>
              </w:rPr>
              <w:t>Entrega de lentes correctivos</w:t>
            </w:r>
          </w:p>
        </w:tc>
        <w:tc>
          <w:tcPr>
            <w:tcW w:w="2058" w:type="pct"/>
            <w:shd w:val="clear" w:color="auto" w:fill="DDEBF7"/>
            <w:noWrap/>
            <w:vAlign w:val="bottom"/>
            <w:hideMark/>
          </w:tcPr>
          <w:p w14:paraId="67EF13A6" w14:textId="4778AC1B" w:rsidR="00CA014D" w:rsidRPr="002240B1" w:rsidRDefault="008260B1" w:rsidP="00CA014D">
            <w:pPr>
              <w:spacing w:after="0" w:line="360" w:lineRule="auto"/>
              <w:jc w:val="center"/>
              <w:rPr>
                <w:rFonts w:eastAsia="Times New Roman"/>
                <w:color w:val="4C4A47"/>
                <w:sz w:val="20"/>
                <w:szCs w:val="20"/>
                <w:lang w:eastAsia="es-DO"/>
              </w:rPr>
            </w:pPr>
            <w:r w:rsidRPr="002240B1">
              <w:rPr>
                <w:rFonts w:eastAsia="Times New Roman"/>
                <w:color w:val="4C4A47"/>
                <w:sz w:val="20"/>
                <w:szCs w:val="20"/>
                <w:lang w:eastAsia="es-DO"/>
              </w:rPr>
              <w:t>3,</w:t>
            </w:r>
            <w:r w:rsidR="008B0DBA" w:rsidRPr="002240B1">
              <w:rPr>
                <w:rFonts w:eastAsia="Times New Roman"/>
                <w:color w:val="4C4A47"/>
                <w:sz w:val="20"/>
                <w:szCs w:val="20"/>
                <w:lang w:eastAsia="es-DO"/>
              </w:rPr>
              <w:t>839</w:t>
            </w:r>
          </w:p>
        </w:tc>
      </w:tr>
      <w:tr w:rsidR="00CA014D" w:rsidRPr="002240B1" w14:paraId="1286D257" w14:textId="77777777" w:rsidTr="00EF66B4">
        <w:trPr>
          <w:trHeight w:val="343"/>
        </w:trPr>
        <w:tc>
          <w:tcPr>
            <w:tcW w:w="2942" w:type="pct"/>
            <w:shd w:val="clear" w:color="auto" w:fill="FFFFFF" w:themeFill="background1"/>
            <w:vAlign w:val="center"/>
          </w:tcPr>
          <w:p w14:paraId="5F0DC156" w14:textId="48236925" w:rsidR="00CA014D" w:rsidRPr="002240B1" w:rsidRDefault="00CA014D" w:rsidP="0079130A">
            <w:pPr>
              <w:spacing w:after="0" w:line="360" w:lineRule="auto"/>
              <w:jc w:val="both"/>
              <w:rPr>
                <w:rFonts w:eastAsia="Times New Roman"/>
                <w:bCs/>
                <w:color w:val="4C4A47"/>
                <w:sz w:val="16"/>
                <w:szCs w:val="16"/>
                <w:lang w:eastAsia="es-MX"/>
              </w:rPr>
            </w:pPr>
            <w:r w:rsidRPr="002240B1">
              <w:rPr>
                <w:rFonts w:eastAsia="Times New Roman"/>
                <w:bCs/>
                <w:color w:val="4C4A47"/>
                <w:sz w:val="16"/>
                <w:szCs w:val="16"/>
                <w:lang w:eastAsia="es-MX"/>
              </w:rPr>
              <w:t>Fuente: División de Salud Visual</w:t>
            </w:r>
          </w:p>
        </w:tc>
        <w:tc>
          <w:tcPr>
            <w:tcW w:w="2058" w:type="pct"/>
            <w:shd w:val="clear" w:color="auto" w:fill="FFFFFF" w:themeFill="background1"/>
            <w:noWrap/>
            <w:vAlign w:val="center"/>
          </w:tcPr>
          <w:p w14:paraId="2DBEF9ED" w14:textId="77777777" w:rsidR="00CA014D" w:rsidRPr="002240B1" w:rsidRDefault="00CA014D" w:rsidP="00CA014D">
            <w:pPr>
              <w:spacing w:after="0" w:line="360" w:lineRule="auto"/>
              <w:jc w:val="center"/>
              <w:rPr>
                <w:rFonts w:eastAsia="Times New Roman"/>
                <w:b/>
                <w:bCs/>
                <w:color w:val="4C4A47"/>
                <w:sz w:val="20"/>
                <w:szCs w:val="16"/>
                <w:lang w:eastAsia="es-MX"/>
              </w:rPr>
            </w:pPr>
            <w:r w:rsidRPr="002240B1">
              <w:rPr>
                <w:rFonts w:eastAsia="Times New Roman"/>
                <w:b/>
                <w:bCs/>
                <w:color w:val="4C4A47"/>
                <w:sz w:val="20"/>
                <w:szCs w:val="16"/>
                <w:lang w:eastAsia="es-MX"/>
              </w:rPr>
              <w:t xml:space="preserve">  </w:t>
            </w:r>
          </w:p>
        </w:tc>
      </w:tr>
    </w:tbl>
    <w:p w14:paraId="1F90FC57" w14:textId="77777777" w:rsidR="0079130A" w:rsidRPr="002240B1" w:rsidRDefault="0079130A" w:rsidP="00CA014D">
      <w:pPr>
        <w:spacing w:line="360" w:lineRule="auto"/>
        <w:jc w:val="both"/>
        <w:rPr>
          <w:rFonts w:eastAsia="Calibri"/>
        </w:rPr>
      </w:pPr>
    </w:p>
    <w:p w14:paraId="0A480C31" w14:textId="40DDFF1E" w:rsidR="00CA014D" w:rsidRPr="002240B1" w:rsidRDefault="00CA014D" w:rsidP="00BC7D51">
      <w:pPr>
        <w:spacing w:line="360" w:lineRule="auto"/>
        <w:jc w:val="both"/>
        <w:rPr>
          <w:rFonts w:eastAsia="Calibri"/>
        </w:rPr>
      </w:pPr>
      <w:r w:rsidRPr="002240B1">
        <w:rPr>
          <w:rFonts w:eastAsia="Calibri"/>
        </w:rPr>
        <w:t>Salud Auditiva</w:t>
      </w:r>
    </w:p>
    <w:p w14:paraId="090858AB" w14:textId="63D0F6C5" w:rsidR="00CA014D" w:rsidRPr="002240B1" w:rsidRDefault="00CA014D" w:rsidP="00BC7D51">
      <w:pPr>
        <w:spacing w:line="360" w:lineRule="auto"/>
        <w:jc w:val="both"/>
        <w:rPr>
          <w:rFonts w:eastAsia="Calibri"/>
        </w:rPr>
      </w:pPr>
      <w:r w:rsidRPr="002240B1">
        <w:rPr>
          <w:rFonts w:eastAsia="Calibri"/>
        </w:rPr>
        <w:t>En el año 202</w:t>
      </w:r>
      <w:r w:rsidR="006B58C1" w:rsidRPr="002240B1">
        <w:rPr>
          <w:rFonts w:eastAsia="Calibri"/>
        </w:rPr>
        <w:t>4</w:t>
      </w:r>
      <w:r w:rsidRPr="002240B1">
        <w:rPr>
          <w:rFonts w:eastAsia="Calibri"/>
        </w:rPr>
        <w:t xml:space="preserve">, </w:t>
      </w:r>
      <w:r w:rsidR="00ED6702" w:rsidRPr="002240B1">
        <w:rPr>
          <w:rFonts w:eastAsia="Calibri"/>
        </w:rPr>
        <w:t xml:space="preserve">fueron evaluados y tratados </w:t>
      </w:r>
      <w:r w:rsidR="002D4C4C" w:rsidRPr="002240B1">
        <w:rPr>
          <w:rFonts w:eastAsia="Calibri"/>
        </w:rPr>
        <w:t>4,444</w:t>
      </w:r>
      <w:r w:rsidR="00FB5F81" w:rsidRPr="002240B1">
        <w:rPr>
          <w:rFonts w:eastAsia="Calibri"/>
        </w:rPr>
        <w:t xml:space="preserve"> estudiantes </w:t>
      </w:r>
      <w:r w:rsidR="00ED6702" w:rsidRPr="002240B1">
        <w:rPr>
          <w:rFonts w:eastAsia="Calibri"/>
        </w:rPr>
        <w:t>en el Programa de Salud Auditiva,</w:t>
      </w:r>
      <w:r w:rsidR="00FB5F81" w:rsidRPr="002240B1">
        <w:rPr>
          <w:rFonts w:eastAsia="Calibri"/>
        </w:rPr>
        <w:t xml:space="preserve"> </w:t>
      </w:r>
      <w:r w:rsidRPr="002240B1">
        <w:rPr>
          <w:rFonts w:eastAsia="Calibri"/>
        </w:rPr>
        <w:t>el cual tuvo un</w:t>
      </w:r>
      <w:r w:rsidR="00A76B5C" w:rsidRPr="002240B1">
        <w:rPr>
          <w:rFonts w:eastAsia="Calibri"/>
        </w:rPr>
        <w:t xml:space="preserve">a </w:t>
      </w:r>
      <w:r w:rsidR="002240B1" w:rsidRPr="002240B1">
        <w:rPr>
          <w:rFonts w:eastAsia="Calibri"/>
        </w:rPr>
        <w:t>inversión</w:t>
      </w:r>
      <w:r w:rsidR="00A76B5C" w:rsidRPr="002240B1">
        <w:rPr>
          <w:rFonts w:eastAsia="Calibri"/>
        </w:rPr>
        <w:t xml:space="preserve"> presupuestaria de</w:t>
      </w:r>
      <w:r w:rsidRPr="002240B1">
        <w:rPr>
          <w:rFonts w:eastAsia="Calibri"/>
        </w:rPr>
        <w:t xml:space="preserve"> RD$</w:t>
      </w:r>
      <w:r w:rsidR="00A76B5C" w:rsidRPr="002240B1">
        <w:rPr>
          <w:rFonts w:eastAsia="Calibri"/>
        </w:rPr>
        <w:t>498,500.00</w:t>
      </w:r>
      <w:r w:rsidRPr="002240B1">
        <w:rPr>
          <w:rFonts w:eastAsia="Calibri"/>
        </w:rPr>
        <w:t xml:space="preserve"> y en los que también fueron adaptados </w:t>
      </w:r>
      <w:r w:rsidR="002D4C4C" w:rsidRPr="002240B1">
        <w:rPr>
          <w:rFonts w:eastAsia="Calibri"/>
        </w:rPr>
        <w:t>134</w:t>
      </w:r>
      <w:r w:rsidRPr="002240B1">
        <w:rPr>
          <w:rFonts w:eastAsia="Calibri"/>
        </w:rPr>
        <w:t xml:space="preserve"> estudiantes con sus auxiliares auditivos.</w:t>
      </w:r>
    </w:p>
    <w:p w14:paraId="4C8178AD" w14:textId="77777777" w:rsidR="00114A07" w:rsidRDefault="00114A07" w:rsidP="00BC7D51">
      <w:pPr>
        <w:spacing w:line="360" w:lineRule="auto"/>
        <w:jc w:val="both"/>
        <w:rPr>
          <w:rFonts w:eastAsia="Calibri"/>
        </w:rPr>
      </w:pPr>
    </w:p>
    <w:p w14:paraId="203E59B0" w14:textId="1737A354" w:rsidR="00CA014D" w:rsidRPr="002240B1" w:rsidRDefault="00CA014D" w:rsidP="00BC7D51">
      <w:pPr>
        <w:spacing w:line="360" w:lineRule="auto"/>
        <w:jc w:val="both"/>
        <w:rPr>
          <w:rFonts w:eastAsia="Calibri"/>
        </w:rPr>
      </w:pPr>
      <w:r w:rsidRPr="002240B1">
        <w:rPr>
          <w:rFonts w:eastAsia="Calibri"/>
        </w:rPr>
        <w:t>Este programa busca brindar asistencia en la prevención de problemas auditivos; educa para el cuidado y preservación del órgano auditivo;</w:t>
      </w:r>
      <w:r w:rsidR="00FB5F81" w:rsidRPr="002240B1">
        <w:rPr>
          <w:rFonts w:eastAsia="Calibri"/>
        </w:rPr>
        <w:t xml:space="preserve"> </w:t>
      </w:r>
      <w:r w:rsidRPr="002240B1">
        <w:rPr>
          <w:rFonts w:eastAsia="Calibri"/>
        </w:rPr>
        <w:t>suple rehabilitación, adaptación y atención auditiva a escolares desde los niveles inicial hasta primer ciclo secundario, con la entrega de auxiliares auditivos.</w:t>
      </w:r>
    </w:p>
    <w:p w14:paraId="488AFDCE" w14:textId="77777777" w:rsidR="00114A07" w:rsidRDefault="00114A07" w:rsidP="003854E5">
      <w:pPr>
        <w:spacing w:line="360" w:lineRule="auto"/>
        <w:jc w:val="both"/>
        <w:rPr>
          <w:rFonts w:eastAsia="Calibri"/>
        </w:rPr>
      </w:pPr>
    </w:p>
    <w:p w14:paraId="52B1ED9F" w14:textId="7B27FFBD" w:rsidR="009B7B79" w:rsidRDefault="00CA014D" w:rsidP="003854E5">
      <w:pPr>
        <w:spacing w:line="360" w:lineRule="auto"/>
        <w:jc w:val="both"/>
        <w:rPr>
          <w:rFonts w:eastAsia="Calibri"/>
        </w:rPr>
      </w:pPr>
      <w:r w:rsidRPr="002240B1">
        <w:rPr>
          <w:rFonts w:eastAsia="Calibri"/>
        </w:rPr>
        <w:t>A continuación, una tabla de los servicios en los que fueron beneficiados:</w:t>
      </w:r>
    </w:p>
    <w:p w14:paraId="794EDB98" w14:textId="77777777" w:rsidR="00114A07" w:rsidRDefault="00114A07" w:rsidP="003854E5">
      <w:pPr>
        <w:spacing w:line="360" w:lineRule="auto"/>
        <w:jc w:val="both"/>
        <w:rPr>
          <w:rFonts w:eastAsia="Calibri"/>
        </w:rPr>
      </w:pPr>
    </w:p>
    <w:p w14:paraId="26F409C8" w14:textId="77777777" w:rsidR="00114A07" w:rsidRPr="002240B1" w:rsidRDefault="00114A07" w:rsidP="003854E5">
      <w:pPr>
        <w:spacing w:line="360" w:lineRule="auto"/>
        <w:jc w:val="both"/>
        <w:rPr>
          <w:rFonts w:eastAsia="Calibri"/>
        </w:rPr>
      </w:pPr>
    </w:p>
    <w:p w14:paraId="046AA074" w14:textId="14C84E2C" w:rsidR="00CA014D" w:rsidRPr="002240B1" w:rsidRDefault="00CA014D" w:rsidP="00CA014D">
      <w:pPr>
        <w:spacing w:line="360" w:lineRule="auto"/>
        <w:jc w:val="center"/>
        <w:rPr>
          <w:rFonts w:eastAsia="Calibri"/>
          <w:b/>
          <w:sz w:val="20"/>
          <w:szCs w:val="20"/>
        </w:rPr>
      </w:pPr>
      <w:r w:rsidRPr="002240B1">
        <w:rPr>
          <w:rFonts w:eastAsia="Calibri"/>
          <w:b/>
          <w:sz w:val="20"/>
          <w:szCs w:val="20"/>
        </w:rPr>
        <w:lastRenderedPageBreak/>
        <w:t>Tabla X</w:t>
      </w:r>
      <w:r w:rsidR="008B07F4" w:rsidRPr="002240B1">
        <w:rPr>
          <w:rFonts w:eastAsia="Calibri"/>
          <w:b/>
          <w:sz w:val="20"/>
          <w:szCs w:val="20"/>
        </w:rPr>
        <w:t>I</w:t>
      </w:r>
      <w:r w:rsidR="00FD5025" w:rsidRPr="002240B1">
        <w:rPr>
          <w:rFonts w:eastAsia="Calibri"/>
          <w:b/>
          <w:sz w:val="20"/>
          <w:szCs w:val="20"/>
        </w:rPr>
        <w:t>II</w:t>
      </w:r>
    </w:p>
    <w:p w14:paraId="099A23B6" w14:textId="2D43E120" w:rsidR="00CA014D" w:rsidRPr="002240B1" w:rsidRDefault="00923C82" w:rsidP="00CA014D">
      <w:pPr>
        <w:spacing w:line="360" w:lineRule="auto"/>
        <w:jc w:val="center"/>
        <w:rPr>
          <w:rFonts w:eastAsia="Calibri"/>
          <w:b/>
          <w:sz w:val="20"/>
          <w:szCs w:val="20"/>
        </w:rPr>
      </w:pPr>
      <w:r w:rsidRPr="002240B1">
        <w:rPr>
          <w:rFonts w:eastAsia="Calibri"/>
          <w:b/>
          <w:sz w:val="20"/>
          <w:szCs w:val="20"/>
        </w:rPr>
        <w:t>BENEFICIARIOS EVALUADOS CON SALUD AUDITIVA, AÑO 2024</w:t>
      </w: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5009"/>
        <w:gridCol w:w="2911"/>
      </w:tblGrid>
      <w:tr w:rsidR="00CA014D" w:rsidRPr="002240B1" w14:paraId="050ED761" w14:textId="77777777" w:rsidTr="00FD5025">
        <w:trPr>
          <w:trHeight w:val="590"/>
          <w:tblHeader/>
        </w:trPr>
        <w:tc>
          <w:tcPr>
            <w:tcW w:w="3162" w:type="pct"/>
            <w:shd w:val="clear" w:color="auto" w:fill="142F62"/>
            <w:vAlign w:val="center"/>
            <w:hideMark/>
          </w:tcPr>
          <w:p w14:paraId="7958BEFA" w14:textId="77777777" w:rsidR="00CA014D" w:rsidRPr="002240B1" w:rsidRDefault="00CA014D" w:rsidP="00164023">
            <w:pPr>
              <w:spacing w:after="0" w:line="360" w:lineRule="auto"/>
              <w:rPr>
                <w:rFonts w:eastAsia="Times New Roman"/>
                <w:b/>
                <w:bCs/>
                <w:color w:val="FFFFFF" w:themeColor="background1"/>
                <w:sz w:val="20"/>
                <w:szCs w:val="20"/>
                <w:lang w:eastAsia="es-DO"/>
              </w:rPr>
            </w:pPr>
            <w:r w:rsidRPr="002240B1">
              <w:rPr>
                <w:rFonts w:eastAsia="Times New Roman"/>
                <w:b/>
                <w:bCs/>
                <w:color w:val="FFFFFF" w:themeColor="background1"/>
                <w:sz w:val="20"/>
                <w:szCs w:val="20"/>
                <w:lang w:eastAsia="es-DO"/>
              </w:rPr>
              <w:t>SERVICIOS</w:t>
            </w:r>
          </w:p>
        </w:tc>
        <w:tc>
          <w:tcPr>
            <w:tcW w:w="1838" w:type="pct"/>
            <w:shd w:val="clear" w:color="auto" w:fill="142F62"/>
            <w:noWrap/>
            <w:vAlign w:val="center"/>
            <w:hideMark/>
          </w:tcPr>
          <w:p w14:paraId="5CA3700F" w14:textId="77777777" w:rsidR="00CA014D" w:rsidRPr="002240B1" w:rsidRDefault="00CA014D" w:rsidP="00164023">
            <w:pPr>
              <w:spacing w:after="0" w:line="360" w:lineRule="auto"/>
              <w:jc w:val="center"/>
              <w:rPr>
                <w:rFonts w:eastAsia="Times New Roman"/>
                <w:b/>
                <w:bCs/>
                <w:color w:val="FFFFFF" w:themeColor="background1"/>
                <w:sz w:val="20"/>
                <w:szCs w:val="20"/>
                <w:lang w:eastAsia="es-DO"/>
              </w:rPr>
            </w:pPr>
            <w:r w:rsidRPr="002240B1">
              <w:rPr>
                <w:rFonts w:eastAsia="Times New Roman"/>
                <w:b/>
                <w:bCs/>
                <w:color w:val="FFFFFF" w:themeColor="background1"/>
                <w:sz w:val="20"/>
                <w:szCs w:val="20"/>
                <w:lang w:eastAsia="es-DO"/>
              </w:rPr>
              <w:t>CANTIDAD</w:t>
            </w:r>
          </w:p>
        </w:tc>
      </w:tr>
      <w:tr w:rsidR="00CA014D" w:rsidRPr="002240B1" w14:paraId="48C1E02A" w14:textId="77777777" w:rsidTr="00164023">
        <w:trPr>
          <w:trHeight w:val="590"/>
        </w:trPr>
        <w:tc>
          <w:tcPr>
            <w:tcW w:w="3162" w:type="pct"/>
            <w:shd w:val="clear" w:color="auto" w:fill="auto"/>
            <w:vAlign w:val="center"/>
            <w:hideMark/>
          </w:tcPr>
          <w:p w14:paraId="2569553E" w14:textId="77777777" w:rsidR="00CA014D" w:rsidRPr="002240B1" w:rsidRDefault="00CA014D" w:rsidP="0079130A">
            <w:pPr>
              <w:spacing w:after="0" w:line="360" w:lineRule="auto"/>
              <w:jc w:val="both"/>
              <w:rPr>
                <w:rFonts w:eastAsia="Times New Roman"/>
                <w:color w:val="4C4A47"/>
                <w:sz w:val="20"/>
                <w:szCs w:val="20"/>
                <w:lang w:eastAsia="es-DO"/>
              </w:rPr>
            </w:pPr>
            <w:r w:rsidRPr="002240B1">
              <w:rPr>
                <w:rFonts w:eastAsia="Times New Roman"/>
                <w:color w:val="4C4A47"/>
                <w:sz w:val="20"/>
                <w:szCs w:val="20"/>
                <w:lang w:eastAsia="es-DO"/>
              </w:rPr>
              <w:t>Evaluaciones y pruebas hipoacústicas</w:t>
            </w:r>
          </w:p>
        </w:tc>
        <w:tc>
          <w:tcPr>
            <w:tcW w:w="1838" w:type="pct"/>
            <w:shd w:val="clear" w:color="auto" w:fill="auto"/>
            <w:noWrap/>
            <w:vAlign w:val="center"/>
            <w:hideMark/>
          </w:tcPr>
          <w:p w14:paraId="54F7FD6B" w14:textId="5CE826AC" w:rsidR="00CA014D" w:rsidRPr="002240B1" w:rsidRDefault="00245628" w:rsidP="00164023">
            <w:pPr>
              <w:spacing w:after="0" w:line="360" w:lineRule="auto"/>
              <w:jc w:val="right"/>
              <w:rPr>
                <w:rFonts w:eastAsia="Times New Roman"/>
                <w:color w:val="4C4A47"/>
                <w:sz w:val="20"/>
                <w:szCs w:val="20"/>
                <w:lang w:eastAsia="es-DO"/>
              </w:rPr>
            </w:pPr>
            <w:r w:rsidRPr="002240B1">
              <w:rPr>
                <w:rFonts w:eastAsia="Times New Roman"/>
                <w:color w:val="4C4A47"/>
                <w:sz w:val="20"/>
                <w:szCs w:val="20"/>
                <w:lang w:eastAsia="es-DO"/>
              </w:rPr>
              <w:t>4,444</w:t>
            </w:r>
          </w:p>
        </w:tc>
      </w:tr>
      <w:tr w:rsidR="00CA014D" w:rsidRPr="002240B1" w14:paraId="1C7FED83" w14:textId="77777777" w:rsidTr="0001184E">
        <w:trPr>
          <w:trHeight w:val="590"/>
        </w:trPr>
        <w:tc>
          <w:tcPr>
            <w:tcW w:w="3162" w:type="pct"/>
            <w:shd w:val="clear" w:color="auto" w:fill="DDEBF7"/>
            <w:vAlign w:val="center"/>
            <w:hideMark/>
          </w:tcPr>
          <w:p w14:paraId="50C1937B" w14:textId="77777777" w:rsidR="00CA014D" w:rsidRPr="002240B1" w:rsidRDefault="00CA014D" w:rsidP="0079130A">
            <w:pPr>
              <w:spacing w:after="0" w:line="360" w:lineRule="auto"/>
              <w:jc w:val="both"/>
              <w:rPr>
                <w:rFonts w:eastAsia="Times New Roman"/>
                <w:color w:val="4C4A47"/>
                <w:sz w:val="20"/>
                <w:szCs w:val="20"/>
                <w:lang w:eastAsia="es-DO"/>
              </w:rPr>
            </w:pPr>
            <w:r w:rsidRPr="002240B1">
              <w:rPr>
                <w:rFonts w:eastAsia="Times New Roman"/>
                <w:color w:val="4C4A47"/>
                <w:sz w:val="20"/>
                <w:szCs w:val="20"/>
                <w:lang w:eastAsia="es-DO"/>
              </w:rPr>
              <w:t>Entrega de auxiliares auditivos</w:t>
            </w:r>
          </w:p>
        </w:tc>
        <w:tc>
          <w:tcPr>
            <w:tcW w:w="1838" w:type="pct"/>
            <w:shd w:val="clear" w:color="auto" w:fill="DDEBF7"/>
            <w:noWrap/>
            <w:vAlign w:val="center"/>
            <w:hideMark/>
          </w:tcPr>
          <w:p w14:paraId="2D43C8ED" w14:textId="0AC57845" w:rsidR="00CA014D" w:rsidRPr="002240B1" w:rsidRDefault="00574BB2" w:rsidP="00164023">
            <w:pPr>
              <w:spacing w:after="0" w:line="360" w:lineRule="auto"/>
              <w:jc w:val="right"/>
              <w:rPr>
                <w:rFonts w:eastAsia="Times New Roman"/>
                <w:color w:val="4C4A47"/>
                <w:sz w:val="20"/>
                <w:szCs w:val="20"/>
                <w:lang w:eastAsia="es-DO"/>
              </w:rPr>
            </w:pPr>
            <w:r w:rsidRPr="002240B1">
              <w:rPr>
                <w:rFonts w:eastAsia="Times New Roman"/>
                <w:color w:val="4C4A47"/>
                <w:sz w:val="20"/>
                <w:szCs w:val="20"/>
                <w:lang w:eastAsia="es-DO"/>
              </w:rPr>
              <w:t>1</w:t>
            </w:r>
            <w:r w:rsidR="00245628" w:rsidRPr="002240B1">
              <w:rPr>
                <w:rFonts w:eastAsia="Times New Roman"/>
                <w:color w:val="4C4A47"/>
                <w:sz w:val="20"/>
                <w:szCs w:val="20"/>
                <w:lang w:eastAsia="es-DO"/>
              </w:rPr>
              <w:t>34</w:t>
            </w:r>
          </w:p>
        </w:tc>
      </w:tr>
    </w:tbl>
    <w:tbl>
      <w:tblPr>
        <w:tblW w:w="5049" w:type="pct"/>
        <w:tblCellMar>
          <w:left w:w="70" w:type="dxa"/>
          <w:right w:w="70" w:type="dxa"/>
        </w:tblCellMar>
        <w:tblLook w:val="04A0" w:firstRow="1" w:lastRow="0" w:firstColumn="1" w:lastColumn="0" w:noHBand="0" w:noVBand="1"/>
      </w:tblPr>
      <w:tblGrid>
        <w:gridCol w:w="4962"/>
        <w:gridCol w:w="3036"/>
      </w:tblGrid>
      <w:tr w:rsidR="00CA014D" w:rsidRPr="002240B1" w14:paraId="03FCA46D" w14:textId="77777777" w:rsidTr="00DE668A">
        <w:trPr>
          <w:trHeight w:val="165"/>
        </w:trPr>
        <w:tc>
          <w:tcPr>
            <w:tcW w:w="3102" w:type="pct"/>
            <w:shd w:val="clear" w:color="auto" w:fill="FFFFFF" w:themeFill="background1"/>
            <w:vAlign w:val="center"/>
          </w:tcPr>
          <w:p w14:paraId="2C6D554A" w14:textId="77777777" w:rsidR="00CA014D" w:rsidRPr="002240B1" w:rsidRDefault="00CA014D" w:rsidP="000E317C">
            <w:pPr>
              <w:spacing w:after="0" w:line="360" w:lineRule="auto"/>
              <w:rPr>
                <w:rFonts w:eastAsia="Times New Roman"/>
                <w:bCs/>
                <w:color w:val="4C4A47"/>
                <w:sz w:val="16"/>
                <w:szCs w:val="16"/>
                <w:lang w:eastAsia="es-MX"/>
              </w:rPr>
            </w:pPr>
            <w:r w:rsidRPr="002240B1">
              <w:rPr>
                <w:rFonts w:eastAsia="Times New Roman"/>
                <w:bCs/>
                <w:color w:val="4C4A47"/>
                <w:sz w:val="16"/>
                <w:szCs w:val="16"/>
                <w:lang w:eastAsia="es-MX"/>
              </w:rPr>
              <w:t xml:space="preserve">      Fuente: División de Salud Auditiva.</w:t>
            </w:r>
          </w:p>
        </w:tc>
        <w:tc>
          <w:tcPr>
            <w:tcW w:w="1898" w:type="pct"/>
            <w:shd w:val="clear" w:color="auto" w:fill="FFFFFF" w:themeFill="background1"/>
            <w:noWrap/>
            <w:vAlign w:val="center"/>
          </w:tcPr>
          <w:p w14:paraId="796DCA73" w14:textId="77777777" w:rsidR="00CA014D" w:rsidRPr="002240B1" w:rsidRDefault="00CA014D" w:rsidP="000E317C">
            <w:pPr>
              <w:spacing w:after="0" w:line="360" w:lineRule="auto"/>
              <w:jc w:val="center"/>
              <w:rPr>
                <w:rFonts w:eastAsia="Times New Roman"/>
                <w:b/>
                <w:bCs/>
                <w:color w:val="4C4A47"/>
                <w:sz w:val="20"/>
                <w:szCs w:val="16"/>
                <w:lang w:eastAsia="es-MX"/>
              </w:rPr>
            </w:pPr>
            <w:r w:rsidRPr="002240B1">
              <w:rPr>
                <w:rFonts w:eastAsia="Times New Roman"/>
                <w:b/>
                <w:bCs/>
                <w:color w:val="4C4A47"/>
                <w:sz w:val="20"/>
                <w:szCs w:val="16"/>
                <w:lang w:eastAsia="es-MX"/>
              </w:rPr>
              <w:t xml:space="preserve">  </w:t>
            </w:r>
          </w:p>
        </w:tc>
      </w:tr>
    </w:tbl>
    <w:p w14:paraId="08E86E30" w14:textId="77777777" w:rsidR="003854E5" w:rsidRPr="002240B1" w:rsidRDefault="003854E5" w:rsidP="0079130A">
      <w:pPr>
        <w:pStyle w:val="Ttulo1"/>
        <w:tabs>
          <w:tab w:val="left" w:pos="3431"/>
        </w:tabs>
      </w:pPr>
      <w:bookmarkStart w:id="37" w:name="_Hlk182476869"/>
      <w:bookmarkEnd w:id="35"/>
    </w:p>
    <w:p w14:paraId="48BE586A" w14:textId="347F0B7C" w:rsidR="00CA014D" w:rsidRPr="002240B1" w:rsidRDefault="00CA014D" w:rsidP="0079130A">
      <w:pPr>
        <w:pStyle w:val="Ttulo1"/>
        <w:tabs>
          <w:tab w:val="left" w:pos="3431"/>
        </w:tabs>
      </w:pPr>
      <w:bookmarkStart w:id="38" w:name="_Toc184910537"/>
      <w:r w:rsidRPr="002240B1">
        <w:t>PROGRAMAS DE APOYO E</w:t>
      </w:r>
      <w:r w:rsidR="006370C1" w:rsidRPr="002240B1">
        <w:t>STUDIANTIL</w:t>
      </w:r>
      <w:bookmarkEnd w:id="38"/>
    </w:p>
    <w:p w14:paraId="1B499345" w14:textId="77777777" w:rsidR="00CA014D" w:rsidRPr="002240B1" w:rsidRDefault="00CA014D" w:rsidP="00BC7D51">
      <w:pPr>
        <w:spacing w:line="360" w:lineRule="auto"/>
      </w:pPr>
    </w:p>
    <w:p w14:paraId="1F91CAEA" w14:textId="77777777" w:rsidR="007C205F" w:rsidRPr="002240B1" w:rsidRDefault="00CA014D" w:rsidP="00BC7D51">
      <w:pPr>
        <w:spacing w:line="360" w:lineRule="auto"/>
        <w:jc w:val="both"/>
        <w:rPr>
          <w:rFonts w:eastAsia="Calibri"/>
        </w:rPr>
      </w:pPr>
      <w:r w:rsidRPr="002240B1">
        <w:rPr>
          <w:rFonts w:eastAsia="Calibri"/>
        </w:rPr>
        <w:t xml:space="preserve">Los Programas de Servicios Sociales tienen como propósito garantizar el acceso a servicios de apoyo que impulsen mejoras en las condiciones </w:t>
      </w:r>
      <w:proofErr w:type="gramStart"/>
      <w:r w:rsidRPr="002240B1">
        <w:rPr>
          <w:rFonts w:eastAsia="Calibri"/>
        </w:rPr>
        <w:t>socio-educativas</w:t>
      </w:r>
      <w:proofErr w:type="gramEnd"/>
      <w:r w:rsidRPr="002240B1">
        <w:rPr>
          <w:rFonts w:eastAsia="Calibri"/>
        </w:rPr>
        <w:t xml:space="preserve"> de los niños y adolescentes, para su permanencia en el sistema educativo y mejora del rendimiento escolar. </w:t>
      </w:r>
    </w:p>
    <w:p w14:paraId="3F00521D" w14:textId="77777777" w:rsidR="00AE16E0" w:rsidRPr="002240B1" w:rsidRDefault="00CA014D" w:rsidP="00BC7D51">
      <w:pPr>
        <w:spacing w:line="360" w:lineRule="auto"/>
        <w:jc w:val="both"/>
        <w:rPr>
          <w:rFonts w:eastAsia="Calibri"/>
        </w:rPr>
      </w:pPr>
      <w:r w:rsidRPr="002240B1">
        <w:rPr>
          <w:rFonts w:eastAsia="Calibri"/>
        </w:rPr>
        <w:t xml:space="preserve">A través de este programa se ofrece servicios de asistencia a estudiantes </w:t>
      </w:r>
    </w:p>
    <w:p w14:paraId="034EBE4B" w14:textId="3AA74B4B" w:rsidR="00D25937" w:rsidRPr="002240B1" w:rsidRDefault="00CA014D" w:rsidP="00BC7D51">
      <w:pPr>
        <w:spacing w:line="360" w:lineRule="auto"/>
        <w:jc w:val="both"/>
        <w:rPr>
          <w:rFonts w:eastAsia="Calibri"/>
        </w:rPr>
      </w:pPr>
      <w:r w:rsidRPr="002240B1">
        <w:rPr>
          <w:rFonts w:eastAsia="Calibri"/>
        </w:rPr>
        <w:t>en situación de vulnerabi</w:t>
      </w:r>
      <w:r w:rsidR="005716F2" w:rsidRPr="002240B1">
        <w:rPr>
          <w:rFonts w:eastAsia="Calibri"/>
        </w:rPr>
        <w:t>lidad, becas, utilería escolar,</w:t>
      </w:r>
      <w:r w:rsidR="008B36D0" w:rsidRPr="002240B1">
        <w:rPr>
          <w:rFonts w:eastAsia="Calibri"/>
        </w:rPr>
        <w:t xml:space="preserve"> </w:t>
      </w:r>
      <w:r w:rsidRPr="002240B1">
        <w:rPr>
          <w:rFonts w:eastAsia="Calibri"/>
        </w:rPr>
        <w:t>actividades de extensión cultural y fomento de la cultura cooperativista en los centros educativos a través de la creación de las cooperativas escolares.</w:t>
      </w:r>
    </w:p>
    <w:p w14:paraId="41548714" w14:textId="6407337A" w:rsidR="00CA014D" w:rsidRPr="002240B1" w:rsidRDefault="00CA014D" w:rsidP="00BC7D51">
      <w:pPr>
        <w:spacing w:line="360" w:lineRule="auto"/>
        <w:jc w:val="both"/>
        <w:rPr>
          <w:rFonts w:eastAsia="Calibri"/>
        </w:rPr>
      </w:pPr>
      <w:r w:rsidRPr="002240B1">
        <w:rPr>
          <w:rFonts w:eastAsia="Calibri"/>
        </w:rPr>
        <w:t xml:space="preserve">Utilería Escolar </w:t>
      </w:r>
    </w:p>
    <w:p w14:paraId="08ABFE54" w14:textId="57D7EE9E" w:rsidR="00736649" w:rsidRPr="002240B1" w:rsidRDefault="00CA014D" w:rsidP="00BC7D51">
      <w:pPr>
        <w:spacing w:line="360" w:lineRule="auto"/>
        <w:jc w:val="both"/>
        <w:rPr>
          <w:rFonts w:eastAsia="Calibri"/>
        </w:rPr>
      </w:pPr>
      <w:r w:rsidRPr="002240B1">
        <w:rPr>
          <w:rFonts w:eastAsia="Calibri"/>
        </w:rPr>
        <w:t xml:space="preserve">Es un programa que tiene por objetivo la distribución y entrega de la utilería a estudiantes de centros educativos públicos de la República Dominicana, siguiendo los protocolos establecidos, para garantizar la permanencia en el sistema educativo y mejora del rendimiento escolar. </w:t>
      </w:r>
    </w:p>
    <w:p w14:paraId="64D14807" w14:textId="20B9512E" w:rsidR="009B0638" w:rsidRPr="002240B1" w:rsidRDefault="009B0638" w:rsidP="00BC7D51">
      <w:pPr>
        <w:spacing w:line="360" w:lineRule="auto"/>
        <w:jc w:val="both"/>
        <w:rPr>
          <w:rFonts w:eastAsia="Calibri"/>
        </w:rPr>
      </w:pPr>
      <w:r w:rsidRPr="002240B1">
        <w:rPr>
          <w:rFonts w:eastAsia="Calibri"/>
        </w:rPr>
        <w:lastRenderedPageBreak/>
        <w:t>En el 2024, la inversión en Utilería Escolar corresponde a RD$4,</w:t>
      </w:r>
      <w:r w:rsidR="00C04837" w:rsidRPr="002240B1">
        <w:rPr>
          <w:rFonts w:eastAsia="Calibri"/>
        </w:rPr>
        <w:t>418,915,182.06</w:t>
      </w:r>
      <w:r w:rsidRPr="002240B1">
        <w:rPr>
          <w:rFonts w:eastAsia="Calibri"/>
        </w:rPr>
        <w:t xml:space="preserve"> monto que fue destinado para la entrega de 1,809,068 kits equivalente al 100% de los estudiantes inscritos en los centros educativos que utilizan el uniforme escolar según la Orden Departamental 19-23 evacuada por el Ministerio de Educación (MINERD) en febrero 2023.</w:t>
      </w:r>
    </w:p>
    <w:p w14:paraId="7D1FB3F2" w14:textId="34A9CE7F" w:rsidR="00C56F45" w:rsidRPr="002240B1" w:rsidRDefault="009B0638" w:rsidP="00BC7D51">
      <w:pPr>
        <w:spacing w:line="360" w:lineRule="auto"/>
        <w:jc w:val="both"/>
        <w:rPr>
          <w:rFonts w:eastAsia="Calibri"/>
        </w:rPr>
      </w:pPr>
      <w:r w:rsidRPr="002240B1">
        <w:rPr>
          <w:rFonts w:eastAsia="Calibri"/>
        </w:rPr>
        <w:t xml:space="preserve">Con el objetivo de mejorar la </w:t>
      </w:r>
      <w:r w:rsidR="002240B1" w:rsidRPr="002240B1">
        <w:rPr>
          <w:rFonts w:eastAsia="Calibri"/>
        </w:rPr>
        <w:t>asertividad</w:t>
      </w:r>
      <w:r w:rsidRPr="002240B1">
        <w:rPr>
          <w:rFonts w:eastAsia="Calibri"/>
        </w:rPr>
        <w:t xml:space="preserve"> de las tallas de los uniformes entregados a la población estudiantil se realizó, en marzo 2024, un estudio de tallas mediante muestreo en las 18 regionales educativas con un total de 1,332 estudiantes muestreados, segmentados en función de la densidad demográfica del estudiantado a nivel nacional, según se muestra </w:t>
      </w:r>
      <w:r w:rsidR="000C59CC" w:rsidRPr="002240B1">
        <w:rPr>
          <w:rFonts w:eastAsia="Calibri"/>
        </w:rPr>
        <w:t>la tabla XIV</w:t>
      </w:r>
      <w:r w:rsidRPr="002240B1">
        <w:rPr>
          <w:rFonts w:eastAsia="Calibri"/>
        </w:rPr>
        <w:t>, el resultado de este estudio modifica la tabla de distribución de la utilería escolar según el grado de escolaridad, la edad y el género de los estudiantes, ya que la tabla de distribución anterior no incluía a los estudiantes de los ciclos de inicial y secundaria.</w:t>
      </w:r>
    </w:p>
    <w:p w14:paraId="7024A1AC" w14:textId="77777777" w:rsidR="004A72CE" w:rsidRDefault="000C59CC" w:rsidP="004A72CE">
      <w:pPr>
        <w:spacing w:line="360" w:lineRule="auto"/>
        <w:jc w:val="center"/>
        <w:rPr>
          <w:rFonts w:eastAsia="Calibri"/>
          <w:b/>
          <w:bCs/>
          <w:sz w:val="20"/>
          <w:szCs w:val="20"/>
        </w:rPr>
      </w:pPr>
      <w:r w:rsidRPr="002240B1">
        <w:rPr>
          <w:rFonts w:eastAsia="Calibri"/>
          <w:b/>
          <w:bCs/>
          <w:sz w:val="20"/>
          <w:szCs w:val="20"/>
        </w:rPr>
        <w:t>Tabla XIV</w:t>
      </w:r>
    </w:p>
    <w:p w14:paraId="07F55D0C" w14:textId="66CB2997" w:rsidR="00C56F45" w:rsidRPr="00C56F45" w:rsidRDefault="004D4447" w:rsidP="00C56F45">
      <w:pPr>
        <w:spacing w:line="360" w:lineRule="auto"/>
        <w:jc w:val="center"/>
        <w:rPr>
          <w:rFonts w:eastAsia="Calibri"/>
          <w:b/>
          <w:bCs/>
          <w:sz w:val="20"/>
          <w:szCs w:val="20"/>
        </w:rPr>
      </w:pPr>
      <w:r w:rsidRPr="00C56F45">
        <w:rPr>
          <w:rFonts w:eastAsia="Calibri"/>
          <w:b/>
          <w:bCs/>
          <w:sz w:val="20"/>
          <w:szCs w:val="20"/>
        </w:rPr>
        <w:t>ESTUDIANTES MUESTRADOS CON TALLAS PARA UNIFORMES</w:t>
      </w:r>
    </w:p>
    <w:tbl>
      <w:tblPr>
        <w:tblpPr w:leftFromText="141" w:rightFromText="141" w:vertAnchor="text" w:horzAnchor="margin" w:tblpY="99"/>
        <w:tblW w:w="7938" w:type="dxa"/>
        <w:tblCellMar>
          <w:left w:w="70" w:type="dxa"/>
          <w:right w:w="70" w:type="dxa"/>
        </w:tblCellMar>
        <w:tblLook w:val="04A0" w:firstRow="1" w:lastRow="0" w:firstColumn="1" w:lastColumn="0" w:noHBand="0" w:noVBand="1"/>
      </w:tblPr>
      <w:tblGrid>
        <w:gridCol w:w="2684"/>
        <w:gridCol w:w="2504"/>
        <w:gridCol w:w="2750"/>
      </w:tblGrid>
      <w:tr w:rsidR="00C56F45" w:rsidRPr="002240B1" w14:paraId="50BDBBA7" w14:textId="77777777" w:rsidTr="00EF66B4">
        <w:trPr>
          <w:trHeight w:val="59"/>
        </w:trPr>
        <w:tc>
          <w:tcPr>
            <w:tcW w:w="2684" w:type="dxa"/>
            <w:tcBorders>
              <w:top w:val="nil"/>
              <w:left w:val="nil"/>
              <w:bottom w:val="nil"/>
              <w:right w:val="nil"/>
            </w:tcBorders>
            <w:shd w:val="clear" w:color="auto" w:fill="auto"/>
            <w:noWrap/>
            <w:vAlign w:val="bottom"/>
            <w:hideMark/>
          </w:tcPr>
          <w:p w14:paraId="78D13463" w14:textId="77777777" w:rsidR="00C56F45" w:rsidRPr="002240B1" w:rsidRDefault="00C56F45" w:rsidP="00EF66B4">
            <w:pPr>
              <w:spacing w:after="0" w:line="240" w:lineRule="auto"/>
              <w:jc w:val="center"/>
              <w:rPr>
                <w:rFonts w:eastAsia="Times New Roman"/>
                <w:b/>
                <w:bCs/>
                <w:spacing w:val="0"/>
                <w:sz w:val="20"/>
                <w:szCs w:val="20"/>
                <w:lang w:eastAsia="es-DO"/>
              </w:rPr>
            </w:pPr>
          </w:p>
        </w:tc>
        <w:tc>
          <w:tcPr>
            <w:tcW w:w="2504" w:type="dxa"/>
            <w:tcBorders>
              <w:top w:val="nil"/>
              <w:left w:val="nil"/>
              <w:bottom w:val="nil"/>
              <w:right w:val="nil"/>
            </w:tcBorders>
            <w:shd w:val="clear" w:color="auto" w:fill="auto"/>
            <w:noWrap/>
            <w:vAlign w:val="bottom"/>
            <w:hideMark/>
          </w:tcPr>
          <w:p w14:paraId="0CD3A424" w14:textId="77777777" w:rsidR="00C56F45" w:rsidRPr="002240B1" w:rsidRDefault="00C56F45" w:rsidP="00EF66B4">
            <w:pPr>
              <w:spacing w:after="0" w:line="240" w:lineRule="auto"/>
              <w:rPr>
                <w:rFonts w:eastAsia="Times New Roman"/>
                <w:color w:val="auto"/>
                <w:spacing w:val="0"/>
                <w:sz w:val="20"/>
                <w:szCs w:val="20"/>
                <w:lang w:eastAsia="es-DO"/>
              </w:rPr>
            </w:pPr>
          </w:p>
        </w:tc>
        <w:tc>
          <w:tcPr>
            <w:tcW w:w="2750" w:type="dxa"/>
            <w:tcBorders>
              <w:top w:val="nil"/>
              <w:left w:val="nil"/>
              <w:bottom w:val="nil"/>
              <w:right w:val="nil"/>
            </w:tcBorders>
            <w:shd w:val="clear" w:color="auto" w:fill="auto"/>
            <w:noWrap/>
            <w:vAlign w:val="bottom"/>
            <w:hideMark/>
          </w:tcPr>
          <w:p w14:paraId="2E4CBB64" w14:textId="77777777" w:rsidR="00C56F45" w:rsidRPr="002240B1" w:rsidRDefault="00C56F45" w:rsidP="00EF66B4">
            <w:pPr>
              <w:spacing w:after="0" w:line="240" w:lineRule="auto"/>
              <w:rPr>
                <w:rFonts w:eastAsia="Times New Roman"/>
                <w:color w:val="auto"/>
                <w:spacing w:val="0"/>
                <w:sz w:val="20"/>
                <w:szCs w:val="20"/>
                <w:lang w:eastAsia="es-DO"/>
              </w:rPr>
            </w:pPr>
          </w:p>
        </w:tc>
      </w:tr>
      <w:tr w:rsidR="00C56F45" w:rsidRPr="002240B1" w14:paraId="5EABBBF0" w14:textId="77777777" w:rsidTr="00EF66B4">
        <w:trPr>
          <w:trHeight w:val="59"/>
        </w:trPr>
        <w:tc>
          <w:tcPr>
            <w:tcW w:w="2684" w:type="dxa"/>
            <w:vMerge w:val="restart"/>
            <w:tcBorders>
              <w:top w:val="nil"/>
              <w:left w:val="nil"/>
              <w:bottom w:val="nil"/>
              <w:right w:val="nil"/>
            </w:tcBorders>
            <w:shd w:val="clear" w:color="auto" w:fill="002060"/>
            <w:noWrap/>
            <w:vAlign w:val="center"/>
            <w:hideMark/>
          </w:tcPr>
          <w:p w14:paraId="19D4C4B8" w14:textId="77777777" w:rsidR="00C56F45" w:rsidRPr="002240B1" w:rsidRDefault="00C56F45" w:rsidP="00EF66B4">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REGIONAL EDUCATIVA</w:t>
            </w:r>
          </w:p>
        </w:tc>
        <w:tc>
          <w:tcPr>
            <w:tcW w:w="2504" w:type="dxa"/>
            <w:tcBorders>
              <w:top w:val="nil"/>
              <w:left w:val="nil"/>
              <w:bottom w:val="nil"/>
              <w:right w:val="nil"/>
            </w:tcBorders>
            <w:shd w:val="clear" w:color="auto" w:fill="002060"/>
            <w:vAlign w:val="center"/>
            <w:hideMark/>
          </w:tcPr>
          <w:p w14:paraId="128B9286" w14:textId="77777777" w:rsidR="00C56F45" w:rsidRPr="002240B1" w:rsidRDefault="00C56F45" w:rsidP="00EF66B4">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 </w:t>
            </w:r>
          </w:p>
        </w:tc>
        <w:tc>
          <w:tcPr>
            <w:tcW w:w="2750" w:type="dxa"/>
            <w:tcBorders>
              <w:top w:val="nil"/>
              <w:left w:val="nil"/>
              <w:bottom w:val="nil"/>
              <w:right w:val="nil"/>
            </w:tcBorders>
            <w:shd w:val="clear" w:color="auto" w:fill="002060"/>
            <w:vAlign w:val="center"/>
            <w:hideMark/>
          </w:tcPr>
          <w:p w14:paraId="0F80E3B1" w14:textId="77777777" w:rsidR="00C56F45" w:rsidRPr="002240B1" w:rsidRDefault="00C56F45" w:rsidP="00EF66B4">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 xml:space="preserve"> </w:t>
            </w:r>
          </w:p>
        </w:tc>
      </w:tr>
      <w:tr w:rsidR="00C56F45" w:rsidRPr="002240B1" w14:paraId="7EA2CBE2" w14:textId="77777777" w:rsidTr="00EF66B4">
        <w:trPr>
          <w:trHeight w:val="271"/>
        </w:trPr>
        <w:tc>
          <w:tcPr>
            <w:tcW w:w="2684" w:type="dxa"/>
            <w:vMerge/>
            <w:tcBorders>
              <w:top w:val="nil"/>
              <w:left w:val="nil"/>
              <w:bottom w:val="nil"/>
              <w:right w:val="nil"/>
            </w:tcBorders>
            <w:shd w:val="clear" w:color="auto" w:fill="002060"/>
            <w:vAlign w:val="center"/>
            <w:hideMark/>
          </w:tcPr>
          <w:p w14:paraId="7D55E0B1" w14:textId="77777777" w:rsidR="00C56F45" w:rsidRPr="002240B1" w:rsidRDefault="00C56F45" w:rsidP="00EF66B4">
            <w:pPr>
              <w:spacing w:after="0" w:line="240" w:lineRule="auto"/>
              <w:rPr>
                <w:rFonts w:eastAsia="Times New Roman"/>
                <w:b/>
                <w:bCs/>
                <w:color w:val="FFFFFF" w:themeColor="background1"/>
                <w:spacing w:val="0"/>
                <w:sz w:val="20"/>
                <w:szCs w:val="20"/>
                <w:lang w:eastAsia="es-DO"/>
              </w:rPr>
            </w:pPr>
          </w:p>
        </w:tc>
        <w:tc>
          <w:tcPr>
            <w:tcW w:w="2504" w:type="dxa"/>
            <w:tcBorders>
              <w:top w:val="nil"/>
              <w:left w:val="nil"/>
              <w:bottom w:val="nil"/>
              <w:right w:val="nil"/>
            </w:tcBorders>
            <w:shd w:val="clear" w:color="auto" w:fill="002060"/>
            <w:vAlign w:val="center"/>
            <w:hideMark/>
          </w:tcPr>
          <w:p w14:paraId="6299E5D4" w14:textId="77777777" w:rsidR="00C56F45" w:rsidRPr="002240B1" w:rsidRDefault="00C56F45" w:rsidP="00EF66B4">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CENTROS VISITADOS</w:t>
            </w:r>
          </w:p>
        </w:tc>
        <w:tc>
          <w:tcPr>
            <w:tcW w:w="2750" w:type="dxa"/>
            <w:tcBorders>
              <w:top w:val="nil"/>
              <w:left w:val="nil"/>
              <w:bottom w:val="nil"/>
              <w:right w:val="nil"/>
            </w:tcBorders>
            <w:shd w:val="clear" w:color="auto" w:fill="002060"/>
            <w:vAlign w:val="center"/>
            <w:hideMark/>
          </w:tcPr>
          <w:p w14:paraId="4512D5D9" w14:textId="77777777" w:rsidR="00C56F45" w:rsidRPr="002240B1" w:rsidRDefault="00C56F45" w:rsidP="00EF66B4">
            <w:pPr>
              <w:spacing w:after="0" w:line="240" w:lineRule="auto"/>
              <w:jc w:val="center"/>
              <w:rPr>
                <w:rFonts w:eastAsia="Times New Roman"/>
                <w:b/>
                <w:bCs/>
                <w:color w:val="FFFFFF" w:themeColor="background1"/>
                <w:spacing w:val="0"/>
                <w:sz w:val="20"/>
                <w:szCs w:val="20"/>
                <w:lang w:eastAsia="es-DO"/>
              </w:rPr>
            </w:pPr>
            <w:r w:rsidRPr="002240B1">
              <w:rPr>
                <w:rFonts w:eastAsia="Times New Roman"/>
                <w:b/>
                <w:bCs/>
                <w:color w:val="FFFFFF" w:themeColor="background1"/>
                <w:spacing w:val="0"/>
                <w:sz w:val="20"/>
                <w:szCs w:val="20"/>
                <w:lang w:eastAsia="es-DO"/>
              </w:rPr>
              <w:t>CANTIDAD DE MUESTRAS</w:t>
            </w:r>
          </w:p>
        </w:tc>
      </w:tr>
      <w:tr w:rsidR="00C56F45" w:rsidRPr="002240B1" w14:paraId="10808929" w14:textId="77777777" w:rsidTr="00EF66B4">
        <w:trPr>
          <w:trHeight w:val="134"/>
        </w:trPr>
        <w:tc>
          <w:tcPr>
            <w:tcW w:w="2684" w:type="dxa"/>
            <w:vMerge/>
            <w:tcBorders>
              <w:top w:val="nil"/>
              <w:left w:val="nil"/>
              <w:bottom w:val="nil"/>
              <w:right w:val="nil"/>
            </w:tcBorders>
            <w:shd w:val="clear" w:color="auto" w:fill="002060"/>
            <w:vAlign w:val="center"/>
            <w:hideMark/>
          </w:tcPr>
          <w:p w14:paraId="46748613" w14:textId="77777777" w:rsidR="00C56F45" w:rsidRPr="002240B1" w:rsidRDefault="00C56F45" w:rsidP="00EF66B4">
            <w:pPr>
              <w:spacing w:after="0" w:line="240" w:lineRule="auto"/>
              <w:rPr>
                <w:rFonts w:eastAsia="Times New Roman"/>
                <w:b/>
                <w:bCs/>
                <w:color w:val="E8E8E8"/>
                <w:spacing w:val="0"/>
                <w:sz w:val="20"/>
                <w:szCs w:val="20"/>
                <w:lang w:eastAsia="es-DO"/>
                <w14:textFill>
                  <w14:solidFill>
                    <w14:srgbClr w14:val="E8E8E8">
                      <w14:lumMod w14:val="50000"/>
                    </w14:srgbClr>
                  </w14:solidFill>
                </w14:textFill>
              </w:rPr>
            </w:pPr>
          </w:p>
        </w:tc>
        <w:tc>
          <w:tcPr>
            <w:tcW w:w="2504" w:type="dxa"/>
            <w:tcBorders>
              <w:top w:val="nil"/>
              <w:left w:val="nil"/>
              <w:bottom w:val="nil"/>
              <w:right w:val="nil"/>
            </w:tcBorders>
            <w:shd w:val="clear" w:color="auto" w:fill="002060"/>
            <w:vAlign w:val="center"/>
            <w:hideMark/>
          </w:tcPr>
          <w:p w14:paraId="7F48732C" w14:textId="77777777" w:rsidR="00C56F45" w:rsidRPr="002240B1" w:rsidRDefault="00C56F45" w:rsidP="00EF66B4">
            <w:pPr>
              <w:spacing w:after="0" w:line="240" w:lineRule="auto"/>
              <w:rPr>
                <w:rFonts w:ascii="Calibri" w:eastAsia="Times New Roman" w:hAnsi="Calibri" w:cs="Calibri"/>
                <w:color w:val="E8E8E8"/>
                <w:spacing w:val="0"/>
                <w:sz w:val="20"/>
                <w:szCs w:val="20"/>
                <w:lang w:eastAsia="es-DO"/>
                <w14:textFill>
                  <w14:solidFill>
                    <w14:srgbClr w14:val="E8E8E8">
                      <w14:lumMod w14:val="50000"/>
                    </w14:srgbClr>
                  </w14:solidFill>
                </w14:textFill>
              </w:rPr>
            </w:pPr>
            <w:r w:rsidRPr="002240B1">
              <w:rPr>
                <w:rFonts w:ascii="Calibri" w:eastAsia="Times New Roman" w:hAnsi="Calibri" w:cs="Calibri"/>
                <w:color w:val="E8E8E8"/>
                <w:spacing w:val="0"/>
                <w:sz w:val="20"/>
                <w:szCs w:val="20"/>
                <w:lang w:eastAsia="es-DO"/>
                <w14:textFill>
                  <w14:solidFill>
                    <w14:srgbClr w14:val="E8E8E8">
                      <w14:lumMod w14:val="50000"/>
                    </w14:srgbClr>
                  </w14:solidFill>
                </w14:textFill>
              </w:rPr>
              <w:t> </w:t>
            </w:r>
          </w:p>
        </w:tc>
        <w:tc>
          <w:tcPr>
            <w:tcW w:w="2750" w:type="dxa"/>
            <w:tcBorders>
              <w:top w:val="nil"/>
              <w:left w:val="nil"/>
              <w:bottom w:val="nil"/>
              <w:right w:val="nil"/>
            </w:tcBorders>
            <w:shd w:val="clear" w:color="auto" w:fill="002060"/>
            <w:vAlign w:val="center"/>
            <w:hideMark/>
          </w:tcPr>
          <w:p w14:paraId="19774AE2" w14:textId="77777777" w:rsidR="00C56F45" w:rsidRPr="002240B1" w:rsidRDefault="00C56F45" w:rsidP="00EF66B4">
            <w:pPr>
              <w:spacing w:after="0" w:line="240" w:lineRule="auto"/>
              <w:rPr>
                <w:rFonts w:eastAsia="Times New Roman"/>
                <w:b/>
                <w:bCs/>
                <w:color w:val="E8E8E8"/>
                <w:spacing w:val="0"/>
                <w:sz w:val="20"/>
                <w:szCs w:val="20"/>
                <w:lang w:eastAsia="es-DO"/>
                <w14:textFill>
                  <w14:solidFill>
                    <w14:srgbClr w14:val="E8E8E8">
                      <w14:lumMod w14:val="50000"/>
                    </w14:srgbClr>
                  </w14:solidFill>
                </w14:textFill>
              </w:rPr>
            </w:pPr>
          </w:p>
        </w:tc>
      </w:tr>
      <w:tr w:rsidR="00C56F45" w:rsidRPr="002240B1" w14:paraId="592580CC" w14:textId="77777777" w:rsidTr="00EF66B4">
        <w:trPr>
          <w:trHeight w:val="257"/>
        </w:trPr>
        <w:tc>
          <w:tcPr>
            <w:tcW w:w="2684" w:type="dxa"/>
            <w:tcBorders>
              <w:top w:val="nil"/>
              <w:left w:val="nil"/>
              <w:bottom w:val="nil"/>
              <w:right w:val="nil"/>
            </w:tcBorders>
            <w:shd w:val="clear" w:color="000000" w:fill="FFFFFF"/>
            <w:noWrap/>
            <w:vAlign w:val="center"/>
            <w:hideMark/>
          </w:tcPr>
          <w:p w14:paraId="2E1AA131"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01-Barahona</w:t>
            </w:r>
          </w:p>
        </w:tc>
        <w:tc>
          <w:tcPr>
            <w:tcW w:w="2504" w:type="dxa"/>
            <w:tcBorders>
              <w:top w:val="nil"/>
              <w:left w:val="nil"/>
              <w:bottom w:val="nil"/>
              <w:right w:val="nil"/>
            </w:tcBorders>
            <w:shd w:val="clear" w:color="000000" w:fill="FFFFFF"/>
            <w:noWrap/>
            <w:vAlign w:val="center"/>
            <w:hideMark/>
          </w:tcPr>
          <w:p w14:paraId="4EA6B096"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6BD157E3"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50</w:t>
            </w:r>
          </w:p>
        </w:tc>
      </w:tr>
      <w:tr w:rsidR="00C56F45" w:rsidRPr="002240B1" w14:paraId="369B2A7B" w14:textId="77777777" w:rsidTr="00EF66B4">
        <w:trPr>
          <w:trHeight w:val="257"/>
        </w:trPr>
        <w:tc>
          <w:tcPr>
            <w:tcW w:w="2684" w:type="dxa"/>
            <w:tcBorders>
              <w:top w:val="nil"/>
              <w:left w:val="nil"/>
              <w:bottom w:val="nil"/>
              <w:right w:val="nil"/>
            </w:tcBorders>
            <w:shd w:val="clear" w:color="000000" w:fill="FFFFFF"/>
            <w:noWrap/>
            <w:vAlign w:val="center"/>
            <w:hideMark/>
          </w:tcPr>
          <w:p w14:paraId="0ECAEA27"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02- San Juan de la Maguana</w:t>
            </w:r>
          </w:p>
        </w:tc>
        <w:tc>
          <w:tcPr>
            <w:tcW w:w="2504" w:type="dxa"/>
            <w:tcBorders>
              <w:top w:val="nil"/>
              <w:left w:val="nil"/>
              <w:bottom w:val="nil"/>
              <w:right w:val="nil"/>
            </w:tcBorders>
            <w:shd w:val="clear" w:color="000000" w:fill="FFFFFF"/>
            <w:noWrap/>
            <w:vAlign w:val="center"/>
            <w:hideMark/>
          </w:tcPr>
          <w:p w14:paraId="19859E0E"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360D484B"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52</w:t>
            </w:r>
          </w:p>
        </w:tc>
      </w:tr>
      <w:tr w:rsidR="00C56F45" w:rsidRPr="002240B1" w14:paraId="0A730EEE" w14:textId="77777777" w:rsidTr="00EF66B4">
        <w:trPr>
          <w:trHeight w:val="257"/>
        </w:trPr>
        <w:tc>
          <w:tcPr>
            <w:tcW w:w="2684" w:type="dxa"/>
            <w:tcBorders>
              <w:top w:val="nil"/>
              <w:left w:val="nil"/>
              <w:bottom w:val="nil"/>
              <w:right w:val="nil"/>
            </w:tcBorders>
            <w:shd w:val="clear" w:color="000000" w:fill="FFFFFF"/>
            <w:noWrap/>
            <w:vAlign w:val="center"/>
            <w:hideMark/>
          </w:tcPr>
          <w:p w14:paraId="79B9843A"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03-Azua</w:t>
            </w:r>
          </w:p>
        </w:tc>
        <w:tc>
          <w:tcPr>
            <w:tcW w:w="2504" w:type="dxa"/>
            <w:tcBorders>
              <w:top w:val="nil"/>
              <w:left w:val="nil"/>
              <w:bottom w:val="nil"/>
              <w:right w:val="nil"/>
            </w:tcBorders>
            <w:shd w:val="clear" w:color="000000" w:fill="FFFFFF"/>
            <w:noWrap/>
            <w:vAlign w:val="center"/>
            <w:hideMark/>
          </w:tcPr>
          <w:p w14:paraId="5D129337"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2CA67F6C"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70</w:t>
            </w:r>
          </w:p>
        </w:tc>
      </w:tr>
      <w:tr w:rsidR="00C56F45" w:rsidRPr="002240B1" w14:paraId="408FACAC" w14:textId="77777777" w:rsidTr="00EF66B4">
        <w:trPr>
          <w:trHeight w:val="257"/>
        </w:trPr>
        <w:tc>
          <w:tcPr>
            <w:tcW w:w="2684" w:type="dxa"/>
            <w:tcBorders>
              <w:top w:val="nil"/>
              <w:left w:val="nil"/>
              <w:bottom w:val="nil"/>
              <w:right w:val="nil"/>
            </w:tcBorders>
            <w:shd w:val="clear" w:color="000000" w:fill="FFFFFF"/>
            <w:noWrap/>
            <w:vAlign w:val="center"/>
            <w:hideMark/>
          </w:tcPr>
          <w:p w14:paraId="7B1078E1"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04-San Cristóbal</w:t>
            </w:r>
          </w:p>
        </w:tc>
        <w:tc>
          <w:tcPr>
            <w:tcW w:w="2504" w:type="dxa"/>
            <w:tcBorders>
              <w:top w:val="nil"/>
              <w:left w:val="nil"/>
              <w:bottom w:val="nil"/>
              <w:right w:val="nil"/>
            </w:tcBorders>
            <w:shd w:val="clear" w:color="000000" w:fill="FFFFFF"/>
            <w:noWrap/>
            <w:vAlign w:val="center"/>
            <w:hideMark/>
          </w:tcPr>
          <w:p w14:paraId="41FA4753"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398F1119"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92</w:t>
            </w:r>
          </w:p>
        </w:tc>
      </w:tr>
      <w:tr w:rsidR="00C56F45" w:rsidRPr="002240B1" w14:paraId="481B5505" w14:textId="77777777" w:rsidTr="00EF66B4">
        <w:trPr>
          <w:trHeight w:val="257"/>
        </w:trPr>
        <w:tc>
          <w:tcPr>
            <w:tcW w:w="2684" w:type="dxa"/>
            <w:tcBorders>
              <w:top w:val="nil"/>
              <w:left w:val="nil"/>
              <w:bottom w:val="nil"/>
              <w:right w:val="nil"/>
            </w:tcBorders>
            <w:shd w:val="clear" w:color="000000" w:fill="FFFFFF"/>
            <w:noWrap/>
            <w:vAlign w:val="center"/>
            <w:hideMark/>
          </w:tcPr>
          <w:p w14:paraId="62E00BFD"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05-San Pedro de Macorís</w:t>
            </w:r>
          </w:p>
        </w:tc>
        <w:tc>
          <w:tcPr>
            <w:tcW w:w="2504" w:type="dxa"/>
            <w:tcBorders>
              <w:top w:val="nil"/>
              <w:left w:val="nil"/>
              <w:bottom w:val="nil"/>
              <w:right w:val="nil"/>
            </w:tcBorders>
            <w:shd w:val="clear" w:color="000000" w:fill="FFFFFF"/>
            <w:noWrap/>
            <w:vAlign w:val="center"/>
            <w:hideMark/>
          </w:tcPr>
          <w:p w14:paraId="4838CA04"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45AAE4E1"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34</w:t>
            </w:r>
          </w:p>
        </w:tc>
      </w:tr>
      <w:tr w:rsidR="00C56F45" w:rsidRPr="002240B1" w14:paraId="2836DBFB" w14:textId="77777777" w:rsidTr="00EF66B4">
        <w:trPr>
          <w:trHeight w:val="257"/>
        </w:trPr>
        <w:tc>
          <w:tcPr>
            <w:tcW w:w="2684" w:type="dxa"/>
            <w:tcBorders>
              <w:top w:val="nil"/>
              <w:left w:val="nil"/>
              <w:bottom w:val="nil"/>
              <w:right w:val="nil"/>
            </w:tcBorders>
            <w:shd w:val="clear" w:color="000000" w:fill="FFFFFF"/>
            <w:noWrap/>
            <w:vAlign w:val="center"/>
            <w:hideMark/>
          </w:tcPr>
          <w:p w14:paraId="5B996D04"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06-La Vega</w:t>
            </w:r>
          </w:p>
        </w:tc>
        <w:tc>
          <w:tcPr>
            <w:tcW w:w="2504" w:type="dxa"/>
            <w:tcBorders>
              <w:top w:val="nil"/>
              <w:left w:val="nil"/>
              <w:bottom w:val="nil"/>
              <w:right w:val="nil"/>
            </w:tcBorders>
            <w:shd w:val="clear" w:color="000000" w:fill="FFFFFF"/>
            <w:noWrap/>
            <w:vAlign w:val="center"/>
            <w:hideMark/>
          </w:tcPr>
          <w:p w14:paraId="27F8283E"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762C9AAD"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88</w:t>
            </w:r>
          </w:p>
        </w:tc>
      </w:tr>
      <w:tr w:rsidR="00C56F45" w:rsidRPr="002240B1" w14:paraId="1FD4C5AA" w14:textId="77777777" w:rsidTr="00EF66B4">
        <w:trPr>
          <w:trHeight w:val="257"/>
        </w:trPr>
        <w:tc>
          <w:tcPr>
            <w:tcW w:w="2684" w:type="dxa"/>
            <w:tcBorders>
              <w:top w:val="nil"/>
              <w:left w:val="nil"/>
              <w:bottom w:val="nil"/>
              <w:right w:val="nil"/>
            </w:tcBorders>
            <w:shd w:val="clear" w:color="000000" w:fill="FFFFFF"/>
            <w:noWrap/>
            <w:vAlign w:val="center"/>
            <w:hideMark/>
          </w:tcPr>
          <w:p w14:paraId="5BA1ECD8"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07-San Francisco de Macorís</w:t>
            </w:r>
          </w:p>
        </w:tc>
        <w:tc>
          <w:tcPr>
            <w:tcW w:w="2504" w:type="dxa"/>
            <w:tcBorders>
              <w:top w:val="nil"/>
              <w:left w:val="nil"/>
              <w:bottom w:val="nil"/>
              <w:right w:val="nil"/>
            </w:tcBorders>
            <w:shd w:val="clear" w:color="000000" w:fill="FFFFFF"/>
            <w:noWrap/>
            <w:vAlign w:val="center"/>
            <w:hideMark/>
          </w:tcPr>
          <w:p w14:paraId="6E08114D"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468CBA52"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54</w:t>
            </w:r>
          </w:p>
        </w:tc>
      </w:tr>
      <w:tr w:rsidR="00C56F45" w:rsidRPr="002240B1" w14:paraId="5924671A" w14:textId="77777777" w:rsidTr="00EF66B4">
        <w:trPr>
          <w:trHeight w:val="257"/>
        </w:trPr>
        <w:tc>
          <w:tcPr>
            <w:tcW w:w="2684" w:type="dxa"/>
            <w:tcBorders>
              <w:top w:val="nil"/>
              <w:left w:val="nil"/>
              <w:bottom w:val="nil"/>
              <w:right w:val="nil"/>
            </w:tcBorders>
            <w:shd w:val="clear" w:color="000000" w:fill="FFFFFF"/>
            <w:noWrap/>
            <w:vAlign w:val="center"/>
            <w:hideMark/>
          </w:tcPr>
          <w:p w14:paraId="40AFD77C"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08-Santiago</w:t>
            </w:r>
          </w:p>
        </w:tc>
        <w:tc>
          <w:tcPr>
            <w:tcW w:w="2504" w:type="dxa"/>
            <w:tcBorders>
              <w:top w:val="nil"/>
              <w:left w:val="nil"/>
              <w:bottom w:val="nil"/>
              <w:right w:val="nil"/>
            </w:tcBorders>
            <w:shd w:val="clear" w:color="000000" w:fill="FFFFFF"/>
            <w:noWrap/>
            <w:vAlign w:val="center"/>
            <w:hideMark/>
          </w:tcPr>
          <w:p w14:paraId="34EA89E3"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24B89B24"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92</w:t>
            </w:r>
          </w:p>
        </w:tc>
      </w:tr>
      <w:tr w:rsidR="00C56F45" w:rsidRPr="002240B1" w14:paraId="6DB1EF69" w14:textId="77777777" w:rsidTr="00EF66B4">
        <w:trPr>
          <w:trHeight w:val="257"/>
        </w:trPr>
        <w:tc>
          <w:tcPr>
            <w:tcW w:w="2684" w:type="dxa"/>
            <w:tcBorders>
              <w:top w:val="nil"/>
              <w:left w:val="nil"/>
              <w:bottom w:val="nil"/>
              <w:right w:val="nil"/>
            </w:tcBorders>
            <w:shd w:val="clear" w:color="000000" w:fill="FFFFFF"/>
            <w:noWrap/>
            <w:vAlign w:val="center"/>
            <w:hideMark/>
          </w:tcPr>
          <w:p w14:paraId="64944508"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09- Mao</w:t>
            </w:r>
          </w:p>
        </w:tc>
        <w:tc>
          <w:tcPr>
            <w:tcW w:w="2504" w:type="dxa"/>
            <w:tcBorders>
              <w:top w:val="nil"/>
              <w:left w:val="nil"/>
              <w:bottom w:val="nil"/>
              <w:right w:val="nil"/>
            </w:tcBorders>
            <w:shd w:val="clear" w:color="000000" w:fill="FFFFFF"/>
            <w:noWrap/>
            <w:vAlign w:val="center"/>
            <w:hideMark/>
          </w:tcPr>
          <w:p w14:paraId="27293606"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w:t>
            </w:r>
          </w:p>
        </w:tc>
        <w:tc>
          <w:tcPr>
            <w:tcW w:w="2750" w:type="dxa"/>
            <w:tcBorders>
              <w:top w:val="nil"/>
              <w:left w:val="nil"/>
              <w:bottom w:val="nil"/>
              <w:right w:val="nil"/>
            </w:tcBorders>
            <w:shd w:val="clear" w:color="000000" w:fill="FFFFFF"/>
            <w:noWrap/>
            <w:vAlign w:val="center"/>
            <w:hideMark/>
          </w:tcPr>
          <w:p w14:paraId="730A5027"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38</w:t>
            </w:r>
          </w:p>
        </w:tc>
      </w:tr>
      <w:tr w:rsidR="00C56F45" w:rsidRPr="002240B1" w14:paraId="47130C09" w14:textId="77777777" w:rsidTr="00EF66B4">
        <w:trPr>
          <w:trHeight w:val="257"/>
        </w:trPr>
        <w:tc>
          <w:tcPr>
            <w:tcW w:w="2684" w:type="dxa"/>
            <w:tcBorders>
              <w:top w:val="nil"/>
              <w:left w:val="nil"/>
              <w:bottom w:val="nil"/>
              <w:right w:val="nil"/>
            </w:tcBorders>
            <w:shd w:val="clear" w:color="000000" w:fill="FFFFFF"/>
            <w:noWrap/>
            <w:vAlign w:val="center"/>
            <w:hideMark/>
          </w:tcPr>
          <w:p w14:paraId="5E3A8A1A"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10- Santo Domingo</w:t>
            </w:r>
          </w:p>
        </w:tc>
        <w:tc>
          <w:tcPr>
            <w:tcW w:w="2504" w:type="dxa"/>
            <w:tcBorders>
              <w:top w:val="nil"/>
              <w:left w:val="nil"/>
              <w:bottom w:val="nil"/>
              <w:right w:val="nil"/>
            </w:tcBorders>
            <w:shd w:val="clear" w:color="000000" w:fill="FFFFFF"/>
            <w:noWrap/>
            <w:vAlign w:val="center"/>
            <w:hideMark/>
          </w:tcPr>
          <w:p w14:paraId="06D0E423"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16CCBA48"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210</w:t>
            </w:r>
          </w:p>
        </w:tc>
      </w:tr>
      <w:tr w:rsidR="00C56F45" w:rsidRPr="002240B1" w14:paraId="0945DE3F" w14:textId="77777777" w:rsidTr="00EF66B4">
        <w:trPr>
          <w:trHeight w:val="257"/>
        </w:trPr>
        <w:tc>
          <w:tcPr>
            <w:tcW w:w="2684" w:type="dxa"/>
            <w:tcBorders>
              <w:top w:val="nil"/>
              <w:left w:val="nil"/>
              <w:bottom w:val="nil"/>
              <w:right w:val="nil"/>
            </w:tcBorders>
            <w:shd w:val="clear" w:color="000000" w:fill="FFFFFF"/>
            <w:noWrap/>
            <w:vAlign w:val="center"/>
            <w:hideMark/>
          </w:tcPr>
          <w:p w14:paraId="40C191BB"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11-Puerto Plata</w:t>
            </w:r>
          </w:p>
        </w:tc>
        <w:tc>
          <w:tcPr>
            <w:tcW w:w="2504" w:type="dxa"/>
            <w:tcBorders>
              <w:top w:val="nil"/>
              <w:left w:val="nil"/>
              <w:bottom w:val="nil"/>
              <w:right w:val="nil"/>
            </w:tcBorders>
            <w:shd w:val="clear" w:color="000000" w:fill="FFFFFF"/>
            <w:noWrap/>
            <w:vAlign w:val="center"/>
            <w:hideMark/>
          </w:tcPr>
          <w:p w14:paraId="5D009251"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000000" w:fill="FFFFFF"/>
            <w:noWrap/>
            <w:vAlign w:val="center"/>
            <w:hideMark/>
          </w:tcPr>
          <w:p w14:paraId="79FA1007"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48</w:t>
            </w:r>
          </w:p>
        </w:tc>
      </w:tr>
      <w:tr w:rsidR="00C56F45" w:rsidRPr="002240B1" w14:paraId="356B8337" w14:textId="77777777" w:rsidTr="00EF66B4">
        <w:trPr>
          <w:trHeight w:val="257"/>
        </w:trPr>
        <w:tc>
          <w:tcPr>
            <w:tcW w:w="2684" w:type="dxa"/>
            <w:tcBorders>
              <w:top w:val="nil"/>
              <w:left w:val="nil"/>
              <w:bottom w:val="nil"/>
              <w:right w:val="nil"/>
            </w:tcBorders>
            <w:shd w:val="clear" w:color="auto" w:fill="auto"/>
            <w:noWrap/>
            <w:vAlign w:val="center"/>
            <w:hideMark/>
          </w:tcPr>
          <w:p w14:paraId="586BDA8C"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12-Higuey</w:t>
            </w:r>
          </w:p>
        </w:tc>
        <w:tc>
          <w:tcPr>
            <w:tcW w:w="2504" w:type="dxa"/>
            <w:tcBorders>
              <w:top w:val="nil"/>
              <w:left w:val="nil"/>
              <w:bottom w:val="nil"/>
              <w:right w:val="nil"/>
            </w:tcBorders>
            <w:shd w:val="clear" w:color="auto" w:fill="auto"/>
            <w:noWrap/>
            <w:vAlign w:val="center"/>
            <w:hideMark/>
          </w:tcPr>
          <w:p w14:paraId="3CAC0786"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auto" w:fill="auto"/>
            <w:noWrap/>
            <w:vAlign w:val="center"/>
            <w:hideMark/>
          </w:tcPr>
          <w:p w14:paraId="2EA97147"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62</w:t>
            </w:r>
          </w:p>
        </w:tc>
      </w:tr>
      <w:tr w:rsidR="00C56F45" w:rsidRPr="002240B1" w14:paraId="46FA212B" w14:textId="77777777" w:rsidTr="00EF66B4">
        <w:trPr>
          <w:trHeight w:val="257"/>
        </w:trPr>
        <w:tc>
          <w:tcPr>
            <w:tcW w:w="2684" w:type="dxa"/>
            <w:tcBorders>
              <w:top w:val="nil"/>
              <w:left w:val="nil"/>
              <w:bottom w:val="nil"/>
              <w:right w:val="nil"/>
            </w:tcBorders>
            <w:shd w:val="clear" w:color="auto" w:fill="auto"/>
            <w:noWrap/>
            <w:vAlign w:val="center"/>
          </w:tcPr>
          <w:p w14:paraId="7895A753"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13-Monte Cristi</w:t>
            </w:r>
          </w:p>
        </w:tc>
        <w:tc>
          <w:tcPr>
            <w:tcW w:w="2504" w:type="dxa"/>
            <w:tcBorders>
              <w:top w:val="nil"/>
              <w:left w:val="nil"/>
              <w:bottom w:val="nil"/>
              <w:right w:val="nil"/>
            </w:tcBorders>
            <w:shd w:val="clear" w:color="auto" w:fill="auto"/>
            <w:noWrap/>
            <w:vAlign w:val="center"/>
          </w:tcPr>
          <w:p w14:paraId="20410CE5"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auto" w:fill="auto"/>
            <w:noWrap/>
            <w:vAlign w:val="center"/>
          </w:tcPr>
          <w:p w14:paraId="7A987CD6"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36</w:t>
            </w:r>
          </w:p>
        </w:tc>
      </w:tr>
      <w:tr w:rsidR="00C56F45" w:rsidRPr="002240B1" w14:paraId="3F6FEC8A" w14:textId="77777777" w:rsidTr="00EF66B4">
        <w:trPr>
          <w:trHeight w:val="257"/>
        </w:trPr>
        <w:tc>
          <w:tcPr>
            <w:tcW w:w="2684" w:type="dxa"/>
            <w:tcBorders>
              <w:top w:val="nil"/>
              <w:left w:val="nil"/>
              <w:bottom w:val="nil"/>
              <w:right w:val="nil"/>
            </w:tcBorders>
            <w:shd w:val="clear" w:color="auto" w:fill="auto"/>
            <w:noWrap/>
            <w:vAlign w:val="center"/>
          </w:tcPr>
          <w:p w14:paraId="04D7392E"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14-Nagua</w:t>
            </w:r>
          </w:p>
        </w:tc>
        <w:tc>
          <w:tcPr>
            <w:tcW w:w="2504" w:type="dxa"/>
            <w:tcBorders>
              <w:top w:val="nil"/>
              <w:left w:val="nil"/>
              <w:bottom w:val="nil"/>
              <w:right w:val="nil"/>
            </w:tcBorders>
            <w:shd w:val="clear" w:color="auto" w:fill="auto"/>
            <w:noWrap/>
            <w:vAlign w:val="center"/>
          </w:tcPr>
          <w:p w14:paraId="4FB942EC"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w:t>
            </w:r>
          </w:p>
        </w:tc>
        <w:tc>
          <w:tcPr>
            <w:tcW w:w="2750" w:type="dxa"/>
            <w:tcBorders>
              <w:top w:val="nil"/>
              <w:left w:val="nil"/>
              <w:bottom w:val="nil"/>
              <w:right w:val="nil"/>
            </w:tcBorders>
            <w:shd w:val="clear" w:color="auto" w:fill="auto"/>
            <w:noWrap/>
            <w:vAlign w:val="center"/>
          </w:tcPr>
          <w:p w14:paraId="11492DD5"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28</w:t>
            </w:r>
          </w:p>
        </w:tc>
      </w:tr>
      <w:tr w:rsidR="00C56F45" w:rsidRPr="002240B1" w14:paraId="7F77BCD8" w14:textId="77777777" w:rsidTr="00EF66B4">
        <w:trPr>
          <w:trHeight w:val="257"/>
        </w:trPr>
        <w:tc>
          <w:tcPr>
            <w:tcW w:w="2684" w:type="dxa"/>
            <w:tcBorders>
              <w:top w:val="nil"/>
              <w:left w:val="nil"/>
              <w:bottom w:val="nil"/>
              <w:right w:val="nil"/>
            </w:tcBorders>
            <w:shd w:val="clear" w:color="auto" w:fill="auto"/>
            <w:noWrap/>
            <w:vAlign w:val="center"/>
          </w:tcPr>
          <w:p w14:paraId="43D251C2"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15-Santo Domingo Sur-Central</w:t>
            </w:r>
          </w:p>
        </w:tc>
        <w:tc>
          <w:tcPr>
            <w:tcW w:w="2504" w:type="dxa"/>
            <w:tcBorders>
              <w:top w:val="nil"/>
              <w:left w:val="nil"/>
              <w:bottom w:val="nil"/>
              <w:right w:val="nil"/>
            </w:tcBorders>
            <w:shd w:val="clear" w:color="auto" w:fill="auto"/>
            <w:noWrap/>
            <w:vAlign w:val="center"/>
          </w:tcPr>
          <w:p w14:paraId="76976154"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auto" w:fill="auto"/>
            <w:noWrap/>
            <w:vAlign w:val="center"/>
          </w:tcPr>
          <w:p w14:paraId="287DDC43"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170</w:t>
            </w:r>
          </w:p>
        </w:tc>
      </w:tr>
      <w:tr w:rsidR="00C56F45" w:rsidRPr="002240B1" w14:paraId="248EB934" w14:textId="77777777" w:rsidTr="00EF66B4">
        <w:trPr>
          <w:trHeight w:val="257"/>
        </w:trPr>
        <w:tc>
          <w:tcPr>
            <w:tcW w:w="2684" w:type="dxa"/>
            <w:tcBorders>
              <w:top w:val="nil"/>
              <w:left w:val="nil"/>
              <w:bottom w:val="nil"/>
              <w:right w:val="nil"/>
            </w:tcBorders>
            <w:shd w:val="clear" w:color="auto" w:fill="auto"/>
            <w:noWrap/>
            <w:vAlign w:val="center"/>
          </w:tcPr>
          <w:p w14:paraId="2F94A7C0"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lastRenderedPageBreak/>
              <w:t>16-Cotui-Monseñor Nouel</w:t>
            </w:r>
          </w:p>
        </w:tc>
        <w:tc>
          <w:tcPr>
            <w:tcW w:w="2504" w:type="dxa"/>
            <w:tcBorders>
              <w:top w:val="nil"/>
              <w:left w:val="nil"/>
              <w:bottom w:val="nil"/>
              <w:right w:val="nil"/>
            </w:tcBorders>
            <w:shd w:val="clear" w:color="auto" w:fill="auto"/>
            <w:noWrap/>
            <w:vAlign w:val="center"/>
          </w:tcPr>
          <w:p w14:paraId="74F43F32"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auto" w:fill="auto"/>
            <w:noWrap/>
            <w:vAlign w:val="center"/>
          </w:tcPr>
          <w:p w14:paraId="5929682F"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52</w:t>
            </w:r>
          </w:p>
        </w:tc>
      </w:tr>
      <w:tr w:rsidR="00C56F45" w:rsidRPr="002240B1" w14:paraId="21AB9841" w14:textId="77777777" w:rsidTr="00EF66B4">
        <w:trPr>
          <w:trHeight w:val="257"/>
        </w:trPr>
        <w:tc>
          <w:tcPr>
            <w:tcW w:w="2684" w:type="dxa"/>
            <w:tcBorders>
              <w:top w:val="nil"/>
              <w:left w:val="nil"/>
              <w:bottom w:val="nil"/>
              <w:right w:val="nil"/>
            </w:tcBorders>
            <w:shd w:val="clear" w:color="auto" w:fill="auto"/>
            <w:noWrap/>
            <w:vAlign w:val="center"/>
          </w:tcPr>
          <w:p w14:paraId="1263C979"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17- Monte Plata</w:t>
            </w:r>
          </w:p>
        </w:tc>
        <w:tc>
          <w:tcPr>
            <w:tcW w:w="2504" w:type="dxa"/>
            <w:tcBorders>
              <w:top w:val="nil"/>
              <w:left w:val="nil"/>
              <w:bottom w:val="nil"/>
              <w:right w:val="nil"/>
            </w:tcBorders>
            <w:shd w:val="clear" w:color="auto" w:fill="auto"/>
            <w:noWrap/>
            <w:vAlign w:val="center"/>
          </w:tcPr>
          <w:p w14:paraId="1934E8AC"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auto" w:fill="auto"/>
            <w:noWrap/>
            <w:vAlign w:val="center"/>
          </w:tcPr>
          <w:p w14:paraId="1DCECD6D"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52</w:t>
            </w:r>
          </w:p>
        </w:tc>
      </w:tr>
      <w:tr w:rsidR="00C56F45" w:rsidRPr="002240B1" w14:paraId="5C882A6E" w14:textId="77777777" w:rsidTr="00EF66B4">
        <w:trPr>
          <w:trHeight w:val="257"/>
        </w:trPr>
        <w:tc>
          <w:tcPr>
            <w:tcW w:w="2684" w:type="dxa"/>
            <w:tcBorders>
              <w:top w:val="nil"/>
              <w:left w:val="nil"/>
              <w:bottom w:val="nil"/>
              <w:right w:val="nil"/>
            </w:tcBorders>
            <w:shd w:val="clear" w:color="auto" w:fill="DDEBF7"/>
            <w:noWrap/>
            <w:vAlign w:val="center"/>
          </w:tcPr>
          <w:p w14:paraId="4EFCBE4B" w14:textId="77777777" w:rsidR="00C56F45" w:rsidRPr="002240B1" w:rsidRDefault="00C56F45" w:rsidP="00EF66B4">
            <w:pPr>
              <w:spacing w:after="0" w:line="240" w:lineRule="auto"/>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18- Bahoruco</w:t>
            </w:r>
          </w:p>
        </w:tc>
        <w:tc>
          <w:tcPr>
            <w:tcW w:w="2504" w:type="dxa"/>
            <w:tcBorders>
              <w:top w:val="nil"/>
              <w:left w:val="nil"/>
              <w:bottom w:val="nil"/>
              <w:right w:val="nil"/>
            </w:tcBorders>
            <w:shd w:val="clear" w:color="auto" w:fill="DDEBF7"/>
            <w:noWrap/>
            <w:vAlign w:val="center"/>
          </w:tcPr>
          <w:p w14:paraId="511D246D"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2</w:t>
            </w:r>
          </w:p>
        </w:tc>
        <w:tc>
          <w:tcPr>
            <w:tcW w:w="2750" w:type="dxa"/>
            <w:tcBorders>
              <w:top w:val="nil"/>
              <w:left w:val="nil"/>
              <w:bottom w:val="nil"/>
              <w:right w:val="nil"/>
            </w:tcBorders>
            <w:shd w:val="clear" w:color="auto" w:fill="DDEBF7"/>
            <w:noWrap/>
            <w:vAlign w:val="center"/>
          </w:tcPr>
          <w:p w14:paraId="660B59FD" w14:textId="77777777" w:rsidR="00C56F45" w:rsidRPr="002240B1" w:rsidRDefault="00C56F45" w:rsidP="00EF66B4">
            <w:pPr>
              <w:spacing w:after="0" w:line="240" w:lineRule="auto"/>
              <w:jc w:val="center"/>
              <w:rPr>
                <w:rFonts w:eastAsia="Times New Roman"/>
                <w:color w:val="E8E8E8"/>
                <w:spacing w:val="0"/>
                <w:sz w:val="20"/>
                <w:szCs w:val="20"/>
                <w:lang w:eastAsia="es-DO"/>
                <w14:textFill>
                  <w14:solidFill>
                    <w14:srgbClr w14:val="E8E8E8">
                      <w14:lumMod w14:val="50000"/>
                    </w14:srgbClr>
                  </w14:solidFill>
                </w14:textFill>
              </w:rPr>
            </w:pPr>
            <w:r w:rsidRPr="002240B1">
              <w:rPr>
                <w:rFonts w:eastAsia="Times New Roman"/>
                <w:color w:val="E8E8E8"/>
                <w:spacing w:val="0"/>
                <w:sz w:val="20"/>
                <w:szCs w:val="20"/>
                <w:lang w:eastAsia="es-DO"/>
                <w14:textFill>
                  <w14:solidFill>
                    <w14:srgbClr w14:val="E8E8E8">
                      <w14:lumMod w14:val="50000"/>
                    </w14:srgbClr>
                  </w14:solidFill>
                </w14:textFill>
              </w:rPr>
              <w:t>52</w:t>
            </w:r>
          </w:p>
        </w:tc>
      </w:tr>
    </w:tbl>
    <w:p w14:paraId="184572A0" w14:textId="77777777" w:rsidR="00C56F45" w:rsidRPr="002240B1" w:rsidRDefault="00C56F45" w:rsidP="004A72CE">
      <w:pPr>
        <w:spacing w:line="360" w:lineRule="auto"/>
        <w:jc w:val="center"/>
        <w:rPr>
          <w:rFonts w:eastAsia="Calibri"/>
          <w:b/>
          <w:bCs/>
          <w:sz w:val="20"/>
          <w:szCs w:val="20"/>
        </w:rPr>
      </w:pPr>
    </w:p>
    <w:p w14:paraId="13F8FCAB" w14:textId="68C3A550" w:rsidR="008A4B83" w:rsidRPr="002240B1" w:rsidRDefault="00DE668A" w:rsidP="00CA014D">
      <w:pPr>
        <w:spacing w:line="360" w:lineRule="auto"/>
        <w:jc w:val="both"/>
        <w:rPr>
          <w:rFonts w:eastAsia="Calibri"/>
        </w:rPr>
      </w:pPr>
      <w:r w:rsidRPr="002240B1">
        <w:rPr>
          <w:rFonts w:eastAsia="Times New Roman"/>
          <w:color w:val="4C4A47"/>
          <w:sz w:val="16"/>
          <w:szCs w:val="16"/>
        </w:rPr>
        <w:t xml:space="preserve">Fuente: División </w:t>
      </w:r>
      <w:r w:rsidR="002710E4" w:rsidRPr="002240B1">
        <w:rPr>
          <w:rFonts w:eastAsia="Times New Roman"/>
          <w:color w:val="4C4A47"/>
          <w:sz w:val="16"/>
          <w:szCs w:val="16"/>
        </w:rPr>
        <w:t xml:space="preserve">de </w:t>
      </w:r>
      <w:r w:rsidRPr="002240B1">
        <w:rPr>
          <w:rFonts w:eastAsia="Times New Roman"/>
          <w:color w:val="4C4A47"/>
          <w:sz w:val="16"/>
          <w:szCs w:val="16"/>
        </w:rPr>
        <w:t>Apoyo estudiantil</w:t>
      </w:r>
    </w:p>
    <w:p w14:paraId="360F2B21" w14:textId="14D13808" w:rsidR="00CA014D" w:rsidRPr="002240B1" w:rsidRDefault="00AC5553" w:rsidP="00A37638">
      <w:pPr>
        <w:spacing w:line="360" w:lineRule="auto"/>
        <w:jc w:val="both"/>
        <w:rPr>
          <w:rFonts w:eastAsia="Calibri"/>
        </w:rPr>
      </w:pPr>
      <w:r w:rsidRPr="002240B1">
        <w:rPr>
          <w:rFonts w:eastAsia="Calibri"/>
        </w:rPr>
        <w:t>Apoyo Estudiantil</w:t>
      </w:r>
      <w:r w:rsidR="00CA014D" w:rsidRPr="002240B1">
        <w:rPr>
          <w:rFonts w:eastAsia="Calibri"/>
        </w:rPr>
        <w:t xml:space="preserve"> </w:t>
      </w:r>
    </w:p>
    <w:p w14:paraId="55CFB7D7" w14:textId="5F0FA72D" w:rsidR="00AC5553" w:rsidRPr="002240B1" w:rsidRDefault="00AC5553" w:rsidP="00A37638">
      <w:pPr>
        <w:spacing w:line="360" w:lineRule="auto"/>
        <w:jc w:val="both"/>
        <w:rPr>
          <w:rFonts w:eastAsia="Calibri"/>
        </w:rPr>
      </w:pPr>
      <w:r w:rsidRPr="002240B1">
        <w:rPr>
          <w:rFonts w:eastAsia="Calibri"/>
        </w:rPr>
        <w:t xml:space="preserve">En el marco de programa de apoyo estudiantil, el INABIE revisó y se modificó la política y lineamientos de este programa, propiciando así mayor transparencia y efectividad en la </w:t>
      </w:r>
      <w:r w:rsidR="002240B1" w:rsidRPr="002240B1">
        <w:rPr>
          <w:rFonts w:eastAsia="Calibri"/>
        </w:rPr>
        <w:t>tramitación</w:t>
      </w:r>
      <w:r w:rsidRPr="002240B1">
        <w:rPr>
          <w:rFonts w:eastAsia="Calibri"/>
        </w:rPr>
        <w:t xml:space="preserve"> para alcanzar los estudiantes que se encuentren en situación de vulnerabilidad educativa.</w:t>
      </w:r>
    </w:p>
    <w:p w14:paraId="7E6E2974" w14:textId="52134938" w:rsidR="00A37638" w:rsidRDefault="00AC5553" w:rsidP="00A37638">
      <w:pPr>
        <w:spacing w:line="360" w:lineRule="auto"/>
        <w:jc w:val="both"/>
        <w:rPr>
          <w:rFonts w:eastAsia="Calibri"/>
        </w:rPr>
      </w:pPr>
      <w:r w:rsidRPr="002240B1">
        <w:rPr>
          <w:rFonts w:eastAsia="Calibri"/>
        </w:rPr>
        <w:t xml:space="preserve">A </w:t>
      </w:r>
      <w:r w:rsidR="00AC2C37" w:rsidRPr="002240B1">
        <w:rPr>
          <w:rFonts w:eastAsia="Calibri"/>
        </w:rPr>
        <w:t>continuación,</w:t>
      </w:r>
      <w:r w:rsidRPr="002240B1">
        <w:rPr>
          <w:rFonts w:eastAsia="Calibri"/>
        </w:rPr>
        <w:t xml:space="preserve"> cuadro resumen con las solicitudes de apoyo realizadas durante el año 2024:</w:t>
      </w:r>
    </w:p>
    <w:p w14:paraId="5A935E23" w14:textId="77777777" w:rsidR="009E7F12" w:rsidRPr="002240B1" w:rsidRDefault="009E7F12" w:rsidP="00A37638">
      <w:pPr>
        <w:spacing w:line="360" w:lineRule="auto"/>
        <w:jc w:val="both"/>
        <w:rPr>
          <w:rFonts w:eastAsia="Calibri"/>
        </w:rPr>
      </w:pPr>
    </w:p>
    <w:p w14:paraId="40C2FA90" w14:textId="67B8E752" w:rsidR="00CA014D" w:rsidRPr="002240B1" w:rsidRDefault="00CA014D" w:rsidP="00CA014D">
      <w:pPr>
        <w:spacing w:line="360" w:lineRule="auto"/>
        <w:jc w:val="center"/>
        <w:rPr>
          <w:rFonts w:eastAsia="Calibri"/>
          <w:b/>
          <w:sz w:val="20"/>
          <w:szCs w:val="20"/>
        </w:rPr>
      </w:pPr>
      <w:r w:rsidRPr="002240B1">
        <w:rPr>
          <w:rFonts w:eastAsia="Calibri"/>
          <w:b/>
          <w:sz w:val="20"/>
          <w:szCs w:val="20"/>
        </w:rPr>
        <w:t>Tabla XV</w:t>
      </w:r>
    </w:p>
    <w:tbl>
      <w:tblPr>
        <w:tblpPr w:leftFromText="141" w:rightFromText="141" w:vertAnchor="text" w:horzAnchor="margin" w:tblpXSpec="center" w:tblpY="668"/>
        <w:tblW w:w="7964" w:type="dxa"/>
        <w:tblCellMar>
          <w:left w:w="70" w:type="dxa"/>
          <w:right w:w="70" w:type="dxa"/>
        </w:tblCellMar>
        <w:tblLook w:val="04A0" w:firstRow="1" w:lastRow="0" w:firstColumn="1" w:lastColumn="0" w:noHBand="0" w:noVBand="1"/>
      </w:tblPr>
      <w:tblGrid>
        <w:gridCol w:w="1985"/>
        <w:gridCol w:w="2860"/>
        <w:gridCol w:w="3119"/>
      </w:tblGrid>
      <w:tr w:rsidR="00C56F45" w:rsidRPr="002240B1" w14:paraId="7510AAA7" w14:textId="77777777" w:rsidTr="00EF66B4">
        <w:trPr>
          <w:trHeight w:val="364"/>
          <w:tblHeader/>
        </w:trPr>
        <w:tc>
          <w:tcPr>
            <w:tcW w:w="1985" w:type="dxa"/>
            <w:shd w:val="clear" w:color="auto" w:fill="002060"/>
            <w:noWrap/>
            <w:vAlign w:val="center"/>
            <w:hideMark/>
          </w:tcPr>
          <w:p w14:paraId="5EED277F" w14:textId="77777777" w:rsidR="00C56F45" w:rsidRDefault="00C56F45" w:rsidP="00EF66B4">
            <w:pPr>
              <w:spacing w:after="0" w:line="360" w:lineRule="auto"/>
              <w:rPr>
                <w:rFonts w:eastAsia="Times New Roman"/>
                <w:b/>
                <w:bCs/>
                <w:color w:val="FFFFFF" w:themeColor="background1"/>
                <w:sz w:val="20"/>
                <w:szCs w:val="20"/>
                <w:lang w:eastAsia="es-DO"/>
              </w:rPr>
            </w:pPr>
            <w:bookmarkStart w:id="39" w:name="_Hlk184021300"/>
            <w:r w:rsidRPr="002240B1">
              <w:rPr>
                <w:rFonts w:eastAsia="Times New Roman"/>
                <w:b/>
                <w:bCs/>
                <w:color w:val="FFFFFF" w:themeColor="background1"/>
                <w:sz w:val="20"/>
                <w:szCs w:val="20"/>
                <w:lang w:eastAsia="es-DO"/>
              </w:rPr>
              <w:t>MES</w:t>
            </w:r>
          </w:p>
          <w:p w14:paraId="4B112314" w14:textId="77777777" w:rsidR="00C56F45" w:rsidRPr="002240B1" w:rsidRDefault="00C56F45" w:rsidP="00EF66B4">
            <w:pPr>
              <w:spacing w:after="0" w:line="360" w:lineRule="auto"/>
              <w:rPr>
                <w:rFonts w:eastAsia="Times New Roman"/>
                <w:b/>
                <w:bCs/>
                <w:color w:val="FFFFFF" w:themeColor="background1"/>
                <w:sz w:val="20"/>
                <w:szCs w:val="20"/>
                <w:lang w:eastAsia="es-DO"/>
              </w:rPr>
            </w:pPr>
          </w:p>
        </w:tc>
        <w:tc>
          <w:tcPr>
            <w:tcW w:w="2860" w:type="dxa"/>
            <w:shd w:val="clear" w:color="auto" w:fill="002060"/>
            <w:vAlign w:val="center"/>
            <w:hideMark/>
          </w:tcPr>
          <w:p w14:paraId="6B7B9E57" w14:textId="77777777" w:rsidR="00C56F45" w:rsidRPr="002240B1" w:rsidRDefault="00C56F45" w:rsidP="00EF66B4">
            <w:pPr>
              <w:spacing w:after="0" w:line="360" w:lineRule="auto"/>
              <w:jc w:val="center"/>
              <w:rPr>
                <w:rFonts w:eastAsia="Times New Roman"/>
                <w:b/>
                <w:bCs/>
                <w:color w:val="FFFFFF" w:themeColor="background1"/>
                <w:sz w:val="20"/>
                <w:szCs w:val="20"/>
                <w:lang w:eastAsia="es-DO"/>
              </w:rPr>
            </w:pPr>
            <w:r w:rsidRPr="002240B1">
              <w:rPr>
                <w:rFonts w:eastAsia="Times New Roman"/>
                <w:b/>
                <w:bCs/>
                <w:color w:val="FFFFFF" w:themeColor="background1"/>
                <w:sz w:val="20"/>
                <w:szCs w:val="20"/>
                <w:lang w:eastAsia="es-DO"/>
              </w:rPr>
              <w:t>CANTIDAD DE AYUDAS</w:t>
            </w:r>
          </w:p>
        </w:tc>
        <w:tc>
          <w:tcPr>
            <w:tcW w:w="3119" w:type="dxa"/>
            <w:shd w:val="clear" w:color="auto" w:fill="002060"/>
            <w:vAlign w:val="center"/>
          </w:tcPr>
          <w:p w14:paraId="007654EA" w14:textId="77777777" w:rsidR="00C56F45" w:rsidRPr="002240B1" w:rsidRDefault="00C56F45" w:rsidP="00EF66B4">
            <w:pPr>
              <w:spacing w:after="0" w:line="360" w:lineRule="auto"/>
              <w:jc w:val="right"/>
              <w:rPr>
                <w:rFonts w:eastAsia="Times New Roman"/>
                <w:b/>
                <w:bCs/>
                <w:color w:val="FFFFFF" w:themeColor="background1"/>
                <w:sz w:val="20"/>
                <w:szCs w:val="20"/>
                <w:lang w:eastAsia="es-DO"/>
              </w:rPr>
            </w:pPr>
            <w:r w:rsidRPr="002240B1">
              <w:rPr>
                <w:rFonts w:eastAsia="Times New Roman"/>
                <w:b/>
                <w:bCs/>
                <w:color w:val="FFFFFF" w:themeColor="background1"/>
                <w:sz w:val="20"/>
                <w:szCs w:val="20"/>
                <w:lang w:eastAsia="es-DO"/>
              </w:rPr>
              <w:t>MONTO</w:t>
            </w:r>
          </w:p>
          <w:p w14:paraId="56A4384C" w14:textId="77777777" w:rsidR="00C56F45" w:rsidRPr="002240B1" w:rsidRDefault="00C56F45" w:rsidP="00EF66B4">
            <w:pPr>
              <w:spacing w:after="0" w:line="360" w:lineRule="auto"/>
              <w:jc w:val="right"/>
              <w:rPr>
                <w:rFonts w:eastAsia="Times New Roman"/>
                <w:b/>
                <w:bCs/>
                <w:color w:val="FFFFFF" w:themeColor="background1"/>
                <w:sz w:val="20"/>
                <w:szCs w:val="20"/>
                <w:lang w:eastAsia="es-DO"/>
              </w:rPr>
            </w:pPr>
            <w:r w:rsidRPr="002240B1">
              <w:rPr>
                <w:rFonts w:eastAsia="Times New Roman"/>
                <w:b/>
                <w:bCs/>
                <w:color w:val="FFFFFF" w:themeColor="background1"/>
                <w:sz w:val="20"/>
                <w:szCs w:val="20"/>
                <w:lang w:eastAsia="es-DO"/>
              </w:rPr>
              <w:t>OTORGADO</w:t>
            </w:r>
          </w:p>
        </w:tc>
      </w:tr>
      <w:tr w:rsidR="00C56F45" w:rsidRPr="002240B1" w14:paraId="37D66ED1" w14:textId="77777777" w:rsidTr="00EF66B4">
        <w:trPr>
          <w:trHeight w:val="194"/>
          <w:tblHeader/>
        </w:trPr>
        <w:tc>
          <w:tcPr>
            <w:tcW w:w="1985" w:type="dxa"/>
            <w:shd w:val="clear" w:color="auto" w:fill="auto"/>
            <w:noWrap/>
            <w:vAlign w:val="center"/>
          </w:tcPr>
          <w:p w14:paraId="1B6FB551" w14:textId="77777777" w:rsidR="00C56F45" w:rsidRPr="002240B1" w:rsidRDefault="00C56F45" w:rsidP="00C56F45">
            <w:pPr>
              <w:spacing w:after="0" w:line="360" w:lineRule="auto"/>
              <w:rPr>
                <w:rFonts w:eastAsia="Calibri"/>
                <w:sz w:val="20"/>
                <w:szCs w:val="20"/>
              </w:rPr>
            </w:pPr>
            <w:r w:rsidRPr="002240B1">
              <w:rPr>
                <w:rFonts w:eastAsia="Calibri"/>
                <w:sz w:val="20"/>
                <w:szCs w:val="20"/>
              </w:rPr>
              <w:t>Enero</w:t>
            </w:r>
          </w:p>
        </w:tc>
        <w:tc>
          <w:tcPr>
            <w:tcW w:w="2860" w:type="dxa"/>
            <w:shd w:val="clear" w:color="auto" w:fill="auto"/>
            <w:noWrap/>
            <w:vAlign w:val="center"/>
          </w:tcPr>
          <w:p w14:paraId="278BA697"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0</w:t>
            </w:r>
          </w:p>
        </w:tc>
        <w:tc>
          <w:tcPr>
            <w:tcW w:w="3119" w:type="dxa"/>
            <w:shd w:val="clear" w:color="auto" w:fill="auto"/>
            <w:noWrap/>
            <w:vAlign w:val="center"/>
          </w:tcPr>
          <w:p w14:paraId="3382B13E"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0</w:t>
            </w:r>
          </w:p>
        </w:tc>
      </w:tr>
      <w:tr w:rsidR="00C56F45" w:rsidRPr="002240B1" w14:paraId="2EC6AC14" w14:textId="77777777" w:rsidTr="00EF66B4">
        <w:trPr>
          <w:trHeight w:val="302"/>
          <w:tblHeader/>
        </w:trPr>
        <w:tc>
          <w:tcPr>
            <w:tcW w:w="1985" w:type="dxa"/>
            <w:shd w:val="clear" w:color="auto" w:fill="auto"/>
            <w:noWrap/>
            <w:vAlign w:val="center"/>
          </w:tcPr>
          <w:p w14:paraId="386612DB" w14:textId="77777777" w:rsidR="00C56F45" w:rsidRPr="002240B1" w:rsidRDefault="00C56F45" w:rsidP="00C56F45">
            <w:pPr>
              <w:spacing w:after="0" w:line="360" w:lineRule="auto"/>
              <w:rPr>
                <w:rFonts w:eastAsia="Calibri"/>
                <w:sz w:val="20"/>
                <w:szCs w:val="20"/>
              </w:rPr>
            </w:pPr>
            <w:r w:rsidRPr="002240B1">
              <w:rPr>
                <w:rFonts w:eastAsia="Calibri"/>
                <w:sz w:val="20"/>
                <w:szCs w:val="20"/>
              </w:rPr>
              <w:t>Febrero</w:t>
            </w:r>
          </w:p>
        </w:tc>
        <w:tc>
          <w:tcPr>
            <w:tcW w:w="2860" w:type="dxa"/>
            <w:shd w:val="clear" w:color="auto" w:fill="auto"/>
            <w:noWrap/>
            <w:vAlign w:val="center"/>
          </w:tcPr>
          <w:p w14:paraId="3EEE279C"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1</w:t>
            </w:r>
          </w:p>
        </w:tc>
        <w:tc>
          <w:tcPr>
            <w:tcW w:w="3119" w:type="dxa"/>
            <w:shd w:val="clear" w:color="auto" w:fill="auto"/>
            <w:noWrap/>
            <w:vAlign w:val="center"/>
          </w:tcPr>
          <w:p w14:paraId="51727386"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108,888.50</w:t>
            </w:r>
          </w:p>
        </w:tc>
      </w:tr>
      <w:tr w:rsidR="00C56F45" w:rsidRPr="002240B1" w14:paraId="6B8D02C9" w14:textId="77777777" w:rsidTr="00EF66B4">
        <w:trPr>
          <w:trHeight w:val="302"/>
          <w:tblHeader/>
        </w:trPr>
        <w:tc>
          <w:tcPr>
            <w:tcW w:w="1985" w:type="dxa"/>
            <w:shd w:val="clear" w:color="auto" w:fill="auto"/>
            <w:noWrap/>
            <w:vAlign w:val="center"/>
            <w:hideMark/>
          </w:tcPr>
          <w:p w14:paraId="16C45149" w14:textId="77777777" w:rsidR="00C56F45" w:rsidRPr="002240B1" w:rsidRDefault="00C56F45" w:rsidP="00C56F45">
            <w:pPr>
              <w:spacing w:after="0" w:line="360" w:lineRule="auto"/>
              <w:rPr>
                <w:rFonts w:eastAsia="Calibri"/>
                <w:sz w:val="20"/>
                <w:szCs w:val="20"/>
              </w:rPr>
            </w:pPr>
            <w:r w:rsidRPr="002240B1">
              <w:rPr>
                <w:rFonts w:eastAsia="Calibri"/>
                <w:sz w:val="20"/>
                <w:szCs w:val="20"/>
              </w:rPr>
              <w:t>Marzo</w:t>
            </w:r>
          </w:p>
        </w:tc>
        <w:tc>
          <w:tcPr>
            <w:tcW w:w="2860" w:type="dxa"/>
            <w:shd w:val="clear" w:color="auto" w:fill="auto"/>
            <w:noWrap/>
            <w:vAlign w:val="center"/>
            <w:hideMark/>
          </w:tcPr>
          <w:p w14:paraId="046F2514"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4</w:t>
            </w:r>
          </w:p>
        </w:tc>
        <w:tc>
          <w:tcPr>
            <w:tcW w:w="3119" w:type="dxa"/>
            <w:shd w:val="clear" w:color="auto" w:fill="auto"/>
            <w:noWrap/>
            <w:vAlign w:val="center"/>
          </w:tcPr>
          <w:p w14:paraId="36EE35A6"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226,750.46</w:t>
            </w:r>
          </w:p>
        </w:tc>
      </w:tr>
      <w:tr w:rsidR="00C56F45" w:rsidRPr="002240B1" w14:paraId="3AAF0A8B" w14:textId="77777777" w:rsidTr="00EF66B4">
        <w:trPr>
          <w:trHeight w:val="302"/>
          <w:tblHeader/>
        </w:trPr>
        <w:tc>
          <w:tcPr>
            <w:tcW w:w="1985" w:type="dxa"/>
            <w:shd w:val="clear" w:color="auto" w:fill="auto"/>
            <w:noWrap/>
            <w:vAlign w:val="center"/>
            <w:hideMark/>
          </w:tcPr>
          <w:p w14:paraId="1BB0BEED" w14:textId="77777777" w:rsidR="00C56F45" w:rsidRPr="002240B1" w:rsidRDefault="00C56F45" w:rsidP="00C56F45">
            <w:pPr>
              <w:spacing w:after="0" w:line="360" w:lineRule="auto"/>
              <w:rPr>
                <w:rFonts w:eastAsia="Calibri"/>
                <w:sz w:val="20"/>
                <w:szCs w:val="20"/>
              </w:rPr>
            </w:pPr>
            <w:r w:rsidRPr="002240B1">
              <w:rPr>
                <w:rFonts w:eastAsia="Calibri"/>
                <w:sz w:val="20"/>
                <w:szCs w:val="20"/>
              </w:rPr>
              <w:t>Abril</w:t>
            </w:r>
          </w:p>
        </w:tc>
        <w:tc>
          <w:tcPr>
            <w:tcW w:w="2860" w:type="dxa"/>
            <w:shd w:val="clear" w:color="auto" w:fill="auto"/>
            <w:noWrap/>
            <w:vAlign w:val="center"/>
            <w:hideMark/>
          </w:tcPr>
          <w:p w14:paraId="66993EC5"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5</w:t>
            </w:r>
          </w:p>
        </w:tc>
        <w:tc>
          <w:tcPr>
            <w:tcW w:w="3119" w:type="dxa"/>
            <w:shd w:val="clear" w:color="auto" w:fill="auto"/>
            <w:noWrap/>
            <w:vAlign w:val="center"/>
          </w:tcPr>
          <w:p w14:paraId="200A0002"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24,897.99</w:t>
            </w:r>
          </w:p>
        </w:tc>
      </w:tr>
      <w:tr w:rsidR="00C56F45" w:rsidRPr="002240B1" w14:paraId="057C7E14" w14:textId="77777777" w:rsidTr="00EF66B4">
        <w:trPr>
          <w:trHeight w:val="302"/>
          <w:tblHeader/>
        </w:trPr>
        <w:tc>
          <w:tcPr>
            <w:tcW w:w="1985" w:type="dxa"/>
            <w:shd w:val="clear" w:color="auto" w:fill="auto"/>
            <w:noWrap/>
            <w:vAlign w:val="center"/>
            <w:hideMark/>
          </w:tcPr>
          <w:p w14:paraId="68344AB7" w14:textId="77777777" w:rsidR="00C56F45" w:rsidRPr="002240B1" w:rsidRDefault="00C56F45" w:rsidP="00C56F45">
            <w:pPr>
              <w:spacing w:after="0" w:line="360" w:lineRule="auto"/>
              <w:rPr>
                <w:rFonts w:eastAsia="Calibri"/>
                <w:sz w:val="20"/>
                <w:szCs w:val="20"/>
              </w:rPr>
            </w:pPr>
            <w:r w:rsidRPr="002240B1">
              <w:rPr>
                <w:rFonts w:eastAsia="Calibri"/>
                <w:sz w:val="20"/>
                <w:szCs w:val="20"/>
              </w:rPr>
              <w:t>Mayo</w:t>
            </w:r>
          </w:p>
        </w:tc>
        <w:tc>
          <w:tcPr>
            <w:tcW w:w="2860" w:type="dxa"/>
            <w:shd w:val="clear" w:color="auto" w:fill="auto"/>
            <w:noWrap/>
            <w:vAlign w:val="center"/>
            <w:hideMark/>
          </w:tcPr>
          <w:p w14:paraId="39232E9D"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8</w:t>
            </w:r>
          </w:p>
        </w:tc>
        <w:tc>
          <w:tcPr>
            <w:tcW w:w="3119" w:type="dxa"/>
            <w:shd w:val="clear" w:color="auto" w:fill="auto"/>
            <w:noWrap/>
            <w:vAlign w:val="center"/>
          </w:tcPr>
          <w:p w14:paraId="15C0189A"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435,551.82</w:t>
            </w:r>
          </w:p>
        </w:tc>
      </w:tr>
      <w:tr w:rsidR="00C56F45" w:rsidRPr="002240B1" w14:paraId="7E6DA560" w14:textId="77777777" w:rsidTr="00EF66B4">
        <w:trPr>
          <w:trHeight w:val="302"/>
          <w:tblHeader/>
        </w:trPr>
        <w:tc>
          <w:tcPr>
            <w:tcW w:w="1985" w:type="dxa"/>
            <w:shd w:val="clear" w:color="auto" w:fill="auto"/>
            <w:noWrap/>
            <w:vAlign w:val="center"/>
            <w:hideMark/>
          </w:tcPr>
          <w:p w14:paraId="13FD663D" w14:textId="77777777" w:rsidR="00C56F45" w:rsidRPr="002240B1" w:rsidRDefault="00C56F45" w:rsidP="00C56F45">
            <w:pPr>
              <w:spacing w:after="0" w:line="360" w:lineRule="auto"/>
              <w:rPr>
                <w:rFonts w:eastAsia="Calibri"/>
                <w:sz w:val="20"/>
                <w:szCs w:val="20"/>
              </w:rPr>
            </w:pPr>
            <w:r w:rsidRPr="002240B1">
              <w:rPr>
                <w:rFonts w:eastAsia="Calibri"/>
                <w:sz w:val="20"/>
                <w:szCs w:val="20"/>
              </w:rPr>
              <w:t>Junio</w:t>
            </w:r>
          </w:p>
        </w:tc>
        <w:tc>
          <w:tcPr>
            <w:tcW w:w="2860" w:type="dxa"/>
            <w:shd w:val="clear" w:color="auto" w:fill="auto"/>
            <w:noWrap/>
            <w:vAlign w:val="center"/>
            <w:hideMark/>
          </w:tcPr>
          <w:p w14:paraId="7B47E2A3"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19</w:t>
            </w:r>
          </w:p>
        </w:tc>
        <w:tc>
          <w:tcPr>
            <w:tcW w:w="3119" w:type="dxa"/>
            <w:shd w:val="clear" w:color="auto" w:fill="auto"/>
            <w:noWrap/>
            <w:vAlign w:val="center"/>
          </w:tcPr>
          <w:p w14:paraId="0FCE7510"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36,085.90</w:t>
            </w:r>
          </w:p>
        </w:tc>
      </w:tr>
      <w:tr w:rsidR="00C56F45" w:rsidRPr="002240B1" w14:paraId="00AC6182" w14:textId="77777777" w:rsidTr="00EF66B4">
        <w:trPr>
          <w:trHeight w:val="302"/>
          <w:tblHeader/>
        </w:trPr>
        <w:tc>
          <w:tcPr>
            <w:tcW w:w="1985" w:type="dxa"/>
            <w:shd w:val="clear" w:color="auto" w:fill="auto"/>
            <w:noWrap/>
            <w:vAlign w:val="center"/>
            <w:hideMark/>
          </w:tcPr>
          <w:p w14:paraId="4F6E476A" w14:textId="77777777" w:rsidR="00C56F45" w:rsidRPr="002240B1" w:rsidRDefault="00C56F45" w:rsidP="00C56F45">
            <w:pPr>
              <w:spacing w:after="0" w:line="360" w:lineRule="auto"/>
              <w:rPr>
                <w:rFonts w:eastAsia="Calibri"/>
                <w:sz w:val="20"/>
                <w:szCs w:val="20"/>
              </w:rPr>
            </w:pPr>
            <w:r w:rsidRPr="002240B1">
              <w:rPr>
                <w:rFonts w:eastAsia="Calibri"/>
                <w:sz w:val="20"/>
                <w:szCs w:val="20"/>
              </w:rPr>
              <w:t xml:space="preserve">Julio </w:t>
            </w:r>
          </w:p>
        </w:tc>
        <w:tc>
          <w:tcPr>
            <w:tcW w:w="2860" w:type="dxa"/>
            <w:shd w:val="clear" w:color="auto" w:fill="auto"/>
            <w:noWrap/>
            <w:vAlign w:val="center"/>
            <w:hideMark/>
          </w:tcPr>
          <w:p w14:paraId="54B68AF1"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0</w:t>
            </w:r>
          </w:p>
        </w:tc>
        <w:tc>
          <w:tcPr>
            <w:tcW w:w="3119" w:type="dxa"/>
            <w:shd w:val="clear" w:color="auto" w:fill="auto"/>
            <w:noWrap/>
            <w:vAlign w:val="center"/>
          </w:tcPr>
          <w:p w14:paraId="79FD2CCB"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0</w:t>
            </w:r>
          </w:p>
        </w:tc>
      </w:tr>
      <w:tr w:rsidR="00C56F45" w:rsidRPr="002240B1" w14:paraId="15C693A4" w14:textId="77777777" w:rsidTr="00EF66B4">
        <w:trPr>
          <w:trHeight w:val="302"/>
          <w:tblHeader/>
        </w:trPr>
        <w:tc>
          <w:tcPr>
            <w:tcW w:w="1985" w:type="dxa"/>
            <w:shd w:val="clear" w:color="auto" w:fill="auto"/>
            <w:noWrap/>
            <w:vAlign w:val="center"/>
            <w:hideMark/>
          </w:tcPr>
          <w:p w14:paraId="70257225" w14:textId="77777777" w:rsidR="00C56F45" w:rsidRPr="002240B1" w:rsidRDefault="00C56F45" w:rsidP="00C56F45">
            <w:pPr>
              <w:spacing w:after="0" w:line="360" w:lineRule="auto"/>
              <w:rPr>
                <w:rFonts w:eastAsia="Calibri"/>
                <w:sz w:val="20"/>
                <w:szCs w:val="20"/>
              </w:rPr>
            </w:pPr>
            <w:r w:rsidRPr="002240B1">
              <w:rPr>
                <w:rFonts w:eastAsia="Calibri"/>
                <w:sz w:val="20"/>
                <w:szCs w:val="20"/>
              </w:rPr>
              <w:t>Agosto</w:t>
            </w:r>
          </w:p>
        </w:tc>
        <w:tc>
          <w:tcPr>
            <w:tcW w:w="2860" w:type="dxa"/>
            <w:shd w:val="clear" w:color="auto" w:fill="auto"/>
            <w:noWrap/>
            <w:vAlign w:val="center"/>
            <w:hideMark/>
          </w:tcPr>
          <w:p w14:paraId="6798DEF1"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5</w:t>
            </w:r>
          </w:p>
        </w:tc>
        <w:tc>
          <w:tcPr>
            <w:tcW w:w="3119" w:type="dxa"/>
            <w:shd w:val="clear" w:color="auto" w:fill="auto"/>
            <w:noWrap/>
            <w:vAlign w:val="center"/>
          </w:tcPr>
          <w:p w14:paraId="6EAD9F56"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216,497.00</w:t>
            </w:r>
          </w:p>
        </w:tc>
      </w:tr>
      <w:tr w:rsidR="00C56F45" w:rsidRPr="002240B1" w14:paraId="0C0CA5E5" w14:textId="77777777" w:rsidTr="00EF66B4">
        <w:trPr>
          <w:trHeight w:val="302"/>
          <w:tblHeader/>
        </w:trPr>
        <w:tc>
          <w:tcPr>
            <w:tcW w:w="1985" w:type="dxa"/>
            <w:shd w:val="clear" w:color="auto" w:fill="auto"/>
            <w:noWrap/>
            <w:vAlign w:val="center"/>
            <w:hideMark/>
          </w:tcPr>
          <w:p w14:paraId="7E1AB58B" w14:textId="77777777" w:rsidR="00C56F45" w:rsidRPr="002240B1" w:rsidRDefault="00C56F45" w:rsidP="00C56F45">
            <w:pPr>
              <w:spacing w:after="0" w:line="360" w:lineRule="auto"/>
              <w:rPr>
                <w:rFonts w:eastAsia="Calibri"/>
                <w:sz w:val="20"/>
                <w:szCs w:val="20"/>
              </w:rPr>
            </w:pPr>
            <w:r w:rsidRPr="002240B1">
              <w:rPr>
                <w:rFonts w:eastAsia="Calibri"/>
                <w:sz w:val="20"/>
                <w:szCs w:val="20"/>
              </w:rPr>
              <w:t>Septiembre</w:t>
            </w:r>
          </w:p>
        </w:tc>
        <w:tc>
          <w:tcPr>
            <w:tcW w:w="2860" w:type="dxa"/>
            <w:shd w:val="clear" w:color="auto" w:fill="auto"/>
            <w:noWrap/>
            <w:vAlign w:val="center"/>
            <w:hideMark/>
          </w:tcPr>
          <w:p w14:paraId="61B393D3"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2</w:t>
            </w:r>
          </w:p>
        </w:tc>
        <w:tc>
          <w:tcPr>
            <w:tcW w:w="3119" w:type="dxa"/>
            <w:shd w:val="clear" w:color="auto" w:fill="auto"/>
            <w:noWrap/>
            <w:vAlign w:val="center"/>
          </w:tcPr>
          <w:p w14:paraId="413AE915"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51,002.43</w:t>
            </w:r>
          </w:p>
        </w:tc>
      </w:tr>
      <w:tr w:rsidR="00C56F45" w:rsidRPr="002240B1" w14:paraId="15C2D8AE" w14:textId="77777777" w:rsidTr="00EF66B4">
        <w:trPr>
          <w:trHeight w:val="302"/>
          <w:tblHeader/>
        </w:trPr>
        <w:tc>
          <w:tcPr>
            <w:tcW w:w="1985" w:type="dxa"/>
            <w:shd w:val="clear" w:color="auto" w:fill="auto"/>
            <w:noWrap/>
            <w:vAlign w:val="center"/>
            <w:hideMark/>
          </w:tcPr>
          <w:p w14:paraId="5C44FECF" w14:textId="77777777" w:rsidR="00C56F45" w:rsidRPr="002240B1" w:rsidRDefault="00C56F45" w:rsidP="00C56F45">
            <w:pPr>
              <w:spacing w:after="0" w:line="360" w:lineRule="auto"/>
              <w:rPr>
                <w:rFonts w:eastAsia="Calibri"/>
                <w:sz w:val="20"/>
                <w:szCs w:val="20"/>
              </w:rPr>
            </w:pPr>
            <w:r w:rsidRPr="002240B1">
              <w:rPr>
                <w:rFonts w:eastAsia="Calibri"/>
                <w:sz w:val="20"/>
                <w:szCs w:val="20"/>
              </w:rPr>
              <w:t>Octubre</w:t>
            </w:r>
          </w:p>
        </w:tc>
        <w:tc>
          <w:tcPr>
            <w:tcW w:w="2860" w:type="dxa"/>
            <w:shd w:val="clear" w:color="auto" w:fill="auto"/>
            <w:noWrap/>
            <w:vAlign w:val="center"/>
            <w:hideMark/>
          </w:tcPr>
          <w:p w14:paraId="5DF02304"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1</w:t>
            </w:r>
          </w:p>
        </w:tc>
        <w:tc>
          <w:tcPr>
            <w:tcW w:w="3119" w:type="dxa"/>
            <w:shd w:val="clear" w:color="auto" w:fill="auto"/>
            <w:noWrap/>
            <w:vAlign w:val="center"/>
          </w:tcPr>
          <w:p w14:paraId="607C25CB"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14,372.44</w:t>
            </w:r>
          </w:p>
        </w:tc>
      </w:tr>
      <w:tr w:rsidR="00C56F45" w:rsidRPr="002240B1" w14:paraId="3160820E" w14:textId="77777777" w:rsidTr="00EF66B4">
        <w:trPr>
          <w:trHeight w:val="302"/>
          <w:tblHeader/>
        </w:trPr>
        <w:tc>
          <w:tcPr>
            <w:tcW w:w="1985" w:type="dxa"/>
            <w:shd w:val="clear" w:color="auto" w:fill="auto"/>
            <w:noWrap/>
            <w:vAlign w:val="center"/>
          </w:tcPr>
          <w:p w14:paraId="6EFF4F51" w14:textId="77777777" w:rsidR="00C56F45" w:rsidRPr="002240B1" w:rsidRDefault="00C56F45" w:rsidP="00C56F45">
            <w:pPr>
              <w:spacing w:after="0" w:line="360" w:lineRule="auto"/>
              <w:rPr>
                <w:rFonts w:eastAsia="Calibri"/>
                <w:sz w:val="20"/>
                <w:szCs w:val="20"/>
              </w:rPr>
            </w:pPr>
            <w:r w:rsidRPr="002240B1">
              <w:rPr>
                <w:rFonts w:eastAsia="Calibri"/>
                <w:sz w:val="20"/>
                <w:szCs w:val="20"/>
              </w:rPr>
              <w:t>Noviembre</w:t>
            </w:r>
          </w:p>
        </w:tc>
        <w:tc>
          <w:tcPr>
            <w:tcW w:w="2860" w:type="dxa"/>
            <w:shd w:val="clear" w:color="auto" w:fill="auto"/>
            <w:noWrap/>
            <w:vAlign w:val="center"/>
          </w:tcPr>
          <w:p w14:paraId="5392DAE6" w14:textId="77777777" w:rsidR="00C56F45" w:rsidRPr="002240B1" w:rsidRDefault="00C56F45" w:rsidP="00C56F45">
            <w:pPr>
              <w:spacing w:after="0" w:line="360" w:lineRule="auto"/>
              <w:jc w:val="center"/>
              <w:rPr>
                <w:rFonts w:eastAsia="Calibri"/>
                <w:sz w:val="20"/>
                <w:szCs w:val="20"/>
              </w:rPr>
            </w:pPr>
            <w:r w:rsidRPr="002240B1">
              <w:rPr>
                <w:rFonts w:eastAsia="Calibri"/>
                <w:sz w:val="20"/>
                <w:szCs w:val="20"/>
              </w:rPr>
              <w:t>1</w:t>
            </w:r>
          </w:p>
        </w:tc>
        <w:tc>
          <w:tcPr>
            <w:tcW w:w="3119" w:type="dxa"/>
            <w:shd w:val="clear" w:color="auto" w:fill="auto"/>
            <w:noWrap/>
            <w:vAlign w:val="center"/>
          </w:tcPr>
          <w:p w14:paraId="43E488CA" w14:textId="77777777" w:rsidR="00C56F45" w:rsidRPr="002240B1" w:rsidRDefault="00C56F45" w:rsidP="00C56F45">
            <w:pPr>
              <w:spacing w:after="0" w:line="360" w:lineRule="auto"/>
              <w:jc w:val="right"/>
              <w:rPr>
                <w:rFonts w:eastAsia="Calibri"/>
                <w:sz w:val="20"/>
                <w:szCs w:val="20"/>
              </w:rPr>
            </w:pPr>
            <w:r w:rsidRPr="002240B1">
              <w:rPr>
                <w:rFonts w:eastAsia="Calibri"/>
                <w:sz w:val="20"/>
                <w:szCs w:val="20"/>
              </w:rPr>
              <w:t>25,372.46</w:t>
            </w:r>
          </w:p>
        </w:tc>
      </w:tr>
      <w:tr w:rsidR="00C56F45" w:rsidRPr="002240B1" w14:paraId="58D096C5" w14:textId="77777777" w:rsidTr="00EF66B4">
        <w:trPr>
          <w:trHeight w:val="118"/>
          <w:tblHeader/>
        </w:trPr>
        <w:tc>
          <w:tcPr>
            <w:tcW w:w="1985" w:type="dxa"/>
            <w:shd w:val="clear" w:color="000000" w:fill="C6D9F1"/>
            <w:noWrap/>
            <w:vAlign w:val="center"/>
            <w:hideMark/>
          </w:tcPr>
          <w:p w14:paraId="5E6A104D" w14:textId="77777777" w:rsidR="00C56F45" w:rsidRPr="002240B1" w:rsidRDefault="00C56F45" w:rsidP="00C56F45">
            <w:pPr>
              <w:spacing w:after="0" w:line="360" w:lineRule="auto"/>
              <w:jc w:val="center"/>
              <w:rPr>
                <w:rFonts w:eastAsia="Times New Roman"/>
                <w:b/>
                <w:bCs/>
                <w:color w:val="4C4A47"/>
                <w:sz w:val="20"/>
                <w:szCs w:val="20"/>
                <w:lang w:eastAsia="es-DO"/>
              </w:rPr>
            </w:pPr>
            <w:r w:rsidRPr="002240B1">
              <w:rPr>
                <w:rFonts w:eastAsia="Times New Roman"/>
                <w:b/>
                <w:bCs/>
                <w:color w:val="4C4A47"/>
                <w:sz w:val="20"/>
                <w:szCs w:val="20"/>
                <w:lang w:eastAsia="es-DO"/>
              </w:rPr>
              <w:t>TOTAL</w:t>
            </w:r>
          </w:p>
        </w:tc>
        <w:tc>
          <w:tcPr>
            <w:tcW w:w="2860" w:type="dxa"/>
            <w:shd w:val="clear" w:color="000000" w:fill="C6D9F1"/>
            <w:noWrap/>
            <w:vAlign w:val="center"/>
            <w:hideMark/>
          </w:tcPr>
          <w:p w14:paraId="2600432D" w14:textId="77777777" w:rsidR="00C56F45" w:rsidRPr="002240B1" w:rsidRDefault="00C56F45" w:rsidP="00C56F45">
            <w:pPr>
              <w:spacing w:after="0" w:line="360" w:lineRule="auto"/>
              <w:jc w:val="center"/>
              <w:rPr>
                <w:rFonts w:eastAsia="Times New Roman"/>
                <w:b/>
                <w:color w:val="4C4A47"/>
                <w:sz w:val="20"/>
                <w:szCs w:val="20"/>
                <w:lang w:eastAsia="es-DO"/>
              </w:rPr>
            </w:pPr>
            <w:r w:rsidRPr="002240B1">
              <w:rPr>
                <w:rFonts w:eastAsia="Times New Roman"/>
                <w:b/>
                <w:color w:val="4C4A47"/>
                <w:sz w:val="20"/>
                <w:szCs w:val="20"/>
                <w:lang w:eastAsia="es-DO"/>
              </w:rPr>
              <w:t>46</w:t>
            </w:r>
          </w:p>
        </w:tc>
        <w:tc>
          <w:tcPr>
            <w:tcW w:w="3119" w:type="dxa"/>
            <w:shd w:val="clear" w:color="000000" w:fill="C6D9F1"/>
            <w:noWrap/>
            <w:vAlign w:val="center"/>
            <w:hideMark/>
          </w:tcPr>
          <w:p w14:paraId="731DC9B8" w14:textId="77777777" w:rsidR="00C56F45" w:rsidRPr="002240B1" w:rsidRDefault="00C56F45" w:rsidP="00C56F45">
            <w:pPr>
              <w:spacing w:after="0" w:line="360" w:lineRule="auto"/>
              <w:jc w:val="right"/>
              <w:rPr>
                <w:rFonts w:eastAsia="Times New Roman"/>
                <w:b/>
                <w:bCs/>
                <w:color w:val="4C4A47"/>
                <w:sz w:val="20"/>
                <w:szCs w:val="20"/>
                <w:lang w:eastAsia="es-DO"/>
              </w:rPr>
            </w:pPr>
            <w:r w:rsidRPr="002240B1">
              <w:rPr>
                <w:rFonts w:eastAsia="Times New Roman"/>
                <w:b/>
                <w:bCs/>
                <w:color w:val="4C4A47"/>
                <w:sz w:val="20"/>
                <w:szCs w:val="20"/>
                <w:lang w:eastAsia="es-DO"/>
              </w:rPr>
              <w:t>RD$1,139,419.00</w:t>
            </w:r>
          </w:p>
        </w:tc>
      </w:tr>
    </w:tbl>
    <w:bookmarkEnd w:id="39"/>
    <w:p w14:paraId="1313378A" w14:textId="273C7587" w:rsidR="00CA014D" w:rsidRPr="002240B1" w:rsidRDefault="004D4447" w:rsidP="00CA014D">
      <w:pPr>
        <w:spacing w:line="360" w:lineRule="auto"/>
        <w:jc w:val="center"/>
        <w:rPr>
          <w:rFonts w:eastAsia="Calibri"/>
          <w:b/>
          <w:sz w:val="20"/>
          <w:szCs w:val="20"/>
        </w:rPr>
      </w:pPr>
      <w:r w:rsidRPr="002240B1">
        <w:rPr>
          <w:rFonts w:eastAsia="Calibri"/>
          <w:b/>
          <w:sz w:val="20"/>
          <w:szCs w:val="20"/>
        </w:rPr>
        <w:t>BENEFICIARIOS PROGRAMA AYUDA ECONÓMICA PARA ESTUDIANTES EN VULNERABILIDAD EXTREMA A NOVIEMBRE 2024</w:t>
      </w:r>
    </w:p>
    <w:p w14:paraId="03F61123" w14:textId="598A5C0D" w:rsidR="004A72CE" w:rsidRPr="00EF66B4" w:rsidRDefault="00CA014D" w:rsidP="00EF66B4">
      <w:pPr>
        <w:spacing w:line="360" w:lineRule="auto"/>
        <w:rPr>
          <w:color w:val="4C4A47"/>
          <w:sz w:val="16"/>
          <w:szCs w:val="16"/>
        </w:rPr>
      </w:pPr>
      <w:r w:rsidRPr="002240B1">
        <w:rPr>
          <w:color w:val="4C4A47"/>
          <w:sz w:val="16"/>
          <w:szCs w:val="16"/>
        </w:rPr>
        <w:t xml:space="preserve">                   </w:t>
      </w:r>
      <w:bookmarkStart w:id="40" w:name="_Hlk182477053"/>
      <w:bookmarkEnd w:id="37"/>
    </w:p>
    <w:p w14:paraId="458D0005" w14:textId="73D2FE66" w:rsidR="004A72CE" w:rsidRPr="002240B1" w:rsidRDefault="00CA014D" w:rsidP="00CD2AFA">
      <w:pPr>
        <w:spacing w:line="360" w:lineRule="auto"/>
        <w:jc w:val="both"/>
        <w:rPr>
          <w:rFonts w:eastAsia="Calibri"/>
        </w:rPr>
      </w:pPr>
      <w:r w:rsidRPr="002240B1">
        <w:rPr>
          <w:rFonts w:eastAsia="Calibri"/>
        </w:rPr>
        <w:lastRenderedPageBreak/>
        <w:t>Estas aportaciones brindan asistencia a familias de escasos recursos cuyos escolares</w:t>
      </w:r>
      <w:r w:rsidR="002710E4" w:rsidRPr="002240B1">
        <w:rPr>
          <w:rFonts w:eastAsia="Calibri"/>
        </w:rPr>
        <w:t xml:space="preserve"> cursan grados en los niveles inicial, primaria y secundaria del sistema de educación preuniversitaria, que</w:t>
      </w:r>
      <w:r w:rsidRPr="002240B1">
        <w:rPr>
          <w:rFonts w:eastAsia="Calibri"/>
        </w:rPr>
        <w:t xml:space="preserve"> enfrentan situaciones de emergencia, como son condiciones de salud, aporte para cobertura a servicios médicos especializados y necesidades educativas especiales o situaciones humanitarias</w:t>
      </w:r>
      <w:r w:rsidR="004A72CE" w:rsidRPr="002240B1">
        <w:rPr>
          <w:rFonts w:eastAsia="Calibri"/>
        </w:rPr>
        <w:t>.</w:t>
      </w:r>
    </w:p>
    <w:p w14:paraId="1ED18181" w14:textId="77777777" w:rsidR="00E23E71" w:rsidRPr="002240B1" w:rsidRDefault="00E23E71" w:rsidP="003007AA">
      <w:pPr>
        <w:spacing w:line="360" w:lineRule="auto"/>
        <w:jc w:val="both"/>
        <w:rPr>
          <w:rFonts w:eastAsia="Calibri"/>
        </w:rPr>
      </w:pPr>
    </w:p>
    <w:p w14:paraId="52B60BA9" w14:textId="57C63492" w:rsidR="00CA014D" w:rsidRPr="002240B1" w:rsidRDefault="00CA014D" w:rsidP="00654164">
      <w:pPr>
        <w:pStyle w:val="Ttulo1"/>
      </w:pPr>
      <w:bookmarkStart w:id="41" w:name="_Toc184910538"/>
      <w:r w:rsidRPr="002240B1">
        <w:t>PROGRAMAS DE PARTICIPACIÓN ESTUDIANTIL</w:t>
      </w:r>
      <w:bookmarkEnd w:id="41"/>
    </w:p>
    <w:p w14:paraId="32560170" w14:textId="77777777" w:rsidR="00CA014D" w:rsidRPr="002240B1" w:rsidRDefault="00CA014D" w:rsidP="00CA014D"/>
    <w:p w14:paraId="56F3D933" w14:textId="2EC2FC24" w:rsidR="005716F2" w:rsidRPr="002240B1" w:rsidRDefault="005716F2" w:rsidP="00CD2AFA">
      <w:pPr>
        <w:spacing w:line="360" w:lineRule="auto"/>
        <w:jc w:val="both"/>
        <w:rPr>
          <w:rFonts w:eastAsia="Calibri"/>
        </w:rPr>
      </w:pPr>
      <w:r w:rsidRPr="002240B1">
        <w:rPr>
          <w:rFonts w:eastAsia="Calibri"/>
        </w:rPr>
        <w:t xml:space="preserve">Este servicio fomenta la participación, autogestión, cogestión y liderazgo de los estudiantes con la realización de diversas actividades extracurriculares y </w:t>
      </w:r>
      <w:proofErr w:type="spellStart"/>
      <w:r w:rsidRPr="002240B1">
        <w:rPr>
          <w:rFonts w:eastAsia="Calibri"/>
        </w:rPr>
        <w:t>co-curriculares</w:t>
      </w:r>
      <w:proofErr w:type="spellEnd"/>
      <w:r w:rsidRPr="002240B1">
        <w:rPr>
          <w:rFonts w:eastAsia="Calibri"/>
        </w:rPr>
        <w:t xml:space="preserve">. </w:t>
      </w:r>
    </w:p>
    <w:p w14:paraId="555C74A6" w14:textId="5576078D" w:rsidR="005716F2" w:rsidRDefault="005716F2" w:rsidP="00022CB8">
      <w:pPr>
        <w:spacing w:line="360" w:lineRule="auto"/>
        <w:jc w:val="both"/>
        <w:rPr>
          <w:rFonts w:eastAsia="Calibri"/>
        </w:rPr>
      </w:pPr>
      <w:r w:rsidRPr="002240B1">
        <w:rPr>
          <w:rFonts w:eastAsia="Calibri"/>
        </w:rPr>
        <w:t xml:space="preserve">La División de Participación Estudiantil brinda este servicio a través de tres (3) programas: Cooperativas Escolares, Turismo Educativo y Clubes Estudiantiles. </w:t>
      </w:r>
    </w:p>
    <w:p w14:paraId="54922757" w14:textId="77777777" w:rsidR="004F2C6E" w:rsidRPr="002240B1" w:rsidRDefault="004F2C6E" w:rsidP="00022CB8">
      <w:pPr>
        <w:spacing w:line="360" w:lineRule="auto"/>
        <w:jc w:val="both"/>
        <w:rPr>
          <w:rFonts w:eastAsia="Calibri"/>
        </w:rPr>
      </w:pPr>
    </w:p>
    <w:p w14:paraId="5811B8A8" w14:textId="77777777" w:rsidR="00CA014D" w:rsidRPr="002240B1" w:rsidRDefault="00CA014D" w:rsidP="00022CB8">
      <w:pPr>
        <w:spacing w:line="360" w:lineRule="auto"/>
        <w:jc w:val="both"/>
        <w:rPr>
          <w:rFonts w:eastAsia="Calibri"/>
        </w:rPr>
      </w:pPr>
      <w:r w:rsidRPr="002240B1">
        <w:rPr>
          <w:rFonts w:eastAsia="Calibri"/>
        </w:rPr>
        <w:t>Turismo Educativo</w:t>
      </w:r>
    </w:p>
    <w:p w14:paraId="15B04993" w14:textId="6B4C6526" w:rsidR="004B0759" w:rsidRPr="002240B1" w:rsidRDefault="00385A2E" w:rsidP="00022CB8">
      <w:pPr>
        <w:spacing w:line="360" w:lineRule="auto"/>
        <w:jc w:val="both"/>
        <w:rPr>
          <w:rFonts w:eastAsia="Calibri"/>
        </w:rPr>
      </w:pPr>
      <w:r w:rsidRPr="002240B1">
        <w:rPr>
          <w:rFonts w:eastAsia="Calibri"/>
        </w:rPr>
        <w:t xml:space="preserve">Durante el año 2024, fueron beneficiados, con dieciocho (18) recorridos, 509 estudiantes del nivel secundario de las regionales de educación 03 de Azua, 04 San Cristóbal, 10 de Santo Domingo II en las regionales a nivel nacional, además realizaron visitas a la Cámara de Diputados y el Banco Central de la República Dominicana, Pasteurizadora Ferrer, Zona Colonial (Catedral Primada de América, Museo Fortaleza Ozama, Museo Las Casas Reales y Las Atarazana), Palacio Nacional Rep. Dom. como parte del Programa Turismo Estudiantil, el cual promueve el interés en los estudiantes hacia el emprendimiento cultural y la vocación hacia el sector turismo, mediante experiencias vivas, fortaleciendo los conocimientos </w:t>
      </w:r>
      <w:r w:rsidRPr="002240B1">
        <w:rPr>
          <w:rFonts w:eastAsia="Calibri"/>
        </w:rPr>
        <w:lastRenderedPageBreak/>
        <w:t>históricos-culturales, medio ambientales, sociales y cívicos de los estudiantes.</w:t>
      </w:r>
    </w:p>
    <w:p w14:paraId="0C651CA1" w14:textId="6FB2DE78" w:rsidR="00CA014D" w:rsidRPr="002240B1" w:rsidRDefault="00CA014D" w:rsidP="00022CB8">
      <w:pPr>
        <w:spacing w:line="360" w:lineRule="auto"/>
        <w:jc w:val="both"/>
        <w:rPr>
          <w:rFonts w:eastAsia="Calibri"/>
        </w:rPr>
      </w:pPr>
      <w:r w:rsidRPr="002240B1">
        <w:rPr>
          <w:rFonts w:eastAsia="Calibri"/>
        </w:rPr>
        <w:t>Cooperativas Escolares</w:t>
      </w:r>
    </w:p>
    <w:p w14:paraId="6522D8FF" w14:textId="0EBDAD21" w:rsidR="00582999" w:rsidRPr="002240B1" w:rsidRDefault="001034E6" w:rsidP="00022CB8">
      <w:pPr>
        <w:spacing w:line="360" w:lineRule="auto"/>
        <w:jc w:val="both"/>
        <w:rPr>
          <w:rFonts w:eastAsia="Calibri"/>
        </w:rPr>
      </w:pPr>
      <w:r w:rsidRPr="002240B1">
        <w:rPr>
          <w:rFonts w:eastAsia="Calibri"/>
        </w:rPr>
        <w:t xml:space="preserve">El programa de Cooperativas Escolares </w:t>
      </w:r>
      <w:r w:rsidR="00A36E7B" w:rsidRPr="002240B1">
        <w:rPr>
          <w:rFonts w:eastAsia="Calibri"/>
        </w:rPr>
        <w:t>está</w:t>
      </w:r>
      <w:r w:rsidRPr="002240B1">
        <w:rPr>
          <w:rFonts w:eastAsia="Calibri"/>
        </w:rPr>
        <w:t xml:space="preserve"> sustentado en Ley 4227-55 de agosto de 1955, que autoriza la Formación y Funcionamiento de Sociedades Cooperativas Escolares en todos los establecimientos docentes, Ley 28-63 del 28 de octubre, que declara Obligatoria la Enseñanza del Cooperativismo en las Escuelas, Ley general de Educación 66’97, Artículo 4, literal: i, Articulo 6 literal d, e, F, g, h, i, j, en la Orden Departamental 01-2007 mediante la cual se crea el Reglamento de Cooperativas Escolares.</w:t>
      </w:r>
    </w:p>
    <w:p w14:paraId="0A55AEC7" w14:textId="421F6FC8" w:rsidR="001034E6" w:rsidRPr="002240B1" w:rsidRDefault="001034E6" w:rsidP="00022CB8">
      <w:pPr>
        <w:spacing w:line="360" w:lineRule="auto"/>
        <w:jc w:val="both"/>
        <w:rPr>
          <w:rFonts w:eastAsia="Calibri"/>
        </w:rPr>
      </w:pPr>
      <w:r w:rsidRPr="002240B1">
        <w:rPr>
          <w:rFonts w:eastAsia="Calibri"/>
        </w:rPr>
        <w:t>Este programa tiene por objetivo fomentar la participación de los estudiantes en la práctica de los principios y valores que sustentan el cooperativismo y el emprendimiento a través de la educación, en el marco de los centros de educación pública preuniversitaria; generando espacio de aprendizaje que posibiliten reflexión colectiva como herramienta para crear el hábito del ahorro y la cultura emprendedora.</w:t>
      </w:r>
    </w:p>
    <w:p w14:paraId="141EC1D7" w14:textId="52FE4D35" w:rsidR="001034E6" w:rsidRPr="002240B1" w:rsidRDefault="001034E6" w:rsidP="00022CB8">
      <w:pPr>
        <w:spacing w:line="360" w:lineRule="auto"/>
        <w:jc w:val="both"/>
        <w:rPr>
          <w:rFonts w:eastAsia="Calibri"/>
        </w:rPr>
      </w:pPr>
      <w:r w:rsidRPr="002240B1">
        <w:rPr>
          <w:rFonts w:eastAsia="Calibri"/>
        </w:rPr>
        <w:t xml:space="preserve">En octubre del año 2024 fue presentado, a las nuevas autoridades del IDECOOP, el estatus en que se encuentra el programa en la situación operacional, </w:t>
      </w:r>
      <w:r w:rsidR="002240B1" w:rsidRPr="002240B1">
        <w:rPr>
          <w:rFonts w:eastAsia="Calibri"/>
        </w:rPr>
        <w:t>activad</w:t>
      </w:r>
      <w:r w:rsidRPr="002240B1">
        <w:rPr>
          <w:rFonts w:eastAsia="Calibri"/>
        </w:rPr>
        <w:t xml:space="preserve"> económica y manejo documental, de 123 Cooperativas Escolares en igual cantidad de centros educativos de las regionales de educación 04 de San </w:t>
      </w:r>
      <w:r w:rsidR="002240B1" w:rsidRPr="002240B1">
        <w:rPr>
          <w:rFonts w:eastAsia="Calibri"/>
        </w:rPr>
        <w:t>Cristóbal</w:t>
      </w:r>
      <w:r w:rsidRPr="002240B1">
        <w:rPr>
          <w:rFonts w:eastAsia="Calibri"/>
        </w:rPr>
        <w:t>, 10 de Santo Domingo II, 15 de Santo Domingo III y 17 de Monte Plata, con la finalidad de:</w:t>
      </w:r>
    </w:p>
    <w:p w14:paraId="7AFF1BC2" w14:textId="77777777" w:rsidR="001034E6" w:rsidRPr="002240B1" w:rsidRDefault="001034E6" w:rsidP="00022CB8">
      <w:pPr>
        <w:spacing w:line="360" w:lineRule="auto"/>
        <w:jc w:val="both"/>
        <w:rPr>
          <w:rFonts w:eastAsia="Calibri"/>
        </w:rPr>
      </w:pPr>
      <w:r w:rsidRPr="002240B1">
        <w:rPr>
          <w:rFonts w:eastAsia="Calibri"/>
        </w:rPr>
        <w:t>1. Definir una estrategia de intervención, liquidación y disolución de las cooperativas Existentes.</w:t>
      </w:r>
    </w:p>
    <w:p w14:paraId="760496FB" w14:textId="77777777" w:rsidR="009062C3" w:rsidRPr="002240B1" w:rsidRDefault="001034E6" w:rsidP="00022CB8">
      <w:pPr>
        <w:spacing w:line="360" w:lineRule="auto"/>
        <w:jc w:val="both"/>
        <w:rPr>
          <w:rFonts w:eastAsia="Calibri"/>
        </w:rPr>
      </w:pPr>
      <w:r w:rsidRPr="002240B1">
        <w:rPr>
          <w:rFonts w:eastAsia="Calibri"/>
        </w:rPr>
        <w:t xml:space="preserve">2. Reenfocar el programa Cooperativas Escolares hacia la orientación en los valores y principios que enarbola el cooperativismo, el ahorro </w:t>
      </w:r>
    </w:p>
    <w:p w14:paraId="47FD2F06" w14:textId="54059A7D" w:rsidR="001034E6" w:rsidRPr="002240B1" w:rsidRDefault="001034E6" w:rsidP="00022CB8">
      <w:pPr>
        <w:spacing w:line="360" w:lineRule="auto"/>
        <w:jc w:val="both"/>
        <w:rPr>
          <w:rFonts w:eastAsia="Calibri"/>
        </w:rPr>
      </w:pPr>
      <w:r w:rsidRPr="002240B1">
        <w:rPr>
          <w:rFonts w:eastAsia="Calibri"/>
        </w:rPr>
        <w:lastRenderedPageBreak/>
        <w:t>y el emprendimiento en el</w:t>
      </w:r>
      <w:r w:rsidR="009062C3" w:rsidRPr="002240B1">
        <w:rPr>
          <w:rFonts w:eastAsia="Calibri"/>
        </w:rPr>
        <w:t xml:space="preserve"> </w:t>
      </w:r>
      <w:r w:rsidRPr="002240B1">
        <w:rPr>
          <w:rFonts w:eastAsia="Calibri"/>
        </w:rPr>
        <w:t>nivel primario y promover la organización de Cooperativas Escolares en el nivel Secundario, basando su enfoque en actividades dirigidas a la graduación de los Estudiantes.</w:t>
      </w:r>
    </w:p>
    <w:p w14:paraId="5701C229" w14:textId="61E7CE0A" w:rsidR="001034E6" w:rsidRPr="002240B1" w:rsidRDefault="001034E6" w:rsidP="00022CB8">
      <w:pPr>
        <w:spacing w:line="360" w:lineRule="auto"/>
        <w:jc w:val="both"/>
        <w:rPr>
          <w:rFonts w:eastAsia="Calibri"/>
        </w:rPr>
      </w:pPr>
      <w:r w:rsidRPr="002240B1">
        <w:rPr>
          <w:rFonts w:eastAsia="Calibri"/>
        </w:rPr>
        <w:t xml:space="preserve">Se ha revisado e intervenido, junto al IDECOOP, 1 cooperativa escolar de la regional de </w:t>
      </w:r>
      <w:r w:rsidR="002240B1" w:rsidRPr="002240B1">
        <w:rPr>
          <w:rFonts w:eastAsia="Calibri"/>
        </w:rPr>
        <w:t>educación</w:t>
      </w:r>
      <w:r w:rsidRPr="002240B1">
        <w:rPr>
          <w:rFonts w:eastAsia="Calibri"/>
        </w:rPr>
        <w:t xml:space="preserve"> 10 de Santo Domingo II, para fines de liquidación y disolución de </w:t>
      </w:r>
      <w:proofErr w:type="gramStart"/>
      <w:r w:rsidRPr="002240B1">
        <w:rPr>
          <w:rFonts w:eastAsia="Calibri"/>
        </w:rPr>
        <w:t>la misma</w:t>
      </w:r>
      <w:proofErr w:type="gramEnd"/>
      <w:r w:rsidRPr="002240B1">
        <w:rPr>
          <w:rFonts w:eastAsia="Calibri"/>
        </w:rPr>
        <w:t>.</w:t>
      </w:r>
    </w:p>
    <w:p w14:paraId="4D263826" w14:textId="77777777" w:rsidR="00FB6321" w:rsidRPr="002240B1" w:rsidRDefault="001034E6" w:rsidP="00CA014D">
      <w:pPr>
        <w:spacing w:line="360" w:lineRule="auto"/>
        <w:jc w:val="both"/>
        <w:rPr>
          <w:rFonts w:eastAsia="Calibri"/>
        </w:rPr>
      </w:pPr>
      <w:r w:rsidRPr="002240B1">
        <w:rPr>
          <w:rFonts w:eastAsia="Calibri"/>
        </w:rPr>
        <w:t>Se han beneficiados 3891 estudiantes de Segundo Ciclo del Nivel Secundario de 18 centros, a través de 46 charlas de orientación en los valores y principios que enarbola el cooperativismo e incentivar el ahorro y el emprendimiento.</w:t>
      </w:r>
    </w:p>
    <w:p w14:paraId="452893BE" w14:textId="77777777" w:rsidR="00FB6321" w:rsidRPr="002240B1" w:rsidRDefault="00FB6321" w:rsidP="00CA014D">
      <w:pPr>
        <w:spacing w:line="360" w:lineRule="auto"/>
        <w:jc w:val="both"/>
        <w:rPr>
          <w:rFonts w:eastAsia="Calibri"/>
        </w:rPr>
      </w:pPr>
    </w:p>
    <w:p w14:paraId="4E75EA65" w14:textId="4E44EC43" w:rsidR="00CA014D" w:rsidRPr="002240B1" w:rsidRDefault="00CA014D" w:rsidP="00CA014D">
      <w:pPr>
        <w:spacing w:line="360" w:lineRule="auto"/>
        <w:jc w:val="both"/>
        <w:rPr>
          <w:rFonts w:eastAsia="Calibri"/>
        </w:rPr>
      </w:pPr>
      <w:r w:rsidRPr="002240B1">
        <w:rPr>
          <w:rFonts w:eastAsia="Calibri"/>
        </w:rPr>
        <w:t>Clubes Estudiantiles</w:t>
      </w:r>
    </w:p>
    <w:p w14:paraId="1CAE0D12" w14:textId="77777777" w:rsidR="00CA014D" w:rsidRPr="002240B1" w:rsidRDefault="00CA014D" w:rsidP="00C96208">
      <w:pPr>
        <w:spacing w:line="360" w:lineRule="auto"/>
        <w:jc w:val="both"/>
        <w:rPr>
          <w:rFonts w:eastAsia="Calibri"/>
        </w:rPr>
      </w:pPr>
      <w:r w:rsidRPr="002240B1">
        <w:rPr>
          <w:rFonts w:eastAsia="Calibri"/>
        </w:rPr>
        <w:t xml:space="preserve">Los clubes escolares son asociaciones que fomentan el liderazgo estudiantil para formar sujetos capaces de desarrollar sus potencialidades, talentos y valores, como parte del logro de las competencias que promueve el currículo dominicano. Los Clubes Escolares colaboran en la solución de las necesidades escolares y comunitarias, con un criterio de responsabilidad social. </w:t>
      </w:r>
    </w:p>
    <w:p w14:paraId="64951F45" w14:textId="26373E4C" w:rsidR="00271557" w:rsidRPr="002240B1" w:rsidRDefault="001034E6" w:rsidP="00C96208">
      <w:pPr>
        <w:spacing w:line="360" w:lineRule="auto"/>
        <w:jc w:val="both"/>
        <w:rPr>
          <w:rFonts w:eastAsia="Calibri"/>
        </w:rPr>
      </w:pPr>
      <w:r w:rsidRPr="002240B1">
        <w:rPr>
          <w:rFonts w:eastAsia="Calibri"/>
        </w:rPr>
        <w:t>En el año 2024, se han conformado 21 Comités de Apoyo y Seguimiento a la implementación del programa en 21 centros educativos de las regionales 08 Santiago, 10 de Santo Domingo II, 15 de Santo Domingo III y 17 de Monte Plata.</w:t>
      </w:r>
    </w:p>
    <w:p w14:paraId="414862AF" w14:textId="77777777" w:rsidR="00990E8B" w:rsidRDefault="001034E6" w:rsidP="00C96208">
      <w:pPr>
        <w:spacing w:line="360" w:lineRule="auto"/>
        <w:jc w:val="both"/>
        <w:rPr>
          <w:rFonts w:eastAsia="Calibri"/>
        </w:rPr>
      </w:pPr>
      <w:r w:rsidRPr="002240B1">
        <w:rPr>
          <w:rFonts w:eastAsia="Calibri"/>
        </w:rPr>
        <w:t xml:space="preserve">Se han organizado y constituido 36 Clubes Estudiantiles </w:t>
      </w:r>
      <w:r w:rsidR="002240B1" w:rsidRPr="002240B1">
        <w:rPr>
          <w:rFonts w:eastAsia="Calibri"/>
        </w:rPr>
        <w:t>(10</w:t>
      </w:r>
      <w:r w:rsidRPr="002240B1">
        <w:rPr>
          <w:rFonts w:eastAsia="Calibri"/>
        </w:rPr>
        <w:t xml:space="preserve"> </w:t>
      </w:r>
      <w:r w:rsidR="002240B1" w:rsidRPr="002240B1">
        <w:rPr>
          <w:rFonts w:eastAsia="Calibri"/>
        </w:rPr>
        <w:t>Científico</w:t>
      </w:r>
      <w:r w:rsidRPr="002240B1">
        <w:rPr>
          <w:rFonts w:eastAsia="Calibri"/>
        </w:rPr>
        <w:t xml:space="preserve"> y </w:t>
      </w:r>
      <w:r w:rsidR="002240B1" w:rsidRPr="002240B1">
        <w:rPr>
          <w:rFonts w:eastAsia="Calibri"/>
        </w:rPr>
        <w:t>Tecnológico</w:t>
      </w:r>
      <w:r w:rsidRPr="002240B1">
        <w:rPr>
          <w:rFonts w:eastAsia="Calibri"/>
        </w:rPr>
        <w:t xml:space="preserve">, 14 de Turismo y 12 de Medio Ambiente) en 18 centros educativos de dichas regionales beneficiando a 834 estudiantes. </w:t>
      </w:r>
    </w:p>
    <w:p w14:paraId="22A32421" w14:textId="77777777" w:rsidR="006567F5" w:rsidRDefault="002240B1" w:rsidP="00C96208">
      <w:pPr>
        <w:spacing w:line="360" w:lineRule="auto"/>
        <w:jc w:val="both"/>
        <w:rPr>
          <w:rFonts w:eastAsia="Calibri"/>
        </w:rPr>
      </w:pPr>
      <w:r w:rsidRPr="002240B1">
        <w:rPr>
          <w:rFonts w:eastAsia="Calibri"/>
        </w:rPr>
        <w:t>Además</w:t>
      </w:r>
      <w:r w:rsidR="001034E6" w:rsidRPr="002240B1">
        <w:rPr>
          <w:rFonts w:eastAsia="Calibri"/>
        </w:rPr>
        <w:t xml:space="preserve"> de seguimiento a 35 comités conformados anteriormente y a</w:t>
      </w:r>
    </w:p>
    <w:p w14:paraId="0DB80231" w14:textId="7437FAF3" w:rsidR="001034E6" w:rsidRPr="002240B1" w:rsidRDefault="001034E6" w:rsidP="00C96208">
      <w:pPr>
        <w:spacing w:line="360" w:lineRule="auto"/>
        <w:jc w:val="both"/>
        <w:rPr>
          <w:rFonts w:eastAsia="Calibri"/>
        </w:rPr>
      </w:pPr>
      <w:r w:rsidRPr="002240B1">
        <w:rPr>
          <w:rFonts w:eastAsia="Calibri"/>
        </w:rPr>
        <w:lastRenderedPageBreak/>
        <w:t xml:space="preserve"> 80 </w:t>
      </w:r>
      <w:proofErr w:type="gramStart"/>
      <w:r w:rsidRPr="002240B1">
        <w:rPr>
          <w:rFonts w:eastAsia="Calibri"/>
        </w:rPr>
        <w:t>Clubes</w:t>
      </w:r>
      <w:proofErr w:type="gramEnd"/>
      <w:r w:rsidRPr="002240B1">
        <w:rPr>
          <w:rFonts w:eastAsia="Calibri"/>
        </w:rPr>
        <w:t xml:space="preserve"> Estudiantiles (28 </w:t>
      </w:r>
      <w:r w:rsidR="002240B1" w:rsidRPr="002240B1">
        <w:rPr>
          <w:rFonts w:eastAsia="Calibri"/>
        </w:rPr>
        <w:t>Científico</w:t>
      </w:r>
      <w:r w:rsidRPr="002240B1">
        <w:rPr>
          <w:rFonts w:eastAsia="Calibri"/>
        </w:rPr>
        <w:t xml:space="preserve"> y </w:t>
      </w:r>
      <w:r w:rsidR="002240B1" w:rsidRPr="002240B1">
        <w:rPr>
          <w:rFonts w:eastAsia="Calibri"/>
        </w:rPr>
        <w:t>Tecnológico</w:t>
      </w:r>
      <w:r w:rsidRPr="002240B1">
        <w:rPr>
          <w:rFonts w:eastAsia="Calibri"/>
        </w:rPr>
        <w:t>, 27 de Turismo y 25 de Medio Ambiente) beneficiando 569 estudiantes que participan de estos clubes en los centros educativos.</w:t>
      </w:r>
    </w:p>
    <w:p w14:paraId="6738C340" w14:textId="77777777" w:rsidR="001034E6" w:rsidRPr="002240B1" w:rsidRDefault="001034E6" w:rsidP="00C96208">
      <w:pPr>
        <w:spacing w:line="360" w:lineRule="auto"/>
        <w:jc w:val="both"/>
        <w:rPr>
          <w:rFonts w:eastAsia="Calibri"/>
        </w:rPr>
      </w:pPr>
      <w:r w:rsidRPr="002240B1">
        <w:rPr>
          <w:rFonts w:eastAsia="Calibri"/>
        </w:rPr>
        <w:t xml:space="preserve">Realizaron 4 Campamento Huellas “Liderazgo y Aventura” junto a la Asociación de Scous </w:t>
      </w:r>
      <w:proofErr w:type="gramStart"/>
      <w:r w:rsidRPr="002240B1">
        <w:rPr>
          <w:rFonts w:eastAsia="Calibri"/>
        </w:rPr>
        <w:t>Dominicanos</w:t>
      </w:r>
      <w:proofErr w:type="gramEnd"/>
      <w:r w:rsidRPr="002240B1">
        <w:rPr>
          <w:rFonts w:eastAsia="Calibri"/>
        </w:rPr>
        <w:t>, con la participación 299 estudiantes miembros de 86 clubes estudiantiles de 37 centros de 20 Distrito Educativos y 7 regionales de Educación.</w:t>
      </w:r>
    </w:p>
    <w:p w14:paraId="7D0AD31A" w14:textId="77777777" w:rsidR="005C49D0" w:rsidRPr="002240B1" w:rsidRDefault="001034E6" w:rsidP="00CA014D">
      <w:pPr>
        <w:spacing w:line="360" w:lineRule="auto"/>
        <w:jc w:val="both"/>
        <w:rPr>
          <w:rFonts w:eastAsia="Calibri"/>
        </w:rPr>
      </w:pPr>
      <w:r w:rsidRPr="002240B1">
        <w:rPr>
          <w:rFonts w:eastAsia="Calibri"/>
        </w:rPr>
        <w:t>Se beneficiaron 160 estudiantes miembros de la directiva de 36 clubes estudiantiles, mediante 1 6 talleres con la finalidad de orientar a los estudiantes miembros de las directivas de los clubes estudiantiles en las funciones, perfil del dirigente clubista y responsabilidades del club.</w:t>
      </w:r>
      <w:bookmarkStart w:id="42" w:name="_Hlk182477088"/>
      <w:bookmarkEnd w:id="40"/>
    </w:p>
    <w:p w14:paraId="70300C71" w14:textId="32C6507E" w:rsidR="00CA014D" w:rsidRPr="002240B1" w:rsidRDefault="00CA014D" w:rsidP="00CA014D">
      <w:pPr>
        <w:spacing w:line="360" w:lineRule="auto"/>
        <w:jc w:val="both"/>
        <w:rPr>
          <w:rFonts w:eastAsia="Calibri"/>
        </w:rPr>
      </w:pPr>
      <w:r w:rsidRPr="002240B1">
        <w:rPr>
          <w:rFonts w:eastAsia="Calibri"/>
        </w:rPr>
        <w:t>Escuelas ambientalmente sostenibles y cultura 3Rs</w:t>
      </w:r>
    </w:p>
    <w:p w14:paraId="5041D6BC" w14:textId="77777777" w:rsidR="00896E69" w:rsidRDefault="001034E6" w:rsidP="001034E6">
      <w:pPr>
        <w:spacing w:line="360" w:lineRule="auto"/>
        <w:jc w:val="both"/>
        <w:rPr>
          <w:rFonts w:eastAsia="Calibri"/>
        </w:rPr>
      </w:pPr>
      <w:r w:rsidRPr="002240B1">
        <w:rPr>
          <w:rFonts w:eastAsia="Calibri"/>
        </w:rPr>
        <w:t>El Programa Escuelas Ambientalmente Sostenibles y Cultura 3Rs es una iniciativa de sostenibilidad ambiental que promueve que el cambio de cultura en los Centros Educativos hacia comportamientos ambientalmente sostenibles, a través de la promoción, capacitación,</w:t>
      </w:r>
    </w:p>
    <w:p w14:paraId="3C9056CE" w14:textId="149FC47E" w:rsidR="001034E6" w:rsidRPr="002240B1" w:rsidRDefault="001034E6" w:rsidP="001034E6">
      <w:pPr>
        <w:spacing w:line="360" w:lineRule="auto"/>
        <w:jc w:val="both"/>
        <w:rPr>
          <w:rFonts w:eastAsia="Calibri"/>
        </w:rPr>
      </w:pPr>
      <w:r w:rsidRPr="002240B1">
        <w:rPr>
          <w:rFonts w:eastAsia="Calibri"/>
        </w:rPr>
        <w:t xml:space="preserve"> asistencia técnica y seguimiento a la separación-acopio-entrega de los residuos reciclables generados por ellos.</w:t>
      </w:r>
    </w:p>
    <w:p w14:paraId="085EFF72" w14:textId="77777777" w:rsidR="001034E6" w:rsidRPr="002240B1" w:rsidRDefault="001034E6" w:rsidP="001034E6">
      <w:pPr>
        <w:spacing w:line="360" w:lineRule="auto"/>
        <w:jc w:val="both"/>
        <w:rPr>
          <w:rFonts w:eastAsia="Calibri"/>
        </w:rPr>
      </w:pPr>
      <w:r w:rsidRPr="002240B1">
        <w:rPr>
          <w:rFonts w:eastAsia="Calibri"/>
        </w:rPr>
        <w:t>El rasgo característico de una Escuela Ambientalmente Sostenible (EAS), es un cambio importante en la forma de apreciar los recursos de los cuales disponen y por entender la relación entre un buen manejo de los residuos y la salud de la comunidad.</w:t>
      </w:r>
    </w:p>
    <w:p w14:paraId="3F7A6D64" w14:textId="77777777" w:rsidR="001034E6" w:rsidRPr="002240B1" w:rsidRDefault="001034E6" w:rsidP="001034E6">
      <w:pPr>
        <w:spacing w:line="360" w:lineRule="auto"/>
        <w:jc w:val="both"/>
        <w:rPr>
          <w:rFonts w:eastAsia="Calibri"/>
        </w:rPr>
      </w:pPr>
      <w:r w:rsidRPr="002240B1">
        <w:rPr>
          <w:rFonts w:eastAsia="Calibri"/>
        </w:rPr>
        <w:t xml:space="preserve">Esta estrategia de responsabilidad ambiental responde a la Ley General de Residuos Sólidos 225-20, La Estrategia Nacional de Desarrollo Agenda 2030 en su cuarto eje sobre Cambio Climático, Los ODS 2030: 4 Educación de Calidad, 11 Ciudades y Comunidades </w:t>
      </w:r>
      <w:r w:rsidRPr="002240B1">
        <w:rPr>
          <w:rFonts w:eastAsia="Calibri"/>
        </w:rPr>
        <w:lastRenderedPageBreak/>
        <w:t>Sostenibles, 13 Acción por el Clima y 17 Alianzas para lograr los Objetivos.</w:t>
      </w:r>
    </w:p>
    <w:p w14:paraId="56C358EA" w14:textId="692BF3DF" w:rsidR="001034E6" w:rsidRPr="002240B1" w:rsidRDefault="001034E6" w:rsidP="001034E6">
      <w:pPr>
        <w:spacing w:line="360" w:lineRule="auto"/>
        <w:jc w:val="both"/>
        <w:rPr>
          <w:rFonts w:eastAsia="Calibri"/>
        </w:rPr>
      </w:pPr>
      <w:r w:rsidRPr="002240B1">
        <w:rPr>
          <w:rFonts w:eastAsia="Calibri"/>
        </w:rPr>
        <w:t xml:space="preserve">En este 2024 </w:t>
      </w:r>
      <w:r w:rsidR="007E72E0" w:rsidRPr="002240B1">
        <w:rPr>
          <w:rFonts w:eastAsia="Calibri"/>
        </w:rPr>
        <w:t>este se ha</w:t>
      </w:r>
      <w:r w:rsidRPr="002240B1">
        <w:rPr>
          <w:rFonts w:eastAsia="Calibri"/>
        </w:rPr>
        <w:t xml:space="preserve"> incluido dentro de la cadena de valor del programa 520 centros educativos de Santo Domingo, San Cristóbal, Santiago, Puerto Plata e </w:t>
      </w:r>
      <w:r w:rsidR="002240B1" w:rsidRPr="002240B1">
        <w:rPr>
          <w:rFonts w:eastAsia="Calibri"/>
        </w:rPr>
        <w:t>Higüey</w:t>
      </w:r>
      <w:r w:rsidRPr="002240B1">
        <w:rPr>
          <w:rFonts w:eastAsia="Calibri"/>
        </w:rPr>
        <w:t>.</w:t>
      </w:r>
    </w:p>
    <w:p w14:paraId="092383B7" w14:textId="2D45BF51" w:rsidR="00B37F78" w:rsidRPr="002240B1" w:rsidRDefault="001034E6" w:rsidP="00B37F78">
      <w:pPr>
        <w:spacing w:line="360" w:lineRule="auto"/>
        <w:jc w:val="both"/>
        <w:rPr>
          <w:rFonts w:eastAsia="Calibri"/>
        </w:rPr>
      </w:pPr>
      <w:r w:rsidRPr="002240B1">
        <w:rPr>
          <w:rFonts w:eastAsia="Calibri"/>
        </w:rPr>
        <w:t xml:space="preserve">Como resultado de la implementación de la </w:t>
      </w:r>
      <w:r w:rsidR="002240B1" w:rsidRPr="002240B1">
        <w:rPr>
          <w:rFonts w:eastAsia="Calibri"/>
        </w:rPr>
        <w:t>logística</w:t>
      </w:r>
      <w:r w:rsidRPr="002240B1">
        <w:rPr>
          <w:rFonts w:eastAsia="Calibri"/>
        </w:rPr>
        <w:t xml:space="preserve"> de separación, acopio y entrega de los envases de cartón de bebida del Programa de Alimentación Escolar (PAE) se logró una disminución en la creación de vertederos improvisados en los planteles educativos, por la alta generación de residuo.</w:t>
      </w:r>
    </w:p>
    <w:p w14:paraId="3B178329" w14:textId="23F323CE" w:rsidR="001034E6" w:rsidRPr="002240B1" w:rsidRDefault="001034E6" w:rsidP="00B37F78">
      <w:pPr>
        <w:spacing w:line="360" w:lineRule="auto"/>
        <w:jc w:val="both"/>
        <w:rPr>
          <w:rFonts w:eastAsia="Calibri"/>
        </w:rPr>
      </w:pPr>
      <w:r w:rsidRPr="002240B1">
        <w:rPr>
          <w:rFonts w:eastAsia="Calibri"/>
        </w:rPr>
        <w:t xml:space="preserve">El Programa Escuelas Ambientalmente Sostenibles y Cultura 3Rs promueve la conciencia ambiental, sensibilizando y forjando en </w:t>
      </w:r>
      <w:r w:rsidR="002240B1" w:rsidRPr="002240B1">
        <w:rPr>
          <w:rFonts w:eastAsia="Calibri"/>
        </w:rPr>
        <w:t>la comunidad</w:t>
      </w:r>
      <w:r w:rsidRPr="002240B1">
        <w:rPr>
          <w:rFonts w:eastAsia="Calibri"/>
        </w:rPr>
        <w:t xml:space="preserve"> educativa hábitos adecuados de manejo de los residuos sólidos en las escuelas y sus hogares.</w:t>
      </w:r>
    </w:p>
    <w:p w14:paraId="7D91E201" w14:textId="77777777" w:rsidR="00C96208" w:rsidRPr="002240B1" w:rsidRDefault="00C96208" w:rsidP="001034E6">
      <w:pPr>
        <w:spacing w:line="360" w:lineRule="auto"/>
        <w:jc w:val="both"/>
        <w:rPr>
          <w:rFonts w:eastAsia="Calibri"/>
        </w:rPr>
      </w:pPr>
    </w:p>
    <w:p w14:paraId="00F0D3AC" w14:textId="77777777" w:rsidR="00C96208" w:rsidRDefault="00C96208" w:rsidP="001034E6">
      <w:pPr>
        <w:spacing w:line="360" w:lineRule="auto"/>
        <w:jc w:val="both"/>
        <w:rPr>
          <w:rFonts w:eastAsia="Calibri"/>
        </w:rPr>
      </w:pPr>
    </w:p>
    <w:p w14:paraId="273F4A84" w14:textId="77777777" w:rsidR="00CD26D2" w:rsidRDefault="00CD26D2" w:rsidP="001034E6">
      <w:pPr>
        <w:spacing w:line="360" w:lineRule="auto"/>
        <w:jc w:val="both"/>
        <w:rPr>
          <w:rFonts w:eastAsia="Calibri"/>
        </w:rPr>
      </w:pPr>
    </w:p>
    <w:p w14:paraId="00C92603" w14:textId="77777777" w:rsidR="00CD26D2" w:rsidRDefault="00CD26D2" w:rsidP="001034E6">
      <w:pPr>
        <w:spacing w:line="360" w:lineRule="auto"/>
        <w:jc w:val="both"/>
        <w:rPr>
          <w:rFonts w:eastAsia="Calibri"/>
        </w:rPr>
      </w:pPr>
    </w:p>
    <w:p w14:paraId="19D3BA7F" w14:textId="77777777" w:rsidR="00CD26D2" w:rsidRDefault="00CD26D2" w:rsidP="001034E6">
      <w:pPr>
        <w:spacing w:line="360" w:lineRule="auto"/>
        <w:jc w:val="both"/>
        <w:rPr>
          <w:rFonts w:eastAsia="Calibri"/>
        </w:rPr>
      </w:pPr>
    </w:p>
    <w:p w14:paraId="134F6235" w14:textId="77777777" w:rsidR="00CD26D2" w:rsidRDefault="00CD26D2" w:rsidP="001034E6">
      <w:pPr>
        <w:spacing w:line="360" w:lineRule="auto"/>
        <w:jc w:val="both"/>
        <w:rPr>
          <w:rFonts w:eastAsia="Calibri"/>
        </w:rPr>
      </w:pPr>
    </w:p>
    <w:p w14:paraId="3E958D69" w14:textId="77777777" w:rsidR="00AC2C37" w:rsidRDefault="00AC2C37" w:rsidP="001034E6">
      <w:pPr>
        <w:spacing w:line="360" w:lineRule="auto"/>
        <w:jc w:val="both"/>
        <w:rPr>
          <w:rFonts w:eastAsia="Calibri"/>
        </w:rPr>
      </w:pPr>
    </w:p>
    <w:p w14:paraId="70A21D73" w14:textId="77777777" w:rsidR="00AC2C37" w:rsidRDefault="00AC2C37" w:rsidP="001034E6">
      <w:pPr>
        <w:spacing w:line="360" w:lineRule="auto"/>
        <w:jc w:val="both"/>
        <w:rPr>
          <w:rFonts w:eastAsia="Calibri"/>
        </w:rPr>
      </w:pPr>
    </w:p>
    <w:p w14:paraId="619E447B" w14:textId="77777777" w:rsidR="00CD26D2" w:rsidRDefault="00CD26D2" w:rsidP="001034E6">
      <w:pPr>
        <w:spacing w:line="360" w:lineRule="auto"/>
        <w:jc w:val="both"/>
        <w:rPr>
          <w:rFonts w:eastAsia="Calibri"/>
        </w:rPr>
      </w:pPr>
    </w:p>
    <w:p w14:paraId="76C39071" w14:textId="77777777" w:rsidR="00CD26D2" w:rsidRPr="002240B1" w:rsidRDefault="00CD26D2" w:rsidP="001034E6">
      <w:pPr>
        <w:spacing w:line="360" w:lineRule="auto"/>
        <w:jc w:val="both"/>
        <w:rPr>
          <w:rFonts w:eastAsia="Calibri"/>
        </w:rPr>
      </w:pPr>
    </w:p>
    <w:bookmarkEnd w:id="42"/>
    <w:p w14:paraId="7D245D3A" w14:textId="77777777" w:rsidR="00020B6A" w:rsidRPr="002240B1" w:rsidRDefault="00020B6A" w:rsidP="00CA014D"/>
    <w:p w14:paraId="480AB252" w14:textId="760B2B21" w:rsidR="00654164" w:rsidRPr="002240B1" w:rsidRDefault="00654164" w:rsidP="00654164">
      <w:pPr>
        <w:pStyle w:val="Ttulo1"/>
      </w:pPr>
      <w:bookmarkStart w:id="43" w:name="_Toc184910539"/>
      <w:r w:rsidRPr="002240B1">
        <w:lastRenderedPageBreak/>
        <w:t>RESULTADOS DE LAS ÁREAS TRANSVERSALES Y DE APOYO</w:t>
      </w:r>
      <w:bookmarkEnd w:id="43"/>
    </w:p>
    <w:p w14:paraId="5D67DA4A" w14:textId="77777777" w:rsidR="00654164" w:rsidRPr="002240B1" w:rsidRDefault="00654164" w:rsidP="00654164">
      <w:pPr>
        <w:jc w:val="both"/>
        <w:rPr>
          <w:rFonts w:eastAsia="Calibri"/>
          <w:sz w:val="18"/>
        </w:rPr>
      </w:pPr>
      <w:r w:rsidRPr="002240B1">
        <w:rPr>
          <w:rFonts w:eastAsia="Calibri"/>
          <w:noProof/>
          <w:sz w:val="18"/>
        </w:rPr>
        <mc:AlternateContent>
          <mc:Choice Requires="wps">
            <w:drawing>
              <wp:anchor distT="0" distB="0" distL="114300" distR="114300" simplePos="0" relativeHeight="251708416" behindDoc="0" locked="0" layoutInCell="1" allowOverlap="1" wp14:anchorId="76EDFA29" wp14:editId="57EDFF09">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C9C7E" id="Straight Connector 15"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" strokecolor="#ee2a24" strokeweight="2.25pt">
                <v:stroke joinstyle="miter"/>
                <w10:wrap anchorx="margin"/>
              </v:line>
            </w:pict>
          </mc:Fallback>
        </mc:AlternateContent>
      </w:r>
    </w:p>
    <w:p w14:paraId="742E354D" w14:textId="4BE6E094" w:rsidR="00654164" w:rsidRPr="002240B1" w:rsidRDefault="00654164" w:rsidP="00654164">
      <w:pPr>
        <w:jc w:val="center"/>
        <w:rPr>
          <w:rFonts w:eastAsia="Calibri"/>
          <w:szCs w:val="36"/>
        </w:rPr>
      </w:pPr>
      <w:r w:rsidRPr="002240B1">
        <w:rPr>
          <w:rFonts w:eastAsia="Calibri"/>
          <w:szCs w:val="36"/>
        </w:rPr>
        <w:t>Memoria institucional 202</w:t>
      </w:r>
      <w:r w:rsidR="004F04B4" w:rsidRPr="002240B1">
        <w:rPr>
          <w:rFonts w:eastAsia="Calibri"/>
          <w:szCs w:val="36"/>
        </w:rPr>
        <w:t>4</w:t>
      </w:r>
    </w:p>
    <w:p w14:paraId="2BBFC4CF" w14:textId="77777777" w:rsidR="00654164" w:rsidRPr="002240B1" w:rsidRDefault="00654164" w:rsidP="00654164">
      <w:pPr>
        <w:jc w:val="center"/>
      </w:pPr>
    </w:p>
    <w:p w14:paraId="75C32D53" w14:textId="763AAC87" w:rsidR="00784205" w:rsidRPr="002240B1" w:rsidRDefault="00784205" w:rsidP="00142A9F">
      <w:pPr>
        <w:spacing w:line="360" w:lineRule="auto"/>
        <w:jc w:val="both"/>
        <w:rPr>
          <w:rFonts w:eastAsia="Calibri"/>
        </w:rPr>
      </w:pPr>
      <w:r w:rsidRPr="002240B1">
        <w:rPr>
          <w:rFonts w:eastAsia="Calibri"/>
        </w:rPr>
        <w:t>En el año 202</w:t>
      </w:r>
      <w:r w:rsidR="00BF5E4B" w:rsidRPr="002240B1">
        <w:rPr>
          <w:rFonts w:eastAsia="Calibri"/>
        </w:rPr>
        <w:t>4</w:t>
      </w:r>
      <w:r w:rsidRPr="002240B1">
        <w:rPr>
          <w:rFonts w:eastAsia="Calibri"/>
        </w:rPr>
        <w:t>, el INABIE ha obtenido importantes avances en el proceso de fortalecimiento institucional, desde la Dirección Ejecutiva; la Dirección Administrativa; la Dirección Financiera; la Dirección de Recursos Humanos; la Dirección Jurídica; la Dirección de Tecnologías de la Información y Comunicación; la Dirección de Planificación y Desarrollo y; el Departamento de Comunicaciones.</w:t>
      </w:r>
    </w:p>
    <w:p w14:paraId="68B1A438" w14:textId="77777777" w:rsidR="00E53D60" w:rsidRPr="002240B1" w:rsidRDefault="00E53D60" w:rsidP="00644254">
      <w:pPr>
        <w:pStyle w:val="Ttulo1"/>
      </w:pPr>
      <w:bookmarkStart w:id="44" w:name="_Hlk182303992"/>
    </w:p>
    <w:p w14:paraId="047D52D2" w14:textId="79E887E0" w:rsidR="00D1129C" w:rsidRPr="002240B1" w:rsidRDefault="00784205" w:rsidP="00644254">
      <w:pPr>
        <w:pStyle w:val="Ttulo1"/>
      </w:pPr>
      <w:bookmarkStart w:id="45" w:name="_Toc184910540"/>
      <w:r w:rsidRPr="002240B1">
        <w:t>ADMINISTRATIVO Y FINANCIERO</w:t>
      </w:r>
      <w:bookmarkEnd w:id="45"/>
    </w:p>
    <w:bookmarkEnd w:id="44"/>
    <w:p w14:paraId="5B002B2A" w14:textId="77777777" w:rsidR="00644254" w:rsidRPr="002240B1" w:rsidRDefault="00644254" w:rsidP="00644254"/>
    <w:p w14:paraId="6E2FB51D" w14:textId="60451E64" w:rsidR="003007AA" w:rsidRPr="002240B1" w:rsidRDefault="003007AA" w:rsidP="00142A9F">
      <w:pPr>
        <w:spacing w:line="360" w:lineRule="auto"/>
        <w:jc w:val="both"/>
      </w:pPr>
      <w:bookmarkStart w:id="46" w:name="_Hlk182303970"/>
      <w:r w:rsidRPr="002240B1">
        <w:t>Todo el esfuerzo en términos financieros fue encaminado a cumplir con los objetivos establecidos previamente, identificando las metas incumplidas e</w:t>
      </w:r>
      <w:r w:rsidR="00293524" w:rsidRPr="002240B1">
        <w:t xml:space="preserve">n el último trimestre del año </w:t>
      </w:r>
      <w:r w:rsidRPr="002240B1">
        <w:t>verificando y analizando los obstáculos o restricciones para cumplir con el objetivo de “deuda gestionable”.</w:t>
      </w:r>
    </w:p>
    <w:p w14:paraId="354D7FA7" w14:textId="77777777" w:rsidR="008D3892" w:rsidRDefault="00A033D5" w:rsidP="00142A9F">
      <w:pPr>
        <w:spacing w:line="360" w:lineRule="auto"/>
        <w:jc w:val="both"/>
      </w:pPr>
      <w:r w:rsidRPr="002240B1">
        <w:t>Para el año 2024, el presupuesto aprobado fue de RD$ 35,581,000,000.00, de los cuales el 9</w:t>
      </w:r>
      <w:r w:rsidR="00F82480" w:rsidRPr="002240B1">
        <w:t>4</w:t>
      </w:r>
      <w:r w:rsidRPr="002240B1">
        <w:t>.</w:t>
      </w:r>
      <w:r w:rsidR="00F82480" w:rsidRPr="002240B1">
        <w:t>79</w:t>
      </w:r>
      <w:r w:rsidRPr="002240B1">
        <w:t>% corresponden a los programas de alimentación y utilería escolar, 5% a las acciones comunes, incluidas las remuneraciones y contribuciones, 0.</w:t>
      </w:r>
      <w:r w:rsidR="00F82480" w:rsidRPr="002240B1">
        <w:t>18</w:t>
      </w:r>
      <w:r w:rsidRPr="002240B1">
        <w:t>% a los servicios de salud preventiva y 0.0</w:t>
      </w:r>
      <w:r w:rsidR="003D07A8" w:rsidRPr="002240B1">
        <w:t>4</w:t>
      </w:r>
      <w:r w:rsidRPr="002240B1">
        <w:t>% a las actividades extracurriculares</w:t>
      </w:r>
      <w:r w:rsidR="002A102E" w:rsidRPr="002240B1">
        <w:t>.</w:t>
      </w:r>
    </w:p>
    <w:p w14:paraId="5E845DEC" w14:textId="77777777" w:rsidR="00511140" w:rsidRDefault="00511140" w:rsidP="00142A9F">
      <w:pPr>
        <w:spacing w:line="360" w:lineRule="auto"/>
        <w:jc w:val="both"/>
      </w:pPr>
    </w:p>
    <w:p w14:paraId="1C0BDD3B" w14:textId="77777777" w:rsidR="00F808AF" w:rsidRPr="002240B1" w:rsidRDefault="00F808AF" w:rsidP="00142A9F">
      <w:pPr>
        <w:spacing w:line="360" w:lineRule="auto"/>
        <w:jc w:val="both"/>
      </w:pPr>
    </w:p>
    <w:p w14:paraId="08AC886F" w14:textId="25F14E17" w:rsidR="00A033D5" w:rsidRPr="002240B1" w:rsidRDefault="00A033D5" w:rsidP="00142A9F">
      <w:pPr>
        <w:spacing w:line="360" w:lineRule="auto"/>
        <w:jc w:val="both"/>
      </w:pPr>
      <w:r w:rsidRPr="002240B1">
        <w:lastRenderedPageBreak/>
        <w:t>Ejecución presupuestaria 2024</w:t>
      </w:r>
    </w:p>
    <w:p w14:paraId="5DFAB7E1" w14:textId="39C4269C" w:rsidR="00A033D5" w:rsidRPr="002240B1" w:rsidRDefault="00A033D5" w:rsidP="00142A9F">
      <w:pPr>
        <w:spacing w:line="360" w:lineRule="auto"/>
        <w:jc w:val="both"/>
      </w:pPr>
      <w:r w:rsidRPr="002240B1">
        <w:t xml:space="preserve">Hasta </w:t>
      </w:r>
      <w:r w:rsidR="00623C58" w:rsidRPr="002240B1">
        <w:t>noviembre</w:t>
      </w:r>
      <w:r w:rsidRPr="002240B1">
        <w:t xml:space="preserve"> del 2024 se han ejecutado RD$3</w:t>
      </w:r>
      <w:r w:rsidR="001F61E3" w:rsidRPr="002240B1">
        <w:t>5,373 mil millones</w:t>
      </w:r>
      <w:r w:rsidRPr="002240B1">
        <w:t xml:space="preserve"> de pesos para un 9</w:t>
      </w:r>
      <w:r w:rsidR="00B61554" w:rsidRPr="002240B1">
        <w:t>9</w:t>
      </w:r>
      <w:r w:rsidRPr="002240B1">
        <w:t xml:space="preserve">% de ejecución, </w:t>
      </w:r>
      <w:r w:rsidR="00B61554" w:rsidRPr="002240B1">
        <w:t>con relación al presupuesto vigente.</w:t>
      </w:r>
    </w:p>
    <w:p w14:paraId="1270B664" w14:textId="7A327061" w:rsidR="00E53D60" w:rsidRPr="002240B1" w:rsidRDefault="00A033D5" w:rsidP="00142A9F">
      <w:pPr>
        <w:spacing w:line="360" w:lineRule="auto"/>
        <w:jc w:val="both"/>
      </w:pPr>
      <w:r w:rsidRPr="002240B1">
        <w:t>Esta loable ejecución presupuestaria, considerada por el órgano rector, MINERD, entre las mejores de sus instituciones adscritas, ocurrió, como se ha señalado, por la implementación de mejoras en los procesos internos que dieron como resultados reducción de los tiempos de pagos.</w:t>
      </w:r>
    </w:p>
    <w:p w14:paraId="530C3E78" w14:textId="5B81824D" w:rsidR="00A033D5" w:rsidRPr="002240B1" w:rsidRDefault="00A033D5" w:rsidP="00142A9F">
      <w:pPr>
        <w:spacing w:line="360" w:lineRule="auto"/>
        <w:jc w:val="both"/>
      </w:pPr>
      <w:r w:rsidRPr="002240B1">
        <w:t>Ejecución por programas y productos</w:t>
      </w:r>
    </w:p>
    <w:p w14:paraId="17C558BD" w14:textId="7622FEBB" w:rsidR="00A033D5" w:rsidRPr="002240B1" w:rsidRDefault="00A033D5" w:rsidP="00142A9F">
      <w:pPr>
        <w:spacing w:line="360" w:lineRule="auto"/>
        <w:jc w:val="both"/>
      </w:pPr>
      <w:r w:rsidRPr="002240B1">
        <w:t xml:space="preserve">La composición de la ejecución </w:t>
      </w:r>
      <w:r w:rsidR="00CB3C1A" w:rsidRPr="002240B1">
        <w:t>del gasto por productos y programas tenemos que el programa de alimentación escolar alcanzará un 100%, los servicios sociales lograran ejecutar 100%, seguido de la dirección y coordinación con 91% y los servicios de salud con 92%.</w:t>
      </w:r>
    </w:p>
    <w:p w14:paraId="4C927246" w14:textId="4D3CA9D2" w:rsidR="000C7A60" w:rsidRDefault="00A033D5" w:rsidP="00D1129C">
      <w:pPr>
        <w:spacing w:line="360" w:lineRule="auto"/>
        <w:jc w:val="both"/>
      </w:pPr>
      <w:r w:rsidRPr="002240B1">
        <w:t>Dentro de la Dirección Financiera se pueden mencionar otros logros c</w:t>
      </w:r>
      <w:r w:rsidR="00D3035F" w:rsidRPr="002240B1">
        <w:t xml:space="preserve">omo el pago a </w:t>
      </w:r>
      <w:r w:rsidRPr="002240B1">
        <w:t>17,444</w:t>
      </w:r>
      <w:r w:rsidR="00D3035F" w:rsidRPr="002240B1">
        <w:t xml:space="preserve"> proveedores que obedece a la mejora en los procesos de libramientos, la aprobación de 25 capacitaciones del personal interno con cursos técnicos y maestrías. Por otro lado, desde el área se ha logrado mejores puntuaciones en los sistemas de gestión financiera tales como</w:t>
      </w:r>
      <w:r w:rsidR="00204559" w:rsidRPr="002240B1">
        <w:t>,</w:t>
      </w:r>
      <w:r w:rsidR="00D3035F" w:rsidRPr="002240B1">
        <w:t xml:space="preserve"> el </w:t>
      </w:r>
      <w:r w:rsidR="00204559" w:rsidRPr="002240B1">
        <w:t>Índice</w:t>
      </w:r>
      <w:r w:rsidR="00D3035F" w:rsidRPr="002240B1">
        <w:t xml:space="preserve"> de Control Interno (ICI) con un 96.46 </w:t>
      </w:r>
      <w:r w:rsidR="0045074B" w:rsidRPr="002240B1">
        <w:t>%,</w:t>
      </w:r>
      <w:r w:rsidR="00D3035F" w:rsidRPr="002240B1">
        <w:t xml:space="preserve"> el </w:t>
      </w:r>
      <w:r w:rsidR="00204559" w:rsidRPr="002240B1">
        <w:t>Índice</w:t>
      </w:r>
      <w:r w:rsidR="00D3035F" w:rsidRPr="002240B1">
        <w:t xml:space="preserve"> de </w:t>
      </w:r>
      <w:r w:rsidR="00204559" w:rsidRPr="002240B1">
        <w:t>Gestión</w:t>
      </w:r>
      <w:r w:rsidR="00D3035F" w:rsidRPr="002240B1">
        <w:t xml:space="preserve"> Presupuestaria (IGP) con una puntuación de 99%</w:t>
      </w:r>
      <w:r w:rsidR="00891642" w:rsidRPr="002240B1">
        <w:t xml:space="preserve"> y se logró la mayor puntuación en el Cumplimiento de Normativas Contables, con una puntación de 92%</w:t>
      </w:r>
      <w:r w:rsidR="00AA64DA" w:rsidRPr="002240B1">
        <w:t>.</w:t>
      </w:r>
    </w:p>
    <w:p w14:paraId="155540CA" w14:textId="77777777" w:rsidR="003F2E9C" w:rsidRPr="002240B1" w:rsidRDefault="003F2E9C" w:rsidP="00D1129C">
      <w:pPr>
        <w:spacing w:line="360" w:lineRule="auto"/>
        <w:jc w:val="both"/>
      </w:pPr>
    </w:p>
    <w:p w14:paraId="3249F3CE" w14:textId="5A1B03A5" w:rsidR="00784205" w:rsidRPr="002240B1" w:rsidRDefault="00784205" w:rsidP="00DD7615">
      <w:pPr>
        <w:pStyle w:val="Ttulo1"/>
      </w:pPr>
      <w:bookmarkStart w:id="47" w:name="_Toc184910541"/>
      <w:bookmarkEnd w:id="46"/>
      <w:r w:rsidRPr="002240B1">
        <w:t>RECURSOS HUMANOS</w:t>
      </w:r>
      <w:bookmarkEnd w:id="47"/>
    </w:p>
    <w:p w14:paraId="4B56BCDA" w14:textId="77777777" w:rsidR="00D1129C" w:rsidRPr="002240B1" w:rsidRDefault="00D1129C" w:rsidP="00D1129C"/>
    <w:p w14:paraId="2303E8AD" w14:textId="77777777" w:rsidR="00AA64DA" w:rsidRPr="002240B1" w:rsidRDefault="00784205" w:rsidP="00142A9F">
      <w:pPr>
        <w:spacing w:line="360" w:lineRule="auto"/>
        <w:jc w:val="both"/>
      </w:pPr>
      <w:r w:rsidRPr="002240B1">
        <w:t xml:space="preserve">La Dirección de Recursos Humanos está dividida por el Departamento </w:t>
      </w:r>
    </w:p>
    <w:p w14:paraId="0C276291" w14:textId="5D766B6C" w:rsidR="00784205" w:rsidRPr="002240B1" w:rsidRDefault="00784205" w:rsidP="00142A9F">
      <w:pPr>
        <w:spacing w:line="360" w:lineRule="auto"/>
        <w:jc w:val="both"/>
      </w:pPr>
      <w:r w:rsidRPr="002240B1">
        <w:lastRenderedPageBreak/>
        <w:t>de Registro, Control y Nómina de Personal, el Departamento de Reclutamiento y Selección de Personal, y la División de Capacitación y Desarrollo, los cuales tuvieron el siguiente comportamiento durante el año 202</w:t>
      </w:r>
      <w:r w:rsidR="007E22D4" w:rsidRPr="002240B1">
        <w:t>4</w:t>
      </w:r>
      <w:r w:rsidRPr="002240B1">
        <w:t>:</w:t>
      </w:r>
    </w:p>
    <w:p w14:paraId="7255D7D0" w14:textId="77777777" w:rsidR="007E22D4" w:rsidRPr="002240B1" w:rsidRDefault="00784205" w:rsidP="00142A9F">
      <w:pPr>
        <w:spacing w:line="360" w:lineRule="auto"/>
        <w:jc w:val="both"/>
      </w:pPr>
      <w:r w:rsidRPr="002240B1">
        <w:t>•</w:t>
      </w:r>
      <w:r w:rsidRPr="002240B1">
        <w:tab/>
      </w:r>
      <w:r w:rsidR="007E22D4" w:rsidRPr="002240B1">
        <w:t>En el período enero-noviembre de 2024 ingresaron 267 nuevos servidores a nivel nacional, los cuales se encuentran distribuidos entre todas las unidades que componen la estructura organizativa, siendo las mayores receptoras las oficinas regionales, la Dirección de Gestión Alimentaria, la Dirección Administrativa, la Dirección Financiera, Dirección de Formulación y Evaluación Nutricional y la Dirección de Salud y Servicios Sociales.</w:t>
      </w:r>
    </w:p>
    <w:p w14:paraId="62452FE9" w14:textId="77777777" w:rsidR="007E22D4" w:rsidRPr="002240B1" w:rsidRDefault="007E22D4" w:rsidP="00142A9F">
      <w:pPr>
        <w:spacing w:line="360" w:lineRule="auto"/>
        <w:jc w:val="both"/>
      </w:pPr>
      <w:r w:rsidRPr="002240B1">
        <w:t>En la distribución ocupacional de los servidores de nuevo ingreso predominan dos grupos: apoyo administrativo, primariamente conformado por los supervisores de desayuno escolar a nivel nacional, y los profesionales, lo cual responde a la demanda actual del personal que requiere la transformación cualitativa del instituto.</w:t>
      </w:r>
    </w:p>
    <w:p w14:paraId="134BE679" w14:textId="77777777" w:rsidR="007E22D4" w:rsidRPr="002240B1" w:rsidRDefault="007E22D4" w:rsidP="00142A9F">
      <w:pPr>
        <w:spacing w:line="360" w:lineRule="auto"/>
        <w:jc w:val="both"/>
      </w:pPr>
      <w:r w:rsidRPr="002240B1">
        <w:t>La División de Capacitación y Desarrollo, tiene como propósito fundamental administrar los procesos de capacitación y desarrollo. Además, de la administración de la Evaluación del Desempeño de todos los servidores del INABIE.</w:t>
      </w:r>
    </w:p>
    <w:p w14:paraId="2871324C" w14:textId="77777777" w:rsidR="00AC242E" w:rsidRPr="002240B1" w:rsidRDefault="00AC242E" w:rsidP="00142A9F">
      <w:pPr>
        <w:spacing w:line="360" w:lineRule="auto"/>
        <w:jc w:val="both"/>
      </w:pPr>
    </w:p>
    <w:p w14:paraId="7C0A9E40" w14:textId="77777777" w:rsidR="002A5B6C" w:rsidRPr="002240B1" w:rsidRDefault="007E22D4" w:rsidP="00142A9F">
      <w:pPr>
        <w:spacing w:line="360" w:lineRule="auto"/>
        <w:jc w:val="both"/>
      </w:pPr>
      <w:r w:rsidRPr="002240B1">
        <w:t xml:space="preserve">• En busca de fomentar el desarrollo continuo y elevar las capacidades y competencias de los servidores, fueron realizadas un total de 93 capacitaciones, con una ejecución de un 133% de ejecución, conforme a la meta pautada de 70 capacitaciones. </w:t>
      </w:r>
    </w:p>
    <w:p w14:paraId="61D567DA" w14:textId="1A1A3FB4" w:rsidR="007E22D4" w:rsidRPr="002240B1" w:rsidRDefault="007E22D4" w:rsidP="00142A9F">
      <w:pPr>
        <w:spacing w:line="360" w:lineRule="auto"/>
        <w:jc w:val="both"/>
      </w:pPr>
      <w:r w:rsidRPr="002240B1">
        <w:t>Impactando un total de 1100 servidores en al menos 2 capacitaciones</w:t>
      </w:r>
      <w:r w:rsidR="00B61CC8" w:rsidRPr="002240B1">
        <w:t xml:space="preserve"> </w:t>
      </w:r>
      <w:r w:rsidRPr="002240B1">
        <w:t xml:space="preserve">durante el periodo enero- </w:t>
      </w:r>
      <w:r w:rsidR="00DA6B2E" w:rsidRPr="002240B1">
        <w:t>noviembre</w:t>
      </w:r>
      <w:r w:rsidRPr="002240B1">
        <w:t xml:space="preserve"> 2024, para un total de 1,612 horas de capacitación.</w:t>
      </w:r>
    </w:p>
    <w:p w14:paraId="52FE035D" w14:textId="77777777" w:rsidR="007E22D4" w:rsidRPr="002240B1" w:rsidRDefault="007E22D4" w:rsidP="00142A9F">
      <w:pPr>
        <w:spacing w:line="360" w:lineRule="auto"/>
        <w:jc w:val="both"/>
      </w:pPr>
      <w:r w:rsidRPr="002240B1">
        <w:lastRenderedPageBreak/>
        <w:t>Asimismo, con el objetivo de elevar el nivel profesional de nuestros servidores de grupos gerenciales, fueron otorgadas 5 becas de Maestrías en diferentes áreas.</w:t>
      </w:r>
    </w:p>
    <w:p w14:paraId="75D3F993" w14:textId="77777777" w:rsidR="007E22D4" w:rsidRPr="002240B1" w:rsidRDefault="007E22D4" w:rsidP="00142A9F">
      <w:pPr>
        <w:spacing w:line="360" w:lineRule="auto"/>
        <w:jc w:val="both"/>
      </w:pPr>
      <w:r w:rsidRPr="002240B1">
        <w:t>Además, Continuamos con el Programa de Formación de Peritos especializados del INABIE, donde se están formando y fortaleciendo los conocimientos de 183 peritos técnicos, legales, financieros y textiles.</w:t>
      </w:r>
    </w:p>
    <w:p w14:paraId="1422BC24" w14:textId="7C0E2163" w:rsidR="00191470" w:rsidRPr="002240B1" w:rsidRDefault="007E22D4" w:rsidP="00142A9F">
      <w:pPr>
        <w:spacing w:line="360" w:lineRule="auto"/>
        <w:jc w:val="both"/>
      </w:pPr>
      <w:r w:rsidRPr="002240B1">
        <w:t>En el año 2024, el INABIE alcanzó un porcentaje de cumplimiento promedio general de 89.43% en el Sistema de Monitoreo de la Administración Pública (SISMAP), que evalúa la gestión de la calidad y los servicios ofrecidos por la institución.</w:t>
      </w:r>
    </w:p>
    <w:p w14:paraId="53EF0DFB" w14:textId="4523BF63" w:rsidR="00191470" w:rsidRPr="0097445E" w:rsidRDefault="00AC242E" w:rsidP="0097445E">
      <w:pPr>
        <w:spacing w:line="360" w:lineRule="auto"/>
        <w:jc w:val="both"/>
      </w:pPr>
      <w:r w:rsidRPr="002240B1">
        <w:t>La participación y equidad salarial entre hombres y mujeres durante el año 2024, por grupo ocupacional, fue la siguiente:</w:t>
      </w:r>
    </w:p>
    <w:p w14:paraId="4E55891B" w14:textId="4847DA0F" w:rsidR="002461A0" w:rsidRPr="002240B1" w:rsidRDefault="002461A0" w:rsidP="002461A0">
      <w:pPr>
        <w:spacing w:line="360" w:lineRule="auto"/>
        <w:jc w:val="center"/>
        <w:rPr>
          <w:b/>
          <w:sz w:val="20"/>
          <w:szCs w:val="20"/>
        </w:rPr>
      </w:pPr>
      <w:r w:rsidRPr="002240B1">
        <w:rPr>
          <w:b/>
          <w:sz w:val="20"/>
          <w:szCs w:val="20"/>
        </w:rPr>
        <w:t>Tabla XVI</w:t>
      </w:r>
    </w:p>
    <w:tbl>
      <w:tblPr>
        <w:tblStyle w:val="ListTable4-Accent11"/>
        <w:tblpPr w:leftFromText="180" w:rightFromText="180" w:vertAnchor="page" w:horzAnchor="margin" w:tblpXSpec="center" w:tblpY="8716"/>
        <w:tblW w:w="7952" w:type="dxa"/>
        <w:tblLook w:val="04A0" w:firstRow="1" w:lastRow="0" w:firstColumn="1" w:lastColumn="0" w:noHBand="0" w:noVBand="1"/>
      </w:tblPr>
      <w:tblGrid>
        <w:gridCol w:w="2122"/>
        <w:gridCol w:w="1275"/>
        <w:gridCol w:w="1050"/>
        <w:gridCol w:w="916"/>
        <w:gridCol w:w="1116"/>
        <w:gridCol w:w="1473"/>
      </w:tblGrid>
      <w:tr w:rsidR="0097445E" w:rsidRPr="00EF66B4" w14:paraId="7B849B8A" w14:textId="77777777" w:rsidTr="00EF66B4">
        <w:trPr>
          <w:cnfStyle w:val="100000000000" w:firstRow="1" w:lastRow="0" w:firstColumn="0" w:lastColumn="0" w:oddVBand="0" w:evenVBand="0" w:oddHBand="0" w:evenHBand="0" w:firstRowFirstColumn="0" w:firstRowLastColumn="0" w:lastRowFirstColumn="0" w:lastRowLastColumn="0"/>
          <w:trHeight w:val="143"/>
          <w:tblHeader/>
        </w:trPr>
        <w:tc>
          <w:tcPr>
            <w:cnfStyle w:val="001000000000" w:firstRow="0" w:lastRow="0" w:firstColumn="1" w:lastColumn="0" w:oddVBand="0" w:evenVBand="0" w:oddHBand="0" w:evenHBand="0" w:firstRowFirstColumn="0" w:firstRowLastColumn="0" w:lastRowFirstColumn="0" w:lastRowLastColumn="0"/>
            <w:tcW w:w="2122" w:type="dxa"/>
            <w:tcBorders>
              <w:right w:val="nil"/>
            </w:tcBorders>
            <w:shd w:val="clear" w:color="auto" w:fill="002060"/>
            <w:hideMark/>
          </w:tcPr>
          <w:p w14:paraId="44D0D278" w14:textId="77777777" w:rsidR="0097445E" w:rsidRPr="00EF66B4" w:rsidRDefault="0097445E" w:rsidP="0097445E">
            <w:pPr>
              <w:spacing w:line="360" w:lineRule="auto"/>
              <w:jc w:val="center"/>
              <w:rPr>
                <w:rFonts w:ascii="Times New Roman" w:hAnsi="Times New Roman"/>
                <w:color w:val="FFFFFF" w:themeColor="background1"/>
              </w:rPr>
            </w:pPr>
            <w:r w:rsidRPr="00EF66B4">
              <w:rPr>
                <w:rFonts w:ascii="Times New Roman" w:hAnsi="Times New Roman"/>
                <w:color w:val="FFFFFF" w:themeColor="background1"/>
              </w:rPr>
              <w:t>GRUPO OCUPACIONAL</w:t>
            </w:r>
          </w:p>
        </w:tc>
        <w:tc>
          <w:tcPr>
            <w:tcW w:w="1275" w:type="dxa"/>
            <w:tcBorders>
              <w:left w:val="nil"/>
            </w:tcBorders>
            <w:shd w:val="clear" w:color="auto" w:fill="002060"/>
            <w:vAlign w:val="center"/>
            <w:hideMark/>
          </w:tcPr>
          <w:p w14:paraId="1A271E03" w14:textId="77777777" w:rsidR="0097445E" w:rsidRPr="00EF66B4" w:rsidRDefault="0097445E" w:rsidP="00EF66B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rPr>
            </w:pPr>
            <w:r w:rsidRPr="00EF66B4">
              <w:rPr>
                <w:rFonts w:ascii="Times New Roman" w:hAnsi="Times New Roman"/>
                <w:color w:val="FFFFFF" w:themeColor="background1"/>
              </w:rPr>
              <w:t>GENERO</w:t>
            </w:r>
          </w:p>
        </w:tc>
        <w:tc>
          <w:tcPr>
            <w:tcW w:w="1050" w:type="dxa"/>
            <w:tcBorders>
              <w:left w:val="nil"/>
            </w:tcBorders>
            <w:shd w:val="clear" w:color="auto" w:fill="002060"/>
            <w:vAlign w:val="center"/>
          </w:tcPr>
          <w:p w14:paraId="69B71973" w14:textId="77777777" w:rsidR="0097445E" w:rsidRPr="00EF66B4" w:rsidRDefault="0097445E" w:rsidP="00EF66B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rPr>
            </w:pPr>
            <w:r w:rsidRPr="00EF66B4">
              <w:rPr>
                <w:rFonts w:ascii="Times New Roman" w:hAnsi="Times New Roman"/>
                <w:color w:val="FFFFFF" w:themeColor="background1"/>
              </w:rPr>
              <w:t>MINIMO</w:t>
            </w:r>
          </w:p>
        </w:tc>
        <w:tc>
          <w:tcPr>
            <w:tcW w:w="916" w:type="dxa"/>
            <w:tcBorders>
              <w:left w:val="nil"/>
            </w:tcBorders>
            <w:shd w:val="clear" w:color="auto" w:fill="002060"/>
            <w:vAlign w:val="center"/>
          </w:tcPr>
          <w:p w14:paraId="3058521B" w14:textId="77777777" w:rsidR="0097445E" w:rsidRPr="00EF66B4" w:rsidRDefault="0097445E" w:rsidP="00EF66B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rPr>
            </w:pPr>
            <w:r w:rsidRPr="00EF66B4">
              <w:rPr>
                <w:rFonts w:ascii="Times New Roman" w:hAnsi="Times New Roman"/>
                <w:color w:val="FFFFFF" w:themeColor="background1"/>
              </w:rPr>
              <w:t>MEDIO</w:t>
            </w:r>
          </w:p>
        </w:tc>
        <w:tc>
          <w:tcPr>
            <w:tcW w:w="1116" w:type="dxa"/>
            <w:tcBorders>
              <w:left w:val="nil"/>
              <w:right w:val="nil"/>
            </w:tcBorders>
            <w:shd w:val="clear" w:color="auto" w:fill="002060"/>
            <w:vAlign w:val="center"/>
          </w:tcPr>
          <w:p w14:paraId="47529CEA" w14:textId="77777777" w:rsidR="0097445E" w:rsidRPr="00EF66B4" w:rsidRDefault="0097445E" w:rsidP="00EF66B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rPr>
            </w:pPr>
            <w:r w:rsidRPr="00EF66B4">
              <w:rPr>
                <w:rFonts w:ascii="Times New Roman" w:hAnsi="Times New Roman"/>
                <w:color w:val="FFFFFF" w:themeColor="background1"/>
              </w:rPr>
              <w:t>MAXIMO</w:t>
            </w:r>
          </w:p>
        </w:tc>
        <w:tc>
          <w:tcPr>
            <w:tcW w:w="1473" w:type="dxa"/>
            <w:tcBorders>
              <w:left w:val="nil"/>
            </w:tcBorders>
            <w:shd w:val="clear" w:color="auto" w:fill="002060"/>
            <w:vAlign w:val="center"/>
          </w:tcPr>
          <w:p w14:paraId="475AA54F" w14:textId="77777777" w:rsidR="0097445E" w:rsidRPr="00EF66B4" w:rsidRDefault="0097445E" w:rsidP="00EF66B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rPr>
            </w:pPr>
            <w:r w:rsidRPr="00EF66B4">
              <w:rPr>
                <w:rFonts w:ascii="Times New Roman" w:hAnsi="Times New Roman"/>
                <w:color w:val="FFFFFF" w:themeColor="background1"/>
              </w:rPr>
              <w:t>TOTAL</w:t>
            </w:r>
          </w:p>
        </w:tc>
      </w:tr>
      <w:tr w:rsidR="0097445E" w:rsidRPr="00EF66B4" w14:paraId="4D6A7BA3" w14:textId="77777777" w:rsidTr="00EF66B4">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hideMark/>
          </w:tcPr>
          <w:p w14:paraId="29500727" w14:textId="77777777" w:rsidR="0097445E" w:rsidRPr="00EF66B4" w:rsidRDefault="0097445E" w:rsidP="0097445E">
            <w:pPr>
              <w:spacing w:line="360" w:lineRule="auto"/>
              <w:jc w:val="center"/>
              <w:rPr>
                <w:rFonts w:ascii="Times New Roman" w:hAnsi="Times New Roman"/>
                <w:color w:val="595959" w:themeColor="text1" w:themeTint="A6"/>
              </w:rPr>
            </w:pPr>
            <w:r w:rsidRPr="00EF66B4">
              <w:rPr>
                <w:rFonts w:ascii="Times New Roman" w:hAnsi="Times New Roman"/>
                <w:color w:val="595959" w:themeColor="text1" w:themeTint="A6"/>
              </w:rPr>
              <w:t>I</w:t>
            </w:r>
          </w:p>
        </w:tc>
        <w:tc>
          <w:tcPr>
            <w:tcW w:w="1275" w:type="dxa"/>
            <w:tcBorders>
              <w:top w:val="single" w:sz="4" w:space="0" w:color="9CC2E5"/>
              <w:left w:val="nil"/>
              <w:bottom w:val="single" w:sz="4" w:space="0" w:color="9CC2E5"/>
              <w:right w:val="single" w:sz="4" w:space="0" w:color="9CC2E5"/>
            </w:tcBorders>
            <w:vAlign w:val="center"/>
            <w:hideMark/>
          </w:tcPr>
          <w:p w14:paraId="7E2F2D1E"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F</w:t>
            </w:r>
          </w:p>
        </w:tc>
        <w:tc>
          <w:tcPr>
            <w:tcW w:w="1050" w:type="dxa"/>
            <w:tcBorders>
              <w:top w:val="single" w:sz="4" w:space="0" w:color="9CC2E5"/>
              <w:left w:val="nil"/>
              <w:bottom w:val="single" w:sz="4" w:space="0" w:color="9CC2E5"/>
              <w:right w:val="nil"/>
            </w:tcBorders>
            <w:vAlign w:val="center"/>
          </w:tcPr>
          <w:p w14:paraId="72E2E2D0"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43</w:t>
            </w:r>
          </w:p>
        </w:tc>
        <w:tc>
          <w:tcPr>
            <w:tcW w:w="916" w:type="dxa"/>
            <w:tcBorders>
              <w:top w:val="single" w:sz="4" w:space="0" w:color="9CC2E5"/>
              <w:left w:val="nil"/>
              <w:bottom w:val="single" w:sz="4" w:space="0" w:color="9CC2E5"/>
              <w:right w:val="nil"/>
            </w:tcBorders>
            <w:vAlign w:val="center"/>
          </w:tcPr>
          <w:p w14:paraId="05243CC7"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60</w:t>
            </w:r>
          </w:p>
        </w:tc>
        <w:tc>
          <w:tcPr>
            <w:tcW w:w="1116" w:type="dxa"/>
            <w:tcBorders>
              <w:top w:val="single" w:sz="4" w:space="0" w:color="9CC2E5"/>
              <w:left w:val="nil"/>
              <w:bottom w:val="single" w:sz="4" w:space="0" w:color="9CC2E5"/>
              <w:right w:val="nil"/>
            </w:tcBorders>
            <w:vAlign w:val="center"/>
          </w:tcPr>
          <w:p w14:paraId="5A3C5178"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0</w:t>
            </w:r>
          </w:p>
        </w:tc>
        <w:tc>
          <w:tcPr>
            <w:tcW w:w="1473" w:type="dxa"/>
            <w:tcBorders>
              <w:top w:val="single" w:sz="4" w:space="0" w:color="9CC2E5"/>
              <w:left w:val="nil"/>
              <w:bottom w:val="single" w:sz="4" w:space="0" w:color="9CC2E5"/>
              <w:right w:val="single" w:sz="4" w:space="0" w:color="9CC2E5"/>
            </w:tcBorders>
            <w:vAlign w:val="center"/>
          </w:tcPr>
          <w:p w14:paraId="570E44C1"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103</w:t>
            </w:r>
          </w:p>
          <w:p w14:paraId="597089FC"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p>
        </w:tc>
      </w:tr>
      <w:tr w:rsidR="0097445E" w:rsidRPr="00EF66B4" w14:paraId="64296FC3" w14:textId="77777777" w:rsidTr="00EF66B4">
        <w:trPr>
          <w:trHeight w:val="143"/>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hideMark/>
          </w:tcPr>
          <w:p w14:paraId="0915F60F" w14:textId="77777777" w:rsidR="0097445E" w:rsidRPr="00EF66B4" w:rsidRDefault="0097445E" w:rsidP="0097445E">
            <w:pPr>
              <w:spacing w:line="360" w:lineRule="auto"/>
              <w:jc w:val="center"/>
              <w:rPr>
                <w:rFonts w:ascii="Times New Roman" w:hAnsi="Times New Roman"/>
                <w:color w:val="595959" w:themeColor="text1" w:themeTint="A6"/>
              </w:rPr>
            </w:pPr>
          </w:p>
        </w:tc>
        <w:tc>
          <w:tcPr>
            <w:tcW w:w="1275" w:type="dxa"/>
            <w:tcBorders>
              <w:top w:val="single" w:sz="4" w:space="0" w:color="9CC2E5"/>
              <w:left w:val="nil"/>
              <w:bottom w:val="single" w:sz="4" w:space="0" w:color="9CC2E5"/>
              <w:right w:val="single" w:sz="4" w:space="0" w:color="9CC2E5"/>
            </w:tcBorders>
            <w:vAlign w:val="center"/>
            <w:hideMark/>
          </w:tcPr>
          <w:p w14:paraId="2A8D48C2"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M</w:t>
            </w:r>
          </w:p>
        </w:tc>
        <w:tc>
          <w:tcPr>
            <w:tcW w:w="1050" w:type="dxa"/>
            <w:tcBorders>
              <w:top w:val="single" w:sz="4" w:space="0" w:color="9CC2E5"/>
              <w:left w:val="nil"/>
              <w:bottom w:val="single" w:sz="4" w:space="0" w:color="9CC2E5"/>
              <w:right w:val="nil"/>
            </w:tcBorders>
            <w:vAlign w:val="center"/>
          </w:tcPr>
          <w:p w14:paraId="092D13DF"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5</w:t>
            </w:r>
          </w:p>
        </w:tc>
        <w:tc>
          <w:tcPr>
            <w:tcW w:w="916" w:type="dxa"/>
            <w:tcBorders>
              <w:top w:val="single" w:sz="4" w:space="0" w:color="9CC2E5"/>
              <w:left w:val="nil"/>
              <w:bottom w:val="single" w:sz="4" w:space="0" w:color="9CC2E5"/>
              <w:right w:val="nil"/>
            </w:tcBorders>
            <w:vAlign w:val="center"/>
          </w:tcPr>
          <w:p w14:paraId="215FF9E0"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144</w:t>
            </w:r>
          </w:p>
        </w:tc>
        <w:tc>
          <w:tcPr>
            <w:tcW w:w="1116" w:type="dxa"/>
            <w:tcBorders>
              <w:top w:val="single" w:sz="4" w:space="0" w:color="9CC2E5"/>
              <w:left w:val="nil"/>
              <w:bottom w:val="single" w:sz="4" w:space="0" w:color="9CC2E5"/>
              <w:right w:val="nil"/>
            </w:tcBorders>
            <w:vAlign w:val="center"/>
          </w:tcPr>
          <w:p w14:paraId="7A01D220"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19</w:t>
            </w:r>
          </w:p>
        </w:tc>
        <w:tc>
          <w:tcPr>
            <w:tcW w:w="1473" w:type="dxa"/>
            <w:tcBorders>
              <w:top w:val="single" w:sz="4" w:space="0" w:color="9CC2E5"/>
              <w:left w:val="nil"/>
              <w:bottom w:val="single" w:sz="4" w:space="0" w:color="9CC2E5"/>
              <w:right w:val="single" w:sz="4" w:space="0" w:color="9CC2E5"/>
            </w:tcBorders>
            <w:vAlign w:val="center"/>
          </w:tcPr>
          <w:p w14:paraId="32E707F7" w14:textId="00BFA3BC"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168</w:t>
            </w:r>
          </w:p>
        </w:tc>
      </w:tr>
      <w:tr w:rsidR="0097445E" w:rsidRPr="00EF66B4" w14:paraId="297BA801" w14:textId="77777777" w:rsidTr="00EF66B4">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hideMark/>
          </w:tcPr>
          <w:p w14:paraId="24B16E4C" w14:textId="77777777" w:rsidR="0097445E" w:rsidRPr="00EF66B4" w:rsidRDefault="0097445E" w:rsidP="0097445E">
            <w:pPr>
              <w:spacing w:line="360" w:lineRule="auto"/>
              <w:jc w:val="center"/>
              <w:rPr>
                <w:rFonts w:ascii="Times New Roman" w:hAnsi="Times New Roman"/>
                <w:color w:val="595959" w:themeColor="text1" w:themeTint="A6"/>
              </w:rPr>
            </w:pPr>
            <w:r w:rsidRPr="00EF66B4">
              <w:rPr>
                <w:rFonts w:ascii="Times New Roman" w:hAnsi="Times New Roman"/>
                <w:color w:val="595959" w:themeColor="text1" w:themeTint="A6"/>
              </w:rPr>
              <w:t>II</w:t>
            </w:r>
          </w:p>
        </w:tc>
        <w:tc>
          <w:tcPr>
            <w:tcW w:w="1275" w:type="dxa"/>
            <w:tcBorders>
              <w:top w:val="single" w:sz="4" w:space="0" w:color="9CC2E5"/>
              <w:left w:val="nil"/>
              <w:bottom w:val="single" w:sz="4" w:space="0" w:color="9CC2E5"/>
              <w:right w:val="single" w:sz="4" w:space="0" w:color="9CC2E5"/>
            </w:tcBorders>
            <w:vAlign w:val="center"/>
            <w:hideMark/>
          </w:tcPr>
          <w:p w14:paraId="45E12703"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F</w:t>
            </w:r>
          </w:p>
        </w:tc>
        <w:tc>
          <w:tcPr>
            <w:tcW w:w="1050" w:type="dxa"/>
            <w:tcBorders>
              <w:top w:val="single" w:sz="4" w:space="0" w:color="9CC2E5"/>
              <w:left w:val="nil"/>
              <w:bottom w:val="single" w:sz="4" w:space="0" w:color="9CC2E5"/>
              <w:right w:val="nil"/>
            </w:tcBorders>
            <w:vAlign w:val="center"/>
          </w:tcPr>
          <w:p w14:paraId="69A269EA"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61</w:t>
            </w:r>
          </w:p>
        </w:tc>
        <w:tc>
          <w:tcPr>
            <w:tcW w:w="916" w:type="dxa"/>
            <w:tcBorders>
              <w:top w:val="single" w:sz="4" w:space="0" w:color="9CC2E5"/>
              <w:left w:val="nil"/>
              <w:bottom w:val="single" w:sz="4" w:space="0" w:color="9CC2E5"/>
              <w:right w:val="nil"/>
            </w:tcBorders>
            <w:vAlign w:val="center"/>
          </w:tcPr>
          <w:p w14:paraId="16C62F52"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9</w:t>
            </w:r>
          </w:p>
        </w:tc>
        <w:tc>
          <w:tcPr>
            <w:tcW w:w="1116" w:type="dxa"/>
            <w:tcBorders>
              <w:top w:val="single" w:sz="4" w:space="0" w:color="9CC2E5"/>
              <w:left w:val="nil"/>
              <w:bottom w:val="single" w:sz="4" w:space="0" w:color="9CC2E5"/>
              <w:right w:val="nil"/>
            </w:tcBorders>
            <w:vAlign w:val="center"/>
          </w:tcPr>
          <w:p w14:paraId="4C121330"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109</w:t>
            </w:r>
          </w:p>
        </w:tc>
        <w:tc>
          <w:tcPr>
            <w:tcW w:w="1473" w:type="dxa"/>
            <w:tcBorders>
              <w:top w:val="single" w:sz="4" w:space="0" w:color="9CC2E5"/>
              <w:left w:val="nil"/>
              <w:bottom w:val="single" w:sz="4" w:space="0" w:color="9CC2E5"/>
              <w:right w:val="single" w:sz="4" w:space="0" w:color="9CC2E5"/>
            </w:tcBorders>
            <w:vAlign w:val="center"/>
          </w:tcPr>
          <w:p w14:paraId="6C76ED54" w14:textId="52F919FE"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179</w:t>
            </w:r>
          </w:p>
        </w:tc>
      </w:tr>
      <w:tr w:rsidR="0097445E" w:rsidRPr="00EF66B4" w14:paraId="0D00CC6C" w14:textId="77777777" w:rsidTr="00EF66B4">
        <w:trPr>
          <w:trHeight w:val="143"/>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hideMark/>
          </w:tcPr>
          <w:p w14:paraId="07E8E4D7" w14:textId="77777777" w:rsidR="0097445E" w:rsidRPr="00EF66B4" w:rsidRDefault="0097445E" w:rsidP="0097445E">
            <w:pPr>
              <w:spacing w:line="360" w:lineRule="auto"/>
              <w:jc w:val="center"/>
              <w:rPr>
                <w:rFonts w:ascii="Times New Roman" w:hAnsi="Times New Roman"/>
                <w:color w:val="595959" w:themeColor="text1" w:themeTint="A6"/>
              </w:rPr>
            </w:pPr>
          </w:p>
        </w:tc>
        <w:tc>
          <w:tcPr>
            <w:tcW w:w="1275" w:type="dxa"/>
            <w:tcBorders>
              <w:top w:val="single" w:sz="4" w:space="0" w:color="9CC2E5"/>
              <w:left w:val="nil"/>
              <w:bottom w:val="single" w:sz="4" w:space="0" w:color="9CC2E5"/>
              <w:right w:val="single" w:sz="4" w:space="0" w:color="9CC2E5"/>
            </w:tcBorders>
            <w:vAlign w:val="center"/>
            <w:hideMark/>
          </w:tcPr>
          <w:p w14:paraId="0C9FC19C"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M</w:t>
            </w:r>
          </w:p>
        </w:tc>
        <w:tc>
          <w:tcPr>
            <w:tcW w:w="1050" w:type="dxa"/>
            <w:tcBorders>
              <w:top w:val="single" w:sz="4" w:space="0" w:color="9CC2E5"/>
              <w:left w:val="nil"/>
              <w:bottom w:val="single" w:sz="4" w:space="0" w:color="9CC2E5"/>
              <w:right w:val="nil"/>
            </w:tcBorders>
            <w:vAlign w:val="center"/>
          </w:tcPr>
          <w:p w14:paraId="67D3254F"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28</w:t>
            </w:r>
          </w:p>
        </w:tc>
        <w:tc>
          <w:tcPr>
            <w:tcW w:w="916" w:type="dxa"/>
            <w:tcBorders>
              <w:top w:val="single" w:sz="4" w:space="0" w:color="9CC2E5"/>
              <w:left w:val="nil"/>
              <w:bottom w:val="single" w:sz="4" w:space="0" w:color="9CC2E5"/>
              <w:right w:val="nil"/>
            </w:tcBorders>
            <w:vAlign w:val="center"/>
          </w:tcPr>
          <w:p w14:paraId="2A4B24E9"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3</w:t>
            </w:r>
          </w:p>
        </w:tc>
        <w:tc>
          <w:tcPr>
            <w:tcW w:w="1116" w:type="dxa"/>
            <w:tcBorders>
              <w:top w:val="single" w:sz="4" w:space="0" w:color="9CC2E5"/>
              <w:left w:val="nil"/>
              <w:bottom w:val="single" w:sz="4" w:space="0" w:color="9CC2E5"/>
              <w:right w:val="nil"/>
            </w:tcBorders>
            <w:vAlign w:val="center"/>
          </w:tcPr>
          <w:p w14:paraId="1FD3D6FD"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108</w:t>
            </w:r>
          </w:p>
        </w:tc>
        <w:tc>
          <w:tcPr>
            <w:tcW w:w="1473" w:type="dxa"/>
            <w:tcBorders>
              <w:top w:val="single" w:sz="4" w:space="0" w:color="9CC2E5"/>
              <w:left w:val="nil"/>
              <w:bottom w:val="single" w:sz="4" w:space="0" w:color="9CC2E5"/>
              <w:right w:val="single" w:sz="4" w:space="0" w:color="9CC2E5"/>
            </w:tcBorders>
            <w:vAlign w:val="center"/>
          </w:tcPr>
          <w:p w14:paraId="1CEB614F"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139</w:t>
            </w:r>
          </w:p>
        </w:tc>
      </w:tr>
      <w:tr w:rsidR="0097445E" w:rsidRPr="00EF66B4" w14:paraId="00E18717" w14:textId="77777777" w:rsidTr="00EF66B4">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hideMark/>
          </w:tcPr>
          <w:p w14:paraId="72AF11F7" w14:textId="77777777" w:rsidR="0097445E" w:rsidRPr="00EF66B4" w:rsidRDefault="0097445E" w:rsidP="0097445E">
            <w:pPr>
              <w:spacing w:line="360" w:lineRule="auto"/>
              <w:jc w:val="center"/>
              <w:rPr>
                <w:rFonts w:ascii="Times New Roman" w:hAnsi="Times New Roman"/>
                <w:color w:val="595959" w:themeColor="text1" w:themeTint="A6"/>
              </w:rPr>
            </w:pPr>
            <w:r w:rsidRPr="00EF66B4">
              <w:rPr>
                <w:rFonts w:ascii="Times New Roman" w:hAnsi="Times New Roman"/>
                <w:color w:val="595959" w:themeColor="text1" w:themeTint="A6"/>
              </w:rPr>
              <w:t>III</w:t>
            </w:r>
          </w:p>
        </w:tc>
        <w:tc>
          <w:tcPr>
            <w:tcW w:w="1275" w:type="dxa"/>
            <w:tcBorders>
              <w:top w:val="single" w:sz="4" w:space="0" w:color="9CC2E5"/>
              <w:left w:val="nil"/>
              <w:bottom w:val="single" w:sz="4" w:space="0" w:color="9CC2E5"/>
              <w:right w:val="single" w:sz="4" w:space="0" w:color="9CC2E5"/>
            </w:tcBorders>
            <w:vAlign w:val="center"/>
            <w:hideMark/>
          </w:tcPr>
          <w:p w14:paraId="41511C8D"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F</w:t>
            </w:r>
          </w:p>
        </w:tc>
        <w:tc>
          <w:tcPr>
            <w:tcW w:w="1050" w:type="dxa"/>
            <w:tcBorders>
              <w:top w:val="single" w:sz="4" w:space="0" w:color="9CC2E5"/>
              <w:left w:val="nil"/>
              <w:bottom w:val="single" w:sz="4" w:space="0" w:color="9CC2E5"/>
              <w:right w:val="nil"/>
            </w:tcBorders>
            <w:vAlign w:val="center"/>
          </w:tcPr>
          <w:p w14:paraId="5FC135BF"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9</w:t>
            </w:r>
          </w:p>
        </w:tc>
        <w:tc>
          <w:tcPr>
            <w:tcW w:w="916" w:type="dxa"/>
            <w:tcBorders>
              <w:top w:val="single" w:sz="4" w:space="0" w:color="9CC2E5"/>
              <w:left w:val="nil"/>
              <w:bottom w:val="single" w:sz="4" w:space="0" w:color="9CC2E5"/>
              <w:right w:val="nil"/>
            </w:tcBorders>
            <w:vAlign w:val="center"/>
          </w:tcPr>
          <w:p w14:paraId="1237C924"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2</w:t>
            </w:r>
          </w:p>
        </w:tc>
        <w:tc>
          <w:tcPr>
            <w:tcW w:w="1116" w:type="dxa"/>
            <w:tcBorders>
              <w:top w:val="single" w:sz="4" w:space="0" w:color="9CC2E5"/>
              <w:left w:val="nil"/>
              <w:bottom w:val="single" w:sz="4" w:space="0" w:color="9CC2E5"/>
              <w:right w:val="nil"/>
            </w:tcBorders>
            <w:vAlign w:val="center"/>
          </w:tcPr>
          <w:p w14:paraId="012C1B03"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29</w:t>
            </w:r>
          </w:p>
        </w:tc>
        <w:tc>
          <w:tcPr>
            <w:tcW w:w="1473" w:type="dxa"/>
            <w:tcBorders>
              <w:top w:val="single" w:sz="4" w:space="0" w:color="9CC2E5"/>
              <w:left w:val="nil"/>
              <w:bottom w:val="single" w:sz="4" w:space="0" w:color="9CC2E5"/>
              <w:right w:val="single" w:sz="4" w:space="0" w:color="9CC2E5"/>
            </w:tcBorders>
            <w:vAlign w:val="center"/>
          </w:tcPr>
          <w:p w14:paraId="1414E6A8" w14:textId="3967160B"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40</w:t>
            </w:r>
          </w:p>
        </w:tc>
      </w:tr>
      <w:tr w:rsidR="0097445E" w:rsidRPr="00EF66B4" w14:paraId="5F8D197A" w14:textId="77777777" w:rsidTr="00EF66B4">
        <w:trPr>
          <w:trHeight w:val="143"/>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tcPr>
          <w:p w14:paraId="670823FB" w14:textId="77777777" w:rsidR="0097445E" w:rsidRPr="00EF66B4" w:rsidRDefault="0097445E" w:rsidP="0097445E">
            <w:pPr>
              <w:spacing w:line="360" w:lineRule="auto"/>
              <w:jc w:val="center"/>
              <w:rPr>
                <w:rFonts w:ascii="Times New Roman" w:hAnsi="Times New Roman"/>
                <w:color w:val="595959" w:themeColor="text1" w:themeTint="A6"/>
              </w:rPr>
            </w:pPr>
          </w:p>
        </w:tc>
        <w:tc>
          <w:tcPr>
            <w:tcW w:w="1275" w:type="dxa"/>
            <w:tcBorders>
              <w:top w:val="single" w:sz="4" w:space="0" w:color="9CC2E5"/>
              <w:left w:val="nil"/>
              <w:bottom w:val="single" w:sz="4" w:space="0" w:color="9CC2E5"/>
              <w:right w:val="single" w:sz="4" w:space="0" w:color="9CC2E5"/>
            </w:tcBorders>
            <w:vAlign w:val="center"/>
          </w:tcPr>
          <w:p w14:paraId="3E59333B"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color w:val="595959" w:themeColor="text1" w:themeTint="A6"/>
              </w:rPr>
              <w:t>M</w:t>
            </w:r>
          </w:p>
        </w:tc>
        <w:tc>
          <w:tcPr>
            <w:tcW w:w="1050" w:type="dxa"/>
            <w:tcBorders>
              <w:top w:val="single" w:sz="4" w:space="0" w:color="9CC2E5"/>
              <w:left w:val="nil"/>
              <w:bottom w:val="single" w:sz="4" w:space="0" w:color="9CC2E5"/>
              <w:right w:val="nil"/>
            </w:tcBorders>
            <w:vAlign w:val="center"/>
          </w:tcPr>
          <w:p w14:paraId="7F0F405D"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8</w:t>
            </w:r>
          </w:p>
        </w:tc>
        <w:tc>
          <w:tcPr>
            <w:tcW w:w="916" w:type="dxa"/>
            <w:tcBorders>
              <w:top w:val="single" w:sz="4" w:space="0" w:color="9CC2E5"/>
              <w:left w:val="nil"/>
              <w:bottom w:val="single" w:sz="4" w:space="0" w:color="9CC2E5"/>
              <w:right w:val="nil"/>
            </w:tcBorders>
            <w:vAlign w:val="center"/>
          </w:tcPr>
          <w:p w14:paraId="07251923"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3</w:t>
            </w:r>
          </w:p>
        </w:tc>
        <w:tc>
          <w:tcPr>
            <w:tcW w:w="1116" w:type="dxa"/>
            <w:tcBorders>
              <w:top w:val="single" w:sz="4" w:space="0" w:color="9CC2E5"/>
              <w:left w:val="nil"/>
              <w:bottom w:val="single" w:sz="4" w:space="0" w:color="9CC2E5"/>
              <w:right w:val="nil"/>
            </w:tcBorders>
            <w:vAlign w:val="center"/>
          </w:tcPr>
          <w:p w14:paraId="3542162D"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35</w:t>
            </w:r>
          </w:p>
        </w:tc>
        <w:tc>
          <w:tcPr>
            <w:tcW w:w="1473" w:type="dxa"/>
            <w:tcBorders>
              <w:top w:val="single" w:sz="4" w:space="0" w:color="9CC2E5"/>
              <w:left w:val="nil"/>
              <w:bottom w:val="single" w:sz="4" w:space="0" w:color="9CC2E5"/>
              <w:right w:val="single" w:sz="4" w:space="0" w:color="9CC2E5"/>
            </w:tcBorders>
            <w:vAlign w:val="center"/>
          </w:tcPr>
          <w:p w14:paraId="43599A9C"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46</w:t>
            </w:r>
          </w:p>
        </w:tc>
      </w:tr>
      <w:tr w:rsidR="0097445E" w:rsidRPr="00EF66B4" w14:paraId="0AD20ED6" w14:textId="77777777" w:rsidTr="00EF66B4">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tcPr>
          <w:p w14:paraId="4317501C" w14:textId="77777777" w:rsidR="0097445E" w:rsidRPr="00EF66B4" w:rsidRDefault="0097445E" w:rsidP="0097445E">
            <w:pPr>
              <w:spacing w:line="360" w:lineRule="auto"/>
              <w:jc w:val="center"/>
              <w:rPr>
                <w:rFonts w:ascii="Times New Roman" w:hAnsi="Times New Roman"/>
                <w:color w:val="595959" w:themeColor="text1" w:themeTint="A6"/>
              </w:rPr>
            </w:pPr>
            <w:r w:rsidRPr="00EF66B4">
              <w:rPr>
                <w:rFonts w:ascii="Times New Roman" w:hAnsi="Times New Roman"/>
                <w:color w:val="595959" w:themeColor="text1" w:themeTint="A6"/>
              </w:rPr>
              <w:t>IV</w:t>
            </w:r>
          </w:p>
        </w:tc>
        <w:tc>
          <w:tcPr>
            <w:tcW w:w="1275" w:type="dxa"/>
            <w:tcBorders>
              <w:top w:val="single" w:sz="4" w:space="0" w:color="9CC2E5"/>
              <w:left w:val="nil"/>
              <w:bottom w:val="single" w:sz="4" w:space="0" w:color="9CC2E5"/>
              <w:right w:val="single" w:sz="4" w:space="0" w:color="9CC2E5"/>
            </w:tcBorders>
            <w:vAlign w:val="center"/>
          </w:tcPr>
          <w:p w14:paraId="70692680"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color w:val="595959" w:themeColor="text1" w:themeTint="A6"/>
              </w:rPr>
              <w:t>F</w:t>
            </w:r>
          </w:p>
        </w:tc>
        <w:tc>
          <w:tcPr>
            <w:tcW w:w="1050" w:type="dxa"/>
            <w:tcBorders>
              <w:top w:val="single" w:sz="4" w:space="0" w:color="9CC2E5"/>
              <w:left w:val="nil"/>
              <w:bottom w:val="single" w:sz="4" w:space="0" w:color="9CC2E5"/>
              <w:right w:val="nil"/>
            </w:tcBorders>
            <w:vAlign w:val="center"/>
          </w:tcPr>
          <w:p w14:paraId="0CF6DEA9"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228</w:t>
            </w:r>
          </w:p>
        </w:tc>
        <w:tc>
          <w:tcPr>
            <w:tcW w:w="916" w:type="dxa"/>
            <w:tcBorders>
              <w:top w:val="single" w:sz="4" w:space="0" w:color="9CC2E5"/>
              <w:left w:val="nil"/>
              <w:bottom w:val="single" w:sz="4" w:space="0" w:color="9CC2E5"/>
              <w:right w:val="nil"/>
            </w:tcBorders>
            <w:vAlign w:val="center"/>
          </w:tcPr>
          <w:p w14:paraId="75C8AB12"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78</w:t>
            </w:r>
          </w:p>
        </w:tc>
        <w:tc>
          <w:tcPr>
            <w:tcW w:w="1116" w:type="dxa"/>
            <w:tcBorders>
              <w:top w:val="single" w:sz="4" w:space="0" w:color="9CC2E5"/>
              <w:left w:val="nil"/>
              <w:bottom w:val="single" w:sz="4" w:space="0" w:color="9CC2E5"/>
              <w:right w:val="nil"/>
            </w:tcBorders>
            <w:vAlign w:val="center"/>
          </w:tcPr>
          <w:p w14:paraId="2E57BBCA"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40</w:t>
            </w:r>
          </w:p>
        </w:tc>
        <w:tc>
          <w:tcPr>
            <w:tcW w:w="1473" w:type="dxa"/>
            <w:tcBorders>
              <w:top w:val="single" w:sz="4" w:space="0" w:color="9CC2E5"/>
              <w:left w:val="nil"/>
              <w:bottom w:val="single" w:sz="4" w:space="0" w:color="9CC2E5"/>
              <w:right w:val="single" w:sz="4" w:space="0" w:color="9CC2E5"/>
            </w:tcBorders>
            <w:vAlign w:val="center"/>
          </w:tcPr>
          <w:p w14:paraId="76CBFDBC"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346</w:t>
            </w:r>
          </w:p>
        </w:tc>
      </w:tr>
      <w:tr w:rsidR="0097445E" w:rsidRPr="00EF66B4" w14:paraId="2F84D30F" w14:textId="77777777" w:rsidTr="00EF66B4">
        <w:trPr>
          <w:trHeight w:val="143"/>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tcPr>
          <w:p w14:paraId="378FCCD5" w14:textId="77777777" w:rsidR="0097445E" w:rsidRPr="00EF66B4" w:rsidRDefault="0097445E" w:rsidP="0097445E">
            <w:pPr>
              <w:spacing w:line="360" w:lineRule="auto"/>
              <w:jc w:val="center"/>
              <w:rPr>
                <w:rFonts w:ascii="Times New Roman" w:hAnsi="Times New Roman"/>
                <w:color w:val="595959" w:themeColor="text1" w:themeTint="A6"/>
              </w:rPr>
            </w:pPr>
          </w:p>
        </w:tc>
        <w:tc>
          <w:tcPr>
            <w:tcW w:w="1275" w:type="dxa"/>
            <w:tcBorders>
              <w:top w:val="single" w:sz="4" w:space="0" w:color="9CC2E5"/>
              <w:left w:val="nil"/>
              <w:bottom w:val="single" w:sz="4" w:space="0" w:color="9CC2E5"/>
              <w:right w:val="single" w:sz="4" w:space="0" w:color="9CC2E5"/>
            </w:tcBorders>
            <w:vAlign w:val="center"/>
          </w:tcPr>
          <w:p w14:paraId="22B1DDD9"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color w:val="595959" w:themeColor="text1" w:themeTint="A6"/>
              </w:rPr>
              <w:t>M</w:t>
            </w:r>
          </w:p>
        </w:tc>
        <w:tc>
          <w:tcPr>
            <w:tcW w:w="1050" w:type="dxa"/>
            <w:tcBorders>
              <w:top w:val="single" w:sz="4" w:space="0" w:color="9CC2E5"/>
              <w:left w:val="nil"/>
              <w:bottom w:val="single" w:sz="4" w:space="0" w:color="9CC2E5"/>
              <w:right w:val="nil"/>
            </w:tcBorders>
            <w:vAlign w:val="center"/>
          </w:tcPr>
          <w:p w14:paraId="1C9898D6"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96</w:t>
            </w:r>
          </w:p>
        </w:tc>
        <w:tc>
          <w:tcPr>
            <w:tcW w:w="916" w:type="dxa"/>
            <w:tcBorders>
              <w:top w:val="single" w:sz="4" w:space="0" w:color="9CC2E5"/>
              <w:left w:val="nil"/>
              <w:bottom w:val="single" w:sz="4" w:space="0" w:color="9CC2E5"/>
              <w:right w:val="nil"/>
            </w:tcBorders>
            <w:vAlign w:val="center"/>
          </w:tcPr>
          <w:p w14:paraId="252C1CC4"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31</w:t>
            </w:r>
          </w:p>
        </w:tc>
        <w:tc>
          <w:tcPr>
            <w:tcW w:w="1116" w:type="dxa"/>
            <w:tcBorders>
              <w:top w:val="single" w:sz="4" w:space="0" w:color="9CC2E5"/>
              <w:left w:val="nil"/>
              <w:bottom w:val="single" w:sz="4" w:space="0" w:color="9CC2E5"/>
              <w:right w:val="nil"/>
            </w:tcBorders>
            <w:vAlign w:val="center"/>
          </w:tcPr>
          <w:p w14:paraId="28584892"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25</w:t>
            </w:r>
          </w:p>
        </w:tc>
        <w:tc>
          <w:tcPr>
            <w:tcW w:w="1473" w:type="dxa"/>
            <w:tcBorders>
              <w:top w:val="single" w:sz="4" w:space="0" w:color="9CC2E5"/>
              <w:left w:val="nil"/>
              <w:bottom w:val="single" w:sz="4" w:space="0" w:color="9CC2E5"/>
              <w:right w:val="single" w:sz="4" w:space="0" w:color="9CC2E5"/>
            </w:tcBorders>
            <w:vAlign w:val="center"/>
          </w:tcPr>
          <w:p w14:paraId="5DE4D9CF"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152</w:t>
            </w:r>
          </w:p>
        </w:tc>
      </w:tr>
      <w:tr w:rsidR="0097445E" w:rsidRPr="00EF66B4" w14:paraId="3C5A0E8A" w14:textId="77777777" w:rsidTr="00EF66B4">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tcPr>
          <w:p w14:paraId="15A1BFC4" w14:textId="77777777" w:rsidR="0097445E" w:rsidRPr="00EF66B4" w:rsidRDefault="0097445E" w:rsidP="0097445E">
            <w:pPr>
              <w:spacing w:line="360" w:lineRule="auto"/>
              <w:jc w:val="center"/>
              <w:rPr>
                <w:rFonts w:ascii="Times New Roman" w:hAnsi="Times New Roman"/>
                <w:color w:val="595959" w:themeColor="text1" w:themeTint="A6"/>
              </w:rPr>
            </w:pPr>
            <w:r w:rsidRPr="00EF66B4">
              <w:rPr>
                <w:rFonts w:ascii="Times New Roman" w:hAnsi="Times New Roman"/>
                <w:color w:val="595959" w:themeColor="text1" w:themeTint="A6"/>
              </w:rPr>
              <w:t>V</w:t>
            </w:r>
          </w:p>
        </w:tc>
        <w:tc>
          <w:tcPr>
            <w:tcW w:w="1275" w:type="dxa"/>
            <w:tcBorders>
              <w:top w:val="single" w:sz="4" w:space="0" w:color="9CC2E5"/>
              <w:left w:val="nil"/>
              <w:bottom w:val="single" w:sz="4" w:space="0" w:color="9CC2E5"/>
              <w:right w:val="single" w:sz="4" w:space="0" w:color="9CC2E5"/>
            </w:tcBorders>
            <w:vAlign w:val="center"/>
          </w:tcPr>
          <w:p w14:paraId="79468975"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color w:val="595959" w:themeColor="text1" w:themeTint="A6"/>
              </w:rPr>
              <w:t>F</w:t>
            </w:r>
          </w:p>
        </w:tc>
        <w:tc>
          <w:tcPr>
            <w:tcW w:w="1050" w:type="dxa"/>
            <w:tcBorders>
              <w:top w:val="single" w:sz="4" w:space="0" w:color="9CC2E5"/>
              <w:left w:val="nil"/>
              <w:bottom w:val="single" w:sz="4" w:space="0" w:color="9CC2E5"/>
              <w:right w:val="nil"/>
            </w:tcBorders>
            <w:vAlign w:val="center"/>
          </w:tcPr>
          <w:p w14:paraId="221443BE"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9</w:t>
            </w:r>
          </w:p>
        </w:tc>
        <w:tc>
          <w:tcPr>
            <w:tcW w:w="916" w:type="dxa"/>
            <w:tcBorders>
              <w:top w:val="single" w:sz="4" w:space="0" w:color="9CC2E5"/>
              <w:left w:val="nil"/>
              <w:bottom w:val="single" w:sz="4" w:space="0" w:color="9CC2E5"/>
              <w:right w:val="nil"/>
            </w:tcBorders>
            <w:vAlign w:val="center"/>
          </w:tcPr>
          <w:p w14:paraId="7E779BC6" w14:textId="42C57119"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7</w:t>
            </w:r>
          </w:p>
        </w:tc>
        <w:tc>
          <w:tcPr>
            <w:tcW w:w="1116" w:type="dxa"/>
            <w:tcBorders>
              <w:top w:val="single" w:sz="4" w:space="0" w:color="9CC2E5"/>
              <w:left w:val="nil"/>
              <w:bottom w:val="single" w:sz="4" w:space="0" w:color="9CC2E5"/>
              <w:right w:val="nil"/>
            </w:tcBorders>
            <w:vAlign w:val="center"/>
          </w:tcPr>
          <w:p w14:paraId="4D9FED45"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25</w:t>
            </w:r>
          </w:p>
        </w:tc>
        <w:tc>
          <w:tcPr>
            <w:tcW w:w="1473" w:type="dxa"/>
            <w:tcBorders>
              <w:top w:val="single" w:sz="4" w:space="0" w:color="9CC2E5"/>
              <w:left w:val="nil"/>
              <w:bottom w:val="single" w:sz="4" w:space="0" w:color="9CC2E5"/>
              <w:right w:val="single" w:sz="4" w:space="0" w:color="9CC2E5"/>
            </w:tcBorders>
            <w:vAlign w:val="center"/>
          </w:tcPr>
          <w:p w14:paraId="0B5E511A" w14:textId="2B90A26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41</w:t>
            </w:r>
          </w:p>
        </w:tc>
      </w:tr>
      <w:tr w:rsidR="0097445E" w:rsidRPr="00EF66B4" w14:paraId="0F340BCC" w14:textId="77777777" w:rsidTr="00EF66B4">
        <w:trPr>
          <w:trHeight w:val="6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tcPr>
          <w:p w14:paraId="65EC9188" w14:textId="77777777" w:rsidR="0097445E" w:rsidRPr="00EF66B4" w:rsidRDefault="0097445E" w:rsidP="0097445E">
            <w:pPr>
              <w:spacing w:line="360" w:lineRule="auto"/>
              <w:jc w:val="center"/>
              <w:rPr>
                <w:rFonts w:ascii="Times New Roman" w:hAnsi="Times New Roman"/>
                <w:color w:val="595959" w:themeColor="text1" w:themeTint="A6"/>
              </w:rPr>
            </w:pPr>
          </w:p>
        </w:tc>
        <w:tc>
          <w:tcPr>
            <w:tcW w:w="1275" w:type="dxa"/>
            <w:tcBorders>
              <w:top w:val="single" w:sz="4" w:space="0" w:color="9CC2E5"/>
              <w:left w:val="nil"/>
              <w:bottom w:val="single" w:sz="4" w:space="0" w:color="9CC2E5"/>
              <w:right w:val="single" w:sz="4" w:space="0" w:color="9CC2E5"/>
            </w:tcBorders>
            <w:vAlign w:val="center"/>
          </w:tcPr>
          <w:p w14:paraId="3F980099"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color w:val="595959" w:themeColor="text1" w:themeTint="A6"/>
              </w:rPr>
              <w:t>M</w:t>
            </w:r>
          </w:p>
        </w:tc>
        <w:tc>
          <w:tcPr>
            <w:tcW w:w="1050" w:type="dxa"/>
            <w:tcBorders>
              <w:top w:val="single" w:sz="4" w:space="0" w:color="9CC2E5"/>
              <w:left w:val="nil"/>
              <w:bottom w:val="single" w:sz="4" w:space="0" w:color="9CC2E5"/>
              <w:right w:val="nil"/>
            </w:tcBorders>
            <w:vAlign w:val="center"/>
          </w:tcPr>
          <w:p w14:paraId="455BC087"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10</w:t>
            </w:r>
          </w:p>
        </w:tc>
        <w:tc>
          <w:tcPr>
            <w:tcW w:w="916" w:type="dxa"/>
            <w:tcBorders>
              <w:top w:val="single" w:sz="4" w:space="0" w:color="9CC2E5"/>
              <w:left w:val="nil"/>
              <w:bottom w:val="single" w:sz="4" w:space="0" w:color="9CC2E5"/>
              <w:right w:val="nil"/>
            </w:tcBorders>
            <w:vAlign w:val="center"/>
          </w:tcPr>
          <w:p w14:paraId="6BF5D7CD"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8</w:t>
            </w:r>
          </w:p>
        </w:tc>
        <w:tc>
          <w:tcPr>
            <w:tcW w:w="1116" w:type="dxa"/>
            <w:tcBorders>
              <w:top w:val="single" w:sz="4" w:space="0" w:color="9CC2E5"/>
              <w:left w:val="nil"/>
              <w:bottom w:val="single" w:sz="4" w:space="0" w:color="9CC2E5"/>
              <w:right w:val="nil"/>
            </w:tcBorders>
            <w:vAlign w:val="center"/>
          </w:tcPr>
          <w:p w14:paraId="5164CEBB"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EF66B4">
              <w:rPr>
                <w:rFonts w:ascii="Times New Roman" w:hAnsi="Times New Roman"/>
                <w:color w:val="595959" w:themeColor="text1" w:themeTint="A6"/>
              </w:rPr>
              <w:t>18</w:t>
            </w:r>
          </w:p>
        </w:tc>
        <w:tc>
          <w:tcPr>
            <w:tcW w:w="1473" w:type="dxa"/>
            <w:tcBorders>
              <w:top w:val="single" w:sz="4" w:space="0" w:color="9CC2E5"/>
              <w:left w:val="nil"/>
              <w:bottom w:val="single" w:sz="4" w:space="0" w:color="9CC2E5"/>
              <w:right w:val="single" w:sz="4" w:space="0" w:color="9CC2E5"/>
            </w:tcBorders>
            <w:vAlign w:val="center"/>
          </w:tcPr>
          <w:p w14:paraId="235BAE22" w14:textId="77777777" w:rsidR="0097445E" w:rsidRPr="00EF66B4" w:rsidRDefault="0097445E"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36</w:t>
            </w:r>
          </w:p>
        </w:tc>
      </w:tr>
      <w:tr w:rsidR="0097445E" w:rsidRPr="00EF66B4" w14:paraId="475A2C10" w14:textId="77777777" w:rsidTr="00EF66B4">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left w:val="single" w:sz="4" w:space="0" w:color="9CC2E5"/>
              <w:bottom w:val="single" w:sz="4" w:space="0" w:color="9CC2E5"/>
              <w:right w:val="nil"/>
            </w:tcBorders>
            <w:hideMark/>
          </w:tcPr>
          <w:p w14:paraId="5AB5427C" w14:textId="77777777" w:rsidR="0097445E" w:rsidRPr="00EF66B4" w:rsidRDefault="0097445E" w:rsidP="0097445E">
            <w:pPr>
              <w:spacing w:line="360" w:lineRule="auto"/>
              <w:jc w:val="center"/>
              <w:rPr>
                <w:rFonts w:ascii="Times New Roman" w:hAnsi="Times New Roman"/>
                <w:color w:val="595959" w:themeColor="text1" w:themeTint="A6"/>
              </w:rPr>
            </w:pPr>
            <w:r w:rsidRPr="00EF66B4">
              <w:rPr>
                <w:rFonts w:ascii="Times New Roman" w:hAnsi="Times New Roman"/>
                <w:color w:val="595959" w:themeColor="text1" w:themeTint="A6"/>
              </w:rPr>
              <w:t>TOTAL</w:t>
            </w:r>
          </w:p>
        </w:tc>
        <w:tc>
          <w:tcPr>
            <w:tcW w:w="1275" w:type="dxa"/>
            <w:tcBorders>
              <w:top w:val="single" w:sz="4" w:space="0" w:color="9CC2E5"/>
              <w:left w:val="nil"/>
              <w:bottom w:val="single" w:sz="4" w:space="0" w:color="9CC2E5"/>
              <w:right w:val="single" w:sz="4" w:space="0" w:color="9CC2E5"/>
            </w:tcBorders>
            <w:vAlign w:val="center"/>
            <w:hideMark/>
          </w:tcPr>
          <w:p w14:paraId="76C483C8"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p>
        </w:tc>
        <w:tc>
          <w:tcPr>
            <w:tcW w:w="1050" w:type="dxa"/>
            <w:tcBorders>
              <w:top w:val="single" w:sz="4" w:space="0" w:color="9CC2E5"/>
              <w:left w:val="nil"/>
              <w:bottom w:val="single" w:sz="4" w:space="0" w:color="9CC2E5"/>
              <w:right w:val="nil"/>
            </w:tcBorders>
            <w:vAlign w:val="center"/>
          </w:tcPr>
          <w:p w14:paraId="6C008FB5"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497</w:t>
            </w:r>
          </w:p>
          <w:p w14:paraId="6C95FCED"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p>
        </w:tc>
        <w:tc>
          <w:tcPr>
            <w:tcW w:w="916" w:type="dxa"/>
            <w:tcBorders>
              <w:top w:val="single" w:sz="4" w:space="0" w:color="9CC2E5"/>
              <w:left w:val="nil"/>
              <w:bottom w:val="single" w:sz="4" w:space="0" w:color="9CC2E5"/>
              <w:right w:val="nil"/>
            </w:tcBorders>
            <w:vAlign w:val="center"/>
          </w:tcPr>
          <w:p w14:paraId="5114F8C6"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345</w:t>
            </w:r>
          </w:p>
          <w:p w14:paraId="2C989454"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p>
        </w:tc>
        <w:tc>
          <w:tcPr>
            <w:tcW w:w="1116" w:type="dxa"/>
            <w:tcBorders>
              <w:top w:val="single" w:sz="4" w:space="0" w:color="9CC2E5"/>
              <w:left w:val="nil"/>
              <w:bottom w:val="single" w:sz="4" w:space="0" w:color="9CC2E5"/>
              <w:right w:val="nil"/>
            </w:tcBorders>
            <w:vAlign w:val="center"/>
          </w:tcPr>
          <w:p w14:paraId="747F3088"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407</w:t>
            </w:r>
          </w:p>
          <w:p w14:paraId="4E75BF53"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p>
        </w:tc>
        <w:tc>
          <w:tcPr>
            <w:tcW w:w="1473" w:type="dxa"/>
            <w:tcBorders>
              <w:top w:val="single" w:sz="4" w:space="0" w:color="9CC2E5"/>
              <w:left w:val="nil"/>
              <w:bottom w:val="single" w:sz="4" w:space="0" w:color="9CC2E5"/>
              <w:right w:val="single" w:sz="4" w:space="0" w:color="9CC2E5"/>
            </w:tcBorders>
            <w:vAlign w:val="center"/>
          </w:tcPr>
          <w:p w14:paraId="1639BEFA"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EF66B4">
              <w:rPr>
                <w:rFonts w:ascii="Times New Roman" w:hAnsi="Times New Roman"/>
                <w:b/>
                <w:color w:val="595959" w:themeColor="text1" w:themeTint="A6"/>
              </w:rPr>
              <w:t>1250</w:t>
            </w:r>
          </w:p>
          <w:p w14:paraId="40603EE8" w14:textId="77777777" w:rsidR="0097445E" w:rsidRPr="00EF66B4" w:rsidRDefault="0097445E"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p>
        </w:tc>
      </w:tr>
    </w:tbl>
    <w:p w14:paraId="02C1E4BE" w14:textId="2E840077" w:rsidR="00B61CC8" w:rsidRPr="002240B1" w:rsidRDefault="00CE5F8B" w:rsidP="00B61CC8">
      <w:pPr>
        <w:spacing w:line="360" w:lineRule="auto"/>
        <w:jc w:val="center"/>
        <w:rPr>
          <w:b/>
          <w:sz w:val="20"/>
          <w:szCs w:val="20"/>
        </w:rPr>
      </w:pPr>
      <w:r w:rsidRPr="002240B1">
        <w:rPr>
          <w:b/>
          <w:sz w:val="20"/>
          <w:szCs w:val="20"/>
        </w:rPr>
        <w:t>EQUIDAD SALARIAL ENTRE HOMBRES Y MUJERES POR GRUPO OCUPACIONAL, AÑO 2024</w:t>
      </w:r>
    </w:p>
    <w:p w14:paraId="16F05CDB" w14:textId="7D0C9E4E" w:rsidR="00AC242E" w:rsidRPr="00EF66B4" w:rsidRDefault="00B61CC8" w:rsidP="00EF66B4">
      <w:pPr>
        <w:spacing w:line="360" w:lineRule="auto"/>
        <w:jc w:val="both"/>
        <w:rPr>
          <w:b/>
          <w:sz w:val="16"/>
          <w:szCs w:val="16"/>
        </w:rPr>
      </w:pPr>
      <w:r w:rsidRPr="002240B1">
        <w:rPr>
          <w:b/>
          <w:sz w:val="16"/>
          <w:szCs w:val="16"/>
        </w:rPr>
        <w:t xml:space="preserve">        </w:t>
      </w:r>
      <w:r w:rsidR="00F23146" w:rsidRPr="002240B1">
        <w:rPr>
          <w:b/>
          <w:sz w:val="16"/>
          <w:szCs w:val="16"/>
        </w:rPr>
        <w:t xml:space="preserve"> </w:t>
      </w:r>
    </w:p>
    <w:p w14:paraId="34564507" w14:textId="47CAD651" w:rsidR="00784205" w:rsidRPr="002240B1" w:rsidRDefault="00F75FEE" w:rsidP="00CE5F8B">
      <w:pPr>
        <w:pStyle w:val="Ttulo1"/>
      </w:pPr>
      <w:bookmarkStart w:id="48" w:name="_Toc184910542"/>
      <w:r w:rsidRPr="002240B1">
        <w:lastRenderedPageBreak/>
        <w:t>JURÍDICA</w:t>
      </w:r>
      <w:bookmarkEnd w:id="48"/>
    </w:p>
    <w:p w14:paraId="2AFD2C0F" w14:textId="77777777" w:rsidR="0090529C" w:rsidRPr="002240B1" w:rsidRDefault="0090529C" w:rsidP="0090529C"/>
    <w:p w14:paraId="68A31585" w14:textId="493FADD9" w:rsidR="0090529C" w:rsidRPr="002240B1" w:rsidRDefault="0090529C" w:rsidP="00142A9F">
      <w:pPr>
        <w:spacing w:line="360" w:lineRule="auto"/>
        <w:jc w:val="both"/>
        <w:rPr>
          <w:color w:val="767171" w:themeColor="background2" w:themeShade="80"/>
        </w:rPr>
      </w:pPr>
      <w:r w:rsidRPr="002240B1">
        <w:rPr>
          <w:color w:val="767171" w:themeColor="background2" w:themeShade="80"/>
        </w:rPr>
        <w:t>El Departamento Jurídico cuenta con el Departamento de Elaboración de Documentos Legales y la División de Litigios, los cuales realizaron las siguientes actividades:</w:t>
      </w:r>
    </w:p>
    <w:p w14:paraId="537D8554" w14:textId="77777777" w:rsidR="0090529C" w:rsidRPr="002240B1" w:rsidRDefault="0090529C" w:rsidP="00142A9F">
      <w:pPr>
        <w:spacing w:line="360" w:lineRule="auto"/>
        <w:jc w:val="both"/>
        <w:rPr>
          <w:color w:val="767171" w:themeColor="background2" w:themeShade="80"/>
        </w:rPr>
      </w:pPr>
      <w:r w:rsidRPr="002240B1">
        <w:rPr>
          <w:color w:val="767171" w:themeColor="background2" w:themeShade="80"/>
        </w:rPr>
        <w:t>Durante el año 2024, el Departamento de Elaboración de Documentos Legales redactó y revisó dos mil ochenta contratos (2,080) contratos, setecientas ocho (708) adendas y seis (6) acuerdos y convenios para un total de dos mil setecientos noventa y cuatro (2,794) contratos, adendas y convenios.</w:t>
      </w:r>
    </w:p>
    <w:p w14:paraId="1170C494" w14:textId="77777777" w:rsidR="0090529C" w:rsidRPr="002240B1" w:rsidRDefault="0090529C" w:rsidP="00142A9F">
      <w:pPr>
        <w:spacing w:line="360" w:lineRule="auto"/>
        <w:jc w:val="both"/>
        <w:rPr>
          <w:color w:val="767171" w:themeColor="background2" w:themeShade="80"/>
        </w:rPr>
      </w:pPr>
      <w:r w:rsidRPr="002240B1">
        <w:rPr>
          <w:color w:val="767171" w:themeColor="background2" w:themeShade="80"/>
        </w:rPr>
        <w:t>Entre los acuerdos suscritos en los que la Dirección Jurídica prestó asistencia en la revisión y redacción, se encuentran los siguientes:</w:t>
      </w:r>
    </w:p>
    <w:p w14:paraId="2E322C2C" w14:textId="0ED715D5" w:rsidR="0090529C" w:rsidRPr="002240B1" w:rsidRDefault="0090529C" w:rsidP="00142A9F">
      <w:pPr>
        <w:pStyle w:val="Prrafodelista"/>
        <w:numPr>
          <w:ilvl w:val="0"/>
          <w:numId w:val="38"/>
        </w:numPr>
        <w:spacing w:line="360" w:lineRule="auto"/>
        <w:jc w:val="both"/>
        <w:rPr>
          <w:color w:val="767171" w:themeColor="background2" w:themeShade="80"/>
        </w:rPr>
      </w:pPr>
      <w:r w:rsidRPr="002240B1">
        <w:rPr>
          <w:color w:val="767171" w:themeColor="background2" w:themeShade="80"/>
        </w:rPr>
        <w:t>Asociación de Scouts Dominicanos, INC, firmado en fecha 13 de marzo del 2024.</w:t>
      </w:r>
    </w:p>
    <w:p w14:paraId="55D5559F" w14:textId="2532944F" w:rsidR="0090529C" w:rsidRPr="002240B1" w:rsidRDefault="0090529C" w:rsidP="00142A9F">
      <w:pPr>
        <w:pStyle w:val="Prrafodelista"/>
        <w:numPr>
          <w:ilvl w:val="0"/>
          <w:numId w:val="38"/>
        </w:numPr>
        <w:spacing w:line="360" w:lineRule="auto"/>
        <w:jc w:val="both"/>
        <w:rPr>
          <w:color w:val="767171" w:themeColor="background2" w:themeShade="80"/>
        </w:rPr>
      </w:pPr>
      <w:r w:rsidRPr="002240B1">
        <w:rPr>
          <w:color w:val="767171" w:themeColor="background2" w:themeShade="80"/>
        </w:rPr>
        <w:t>Acuerdo de cooperación interinstitucional suscrito entre Instituto Nacional de Bienestar Estudiantil (INABIE) y Dirección General de Medicamentos, Alimentos y Productos Sanitarios (DIGEMAPS) revisado y redactado.</w:t>
      </w:r>
    </w:p>
    <w:p w14:paraId="74429318" w14:textId="41739FD2" w:rsidR="0090529C" w:rsidRPr="002240B1" w:rsidRDefault="0090529C" w:rsidP="00142A9F">
      <w:pPr>
        <w:pStyle w:val="Prrafodelista"/>
        <w:numPr>
          <w:ilvl w:val="0"/>
          <w:numId w:val="38"/>
        </w:numPr>
        <w:spacing w:line="360" w:lineRule="auto"/>
        <w:jc w:val="both"/>
        <w:rPr>
          <w:color w:val="767171" w:themeColor="background2" w:themeShade="80"/>
        </w:rPr>
      </w:pPr>
      <w:r w:rsidRPr="002240B1">
        <w:rPr>
          <w:color w:val="767171" w:themeColor="background2" w:themeShade="80"/>
        </w:rPr>
        <w:t>Adenda al Acuerdo Académico entre Instituto Nacional de Bienestar Estudiantil (INABIE) e Instituto Global de Altos Estudios en Ciencias Sociales Firmado en fecha 25 de septiembre 2024.</w:t>
      </w:r>
    </w:p>
    <w:p w14:paraId="3911F3DC" w14:textId="2A4941EB" w:rsidR="0090529C" w:rsidRPr="002240B1" w:rsidRDefault="0090529C" w:rsidP="00142A9F">
      <w:pPr>
        <w:pStyle w:val="Prrafodelista"/>
        <w:numPr>
          <w:ilvl w:val="0"/>
          <w:numId w:val="38"/>
        </w:numPr>
        <w:spacing w:line="360" w:lineRule="auto"/>
        <w:jc w:val="both"/>
        <w:rPr>
          <w:color w:val="767171" w:themeColor="background2" w:themeShade="80"/>
        </w:rPr>
      </w:pPr>
      <w:r w:rsidRPr="002240B1">
        <w:rPr>
          <w:color w:val="767171" w:themeColor="background2" w:themeShade="80"/>
        </w:rPr>
        <w:t>Acuerdo Académico entre Instituto Nacional de Bienestar Estudiantil (INABIE) y la Fundación Universitaria Iberoamericana (FUNIBER) firmado en fecha 12 de septiembre 2024.</w:t>
      </w:r>
    </w:p>
    <w:p w14:paraId="00C50762" w14:textId="112254EA" w:rsidR="0090529C" w:rsidRPr="002240B1" w:rsidRDefault="0090529C" w:rsidP="00142A9F">
      <w:pPr>
        <w:pStyle w:val="Prrafodelista"/>
        <w:numPr>
          <w:ilvl w:val="0"/>
          <w:numId w:val="38"/>
        </w:numPr>
        <w:spacing w:line="360" w:lineRule="auto"/>
        <w:jc w:val="both"/>
        <w:rPr>
          <w:color w:val="767171" w:themeColor="background2" w:themeShade="80"/>
        </w:rPr>
      </w:pPr>
      <w:r w:rsidRPr="002240B1">
        <w:rPr>
          <w:color w:val="767171" w:themeColor="background2" w:themeShade="80"/>
        </w:rPr>
        <w:t>Consejo Nacional para la regulación y fomento de la industria lechera, (CONALECHE), firmado en fecha 26 de julio del 2024.</w:t>
      </w:r>
    </w:p>
    <w:p w14:paraId="21B8E084" w14:textId="37DF0887" w:rsidR="0090529C" w:rsidRPr="002240B1" w:rsidRDefault="0090529C" w:rsidP="00142A9F">
      <w:pPr>
        <w:pStyle w:val="Prrafodelista"/>
        <w:numPr>
          <w:ilvl w:val="0"/>
          <w:numId w:val="38"/>
        </w:numPr>
        <w:spacing w:line="360" w:lineRule="auto"/>
        <w:jc w:val="both"/>
        <w:rPr>
          <w:color w:val="767171" w:themeColor="background2" w:themeShade="80"/>
        </w:rPr>
      </w:pPr>
      <w:r w:rsidRPr="002240B1">
        <w:rPr>
          <w:color w:val="767171" w:themeColor="background2" w:themeShade="80"/>
        </w:rPr>
        <w:lastRenderedPageBreak/>
        <w:t>Acuerdo Interinstitucional entre el Programa de Medicamentos Esenciales/Central de Apoyo Logístico e Instituto Nacional de Bienestar Estudiantil (INABIE), firmado en fecha 19 de noviembre del 2024.</w:t>
      </w:r>
    </w:p>
    <w:p w14:paraId="4C89FE59" w14:textId="4D9AA14E" w:rsidR="0090529C" w:rsidRPr="002240B1" w:rsidRDefault="0090529C" w:rsidP="00142A9F">
      <w:pPr>
        <w:pStyle w:val="Prrafodelista"/>
        <w:numPr>
          <w:ilvl w:val="0"/>
          <w:numId w:val="38"/>
        </w:numPr>
        <w:spacing w:line="360" w:lineRule="auto"/>
        <w:jc w:val="both"/>
        <w:rPr>
          <w:color w:val="767171" w:themeColor="background2" w:themeShade="80"/>
        </w:rPr>
      </w:pPr>
      <w:r w:rsidRPr="002240B1">
        <w:rPr>
          <w:color w:val="767171" w:themeColor="background2" w:themeShade="80"/>
        </w:rPr>
        <w:t>Adenda al acuerdo entre el Instituto Nacional de Bienestar Estudiantil y Comedores Económicos, en fecha 8 de mayo del 2024.</w:t>
      </w:r>
    </w:p>
    <w:p w14:paraId="64EF6BDE" w14:textId="77777777" w:rsidR="0090529C" w:rsidRPr="002240B1" w:rsidRDefault="0090529C" w:rsidP="00142A9F">
      <w:pPr>
        <w:spacing w:line="360" w:lineRule="auto"/>
        <w:jc w:val="both"/>
        <w:rPr>
          <w:color w:val="767171" w:themeColor="background2" w:themeShade="80"/>
        </w:rPr>
      </w:pPr>
      <w:r w:rsidRPr="002240B1">
        <w:rPr>
          <w:color w:val="767171" w:themeColor="background2" w:themeShade="80"/>
        </w:rPr>
        <w:t>Por otro lado, la Dirección Jurídica, en su papel de asistencia legal al Comité de Compras y Contrataciones en la redacción y revisión de Actas apertura de las ofertas técnicas (sobre A) y apertura de las ofertas económicas (sobre B) de las cuales resulta la redacción y revisión de doscientas setenta y cuatro (274).</w:t>
      </w:r>
    </w:p>
    <w:p w14:paraId="500A0967" w14:textId="77777777" w:rsidR="0090529C" w:rsidRPr="002240B1" w:rsidRDefault="0090529C" w:rsidP="00142A9F">
      <w:pPr>
        <w:spacing w:line="360" w:lineRule="auto"/>
        <w:jc w:val="both"/>
        <w:rPr>
          <w:color w:val="767171" w:themeColor="background2" w:themeShade="80"/>
        </w:rPr>
      </w:pPr>
      <w:r w:rsidRPr="002240B1">
        <w:rPr>
          <w:color w:val="767171" w:themeColor="background2" w:themeShade="80"/>
        </w:rPr>
        <w:t>El departamento de elaboración de documentos legales dentro de sus funciones cotidianas en certificación de contratos a través del sistema TRE han sido certificados dos mil setecientos ochenta (2,780) contratos, adendas y convenios en conjunto.</w:t>
      </w:r>
    </w:p>
    <w:p w14:paraId="5FECD594" w14:textId="77777777" w:rsidR="00425BD4" w:rsidRPr="002240B1" w:rsidRDefault="0090529C" w:rsidP="00142A9F">
      <w:pPr>
        <w:spacing w:line="360" w:lineRule="auto"/>
        <w:jc w:val="both"/>
        <w:rPr>
          <w:color w:val="767171" w:themeColor="background2" w:themeShade="80"/>
        </w:rPr>
      </w:pPr>
      <w:r w:rsidRPr="002240B1">
        <w:rPr>
          <w:color w:val="767171" w:themeColor="background2" w:themeShade="80"/>
        </w:rPr>
        <w:t>La División de Litigios, hasta noviembre 2024, recibió un total de seiscientos nueve (609) recursos de reconsideraciones e impugnaciones y solicitudes de revisiones respecto a los diferentes procesos de compras ejecutados por la institución, de los cuales un</w:t>
      </w:r>
    </w:p>
    <w:p w14:paraId="2C178185" w14:textId="7631713E" w:rsidR="0090529C" w:rsidRDefault="0090529C" w:rsidP="00142A9F">
      <w:pPr>
        <w:spacing w:line="360" w:lineRule="auto"/>
        <w:jc w:val="both"/>
        <w:rPr>
          <w:color w:val="767171" w:themeColor="background2" w:themeShade="80"/>
        </w:rPr>
      </w:pPr>
      <w:r w:rsidRPr="002240B1">
        <w:rPr>
          <w:color w:val="767171" w:themeColor="background2" w:themeShade="80"/>
        </w:rPr>
        <w:t xml:space="preserve"> </w:t>
      </w:r>
      <w:r w:rsidR="004A232A" w:rsidRPr="002240B1">
        <w:rPr>
          <w:color w:val="767171" w:themeColor="background2" w:themeShade="80"/>
        </w:rPr>
        <w:t>total,</w:t>
      </w:r>
      <w:r w:rsidRPr="002240B1">
        <w:rPr>
          <w:color w:val="767171" w:themeColor="background2" w:themeShade="80"/>
        </w:rPr>
        <w:t xml:space="preserve"> de seiscientos tres (603) han sido respondidos y notificados mediante resoluciones motivadas emitidas por el Comité de Compras y Contrataciones. En adición a lo anterior, fueron recibidos cincuenta y nueve (59) recursos jerárquicos interpuestos contra las resoluciones emitidas, de los cuales, cincuenta y nueve (59) han sido respondidos y notificados los escritos de defensas a la Dirección General de Compras y Contrataciones Públicas (DGCP).</w:t>
      </w:r>
    </w:p>
    <w:p w14:paraId="153C5B49" w14:textId="77777777" w:rsidR="00FD4B1F" w:rsidRPr="002240B1" w:rsidRDefault="00FD4B1F" w:rsidP="00142A9F">
      <w:pPr>
        <w:spacing w:line="360" w:lineRule="auto"/>
        <w:jc w:val="both"/>
        <w:rPr>
          <w:color w:val="767171" w:themeColor="background2" w:themeShade="80"/>
        </w:rPr>
      </w:pPr>
    </w:p>
    <w:p w14:paraId="1CD0A1A3" w14:textId="77777777" w:rsidR="0090529C" w:rsidRPr="002240B1" w:rsidRDefault="0090529C" w:rsidP="00142A9F">
      <w:pPr>
        <w:spacing w:line="360" w:lineRule="auto"/>
        <w:jc w:val="both"/>
        <w:rPr>
          <w:color w:val="767171" w:themeColor="background2" w:themeShade="80"/>
        </w:rPr>
      </w:pPr>
      <w:r w:rsidRPr="002240B1">
        <w:rPr>
          <w:color w:val="767171" w:themeColor="background2" w:themeShade="80"/>
        </w:rPr>
        <w:lastRenderedPageBreak/>
        <w:t>Dentro de los procesos ejecutados contra los actos administrativos, acciones u omisiones del Instituto Nacional de Bienestar Estudiantil (INABIE) en sede jurisdiccional, han sido recibidas y procesadas dos (2) solicitudes de medida cautelar anticipada presentada ante el Tribunal Superior Administrativo (TSA), las cuales resultaron falladas a favor del INABIE; ocho (8) recursos contenciosos administrativos, de los cuales tres (3) resultaron falladas a favor del INABIE y una (1) en contra, además dos (2) pendientes de decisión del Tribunal y, una pendiente del depósito del escrito de defensa.</w:t>
      </w:r>
    </w:p>
    <w:p w14:paraId="0AD5A749" w14:textId="77777777" w:rsidR="0090529C" w:rsidRPr="002240B1" w:rsidRDefault="0090529C" w:rsidP="00142A9F">
      <w:pPr>
        <w:spacing w:line="360" w:lineRule="auto"/>
        <w:jc w:val="both"/>
        <w:rPr>
          <w:color w:val="767171" w:themeColor="background2" w:themeShade="80"/>
        </w:rPr>
      </w:pPr>
      <w:r w:rsidRPr="002240B1">
        <w:rPr>
          <w:color w:val="767171" w:themeColor="background2" w:themeShade="80"/>
        </w:rPr>
        <w:t>En otro orden, fueron recibidos y procesados (4) recursos de casación por ante la Suprema Corte de Justicia las cuales se encuentran pendientes de fallo.</w:t>
      </w:r>
    </w:p>
    <w:p w14:paraId="417F506B" w14:textId="77777777" w:rsidR="0090529C" w:rsidRPr="002240B1" w:rsidRDefault="0090529C" w:rsidP="00142A9F">
      <w:pPr>
        <w:spacing w:line="360" w:lineRule="auto"/>
        <w:jc w:val="both"/>
        <w:rPr>
          <w:color w:val="767171" w:themeColor="background2" w:themeShade="80"/>
        </w:rPr>
      </w:pPr>
      <w:r w:rsidRPr="002240B1">
        <w:rPr>
          <w:color w:val="767171" w:themeColor="background2" w:themeShade="80"/>
        </w:rPr>
        <w:t>Por otro lado, hemos recibido una demanda en ejecución de sentencia la cual fue fallada a favor de, un recurso de revisión de sentencia interpuesto por la institución el cual fue fallado en contra.</w:t>
      </w:r>
    </w:p>
    <w:p w14:paraId="221EDB86" w14:textId="7E0D65E3" w:rsidR="00784205" w:rsidRDefault="0090529C" w:rsidP="00FF7183">
      <w:pPr>
        <w:spacing w:line="360" w:lineRule="auto"/>
        <w:jc w:val="both"/>
        <w:rPr>
          <w:color w:val="767171" w:themeColor="background2" w:themeShade="80"/>
        </w:rPr>
      </w:pPr>
      <w:r w:rsidRPr="002240B1">
        <w:rPr>
          <w:color w:val="767171" w:themeColor="background2" w:themeShade="80"/>
        </w:rPr>
        <w:t>En materia penal se cursan dos (2) querellas con constitución en actor civil, promovidas por el Instituto Nacional de Bienestar Estudiantil (INABIE) por denuncias interpuestas Fiscal del Distrito Judicial de La Altagracia, las cuales una fue se encuentra en juicio de fondo y otra está en fase preparatoria y en el marco de la cual, el organismo persecutor ha solicitado documentación que ha sido facilitada por la institución y tres (3) denuncias interpuesta por la institución ante las Fiscalías del Distrito Nacional, Santo Domingo Norte y Santo Domingo Este.</w:t>
      </w:r>
    </w:p>
    <w:p w14:paraId="3E985766" w14:textId="77777777" w:rsidR="00FC5C76" w:rsidRDefault="00FC5C76" w:rsidP="00FF7183">
      <w:pPr>
        <w:spacing w:line="360" w:lineRule="auto"/>
        <w:jc w:val="both"/>
        <w:rPr>
          <w:color w:val="767171" w:themeColor="background2" w:themeShade="80"/>
        </w:rPr>
      </w:pPr>
    </w:p>
    <w:p w14:paraId="2553EE02" w14:textId="77777777" w:rsidR="00FC5C76" w:rsidRPr="00FF7183" w:rsidRDefault="00FC5C76" w:rsidP="00FF7183">
      <w:pPr>
        <w:spacing w:line="360" w:lineRule="auto"/>
        <w:jc w:val="both"/>
        <w:rPr>
          <w:color w:val="767171" w:themeColor="background2" w:themeShade="80"/>
        </w:rPr>
      </w:pPr>
    </w:p>
    <w:p w14:paraId="10836944" w14:textId="77BB91F9" w:rsidR="00784205" w:rsidRPr="002240B1" w:rsidRDefault="00F75FEE" w:rsidP="00784205">
      <w:pPr>
        <w:pStyle w:val="Ttulo1"/>
      </w:pPr>
      <w:bookmarkStart w:id="49" w:name="_Toc184910543"/>
      <w:r w:rsidRPr="002240B1">
        <w:lastRenderedPageBreak/>
        <w:t>TECNOLOGÍA</w:t>
      </w:r>
      <w:r w:rsidR="00A73299">
        <w:t xml:space="preserve"> DE LA INFORMACIÓN Y COMUNICACIÓN</w:t>
      </w:r>
      <w:bookmarkStart w:id="50" w:name="_Hlk182901890"/>
      <w:bookmarkEnd w:id="49"/>
    </w:p>
    <w:p w14:paraId="4E8F1DA3" w14:textId="77777777" w:rsidR="00784205" w:rsidRPr="002240B1" w:rsidRDefault="00784205" w:rsidP="00784205"/>
    <w:bookmarkEnd w:id="50"/>
    <w:p w14:paraId="4BCEEF17" w14:textId="3D1E1AB3" w:rsidR="00F75FEE" w:rsidRPr="002240B1" w:rsidRDefault="00F75FEE" w:rsidP="003F1C19">
      <w:pPr>
        <w:spacing w:line="360" w:lineRule="auto"/>
        <w:jc w:val="both"/>
      </w:pPr>
      <w:r w:rsidRPr="002240B1">
        <w:t>Desde la Dirección de Tecnologías de la Información y Comunicación, se han realizado grandes actualizaciones y modificaciones con el objetivo de elevar los servicios que brinda el INABIE, creando condiciones favorables que han impactado de manera significativa en casi todas las áreas de la institución con nuevas actualizaciones de los sistemas existentes y reingeniería en</w:t>
      </w:r>
    </w:p>
    <w:p w14:paraId="5CB72650" w14:textId="46F320AA" w:rsidR="00F75FEE" w:rsidRPr="002240B1" w:rsidRDefault="00F75FEE" w:rsidP="003F1C19">
      <w:pPr>
        <w:spacing w:line="360" w:lineRule="auto"/>
        <w:jc w:val="both"/>
      </w:pPr>
      <w:r w:rsidRPr="002240B1">
        <w:t>los sistemas administrativos y financieros</w:t>
      </w:r>
    </w:p>
    <w:p w14:paraId="7945A68C" w14:textId="3F814524" w:rsidR="00F75FEE" w:rsidRPr="002240B1" w:rsidRDefault="00F75FEE" w:rsidP="003F1C19">
      <w:pPr>
        <w:spacing w:line="360" w:lineRule="auto"/>
        <w:jc w:val="both"/>
      </w:pPr>
      <w:r w:rsidRPr="002240B1">
        <w:t>Durante el año 202</w:t>
      </w:r>
      <w:r w:rsidR="00FD5515" w:rsidRPr="002240B1">
        <w:t>4</w:t>
      </w:r>
      <w:r w:rsidRPr="002240B1">
        <w:t>, se obtuvieron los siguientes avances en materia de tecnología, innovaciones e implementaciones:</w:t>
      </w:r>
    </w:p>
    <w:p w14:paraId="001340C0" w14:textId="1D52C43A" w:rsidR="00F75FEE" w:rsidRPr="002240B1" w:rsidRDefault="00FD5515" w:rsidP="003F1C19">
      <w:pPr>
        <w:pStyle w:val="Prrafodelista"/>
        <w:numPr>
          <w:ilvl w:val="0"/>
          <w:numId w:val="29"/>
        </w:numPr>
        <w:spacing w:line="360" w:lineRule="auto"/>
        <w:jc w:val="both"/>
      </w:pPr>
      <w:r w:rsidRPr="002240B1">
        <w:t xml:space="preserve">Se realizó la implementación de un nuevo Firewall </w:t>
      </w:r>
      <w:proofErr w:type="spellStart"/>
      <w:r w:rsidRPr="002240B1">
        <w:t>Fortigate</w:t>
      </w:r>
      <w:proofErr w:type="spellEnd"/>
      <w:r w:rsidRPr="002240B1">
        <w:t>, una solución avanzada diseñada para fortalecer significativamente la seguridad de la red.</w:t>
      </w:r>
    </w:p>
    <w:p w14:paraId="7DA7AAD6" w14:textId="41B1669C" w:rsidR="00F75FEE" w:rsidRPr="002240B1" w:rsidRDefault="00F75FEE" w:rsidP="00061F5F">
      <w:pPr>
        <w:pStyle w:val="Prrafodelista"/>
        <w:numPr>
          <w:ilvl w:val="0"/>
          <w:numId w:val="29"/>
        </w:numPr>
        <w:spacing w:line="360" w:lineRule="auto"/>
        <w:jc w:val="both"/>
      </w:pPr>
      <w:bookmarkStart w:id="51" w:name="_Hlk182927188"/>
      <w:r w:rsidRPr="002240B1">
        <w:t>Se</w:t>
      </w:r>
      <w:r w:rsidR="00FD5515" w:rsidRPr="002240B1">
        <w:t xml:space="preserve"> llevó </w:t>
      </w:r>
      <w:bookmarkEnd w:id="51"/>
      <w:r w:rsidR="00FD5515" w:rsidRPr="002240B1">
        <w:t>a cabo la adquisición de un nuevo proveedor de servicios de Internet. Esto permite a la organización adoptar la buena práctica de alta disponibilidad al contar con dos proveedores de servicio simultáneos.</w:t>
      </w:r>
    </w:p>
    <w:p w14:paraId="01FAACBB" w14:textId="0167E65F" w:rsidR="009C42B4" w:rsidRPr="002240B1" w:rsidRDefault="009C42B4" w:rsidP="00061F5F">
      <w:pPr>
        <w:pStyle w:val="Prrafodelista"/>
        <w:numPr>
          <w:ilvl w:val="0"/>
          <w:numId w:val="29"/>
        </w:numPr>
        <w:spacing w:line="360" w:lineRule="auto"/>
        <w:jc w:val="both"/>
      </w:pPr>
      <w:r w:rsidRPr="002240B1">
        <w:t xml:space="preserve">Se logró la conexión de </w:t>
      </w:r>
      <w:r w:rsidRPr="002240B1">
        <w:br/>
        <w:t xml:space="preserve"> 10 nuevas regionales, en colaboración con la nueva empresa proveedora de internet, las cuales ya están en completo funcionamiento. Esto fortalece la infraestructura tecnológica y amplía la capacidad operativa de la organización.</w:t>
      </w:r>
    </w:p>
    <w:p w14:paraId="2451D093" w14:textId="64D0D7C9" w:rsidR="00F75FEE" w:rsidRPr="002240B1" w:rsidRDefault="00271F03" w:rsidP="003F1C19">
      <w:pPr>
        <w:pStyle w:val="Prrafodelista"/>
        <w:numPr>
          <w:ilvl w:val="0"/>
          <w:numId w:val="29"/>
        </w:numPr>
        <w:spacing w:line="360" w:lineRule="auto"/>
        <w:jc w:val="both"/>
      </w:pPr>
      <w:r w:rsidRPr="002240B1">
        <w:t xml:space="preserve">Con el objetivo de optimizar la comunicación entre el personal de la sede, el personal de campo y los centros educativos, se </w:t>
      </w:r>
      <w:r w:rsidRPr="002240B1">
        <w:rPr>
          <w:color w:val="767171" w:themeColor="background2" w:themeShade="80"/>
        </w:rPr>
        <w:t xml:space="preserve">incrementó la entrega </w:t>
      </w:r>
      <w:r w:rsidRPr="002240B1">
        <w:t>de 532 dispositivos móviles.</w:t>
      </w:r>
    </w:p>
    <w:p w14:paraId="42B2040A" w14:textId="17B15E27" w:rsidR="00356E9C" w:rsidRPr="002240B1" w:rsidRDefault="00356E9C" w:rsidP="003F1C19">
      <w:pPr>
        <w:pStyle w:val="Prrafodelista"/>
        <w:numPr>
          <w:ilvl w:val="0"/>
          <w:numId w:val="29"/>
        </w:numPr>
        <w:spacing w:line="360" w:lineRule="auto"/>
        <w:jc w:val="both"/>
      </w:pPr>
      <w:r w:rsidRPr="002240B1">
        <w:t xml:space="preserve">Se entregaron 3,073 nuevos equipos a los distintos departamentos, lo que contribuyó a mejorar la calidad del </w:t>
      </w:r>
      <w:r w:rsidRPr="002240B1">
        <w:lastRenderedPageBreak/>
        <w:t>trabajo y reducir los tiempos de entrega. Esto también permitió sustituir los equipos obsoletos, asegurando una mayor eficiencia operativa.</w:t>
      </w:r>
    </w:p>
    <w:p w14:paraId="71EDF9D9" w14:textId="09D8C4A4" w:rsidR="00312D1B" w:rsidRPr="002240B1" w:rsidRDefault="00312D1B" w:rsidP="003F1C19">
      <w:pPr>
        <w:pStyle w:val="Prrafodelista"/>
        <w:numPr>
          <w:ilvl w:val="0"/>
          <w:numId w:val="29"/>
        </w:numPr>
        <w:spacing w:line="360" w:lineRule="auto"/>
        <w:jc w:val="both"/>
      </w:pPr>
      <w:r w:rsidRPr="002240B1">
        <w:t xml:space="preserve">Se ha renovado y optimizado la plataforma de gestión de </w:t>
      </w:r>
      <w:proofErr w:type="gramStart"/>
      <w:r w:rsidRPr="002240B1">
        <w:t>tickets</w:t>
      </w:r>
      <w:proofErr w:type="gramEnd"/>
      <w:r w:rsidRPr="002240B1">
        <w:t>, lo que ha permitido agilizar el proceso de registro, asignación y seguimiento de incidencias. Se han gestionado un total de 4,523 de incidencias durante el período, de las cuales un 60% se resolvieron en el primer contacto.</w:t>
      </w:r>
    </w:p>
    <w:p w14:paraId="54FA0254" w14:textId="4CE8F5CF" w:rsidR="006A3F39" w:rsidRPr="002240B1" w:rsidRDefault="006A3F39" w:rsidP="003F1C19">
      <w:pPr>
        <w:pStyle w:val="Prrafodelista"/>
        <w:numPr>
          <w:ilvl w:val="0"/>
          <w:numId w:val="29"/>
        </w:numPr>
        <w:spacing w:line="360" w:lineRule="auto"/>
        <w:jc w:val="both"/>
      </w:pPr>
      <w:bookmarkStart w:id="52" w:name="_Hlk182928439"/>
      <w:r w:rsidRPr="002240B1">
        <w:t>Se han implementado actualizaciones y mejoras orientadas a optimizar los servicios ofrecidos por el INABIE, como:</w:t>
      </w:r>
    </w:p>
    <w:bookmarkEnd w:id="52"/>
    <w:p w14:paraId="0E6C0DC5" w14:textId="77777777" w:rsidR="00666BA3" w:rsidRPr="002240B1" w:rsidRDefault="00666BA3" w:rsidP="00061F5F">
      <w:pPr>
        <w:pStyle w:val="Prrafodelista"/>
        <w:spacing w:line="360" w:lineRule="auto"/>
        <w:jc w:val="both"/>
      </w:pPr>
    </w:p>
    <w:p w14:paraId="6F72B988" w14:textId="3B9CCC8F" w:rsidR="006A3F39" w:rsidRPr="002240B1" w:rsidRDefault="006A3F39" w:rsidP="001E1B68">
      <w:pPr>
        <w:pStyle w:val="Prrafodelista"/>
        <w:numPr>
          <w:ilvl w:val="0"/>
          <w:numId w:val="39"/>
        </w:numPr>
        <w:spacing w:line="360" w:lineRule="auto"/>
        <w:jc w:val="both"/>
      </w:pPr>
      <w:r w:rsidRPr="002240B1">
        <w:t>Actualizaciones en el sistema de citas. Se mejoró el sistema de citas de la Dirección de Salud para ofrecer un servicio más ágil y eficiente.</w:t>
      </w:r>
    </w:p>
    <w:p w14:paraId="4149CC43" w14:textId="0CB39FB9" w:rsidR="00FC2E30" w:rsidRPr="002240B1" w:rsidRDefault="006A3F39" w:rsidP="006600E9">
      <w:pPr>
        <w:pStyle w:val="Prrafodelista"/>
        <w:numPr>
          <w:ilvl w:val="0"/>
          <w:numId w:val="39"/>
        </w:numPr>
        <w:spacing w:line="360" w:lineRule="auto"/>
        <w:jc w:val="both"/>
      </w:pPr>
      <w:r w:rsidRPr="002240B1">
        <w:t>Mejoras en el portal web institucional. Se realizaron 14 actualizaciones significativas, tanto en contenido como en funcionalidad, optimizando la experiencia del usuario.</w:t>
      </w:r>
    </w:p>
    <w:p w14:paraId="21EE977A" w14:textId="3A713124" w:rsidR="006A3F39" w:rsidRPr="002240B1" w:rsidRDefault="006A3F39" w:rsidP="001E1B68">
      <w:pPr>
        <w:pStyle w:val="Prrafodelista"/>
        <w:numPr>
          <w:ilvl w:val="0"/>
          <w:numId w:val="39"/>
        </w:numPr>
        <w:spacing w:line="360" w:lineRule="auto"/>
        <w:jc w:val="both"/>
      </w:pPr>
      <w:r w:rsidRPr="002240B1">
        <w:t>Gestión de lotificación. Se puso en producción un sistema</w:t>
      </w:r>
      <w:r w:rsidR="006600E9" w:rsidRPr="002240B1">
        <w:t xml:space="preserve"> </w:t>
      </w:r>
      <w:r w:rsidRPr="002240B1">
        <w:t>mejorado para la gestión de lotificación, enfocado en los procesos correspondientes al período 2026-2028.</w:t>
      </w:r>
    </w:p>
    <w:p w14:paraId="5935EE3F" w14:textId="21C98E08" w:rsidR="006A3F39" w:rsidRPr="002240B1" w:rsidRDefault="006A3F39" w:rsidP="001E1B68">
      <w:pPr>
        <w:pStyle w:val="Prrafodelista"/>
        <w:numPr>
          <w:ilvl w:val="0"/>
          <w:numId w:val="40"/>
        </w:numPr>
        <w:spacing w:line="360" w:lineRule="auto"/>
        <w:jc w:val="both"/>
      </w:pPr>
      <w:r w:rsidRPr="002240B1">
        <w:t>Se puso a disposición de Servicios Estudiantiles; Un sistema de gestión de procesos diseñado para los peritajes de kits escolares, con miras al próximo período escolar.</w:t>
      </w:r>
    </w:p>
    <w:p w14:paraId="30A20EBA" w14:textId="77777777" w:rsidR="006600E9" w:rsidRPr="002240B1" w:rsidRDefault="006A3F39" w:rsidP="006600E9">
      <w:pPr>
        <w:pStyle w:val="Prrafodelista"/>
        <w:numPr>
          <w:ilvl w:val="0"/>
          <w:numId w:val="40"/>
        </w:numPr>
        <w:spacing w:line="360" w:lineRule="auto"/>
        <w:jc w:val="both"/>
      </w:pPr>
      <w:r w:rsidRPr="002240B1">
        <w:t>Se creó un sistema integral de seguimiento de compras:</w:t>
      </w:r>
    </w:p>
    <w:p w14:paraId="0501D94E" w14:textId="541BD328" w:rsidR="006A3F39" w:rsidRPr="002240B1" w:rsidRDefault="006A3F39" w:rsidP="006600E9">
      <w:pPr>
        <w:pStyle w:val="Prrafodelista"/>
        <w:spacing w:line="360" w:lineRule="auto"/>
        <w:ind w:left="1440"/>
        <w:jc w:val="both"/>
      </w:pPr>
      <w:r w:rsidRPr="002240B1">
        <w:t xml:space="preserve">Que permite a las Direcciones Ejecutiva, Jurídica y Financiera monitorear en tiempo real el flujo de los procesos de los nuevos suplidores, ofreciendo una visión </w:t>
      </w:r>
      <w:r w:rsidRPr="002240B1">
        <w:lastRenderedPageBreak/>
        <w:t>clara y precisa del avance en las compras.</w:t>
      </w:r>
    </w:p>
    <w:p w14:paraId="32FA46D3" w14:textId="347340FF" w:rsidR="006A3F39" w:rsidRPr="002240B1" w:rsidRDefault="006A3F39" w:rsidP="006600E9">
      <w:pPr>
        <w:pStyle w:val="Prrafodelista"/>
        <w:numPr>
          <w:ilvl w:val="0"/>
          <w:numId w:val="40"/>
        </w:numPr>
        <w:spacing w:line="360" w:lineRule="auto"/>
        <w:jc w:val="both"/>
      </w:pPr>
      <w:r w:rsidRPr="002240B1">
        <w:t>Módulo Gestión de Procesos de Compras: Es una herramienta digital diseñada con el objetivo principal de sistematizar y gestionar toda la información relacionada con los procesos de compras y contrataciones</w:t>
      </w:r>
    </w:p>
    <w:p w14:paraId="6D2A9F5F" w14:textId="5B2DB9CB" w:rsidR="00312D1B" w:rsidRPr="002240B1" w:rsidRDefault="006A3F39" w:rsidP="00091ADD">
      <w:pPr>
        <w:pStyle w:val="Prrafodelista"/>
        <w:numPr>
          <w:ilvl w:val="0"/>
          <w:numId w:val="40"/>
        </w:numPr>
        <w:spacing w:line="360" w:lineRule="auto"/>
        <w:jc w:val="both"/>
      </w:pPr>
      <w:r w:rsidRPr="002240B1">
        <w:t>Ajuste de Inventario: Se ha trabajado en la actualización de las discrepancias en los registros del sistema Dynamics AX 2012 de los almacenes del INABIE. La evaluación de los procesos implementados hasta ahora ha subrayado la importancia de garantizar la coherencia entre los datos operativos y contables, alineándolos con el inventario físico y digital de los almacenes.</w:t>
      </w:r>
    </w:p>
    <w:p w14:paraId="325C5145" w14:textId="15CB2E5A" w:rsidR="00A34125" w:rsidRPr="002240B1" w:rsidRDefault="00A34125" w:rsidP="00061F5F">
      <w:pPr>
        <w:pStyle w:val="Prrafodelista"/>
        <w:numPr>
          <w:ilvl w:val="0"/>
          <w:numId w:val="29"/>
        </w:numPr>
        <w:spacing w:line="360" w:lineRule="auto"/>
        <w:jc w:val="both"/>
        <w:rPr>
          <w:b/>
          <w:bCs/>
        </w:rPr>
      </w:pPr>
      <w:r w:rsidRPr="002240B1">
        <w:t>Desde el departamento de operaciones TIC, entre los logros del año 2024 del departamento de Operaciones TIC se puede destacar:</w:t>
      </w:r>
    </w:p>
    <w:p w14:paraId="6C12954E" w14:textId="37168381" w:rsidR="00A34125" w:rsidRPr="002240B1" w:rsidRDefault="00A34125" w:rsidP="00091ADD">
      <w:pPr>
        <w:pStyle w:val="Prrafodelista"/>
        <w:numPr>
          <w:ilvl w:val="0"/>
          <w:numId w:val="41"/>
        </w:numPr>
        <w:spacing w:line="360" w:lineRule="auto"/>
        <w:jc w:val="both"/>
      </w:pPr>
      <w:r w:rsidRPr="002240B1">
        <w:t>La implementación del monitoreo de los correos electrónicos del domino INABIE.GOB:DO y las validaciones del destino que nos envían y se han procesado más de 50,462 correos electrónicos solo fallando 42 las pruebas de autenticación.</w:t>
      </w:r>
    </w:p>
    <w:p w14:paraId="2D9E20E1" w14:textId="77777777" w:rsidR="0096506E" w:rsidRPr="002240B1" w:rsidRDefault="0096506E" w:rsidP="00061F5F">
      <w:pPr>
        <w:pStyle w:val="Prrafodelista"/>
        <w:spacing w:line="360" w:lineRule="auto"/>
        <w:jc w:val="both"/>
      </w:pPr>
    </w:p>
    <w:p w14:paraId="24C20272" w14:textId="59C573EA" w:rsidR="00A34125" w:rsidRPr="002240B1" w:rsidRDefault="0099125C" w:rsidP="00091ADD">
      <w:pPr>
        <w:pStyle w:val="Prrafodelista"/>
        <w:numPr>
          <w:ilvl w:val="0"/>
          <w:numId w:val="41"/>
        </w:numPr>
        <w:spacing w:line="360" w:lineRule="auto"/>
        <w:jc w:val="both"/>
      </w:pPr>
      <w:r w:rsidRPr="002240B1">
        <w:t>Se implementó mejoras en las cuentas de los usuarios a través del Directorio activo en conjunto con Microsoft, donde se estuvieron verificando: el rendimiento y escalabilidad, security and compliance, disponibilidad y continuidad del negocio, operaciones y monitoreo.</w:t>
      </w:r>
    </w:p>
    <w:p w14:paraId="78672491" w14:textId="23E04102" w:rsidR="00F75FEE" w:rsidRPr="002240B1" w:rsidRDefault="00F75FEE" w:rsidP="00932BEE">
      <w:pPr>
        <w:spacing w:line="360" w:lineRule="auto"/>
        <w:jc w:val="both"/>
      </w:pPr>
      <w:r w:rsidRPr="002240B1">
        <w:t>Las Normas de Tecnologías de la Información y Comunicación (NORTIC) obtenidas en el año 2022, se han mantenido operando en el INABIE durante el año 202</w:t>
      </w:r>
      <w:r w:rsidR="00157B4D" w:rsidRPr="002240B1">
        <w:t>4</w:t>
      </w:r>
      <w:r w:rsidRPr="002240B1">
        <w:t>:</w:t>
      </w:r>
    </w:p>
    <w:p w14:paraId="27F2BB40" w14:textId="512BCAE0" w:rsidR="00F75FEE" w:rsidRPr="002240B1" w:rsidRDefault="00F75FEE" w:rsidP="00932BEE">
      <w:pPr>
        <w:pStyle w:val="Prrafodelista"/>
        <w:numPr>
          <w:ilvl w:val="0"/>
          <w:numId w:val="32"/>
        </w:numPr>
        <w:spacing w:line="360" w:lineRule="auto"/>
        <w:jc w:val="both"/>
      </w:pPr>
      <w:r w:rsidRPr="002240B1">
        <w:t>Nortic A2: Certificación uso del portal web y transparencia.</w:t>
      </w:r>
    </w:p>
    <w:p w14:paraId="2606415F" w14:textId="1812E4AB" w:rsidR="00F75FEE" w:rsidRPr="002240B1" w:rsidRDefault="00F75FEE" w:rsidP="00932BEE">
      <w:pPr>
        <w:pStyle w:val="Prrafodelista"/>
        <w:numPr>
          <w:ilvl w:val="0"/>
          <w:numId w:val="32"/>
        </w:numPr>
        <w:spacing w:line="360" w:lineRule="auto"/>
        <w:jc w:val="both"/>
      </w:pPr>
      <w:r w:rsidRPr="002240B1">
        <w:lastRenderedPageBreak/>
        <w:t>Nortic A3: Certificación por el uso de datos abiertos.</w:t>
      </w:r>
    </w:p>
    <w:p w14:paraId="5906990D" w14:textId="77777777" w:rsidR="00F75FEE" w:rsidRPr="002240B1" w:rsidRDefault="00F75FEE" w:rsidP="00932BEE">
      <w:pPr>
        <w:pStyle w:val="Prrafodelista"/>
        <w:numPr>
          <w:ilvl w:val="0"/>
          <w:numId w:val="32"/>
        </w:numPr>
        <w:spacing w:line="360" w:lineRule="auto"/>
        <w:jc w:val="both"/>
      </w:pPr>
      <w:r w:rsidRPr="002240B1">
        <w:t>Nortic E1: Normas de gestión de las redes sociales.</w:t>
      </w:r>
    </w:p>
    <w:p w14:paraId="6D2A62C2" w14:textId="27DB402D" w:rsidR="00F75FEE" w:rsidRPr="002240B1" w:rsidRDefault="00F75FEE" w:rsidP="00932BEE">
      <w:pPr>
        <w:spacing w:line="360" w:lineRule="auto"/>
        <w:jc w:val="both"/>
        <w:rPr>
          <w:highlight w:val="yellow"/>
        </w:rPr>
      </w:pPr>
      <w:r w:rsidRPr="002240B1">
        <w:t>La Dirección de TIC está inmersa en el desarrollo de métodos más efectivos para fortalecer las competencias laborales, con el objetivo de alcanzar las metas de avances tecnológicos a corto, mediano y largo plazo; y así obtener múltiples beneficios tanto para los empleados como para la institución.</w:t>
      </w:r>
    </w:p>
    <w:p w14:paraId="0E1BA0EB" w14:textId="4572A7C7" w:rsidR="00F75FEE" w:rsidRPr="002240B1" w:rsidRDefault="00F75FEE" w:rsidP="00932BEE">
      <w:pPr>
        <w:spacing w:line="360" w:lineRule="auto"/>
        <w:jc w:val="both"/>
      </w:pPr>
    </w:p>
    <w:p w14:paraId="030214AB" w14:textId="1B201412" w:rsidR="00F75FEE" w:rsidRPr="002240B1" w:rsidRDefault="00F75FEE" w:rsidP="00E977BF">
      <w:pPr>
        <w:keepNext/>
        <w:keepLines/>
        <w:spacing w:before="240" w:after="0" w:line="360" w:lineRule="auto"/>
        <w:jc w:val="center"/>
        <w:outlineLvl w:val="0"/>
        <w:rPr>
          <w:rFonts w:eastAsia="PMingLiU"/>
          <w:b/>
          <w:sz w:val="28"/>
          <w:szCs w:val="32"/>
        </w:rPr>
      </w:pPr>
      <w:bookmarkStart w:id="53" w:name="_Toc184910544"/>
      <w:r w:rsidRPr="002240B1">
        <w:rPr>
          <w:rFonts w:eastAsia="PMingLiU"/>
          <w:b/>
          <w:sz w:val="28"/>
          <w:szCs w:val="32"/>
        </w:rPr>
        <w:t>PLANIFICACIÓN Y DESARROLLO</w:t>
      </w:r>
      <w:bookmarkEnd w:id="53"/>
    </w:p>
    <w:p w14:paraId="01DFA05E" w14:textId="77777777" w:rsidR="00F75FEE" w:rsidRPr="002240B1" w:rsidRDefault="00F75FEE" w:rsidP="00F75FEE">
      <w:pPr>
        <w:rPr>
          <w:rFonts w:eastAsia="Calibri"/>
        </w:rPr>
      </w:pPr>
    </w:p>
    <w:p w14:paraId="7B17EB1F" w14:textId="77777777" w:rsidR="00F75FEE" w:rsidRPr="002240B1" w:rsidRDefault="00F75FEE" w:rsidP="00F75FEE">
      <w:pPr>
        <w:spacing w:line="360" w:lineRule="auto"/>
        <w:jc w:val="both"/>
        <w:rPr>
          <w:rFonts w:eastAsia="Calibri"/>
        </w:rPr>
      </w:pPr>
      <w:r w:rsidRPr="002240B1">
        <w:rPr>
          <w:rFonts w:eastAsia="Calibri"/>
        </w:rPr>
        <w:t>La Dirección de Planificación y Desarrollo Institucional, está compuesta por diferentes departamentos comprometidos a brindar resultados institucionales alineados a los instrumentos de planificación del Estado, permitiendo aportar a la materialización de la Visión País y a las prioridades de la agenda de gobierno.</w:t>
      </w:r>
    </w:p>
    <w:p w14:paraId="10F5CA37" w14:textId="3F0C44E7" w:rsidR="00D1016E" w:rsidRPr="002240B1" w:rsidRDefault="00F75FEE" w:rsidP="00F75FEE">
      <w:pPr>
        <w:spacing w:line="360" w:lineRule="auto"/>
        <w:jc w:val="both"/>
        <w:rPr>
          <w:rFonts w:eastAsia="Calibri"/>
        </w:rPr>
      </w:pPr>
      <w:r w:rsidRPr="002240B1">
        <w:rPr>
          <w:rFonts w:eastAsia="Calibri"/>
        </w:rPr>
        <w:t>Formulación, Monitoreo y Evaluación de Planes, Programas y Proyectos</w:t>
      </w:r>
    </w:p>
    <w:p w14:paraId="3268ABAE" w14:textId="77777777" w:rsidR="00F75FEE" w:rsidRPr="002240B1" w:rsidRDefault="00F75FEE" w:rsidP="00EC600D">
      <w:pPr>
        <w:numPr>
          <w:ilvl w:val="0"/>
          <w:numId w:val="7"/>
        </w:numPr>
        <w:spacing w:line="360" w:lineRule="auto"/>
        <w:contextualSpacing/>
        <w:jc w:val="both"/>
        <w:rPr>
          <w:rFonts w:eastAsia="Calibri"/>
        </w:rPr>
      </w:pPr>
      <w:r w:rsidRPr="002240B1">
        <w:rPr>
          <w:rFonts w:eastAsia="Calibri"/>
        </w:rPr>
        <w:t xml:space="preserve"> Formulación Plan Estratégico Institucional (PEI) 2025-2028 </w:t>
      </w:r>
    </w:p>
    <w:p w14:paraId="5D0CF766" w14:textId="77777777" w:rsidR="00130E78" w:rsidRPr="002240B1" w:rsidRDefault="00F75FEE" w:rsidP="00F75FEE">
      <w:pPr>
        <w:spacing w:line="360" w:lineRule="auto"/>
        <w:jc w:val="both"/>
        <w:rPr>
          <w:rFonts w:eastAsia="Calibri"/>
        </w:rPr>
      </w:pPr>
      <w:r w:rsidRPr="002240B1">
        <w:rPr>
          <w:rFonts w:eastAsia="Calibri"/>
        </w:rPr>
        <w:t>El departamento se encuentra en el proceso de formulación del Plan Estratégico Institucional (PEI) orientados a la Visión País, articuladas con las líneas generales de la Estrategia Nacional de</w:t>
      </w:r>
    </w:p>
    <w:p w14:paraId="748EFB7D" w14:textId="51E86F91" w:rsidR="00F75FEE" w:rsidRPr="002240B1" w:rsidRDefault="00F75FEE" w:rsidP="00F75FEE">
      <w:pPr>
        <w:spacing w:line="360" w:lineRule="auto"/>
        <w:jc w:val="both"/>
        <w:rPr>
          <w:rFonts w:eastAsia="Calibri"/>
        </w:rPr>
      </w:pPr>
      <w:r w:rsidRPr="002240B1">
        <w:rPr>
          <w:rFonts w:eastAsia="Calibri"/>
        </w:rPr>
        <w:t xml:space="preserve"> Desarrollo (END), Objetivos de Desarrollo Sostenible (ODS) y el Plan Plurianual del Sector Público (PNPSP). Además, se programó en el Plan Operativo Anual (POA) 2025.</w:t>
      </w:r>
    </w:p>
    <w:p w14:paraId="2C52DCFA" w14:textId="77777777" w:rsidR="00F75FEE" w:rsidRPr="002240B1" w:rsidRDefault="00F75FEE" w:rsidP="00F75FEE">
      <w:pPr>
        <w:numPr>
          <w:ilvl w:val="0"/>
          <w:numId w:val="7"/>
        </w:numPr>
        <w:spacing w:line="360" w:lineRule="auto"/>
        <w:contextualSpacing/>
        <w:jc w:val="both"/>
        <w:rPr>
          <w:rFonts w:eastAsia="Calibri"/>
        </w:rPr>
      </w:pPr>
      <w:r w:rsidRPr="002240B1">
        <w:rPr>
          <w:rFonts w:eastAsia="Calibri"/>
        </w:rPr>
        <w:t>Formulación Anteproyecto del Presupuesto 2025</w:t>
      </w:r>
    </w:p>
    <w:p w14:paraId="574ACD89" w14:textId="77777777" w:rsidR="00D33270" w:rsidRDefault="00F75FEE" w:rsidP="00F75FEE">
      <w:pPr>
        <w:spacing w:line="360" w:lineRule="auto"/>
        <w:jc w:val="both"/>
        <w:rPr>
          <w:rFonts w:eastAsia="Calibri"/>
        </w:rPr>
      </w:pPr>
      <w:r w:rsidRPr="002240B1">
        <w:rPr>
          <w:rFonts w:eastAsia="Calibri"/>
        </w:rPr>
        <w:t>Se realizó el proceso de formulación del Anteproyecto de Presupuesto</w:t>
      </w:r>
    </w:p>
    <w:p w14:paraId="01F43253" w14:textId="2F57D31D" w:rsidR="00F75FEE" w:rsidRPr="002240B1" w:rsidRDefault="00F75FEE" w:rsidP="00F75FEE">
      <w:pPr>
        <w:spacing w:line="360" w:lineRule="auto"/>
        <w:jc w:val="both"/>
        <w:rPr>
          <w:rFonts w:eastAsia="Calibri"/>
        </w:rPr>
      </w:pPr>
      <w:r w:rsidRPr="002240B1">
        <w:rPr>
          <w:rFonts w:eastAsia="Calibri"/>
        </w:rPr>
        <w:lastRenderedPageBreak/>
        <w:t xml:space="preserve"> Institucional 2025, coordinado con todas las unidades de la institución, a fin de garantizar la disposición oportuna de los recursos necesarios para la planificación operativa, considerando la eficientización del gasto.  </w:t>
      </w:r>
    </w:p>
    <w:p w14:paraId="103B42EB" w14:textId="77777777" w:rsidR="00F75FEE" w:rsidRPr="002240B1" w:rsidRDefault="00F75FEE" w:rsidP="00F75FEE">
      <w:pPr>
        <w:numPr>
          <w:ilvl w:val="0"/>
          <w:numId w:val="7"/>
        </w:numPr>
        <w:spacing w:line="360" w:lineRule="auto"/>
        <w:contextualSpacing/>
        <w:jc w:val="both"/>
        <w:rPr>
          <w:rFonts w:eastAsia="Calibri"/>
        </w:rPr>
      </w:pPr>
      <w:r w:rsidRPr="002240B1">
        <w:rPr>
          <w:rFonts w:eastAsia="Calibri"/>
        </w:rPr>
        <w:t>Monitoreo y Evaluación de Indicadores de Gestión Pública</w:t>
      </w:r>
    </w:p>
    <w:p w14:paraId="4C82DDA8" w14:textId="77777777" w:rsidR="00F75FEE" w:rsidRPr="002240B1" w:rsidRDefault="00F75FEE" w:rsidP="00F75FEE">
      <w:pPr>
        <w:spacing w:line="360" w:lineRule="auto"/>
        <w:jc w:val="both"/>
        <w:rPr>
          <w:rFonts w:eastAsia="Calibri"/>
        </w:rPr>
      </w:pPr>
      <w:r w:rsidRPr="002240B1">
        <w:rPr>
          <w:rFonts w:eastAsia="Calibri"/>
        </w:rPr>
        <w:t xml:space="preserve">Se mantuvo el monitoreo de los indicadores de gestión institucional para la presentación de los siguientes resultados: </w:t>
      </w:r>
    </w:p>
    <w:p w14:paraId="537E4DEC" w14:textId="77777777" w:rsidR="00F75FEE" w:rsidRPr="002240B1" w:rsidRDefault="00F75FEE" w:rsidP="00F75FEE">
      <w:pPr>
        <w:numPr>
          <w:ilvl w:val="1"/>
          <w:numId w:val="13"/>
        </w:numPr>
        <w:spacing w:line="360" w:lineRule="auto"/>
        <w:contextualSpacing/>
        <w:jc w:val="both"/>
        <w:rPr>
          <w:rFonts w:eastAsia="Calibri"/>
        </w:rPr>
      </w:pPr>
      <w:r w:rsidRPr="002240B1">
        <w:rPr>
          <w:rFonts w:eastAsia="Calibri"/>
        </w:rPr>
        <w:t>Semanales: Informe de Gestión Operativa.</w:t>
      </w:r>
    </w:p>
    <w:p w14:paraId="2F80330C" w14:textId="77777777" w:rsidR="00F75FEE" w:rsidRPr="002240B1" w:rsidRDefault="00F75FEE" w:rsidP="00F75FEE">
      <w:pPr>
        <w:numPr>
          <w:ilvl w:val="1"/>
          <w:numId w:val="13"/>
        </w:numPr>
        <w:spacing w:line="360" w:lineRule="auto"/>
        <w:contextualSpacing/>
        <w:jc w:val="both"/>
        <w:rPr>
          <w:rFonts w:eastAsia="Calibri"/>
        </w:rPr>
      </w:pPr>
      <w:r w:rsidRPr="002240B1">
        <w:rPr>
          <w:rFonts w:eastAsia="Calibri"/>
        </w:rPr>
        <w:t>Mensuales: Informe de Metas Presidenciales de Gobierno (SIGOB).</w:t>
      </w:r>
    </w:p>
    <w:p w14:paraId="643324CE" w14:textId="77777777" w:rsidR="00F75FEE" w:rsidRPr="002240B1" w:rsidRDefault="00F75FEE" w:rsidP="00F75FEE">
      <w:pPr>
        <w:numPr>
          <w:ilvl w:val="1"/>
          <w:numId w:val="13"/>
        </w:numPr>
        <w:spacing w:line="360" w:lineRule="auto"/>
        <w:contextualSpacing/>
        <w:jc w:val="both"/>
        <w:rPr>
          <w:rFonts w:eastAsia="Calibri"/>
        </w:rPr>
      </w:pPr>
      <w:r w:rsidRPr="002240B1">
        <w:rPr>
          <w:rFonts w:eastAsia="Calibri"/>
        </w:rPr>
        <w:t>Trimestrales: Informe de Metas Físicas y Financieras.</w:t>
      </w:r>
    </w:p>
    <w:p w14:paraId="1917DDB0" w14:textId="77777777" w:rsidR="00F75FEE" w:rsidRPr="002240B1" w:rsidRDefault="00F75FEE" w:rsidP="00F75FEE">
      <w:pPr>
        <w:spacing w:line="360" w:lineRule="auto"/>
        <w:ind w:left="1440"/>
        <w:contextualSpacing/>
        <w:jc w:val="both"/>
        <w:rPr>
          <w:rFonts w:eastAsia="Calibri"/>
        </w:rPr>
      </w:pPr>
    </w:p>
    <w:p w14:paraId="43A05D2A" w14:textId="77777777" w:rsidR="00F75FEE" w:rsidRPr="002240B1" w:rsidRDefault="00F75FEE" w:rsidP="00F75FEE">
      <w:pPr>
        <w:numPr>
          <w:ilvl w:val="0"/>
          <w:numId w:val="7"/>
        </w:numPr>
        <w:spacing w:line="360" w:lineRule="auto"/>
        <w:contextualSpacing/>
        <w:jc w:val="both"/>
        <w:rPr>
          <w:rFonts w:eastAsia="Calibri"/>
        </w:rPr>
      </w:pPr>
      <w:r w:rsidRPr="002240B1">
        <w:rPr>
          <w:rFonts w:eastAsia="Calibri"/>
        </w:rPr>
        <w:t>Recopilación de las Estadísticas Institucionales</w:t>
      </w:r>
    </w:p>
    <w:p w14:paraId="7A22DEE2" w14:textId="77777777" w:rsidR="00F75FEE" w:rsidRPr="002240B1" w:rsidRDefault="00F75FEE" w:rsidP="00F75FEE">
      <w:pPr>
        <w:spacing w:line="360" w:lineRule="auto"/>
        <w:jc w:val="both"/>
        <w:rPr>
          <w:rFonts w:eastAsia="Calibri"/>
        </w:rPr>
      </w:pPr>
      <w:r w:rsidRPr="002240B1">
        <w:rPr>
          <w:rFonts w:eastAsia="Calibri"/>
        </w:rPr>
        <w:t xml:space="preserve">Se mantuvo el proceso de compilar periódicamente los datos estadísticos que se transparentan a los órganos rectores e interesados, para dar fiel cumplimento a la Ley General 200-04 sobre Libre Acceso a la Información Pública, para ello se elaboran: </w:t>
      </w:r>
    </w:p>
    <w:p w14:paraId="26CD8102" w14:textId="77777777" w:rsidR="00F75FEE" w:rsidRPr="002240B1" w:rsidRDefault="00F75FEE" w:rsidP="00F75FEE">
      <w:pPr>
        <w:numPr>
          <w:ilvl w:val="1"/>
          <w:numId w:val="14"/>
        </w:numPr>
        <w:spacing w:line="360" w:lineRule="auto"/>
        <w:contextualSpacing/>
        <w:jc w:val="both"/>
        <w:rPr>
          <w:rFonts w:eastAsia="Calibri"/>
        </w:rPr>
      </w:pPr>
      <w:r w:rsidRPr="002240B1">
        <w:rPr>
          <w:rFonts w:eastAsia="Calibri"/>
        </w:rPr>
        <w:t>Estadísticas de planificación (Mensual, trimestral, semestral, anual).</w:t>
      </w:r>
    </w:p>
    <w:p w14:paraId="7C3A6C4A" w14:textId="70DB4ACF" w:rsidR="009B5188" w:rsidRPr="009D5161" w:rsidRDefault="00F75FEE" w:rsidP="00F75FEE">
      <w:pPr>
        <w:numPr>
          <w:ilvl w:val="1"/>
          <w:numId w:val="14"/>
        </w:numPr>
        <w:spacing w:line="360" w:lineRule="auto"/>
        <w:contextualSpacing/>
        <w:jc w:val="both"/>
        <w:rPr>
          <w:rFonts w:eastAsia="Calibri"/>
        </w:rPr>
      </w:pPr>
      <w:r w:rsidRPr="002240B1">
        <w:rPr>
          <w:rFonts w:eastAsia="Calibri"/>
        </w:rPr>
        <w:t>Estadísticas de beneficiarios asistenciales (Mensual).</w:t>
      </w:r>
    </w:p>
    <w:p w14:paraId="46F7979A" w14:textId="77777777" w:rsidR="009B5188" w:rsidRPr="002240B1" w:rsidRDefault="009B5188" w:rsidP="00F75FEE">
      <w:pPr>
        <w:spacing w:line="360" w:lineRule="auto"/>
        <w:jc w:val="both"/>
        <w:rPr>
          <w:rFonts w:eastAsia="Calibri"/>
        </w:rPr>
      </w:pPr>
    </w:p>
    <w:p w14:paraId="4FF9B0CC" w14:textId="68595AA7" w:rsidR="00F75FEE" w:rsidRPr="002240B1" w:rsidRDefault="00F75FEE" w:rsidP="00F75FEE">
      <w:pPr>
        <w:spacing w:line="360" w:lineRule="auto"/>
        <w:jc w:val="both"/>
        <w:rPr>
          <w:rFonts w:eastAsia="Calibri"/>
        </w:rPr>
      </w:pPr>
      <w:r w:rsidRPr="002240B1">
        <w:rPr>
          <w:rFonts w:eastAsia="Calibri"/>
        </w:rPr>
        <w:t>Cooperación Internacional</w:t>
      </w:r>
    </w:p>
    <w:p w14:paraId="566079EB" w14:textId="4E3205C3" w:rsidR="0041308B" w:rsidRDefault="00C40BB5" w:rsidP="00F75FEE">
      <w:pPr>
        <w:spacing w:line="360" w:lineRule="auto"/>
        <w:jc w:val="both"/>
        <w:rPr>
          <w:rFonts w:eastAsia="Calibri"/>
        </w:rPr>
      </w:pPr>
      <w:r w:rsidRPr="002240B1">
        <w:rPr>
          <w:rFonts w:eastAsia="Calibri"/>
        </w:rPr>
        <w:t xml:space="preserve">El Departamento de Cooperación Internacional del Instituto Nacional de Bienestar Estudiantil (INABIE) es responsable de las acciones de cooperación no reembolsable (donaciones de recursos, asistencia técnica entre otros). </w:t>
      </w:r>
    </w:p>
    <w:p w14:paraId="0FA2A827" w14:textId="77777777" w:rsidR="00450B63" w:rsidRPr="002240B1" w:rsidRDefault="00450B63" w:rsidP="00F75FEE">
      <w:pPr>
        <w:spacing w:line="360" w:lineRule="auto"/>
        <w:jc w:val="both"/>
        <w:rPr>
          <w:rFonts w:eastAsia="Calibri"/>
        </w:rPr>
      </w:pPr>
    </w:p>
    <w:p w14:paraId="5D78DF83" w14:textId="77777777" w:rsidR="00F75FEE" w:rsidRPr="002240B1" w:rsidRDefault="00F75FEE" w:rsidP="00F75FEE">
      <w:pPr>
        <w:spacing w:line="360" w:lineRule="auto"/>
        <w:jc w:val="both"/>
        <w:rPr>
          <w:rFonts w:eastAsia="Calibri"/>
        </w:rPr>
      </w:pPr>
      <w:r w:rsidRPr="002240B1">
        <w:rPr>
          <w:rFonts w:eastAsia="Calibri"/>
        </w:rPr>
        <w:lastRenderedPageBreak/>
        <w:t xml:space="preserve">Experiencias de Cooperación: </w:t>
      </w:r>
    </w:p>
    <w:p w14:paraId="6DEBEA22" w14:textId="77777777" w:rsidR="004D547D" w:rsidRPr="004D547D" w:rsidRDefault="00407F87" w:rsidP="00407F87">
      <w:pPr>
        <w:pStyle w:val="Prrafodelista"/>
        <w:numPr>
          <w:ilvl w:val="0"/>
          <w:numId w:val="34"/>
        </w:numPr>
        <w:spacing w:line="360" w:lineRule="auto"/>
        <w:jc w:val="both"/>
        <w:rPr>
          <w:rFonts w:eastAsia="Calibri"/>
          <w:b/>
          <w:bCs/>
        </w:rPr>
      </w:pPr>
      <w:r w:rsidRPr="002240B1">
        <w:rPr>
          <w:rFonts w:eastAsia="Calibri"/>
        </w:rPr>
        <w:t xml:space="preserve">Se desarrolló el primer intercambio de experiencia con delegación cubana en nuestro país, en el marco del proyecto </w:t>
      </w:r>
    </w:p>
    <w:p w14:paraId="702A6FAA" w14:textId="076FFA8F" w:rsidR="00407F87" w:rsidRPr="002240B1" w:rsidRDefault="00407F87" w:rsidP="004D547D">
      <w:pPr>
        <w:pStyle w:val="Prrafodelista"/>
        <w:spacing w:line="360" w:lineRule="auto"/>
        <w:jc w:val="both"/>
        <w:rPr>
          <w:rFonts w:eastAsia="Calibri"/>
          <w:b/>
          <w:bCs/>
        </w:rPr>
      </w:pPr>
      <w:r w:rsidRPr="002240B1">
        <w:rPr>
          <w:rFonts w:eastAsia="Calibri"/>
        </w:rPr>
        <w:t>INABIE-FAO, esto con el objetivo de presentarles el sistema de gobernanza de la Soberanía y Seguridad Alimentaria y Nutricional, el Programa de Alimentación Escolar (PAE) y el Sistema de Información para la Vigilancia Alimentaria y Nutricional del Escolar (SISVANE), a fin de que, la delegación cubana del Instituto Nacional de Higiene, Epidemiología y Microbiología (INHEM) logre obtener buenas prácticas para replicar en el contexto de su país. La misión tuvo lugar en fecha del 22 al 27 de abril de año 2024, y se desarrolló en diferentes zonas del país, incluyendo urbanas y rurales, favoreciendo tener una intervención más integral e inclusiva de las iniciativas.</w:t>
      </w:r>
    </w:p>
    <w:p w14:paraId="1DECCA5E" w14:textId="77777777" w:rsidR="00407F87" w:rsidRPr="002240B1" w:rsidRDefault="00407F87" w:rsidP="00407F87">
      <w:pPr>
        <w:pStyle w:val="Prrafodelista"/>
        <w:numPr>
          <w:ilvl w:val="0"/>
          <w:numId w:val="34"/>
        </w:numPr>
        <w:spacing w:line="360" w:lineRule="auto"/>
        <w:jc w:val="both"/>
        <w:rPr>
          <w:rFonts w:eastAsia="Calibri"/>
        </w:rPr>
      </w:pPr>
      <w:r w:rsidRPr="002240B1">
        <w:rPr>
          <w:rFonts w:eastAsia="Calibri"/>
        </w:rPr>
        <w:t xml:space="preserve">El Instituto Nacional de Bienestar Estudiantil (INABIE) recibió una segunda delegación cubana interinstitucional de 11 participantes para presentar el Programa de Alimentación Escolar (PAE). El cual tiene como objetivo entregar alimentación nutricionalmente adecuada y saludable a escolares del sector público y reducir la deserción escolar. Este encuentro fue coordinado por el departamento de Cooperación Internacional de la Dirección de Planificación y Desarrollo del INABIE y el Programa Mundial de Alimentos (PMA) en busca de seguir fortaleciendo el PAE, en fecha del 14 de agosto del 2024. </w:t>
      </w:r>
    </w:p>
    <w:p w14:paraId="6F3782F4" w14:textId="77777777" w:rsidR="00EE406E" w:rsidRDefault="00407F87" w:rsidP="00407F87">
      <w:pPr>
        <w:pStyle w:val="Prrafodelista"/>
        <w:numPr>
          <w:ilvl w:val="0"/>
          <w:numId w:val="34"/>
        </w:numPr>
        <w:spacing w:line="360" w:lineRule="auto"/>
        <w:jc w:val="both"/>
        <w:rPr>
          <w:rFonts w:eastAsia="Calibri"/>
        </w:rPr>
      </w:pPr>
      <w:r w:rsidRPr="002240B1">
        <w:rPr>
          <w:rFonts w:eastAsia="Calibri"/>
        </w:rPr>
        <w:t xml:space="preserve">Para este año, también se desarrolló la misión de intercambio técnico de funcionario del Instituto Nacional de Bienestar Estudiantil INABIE a Washington, D.C., en el marco de la colaboración entre el Departamento de Agricultura de los </w:t>
      </w:r>
      <w:r w:rsidRPr="002240B1">
        <w:rPr>
          <w:rFonts w:eastAsia="Calibri"/>
        </w:rPr>
        <w:lastRenderedPageBreak/>
        <w:t xml:space="preserve">Estados Unidos (USDA) y el Instituto Interamericano de Cooperación para la Agricultura (IICA) para una asistencia técnica en Seguridad Alimentaria a República Dominicana </w:t>
      </w:r>
    </w:p>
    <w:p w14:paraId="65CAA93E" w14:textId="036FB320" w:rsidR="00407F87" w:rsidRPr="002240B1" w:rsidRDefault="00407F87" w:rsidP="00EE406E">
      <w:pPr>
        <w:pStyle w:val="Prrafodelista"/>
        <w:spacing w:line="360" w:lineRule="auto"/>
        <w:jc w:val="both"/>
        <w:rPr>
          <w:rFonts w:eastAsia="Calibri"/>
        </w:rPr>
      </w:pPr>
      <w:r w:rsidRPr="002240B1">
        <w:rPr>
          <w:rFonts w:eastAsia="Calibri"/>
        </w:rPr>
        <w:t xml:space="preserve">realizado en fecha del 21 al 28 de septiembre de 2024 en Washington D.C., USA. Donde participaron siete (7) colaboradores desde el INABIE para conocer las mejores prácticas en el manejo e implementación del PAE. </w:t>
      </w:r>
    </w:p>
    <w:p w14:paraId="7B83DACB" w14:textId="1F3F3826" w:rsidR="00407F87" w:rsidRPr="002240B1" w:rsidRDefault="00407F87" w:rsidP="00407F87">
      <w:pPr>
        <w:pStyle w:val="Prrafodelista"/>
        <w:numPr>
          <w:ilvl w:val="0"/>
          <w:numId w:val="34"/>
        </w:numPr>
        <w:spacing w:line="360" w:lineRule="auto"/>
        <w:jc w:val="both"/>
        <w:rPr>
          <w:rFonts w:eastAsia="Calibri"/>
          <w:b/>
          <w:bCs/>
          <w:i/>
          <w:iCs/>
        </w:rPr>
      </w:pPr>
      <w:r w:rsidRPr="002240B1">
        <w:rPr>
          <w:rFonts w:eastAsia="Calibri"/>
        </w:rPr>
        <w:t>El intercambio de experiencias llevado a cabo entre el Instituto Nacional de Bienestar Estudiantil (INABIE), la Universidad Interamericana de Puerto Rico y la Universidad Tecnológica de Santiago (UTESA), los días 11 y 12 de octubre, se realizaron evaluaciones visuales a estudiantes en edades de 5 a 18 años de diferentes centros educativos (Distrito 15-05), donde fueron evaluados 493 estudiantes y se les indicaron lentes correctivos a 359 que resultaron con defectos refractivos.</w:t>
      </w:r>
    </w:p>
    <w:p w14:paraId="4A628BDF" w14:textId="77777777" w:rsidR="00F75FEE" w:rsidRPr="002240B1" w:rsidRDefault="00F75FEE" w:rsidP="00F75FEE">
      <w:pPr>
        <w:spacing w:line="360" w:lineRule="auto"/>
        <w:jc w:val="both"/>
        <w:rPr>
          <w:rFonts w:eastAsia="Calibri"/>
          <w:highlight w:val="yellow"/>
        </w:rPr>
      </w:pPr>
      <w:r w:rsidRPr="002240B1">
        <w:rPr>
          <w:rFonts w:eastAsia="Calibri"/>
        </w:rPr>
        <w:t xml:space="preserve">Convenio: </w:t>
      </w:r>
    </w:p>
    <w:p w14:paraId="26D522B3" w14:textId="77777777" w:rsidR="00407F87" w:rsidRPr="002240B1" w:rsidRDefault="00407F87" w:rsidP="00407F87">
      <w:pPr>
        <w:numPr>
          <w:ilvl w:val="0"/>
          <w:numId w:val="35"/>
        </w:numPr>
        <w:spacing w:line="360" w:lineRule="auto"/>
        <w:ind w:left="785"/>
        <w:contextualSpacing/>
        <w:jc w:val="both"/>
        <w:rPr>
          <w:rFonts w:eastAsia="Calibri"/>
        </w:rPr>
      </w:pPr>
      <w:r w:rsidRPr="002240B1">
        <w:rPr>
          <w:rFonts w:eastAsia="Calibri"/>
        </w:rPr>
        <w:t>Acuerdo interinstitucional entre el Instituto de Bienestar Estudiantil (INABIE) y Programa de Medicamentos Esenciales/ Central de Apoyo Logístico (PROMESE/CAL)</w:t>
      </w:r>
      <w:r w:rsidRPr="002240B1">
        <w:rPr>
          <w:rFonts w:eastAsia="Calibri"/>
          <w:b/>
          <w:bCs/>
        </w:rPr>
        <w:t xml:space="preserve"> </w:t>
      </w:r>
      <w:r w:rsidRPr="002240B1">
        <w:rPr>
          <w:rFonts w:eastAsia="Calibri"/>
        </w:rPr>
        <w:t>con el objetivo de abastecer los programas de salud del instituto a través de PROMESE/CAL, aprovechando los bajos costos y facilidades al momento de las adquisiciones de medicamentos e insumos médicos.</w:t>
      </w:r>
    </w:p>
    <w:p w14:paraId="4E4DFF04" w14:textId="36930446" w:rsidR="00617FA0" w:rsidRPr="002240B1" w:rsidRDefault="00617FA0" w:rsidP="0080286C">
      <w:pPr>
        <w:numPr>
          <w:ilvl w:val="0"/>
          <w:numId w:val="35"/>
        </w:numPr>
        <w:spacing w:line="360" w:lineRule="auto"/>
        <w:contextualSpacing/>
        <w:jc w:val="both"/>
        <w:rPr>
          <w:rFonts w:eastAsia="Calibri"/>
        </w:rPr>
      </w:pPr>
      <w:r w:rsidRPr="002240B1">
        <w:rPr>
          <w:rFonts w:eastAsia="Calibri"/>
        </w:rPr>
        <w:t xml:space="preserve">Acuerdo de colaboración entre El Instituto Nacional de Bienestar Estudiantil (INABIE) y la Asociación De Scouts Dominicanos, Inc. (Scouts Dominicanos) con el objetivo de contribuir en el fortalecimiento de la participación estudiantil. </w:t>
      </w:r>
    </w:p>
    <w:p w14:paraId="1FFC6AFA" w14:textId="77777777" w:rsidR="00617FA0" w:rsidRPr="002240B1" w:rsidRDefault="00617FA0" w:rsidP="00617FA0">
      <w:pPr>
        <w:numPr>
          <w:ilvl w:val="0"/>
          <w:numId w:val="35"/>
        </w:numPr>
        <w:spacing w:line="360" w:lineRule="auto"/>
        <w:ind w:left="785"/>
        <w:contextualSpacing/>
        <w:jc w:val="both"/>
        <w:rPr>
          <w:rFonts w:eastAsia="Calibri"/>
        </w:rPr>
      </w:pPr>
      <w:r w:rsidRPr="002240B1">
        <w:rPr>
          <w:rFonts w:eastAsia="Calibri"/>
        </w:rPr>
        <w:t xml:space="preserve">Acuerdo de colaboración entre el Instituto Nacional De Bienestar Estudiantil (INABIE) y el Centro Nacional De </w:t>
      </w:r>
      <w:r w:rsidRPr="002240B1">
        <w:rPr>
          <w:rFonts w:eastAsia="Calibri"/>
        </w:rPr>
        <w:lastRenderedPageBreak/>
        <w:t>Ciberseguridad (CNCS) con el objetivo de fortalecer las capacidades del instituto para mejorar la prevención, detección, respuesta y recuperación en materia de ciberseguridad.</w:t>
      </w:r>
    </w:p>
    <w:p w14:paraId="7BFC735E" w14:textId="77777777" w:rsidR="00617FA0" w:rsidRPr="002240B1" w:rsidRDefault="00617FA0" w:rsidP="00617FA0">
      <w:pPr>
        <w:numPr>
          <w:ilvl w:val="0"/>
          <w:numId w:val="35"/>
        </w:numPr>
        <w:spacing w:line="360" w:lineRule="auto"/>
        <w:ind w:left="785"/>
        <w:contextualSpacing/>
        <w:jc w:val="both"/>
        <w:rPr>
          <w:rFonts w:eastAsia="Calibri"/>
        </w:rPr>
      </w:pPr>
      <w:r w:rsidRPr="002240B1">
        <w:rPr>
          <w:rFonts w:eastAsia="Calibri"/>
        </w:rPr>
        <w:t>Acuerdo de colaboración para la introducción de yogur en el Programa de Alimentación Escolar (PAE) entre el Instituto</w:t>
      </w:r>
      <w:r w:rsidRPr="002240B1">
        <w:rPr>
          <w:rFonts w:eastAsia="Calibri"/>
          <w:b/>
          <w:bCs/>
        </w:rPr>
        <w:t xml:space="preserve"> </w:t>
      </w:r>
      <w:r w:rsidRPr="002240B1">
        <w:rPr>
          <w:rFonts w:eastAsia="Calibri"/>
        </w:rPr>
        <w:t xml:space="preserve">Nacional de Bienestar Estudiantil (INABIE) y el Consejo Nacional para la Regulación y Fomento de la Industria Lechera (CONALECHE); con la finalidad de introducir el yogur como parte del Programa de Alimentación Escolar (PAE). </w:t>
      </w:r>
    </w:p>
    <w:p w14:paraId="32E701A4" w14:textId="69A44248" w:rsidR="00407F87" w:rsidRPr="002240B1" w:rsidRDefault="00617FA0" w:rsidP="005E710B">
      <w:pPr>
        <w:numPr>
          <w:ilvl w:val="0"/>
          <w:numId w:val="35"/>
        </w:numPr>
        <w:spacing w:line="360" w:lineRule="auto"/>
        <w:ind w:left="785"/>
        <w:contextualSpacing/>
        <w:jc w:val="both"/>
        <w:rPr>
          <w:rFonts w:eastAsia="Calibri"/>
        </w:rPr>
      </w:pPr>
      <w:r w:rsidRPr="002240B1">
        <w:rPr>
          <w:rFonts w:eastAsia="Calibri"/>
        </w:rPr>
        <w:t>El Instituto Nacional de Bienestar Estudiantil (INABIE) y el Ministerio de Salud Pública y Asistencia Social (MISPAS), a través del Programa Nacional del Control de la Tuberculosis firmaron la Carta Compromiso para la implementación de la estrategia de salud pública para poner fin a la tuberculosis en el marco de la resolución 0017-2023 que pone en vigencia el Marco de Rendición de Cuentas Multisectorial para Tuberculosis (MRC-TB).</w:t>
      </w:r>
    </w:p>
    <w:p w14:paraId="569F52CB" w14:textId="77777777" w:rsidR="0041308B" w:rsidRPr="002240B1" w:rsidRDefault="0041308B" w:rsidP="00F75FEE">
      <w:pPr>
        <w:spacing w:line="360" w:lineRule="auto"/>
        <w:jc w:val="both"/>
        <w:rPr>
          <w:rFonts w:eastAsia="Calibri"/>
        </w:rPr>
      </w:pPr>
    </w:p>
    <w:p w14:paraId="39317B61" w14:textId="28D03573" w:rsidR="00F75FEE" w:rsidRPr="002240B1" w:rsidRDefault="00F75FEE" w:rsidP="00F75FEE">
      <w:pPr>
        <w:spacing w:line="360" w:lineRule="auto"/>
        <w:jc w:val="both"/>
        <w:rPr>
          <w:rFonts w:eastAsia="Calibri"/>
        </w:rPr>
      </w:pPr>
      <w:r w:rsidRPr="002240B1">
        <w:rPr>
          <w:rFonts w:eastAsia="Calibri"/>
        </w:rPr>
        <w:t xml:space="preserve">Iniciativas y Apoyo de la Dirección Ejecutiva: </w:t>
      </w:r>
    </w:p>
    <w:p w14:paraId="38E1C080" w14:textId="77777777" w:rsidR="00F75FEE" w:rsidRPr="002240B1" w:rsidRDefault="00F75FEE" w:rsidP="00F75FEE">
      <w:pPr>
        <w:numPr>
          <w:ilvl w:val="0"/>
          <w:numId w:val="35"/>
        </w:numPr>
        <w:spacing w:line="360" w:lineRule="auto"/>
        <w:contextualSpacing/>
        <w:jc w:val="both"/>
        <w:rPr>
          <w:rFonts w:eastAsia="Calibri"/>
        </w:rPr>
      </w:pPr>
      <w:r w:rsidRPr="002240B1">
        <w:rPr>
          <w:rFonts w:eastAsia="Calibri"/>
        </w:rPr>
        <w:t>Plan Nacional Plurianual de Cooperación Internacional (PNPCI): Se compartieron dos iniciativas del instituto que fueron integradas al PNPCI, la implementación de un Laboratorio de análisis de calidad de los alimentos del PAE y el desarrollo de un Sistema de Monitoreo y Evaluación. Además de, las herramientas e insumos para comprender y apropiarse del marco estratégico para el período 2023-2026.</w:t>
      </w:r>
    </w:p>
    <w:p w14:paraId="4822F2A8" w14:textId="77777777" w:rsidR="00F85CF2" w:rsidRDefault="00617FA0" w:rsidP="00617FA0">
      <w:pPr>
        <w:numPr>
          <w:ilvl w:val="0"/>
          <w:numId w:val="35"/>
        </w:numPr>
        <w:spacing w:line="360" w:lineRule="auto"/>
        <w:ind w:left="785"/>
        <w:contextualSpacing/>
        <w:jc w:val="both"/>
        <w:rPr>
          <w:rFonts w:eastAsia="Calibri"/>
        </w:rPr>
      </w:pPr>
      <w:r w:rsidRPr="002240B1">
        <w:rPr>
          <w:rFonts w:eastAsia="Calibri"/>
        </w:rPr>
        <w:t xml:space="preserve">Encuesta Nacional de Micronutrientes que busca conocer el estado nutricional (micro y macronutrientes) de la población </w:t>
      </w:r>
    </w:p>
    <w:p w14:paraId="63D13147" w14:textId="36D5EE47" w:rsidR="00617FA0" w:rsidRPr="002240B1" w:rsidRDefault="00617FA0" w:rsidP="00F85CF2">
      <w:pPr>
        <w:spacing w:line="360" w:lineRule="auto"/>
        <w:ind w:left="785"/>
        <w:contextualSpacing/>
        <w:jc w:val="both"/>
        <w:rPr>
          <w:rFonts w:eastAsia="Calibri"/>
        </w:rPr>
      </w:pPr>
      <w:r w:rsidRPr="002240B1">
        <w:rPr>
          <w:rFonts w:eastAsia="Calibri"/>
        </w:rPr>
        <w:lastRenderedPageBreak/>
        <w:t xml:space="preserve">de estudiantes preuniversitaria del sector público de 5 a 19 años en los centros educativos. Los resultados serán presentados en diciembre 2024. </w:t>
      </w:r>
    </w:p>
    <w:p w14:paraId="33A7CBE8" w14:textId="0245CA77" w:rsidR="00617FA0" w:rsidRPr="002240B1" w:rsidRDefault="00617FA0" w:rsidP="00F75FEE">
      <w:pPr>
        <w:numPr>
          <w:ilvl w:val="0"/>
          <w:numId w:val="35"/>
        </w:numPr>
        <w:spacing w:line="360" w:lineRule="auto"/>
        <w:contextualSpacing/>
        <w:jc w:val="both"/>
        <w:rPr>
          <w:rFonts w:eastAsia="Calibri"/>
        </w:rPr>
      </w:pPr>
      <w:r w:rsidRPr="002240B1">
        <w:rPr>
          <w:rFonts w:eastAsia="Calibri"/>
        </w:rPr>
        <w:t>Se llevó a cabo la primera fase del diplomado Educación Alimentaria y Nutricional en las Escuelas (EAN-E) el mismo fue dirigido a 220 estudiantes entre ellos (docentes, técnico tanto del INABIE como del MINERD y delegados de otras instituciones), el 85% (187 personas) aprobaron el diplomado.</w:t>
      </w:r>
    </w:p>
    <w:p w14:paraId="35916457" w14:textId="77777777" w:rsidR="00617FA0" w:rsidRPr="002240B1" w:rsidRDefault="00617FA0" w:rsidP="00617FA0">
      <w:pPr>
        <w:numPr>
          <w:ilvl w:val="0"/>
          <w:numId w:val="35"/>
        </w:numPr>
        <w:spacing w:line="360" w:lineRule="auto"/>
        <w:ind w:left="785"/>
        <w:contextualSpacing/>
        <w:jc w:val="both"/>
        <w:rPr>
          <w:rFonts w:eastAsia="Calibri"/>
        </w:rPr>
      </w:pPr>
      <w:r w:rsidRPr="002240B1">
        <w:rPr>
          <w:rFonts w:eastAsia="Calibri"/>
        </w:rPr>
        <w:t>Presentación preliminar de los resultados obtenidos de la encuesta de Aceptabilidad y Reducción de Desperdicios de Alimentos del almuerzo del PAE, aplicada en 36 centros educativos.</w:t>
      </w:r>
    </w:p>
    <w:p w14:paraId="6AB5CE7C" w14:textId="78A6C726" w:rsidR="00732D4A" w:rsidRPr="008A4159" w:rsidRDefault="00617FA0" w:rsidP="008A4159">
      <w:pPr>
        <w:numPr>
          <w:ilvl w:val="0"/>
          <w:numId w:val="35"/>
        </w:numPr>
        <w:spacing w:line="360" w:lineRule="auto"/>
        <w:contextualSpacing/>
        <w:jc w:val="both"/>
        <w:rPr>
          <w:rFonts w:eastAsia="Calibri"/>
        </w:rPr>
      </w:pPr>
      <w:r w:rsidRPr="002240B1">
        <w:rPr>
          <w:rFonts w:eastAsia="Calibri"/>
        </w:rPr>
        <w:t>En el marco del proyecto “Entorno Escolar Saludable a través de Estrategias Innovadoras para el Fortalecimiento del Programa de Alimentación Escolar (PAE)” que se ejecuta en conjunto con la Organización de las Naciones Unidas para la Alimentación y la Agricultura (FAO), de cara al componente V. Primera fase del Laboratorio Gastronómico del Programa de Alimentación Escolar (PAE</w:t>
      </w:r>
      <w:r w:rsidR="000B2470" w:rsidRPr="002240B1">
        <w:rPr>
          <w:rFonts w:eastAsia="Calibri"/>
        </w:rPr>
        <w:t>),</w:t>
      </w:r>
      <w:r w:rsidRPr="002240B1">
        <w:rPr>
          <w:rFonts w:eastAsia="Calibri"/>
        </w:rPr>
        <w:t xml:space="preserve"> se entregaron en 30 centros educativos </w:t>
      </w:r>
      <w:r w:rsidR="000B2470" w:rsidRPr="002240B1">
        <w:rPr>
          <w:rFonts w:eastAsia="Calibri"/>
        </w:rPr>
        <w:t>, dispersados en las regiones (Azua, San Juan de la Maguana y Monte Plata) ,refrigeradores tipo exhibidor para las áreas de frutas, uno (1) a cada centro educativo seleccionado.</w:t>
      </w:r>
    </w:p>
    <w:p w14:paraId="0A0F62A1" w14:textId="77777777" w:rsidR="00B12169" w:rsidRPr="002240B1" w:rsidRDefault="006F3656" w:rsidP="006F3656">
      <w:pPr>
        <w:numPr>
          <w:ilvl w:val="0"/>
          <w:numId w:val="35"/>
        </w:numPr>
        <w:spacing w:line="360" w:lineRule="auto"/>
        <w:ind w:left="785"/>
        <w:contextualSpacing/>
        <w:jc w:val="both"/>
        <w:rPr>
          <w:rFonts w:eastAsia="Calibri"/>
        </w:rPr>
      </w:pPr>
      <w:r w:rsidRPr="002240B1">
        <w:rPr>
          <w:rFonts w:eastAsia="Calibri"/>
        </w:rPr>
        <w:t xml:space="preserve">Establecidos y operando 32 huertos escolares pedagógicos en </w:t>
      </w:r>
    </w:p>
    <w:p w14:paraId="28BAE529" w14:textId="660C89CD" w:rsidR="006F3656" w:rsidRPr="002240B1" w:rsidRDefault="006F3656" w:rsidP="00E6597A">
      <w:pPr>
        <w:spacing w:line="360" w:lineRule="auto"/>
        <w:ind w:left="785"/>
        <w:contextualSpacing/>
        <w:jc w:val="both"/>
        <w:rPr>
          <w:rFonts w:eastAsia="Calibri"/>
        </w:rPr>
      </w:pPr>
      <w:r w:rsidRPr="002240B1">
        <w:rPr>
          <w:rFonts w:eastAsia="Calibri"/>
        </w:rPr>
        <w:t>las regionales de educación priorizadas del proyecto y adicionalmente se encuentra en proceso la construcción de 5 huertos más.</w:t>
      </w:r>
    </w:p>
    <w:p w14:paraId="19CCD665" w14:textId="77777777" w:rsidR="008A4159" w:rsidRPr="008A4159" w:rsidRDefault="006F3656" w:rsidP="006F3656">
      <w:pPr>
        <w:numPr>
          <w:ilvl w:val="0"/>
          <w:numId w:val="35"/>
        </w:numPr>
        <w:spacing w:line="360" w:lineRule="auto"/>
        <w:ind w:left="785"/>
        <w:contextualSpacing/>
        <w:jc w:val="both"/>
        <w:rPr>
          <w:b/>
          <w:bCs/>
        </w:rPr>
      </w:pPr>
      <w:r w:rsidRPr="002240B1">
        <w:rPr>
          <w:rFonts w:eastAsia="Calibri"/>
        </w:rPr>
        <w:t xml:space="preserve">Elaborada la propuesta del Plan de Producción para vincular la Agricultura Familiar (AF) con las compras locales, en </w:t>
      </w:r>
    </w:p>
    <w:p w14:paraId="24F60DDE" w14:textId="63A05AEB" w:rsidR="006F3656" w:rsidRPr="002240B1" w:rsidRDefault="006F3656" w:rsidP="008A4159">
      <w:pPr>
        <w:spacing w:line="360" w:lineRule="auto"/>
        <w:ind w:left="785"/>
        <w:contextualSpacing/>
        <w:jc w:val="both"/>
        <w:rPr>
          <w:b/>
          <w:bCs/>
        </w:rPr>
      </w:pPr>
      <w:r w:rsidRPr="002240B1">
        <w:rPr>
          <w:rFonts w:eastAsia="Calibri"/>
        </w:rPr>
        <w:t>colaboración con la Cooperativa Agropecuaria y Servicios Múltiples Cardón (COOPCARDON).</w:t>
      </w:r>
    </w:p>
    <w:p w14:paraId="4E6C0305" w14:textId="725496E2" w:rsidR="00617FA0" w:rsidRPr="002240B1" w:rsidRDefault="00617FA0" w:rsidP="000B2470">
      <w:pPr>
        <w:spacing w:line="360" w:lineRule="auto"/>
        <w:ind w:left="720"/>
        <w:contextualSpacing/>
        <w:jc w:val="both"/>
        <w:rPr>
          <w:rFonts w:eastAsia="Calibri"/>
          <w:highlight w:val="yellow"/>
        </w:rPr>
      </w:pPr>
    </w:p>
    <w:p w14:paraId="47A2B947" w14:textId="77777777" w:rsidR="00F75FEE" w:rsidRPr="002240B1" w:rsidRDefault="00F75FEE" w:rsidP="00F75FEE">
      <w:pPr>
        <w:spacing w:line="360" w:lineRule="auto"/>
        <w:ind w:left="360"/>
        <w:jc w:val="both"/>
        <w:rPr>
          <w:rFonts w:eastAsia="Calibri"/>
        </w:rPr>
      </w:pPr>
      <w:bookmarkStart w:id="54" w:name="_Hlk182297434"/>
      <w:r w:rsidRPr="002240B1">
        <w:rPr>
          <w:rFonts w:eastAsia="Calibri"/>
        </w:rPr>
        <w:lastRenderedPageBreak/>
        <w:t>Calidad de la Gestión</w:t>
      </w:r>
    </w:p>
    <w:p w14:paraId="48AABD46" w14:textId="77777777" w:rsidR="00F75FEE" w:rsidRPr="002240B1" w:rsidRDefault="00F75FEE" w:rsidP="00F75FEE">
      <w:pPr>
        <w:spacing w:line="360" w:lineRule="auto"/>
        <w:ind w:left="360"/>
        <w:jc w:val="both"/>
        <w:rPr>
          <w:rFonts w:eastAsia="Calibri"/>
        </w:rPr>
      </w:pPr>
      <w:r w:rsidRPr="002240B1">
        <w:rPr>
          <w:rFonts w:eastAsia="Calibri"/>
        </w:rPr>
        <w:t>A. RESULTADOS DE LA IMPLEMENTACIÓN DEL INDICE DE CONTROL INTERNO (ICI)</w:t>
      </w:r>
    </w:p>
    <w:p w14:paraId="592BF028" w14:textId="77777777" w:rsidR="00F75FEE" w:rsidRPr="002240B1" w:rsidRDefault="00F75FEE" w:rsidP="00F75FEE">
      <w:pPr>
        <w:spacing w:line="360" w:lineRule="auto"/>
        <w:ind w:left="360"/>
        <w:jc w:val="both"/>
        <w:rPr>
          <w:rFonts w:eastAsia="Calibri"/>
        </w:rPr>
      </w:pPr>
      <w:r w:rsidRPr="002240B1">
        <w:rPr>
          <w:rFonts w:eastAsia="Calibri"/>
        </w:rPr>
        <w:t>Durante el 2024 se realizó la implementación de este sistema de monitoreo dando cumplimiento a cada uno de los aspectos normativos que contienen relación con los controles internos en la gestión de los recursos públicos con un porcentaje logrado de 96.65%.</w:t>
      </w:r>
    </w:p>
    <w:p w14:paraId="05A9248C" w14:textId="77777777" w:rsidR="00F75FEE" w:rsidRPr="002240B1" w:rsidRDefault="00F75FEE" w:rsidP="00F75FEE">
      <w:pPr>
        <w:spacing w:line="360" w:lineRule="auto"/>
        <w:ind w:left="360"/>
        <w:jc w:val="both"/>
        <w:rPr>
          <w:rFonts w:eastAsia="Calibri"/>
        </w:rPr>
      </w:pPr>
      <w:r w:rsidRPr="002240B1">
        <w:rPr>
          <w:rFonts w:eastAsia="Calibri"/>
        </w:rPr>
        <w:t>B. RESULTADOS DE LAS NORMAS BASICAS DE CONTROL INTERNO (NOBACI)</w:t>
      </w:r>
    </w:p>
    <w:p w14:paraId="44EBC58F" w14:textId="77777777" w:rsidR="00F75FEE" w:rsidRPr="002240B1" w:rsidRDefault="00F75FEE" w:rsidP="00F75FEE">
      <w:pPr>
        <w:spacing w:line="360" w:lineRule="auto"/>
        <w:ind w:left="360"/>
        <w:jc w:val="both"/>
        <w:rPr>
          <w:rFonts w:eastAsia="Calibri"/>
        </w:rPr>
      </w:pPr>
      <w:r w:rsidRPr="002240B1">
        <w:rPr>
          <w:rFonts w:eastAsia="Calibri"/>
        </w:rPr>
        <w:t>En el año 2024, se logró el cumplimiento de los indicadores aumentando la puntuación para las Normas Básicas de Control Interno (NOBACI) de un 86.52% al cierre del 2023 a un 95.5%.</w:t>
      </w:r>
    </w:p>
    <w:p w14:paraId="2406C95B" w14:textId="77777777" w:rsidR="00F75FEE" w:rsidRPr="002240B1" w:rsidRDefault="00F75FEE" w:rsidP="00F75FEE">
      <w:pPr>
        <w:spacing w:line="360" w:lineRule="auto"/>
        <w:ind w:left="360"/>
        <w:jc w:val="both"/>
        <w:rPr>
          <w:rFonts w:eastAsia="Calibri"/>
        </w:rPr>
      </w:pPr>
      <w:r w:rsidRPr="002240B1">
        <w:rPr>
          <w:rFonts w:eastAsia="Calibri"/>
        </w:rPr>
        <w:t>C. RESULTADOS DE LOS SISTEMAS DE CALIDAD</w:t>
      </w:r>
    </w:p>
    <w:p w14:paraId="4E85F427" w14:textId="6412D8A5" w:rsidR="00CD73FC" w:rsidRPr="002240B1" w:rsidRDefault="00F75FEE" w:rsidP="0020128A">
      <w:pPr>
        <w:spacing w:line="360" w:lineRule="auto"/>
        <w:ind w:left="360"/>
        <w:jc w:val="both"/>
        <w:rPr>
          <w:rFonts w:eastAsia="Calibri"/>
        </w:rPr>
      </w:pPr>
      <w:r w:rsidRPr="002240B1">
        <w:rPr>
          <w:rFonts w:eastAsia="Calibri"/>
        </w:rPr>
        <w:t>En una colaboración estratégica con la Dirección de Recursos Humanos, durante el año 2024, se logró un aumento para el Sistema de Monitoreo de la Administración Pública (SISMAP) de 84.97% a un 90.00%.</w:t>
      </w:r>
    </w:p>
    <w:p w14:paraId="62C2BDC6" w14:textId="530C71CC" w:rsidR="00F75FEE" w:rsidRDefault="00F75FEE" w:rsidP="00F75FEE">
      <w:pPr>
        <w:spacing w:line="360" w:lineRule="auto"/>
        <w:jc w:val="center"/>
        <w:rPr>
          <w:rFonts w:eastAsia="Calibri"/>
          <w:b/>
          <w:sz w:val="20"/>
          <w:szCs w:val="20"/>
        </w:rPr>
      </w:pPr>
      <w:bookmarkStart w:id="55" w:name="_Hlk152742694"/>
      <w:r w:rsidRPr="002240B1">
        <w:rPr>
          <w:rFonts w:eastAsia="Calibri"/>
          <w:b/>
          <w:sz w:val="20"/>
          <w:szCs w:val="20"/>
        </w:rPr>
        <w:t>Tabla XVI</w:t>
      </w:r>
    </w:p>
    <w:p w14:paraId="723EBCFE" w14:textId="7A50FCC3" w:rsidR="0020128A" w:rsidRPr="002240B1" w:rsidRDefault="006656F4" w:rsidP="00F75FEE">
      <w:pPr>
        <w:spacing w:line="360" w:lineRule="auto"/>
        <w:jc w:val="center"/>
        <w:rPr>
          <w:rFonts w:eastAsia="Calibri"/>
          <w:b/>
          <w:sz w:val="20"/>
          <w:szCs w:val="20"/>
        </w:rPr>
      </w:pPr>
      <w:r>
        <w:rPr>
          <w:rFonts w:eastAsia="Calibri"/>
          <w:b/>
          <w:sz w:val="20"/>
          <w:szCs w:val="20"/>
        </w:rPr>
        <w:t>INDICADORES DEL SISTEMA DE CALIDAD, AÑO 2024</w:t>
      </w:r>
    </w:p>
    <w:tbl>
      <w:tblPr>
        <w:tblStyle w:val="ListTable4-Accent12"/>
        <w:tblpPr w:leftFromText="180" w:rightFromText="180" w:vertAnchor="page" w:horzAnchor="margin" w:tblpXSpec="right" w:tblpY="11095"/>
        <w:tblW w:w="7650" w:type="dxa"/>
        <w:tblLook w:val="04A0" w:firstRow="1" w:lastRow="0" w:firstColumn="1" w:lastColumn="0" w:noHBand="0" w:noVBand="1"/>
      </w:tblPr>
      <w:tblGrid>
        <w:gridCol w:w="4682"/>
        <w:gridCol w:w="2968"/>
      </w:tblGrid>
      <w:tr w:rsidR="0020128A" w:rsidRPr="00EF66B4" w14:paraId="0A5BE923" w14:textId="77777777" w:rsidTr="00DB4BD7">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4682" w:type="dxa"/>
            <w:tcBorders>
              <w:right w:val="nil"/>
            </w:tcBorders>
            <w:shd w:val="clear" w:color="auto" w:fill="002060"/>
            <w:vAlign w:val="center"/>
            <w:hideMark/>
          </w:tcPr>
          <w:p w14:paraId="5657BCAC" w14:textId="77777777" w:rsidR="0020128A" w:rsidRPr="00EF66B4" w:rsidRDefault="0020128A" w:rsidP="00EF66B4">
            <w:pPr>
              <w:spacing w:line="360" w:lineRule="auto"/>
              <w:rPr>
                <w:rFonts w:ascii="Times New Roman" w:hAnsi="Times New Roman"/>
                <w:b w:val="0"/>
                <w:bCs w:val="0"/>
                <w:color w:val="FFFFFF" w:themeColor="background1"/>
              </w:rPr>
            </w:pPr>
            <w:r w:rsidRPr="00EF66B4">
              <w:rPr>
                <w:rFonts w:ascii="Times New Roman" w:hAnsi="Times New Roman"/>
                <w:b w:val="0"/>
                <w:bCs w:val="0"/>
                <w:color w:val="FFFFFF" w:themeColor="background1"/>
              </w:rPr>
              <w:t>SUB INDICADOR</w:t>
            </w:r>
          </w:p>
        </w:tc>
        <w:tc>
          <w:tcPr>
            <w:tcW w:w="2968" w:type="dxa"/>
            <w:tcBorders>
              <w:left w:val="nil"/>
            </w:tcBorders>
            <w:shd w:val="clear" w:color="auto" w:fill="002060"/>
            <w:vAlign w:val="center"/>
            <w:hideMark/>
          </w:tcPr>
          <w:p w14:paraId="7EEDF84F" w14:textId="77777777" w:rsidR="0020128A" w:rsidRPr="00EF66B4" w:rsidRDefault="0020128A" w:rsidP="00EF66B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themeColor="background1"/>
              </w:rPr>
            </w:pPr>
            <w:r w:rsidRPr="00EF66B4">
              <w:rPr>
                <w:rFonts w:ascii="Times New Roman" w:hAnsi="Times New Roman"/>
                <w:b w:val="0"/>
                <w:bCs w:val="0"/>
                <w:color w:val="FFFFFF" w:themeColor="background1"/>
              </w:rPr>
              <w:t>PUNTUACIÓN</w:t>
            </w:r>
          </w:p>
        </w:tc>
      </w:tr>
      <w:tr w:rsidR="0020128A" w:rsidRPr="00EF66B4" w14:paraId="779B1248" w14:textId="77777777" w:rsidTr="00DB4BD7">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4682" w:type="dxa"/>
            <w:tcBorders>
              <w:top w:val="single" w:sz="4" w:space="0" w:color="9CC2E5"/>
              <w:left w:val="single" w:sz="4" w:space="0" w:color="9CC2E5"/>
              <w:bottom w:val="single" w:sz="4" w:space="0" w:color="9CC2E5"/>
              <w:right w:val="nil"/>
            </w:tcBorders>
            <w:vAlign w:val="center"/>
            <w:hideMark/>
          </w:tcPr>
          <w:p w14:paraId="030B8FB4" w14:textId="77777777" w:rsidR="0020128A" w:rsidRPr="00EF66B4" w:rsidRDefault="0020128A" w:rsidP="00EF66B4">
            <w:pPr>
              <w:spacing w:line="360" w:lineRule="auto"/>
              <w:rPr>
                <w:rFonts w:ascii="Times New Roman" w:hAnsi="Times New Roman"/>
                <w:b w:val="0"/>
                <w:bCs w:val="0"/>
                <w:color w:val="4C4747"/>
              </w:rPr>
            </w:pPr>
            <w:r w:rsidRPr="00EF66B4">
              <w:rPr>
                <w:rFonts w:ascii="Times New Roman" w:hAnsi="Times New Roman"/>
                <w:b w:val="0"/>
                <w:bCs w:val="0"/>
                <w:color w:val="4C4747"/>
              </w:rPr>
              <w:t>01.1 Autoevaluación CAF</w:t>
            </w:r>
          </w:p>
        </w:tc>
        <w:tc>
          <w:tcPr>
            <w:tcW w:w="2968" w:type="dxa"/>
            <w:tcBorders>
              <w:top w:val="single" w:sz="4" w:space="0" w:color="9CC2E5"/>
              <w:left w:val="nil"/>
              <w:bottom w:val="single" w:sz="4" w:space="0" w:color="9CC2E5"/>
              <w:right w:val="single" w:sz="4" w:space="0" w:color="9CC2E5"/>
            </w:tcBorders>
            <w:vAlign w:val="center"/>
            <w:hideMark/>
          </w:tcPr>
          <w:p w14:paraId="6D949167" w14:textId="77777777" w:rsidR="0020128A" w:rsidRPr="00EF66B4" w:rsidRDefault="0020128A"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4C4747"/>
              </w:rPr>
            </w:pPr>
            <w:r w:rsidRPr="00EF66B4">
              <w:rPr>
                <w:rFonts w:ascii="Times New Roman" w:hAnsi="Times New Roman"/>
                <w:color w:val="4C4747"/>
              </w:rPr>
              <w:t>100%</w:t>
            </w:r>
          </w:p>
        </w:tc>
      </w:tr>
      <w:tr w:rsidR="0020128A" w:rsidRPr="00EF66B4" w14:paraId="5CEEA307" w14:textId="77777777" w:rsidTr="00DB4BD7">
        <w:trPr>
          <w:trHeight w:val="538"/>
        </w:trPr>
        <w:tc>
          <w:tcPr>
            <w:cnfStyle w:val="001000000000" w:firstRow="0" w:lastRow="0" w:firstColumn="1" w:lastColumn="0" w:oddVBand="0" w:evenVBand="0" w:oddHBand="0" w:evenHBand="0" w:firstRowFirstColumn="0" w:firstRowLastColumn="0" w:lastRowFirstColumn="0" w:lastRowLastColumn="0"/>
            <w:tcW w:w="4682" w:type="dxa"/>
            <w:tcBorders>
              <w:top w:val="single" w:sz="4" w:space="0" w:color="9CC2E5"/>
              <w:left w:val="single" w:sz="4" w:space="0" w:color="9CC2E5"/>
              <w:bottom w:val="single" w:sz="4" w:space="0" w:color="9CC2E5"/>
              <w:right w:val="nil"/>
            </w:tcBorders>
            <w:vAlign w:val="center"/>
            <w:hideMark/>
          </w:tcPr>
          <w:p w14:paraId="13193A49" w14:textId="77777777" w:rsidR="0020128A" w:rsidRPr="00EF66B4" w:rsidRDefault="0020128A" w:rsidP="00EF66B4">
            <w:pPr>
              <w:spacing w:line="360" w:lineRule="auto"/>
              <w:rPr>
                <w:rFonts w:ascii="Times New Roman" w:hAnsi="Times New Roman"/>
                <w:b w:val="0"/>
                <w:bCs w:val="0"/>
                <w:color w:val="4C4747"/>
              </w:rPr>
            </w:pPr>
            <w:r w:rsidRPr="00EF66B4">
              <w:rPr>
                <w:rFonts w:ascii="Times New Roman" w:hAnsi="Times New Roman"/>
                <w:b w:val="0"/>
                <w:bCs w:val="0"/>
                <w:color w:val="4C4747"/>
              </w:rPr>
              <w:t>01.2 Plan de Mejora Modelo CAF</w:t>
            </w:r>
          </w:p>
        </w:tc>
        <w:tc>
          <w:tcPr>
            <w:tcW w:w="2968" w:type="dxa"/>
            <w:tcBorders>
              <w:top w:val="single" w:sz="4" w:space="0" w:color="9CC2E5"/>
              <w:left w:val="nil"/>
              <w:bottom w:val="single" w:sz="4" w:space="0" w:color="9CC2E5"/>
              <w:right w:val="single" w:sz="4" w:space="0" w:color="9CC2E5"/>
            </w:tcBorders>
            <w:vAlign w:val="center"/>
            <w:hideMark/>
          </w:tcPr>
          <w:p w14:paraId="49DDCC2C" w14:textId="77777777" w:rsidR="0020128A" w:rsidRPr="00EF66B4" w:rsidRDefault="0020128A"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4C4747"/>
              </w:rPr>
            </w:pPr>
            <w:r w:rsidRPr="00EF66B4">
              <w:rPr>
                <w:rFonts w:ascii="Times New Roman" w:hAnsi="Times New Roman"/>
                <w:color w:val="4C4747"/>
              </w:rPr>
              <w:t>90%</w:t>
            </w:r>
          </w:p>
        </w:tc>
      </w:tr>
      <w:tr w:rsidR="0020128A" w:rsidRPr="00EF66B4" w14:paraId="73E8821A" w14:textId="77777777" w:rsidTr="00DB4BD7">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4682" w:type="dxa"/>
            <w:tcBorders>
              <w:top w:val="single" w:sz="4" w:space="0" w:color="9CC2E5"/>
              <w:left w:val="single" w:sz="4" w:space="0" w:color="9CC2E5"/>
              <w:bottom w:val="single" w:sz="4" w:space="0" w:color="9CC2E5"/>
              <w:right w:val="nil"/>
            </w:tcBorders>
            <w:vAlign w:val="center"/>
            <w:hideMark/>
          </w:tcPr>
          <w:p w14:paraId="49F124BA" w14:textId="77777777" w:rsidR="0020128A" w:rsidRPr="00EF66B4" w:rsidRDefault="0020128A" w:rsidP="00EF66B4">
            <w:pPr>
              <w:spacing w:line="360" w:lineRule="auto"/>
              <w:rPr>
                <w:rFonts w:ascii="Times New Roman" w:hAnsi="Times New Roman"/>
                <w:b w:val="0"/>
                <w:bCs w:val="0"/>
                <w:color w:val="4C4747"/>
              </w:rPr>
            </w:pPr>
            <w:r w:rsidRPr="00EF66B4">
              <w:rPr>
                <w:rFonts w:ascii="Times New Roman" w:hAnsi="Times New Roman"/>
                <w:b w:val="0"/>
                <w:bCs w:val="0"/>
                <w:color w:val="4C4747"/>
              </w:rPr>
              <w:t>01.3 Estandarización de Procesos</w:t>
            </w:r>
          </w:p>
        </w:tc>
        <w:tc>
          <w:tcPr>
            <w:tcW w:w="2968" w:type="dxa"/>
            <w:tcBorders>
              <w:top w:val="single" w:sz="4" w:space="0" w:color="9CC2E5"/>
              <w:left w:val="nil"/>
              <w:bottom w:val="single" w:sz="4" w:space="0" w:color="9CC2E5"/>
              <w:right w:val="single" w:sz="4" w:space="0" w:color="9CC2E5"/>
            </w:tcBorders>
            <w:vAlign w:val="center"/>
            <w:hideMark/>
          </w:tcPr>
          <w:p w14:paraId="431ABD99" w14:textId="77777777" w:rsidR="0020128A" w:rsidRPr="00EF66B4" w:rsidRDefault="0020128A"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4C4747"/>
              </w:rPr>
            </w:pPr>
            <w:r w:rsidRPr="00EF66B4">
              <w:rPr>
                <w:rFonts w:ascii="Times New Roman" w:hAnsi="Times New Roman"/>
                <w:color w:val="4C4747"/>
              </w:rPr>
              <w:t>70%</w:t>
            </w:r>
          </w:p>
        </w:tc>
      </w:tr>
      <w:tr w:rsidR="0020128A" w:rsidRPr="00EF66B4" w14:paraId="74EF7D4D" w14:textId="77777777" w:rsidTr="00DB4BD7">
        <w:trPr>
          <w:trHeight w:val="543"/>
        </w:trPr>
        <w:tc>
          <w:tcPr>
            <w:cnfStyle w:val="001000000000" w:firstRow="0" w:lastRow="0" w:firstColumn="1" w:lastColumn="0" w:oddVBand="0" w:evenVBand="0" w:oddHBand="0" w:evenHBand="0" w:firstRowFirstColumn="0" w:firstRowLastColumn="0" w:lastRowFirstColumn="0" w:lastRowLastColumn="0"/>
            <w:tcW w:w="4682" w:type="dxa"/>
            <w:tcBorders>
              <w:top w:val="single" w:sz="4" w:space="0" w:color="9CC2E5"/>
              <w:left w:val="single" w:sz="4" w:space="0" w:color="9CC2E5"/>
              <w:bottom w:val="single" w:sz="4" w:space="0" w:color="9CC2E5"/>
              <w:right w:val="nil"/>
            </w:tcBorders>
            <w:vAlign w:val="center"/>
            <w:hideMark/>
          </w:tcPr>
          <w:p w14:paraId="39D41263" w14:textId="77777777" w:rsidR="0020128A" w:rsidRPr="00EF66B4" w:rsidRDefault="0020128A" w:rsidP="00EF66B4">
            <w:pPr>
              <w:spacing w:line="360" w:lineRule="auto"/>
              <w:rPr>
                <w:rFonts w:ascii="Times New Roman" w:hAnsi="Times New Roman"/>
                <w:b w:val="0"/>
                <w:bCs w:val="0"/>
                <w:color w:val="4C4747"/>
              </w:rPr>
            </w:pPr>
            <w:r w:rsidRPr="00EF66B4">
              <w:rPr>
                <w:rFonts w:ascii="Times New Roman" w:hAnsi="Times New Roman"/>
                <w:b w:val="0"/>
                <w:bCs w:val="0"/>
                <w:color w:val="4C4747"/>
              </w:rPr>
              <w:t>01.4 Transparencia en las Informaciones de Servicios y funcionarios</w:t>
            </w:r>
          </w:p>
        </w:tc>
        <w:tc>
          <w:tcPr>
            <w:tcW w:w="2968" w:type="dxa"/>
            <w:tcBorders>
              <w:top w:val="single" w:sz="4" w:space="0" w:color="9CC2E5"/>
              <w:left w:val="nil"/>
              <w:bottom w:val="single" w:sz="4" w:space="0" w:color="9CC2E5"/>
              <w:right w:val="single" w:sz="4" w:space="0" w:color="9CC2E5"/>
            </w:tcBorders>
            <w:vAlign w:val="center"/>
            <w:hideMark/>
          </w:tcPr>
          <w:p w14:paraId="17D22C05" w14:textId="77777777" w:rsidR="0020128A" w:rsidRPr="00EF66B4" w:rsidRDefault="0020128A"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4C4747"/>
              </w:rPr>
            </w:pPr>
            <w:r w:rsidRPr="00EF66B4">
              <w:rPr>
                <w:rFonts w:ascii="Times New Roman" w:hAnsi="Times New Roman"/>
                <w:color w:val="4C4747"/>
              </w:rPr>
              <w:t>100%</w:t>
            </w:r>
          </w:p>
        </w:tc>
      </w:tr>
      <w:tr w:rsidR="0020128A" w:rsidRPr="00EF66B4" w14:paraId="555F75DA" w14:textId="77777777" w:rsidTr="00DB4B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4682" w:type="dxa"/>
            <w:tcBorders>
              <w:top w:val="single" w:sz="4" w:space="0" w:color="9CC2E5"/>
              <w:left w:val="single" w:sz="4" w:space="0" w:color="9CC2E5"/>
              <w:bottom w:val="single" w:sz="4" w:space="0" w:color="9CC2E5"/>
              <w:right w:val="nil"/>
            </w:tcBorders>
            <w:vAlign w:val="center"/>
            <w:hideMark/>
          </w:tcPr>
          <w:p w14:paraId="22A6E9BC" w14:textId="77777777" w:rsidR="0020128A" w:rsidRPr="00EF66B4" w:rsidRDefault="0020128A" w:rsidP="00EF66B4">
            <w:pPr>
              <w:spacing w:line="360" w:lineRule="auto"/>
              <w:rPr>
                <w:rFonts w:ascii="Times New Roman" w:hAnsi="Times New Roman"/>
                <w:b w:val="0"/>
                <w:bCs w:val="0"/>
                <w:color w:val="4C4747"/>
              </w:rPr>
            </w:pPr>
            <w:r w:rsidRPr="00EF66B4">
              <w:rPr>
                <w:rFonts w:ascii="Times New Roman" w:hAnsi="Times New Roman"/>
                <w:b w:val="0"/>
                <w:bCs w:val="0"/>
                <w:color w:val="4C4747"/>
              </w:rPr>
              <w:lastRenderedPageBreak/>
              <w:t>01.5 Monitoreo de la Calidad de los Servicios</w:t>
            </w:r>
          </w:p>
        </w:tc>
        <w:tc>
          <w:tcPr>
            <w:tcW w:w="2968" w:type="dxa"/>
            <w:tcBorders>
              <w:top w:val="single" w:sz="4" w:space="0" w:color="9CC2E5"/>
              <w:left w:val="nil"/>
              <w:bottom w:val="single" w:sz="4" w:space="0" w:color="9CC2E5"/>
              <w:right w:val="single" w:sz="4" w:space="0" w:color="9CC2E5"/>
            </w:tcBorders>
            <w:vAlign w:val="center"/>
            <w:hideMark/>
          </w:tcPr>
          <w:p w14:paraId="7861A763" w14:textId="77777777" w:rsidR="0020128A" w:rsidRPr="00EF66B4" w:rsidRDefault="0020128A" w:rsidP="00EF66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4C4747"/>
              </w:rPr>
            </w:pPr>
            <w:r w:rsidRPr="00EF66B4">
              <w:rPr>
                <w:rFonts w:ascii="Times New Roman" w:hAnsi="Times New Roman"/>
                <w:color w:val="4C4747"/>
              </w:rPr>
              <w:t>100%</w:t>
            </w:r>
          </w:p>
        </w:tc>
      </w:tr>
      <w:tr w:rsidR="0020128A" w:rsidRPr="00EF66B4" w14:paraId="26620AD3" w14:textId="77777777" w:rsidTr="00DB4BD7">
        <w:trPr>
          <w:trHeight w:val="541"/>
        </w:trPr>
        <w:tc>
          <w:tcPr>
            <w:cnfStyle w:val="001000000000" w:firstRow="0" w:lastRow="0" w:firstColumn="1" w:lastColumn="0" w:oddVBand="0" w:evenVBand="0" w:oddHBand="0" w:evenHBand="0" w:firstRowFirstColumn="0" w:firstRowLastColumn="0" w:lastRowFirstColumn="0" w:lastRowLastColumn="0"/>
            <w:tcW w:w="4682" w:type="dxa"/>
            <w:tcBorders>
              <w:top w:val="single" w:sz="4" w:space="0" w:color="9CC2E5"/>
              <w:left w:val="single" w:sz="4" w:space="0" w:color="9CC2E5"/>
              <w:bottom w:val="single" w:sz="4" w:space="0" w:color="9CC2E5"/>
              <w:right w:val="nil"/>
            </w:tcBorders>
            <w:vAlign w:val="center"/>
            <w:hideMark/>
          </w:tcPr>
          <w:p w14:paraId="4A3913D2" w14:textId="77777777" w:rsidR="0020128A" w:rsidRPr="00EF66B4" w:rsidRDefault="0020128A" w:rsidP="00EF66B4">
            <w:pPr>
              <w:spacing w:line="360" w:lineRule="auto"/>
              <w:rPr>
                <w:rFonts w:ascii="Times New Roman" w:hAnsi="Times New Roman"/>
                <w:b w:val="0"/>
                <w:bCs w:val="0"/>
                <w:color w:val="4C4747"/>
              </w:rPr>
            </w:pPr>
            <w:r w:rsidRPr="00EF66B4">
              <w:rPr>
                <w:rFonts w:ascii="Times New Roman" w:hAnsi="Times New Roman"/>
                <w:b w:val="0"/>
                <w:bCs w:val="0"/>
                <w:color w:val="4C4747"/>
              </w:rPr>
              <w:t>01.6 Índice de Satisfacción Ciudadana</w:t>
            </w:r>
          </w:p>
        </w:tc>
        <w:tc>
          <w:tcPr>
            <w:tcW w:w="2968" w:type="dxa"/>
            <w:tcBorders>
              <w:top w:val="single" w:sz="4" w:space="0" w:color="9CC2E5"/>
              <w:left w:val="nil"/>
              <w:bottom w:val="single" w:sz="4" w:space="0" w:color="9CC2E5"/>
              <w:right w:val="single" w:sz="4" w:space="0" w:color="9CC2E5"/>
            </w:tcBorders>
            <w:vAlign w:val="center"/>
            <w:hideMark/>
          </w:tcPr>
          <w:p w14:paraId="0ABA4126" w14:textId="77777777" w:rsidR="0020128A" w:rsidRPr="00EF66B4" w:rsidRDefault="0020128A" w:rsidP="00EF66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4C4747"/>
              </w:rPr>
            </w:pPr>
            <w:r w:rsidRPr="00EF66B4">
              <w:rPr>
                <w:rFonts w:ascii="Times New Roman" w:hAnsi="Times New Roman"/>
                <w:color w:val="4C4747"/>
              </w:rPr>
              <w:t>99%</w:t>
            </w:r>
          </w:p>
        </w:tc>
      </w:tr>
    </w:tbl>
    <w:p w14:paraId="6B6DD87A" w14:textId="44D5A6E6" w:rsidR="000B0473" w:rsidRPr="002240B1" w:rsidRDefault="0020128A" w:rsidP="0020128A">
      <w:pPr>
        <w:spacing w:after="0" w:line="360" w:lineRule="auto"/>
        <w:jc w:val="both"/>
        <w:rPr>
          <w:rFonts w:eastAsia="Calibri"/>
          <w:sz w:val="16"/>
          <w:szCs w:val="16"/>
        </w:rPr>
      </w:pPr>
      <w:r>
        <w:rPr>
          <w:rFonts w:eastAsia="Calibri"/>
          <w:sz w:val="16"/>
          <w:szCs w:val="16"/>
        </w:rPr>
        <w:t xml:space="preserve">       </w:t>
      </w:r>
      <w:r w:rsidR="00CD73FC" w:rsidRPr="002240B1">
        <w:rPr>
          <w:rFonts w:eastAsia="Calibri"/>
          <w:sz w:val="16"/>
          <w:szCs w:val="16"/>
        </w:rPr>
        <w:t>Fuente: Departamento de Calidad en la Gestión.</w:t>
      </w:r>
    </w:p>
    <w:p w14:paraId="65D2EE94" w14:textId="0C05A4C9" w:rsidR="006605D0" w:rsidRPr="002240B1" w:rsidRDefault="006605D0" w:rsidP="0020128A">
      <w:pPr>
        <w:spacing w:after="0" w:line="360" w:lineRule="auto"/>
        <w:jc w:val="both"/>
        <w:rPr>
          <w:rFonts w:eastAsia="Calibri"/>
          <w:sz w:val="16"/>
          <w:szCs w:val="16"/>
        </w:rPr>
      </w:pPr>
    </w:p>
    <w:p w14:paraId="6D399B6E" w14:textId="77777777" w:rsidR="006605D0" w:rsidRPr="002240B1" w:rsidRDefault="006605D0" w:rsidP="00F75FEE">
      <w:pPr>
        <w:spacing w:line="360" w:lineRule="auto"/>
        <w:jc w:val="both"/>
        <w:rPr>
          <w:rFonts w:eastAsia="Calibri"/>
          <w:sz w:val="16"/>
          <w:szCs w:val="16"/>
        </w:rPr>
      </w:pPr>
    </w:p>
    <w:bookmarkEnd w:id="54"/>
    <w:bookmarkEnd w:id="55"/>
    <w:p w14:paraId="4C9DB406" w14:textId="77777777" w:rsidR="00F75FEE" w:rsidRPr="002240B1" w:rsidRDefault="00F75FEE" w:rsidP="00F75FEE">
      <w:pPr>
        <w:numPr>
          <w:ilvl w:val="0"/>
          <w:numId w:val="6"/>
        </w:numPr>
        <w:spacing w:line="360" w:lineRule="auto"/>
        <w:contextualSpacing/>
        <w:jc w:val="both"/>
        <w:rPr>
          <w:rFonts w:eastAsia="Calibri"/>
        </w:rPr>
      </w:pPr>
      <w:r w:rsidRPr="002240B1">
        <w:rPr>
          <w:rFonts w:eastAsia="Calibri"/>
        </w:rPr>
        <w:t>ACCIONES PARA EL FORTALECIMIENTO INSTITUCIONAL</w:t>
      </w:r>
    </w:p>
    <w:p w14:paraId="59103660" w14:textId="77777777" w:rsidR="00F75FEE" w:rsidRPr="002240B1" w:rsidRDefault="00F75FEE" w:rsidP="00F75FEE">
      <w:pPr>
        <w:spacing w:line="360" w:lineRule="auto"/>
        <w:jc w:val="both"/>
        <w:rPr>
          <w:rFonts w:eastAsia="Calibri"/>
        </w:rPr>
      </w:pPr>
      <w:r w:rsidRPr="002240B1">
        <w:rPr>
          <w:rFonts w:eastAsia="Calibri"/>
        </w:rPr>
        <w:t xml:space="preserve">Durante el año 2024, en el marco de nuestro compromiso con la mejora continua de los procesos institucionales, hemos realizado acciones orientadas al fortalecimiento de nuestras operaciones, alineadas con la estrategia institucional. </w:t>
      </w:r>
    </w:p>
    <w:p w14:paraId="5E02E5CD" w14:textId="77777777" w:rsidR="00F75FEE" w:rsidRPr="002240B1" w:rsidRDefault="00F75FEE" w:rsidP="00F75FEE">
      <w:pPr>
        <w:spacing w:line="360" w:lineRule="auto"/>
        <w:jc w:val="both"/>
        <w:rPr>
          <w:rFonts w:eastAsia="Calibri"/>
        </w:rPr>
      </w:pPr>
      <w:r w:rsidRPr="002240B1">
        <w:rPr>
          <w:rFonts w:eastAsia="Calibri"/>
        </w:rPr>
        <w:t>Destacamos el desarrollo de políticas, procedimientos, manuales e instructivos, logrando mayor agilidad, control y disminución de costos administrativos.</w:t>
      </w:r>
    </w:p>
    <w:p w14:paraId="3036DD03"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Política de convenios.</w:t>
      </w:r>
    </w:p>
    <w:p w14:paraId="43C99960"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Política Prohibición de Regalos, Comisiones, Dadivas, y Otras Compensaciones.</w:t>
      </w:r>
    </w:p>
    <w:p w14:paraId="280DD730"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Política para el Manejo de la Frutas del PAE</w:t>
      </w:r>
    </w:p>
    <w:p w14:paraId="360501B6"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Política Viáticos y Apoyo a Pasaje</w:t>
      </w:r>
    </w:p>
    <w:p w14:paraId="791F8293"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Procedimiento de Transferencia de Recursos Económicos a los Centros Educativos de JEE</w:t>
      </w:r>
    </w:p>
    <w:p w14:paraId="48E12AFA"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Procedimiento de Gestión de Denuncias </w:t>
      </w:r>
    </w:p>
    <w:p w14:paraId="013A901E"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Procedimiento Medición de la percepción Ciudadana</w:t>
      </w:r>
    </w:p>
    <w:p w14:paraId="3EB77377"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Protocolo de Entrega y Distribución de Utilería Escolar</w:t>
      </w:r>
    </w:p>
    <w:p w14:paraId="1ED56849"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Manual de Educación Nutricional</w:t>
      </w:r>
    </w:p>
    <w:p w14:paraId="7C0E8578"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Manual para el Manejo de la Frutas del PAE</w:t>
      </w:r>
    </w:p>
    <w:p w14:paraId="54233B56" w14:textId="77777777" w:rsidR="00F75FEE" w:rsidRPr="002240B1" w:rsidRDefault="00F75FEE" w:rsidP="00F75FEE">
      <w:pPr>
        <w:numPr>
          <w:ilvl w:val="0"/>
          <w:numId w:val="16"/>
        </w:numPr>
        <w:spacing w:line="360" w:lineRule="auto"/>
        <w:contextualSpacing/>
        <w:jc w:val="both"/>
        <w:rPr>
          <w:rFonts w:eastAsia="Calibri"/>
        </w:rPr>
      </w:pPr>
      <w:r w:rsidRPr="002240B1">
        <w:rPr>
          <w:rFonts w:eastAsia="Calibri"/>
        </w:rPr>
        <w:t>Flujograma del PAE por modalidad </w:t>
      </w:r>
    </w:p>
    <w:p w14:paraId="7EAB97B1" w14:textId="77777777" w:rsidR="00B4038D" w:rsidRPr="002240B1" w:rsidRDefault="00B4038D" w:rsidP="005661F5">
      <w:pPr>
        <w:spacing w:line="360" w:lineRule="auto"/>
        <w:jc w:val="both"/>
      </w:pPr>
    </w:p>
    <w:p w14:paraId="24B06909" w14:textId="4B1E633A" w:rsidR="00CE35FA" w:rsidRDefault="00F75FEE" w:rsidP="00CE35FA">
      <w:pPr>
        <w:pStyle w:val="Ttulo1"/>
      </w:pPr>
      <w:bookmarkStart w:id="56" w:name="_Toc184910545"/>
      <w:r w:rsidRPr="002240B1">
        <w:lastRenderedPageBreak/>
        <w:t>COMUNICACIONES</w:t>
      </w:r>
      <w:bookmarkStart w:id="57" w:name="_Hlk182304866"/>
      <w:bookmarkEnd w:id="56"/>
    </w:p>
    <w:p w14:paraId="181A0826" w14:textId="77777777" w:rsidR="007702EE" w:rsidRPr="007702EE" w:rsidRDefault="007702EE" w:rsidP="007702EE"/>
    <w:p w14:paraId="696B0B26" w14:textId="77777777" w:rsidR="00F75FEE" w:rsidRPr="002240B1" w:rsidRDefault="00F75FEE" w:rsidP="00F75FEE">
      <w:pPr>
        <w:spacing w:line="360" w:lineRule="auto"/>
        <w:jc w:val="both"/>
        <w:rPr>
          <w:rFonts w:eastAsia="Calibri"/>
        </w:rPr>
      </w:pPr>
      <w:r w:rsidRPr="002240B1">
        <w:rPr>
          <w:rFonts w:eastAsia="Calibri"/>
        </w:rPr>
        <w:t>Siguiendo los lineamientos estratégicos comunicacionales ajustados a la visión de la Dirección Ejecutiva, el año 2024 las comunicaciones del INABIE se centraron en afianzar una imagen institucional transparente, inclusiva y orientada a resultados en beneficio de la comunidad educativa. Este año, se priorizó la comunicación proactiva y la interacción constante con los medios y la ciudadanía para resaltar los programas de alimentación, salud y otros servicios que impactan a más de dos millones de beneficiarios en todo el país.</w:t>
      </w:r>
    </w:p>
    <w:p w14:paraId="4A979369" w14:textId="77777777" w:rsidR="00F75FEE" w:rsidRPr="002240B1" w:rsidRDefault="00F75FEE" w:rsidP="00F75FEE">
      <w:pPr>
        <w:spacing w:line="360" w:lineRule="auto"/>
        <w:jc w:val="both"/>
        <w:rPr>
          <w:rFonts w:eastAsia="Calibri"/>
        </w:rPr>
      </w:pPr>
      <w:r w:rsidRPr="002240B1">
        <w:rPr>
          <w:rFonts w:eastAsia="Calibri"/>
        </w:rPr>
        <w:t>Igualmente,</w:t>
      </w:r>
      <w:r w:rsidRPr="002240B1">
        <w:rPr>
          <w:rFonts w:eastAsia="Times New Roman"/>
          <w:color w:val="000000"/>
          <w:spacing w:val="0"/>
          <w:sz w:val="27"/>
          <w:szCs w:val="27"/>
          <w:lang w:eastAsia="es-DO"/>
        </w:rPr>
        <w:t xml:space="preserve"> </w:t>
      </w:r>
      <w:r w:rsidRPr="002240B1">
        <w:rPr>
          <w:rFonts w:eastAsia="Calibri"/>
        </w:rPr>
        <w:t>las estrategias implementadas lograron un crecimiento significativo en la participación pública a través de plataformas tradicionales y digitales, en las que se intensificaron las publicaciones y se optimizó la cobertura de eventos importantes. Con la premisa “Beneficiando al presente y futuro del país”, se promovieron campañas que posicionaron al INABIE como un referente en servicios para el bienestar estudiantil, ampliando la percepción pública de la institución como un pilar para el desarrollo integral de los estudiantes.</w:t>
      </w:r>
    </w:p>
    <w:p w14:paraId="33FEFE7C" w14:textId="77777777" w:rsidR="00F75FEE" w:rsidRPr="002240B1" w:rsidRDefault="00F75FEE" w:rsidP="00F75FEE">
      <w:pPr>
        <w:spacing w:line="360" w:lineRule="auto"/>
        <w:jc w:val="both"/>
        <w:rPr>
          <w:rFonts w:eastAsia="Calibri"/>
        </w:rPr>
      </w:pPr>
      <w:r w:rsidRPr="002240B1">
        <w:rPr>
          <w:rFonts w:eastAsia="Calibri"/>
        </w:rPr>
        <w:t>En este año se trabajaron 480 videos, 305 coberturas fotográficas y 170 coberturas de sonido, además, 8,130 diseños solicitados por diversas áreas de la institución.</w:t>
      </w:r>
    </w:p>
    <w:p w14:paraId="58759EA2" w14:textId="77777777" w:rsidR="00F75FEE" w:rsidRPr="002240B1" w:rsidRDefault="00F75FEE" w:rsidP="00F75FEE">
      <w:pPr>
        <w:spacing w:line="360" w:lineRule="auto"/>
        <w:jc w:val="both"/>
        <w:rPr>
          <w:rFonts w:eastAsia="Calibri"/>
        </w:rPr>
      </w:pPr>
      <w:r w:rsidRPr="002240B1">
        <w:rPr>
          <w:rFonts w:eastAsia="Calibri"/>
        </w:rPr>
        <w:t>Durante este tiempo se elaboraron 123 documentos de prensa, de los cuales fueron compartidos con medios de comunicación masivos un total de 60, representando alrededor del 49% de lo trabajado, que permitieron tener 1,432 menciones favorables en medios tradicionales (radio, televisión, periódicos impresos), logrando alcanzar de esta manera de forma sistemática a importantes sectores de la población nacional.</w:t>
      </w:r>
    </w:p>
    <w:p w14:paraId="3353808C" w14:textId="77777777" w:rsidR="00F75FEE" w:rsidRPr="002240B1" w:rsidRDefault="00F75FEE" w:rsidP="00F75FEE">
      <w:pPr>
        <w:spacing w:line="360" w:lineRule="auto"/>
        <w:jc w:val="both"/>
      </w:pPr>
      <w:r w:rsidRPr="002240B1">
        <w:lastRenderedPageBreak/>
        <w:t>También, en el año 2024 se gestionaron de forma estratégica 19 entrevistas y 5 convocatorias de prensa para dar a conocer iniciativas, proyectos y programas institucionales.</w:t>
      </w:r>
    </w:p>
    <w:p w14:paraId="25775094" w14:textId="77777777" w:rsidR="00F75FEE" w:rsidRPr="002240B1" w:rsidRDefault="00F75FEE" w:rsidP="00F75FEE">
      <w:pPr>
        <w:spacing w:line="360" w:lineRule="auto"/>
        <w:jc w:val="both"/>
      </w:pPr>
      <w:r w:rsidRPr="002240B1">
        <w:t xml:space="preserve">Todas estas gestiones llevaron a obtener un free </w:t>
      </w:r>
      <w:proofErr w:type="spellStart"/>
      <w:r w:rsidRPr="002240B1">
        <w:t>press</w:t>
      </w:r>
      <w:proofErr w:type="spellEnd"/>
      <w:r w:rsidRPr="002240B1">
        <w:t xml:space="preserve"> en el periodo enero-octubre 2024 de RD$107,375,350.82, que sería el equivalente a la inversión que la institución tendría que hacer para lograr la exposición obtenida en los medios. Además, se obtuvo 1,500 exposiciones de acuerdo con este monitoreo en los medios, siendo enero y septiembre los meses donde INABIE obtuvo la mayor cantidad de free </w:t>
      </w:r>
      <w:proofErr w:type="spellStart"/>
      <w:r w:rsidRPr="002240B1">
        <w:t>press</w:t>
      </w:r>
      <w:proofErr w:type="spellEnd"/>
      <w:r w:rsidRPr="002240B1">
        <w:t>.</w:t>
      </w:r>
    </w:p>
    <w:p w14:paraId="6D5B0FCF" w14:textId="77777777" w:rsidR="00F75FEE" w:rsidRPr="002240B1" w:rsidRDefault="00F75FEE" w:rsidP="00F75FEE">
      <w:pPr>
        <w:spacing w:line="360" w:lineRule="auto"/>
        <w:jc w:val="both"/>
      </w:pPr>
      <w:r w:rsidRPr="002240B1">
        <w:t>En ese sentido, las cinco noticias más destacadas del 2024 de la institución fueron:</w:t>
      </w:r>
    </w:p>
    <w:p w14:paraId="597A746E" w14:textId="77777777" w:rsidR="00F75FEE" w:rsidRPr="002240B1" w:rsidRDefault="00F75FEE" w:rsidP="00F75FEE">
      <w:pPr>
        <w:spacing w:line="360" w:lineRule="auto"/>
        <w:jc w:val="both"/>
      </w:pPr>
      <w:r w:rsidRPr="002240B1">
        <w:t>1. Utilería a tiempo para todos.</w:t>
      </w:r>
    </w:p>
    <w:p w14:paraId="49D18018" w14:textId="77777777" w:rsidR="00F75FEE" w:rsidRPr="002240B1" w:rsidRDefault="00F75FEE" w:rsidP="00F75FEE">
      <w:pPr>
        <w:spacing w:line="360" w:lineRule="auto"/>
        <w:jc w:val="both"/>
      </w:pPr>
      <w:r w:rsidRPr="002240B1">
        <w:t>2. Sostenibilidad del Programa de Alimentación Escolar.</w:t>
      </w:r>
    </w:p>
    <w:p w14:paraId="052BF449" w14:textId="77777777" w:rsidR="00F75FEE" w:rsidRPr="002240B1" w:rsidRDefault="00F75FEE" w:rsidP="00F75FEE">
      <w:pPr>
        <w:spacing w:line="360" w:lineRule="auto"/>
        <w:jc w:val="both"/>
      </w:pPr>
      <w:r w:rsidRPr="002240B1">
        <w:t>3. Lanzamiento del nuevo menú del año escolar 2024-2025.</w:t>
      </w:r>
    </w:p>
    <w:p w14:paraId="024746A7" w14:textId="77777777" w:rsidR="00F75FEE" w:rsidRPr="002240B1" w:rsidRDefault="00F75FEE" w:rsidP="00F75FEE">
      <w:pPr>
        <w:spacing w:line="360" w:lineRule="auto"/>
        <w:jc w:val="both"/>
      </w:pPr>
      <w:r w:rsidRPr="002240B1">
        <w:t>4. Desayuno escolar e INABIE.</w:t>
      </w:r>
    </w:p>
    <w:p w14:paraId="036E15A4" w14:textId="77777777" w:rsidR="00F75FEE" w:rsidRPr="002240B1" w:rsidRDefault="00F75FEE" w:rsidP="00F75FEE">
      <w:pPr>
        <w:spacing w:line="360" w:lineRule="auto"/>
        <w:jc w:val="both"/>
      </w:pPr>
      <w:r w:rsidRPr="002240B1">
        <w:t>5. Campaña Date vida, come sano.</w:t>
      </w:r>
    </w:p>
    <w:p w14:paraId="3140E50F" w14:textId="77777777" w:rsidR="00F75FEE" w:rsidRPr="002240B1" w:rsidRDefault="00F75FEE" w:rsidP="00F75FEE">
      <w:pPr>
        <w:spacing w:line="360" w:lineRule="auto"/>
        <w:jc w:val="both"/>
      </w:pPr>
      <w:r w:rsidRPr="002240B1">
        <w:t xml:space="preserve">En términos de redes sociales, otro hito importante para mencionar es que las estrategias implementadas tanto en medios tradicionales como a nivel digital ayudaron a la obtención de 122,800 nuevos seguidores en las diferentes redes sociales con que cuenta la institución. </w:t>
      </w:r>
    </w:p>
    <w:p w14:paraId="21A04EED" w14:textId="77777777" w:rsidR="00F75FEE" w:rsidRPr="002240B1" w:rsidRDefault="00F75FEE" w:rsidP="00F75FEE">
      <w:pPr>
        <w:spacing w:line="360" w:lineRule="auto"/>
        <w:jc w:val="both"/>
      </w:pPr>
      <w:r w:rsidRPr="002240B1">
        <w:t>En este contexto el INABIE (@inabierd) lideró como la dependencia con mayor crecimiento, logrando más de 44 mil nuevos seguidores en la referida red social Instagram.</w:t>
      </w:r>
    </w:p>
    <w:p w14:paraId="1E00A690" w14:textId="77777777" w:rsidR="00F75FEE" w:rsidRPr="002240B1" w:rsidRDefault="00F75FEE" w:rsidP="00F75FEE">
      <w:pPr>
        <w:spacing w:line="360" w:lineRule="auto"/>
        <w:jc w:val="both"/>
      </w:pPr>
      <w:r w:rsidRPr="002240B1">
        <w:t xml:space="preserve">En cuanto a la incursión en TikTok, el INABIE también ha tenido un notable éxito. En tan solo 7 meses de actividad en esta plataforma, </w:t>
      </w:r>
      <w:r w:rsidRPr="002240B1">
        <w:lastRenderedPageBreak/>
        <w:t>logró atraer a 59,400 seguidores y obtuvo más de 508,000 "me gusta" en sus publicaciones, teniendo un gran impacto y contacto con públicos más jóvenes, especialmente los que se encuentran en edad escolar preuniversitaria que es la población a la que sirve.</w:t>
      </w:r>
    </w:p>
    <w:p w14:paraId="1A02B6F2" w14:textId="77777777" w:rsidR="00F75FEE" w:rsidRPr="002240B1" w:rsidRDefault="00F75FEE" w:rsidP="00F75FEE">
      <w:pPr>
        <w:spacing w:line="360" w:lineRule="auto"/>
        <w:jc w:val="both"/>
      </w:pPr>
      <w:r w:rsidRPr="002240B1">
        <w:t>Por otro lado, cabe destacar que, hasta el 2 de noviembre de este año, el 90.7% de las menciones realizadas en redes sociales y plataformas digitales fueron favorables a la institución o neutrales, frente a solo un 9.3% que presentó un sentimiento desfavorable.</w:t>
      </w:r>
    </w:p>
    <w:p w14:paraId="75312ED3" w14:textId="77777777" w:rsidR="00F75FEE" w:rsidRPr="002240B1" w:rsidRDefault="00F75FEE" w:rsidP="00F75FEE">
      <w:pPr>
        <w:spacing w:line="360" w:lineRule="auto"/>
        <w:jc w:val="both"/>
      </w:pPr>
      <w:r w:rsidRPr="002240B1">
        <w:t>Asimismo, se mantuvo informado y alineado al público interno (colaboradores) con el envío de 1,296 correos electrónicos con datos relevantes.</w:t>
      </w:r>
    </w:p>
    <w:p w14:paraId="7ADE5317" w14:textId="77777777" w:rsidR="00F75FEE" w:rsidRDefault="00F75FEE" w:rsidP="00F75FEE">
      <w:pPr>
        <w:spacing w:line="360" w:lineRule="auto"/>
        <w:jc w:val="both"/>
      </w:pPr>
      <w:r w:rsidRPr="002240B1">
        <w:t>Cada año se han alcanzado hitos importantes en la expansión y diversificación de los servicios de la institución, siempre con el objetivo de beneficiar a los estudiantes y sus familias. La implementación de estrategias de comunicación efectivas ha permitido que la población perciba al INABIE como una entidad no solo de servicios alimentarios, sino también de apoyo integral en salud y educación.</w:t>
      </w:r>
    </w:p>
    <w:p w14:paraId="5EC4D93C" w14:textId="77777777" w:rsidR="00EF7879" w:rsidRDefault="00EF7879" w:rsidP="00F75FEE">
      <w:pPr>
        <w:spacing w:line="360" w:lineRule="auto"/>
        <w:jc w:val="both"/>
      </w:pPr>
    </w:p>
    <w:p w14:paraId="57BE2CFA" w14:textId="77777777" w:rsidR="00EF7879" w:rsidRDefault="00EF7879" w:rsidP="00F75FEE">
      <w:pPr>
        <w:spacing w:line="360" w:lineRule="auto"/>
        <w:jc w:val="both"/>
      </w:pPr>
    </w:p>
    <w:p w14:paraId="6169FE85" w14:textId="77777777" w:rsidR="007E72E0" w:rsidRDefault="007E72E0" w:rsidP="00F75FEE">
      <w:pPr>
        <w:spacing w:line="360" w:lineRule="auto"/>
        <w:jc w:val="both"/>
      </w:pPr>
    </w:p>
    <w:p w14:paraId="160A5C6F" w14:textId="77777777" w:rsidR="007E72E0" w:rsidRDefault="007E72E0" w:rsidP="00F75FEE">
      <w:pPr>
        <w:spacing w:line="360" w:lineRule="auto"/>
        <w:jc w:val="both"/>
      </w:pPr>
    </w:p>
    <w:p w14:paraId="12422AC5" w14:textId="77777777" w:rsidR="00EF7879" w:rsidRDefault="00EF7879" w:rsidP="00F75FEE">
      <w:pPr>
        <w:spacing w:line="360" w:lineRule="auto"/>
        <w:jc w:val="both"/>
      </w:pPr>
    </w:p>
    <w:p w14:paraId="431243B2" w14:textId="77777777" w:rsidR="00EF7879" w:rsidRPr="002240B1" w:rsidRDefault="00EF7879" w:rsidP="00F75FEE">
      <w:pPr>
        <w:spacing w:line="360" w:lineRule="auto"/>
        <w:jc w:val="both"/>
      </w:pPr>
    </w:p>
    <w:p w14:paraId="1EBA52B7" w14:textId="77777777" w:rsidR="00CE35FA" w:rsidRPr="002240B1" w:rsidRDefault="00CE35FA" w:rsidP="00CE35FA"/>
    <w:p w14:paraId="0A54B7AA" w14:textId="77777777" w:rsidR="00DD7615" w:rsidRPr="002240B1" w:rsidRDefault="00DD7615" w:rsidP="003007AA">
      <w:pPr>
        <w:pStyle w:val="Ttulo1"/>
      </w:pPr>
      <w:bookmarkStart w:id="58" w:name="_Toc184910546"/>
      <w:bookmarkEnd w:id="57"/>
      <w:r w:rsidRPr="002240B1">
        <w:lastRenderedPageBreak/>
        <w:t>SERVICIO AL CIUDADANO Y TRANSPARENCIA INSTITUCIONAL</w:t>
      </w:r>
      <w:bookmarkStart w:id="59" w:name="_Hlk182309184"/>
      <w:bookmarkEnd w:id="58"/>
    </w:p>
    <w:p w14:paraId="6F16AFF3" w14:textId="2EE17DB8" w:rsidR="00DD7615" w:rsidRPr="002240B1" w:rsidRDefault="00DD7615" w:rsidP="00DD7615">
      <w:pPr>
        <w:jc w:val="both"/>
        <w:rPr>
          <w:rFonts w:eastAsia="Calibri"/>
          <w:sz w:val="18"/>
        </w:rPr>
      </w:pPr>
      <w:r w:rsidRPr="002240B1">
        <w:rPr>
          <w:rFonts w:eastAsia="Calibri"/>
          <w:noProof/>
          <w:sz w:val="18"/>
        </w:rPr>
        <mc:AlternateContent>
          <mc:Choice Requires="wps">
            <w:drawing>
              <wp:anchor distT="0" distB="0" distL="114300" distR="114300" simplePos="0" relativeHeight="251722752" behindDoc="0" locked="0" layoutInCell="1" allowOverlap="1" wp14:anchorId="5B826A78" wp14:editId="7FFF5C9C">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54F30" id="Straight Connector 3"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" strokecolor="#ee2a24" strokeweight="2.25pt">
                <v:stroke joinstyle="miter"/>
                <w10:wrap anchorx="margin"/>
              </v:line>
            </w:pict>
          </mc:Fallback>
        </mc:AlternateContent>
      </w:r>
    </w:p>
    <w:p w14:paraId="59C70362" w14:textId="4F59C0C2" w:rsidR="003007AA" w:rsidRPr="002240B1" w:rsidRDefault="00C45C5C" w:rsidP="00C45C5C">
      <w:pPr>
        <w:jc w:val="center"/>
        <w:rPr>
          <w:rFonts w:eastAsia="Calibri"/>
          <w:szCs w:val="36"/>
        </w:rPr>
      </w:pPr>
      <w:r w:rsidRPr="002240B1">
        <w:rPr>
          <w:rFonts w:eastAsia="Calibri"/>
          <w:szCs w:val="36"/>
        </w:rPr>
        <w:t>Memoria institucional 202</w:t>
      </w:r>
      <w:r w:rsidR="001C7894" w:rsidRPr="002240B1">
        <w:rPr>
          <w:rFonts w:eastAsia="Calibri"/>
          <w:szCs w:val="36"/>
        </w:rPr>
        <w:t>4</w:t>
      </w:r>
      <w:r w:rsidR="00D5321F" w:rsidRPr="002240B1">
        <w:rPr>
          <w:rFonts w:eastAsia="Calibri"/>
          <w:szCs w:val="36"/>
        </w:rPr>
        <w:tab/>
      </w:r>
    </w:p>
    <w:p w14:paraId="5ECDFDD9" w14:textId="0BEE09C4" w:rsidR="00C45C5C" w:rsidRPr="002240B1" w:rsidRDefault="00C45C5C" w:rsidP="00C45C5C">
      <w:pPr>
        <w:jc w:val="center"/>
        <w:rPr>
          <w:rFonts w:eastAsia="Calibri"/>
          <w:szCs w:val="36"/>
        </w:rPr>
      </w:pPr>
    </w:p>
    <w:p w14:paraId="10DF9226" w14:textId="6367FF18" w:rsidR="003007AA" w:rsidRPr="002240B1" w:rsidRDefault="003007AA" w:rsidP="00E43B99">
      <w:pPr>
        <w:pStyle w:val="Prrafodelista"/>
        <w:numPr>
          <w:ilvl w:val="0"/>
          <w:numId w:val="5"/>
        </w:numPr>
        <w:spacing w:line="360" w:lineRule="auto"/>
        <w:jc w:val="both"/>
        <w:rPr>
          <w:rFonts w:eastAsia="Calibri"/>
        </w:rPr>
      </w:pPr>
      <w:r w:rsidRPr="002240B1">
        <w:rPr>
          <w:rFonts w:eastAsia="Calibri"/>
        </w:rPr>
        <w:t>NIVEL DE SATISFACCI</w:t>
      </w:r>
      <w:r w:rsidR="00B43280" w:rsidRPr="002240B1">
        <w:rPr>
          <w:rFonts w:eastAsia="Calibri"/>
        </w:rPr>
        <w:t>Ó</w:t>
      </w:r>
      <w:r w:rsidRPr="002240B1">
        <w:rPr>
          <w:rFonts w:eastAsia="Calibri"/>
        </w:rPr>
        <w:t>N CON EL SERVICIO</w:t>
      </w:r>
    </w:p>
    <w:p w14:paraId="09677EA6" w14:textId="126ED8B5" w:rsidR="00890D22" w:rsidRPr="002240B1" w:rsidRDefault="00890D22" w:rsidP="00890D22">
      <w:pPr>
        <w:spacing w:line="360" w:lineRule="auto"/>
        <w:jc w:val="both"/>
        <w:rPr>
          <w:rFonts w:eastAsia="Calibri"/>
        </w:rPr>
      </w:pPr>
      <w:r w:rsidRPr="002240B1">
        <w:rPr>
          <w:rFonts w:eastAsia="Calibri"/>
        </w:rPr>
        <w:t>La Oficina de Libre Acceso a la Información Pública ha puesto en marcha el envío de encuestas de satisfacción a los usuarios que optan por recibir respuesta a sus solicitudes vía correo electrónico. Para el periodo enero-noviembre 202</w:t>
      </w:r>
      <w:r w:rsidR="00A832C4" w:rsidRPr="002240B1">
        <w:rPr>
          <w:rFonts w:eastAsia="Calibri"/>
        </w:rPr>
        <w:t>4</w:t>
      </w:r>
      <w:r w:rsidRPr="002240B1">
        <w:rPr>
          <w:rFonts w:eastAsia="Calibri"/>
        </w:rPr>
        <w:t>, fueron recibidas nueve (0</w:t>
      </w:r>
      <w:r w:rsidR="00A832C4" w:rsidRPr="002240B1">
        <w:rPr>
          <w:rFonts w:eastAsia="Calibri"/>
        </w:rPr>
        <w:t>5</w:t>
      </w:r>
      <w:r w:rsidRPr="002240B1">
        <w:rPr>
          <w:rFonts w:eastAsia="Calibri"/>
        </w:rPr>
        <w:t>) conformidades en esta novedosa aplicación.</w:t>
      </w:r>
    </w:p>
    <w:p w14:paraId="21BB0FC5" w14:textId="77777777" w:rsidR="00890D22" w:rsidRPr="002240B1" w:rsidRDefault="00890D22" w:rsidP="007E0892">
      <w:pPr>
        <w:pStyle w:val="Sinespaciado"/>
        <w:jc w:val="center"/>
        <w:rPr>
          <w:b/>
          <w:bCs/>
          <w:sz w:val="20"/>
          <w:szCs w:val="20"/>
          <w:lang w:val="es-DO"/>
        </w:rPr>
      </w:pPr>
    </w:p>
    <w:p w14:paraId="71EA6A61" w14:textId="5B1DD018" w:rsidR="007E0892" w:rsidRPr="002240B1" w:rsidRDefault="007E0892" w:rsidP="007E0892">
      <w:pPr>
        <w:pStyle w:val="Sinespaciado"/>
        <w:jc w:val="center"/>
        <w:rPr>
          <w:b/>
          <w:bCs/>
          <w:sz w:val="20"/>
          <w:szCs w:val="20"/>
          <w:lang w:val="es-DO"/>
        </w:rPr>
      </w:pPr>
      <w:r w:rsidRPr="002240B1">
        <w:rPr>
          <w:b/>
          <w:bCs/>
          <w:sz w:val="20"/>
          <w:szCs w:val="20"/>
          <w:lang w:val="es-DO"/>
        </w:rPr>
        <w:t>Gráfico I</w:t>
      </w:r>
    </w:p>
    <w:p w14:paraId="48FFF4AA" w14:textId="77777777" w:rsidR="007E0892" w:rsidRPr="002240B1" w:rsidRDefault="007E0892" w:rsidP="007E0892">
      <w:pPr>
        <w:pStyle w:val="Sinespaciado"/>
        <w:jc w:val="center"/>
        <w:rPr>
          <w:b/>
          <w:bCs/>
          <w:sz w:val="20"/>
          <w:szCs w:val="20"/>
          <w:lang w:val="es-DO"/>
        </w:rPr>
      </w:pPr>
    </w:p>
    <w:p w14:paraId="29170F35" w14:textId="645C5F47" w:rsidR="00A832C4" w:rsidRPr="002240B1" w:rsidRDefault="00475A3A" w:rsidP="00CF3EB7">
      <w:pPr>
        <w:pStyle w:val="Sinespaciado"/>
        <w:jc w:val="center"/>
        <w:rPr>
          <w:b/>
          <w:bCs/>
          <w:sz w:val="20"/>
          <w:szCs w:val="20"/>
          <w:lang w:val="es-DO"/>
        </w:rPr>
      </w:pPr>
      <w:r w:rsidRPr="002240B1">
        <w:rPr>
          <w:b/>
          <w:bCs/>
          <w:sz w:val="20"/>
          <w:szCs w:val="20"/>
          <w:lang w:val="es-DO"/>
        </w:rPr>
        <w:t>Nivel de satisfacción interno y externo, año 2024</w:t>
      </w:r>
    </w:p>
    <w:p w14:paraId="205299A7" w14:textId="4B3AA6AE" w:rsidR="00CF3EB7" w:rsidRPr="002240B1" w:rsidRDefault="00DB4BD7" w:rsidP="00CF3EB7">
      <w:pPr>
        <w:pStyle w:val="Sinespaciado"/>
        <w:jc w:val="center"/>
        <w:rPr>
          <w:b/>
          <w:bCs/>
          <w:sz w:val="20"/>
          <w:szCs w:val="20"/>
          <w:lang w:val="es-DO"/>
        </w:rPr>
      </w:pPr>
      <w:r w:rsidRPr="002240B1">
        <w:rPr>
          <w:noProof/>
        </w:rPr>
        <w:drawing>
          <wp:inline distT="0" distB="0" distL="0" distR="0" wp14:anchorId="24193D60" wp14:editId="0897CD7F">
            <wp:extent cx="4866198" cy="1956021"/>
            <wp:effectExtent l="0" t="0" r="10795" b="6350"/>
            <wp:docPr id="16361322" name="Gráfico 1">
              <a:extLst xmlns:a="http://schemas.openxmlformats.org/drawingml/2006/main">
                <a:ext uri="{FF2B5EF4-FFF2-40B4-BE49-F238E27FC236}">
                  <a16:creationId xmlns:a16="http://schemas.microsoft.com/office/drawing/2014/main" id="{332D00B4-B753-718C-F02C-ED0041713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71B33A" w14:textId="295D8769" w:rsidR="00A832C4" w:rsidRPr="002240B1" w:rsidRDefault="00A832C4" w:rsidP="00DB4BD7">
      <w:pPr>
        <w:pStyle w:val="Prrafodelista"/>
        <w:spacing w:line="360" w:lineRule="auto"/>
      </w:pPr>
    </w:p>
    <w:p w14:paraId="75D93A59" w14:textId="4F6C2206" w:rsidR="007E0892" w:rsidRPr="002240B1" w:rsidRDefault="007E0892" w:rsidP="006C4F76">
      <w:pPr>
        <w:pStyle w:val="Prrafodelista"/>
        <w:spacing w:line="360" w:lineRule="auto"/>
        <w:jc w:val="both"/>
        <w:rPr>
          <w:rFonts w:eastAsia="Calibri"/>
          <w:sz w:val="16"/>
          <w:szCs w:val="16"/>
        </w:rPr>
      </w:pPr>
      <w:r w:rsidRPr="002240B1">
        <w:rPr>
          <w:rFonts w:eastAsia="Calibri"/>
          <w:sz w:val="16"/>
          <w:szCs w:val="16"/>
        </w:rPr>
        <w:t>Fuente: Oficina de Acceso a la Información Pública.</w:t>
      </w:r>
    </w:p>
    <w:p w14:paraId="54C82737" w14:textId="77777777" w:rsidR="007E0892" w:rsidRPr="002240B1" w:rsidRDefault="007E0892" w:rsidP="006C4F76">
      <w:pPr>
        <w:pStyle w:val="Prrafodelista"/>
        <w:spacing w:line="360" w:lineRule="auto"/>
        <w:jc w:val="both"/>
        <w:rPr>
          <w:rFonts w:eastAsia="Calibri"/>
          <w:sz w:val="16"/>
          <w:szCs w:val="16"/>
        </w:rPr>
      </w:pPr>
    </w:p>
    <w:p w14:paraId="686B4B13" w14:textId="1BCF3678" w:rsidR="003007AA" w:rsidRPr="002240B1" w:rsidRDefault="003007AA" w:rsidP="00E43B99">
      <w:pPr>
        <w:pStyle w:val="Prrafodelista"/>
        <w:numPr>
          <w:ilvl w:val="0"/>
          <w:numId w:val="5"/>
        </w:numPr>
        <w:spacing w:line="360" w:lineRule="auto"/>
        <w:jc w:val="both"/>
        <w:rPr>
          <w:rFonts w:eastAsia="Calibri"/>
        </w:rPr>
      </w:pPr>
      <w:r w:rsidRPr="002240B1">
        <w:rPr>
          <w:rFonts w:eastAsia="Calibri"/>
        </w:rPr>
        <w:t>NIVEL DE CUMPLIMIENTO ACCESO A LA INFORMACION</w:t>
      </w:r>
    </w:p>
    <w:p w14:paraId="0303DEAA" w14:textId="77777777" w:rsidR="006803B7" w:rsidRPr="002240B1" w:rsidRDefault="00890D22" w:rsidP="00767391">
      <w:pPr>
        <w:spacing w:line="360" w:lineRule="auto"/>
        <w:jc w:val="both"/>
        <w:rPr>
          <w:rFonts w:eastAsia="Calibri"/>
        </w:rPr>
      </w:pPr>
      <w:r w:rsidRPr="002240B1">
        <w:rPr>
          <w:rFonts w:eastAsia="Calibri"/>
        </w:rPr>
        <w:t>En el periodo enero-noviembre 202</w:t>
      </w:r>
      <w:r w:rsidR="002E14D2" w:rsidRPr="002240B1">
        <w:rPr>
          <w:rFonts w:eastAsia="Calibri"/>
        </w:rPr>
        <w:t>4</w:t>
      </w:r>
      <w:r w:rsidR="00B43280" w:rsidRPr="002240B1">
        <w:rPr>
          <w:rFonts w:eastAsia="Calibri"/>
        </w:rPr>
        <w:t xml:space="preserve">, se </w:t>
      </w:r>
      <w:r w:rsidRPr="002240B1">
        <w:rPr>
          <w:rFonts w:eastAsia="Calibri"/>
        </w:rPr>
        <w:t>recibi</w:t>
      </w:r>
      <w:r w:rsidR="00B43280" w:rsidRPr="002240B1">
        <w:rPr>
          <w:rFonts w:eastAsia="Calibri"/>
        </w:rPr>
        <w:t>eron</w:t>
      </w:r>
      <w:r w:rsidRPr="002240B1">
        <w:rPr>
          <w:rFonts w:eastAsia="Calibri"/>
        </w:rPr>
        <w:t xml:space="preserve"> a través del Portal Único de Solicitudes de Información Pública SAIP un total</w:t>
      </w:r>
      <w:r w:rsidR="007D046C" w:rsidRPr="002240B1">
        <w:rPr>
          <w:rFonts w:eastAsia="Calibri"/>
        </w:rPr>
        <w:t xml:space="preserve"> de ciento seis (106) solicitudes de información, de las cuales, actualmente, cuatro (04) se encuentran en proceso, tres (03) fueron cerradas y </w:t>
      </w:r>
    </w:p>
    <w:p w14:paraId="57818F08" w14:textId="77777777" w:rsidR="00152D7C" w:rsidRPr="002240B1" w:rsidRDefault="007D046C" w:rsidP="00767391">
      <w:pPr>
        <w:spacing w:line="360" w:lineRule="auto"/>
        <w:jc w:val="both"/>
        <w:rPr>
          <w:rFonts w:eastAsia="Calibri"/>
        </w:rPr>
      </w:pPr>
      <w:r w:rsidRPr="002240B1">
        <w:rPr>
          <w:rFonts w:eastAsia="Calibri"/>
        </w:rPr>
        <w:lastRenderedPageBreak/>
        <w:t>noventa y nueve (99) han sido contestadas satisfactoriamente en el</w:t>
      </w:r>
    </w:p>
    <w:p w14:paraId="76B406C7" w14:textId="22CAC202" w:rsidR="00890D22" w:rsidRPr="002240B1" w:rsidRDefault="007D046C" w:rsidP="006803B7">
      <w:pPr>
        <w:spacing w:line="360" w:lineRule="auto"/>
        <w:jc w:val="both"/>
        <w:rPr>
          <w:rFonts w:eastAsia="Calibri"/>
        </w:rPr>
      </w:pPr>
      <w:r w:rsidRPr="002240B1">
        <w:rPr>
          <w:rFonts w:eastAsia="Calibri"/>
        </w:rPr>
        <w:t xml:space="preserve"> plazo establecido en la Ley General de Libre Acceso a la Información Pública, No. 200-04, y aplicando las políticas institucionales de utilización eficiente de los plazos</w:t>
      </w:r>
    </w:p>
    <w:p w14:paraId="24A5DC39" w14:textId="62C0B371" w:rsidR="00890D22" w:rsidRPr="002240B1" w:rsidRDefault="00890D22" w:rsidP="00890D22">
      <w:pPr>
        <w:spacing w:line="360" w:lineRule="auto"/>
        <w:jc w:val="both"/>
        <w:rPr>
          <w:rFonts w:eastAsia="Calibri"/>
        </w:rPr>
      </w:pPr>
      <w:r w:rsidRPr="002240B1">
        <w:rPr>
          <w:rFonts w:eastAsia="Calibri"/>
        </w:rPr>
        <w:t>Vía correo electrónico fueron recibidas diez (</w:t>
      </w:r>
      <w:r w:rsidR="002E14D2" w:rsidRPr="002240B1">
        <w:rPr>
          <w:rFonts w:eastAsia="Calibri"/>
        </w:rPr>
        <w:t>302</w:t>
      </w:r>
      <w:r w:rsidRPr="002240B1">
        <w:rPr>
          <w:rFonts w:eastAsia="Calibri"/>
        </w:rPr>
        <w:t>) solicitudes</w:t>
      </w:r>
      <w:r w:rsidR="00B43280" w:rsidRPr="002240B1">
        <w:rPr>
          <w:rFonts w:eastAsia="Calibri"/>
        </w:rPr>
        <w:t>,</w:t>
      </w:r>
      <w:r w:rsidRPr="002240B1">
        <w:rPr>
          <w:rFonts w:eastAsia="Calibri"/>
        </w:rPr>
        <w:t xml:space="preserve"> las cuales ha</w:t>
      </w:r>
      <w:r w:rsidR="00B43280" w:rsidRPr="002240B1">
        <w:rPr>
          <w:rFonts w:eastAsia="Calibri"/>
        </w:rPr>
        <w:t>n</w:t>
      </w:r>
      <w:r w:rsidRPr="002240B1">
        <w:rPr>
          <w:rFonts w:eastAsia="Calibri"/>
        </w:rPr>
        <w:t xml:space="preserve"> sido gestionadas y de igual manera contestadas dentro de los plazos establecidos.</w:t>
      </w:r>
    </w:p>
    <w:p w14:paraId="4DEE1D75" w14:textId="47E12DC6" w:rsidR="00F40A2A" w:rsidRPr="002240B1" w:rsidRDefault="003007AA" w:rsidP="00E43B99">
      <w:pPr>
        <w:pStyle w:val="Prrafodelista"/>
        <w:numPr>
          <w:ilvl w:val="0"/>
          <w:numId w:val="5"/>
        </w:numPr>
        <w:spacing w:line="360" w:lineRule="auto"/>
        <w:jc w:val="both"/>
        <w:rPr>
          <w:rFonts w:eastAsia="Calibri"/>
        </w:rPr>
      </w:pPr>
      <w:r w:rsidRPr="002240B1">
        <w:rPr>
          <w:rFonts w:eastAsia="Calibri"/>
        </w:rPr>
        <w:t>RESULTADOS SISTEMA DE QUEJAS, RECLAMOS Y SUGERENCIAS</w:t>
      </w:r>
    </w:p>
    <w:p w14:paraId="76FF5829" w14:textId="0013EFAD" w:rsidR="00DC6055" w:rsidRPr="002240B1" w:rsidRDefault="00890D22" w:rsidP="00DC6055">
      <w:pPr>
        <w:spacing w:line="360" w:lineRule="auto"/>
        <w:jc w:val="both"/>
        <w:rPr>
          <w:rFonts w:eastAsia="Calibri"/>
        </w:rPr>
      </w:pPr>
      <w:r w:rsidRPr="002240B1">
        <w:rPr>
          <w:rFonts w:eastAsia="Calibri"/>
        </w:rPr>
        <w:t>A través del Sistema de Atención Ciudadana, Línea 311, para el periodo reportado</w:t>
      </w:r>
      <w:r w:rsidR="00DC6055" w:rsidRPr="002240B1">
        <w:rPr>
          <w:rFonts w:eastAsia="Calibri"/>
        </w:rPr>
        <w:t xml:space="preserve"> ha sido recibida seis (06) quejas, cinco (05) reclamaciones y una (01) sugerencia, las cual fueron atendidas de forma inmediata dando cumplimiento a los plazos establecidos por la Oficina Gubernamental de Tecnologías y Comunicaciones (OGTIC).</w:t>
      </w:r>
    </w:p>
    <w:p w14:paraId="608AE8D1" w14:textId="493D7276" w:rsidR="00890D22" w:rsidRPr="002240B1" w:rsidRDefault="00DC6055" w:rsidP="00890D22">
      <w:pPr>
        <w:spacing w:line="360" w:lineRule="auto"/>
        <w:jc w:val="both"/>
        <w:rPr>
          <w:rFonts w:eastAsia="Calibri"/>
        </w:rPr>
      </w:pPr>
      <w:r w:rsidRPr="002240B1">
        <w:rPr>
          <w:rFonts w:eastAsia="Calibri"/>
        </w:rPr>
        <w:t>Por otra parte, no fueron recibidas quejas redirigidas desde otras instituciones a través del correo electrónico.</w:t>
      </w:r>
    </w:p>
    <w:p w14:paraId="57EB8ACC" w14:textId="149A7FC7" w:rsidR="00DD7615" w:rsidRPr="002240B1" w:rsidRDefault="003007AA" w:rsidP="00E43B99">
      <w:pPr>
        <w:pStyle w:val="Prrafodelista"/>
        <w:numPr>
          <w:ilvl w:val="0"/>
          <w:numId w:val="5"/>
        </w:numPr>
        <w:spacing w:line="360" w:lineRule="auto"/>
        <w:jc w:val="both"/>
        <w:rPr>
          <w:rFonts w:eastAsia="Calibri"/>
        </w:rPr>
      </w:pPr>
      <w:r w:rsidRPr="002240B1">
        <w:rPr>
          <w:rFonts w:eastAsia="Calibri"/>
        </w:rPr>
        <w:t>RESULTADOS MEDICIONES DEL PORTAL DE TRANSPARENCIA</w:t>
      </w:r>
    </w:p>
    <w:p w14:paraId="5E2004A1" w14:textId="77777777" w:rsidR="00B43280" w:rsidRPr="002240B1" w:rsidRDefault="00890D22" w:rsidP="00890D22">
      <w:pPr>
        <w:spacing w:line="360" w:lineRule="auto"/>
        <w:ind w:left="360"/>
        <w:jc w:val="both"/>
        <w:rPr>
          <w:rFonts w:eastAsia="Calibri"/>
        </w:rPr>
      </w:pPr>
      <w:r w:rsidRPr="002240B1">
        <w:rPr>
          <w:rFonts w:eastAsia="Calibri"/>
        </w:rPr>
        <w:t xml:space="preserve">La Dirección General de Ética e Integridad Gubernamental ha evaluado la transparencia institucional del INABIE en base a la normativa vigente: Resolución DIGEIG No. 002-2021 que establece las políticas de estandarización de las divisiones de transparencia valorando la eficiencia, eficacia y calidad de la </w:t>
      </w:r>
    </w:p>
    <w:p w14:paraId="5CF86FD8" w14:textId="7B288FC2" w:rsidR="00890D22" w:rsidRPr="002240B1" w:rsidRDefault="00890D22" w:rsidP="00890D22">
      <w:pPr>
        <w:spacing w:line="360" w:lineRule="auto"/>
        <w:ind w:left="360"/>
        <w:jc w:val="both"/>
        <w:rPr>
          <w:rFonts w:eastAsia="Calibri"/>
        </w:rPr>
      </w:pPr>
      <w:r w:rsidRPr="002240B1">
        <w:rPr>
          <w:rFonts w:eastAsia="Calibri"/>
        </w:rPr>
        <w:t>información colgada en el Portal de Transparencia, Portal Único de Solicitudes de Información y Datos Abiertos, calificando el instituto con las siguientes puntuaciones:</w:t>
      </w:r>
    </w:p>
    <w:p w14:paraId="01B10E2E" w14:textId="77777777" w:rsidR="00634768" w:rsidRPr="002240B1" w:rsidRDefault="00634768" w:rsidP="00890D22">
      <w:pPr>
        <w:spacing w:line="360" w:lineRule="auto"/>
        <w:ind w:left="360"/>
        <w:jc w:val="both"/>
        <w:rPr>
          <w:rFonts w:eastAsia="Calibri"/>
        </w:rPr>
      </w:pPr>
    </w:p>
    <w:p w14:paraId="11E53221" w14:textId="77777777" w:rsidR="006656F4" w:rsidRDefault="006656F4" w:rsidP="00DB4BD7">
      <w:pPr>
        <w:spacing w:line="360" w:lineRule="auto"/>
        <w:ind w:left="284"/>
        <w:rPr>
          <w:rFonts w:eastAsia="Calibri"/>
        </w:rPr>
      </w:pPr>
    </w:p>
    <w:p w14:paraId="5E437CB1" w14:textId="0FFDAD12" w:rsidR="00890D22" w:rsidRPr="002240B1" w:rsidRDefault="00890D22" w:rsidP="006656F4">
      <w:pPr>
        <w:spacing w:line="360" w:lineRule="auto"/>
        <w:jc w:val="center"/>
        <w:rPr>
          <w:rFonts w:eastAsia="Calibri"/>
          <w:b/>
          <w:sz w:val="20"/>
          <w:szCs w:val="20"/>
        </w:rPr>
      </w:pPr>
      <w:r w:rsidRPr="002240B1">
        <w:rPr>
          <w:rFonts w:eastAsia="Calibri"/>
          <w:b/>
          <w:sz w:val="20"/>
          <w:szCs w:val="20"/>
        </w:rPr>
        <w:t>Tabla X</w:t>
      </w:r>
      <w:r w:rsidR="008B07F4" w:rsidRPr="002240B1">
        <w:rPr>
          <w:rFonts w:eastAsia="Calibri"/>
          <w:b/>
          <w:sz w:val="20"/>
          <w:szCs w:val="20"/>
        </w:rPr>
        <w:t>VIII</w:t>
      </w:r>
    </w:p>
    <w:p w14:paraId="488DCFCC" w14:textId="2015146C" w:rsidR="00B43280" w:rsidRPr="002240B1" w:rsidRDefault="00475A3A" w:rsidP="00B43280">
      <w:pPr>
        <w:spacing w:line="360" w:lineRule="auto"/>
        <w:jc w:val="center"/>
        <w:rPr>
          <w:rFonts w:eastAsia="Calibri"/>
          <w:b/>
          <w:sz w:val="20"/>
          <w:szCs w:val="20"/>
        </w:rPr>
      </w:pPr>
      <w:r w:rsidRPr="002240B1">
        <w:rPr>
          <w:rFonts w:eastAsia="Calibri"/>
          <w:b/>
          <w:sz w:val="20"/>
          <w:szCs w:val="20"/>
        </w:rPr>
        <w:t>Calificaciones sub-portal transparencia, a</w:t>
      </w:r>
      <w:r w:rsidRPr="002240B1">
        <w:rPr>
          <w:b/>
          <w:sz w:val="20"/>
          <w:szCs w:val="20"/>
        </w:rPr>
        <w:t>ñ</w:t>
      </w:r>
      <w:r w:rsidRPr="002240B1">
        <w:rPr>
          <w:rFonts w:eastAsia="Calibri"/>
          <w:b/>
          <w:sz w:val="20"/>
          <w:szCs w:val="20"/>
        </w:rPr>
        <w:t>o 2024</w:t>
      </w:r>
    </w:p>
    <w:tbl>
      <w:tblPr>
        <w:tblW w:w="7513" w:type="dxa"/>
        <w:jc w:val="right"/>
        <w:tblCellMar>
          <w:left w:w="70" w:type="dxa"/>
          <w:right w:w="70" w:type="dxa"/>
        </w:tblCellMar>
        <w:tblLook w:val="04A0" w:firstRow="1" w:lastRow="0" w:firstColumn="1" w:lastColumn="0" w:noHBand="0" w:noVBand="1"/>
      </w:tblPr>
      <w:tblGrid>
        <w:gridCol w:w="850"/>
        <w:gridCol w:w="2048"/>
        <w:gridCol w:w="4615"/>
      </w:tblGrid>
      <w:tr w:rsidR="00B43280" w:rsidRPr="002240B1" w14:paraId="593331D1" w14:textId="77777777" w:rsidTr="00DB4BD7">
        <w:trPr>
          <w:trHeight w:val="521"/>
          <w:jc w:val="right"/>
        </w:trPr>
        <w:tc>
          <w:tcPr>
            <w:tcW w:w="7513" w:type="dxa"/>
            <w:gridSpan w:val="3"/>
            <w:tcBorders>
              <w:top w:val="single" w:sz="8" w:space="0" w:color="auto"/>
              <w:left w:val="single" w:sz="8" w:space="0" w:color="auto"/>
              <w:bottom w:val="nil"/>
              <w:right w:val="single" w:sz="8" w:space="0" w:color="000000"/>
            </w:tcBorders>
            <w:shd w:val="clear" w:color="auto" w:fill="002060"/>
            <w:noWrap/>
            <w:vAlign w:val="center"/>
            <w:hideMark/>
          </w:tcPr>
          <w:p w14:paraId="24EAA7C7" w14:textId="77777777" w:rsidR="00B43280" w:rsidRPr="002240B1" w:rsidRDefault="00B43280" w:rsidP="00B43280">
            <w:pPr>
              <w:spacing w:after="0" w:line="240" w:lineRule="auto"/>
              <w:jc w:val="center"/>
              <w:rPr>
                <w:rFonts w:eastAsia="Times New Roman"/>
                <w:color w:val="FFFFFF"/>
                <w:spacing w:val="0"/>
                <w:sz w:val="20"/>
                <w:szCs w:val="20"/>
                <w:lang w:eastAsia="es-DO"/>
              </w:rPr>
            </w:pPr>
            <w:r w:rsidRPr="002240B1">
              <w:rPr>
                <w:rFonts w:eastAsia="Times New Roman"/>
                <w:color w:val="FFFFFF"/>
                <w:spacing w:val="0"/>
                <w:sz w:val="20"/>
                <w:szCs w:val="20"/>
                <w:lang w:eastAsia="es-DO"/>
              </w:rPr>
              <w:t>CALIFICACIONES SUB-TRANSPERENCIA</w:t>
            </w:r>
          </w:p>
        </w:tc>
      </w:tr>
      <w:tr w:rsidR="00B43280" w:rsidRPr="002240B1" w14:paraId="5BAA29D8" w14:textId="77777777" w:rsidTr="00DB4BD7">
        <w:trPr>
          <w:trHeight w:val="434"/>
          <w:jc w:val="right"/>
        </w:trPr>
        <w:tc>
          <w:tcPr>
            <w:tcW w:w="85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C0B056E"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AÑO</w:t>
            </w:r>
          </w:p>
        </w:tc>
        <w:tc>
          <w:tcPr>
            <w:tcW w:w="2048" w:type="dxa"/>
            <w:tcBorders>
              <w:top w:val="single" w:sz="4" w:space="0" w:color="auto"/>
              <w:left w:val="nil"/>
              <w:bottom w:val="single" w:sz="4" w:space="0" w:color="auto"/>
              <w:right w:val="single" w:sz="4" w:space="0" w:color="auto"/>
            </w:tcBorders>
            <w:shd w:val="clear" w:color="000000" w:fill="BFBFBF"/>
            <w:noWrap/>
            <w:vAlign w:val="center"/>
            <w:hideMark/>
          </w:tcPr>
          <w:p w14:paraId="6DDC1304"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MES</w:t>
            </w:r>
          </w:p>
        </w:tc>
        <w:tc>
          <w:tcPr>
            <w:tcW w:w="4615" w:type="dxa"/>
            <w:tcBorders>
              <w:top w:val="single" w:sz="4" w:space="0" w:color="auto"/>
              <w:left w:val="nil"/>
              <w:bottom w:val="single" w:sz="4" w:space="0" w:color="auto"/>
              <w:right w:val="single" w:sz="4" w:space="0" w:color="auto"/>
            </w:tcBorders>
            <w:shd w:val="clear" w:color="auto" w:fill="BFBFBF"/>
            <w:noWrap/>
            <w:vAlign w:val="center"/>
            <w:hideMark/>
          </w:tcPr>
          <w:p w14:paraId="2ED27A4A"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CALIFICACIÓN</w:t>
            </w:r>
          </w:p>
        </w:tc>
      </w:tr>
      <w:tr w:rsidR="00B43280" w:rsidRPr="002240B1" w14:paraId="6A35E839" w14:textId="77777777" w:rsidTr="00DB4BD7">
        <w:trPr>
          <w:trHeight w:val="452"/>
          <w:jc w:val="right"/>
        </w:trPr>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42FD1" w14:textId="6D9D26C0"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202</w:t>
            </w:r>
            <w:r w:rsidR="003C29AD" w:rsidRPr="002240B1">
              <w:rPr>
                <w:rFonts w:eastAsia="Times New Roman"/>
                <w:spacing w:val="0"/>
                <w:sz w:val="20"/>
                <w:szCs w:val="20"/>
                <w:lang w:eastAsia="es-DO"/>
              </w:rPr>
              <w:t>4</w:t>
            </w:r>
          </w:p>
        </w:tc>
        <w:tc>
          <w:tcPr>
            <w:tcW w:w="2048" w:type="dxa"/>
            <w:tcBorders>
              <w:top w:val="nil"/>
              <w:left w:val="nil"/>
              <w:bottom w:val="single" w:sz="4" w:space="0" w:color="auto"/>
              <w:right w:val="single" w:sz="4" w:space="0" w:color="auto"/>
            </w:tcBorders>
            <w:shd w:val="clear" w:color="auto" w:fill="auto"/>
            <w:noWrap/>
            <w:vAlign w:val="center"/>
            <w:hideMark/>
          </w:tcPr>
          <w:p w14:paraId="637B316D"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Enero</w:t>
            </w:r>
          </w:p>
        </w:tc>
        <w:tc>
          <w:tcPr>
            <w:tcW w:w="4615" w:type="dxa"/>
            <w:tcBorders>
              <w:top w:val="nil"/>
              <w:left w:val="nil"/>
              <w:bottom w:val="single" w:sz="4" w:space="0" w:color="auto"/>
              <w:right w:val="single" w:sz="4" w:space="0" w:color="auto"/>
            </w:tcBorders>
            <w:shd w:val="clear" w:color="auto" w:fill="auto"/>
            <w:noWrap/>
            <w:vAlign w:val="center"/>
            <w:hideMark/>
          </w:tcPr>
          <w:p w14:paraId="08240DE6" w14:textId="0F704711"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9</w:t>
            </w:r>
            <w:r w:rsidR="003C29AD" w:rsidRPr="002240B1">
              <w:rPr>
                <w:rFonts w:eastAsia="Times New Roman"/>
                <w:spacing w:val="0"/>
                <w:sz w:val="20"/>
                <w:szCs w:val="20"/>
                <w:lang w:eastAsia="es-DO"/>
              </w:rPr>
              <w:t>7.77</w:t>
            </w:r>
          </w:p>
        </w:tc>
      </w:tr>
      <w:tr w:rsidR="00B43280" w:rsidRPr="002240B1" w14:paraId="3D41CDE5" w14:textId="77777777" w:rsidTr="00DB4BD7">
        <w:trPr>
          <w:trHeight w:val="452"/>
          <w:jc w:val="right"/>
        </w:trPr>
        <w:tc>
          <w:tcPr>
            <w:tcW w:w="850" w:type="dxa"/>
            <w:vMerge/>
            <w:tcBorders>
              <w:top w:val="nil"/>
              <w:left w:val="single" w:sz="4" w:space="0" w:color="auto"/>
              <w:bottom w:val="single" w:sz="4" w:space="0" w:color="auto"/>
              <w:right w:val="single" w:sz="4" w:space="0" w:color="auto"/>
            </w:tcBorders>
            <w:vAlign w:val="center"/>
            <w:hideMark/>
          </w:tcPr>
          <w:p w14:paraId="311AD156" w14:textId="77777777" w:rsidR="00B43280" w:rsidRPr="002240B1" w:rsidRDefault="00B43280" w:rsidP="00B43280">
            <w:pPr>
              <w:spacing w:after="0" w:line="240" w:lineRule="auto"/>
              <w:rPr>
                <w:rFonts w:eastAsia="Times New Roman"/>
                <w:spacing w:val="0"/>
                <w:sz w:val="20"/>
                <w:szCs w:val="20"/>
                <w:lang w:eastAsia="es-DO"/>
              </w:rPr>
            </w:pPr>
          </w:p>
        </w:tc>
        <w:tc>
          <w:tcPr>
            <w:tcW w:w="2048" w:type="dxa"/>
            <w:tcBorders>
              <w:top w:val="nil"/>
              <w:left w:val="nil"/>
              <w:bottom w:val="single" w:sz="4" w:space="0" w:color="auto"/>
              <w:right w:val="single" w:sz="4" w:space="0" w:color="auto"/>
            </w:tcBorders>
            <w:shd w:val="clear" w:color="auto" w:fill="auto"/>
            <w:noWrap/>
            <w:vAlign w:val="center"/>
            <w:hideMark/>
          </w:tcPr>
          <w:p w14:paraId="6CDDA908"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Febrero</w:t>
            </w:r>
          </w:p>
        </w:tc>
        <w:tc>
          <w:tcPr>
            <w:tcW w:w="4615" w:type="dxa"/>
            <w:tcBorders>
              <w:top w:val="nil"/>
              <w:left w:val="nil"/>
              <w:bottom w:val="single" w:sz="4" w:space="0" w:color="auto"/>
              <w:right w:val="single" w:sz="4" w:space="0" w:color="auto"/>
            </w:tcBorders>
            <w:shd w:val="clear" w:color="auto" w:fill="auto"/>
            <w:noWrap/>
            <w:vAlign w:val="center"/>
            <w:hideMark/>
          </w:tcPr>
          <w:p w14:paraId="0EAA7B1D" w14:textId="782343A6"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9</w:t>
            </w:r>
            <w:r w:rsidR="003C29AD" w:rsidRPr="002240B1">
              <w:rPr>
                <w:rFonts w:eastAsia="Times New Roman"/>
                <w:spacing w:val="0"/>
                <w:sz w:val="20"/>
                <w:szCs w:val="20"/>
                <w:lang w:eastAsia="es-DO"/>
              </w:rPr>
              <w:t>8.07</w:t>
            </w:r>
          </w:p>
        </w:tc>
      </w:tr>
      <w:tr w:rsidR="00B43280" w:rsidRPr="002240B1" w14:paraId="45703222" w14:textId="77777777" w:rsidTr="00DB4BD7">
        <w:trPr>
          <w:trHeight w:val="452"/>
          <w:jc w:val="right"/>
        </w:trPr>
        <w:tc>
          <w:tcPr>
            <w:tcW w:w="850" w:type="dxa"/>
            <w:vMerge/>
            <w:tcBorders>
              <w:top w:val="nil"/>
              <w:left w:val="single" w:sz="4" w:space="0" w:color="auto"/>
              <w:bottom w:val="single" w:sz="4" w:space="0" w:color="auto"/>
              <w:right w:val="single" w:sz="4" w:space="0" w:color="auto"/>
            </w:tcBorders>
            <w:vAlign w:val="center"/>
            <w:hideMark/>
          </w:tcPr>
          <w:p w14:paraId="2084932C" w14:textId="77777777" w:rsidR="00B43280" w:rsidRPr="002240B1" w:rsidRDefault="00B43280" w:rsidP="00B43280">
            <w:pPr>
              <w:spacing w:after="0" w:line="240" w:lineRule="auto"/>
              <w:rPr>
                <w:rFonts w:eastAsia="Times New Roman"/>
                <w:spacing w:val="0"/>
                <w:sz w:val="20"/>
                <w:szCs w:val="20"/>
                <w:lang w:eastAsia="es-DO"/>
              </w:rPr>
            </w:pPr>
          </w:p>
        </w:tc>
        <w:tc>
          <w:tcPr>
            <w:tcW w:w="2048" w:type="dxa"/>
            <w:tcBorders>
              <w:top w:val="nil"/>
              <w:left w:val="nil"/>
              <w:bottom w:val="single" w:sz="4" w:space="0" w:color="auto"/>
              <w:right w:val="single" w:sz="4" w:space="0" w:color="auto"/>
            </w:tcBorders>
            <w:shd w:val="clear" w:color="auto" w:fill="auto"/>
            <w:noWrap/>
            <w:vAlign w:val="center"/>
            <w:hideMark/>
          </w:tcPr>
          <w:p w14:paraId="190ED5AE"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Marzo</w:t>
            </w:r>
          </w:p>
        </w:tc>
        <w:tc>
          <w:tcPr>
            <w:tcW w:w="4615" w:type="dxa"/>
            <w:tcBorders>
              <w:top w:val="nil"/>
              <w:left w:val="nil"/>
              <w:bottom w:val="single" w:sz="4" w:space="0" w:color="auto"/>
              <w:right w:val="single" w:sz="4" w:space="0" w:color="auto"/>
            </w:tcBorders>
            <w:shd w:val="clear" w:color="auto" w:fill="auto"/>
            <w:noWrap/>
            <w:vAlign w:val="center"/>
            <w:hideMark/>
          </w:tcPr>
          <w:p w14:paraId="69282DC1"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100</w:t>
            </w:r>
          </w:p>
        </w:tc>
      </w:tr>
      <w:tr w:rsidR="00B43280" w:rsidRPr="002240B1" w14:paraId="46ABFE3C" w14:textId="77777777" w:rsidTr="00DB4BD7">
        <w:trPr>
          <w:trHeight w:val="452"/>
          <w:jc w:val="right"/>
        </w:trPr>
        <w:tc>
          <w:tcPr>
            <w:tcW w:w="850" w:type="dxa"/>
            <w:vMerge/>
            <w:tcBorders>
              <w:top w:val="nil"/>
              <w:left w:val="single" w:sz="4" w:space="0" w:color="auto"/>
              <w:bottom w:val="single" w:sz="4" w:space="0" w:color="auto"/>
              <w:right w:val="single" w:sz="4" w:space="0" w:color="auto"/>
            </w:tcBorders>
            <w:vAlign w:val="center"/>
            <w:hideMark/>
          </w:tcPr>
          <w:p w14:paraId="7C402734" w14:textId="77777777" w:rsidR="00B43280" w:rsidRPr="002240B1" w:rsidRDefault="00B43280" w:rsidP="00B43280">
            <w:pPr>
              <w:spacing w:after="0" w:line="240" w:lineRule="auto"/>
              <w:rPr>
                <w:rFonts w:eastAsia="Times New Roman"/>
                <w:spacing w:val="0"/>
                <w:sz w:val="20"/>
                <w:szCs w:val="20"/>
                <w:lang w:eastAsia="es-DO"/>
              </w:rPr>
            </w:pPr>
          </w:p>
        </w:tc>
        <w:tc>
          <w:tcPr>
            <w:tcW w:w="2048" w:type="dxa"/>
            <w:tcBorders>
              <w:top w:val="nil"/>
              <w:left w:val="nil"/>
              <w:bottom w:val="single" w:sz="4" w:space="0" w:color="auto"/>
              <w:right w:val="single" w:sz="4" w:space="0" w:color="auto"/>
            </w:tcBorders>
            <w:shd w:val="clear" w:color="auto" w:fill="auto"/>
            <w:noWrap/>
            <w:vAlign w:val="center"/>
            <w:hideMark/>
          </w:tcPr>
          <w:p w14:paraId="442CE276"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Abril</w:t>
            </w:r>
          </w:p>
        </w:tc>
        <w:tc>
          <w:tcPr>
            <w:tcW w:w="4615" w:type="dxa"/>
            <w:tcBorders>
              <w:top w:val="nil"/>
              <w:left w:val="nil"/>
              <w:bottom w:val="single" w:sz="4" w:space="0" w:color="auto"/>
              <w:right w:val="single" w:sz="4" w:space="0" w:color="auto"/>
            </w:tcBorders>
            <w:shd w:val="clear" w:color="auto" w:fill="auto"/>
            <w:noWrap/>
            <w:vAlign w:val="center"/>
            <w:hideMark/>
          </w:tcPr>
          <w:p w14:paraId="08F8AA5A" w14:textId="788AE8E5" w:rsidR="00B43280" w:rsidRPr="002240B1" w:rsidRDefault="003C29AD"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99.04</w:t>
            </w:r>
          </w:p>
        </w:tc>
      </w:tr>
      <w:tr w:rsidR="00B43280" w:rsidRPr="002240B1" w14:paraId="27CC2B08" w14:textId="77777777" w:rsidTr="00DB4BD7">
        <w:trPr>
          <w:trHeight w:val="452"/>
          <w:jc w:val="right"/>
        </w:trPr>
        <w:tc>
          <w:tcPr>
            <w:tcW w:w="850" w:type="dxa"/>
            <w:vMerge/>
            <w:tcBorders>
              <w:top w:val="nil"/>
              <w:left w:val="single" w:sz="4" w:space="0" w:color="auto"/>
              <w:bottom w:val="single" w:sz="4" w:space="0" w:color="auto"/>
              <w:right w:val="single" w:sz="4" w:space="0" w:color="auto"/>
            </w:tcBorders>
            <w:vAlign w:val="center"/>
            <w:hideMark/>
          </w:tcPr>
          <w:p w14:paraId="4F451ED6" w14:textId="77777777" w:rsidR="00B43280" w:rsidRPr="002240B1" w:rsidRDefault="00B43280" w:rsidP="00B43280">
            <w:pPr>
              <w:spacing w:after="0" w:line="240" w:lineRule="auto"/>
              <w:rPr>
                <w:rFonts w:eastAsia="Times New Roman"/>
                <w:spacing w:val="0"/>
                <w:sz w:val="20"/>
                <w:szCs w:val="20"/>
                <w:lang w:eastAsia="es-DO"/>
              </w:rPr>
            </w:pPr>
          </w:p>
        </w:tc>
        <w:tc>
          <w:tcPr>
            <w:tcW w:w="2048" w:type="dxa"/>
            <w:tcBorders>
              <w:top w:val="nil"/>
              <w:left w:val="nil"/>
              <w:bottom w:val="single" w:sz="4" w:space="0" w:color="auto"/>
              <w:right w:val="single" w:sz="4" w:space="0" w:color="auto"/>
            </w:tcBorders>
            <w:shd w:val="clear" w:color="auto" w:fill="auto"/>
            <w:noWrap/>
            <w:vAlign w:val="center"/>
            <w:hideMark/>
          </w:tcPr>
          <w:p w14:paraId="29BCC5D2"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Mayo</w:t>
            </w:r>
          </w:p>
        </w:tc>
        <w:tc>
          <w:tcPr>
            <w:tcW w:w="4615" w:type="dxa"/>
            <w:tcBorders>
              <w:top w:val="nil"/>
              <w:left w:val="nil"/>
              <w:bottom w:val="single" w:sz="4" w:space="0" w:color="auto"/>
              <w:right w:val="single" w:sz="4" w:space="0" w:color="auto"/>
            </w:tcBorders>
            <w:shd w:val="clear" w:color="auto" w:fill="auto"/>
            <w:noWrap/>
            <w:vAlign w:val="center"/>
            <w:hideMark/>
          </w:tcPr>
          <w:p w14:paraId="49FDC71B" w14:textId="32093250" w:rsidR="00B43280" w:rsidRPr="002240B1" w:rsidRDefault="003C29AD"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100</w:t>
            </w:r>
          </w:p>
        </w:tc>
      </w:tr>
      <w:tr w:rsidR="00B43280" w:rsidRPr="002240B1" w14:paraId="4C3BB78C" w14:textId="77777777" w:rsidTr="00DB4BD7">
        <w:trPr>
          <w:trHeight w:val="452"/>
          <w:jc w:val="right"/>
        </w:trPr>
        <w:tc>
          <w:tcPr>
            <w:tcW w:w="850" w:type="dxa"/>
            <w:vMerge/>
            <w:tcBorders>
              <w:top w:val="nil"/>
              <w:left w:val="single" w:sz="4" w:space="0" w:color="auto"/>
              <w:bottom w:val="single" w:sz="4" w:space="0" w:color="auto"/>
              <w:right w:val="single" w:sz="4" w:space="0" w:color="auto"/>
            </w:tcBorders>
            <w:vAlign w:val="center"/>
            <w:hideMark/>
          </w:tcPr>
          <w:p w14:paraId="5E9B8BAD" w14:textId="77777777" w:rsidR="00B43280" w:rsidRPr="002240B1" w:rsidRDefault="00B43280" w:rsidP="00B43280">
            <w:pPr>
              <w:spacing w:after="0" w:line="240" w:lineRule="auto"/>
              <w:rPr>
                <w:rFonts w:eastAsia="Times New Roman"/>
                <w:spacing w:val="0"/>
                <w:sz w:val="20"/>
                <w:szCs w:val="20"/>
                <w:lang w:eastAsia="es-DO"/>
              </w:rPr>
            </w:pPr>
          </w:p>
        </w:tc>
        <w:tc>
          <w:tcPr>
            <w:tcW w:w="2048" w:type="dxa"/>
            <w:tcBorders>
              <w:top w:val="nil"/>
              <w:left w:val="nil"/>
              <w:bottom w:val="single" w:sz="4" w:space="0" w:color="auto"/>
              <w:right w:val="single" w:sz="4" w:space="0" w:color="auto"/>
            </w:tcBorders>
            <w:shd w:val="clear" w:color="auto" w:fill="auto"/>
            <w:noWrap/>
            <w:vAlign w:val="center"/>
            <w:hideMark/>
          </w:tcPr>
          <w:p w14:paraId="104A476A"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Junio</w:t>
            </w:r>
          </w:p>
        </w:tc>
        <w:tc>
          <w:tcPr>
            <w:tcW w:w="4615" w:type="dxa"/>
            <w:tcBorders>
              <w:top w:val="nil"/>
              <w:left w:val="nil"/>
              <w:bottom w:val="single" w:sz="4" w:space="0" w:color="auto"/>
              <w:right w:val="single" w:sz="4" w:space="0" w:color="auto"/>
            </w:tcBorders>
            <w:shd w:val="clear" w:color="auto" w:fill="auto"/>
            <w:noWrap/>
            <w:vAlign w:val="center"/>
            <w:hideMark/>
          </w:tcPr>
          <w:p w14:paraId="0CA25FA3" w14:textId="4EBD75D1" w:rsidR="00B43280" w:rsidRPr="002240B1" w:rsidRDefault="003C29AD"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98</w:t>
            </w:r>
            <w:r w:rsidR="007C677A" w:rsidRPr="002240B1">
              <w:rPr>
                <w:rFonts w:eastAsia="Times New Roman"/>
                <w:spacing w:val="0"/>
                <w:sz w:val="20"/>
                <w:szCs w:val="20"/>
                <w:lang w:eastAsia="es-DO"/>
              </w:rPr>
              <w:t>.01</w:t>
            </w:r>
          </w:p>
        </w:tc>
      </w:tr>
      <w:tr w:rsidR="00B43280" w:rsidRPr="002240B1" w14:paraId="1F001A10" w14:textId="77777777" w:rsidTr="00DB4BD7">
        <w:trPr>
          <w:trHeight w:val="452"/>
          <w:jc w:val="right"/>
        </w:trPr>
        <w:tc>
          <w:tcPr>
            <w:tcW w:w="850" w:type="dxa"/>
            <w:vMerge/>
            <w:tcBorders>
              <w:top w:val="nil"/>
              <w:left w:val="single" w:sz="4" w:space="0" w:color="auto"/>
              <w:bottom w:val="single" w:sz="4" w:space="0" w:color="auto"/>
              <w:right w:val="single" w:sz="4" w:space="0" w:color="auto"/>
            </w:tcBorders>
            <w:vAlign w:val="center"/>
            <w:hideMark/>
          </w:tcPr>
          <w:p w14:paraId="29FD4CB4" w14:textId="77777777" w:rsidR="00B43280" w:rsidRPr="002240B1" w:rsidRDefault="00B43280" w:rsidP="00B43280">
            <w:pPr>
              <w:spacing w:after="0" w:line="240" w:lineRule="auto"/>
              <w:rPr>
                <w:rFonts w:eastAsia="Times New Roman"/>
                <w:spacing w:val="0"/>
                <w:sz w:val="20"/>
                <w:szCs w:val="20"/>
                <w:lang w:eastAsia="es-DO"/>
              </w:rPr>
            </w:pPr>
          </w:p>
        </w:tc>
        <w:tc>
          <w:tcPr>
            <w:tcW w:w="2048" w:type="dxa"/>
            <w:tcBorders>
              <w:top w:val="nil"/>
              <w:left w:val="nil"/>
              <w:bottom w:val="single" w:sz="4" w:space="0" w:color="auto"/>
              <w:right w:val="single" w:sz="4" w:space="0" w:color="auto"/>
            </w:tcBorders>
            <w:shd w:val="clear" w:color="auto" w:fill="auto"/>
            <w:noWrap/>
            <w:vAlign w:val="center"/>
            <w:hideMark/>
          </w:tcPr>
          <w:p w14:paraId="75745CDF"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Julio</w:t>
            </w:r>
          </w:p>
        </w:tc>
        <w:tc>
          <w:tcPr>
            <w:tcW w:w="4615" w:type="dxa"/>
            <w:tcBorders>
              <w:top w:val="nil"/>
              <w:left w:val="nil"/>
              <w:bottom w:val="single" w:sz="4" w:space="0" w:color="auto"/>
              <w:right w:val="single" w:sz="4" w:space="0" w:color="auto"/>
            </w:tcBorders>
            <w:shd w:val="clear" w:color="auto" w:fill="auto"/>
            <w:noWrap/>
            <w:vAlign w:val="center"/>
            <w:hideMark/>
          </w:tcPr>
          <w:p w14:paraId="0C1BBBCB" w14:textId="21A67E67" w:rsidR="00B43280" w:rsidRPr="002240B1" w:rsidRDefault="007C677A"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100</w:t>
            </w:r>
          </w:p>
        </w:tc>
      </w:tr>
      <w:tr w:rsidR="00B43280" w:rsidRPr="002240B1" w14:paraId="47FDC689" w14:textId="77777777" w:rsidTr="00DB4BD7">
        <w:trPr>
          <w:trHeight w:val="452"/>
          <w:jc w:val="right"/>
        </w:trPr>
        <w:tc>
          <w:tcPr>
            <w:tcW w:w="850" w:type="dxa"/>
            <w:vMerge/>
            <w:tcBorders>
              <w:top w:val="nil"/>
              <w:left w:val="single" w:sz="4" w:space="0" w:color="auto"/>
              <w:bottom w:val="single" w:sz="4" w:space="0" w:color="auto"/>
              <w:right w:val="single" w:sz="4" w:space="0" w:color="auto"/>
            </w:tcBorders>
            <w:vAlign w:val="center"/>
            <w:hideMark/>
          </w:tcPr>
          <w:p w14:paraId="61F49DF2" w14:textId="77777777" w:rsidR="00B43280" w:rsidRPr="002240B1" w:rsidRDefault="00B43280" w:rsidP="00B43280">
            <w:pPr>
              <w:spacing w:after="0" w:line="240" w:lineRule="auto"/>
              <w:rPr>
                <w:rFonts w:eastAsia="Times New Roman"/>
                <w:spacing w:val="0"/>
                <w:sz w:val="20"/>
                <w:szCs w:val="20"/>
                <w:lang w:eastAsia="es-DO"/>
              </w:rPr>
            </w:pPr>
          </w:p>
        </w:tc>
        <w:tc>
          <w:tcPr>
            <w:tcW w:w="2048" w:type="dxa"/>
            <w:tcBorders>
              <w:top w:val="nil"/>
              <w:left w:val="nil"/>
              <w:bottom w:val="single" w:sz="4" w:space="0" w:color="auto"/>
              <w:right w:val="single" w:sz="4" w:space="0" w:color="auto"/>
            </w:tcBorders>
            <w:shd w:val="clear" w:color="auto" w:fill="auto"/>
            <w:noWrap/>
            <w:vAlign w:val="center"/>
            <w:hideMark/>
          </w:tcPr>
          <w:p w14:paraId="005C275B"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 xml:space="preserve">Agosto </w:t>
            </w:r>
          </w:p>
        </w:tc>
        <w:tc>
          <w:tcPr>
            <w:tcW w:w="4615" w:type="dxa"/>
            <w:tcBorders>
              <w:top w:val="nil"/>
              <w:left w:val="nil"/>
              <w:bottom w:val="single" w:sz="4" w:space="0" w:color="auto"/>
              <w:right w:val="single" w:sz="4" w:space="0" w:color="auto"/>
            </w:tcBorders>
            <w:shd w:val="clear" w:color="auto" w:fill="auto"/>
            <w:noWrap/>
            <w:vAlign w:val="center"/>
            <w:hideMark/>
          </w:tcPr>
          <w:p w14:paraId="6A5E8AC0" w14:textId="6B3F8232"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9</w:t>
            </w:r>
            <w:r w:rsidR="007C677A" w:rsidRPr="002240B1">
              <w:rPr>
                <w:rFonts w:eastAsia="Times New Roman"/>
                <w:spacing w:val="0"/>
                <w:sz w:val="20"/>
                <w:szCs w:val="20"/>
                <w:lang w:eastAsia="es-DO"/>
              </w:rPr>
              <w:t>9.78</w:t>
            </w:r>
          </w:p>
        </w:tc>
      </w:tr>
      <w:tr w:rsidR="00B43280" w:rsidRPr="002240B1" w14:paraId="5479A921" w14:textId="77777777" w:rsidTr="00DB4BD7">
        <w:trPr>
          <w:trHeight w:val="452"/>
          <w:jc w:val="right"/>
        </w:trPr>
        <w:tc>
          <w:tcPr>
            <w:tcW w:w="850" w:type="dxa"/>
            <w:vMerge/>
            <w:tcBorders>
              <w:top w:val="nil"/>
              <w:left w:val="single" w:sz="4" w:space="0" w:color="auto"/>
              <w:bottom w:val="single" w:sz="4" w:space="0" w:color="auto"/>
              <w:right w:val="single" w:sz="4" w:space="0" w:color="auto"/>
            </w:tcBorders>
            <w:vAlign w:val="center"/>
            <w:hideMark/>
          </w:tcPr>
          <w:p w14:paraId="6DB65560" w14:textId="77777777" w:rsidR="00B43280" w:rsidRPr="002240B1" w:rsidRDefault="00B43280" w:rsidP="00B43280">
            <w:pPr>
              <w:spacing w:after="0" w:line="240" w:lineRule="auto"/>
              <w:rPr>
                <w:rFonts w:eastAsia="Times New Roman"/>
                <w:spacing w:val="0"/>
                <w:sz w:val="20"/>
                <w:szCs w:val="20"/>
                <w:lang w:eastAsia="es-DO"/>
              </w:rPr>
            </w:pPr>
          </w:p>
        </w:tc>
        <w:tc>
          <w:tcPr>
            <w:tcW w:w="2048" w:type="dxa"/>
            <w:tcBorders>
              <w:top w:val="nil"/>
              <w:left w:val="nil"/>
              <w:bottom w:val="single" w:sz="4" w:space="0" w:color="auto"/>
              <w:right w:val="single" w:sz="4" w:space="0" w:color="auto"/>
            </w:tcBorders>
            <w:shd w:val="clear" w:color="auto" w:fill="auto"/>
            <w:noWrap/>
            <w:vAlign w:val="center"/>
            <w:hideMark/>
          </w:tcPr>
          <w:p w14:paraId="06F63B64" w14:textId="77777777" w:rsidR="00B43280" w:rsidRPr="002240B1" w:rsidRDefault="00B43280" w:rsidP="00B43280">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Septiembre</w:t>
            </w:r>
          </w:p>
        </w:tc>
        <w:tc>
          <w:tcPr>
            <w:tcW w:w="4615" w:type="dxa"/>
            <w:tcBorders>
              <w:top w:val="nil"/>
              <w:left w:val="nil"/>
              <w:bottom w:val="single" w:sz="4" w:space="0" w:color="auto"/>
              <w:right w:val="single" w:sz="4" w:space="0" w:color="auto"/>
            </w:tcBorders>
            <w:shd w:val="clear" w:color="auto" w:fill="auto"/>
            <w:noWrap/>
            <w:vAlign w:val="center"/>
            <w:hideMark/>
          </w:tcPr>
          <w:p w14:paraId="2F511404" w14:textId="4D2E98D4" w:rsidR="00B43280" w:rsidRPr="002240B1" w:rsidRDefault="002E14D2" w:rsidP="002E14D2">
            <w:pPr>
              <w:spacing w:after="0" w:line="240" w:lineRule="auto"/>
              <w:jc w:val="center"/>
              <w:rPr>
                <w:rFonts w:eastAsia="Times New Roman"/>
                <w:spacing w:val="0"/>
                <w:sz w:val="20"/>
                <w:szCs w:val="20"/>
                <w:lang w:eastAsia="es-DO"/>
              </w:rPr>
            </w:pPr>
            <w:r w:rsidRPr="002240B1">
              <w:rPr>
                <w:rFonts w:eastAsia="Times New Roman"/>
                <w:spacing w:val="0"/>
                <w:sz w:val="20"/>
                <w:szCs w:val="20"/>
                <w:lang w:eastAsia="es-DO"/>
              </w:rPr>
              <w:t>100</w:t>
            </w:r>
          </w:p>
        </w:tc>
      </w:tr>
    </w:tbl>
    <w:p w14:paraId="084E8525" w14:textId="68D29AC0" w:rsidR="008D11D7" w:rsidRPr="002240B1" w:rsidRDefault="00B43280" w:rsidP="00F9452B">
      <w:pPr>
        <w:spacing w:line="360" w:lineRule="auto"/>
        <w:ind w:left="1440"/>
        <w:rPr>
          <w:rFonts w:eastAsia="Calibri"/>
          <w:sz w:val="16"/>
          <w:szCs w:val="16"/>
        </w:rPr>
      </w:pPr>
      <w:r w:rsidRPr="002240B1">
        <w:rPr>
          <w:rFonts w:eastAsia="Calibri"/>
          <w:sz w:val="16"/>
          <w:szCs w:val="16"/>
        </w:rPr>
        <w:t xml:space="preserve">   </w:t>
      </w:r>
      <w:r w:rsidR="00C45C5C" w:rsidRPr="002240B1">
        <w:rPr>
          <w:rFonts w:eastAsia="Calibri"/>
          <w:sz w:val="16"/>
          <w:szCs w:val="16"/>
        </w:rPr>
        <w:t>Fuente: Oficina de Acceso a la Información Pública</w:t>
      </w:r>
      <w:bookmarkEnd w:id="59"/>
      <w:r w:rsidR="00F9452B" w:rsidRPr="002240B1">
        <w:rPr>
          <w:rFonts w:eastAsia="Calibri"/>
          <w:sz w:val="16"/>
          <w:szCs w:val="16"/>
        </w:rPr>
        <w:t>.</w:t>
      </w:r>
    </w:p>
    <w:p w14:paraId="4D92FABF" w14:textId="77777777" w:rsidR="0083710D" w:rsidRPr="002240B1" w:rsidRDefault="0083710D" w:rsidP="00F9452B">
      <w:pPr>
        <w:spacing w:line="360" w:lineRule="auto"/>
        <w:ind w:left="1440"/>
        <w:rPr>
          <w:rFonts w:eastAsia="Calibri"/>
          <w:sz w:val="16"/>
          <w:szCs w:val="16"/>
        </w:rPr>
      </w:pPr>
    </w:p>
    <w:p w14:paraId="14F1C0C4" w14:textId="77777777" w:rsidR="0083710D" w:rsidRPr="002240B1" w:rsidRDefault="0083710D" w:rsidP="00F9452B">
      <w:pPr>
        <w:spacing w:line="360" w:lineRule="auto"/>
        <w:ind w:left="1440"/>
        <w:rPr>
          <w:rFonts w:eastAsia="Calibri"/>
          <w:sz w:val="16"/>
          <w:szCs w:val="16"/>
        </w:rPr>
      </w:pPr>
    </w:p>
    <w:p w14:paraId="0A60E860" w14:textId="77777777" w:rsidR="0083710D" w:rsidRPr="002240B1" w:rsidRDefault="0083710D" w:rsidP="00F9452B">
      <w:pPr>
        <w:spacing w:line="360" w:lineRule="auto"/>
        <w:ind w:left="1440"/>
        <w:rPr>
          <w:rFonts w:eastAsia="Calibri"/>
          <w:sz w:val="16"/>
          <w:szCs w:val="16"/>
        </w:rPr>
      </w:pPr>
    </w:p>
    <w:p w14:paraId="0C67638C" w14:textId="77777777" w:rsidR="0083710D" w:rsidRPr="002240B1" w:rsidRDefault="0083710D" w:rsidP="00F9452B">
      <w:pPr>
        <w:spacing w:line="360" w:lineRule="auto"/>
        <w:ind w:left="1440"/>
        <w:rPr>
          <w:rFonts w:eastAsia="Calibri"/>
          <w:sz w:val="16"/>
          <w:szCs w:val="16"/>
        </w:rPr>
      </w:pPr>
    </w:p>
    <w:p w14:paraId="415B76E1" w14:textId="77777777" w:rsidR="0083710D" w:rsidRPr="002240B1" w:rsidRDefault="0083710D" w:rsidP="00F9452B">
      <w:pPr>
        <w:spacing w:line="360" w:lineRule="auto"/>
        <w:ind w:left="1440"/>
        <w:rPr>
          <w:rFonts w:eastAsia="Calibri"/>
          <w:sz w:val="16"/>
          <w:szCs w:val="16"/>
        </w:rPr>
      </w:pPr>
    </w:p>
    <w:p w14:paraId="1FB16C21" w14:textId="77777777" w:rsidR="0083710D" w:rsidRPr="002240B1" w:rsidRDefault="0083710D" w:rsidP="00F9452B">
      <w:pPr>
        <w:spacing w:line="360" w:lineRule="auto"/>
        <w:ind w:left="1440"/>
        <w:rPr>
          <w:rFonts w:eastAsia="Calibri"/>
          <w:sz w:val="16"/>
          <w:szCs w:val="16"/>
        </w:rPr>
      </w:pPr>
    </w:p>
    <w:p w14:paraId="6F2AC0AC" w14:textId="77777777" w:rsidR="0083710D" w:rsidRPr="002240B1" w:rsidRDefault="0083710D" w:rsidP="00F9452B">
      <w:pPr>
        <w:spacing w:line="360" w:lineRule="auto"/>
        <w:ind w:left="1440"/>
        <w:rPr>
          <w:rFonts w:eastAsia="Calibri"/>
          <w:sz w:val="16"/>
          <w:szCs w:val="16"/>
        </w:rPr>
      </w:pPr>
    </w:p>
    <w:p w14:paraId="667D2758" w14:textId="77777777" w:rsidR="0083710D" w:rsidRPr="002240B1" w:rsidRDefault="0083710D" w:rsidP="00F9452B">
      <w:pPr>
        <w:spacing w:line="360" w:lineRule="auto"/>
        <w:ind w:left="1440"/>
        <w:rPr>
          <w:rFonts w:eastAsia="Calibri"/>
          <w:sz w:val="16"/>
          <w:szCs w:val="16"/>
        </w:rPr>
      </w:pPr>
    </w:p>
    <w:p w14:paraId="45706FA5" w14:textId="77777777" w:rsidR="0083710D" w:rsidRPr="002240B1" w:rsidRDefault="0083710D" w:rsidP="00F9452B">
      <w:pPr>
        <w:spacing w:line="360" w:lineRule="auto"/>
        <w:ind w:left="1440"/>
        <w:rPr>
          <w:rFonts w:eastAsia="Calibri"/>
          <w:sz w:val="16"/>
          <w:szCs w:val="16"/>
        </w:rPr>
      </w:pPr>
    </w:p>
    <w:p w14:paraId="5341907C" w14:textId="77777777" w:rsidR="0083710D" w:rsidRPr="002240B1" w:rsidRDefault="0083710D" w:rsidP="00F9452B">
      <w:pPr>
        <w:spacing w:line="360" w:lineRule="auto"/>
        <w:ind w:left="1440"/>
        <w:rPr>
          <w:rFonts w:eastAsia="Calibri"/>
          <w:sz w:val="16"/>
          <w:szCs w:val="16"/>
        </w:rPr>
      </w:pPr>
    </w:p>
    <w:p w14:paraId="5C35E4B6" w14:textId="77777777" w:rsidR="0083710D" w:rsidRPr="002240B1" w:rsidRDefault="0083710D" w:rsidP="00F9452B">
      <w:pPr>
        <w:spacing w:line="360" w:lineRule="auto"/>
        <w:ind w:left="1440"/>
        <w:rPr>
          <w:rFonts w:eastAsia="Calibri"/>
          <w:sz w:val="16"/>
          <w:szCs w:val="16"/>
        </w:rPr>
      </w:pPr>
    </w:p>
    <w:p w14:paraId="5E1A25A3" w14:textId="77777777" w:rsidR="0083710D" w:rsidRPr="002240B1" w:rsidRDefault="0083710D" w:rsidP="00F9452B">
      <w:pPr>
        <w:spacing w:line="360" w:lineRule="auto"/>
        <w:ind w:left="1440"/>
        <w:rPr>
          <w:rFonts w:eastAsia="Calibri"/>
          <w:sz w:val="16"/>
          <w:szCs w:val="16"/>
        </w:rPr>
      </w:pPr>
    </w:p>
    <w:p w14:paraId="55F924E9" w14:textId="77777777" w:rsidR="0083710D" w:rsidRPr="002240B1" w:rsidRDefault="0083710D" w:rsidP="00F9452B">
      <w:pPr>
        <w:spacing w:line="360" w:lineRule="auto"/>
        <w:ind w:left="1440"/>
        <w:rPr>
          <w:rFonts w:eastAsia="Calibri"/>
          <w:sz w:val="16"/>
          <w:szCs w:val="16"/>
        </w:rPr>
      </w:pPr>
    </w:p>
    <w:p w14:paraId="07FB2D80" w14:textId="77777777" w:rsidR="0083710D" w:rsidRPr="002240B1" w:rsidRDefault="0083710D" w:rsidP="00F9452B">
      <w:pPr>
        <w:spacing w:line="360" w:lineRule="auto"/>
        <w:ind w:left="1440"/>
        <w:rPr>
          <w:rFonts w:eastAsia="Calibri"/>
          <w:sz w:val="16"/>
          <w:szCs w:val="16"/>
        </w:rPr>
      </w:pPr>
    </w:p>
    <w:p w14:paraId="30FF63ED" w14:textId="77777777" w:rsidR="00DD7615" w:rsidRPr="002240B1" w:rsidRDefault="00DD7615" w:rsidP="00DD7615">
      <w:pPr>
        <w:pStyle w:val="Ttulo1"/>
      </w:pPr>
      <w:bookmarkStart w:id="60" w:name="_Toc184910547"/>
      <w:r w:rsidRPr="002240B1">
        <w:t>PROYECCIONES AL PRÓXIMO AÑO</w:t>
      </w:r>
      <w:bookmarkEnd w:id="60"/>
    </w:p>
    <w:p w14:paraId="50A93A1D" w14:textId="77777777" w:rsidR="00DD7615" w:rsidRPr="002240B1" w:rsidRDefault="00DD7615" w:rsidP="00DD7615">
      <w:pPr>
        <w:jc w:val="both"/>
        <w:rPr>
          <w:rFonts w:eastAsia="Calibri"/>
          <w:sz w:val="18"/>
        </w:rPr>
      </w:pPr>
      <w:r w:rsidRPr="002240B1">
        <w:rPr>
          <w:rFonts w:eastAsia="Calibri"/>
          <w:noProof/>
          <w:sz w:val="18"/>
        </w:rPr>
        <mc:AlternateContent>
          <mc:Choice Requires="wps">
            <w:drawing>
              <wp:anchor distT="0" distB="0" distL="114300" distR="114300" simplePos="0" relativeHeight="251723776" behindDoc="0" locked="0" layoutInCell="1" allowOverlap="1" wp14:anchorId="456CF742" wp14:editId="00566CE8">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B69C5" id="Straight Connector 1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07155875" w14:textId="1A2B3114" w:rsidR="00DD7615" w:rsidRPr="002240B1" w:rsidRDefault="007D04D4" w:rsidP="007D04D4">
      <w:pPr>
        <w:jc w:val="center"/>
        <w:rPr>
          <w:rFonts w:eastAsia="Calibri"/>
          <w:szCs w:val="36"/>
        </w:rPr>
      </w:pPr>
      <w:r w:rsidRPr="002240B1">
        <w:rPr>
          <w:rFonts w:eastAsia="Calibri"/>
          <w:szCs w:val="36"/>
        </w:rPr>
        <w:t>Memoria institucional 202</w:t>
      </w:r>
      <w:r w:rsidR="00231CB7" w:rsidRPr="002240B1">
        <w:rPr>
          <w:rFonts w:eastAsia="Calibri"/>
          <w:szCs w:val="36"/>
        </w:rPr>
        <w:t>4</w:t>
      </w:r>
    </w:p>
    <w:p w14:paraId="6DADF5A0" w14:textId="77777777" w:rsidR="007D04D4" w:rsidRPr="002240B1" w:rsidRDefault="007D04D4" w:rsidP="007D04D4">
      <w:pPr>
        <w:jc w:val="center"/>
        <w:rPr>
          <w:rFonts w:eastAsia="Calibri"/>
          <w:szCs w:val="36"/>
        </w:rPr>
      </w:pPr>
    </w:p>
    <w:p w14:paraId="509E46B0" w14:textId="1DE7FD58" w:rsidR="00DD7615" w:rsidRPr="002240B1" w:rsidRDefault="00997688" w:rsidP="00997688">
      <w:pPr>
        <w:spacing w:line="360" w:lineRule="auto"/>
        <w:jc w:val="both"/>
        <w:rPr>
          <w:rFonts w:eastAsia="Calibri"/>
        </w:rPr>
      </w:pPr>
      <w:r w:rsidRPr="002240B1">
        <w:rPr>
          <w:rFonts w:eastAsia="Calibri"/>
        </w:rPr>
        <w:t>De cara al próximo año 202</w:t>
      </w:r>
      <w:r w:rsidR="001C7894" w:rsidRPr="002240B1">
        <w:rPr>
          <w:rFonts w:eastAsia="Calibri"/>
        </w:rPr>
        <w:t>5</w:t>
      </w:r>
      <w:r w:rsidRPr="002240B1">
        <w:rPr>
          <w:rFonts w:eastAsia="Calibri"/>
        </w:rPr>
        <w:t>,</w:t>
      </w:r>
      <w:r w:rsidR="001659B3" w:rsidRPr="002240B1">
        <w:rPr>
          <w:rFonts w:eastAsia="Calibri"/>
        </w:rPr>
        <w:t xml:space="preserve"> </w:t>
      </w:r>
      <w:r w:rsidRPr="002240B1">
        <w:rPr>
          <w:rFonts w:eastAsia="Calibri"/>
        </w:rPr>
        <w:t xml:space="preserve">los programas, proyectos y acciones proyectadas para el INABIE, las cuales están </w:t>
      </w:r>
      <w:r w:rsidR="001659B3" w:rsidRPr="002240B1">
        <w:rPr>
          <w:rFonts w:eastAsia="Calibri"/>
        </w:rPr>
        <w:t xml:space="preserve">contempladas </w:t>
      </w:r>
      <w:r w:rsidRPr="002240B1">
        <w:rPr>
          <w:rFonts w:eastAsia="Calibri"/>
        </w:rPr>
        <w:t>en el Plan Operativo Anual (POA),</w:t>
      </w:r>
      <w:r w:rsidR="001659B3" w:rsidRPr="002240B1">
        <w:rPr>
          <w:rFonts w:eastAsia="Calibri"/>
        </w:rPr>
        <w:t xml:space="preserve"> </w:t>
      </w:r>
      <w:r w:rsidRPr="002240B1">
        <w:rPr>
          <w:rFonts w:eastAsia="Calibri"/>
        </w:rPr>
        <w:t>son las siguientes:</w:t>
      </w:r>
    </w:p>
    <w:p w14:paraId="291C9679" w14:textId="51C720FB" w:rsidR="0002423D" w:rsidRPr="002240B1" w:rsidRDefault="0002423D" w:rsidP="00997688">
      <w:pPr>
        <w:spacing w:line="360" w:lineRule="auto"/>
        <w:jc w:val="both"/>
        <w:rPr>
          <w:rFonts w:eastAsia="Calibri"/>
        </w:rPr>
      </w:pPr>
      <w:r w:rsidRPr="002240B1">
        <w:rPr>
          <w:rFonts w:eastAsia="Calibri"/>
        </w:rPr>
        <w:t>Gestión Alimentaria</w:t>
      </w:r>
    </w:p>
    <w:p w14:paraId="602EEF2C" w14:textId="6C13C83D" w:rsidR="00997688" w:rsidRPr="002240B1" w:rsidRDefault="001659B3" w:rsidP="00E43B99">
      <w:pPr>
        <w:pStyle w:val="Prrafodelista"/>
        <w:numPr>
          <w:ilvl w:val="0"/>
          <w:numId w:val="23"/>
        </w:numPr>
        <w:spacing w:line="360" w:lineRule="auto"/>
        <w:jc w:val="both"/>
        <w:rPr>
          <w:rFonts w:eastAsia="Calibri"/>
        </w:rPr>
      </w:pPr>
      <w:r w:rsidRPr="002240B1">
        <w:rPr>
          <w:rFonts w:eastAsia="Calibri"/>
        </w:rPr>
        <w:t>1,</w:t>
      </w:r>
      <w:r w:rsidR="007F0038" w:rsidRPr="002240B1">
        <w:rPr>
          <w:rFonts w:eastAsia="Calibri"/>
        </w:rPr>
        <w:t>729.794</w:t>
      </w:r>
      <w:r w:rsidR="00997688" w:rsidRPr="002240B1">
        <w:rPr>
          <w:rFonts w:eastAsia="Calibri"/>
        </w:rPr>
        <w:t xml:space="preserve"> </w:t>
      </w:r>
      <w:r w:rsidRPr="002240B1">
        <w:rPr>
          <w:rFonts w:eastAsia="Calibri"/>
        </w:rPr>
        <w:t>b</w:t>
      </w:r>
      <w:r w:rsidR="00997688" w:rsidRPr="002240B1">
        <w:rPr>
          <w:rFonts w:eastAsia="Calibri"/>
        </w:rPr>
        <w:t>eneficiarios diarios para el PAE modalid</w:t>
      </w:r>
      <w:r w:rsidR="007F0038" w:rsidRPr="002240B1">
        <w:rPr>
          <w:rFonts w:eastAsia="Calibri"/>
        </w:rPr>
        <w:t>ad Jornada Extendida</w:t>
      </w:r>
      <w:r w:rsidR="00997688" w:rsidRPr="002240B1">
        <w:rPr>
          <w:rFonts w:eastAsia="Calibri"/>
        </w:rPr>
        <w:t>.</w:t>
      </w:r>
    </w:p>
    <w:p w14:paraId="4F966C0E" w14:textId="35D03076" w:rsidR="00997688" w:rsidRPr="002240B1" w:rsidRDefault="007F0038" w:rsidP="00E43B99">
      <w:pPr>
        <w:pStyle w:val="Prrafodelista"/>
        <w:numPr>
          <w:ilvl w:val="0"/>
          <w:numId w:val="23"/>
        </w:numPr>
        <w:spacing w:line="360" w:lineRule="auto"/>
        <w:jc w:val="both"/>
        <w:rPr>
          <w:rFonts w:eastAsia="Calibri"/>
        </w:rPr>
      </w:pPr>
      <w:r w:rsidRPr="002240B1">
        <w:rPr>
          <w:rFonts w:eastAsia="Calibri"/>
        </w:rPr>
        <w:t>381,171</w:t>
      </w:r>
      <w:r w:rsidR="00997688" w:rsidRPr="002240B1">
        <w:rPr>
          <w:rFonts w:eastAsia="Calibri"/>
        </w:rPr>
        <w:t xml:space="preserve"> </w:t>
      </w:r>
      <w:r w:rsidR="001659B3" w:rsidRPr="002240B1">
        <w:rPr>
          <w:rFonts w:eastAsia="Calibri"/>
        </w:rPr>
        <w:t>b</w:t>
      </w:r>
      <w:r w:rsidR="00997688" w:rsidRPr="002240B1">
        <w:rPr>
          <w:rFonts w:eastAsia="Calibri"/>
        </w:rPr>
        <w:t>eneficiarios diarios para el PAE m</w:t>
      </w:r>
      <w:r w:rsidRPr="002240B1">
        <w:rPr>
          <w:rFonts w:eastAsia="Calibri"/>
        </w:rPr>
        <w:t>edia tanda</w:t>
      </w:r>
      <w:r w:rsidR="00997688" w:rsidRPr="002240B1">
        <w:rPr>
          <w:rFonts w:eastAsia="Calibri"/>
        </w:rPr>
        <w:t>.</w:t>
      </w:r>
    </w:p>
    <w:p w14:paraId="6CC3F16A" w14:textId="567C95EC" w:rsidR="00997688" w:rsidRPr="002240B1" w:rsidRDefault="001659B3" w:rsidP="00E43B99">
      <w:pPr>
        <w:pStyle w:val="Prrafodelista"/>
        <w:numPr>
          <w:ilvl w:val="0"/>
          <w:numId w:val="23"/>
        </w:numPr>
        <w:spacing w:line="360" w:lineRule="auto"/>
        <w:jc w:val="both"/>
        <w:rPr>
          <w:rFonts w:eastAsia="Calibri"/>
        </w:rPr>
      </w:pPr>
      <w:r w:rsidRPr="002240B1">
        <w:rPr>
          <w:rFonts w:eastAsia="Calibri"/>
        </w:rPr>
        <w:t>3,</w:t>
      </w:r>
      <w:r w:rsidR="00F94751" w:rsidRPr="002240B1">
        <w:rPr>
          <w:rFonts w:eastAsia="Calibri"/>
        </w:rPr>
        <w:t>652</w:t>
      </w:r>
      <w:r w:rsidR="00997688" w:rsidRPr="002240B1">
        <w:rPr>
          <w:rFonts w:eastAsia="Calibri"/>
        </w:rPr>
        <w:t xml:space="preserve"> inspecciones a proveedores: 4</w:t>
      </w:r>
      <w:r w:rsidRPr="002240B1">
        <w:rPr>
          <w:rFonts w:eastAsia="Calibri"/>
        </w:rPr>
        <w:t>85</w:t>
      </w:r>
      <w:r w:rsidR="00997688" w:rsidRPr="002240B1">
        <w:rPr>
          <w:rFonts w:eastAsia="Calibri"/>
        </w:rPr>
        <w:t xml:space="preserve"> a Panaderías, 1</w:t>
      </w:r>
      <w:r w:rsidR="00F94751" w:rsidRPr="002240B1">
        <w:rPr>
          <w:rFonts w:eastAsia="Calibri"/>
        </w:rPr>
        <w:t>53</w:t>
      </w:r>
      <w:r w:rsidR="00997688" w:rsidRPr="002240B1">
        <w:rPr>
          <w:rFonts w:eastAsia="Calibri"/>
        </w:rPr>
        <w:t xml:space="preserve"> a Procesadoras de leche, productos derivados de frutas y preparado lácteo</w:t>
      </w:r>
      <w:r w:rsidRPr="002240B1">
        <w:rPr>
          <w:rFonts w:eastAsia="Calibri"/>
        </w:rPr>
        <w:t>, 274 PAE</w:t>
      </w:r>
      <w:r w:rsidR="006B2A04" w:rsidRPr="002240B1">
        <w:rPr>
          <w:rFonts w:eastAsia="Calibri"/>
        </w:rPr>
        <w:t xml:space="preserve"> </w:t>
      </w:r>
      <w:r w:rsidRPr="002240B1">
        <w:rPr>
          <w:rFonts w:eastAsia="Calibri"/>
        </w:rPr>
        <w:t xml:space="preserve">Rural, </w:t>
      </w:r>
      <w:r w:rsidR="00997688" w:rsidRPr="002240B1">
        <w:rPr>
          <w:rFonts w:eastAsia="Calibri"/>
        </w:rPr>
        <w:t>y 2</w:t>
      </w:r>
      <w:r w:rsidRPr="002240B1">
        <w:rPr>
          <w:rFonts w:eastAsia="Calibri"/>
        </w:rPr>
        <w:t>,</w:t>
      </w:r>
      <w:r w:rsidR="00997688" w:rsidRPr="002240B1">
        <w:rPr>
          <w:rFonts w:eastAsia="Calibri"/>
        </w:rPr>
        <w:t>74</w:t>
      </w:r>
      <w:r w:rsidRPr="002240B1">
        <w:rPr>
          <w:rFonts w:eastAsia="Calibri"/>
        </w:rPr>
        <w:t>0</w:t>
      </w:r>
      <w:r w:rsidR="00F94751" w:rsidRPr="002240B1">
        <w:t xml:space="preserve"> </w:t>
      </w:r>
      <w:r w:rsidR="00F94751" w:rsidRPr="002240B1">
        <w:rPr>
          <w:rFonts w:eastAsia="Calibri"/>
        </w:rPr>
        <w:t>proveedores de raciones de almuerzo escolar para la modalidad de Jornada Escolar Extendida (JEE),</w:t>
      </w:r>
      <w:r w:rsidR="00997688" w:rsidRPr="002240B1">
        <w:t xml:space="preserve"> según lineamientos del Manual de Gestión de la Calidad del Programa de Alimentación Escolar (PAE).</w:t>
      </w:r>
    </w:p>
    <w:p w14:paraId="2704C2DC" w14:textId="09C4A9B1" w:rsidR="0002423D" w:rsidRPr="002240B1" w:rsidRDefault="0002423D" w:rsidP="00C344A9">
      <w:pPr>
        <w:spacing w:line="360" w:lineRule="auto"/>
        <w:ind w:left="360"/>
        <w:jc w:val="both"/>
        <w:rPr>
          <w:rFonts w:eastAsia="Calibri"/>
        </w:rPr>
      </w:pPr>
      <w:r w:rsidRPr="002240B1">
        <w:rPr>
          <w:rFonts w:eastAsia="Calibri"/>
        </w:rPr>
        <w:t>Nutrición</w:t>
      </w:r>
    </w:p>
    <w:p w14:paraId="48BF9489" w14:textId="382C7EBA" w:rsidR="00997688" w:rsidRPr="002240B1" w:rsidRDefault="00997688" w:rsidP="00E43B99">
      <w:pPr>
        <w:pStyle w:val="Prrafodelista"/>
        <w:numPr>
          <w:ilvl w:val="0"/>
          <w:numId w:val="22"/>
        </w:numPr>
        <w:spacing w:line="360" w:lineRule="auto"/>
        <w:jc w:val="both"/>
      </w:pPr>
      <w:r w:rsidRPr="002240B1">
        <w:t xml:space="preserve">Diseñar tres </w:t>
      </w:r>
      <w:r w:rsidR="001659B3" w:rsidRPr="002240B1">
        <w:t>m</w:t>
      </w:r>
      <w:r w:rsidRPr="002240B1">
        <w:t xml:space="preserve">enús que suplan, respectivamente, el 19%, 30% y </w:t>
      </w:r>
      <w:r w:rsidR="0007252F" w:rsidRPr="002240B1">
        <w:t>60</w:t>
      </w:r>
      <w:r w:rsidRPr="002240B1">
        <w:t xml:space="preserve">% de los Micronutrientes y Macronutrientes del </w:t>
      </w:r>
      <w:r w:rsidR="001659B3" w:rsidRPr="002240B1">
        <w:t>R</w:t>
      </w:r>
      <w:r w:rsidRPr="002240B1">
        <w:t xml:space="preserve">equerimiento </w:t>
      </w:r>
      <w:r w:rsidR="001659B3" w:rsidRPr="002240B1">
        <w:t>D</w:t>
      </w:r>
      <w:r w:rsidRPr="002240B1">
        <w:t xml:space="preserve">ietético </w:t>
      </w:r>
      <w:r w:rsidR="001659B3" w:rsidRPr="002240B1">
        <w:t>D</w:t>
      </w:r>
      <w:r w:rsidRPr="002240B1">
        <w:t xml:space="preserve">iario (RDD) a estudiantes del sector </w:t>
      </w:r>
      <w:r w:rsidR="001659B3" w:rsidRPr="002240B1">
        <w:t>p</w:t>
      </w:r>
      <w:r w:rsidRPr="002240B1">
        <w:t>úblico de los niveles inicial, primaria y secundaria en las distinta</w:t>
      </w:r>
      <w:r w:rsidR="0002423D" w:rsidRPr="002240B1">
        <w:t>s modalidades que conforman el PAE.</w:t>
      </w:r>
      <w:r w:rsidRPr="002240B1">
        <w:t xml:space="preserve"> </w:t>
      </w:r>
    </w:p>
    <w:p w14:paraId="35818E0B" w14:textId="7D575E8D" w:rsidR="007D04D4" w:rsidRPr="002240B1" w:rsidRDefault="0002423D" w:rsidP="007D04D4">
      <w:pPr>
        <w:pStyle w:val="Prrafodelista"/>
        <w:numPr>
          <w:ilvl w:val="0"/>
          <w:numId w:val="22"/>
        </w:numPr>
        <w:spacing w:line="360" w:lineRule="auto"/>
        <w:jc w:val="both"/>
      </w:pPr>
      <w:r w:rsidRPr="002240B1">
        <w:t xml:space="preserve">Se implementará el Sistema integral para la vigilancia alimentaria y nutricional del escolar (SISVANE) </w:t>
      </w:r>
      <w:r w:rsidR="003202EA" w:rsidRPr="002240B1">
        <w:t>en centros</w:t>
      </w:r>
      <w:r w:rsidRPr="002240B1">
        <w:t xml:space="preserve"> edu</w:t>
      </w:r>
      <w:r w:rsidR="0037474B" w:rsidRPr="002240B1">
        <w:t>cativos f</w:t>
      </w:r>
      <w:r w:rsidRPr="002240B1">
        <w:t xml:space="preserve">ocalizados evaluando a </w:t>
      </w:r>
      <w:r w:rsidR="00C96DFC" w:rsidRPr="002240B1">
        <w:t>22</w:t>
      </w:r>
      <w:r w:rsidRPr="002240B1">
        <w:t>,000 estudiantes.</w:t>
      </w:r>
    </w:p>
    <w:p w14:paraId="11325266" w14:textId="77777777" w:rsidR="00BF39B0" w:rsidRPr="002240B1" w:rsidRDefault="00BF39B0" w:rsidP="00C344A9">
      <w:pPr>
        <w:spacing w:line="360" w:lineRule="auto"/>
        <w:ind w:left="360"/>
        <w:jc w:val="both"/>
      </w:pPr>
    </w:p>
    <w:p w14:paraId="1C9BF95A" w14:textId="588F6C15" w:rsidR="0002423D" w:rsidRPr="002240B1" w:rsidRDefault="0002423D" w:rsidP="00C344A9">
      <w:pPr>
        <w:spacing w:line="360" w:lineRule="auto"/>
        <w:ind w:left="360"/>
        <w:jc w:val="both"/>
      </w:pPr>
      <w:r w:rsidRPr="002240B1">
        <w:t>Salud Escolar</w:t>
      </w:r>
    </w:p>
    <w:p w14:paraId="515F8717" w14:textId="7D1F3208" w:rsidR="0002423D" w:rsidRPr="002240B1" w:rsidRDefault="00A272E4" w:rsidP="00E43B99">
      <w:pPr>
        <w:pStyle w:val="Prrafodelista"/>
        <w:numPr>
          <w:ilvl w:val="0"/>
          <w:numId w:val="24"/>
        </w:numPr>
        <w:spacing w:line="360" w:lineRule="auto"/>
        <w:jc w:val="both"/>
      </w:pPr>
      <w:r w:rsidRPr="002240B1">
        <w:t>Intervenir 5</w:t>
      </w:r>
      <w:r w:rsidR="0002423D" w:rsidRPr="002240B1">
        <w:t xml:space="preserve">0,000 </w:t>
      </w:r>
      <w:r w:rsidR="003202EA" w:rsidRPr="002240B1">
        <w:t>estudiante</w:t>
      </w:r>
      <w:r w:rsidRPr="002240B1">
        <w:t>s</w:t>
      </w:r>
      <w:r w:rsidR="0002423D" w:rsidRPr="002240B1">
        <w:t xml:space="preserve"> detectados con una condición bucal.</w:t>
      </w:r>
    </w:p>
    <w:p w14:paraId="2DABC9B9" w14:textId="6D46A250" w:rsidR="0002423D" w:rsidRPr="002240B1" w:rsidRDefault="006618DB" w:rsidP="00E43B99">
      <w:pPr>
        <w:pStyle w:val="Prrafodelista"/>
        <w:numPr>
          <w:ilvl w:val="0"/>
          <w:numId w:val="24"/>
        </w:numPr>
        <w:spacing w:line="360" w:lineRule="auto"/>
        <w:jc w:val="both"/>
      </w:pPr>
      <w:r w:rsidRPr="002240B1">
        <w:t xml:space="preserve">Intervenir 2,000 </w:t>
      </w:r>
      <w:r w:rsidR="003202EA" w:rsidRPr="002240B1">
        <w:t>estudiantes</w:t>
      </w:r>
      <w:r w:rsidR="0002423D" w:rsidRPr="002240B1">
        <w:t xml:space="preserve"> beneficiados con evaluaciones auditivas.</w:t>
      </w:r>
    </w:p>
    <w:p w14:paraId="4779D7EF" w14:textId="1E5FF411" w:rsidR="0002423D" w:rsidRPr="002240B1" w:rsidRDefault="006618DB" w:rsidP="00E43B99">
      <w:pPr>
        <w:pStyle w:val="Prrafodelista"/>
        <w:numPr>
          <w:ilvl w:val="0"/>
          <w:numId w:val="24"/>
        </w:numPr>
        <w:spacing w:line="360" w:lineRule="auto"/>
        <w:jc w:val="both"/>
      </w:pPr>
      <w:r w:rsidRPr="002240B1">
        <w:t>8</w:t>
      </w:r>
      <w:r w:rsidR="009545BD" w:rsidRPr="002240B1">
        <w:t>,</w:t>
      </w:r>
      <w:r w:rsidRPr="002240B1">
        <w:t>000</w:t>
      </w:r>
      <w:r w:rsidR="009545BD" w:rsidRPr="002240B1">
        <w:t xml:space="preserve"> estudiantes beneficiados con e</w:t>
      </w:r>
      <w:r w:rsidR="0002423D" w:rsidRPr="002240B1">
        <w:t>valuaciones oftalmológicas</w:t>
      </w:r>
      <w:r w:rsidR="009545BD" w:rsidRPr="002240B1">
        <w:t xml:space="preserve">, </w:t>
      </w:r>
      <w:r w:rsidR="0002423D" w:rsidRPr="002240B1">
        <w:t>identificados por el personal capacitado en los centros educativos</w:t>
      </w:r>
      <w:r w:rsidR="009545BD" w:rsidRPr="002240B1">
        <w:t>.</w:t>
      </w:r>
    </w:p>
    <w:p w14:paraId="15C18241" w14:textId="2F609900" w:rsidR="0002423D" w:rsidRPr="002240B1" w:rsidRDefault="006618DB" w:rsidP="00E43B99">
      <w:pPr>
        <w:pStyle w:val="Prrafodelista"/>
        <w:numPr>
          <w:ilvl w:val="0"/>
          <w:numId w:val="24"/>
        </w:numPr>
        <w:spacing w:line="360" w:lineRule="auto"/>
        <w:jc w:val="both"/>
      </w:pPr>
      <w:r w:rsidRPr="002240B1">
        <w:t>40</w:t>
      </w:r>
      <w:r w:rsidR="009545BD" w:rsidRPr="002240B1">
        <w:t xml:space="preserve"> i</w:t>
      </w:r>
      <w:r w:rsidR="0002423D" w:rsidRPr="002240B1">
        <w:t>ntervenciones quirúrgicas oftalmológicas a los estudiantes diagnosticados con una afección visual tratable a través de un procedimiento clínico o cirugía ocular.</w:t>
      </w:r>
    </w:p>
    <w:p w14:paraId="38B80E14" w14:textId="3ABB6BA0" w:rsidR="0002423D" w:rsidRPr="002240B1" w:rsidRDefault="00823DE4" w:rsidP="00E43B99">
      <w:pPr>
        <w:pStyle w:val="Prrafodelista"/>
        <w:numPr>
          <w:ilvl w:val="0"/>
          <w:numId w:val="24"/>
        </w:numPr>
        <w:spacing w:line="360" w:lineRule="auto"/>
        <w:jc w:val="both"/>
      </w:pPr>
      <w:r w:rsidRPr="002240B1">
        <w:t>3</w:t>
      </w:r>
      <w:r w:rsidR="009545BD" w:rsidRPr="002240B1">
        <w:t>,</w:t>
      </w:r>
      <w:r w:rsidRPr="002240B1">
        <w:t>200</w:t>
      </w:r>
      <w:r w:rsidR="009545BD" w:rsidRPr="002240B1">
        <w:t xml:space="preserve"> entregas de </w:t>
      </w:r>
      <w:r w:rsidR="0002423D" w:rsidRPr="002240B1">
        <w:t xml:space="preserve">lentes </w:t>
      </w:r>
      <w:r w:rsidR="009545BD" w:rsidRPr="002240B1">
        <w:t xml:space="preserve">correctivos </w:t>
      </w:r>
      <w:r w:rsidR="0002423D" w:rsidRPr="002240B1">
        <w:t>a los estudiantes evaluados.</w:t>
      </w:r>
    </w:p>
    <w:p w14:paraId="4929B429" w14:textId="3809A1D4" w:rsidR="0002423D" w:rsidRPr="002240B1" w:rsidRDefault="0002423D" w:rsidP="0002423D">
      <w:pPr>
        <w:spacing w:line="360" w:lineRule="auto"/>
        <w:ind w:left="720"/>
      </w:pPr>
      <w:r w:rsidRPr="002240B1">
        <w:t>Servicios Sociales</w:t>
      </w:r>
    </w:p>
    <w:p w14:paraId="5892B9B5" w14:textId="68561FD4" w:rsidR="0002423D" w:rsidRPr="002240B1" w:rsidRDefault="0002423D" w:rsidP="00E43B99">
      <w:pPr>
        <w:pStyle w:val="Prrafodelista"/>
        <w:numPr>
          <w:ilvl w:val="0"/>
          <w:numId w:val="25"/>
        </w:numPr>
        <w:spacing w:line="360" w:lineRule="auto"/>
        <w:jc w:val="both"/>
        <w:rPr>
          <w:u w:val="single"/>
        </w:rPr>
      </w:pPr>
      <w:r w:rsidRPr="002240B1">
        <w:t xml:space="preserve">Distribuir </w:t>
      </w:r>
      <w:r w:rsidR="009545BD" w:rsidRPr="002240B1">
        <w:t>1,850,000</w:t>
      </w:r>
      <w:r w:rsidRPr="002240B1">
        <w:t xml:space="preserve"> Kits de Utilería </w:t>
      </w:r>
      <w:r w:rsidR="009545BD" w:rsidRPr="002240B1">
        <w:t>E</w:t>
      </w:r>
      <w:r w:rsidRPr="002240B1">
        <w:t xml:space="preserve">scolar para ser entregados a estudiantes del sector </w:t>
      </w:r>
      <w:r w:rsidR="009545BD" w:rsidRPr="002240B1">
        <w:t>p</w:t>
      </w:r>
      <w:r w:rsidRPr="002240B1">
        <w:t>úblico de los niveles inicial y primario</w:t>
      </w:r>
      <w:r w:rsidRPr="002240B1">
        <w:rPr>
          <w:u w:val="single"/>
        </w:rPr>
        <w:t>.</w:t>
      </w:r>
    </w:p>
    <w:p w14:paraId="630A9C63" w14:textId="4A648546" w:rsidR="00DD7615" w:rsidRPr="002240B1" w:rsidRDefault="0002423D" w:rsidP="00E43B99">
      <w:pPr>
        <w:pStyle w:val="Prrafodelista"/>
        <w:numPr>
          <w:ilvl w:val="0"/>
          <w:numId w:val="25"/>
        </w:numPr>
        <w:spacing w:line="360" w:lineRule="auto"/>
        <w:jc w:val="both"/>
      </w:pPr>
      <w:r w:rsidRPr="002240B1">
        <w:t xml:space="preserve">Atender 100 solicitudes de ayudas de las recibidas por el INABIE para </w:t>
      </w:r>
      <w:r w:rsidR="009545BD" w:rsidRPr="002240B1">
        <w:t>e</w:t>
      </w:r>
      <w:r w:rsidRPr="002240B1">
        <w:t xml:space="preserve">studiantes del </w:t>
      </w:r>
      <w:r w:rsidR="009545BD" w:rsidRPr="002240B1">
        <w:t>s</w:t>
      </w:r>
      <w:r w:rsidRPr="002240B1">
        <w:t xml:space="preserve">ector </w:t>
      </w:r>
      <w:r w:rsidR="009545BD" w:rsidRPr="002240B1">
        <w:t>p</w:t>
      </w:r>
      <w:r w:rsidRPr="002240B1">
        <w:t xml:space="preserve">úblico de los </w:t>
      </w:r>
      <w:r w:rsidR="009545BD" w:rsidRPr="002240B1">
        <w:t>n</w:t>
      </w:r>
      <w:r w:rsidRPr="002240B1">
        <w:t xml:space="preserve">iveles </w:t>
      </w:r>
      <w:r w:rsidR="009545BD" w:rsidRPr="002240B1">
        <w:t>i</w:t>
      </w:r>
      <w:r w:rsidRPr="002240B1">
        <w:t xml:space="preserve">nicial, </w:t>
      </w:r>
      <w:r w:rsidR="009545BD" w:rsidRPr="002240B1">
        <w:t>p</w:t>
      </w:r>
      <w:r w:rsidRPr="002240B1">
        <w:t xml:space="preserve">rimaria y </w:t>
      </w:r>
      <w:r w:rsidR="009545BD" w:rsidRPr="002240B1">
        <w:t>s</w:t>
      </w:r>
      <w:r w:rsidRPr="002240B1">
        <w:t>ecundaria que cumplen con la Política de Gestión de Ayuda.</w:t>
      </w:r>
    </w:p>
    <w:p w14:paraId="463312FD" w14:textId="77777777" w:rsidR="007D04D4" w:rsidRPr="002240B1" w:rsidRDefault="007D04D4" w:rsidP="007D04D4">
      <w:pPr>
        <w:spacing w:line="360" w:lineRule="auto"/>
        <w:jc w:val="both"/>
      </w:pPr>
    </w:p>
    <w:p w14:paraId="23A78447" w14:textId="77777777" w:rsidR="007D04D4" w:rsidRPr="002240B1" w:rsidRDefault="007D04D4" w:rsidP="007D04D4">
      <w:pPr>
        <w:spacing w:line="360" w:lineRule="auto"/>
        <w:jc w:val="both"/>
      </w:pPr>
    </w:p>
    <w:p w14:paraId="72DF68A2" w14:textId="77777777" w:rsidR="00BF39B0" w:rsidRDefault="00BF39B0" w:rsidP="00B17BCF">
      <w:pPr>
        <w:pStyle w:val="Ttulo1"/>
        <w:jc w:val="left"/>
      </w:pPr>
    </w:p>
    <w:p w14:paraId="23B7BF22" w14:textId="77777777" w:rsidR="00B17BCF" w:rsidRPr="00B17BCF" w:rsidRDefault="00B17BCF" w:rsidP="00B17BCF"/>
    <w:p w14:paraId="291E62A0" w14:textId="528FD4B1" w:rsidR="00DD7615" w:rsidRPr="002240B1" w:rsidRDefault="00DD7615" w:rsidP="00DD7615">
      <w:pPr>
        <w:pStyle w:val="Ttulo1"/>
      </w:pPr>
      <w:bookmarkStart w:id="61" w:name="_Toc184910548"/>
      <w:r w:rsidRPr="002240B1">
        <w:lastRenderedPageBreak/>
        <w:t>ANEXOS</w:t>
      </w:r>
      <w:bookmarkEnd w:id="61"/>
      <w:r w:rsidRPr="002240B1">
        <w:t xml:space="preserve"> </w:t>
      </w:r>
    </w:p>
    <w:p w14:paraId="0DBA53BE" w14:textId="77777777" w:rsidR="00DD7615" w:rsidRPr="002240B1" w:rsidRDefault="00DD7615" w:rsidP="00DD7615">
      <w:pPr>
        <w:jc w:val="both"/>
        <w:rPr>
          <w:rFonts w:eastAsia="Calibri"/>
          <w:sz w:val="18"/>
        </w:rPr>
      </w:pPr>
      <w:r w:rsidRPr="002240B1">
        <w:rPr>
          <w:rFonts w:eastAsia="Calibri"/>
          <w:noProof/>
          <w:sz w:val="18"/>
        </w:rPr>
        <mc:AlternateContent>
          <mc:Choice Requires="wps">
            <w:drawing>
              <wp:anchor distT="0" distB="0" distL="114300" distR="114300" simplePos="0" relativeHeight="251724800" behindDoc="0" locked="0" layoutInCell="1" allowOverlap="1" wp14:anchorId="0E9CB02A" wp14:editId="2C1EF15C">
                <wp:simplePos x="0" y="0"/>
                <wp:positionH relativeFrom="margin">
                  <wp:posOffset>2254250</wp:posOffset>
                </wp:positionH>
                <wp:positionV relativeFrom="paragraph">
                  <wp:posOffset>100625</wp:posOffset>
                </wp:positionV>
                <wp:extent cx="463550" cy="0"/>
                <wp:effectExtent l="22860" t="15875" r="18415" b="222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164C4" id="Straight Connector 12"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402B5BAB" w14:textId="661182DE" w:rsidR="00DD7615" w:rsidRPr="002240B1" w:rsidRDefault="00DD7615" w:rsidP="00DD7615">
      <w:pPr>
        <w:jc w:val="center"/>
        <w:rPr>
          <w:rFonts w:eastAsia="Calibri"/>
          <w:szCs w:val="36"/>
        </w:rPr>
      </w:pPr>
      <w:r w:rsidRPr="002240B1">
        <w:rPr>
          <w:rFonts w:eastAsia="Calibri"/>
          <w:szCs w:val="36"/>
        </w:rPr>
        <w:t>Memoria institucional 202</w:t>
      </w:r>
      <w:r w:rsidR="00713D5D" w:rsidRPr="002240B1">
        <w:rPr>
          <w:rFonts w:eastAsia="Calibri"/>
          <w:szCs w:val="36"/>
        </w:rPr>
        <w:t>4</w:t>
      </w:r>
    </w:p>
    <w:p w14:paraId="3186CC1A" w14:textId="77777777" w:rsidR="006A5213" w:rsidRPr="002240B1" w:rsidRDefault="006A5213" w:rsidP="00DD7615">
      <w:pPr>
        <w:jc w:val="center"/>
        <w:rPr>
          <w:rFonts w:eastAsia="Calibri"/>
          <w:szCs w:val="36"/>
        </w:rPr>
      </w:pPr>
    </w:p>
    <w:p w14:paraId="49A3B1AE" w14:textId="0C77A175" w:rsidR="0059274B" w:rsidRPr="002240B1" w:rsidRDefault="0059274B" w:rsidP="004B62FB">
      <w:pPr>
        <w:pStyle w:val="Prrafodelista"/>
        <w:numPr>
          <w:ilvl w:val="0"/>
          <w:numId w:val="8"/>
        </w:numPr>
        <w:spacing w:line="360" w:lineRule="auto"/>
        <w:jc w:val="both"/>
        <w:rPr>
          <w:rFonts w:eastAsia="Calibri"/>
        </w:rPr>
      </w:pPr>
      <w:r w:rsidRPr="002240B1">
        <w:rPr>
          <w:rFonts w:eastAsia="Calibri"/>
        </w:rPr>
        <w:t>Matriz de logros relevantes</w:t>
      </w:r>
    </w:p>
    <w:tbl>
      <w:tblPr>
        <w:tblW w:w="5104" w:type="pct"/>
        <w:jc w:val="center"/>
        <w:tblLook w:val="04A0" w:firstRow="1" w:lastRow="0" w:firstColumn="1" w:lastColumn="0" w:noHBand="0" w:noVBand="1"/>
      </w:tblPr>
      <w:tblGrid>
        <w:gridCol w:w="767"/>
        <w:gridCol w:w="1652"/>
        <w:gridCol w:w="3056"/>
        <w:gridCol w:w="2600"/>
      </w:tblGrid>
      <w:tr w:rsidR="0059274B" w:rsidRPr="00DB4BD7" w14:paraId="6C4DFD96" w14:textId="77777777" w:rsidTr="00DB4BD7">
        <w:trPr>
          <w:trHeight w:val="596"/>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077BB01" w14:textId="5ACCB974" w:rsidR="0059274B" w:rsidRPr="00DB4BD7" w:rsidRDefault="0059274B" w:rsidP="00566080">
            <w:pPr>
              <w:spacing w:after="0" w:line="240" w:lineRule="auto"/>
              <w:jc w:val="center"/>
              <w:rPr>
                <w:color w:val="FFFFFF" w:themeColor="background1"/>
                <w:sz w:val="20"/>
                <w:szCs w:val="20"/>
              </w:rPr>
            </w:pPr>
            <w:bookmarkStart w:id="62" w:name="_Hlk185518773"/>
            <w:r w:rsidRPr="00DB4BD7">
              <w:rPr>
                <w:color w:val="FFFFFF" w:themeColor="background1"/>
                <w:sz w:val="20"/>
                <w:szCs w:val="20"/>
              </w:rPr>
              <w:t>PROGRAMA DE ALIMENTACIÓN ESCOLAR</w:t>
            </w:r>
          </w:p>
        </w:tc>
      </w:tr>
      <w:tr w:rsidR="0059274B" w:rsidRPr="00DB4BD7" w14:paraId="0A29C5FE" w14:textId="77777777" w:rsidTr="00DB4BD7">
        <w:trPr>
          <w:trHeight w:val="596"/>
          <w:tblHeader/>
          <w:jc w:val="center"/>
        </w:trPr>
        <w:tc>
          <w:tcPr>
            <w:tcW w:w="4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90BDD5" w14:textId="77777777" w:rsidR="0059274B" w:rsidRPr="00DB4BD7" w:rsidRDefault="0059274B" w:rsidP="00566080">
            <w:pPr>
              <w:spacing w:after="0" w:line="240" w:lineRule="auto"/>
              <w:jc w:val="center"/>
              <w:rPr>
                <w:color w:val="767171" w:themeColor="background2" w:themeShade="80"/>
                <w:sz w:val="20"/>
                <w:szCs w:val="20"/>
              </w:rPr>
            </w:pPr>
            <w:r w:rsidRPr="00DB4BD7">
              <w:rPr>
                <w:color w:val="767171" w:themeColor="background2" w:themeShade="80"/>
                <w:sz w:val="20"/>
                <w:szCs w:val="20"/>
              </w:rPr>
              <w:t>NO.</w:t>
            </w:r>
          </w:p>
        </w:tc>
        <w:tc>
          <w:tcPr>
            <w:tcW w:w="1023" w:type="pct"/>
            <w:tcBorders>
              <w:top w:val="single" w:sz="4" w:space="0" w:color="auto"/>
              <w:left w:val="nil"/>
              <w:bottom w:val="single" w:sz="4" w:space="0" w:color="auto"/>
              <w:right w:val="single" w:sz="4" w:space="0" w:color="auto"/>
            </w:tcBorders>
            <w:shd w:val="clear" w:color="auto" w:fill="BFBFBF"/>
            <w:vAlign w:val="center"/>
            <w:hideMark/>
          </w:tcPr>
          <w:p w14:paraId="3DCF5ABD" w14:textId="77777777" w:rsidR="0059274B" w:rsidRPr="00DB4BD7" w:rsidRDefault="0059274B" w:rsidP="00566080">
            <w:pPr>
              <w:spacing w:after="0" w:line="240" w:lineRule="auto"/>
              <w:jc w:val="center"/>
              <w:rPr>
                <w:color w:val="767171" w:themeColor="background2" w:themeShade="80"/>
                <w:sz w:val="20"/>
                <w:szCs w:val="20"/>
              </w:rPr>
            </w:pPr>
            <w:r w:rsidRPr="00DB4BD7">
              <w:rPr>
                <w:color w:val="767171" w:themeColor="background2" w:themeShade="80"/>
                <w:sz w:val="20"/>
                <w:szCs w:val="20"/>
              </w:rPr>
              <w:t>ÁREA</w:t>
            </w:r>
          </w:p>
        </w:tc>
        <w:tc>
          <w:tcPr>
            <w:tcW w:w="1892" w:type="pct"/>
            <w:tcBorders>
              <w:top w:val="single" w:sz="4" w:space="0" w:color="auto"/>
              <w:left w:val="nil"/>
              <w:bottom w:val="single" w:sz="4" w:space="0" w:color="auto"/>
              <w:right w:val="single" w:sz="4" w:space="0" w:color="auto"/>
            </w:tcBorders>
            <w:shd w:val="clear" w:color="auto" w:fill="BFBFBF"/>
            <w:vAlign w:val="center"/>
            <w:hideMark/>
          </w:tcPr>
          <w:p w14:paraId="56D8CDA4" w14:textId="539DCA85" w:rsidR="0059274B" w:rsidRPr="00DB4BD7" w:rsidRDefault="0059274B" w:rsidP="00566080">
            <w:pPr>
              <w:spacing w:after="0" w:line="240" w:lineRule="auto"/>
              <w:jc w:val="center"/>
              <w:rPr>
                <w:color w:val="767171" w:themeColor="background2" w:themeShade="80"/>
                <w:sz w:val="20"/>
                <w:szCs w:val="20"/>
              </w:rPr>
            </w:pPr>
            <w:r w:rsidRPr="00DB4BD7">
              <w:rPr>
                <w:color w:val="767171" w:themeColor="background2" w:themeShade="80"/>
                <w:sz w:val="20"/>
                <w:szCs w:val="20"/>
              </w:rPr>
              <w:t>Logrado</w:t>
            </w:r>
          </w:p>
        </w:tc>
        <w:tc>
          <w:tcPr>
            <w:tcW w:w="1610" w:type="pct"/>
            <w:tcBorders>
              <w:top w:val="single" w:sz="4" w:space="0" w:color="auto"/>
              <w:left w:val="nil"/>
              <w:bottom w:val="single" w:sz="4" w:space="0" w:color="auto"/>
              <w:right w:val="single" w:sz="4" w:space="0" w:color="auto"/>
            </w:tcBorders>
            <w:shd w:val="clear" w:color="auto" w:fill="BFBFBF"/>
            <w:vAlign w:val="center"/>
            <w:hideMark/>
          </w:tcPr>
          <w:p w14:paraId="5655E345" w14:textId="30714ECB" w:rsidR="0059274B" w:rsidRPr="00DB4BD7" w:rsidRDefault="0059274B" w:rsidP="00566080">
            <w:pPr>
              <w:spacing w:after="0" w:line="240" w:lineRule="auto"/>
              <w:jc w:val="center"/>
              <w:rPr>
                <w:color w:val="767171" w:themeColor="background2" w:themeShade="80"/>
                <w:sz w:val="20"/>
                <w:szCs w:val="20"/>
              </w:rPr>
            </w:pPr>
            <w:r w:rsidRPr="00DB4BD7">
              <w:rPr>
                <w:color w:val="767171" w:themeColor="background2" w:themeShade="80"/>
                <w:sz w:val="20"/>
                <w:szCs w:val="20"/>
              </w:rPr>
              <w:t>Inversión</w:t>
            </w:r>
            <w:r w:rsidR="004B62FB" w:rsidRPr="00DB4BD7">
              <w:rPr>
                <w:color w:val="767171" w:themeColor="background2" w:themeShade="80"/>
                <w:sz w:val="20"/>
                <w:szCs w:val="20"/>
              </w:rPr>
              <w:t xml:space="preserve"> en $RD</w:t>
            </w:r>
          </w:p>
        </w:tc>
      </w:tr>
      <w:tr w:rsidR="004B62FB" w:rsidRPr="00DB4BD7" w14:paraId="0023D59A" w14:textId="77777777" w:rsidTr="003C5252">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14:paraId="7F9D5AD1" w14:textId="77777777" w:rsidR="004B62FB" w:rsidRPr="00DB4BD7" w:rsidRDefault="004B62FB" w:rsidP="004B62FB">
            <w:pPr>
              <w:spacing w:after="0" w:line="240" w:lineRule="auto"/>
              <w:jc w:val="center"/>
              <w:rPr>
                <w:sz w:val="20"/>
                <w:szCs w:val="20"/>
              </w:rPr>
            </w:pPr>
            <w:r w:rsidRPr="00DB4BD7">
              <w:rPr>
                <w:sz w:val="20"/>
                <w:szCs w:val="20"/>
              </w:rPr>
              <w:t>1</w:t>
            </w:r>
          </w:p>
        </w:tc>
        <w:tc>
          <w:tcPr>
            <w:tcW w:w="1023" w:type="pct"/>
            <w:tcBorders>
              <w:top w:val="nil"/>
              <w:left w:val="nil"/>
              <w:bottom w:val="single" w:sz="4" w:space="0" w:color="auto"/>
              <w:right w:val="single" w:sz="4" w:space="0" w:color="auto"/>
            </w:tcBorders>
            <w:shd w:val="clear" w:color="auto" w:fill="auto"/>
            <w:vAlign w:val="center"/>
            <w:hideMark/>
          </w:tcPr>
          <w:p w14:paraId="52B1F0F2" w14:textId="41334CAE" w:rsidR="004B62FB" w:rsidRPr="00DB4BD7" w:rsidRDefault="004B62FB" w:rsidP="004B62FB">
            <w:pPr>
              <w:spacing w:after="0" w:line="240" w:lineRule="auto"/>
              <w:rPr>
                <w:sz w:val="20"/>
                <w:szCs w:val="20"/>
              </w:rPr>
            </w:pPr>
            <w:r w:rsidRPr="00DB4BD7">
              <w:rPr>
                <w:sz w:val="20"/>
                <w:szCs w:val="20"/>
              </w:rPr>
              <w:t>Enero</w:t>
            </w:r>
          </w:p>
        </w:tc>
        <w:tc>
          <w:tcPr>
            <w:tcW w:w="1892" w:type="pct"/>
            <w:tcBorders>
              <w:top w:val="nil"/>
              <w:left w:val="nil"/>
              <w:bottom w:val="single" w:sz="4" w:space="0" w:color="auto"/>
              <w:right w:val="single" w:sz="4" w:space="0" w:color="auto"/>
            </w:tcBorders>
            <w:shd w:val="clear" w:color="auto" w:fill="auto"/>
            <w:vAlign w:val="center"/>
          </w:tcPr>
          <w:p w14:paraId="0F7558D9" w14:textId="08DB9617" w:rsidR="004B62FB" w:rsidRPr="00DB4BD7" w:rsidRDefault="0094222F" w:rsidP="003C5252">
            <w:pPr>
              <w:spacing w:after="0" w:line="240" w:lineRule="auto"/>
              <w:jc w:val="right"/>
              <w:rPr>
                <w:sz w:val="20"/>
                <w:szCs w:val="20"/>
              </w:rPr>
            </w:pPr>
            <w:r w:rsidRPr="00DB4BD7">
              <w:rPr>
                <w:sz w:val="20"/>
                <w:szCs w:val="20"/>
              </w:rPr>
              <w:t>1,855,590</w:t>
            </w:r>
          </w:p>
        </w:tc>
        <w:tc>
          <w:tcPr>
            <w:tcW w:w="1610" w:type="pct"/>
            <w:tcBorders>
              <w:top w:val="nil"/>
              <w:left w:val="nil"/>
              <w:bottom w:val="single" w:sz="4" w:space="0" w:color="auto"/>
              <w:right w:val="single" w:sz="4" w:space="0" w:color="auto"/>
            </w:tcBorders>
            <w:shd w:val="clear" w:color="auto" w:fill="auto"/>
            <w:vAlign w:val="center"/>
          </w:tcPr>
          <w:p w14:paraId="438F4A3D" w14:textId="77777777" w:rsidR="004B62FB" w:rsidRPr="00DB4BD7" w:rsidRDefault="004B62FB" w:rsidP="003C5252">
            <w:pPr>
              <w:jc w:val="right"/>
              <w:rPr>
                <w:sz w:val="20"/>
                <w:szCs w:val="20"/>
              </w:rPr>
            </w:pPr>
          </w:p>
          <w:p w14:paraId="23DE23A6" w14:textId="6B199930" w:rsidR="004B62FB" w:rsidRPr="00DB4BD7" w:rsidRDefault="0094222F" w:rsidP="003C5252">
            <w:pPr>
              <w:jc w:val="right"/>
              <w:rPr>
                <w:sz w:val="20"/>
                <w:szCs w:val="20"/>
              </w:rPr>
            </w:pPr>
            <w:r w:rsidRPr="00DB4BD7">
              <w:rPr>
                <w:sz w:val="20"/>
                <w:szCs w:val="20"/>
              </w:rPr>
              <w:t>$2,318,593,745.87</w:t>
            </w:r>
          </w:p>
        </w:tc>
      </w:tr>
      <w:tr w:rsidR="004B62FB" w:rsidRPr="00DB4BD7" w14:paraId="19BD7EAF" w14:textId="77777777" w:rsidTr="003C5252">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630A9" w14:textId="77777777" w:rsidR="004B62FB" w:rsidRPr="00DB4BD7" w:rsidRDefault="004B62FB" w:rsidP="003C5252">
            <w:pPr>
              <w:spacing w:after="0" w:line="240" w:lineRule="auto"/>
              <w:jc w:val="right"/>
              <w:rPr>
                <w:sz w:val="20"/>
                <w:szCs w:val="20"/>
              </w:rPr>
            </w:pPr>
            <w:r w:rsidRPr="00DB4BD7">
              <w:rPr>
                <w:sz w:val="20"/>
                <w:szCs w:val="20"/>
              </w:rPr>
              <w:t>2</w:t>
            </w:r>
          </w:p>
        </w:tc>
        <w:tc>
          <w:tcPr>
            <w:tcW w:w="1023" w:type="pct"/>
            <w:tcBorders>
              <w:top w:val="single" w:sz="4" w:space="0" w:color="auto"/>
              <w:left w:val="nil"/>
              <w:bottom w:val="single" w:sz="4" w:space="0" w:color="auto"/>
              <w:right w:val="single" w:sz="4" w:space="0" w:color="auto"/>
            </w:tcBorders>
            <w:shd w:val="clear" w:color="auto" w:fill="auto"/>
            <w:vAlign w:val="center"/>
            <w:hideMark/>
          </w:tcPr>
          <w:p w14:paraId="4345BAAF" w14:textId="063B2692" w:rsidR="004B62FB" w:rsidRPr="00DB4BD7" w:rsidRDefault="004B62FB" w:rsidP="003C5252">
            <w:pPr>
              <w:spacing w:after="0" w:line="240" w:lineRule="auto"/>
              <w:rPr>
                <w:sz w:val="20"/>
                <w:szCs w:val="20"/>
              </w:rPr>
            </w:pPr>
            <w:r w:rsidRPr="00DB4BD7">
              <w:rPr>
                <w:sz w:val="20"/>
                <w:szCs w:val="20"/>
              </w:rPr>
              <w:t>Febrero</w:t>
            </w:r>
          </w:p>
        </w:tc>
        <w:tc>
          <w:tcPr>
            <w:tcW w:w="1892" w:type="pct"/>
            <w:tcBorders>
              <w:top w:val="single" w:sz="4" w:space="0" w:color="auto"/>
              <w:left w:val="nil"/>
              <w:bottom w:val="single" w:sz="4" w:space="0" w:color="auto"/>
              <w:right w:val="single" w:sz="4" w:space="0" w:color="auto"/>
            </w:tcBorders>
            <w:shd w:val="clear" w:color="auto" w:fill="auto"/>
            <w:vAlign w:val="center"/>
          </w:tcPr>
          <w:p w14:paraId="55AC1904" w14:textId="77777777" w:rsidR="0094222F" w:rsidRPr="00DB4BD7" w:rsidRDefault="0094222F" w:rsidP="003C5252">
            <w:pPr>
              <w:spacing w:after="0" w:line="240" w:lineRule="auto"/>
              <w:jc w:val="right"/>
              <w:rPr>
                <w:sz w:val="20"/>
                <w:szCs w:val="20"/>
              </w:rPr>
            </w:pPr>
            <w:r w:rsidRPr="00DB4BD7">
              <w:rPr>
                <w:sz w:val="20"/>
                <w:szCs w:val="20"/>
              </w:rPr>
              <w:t>1,855,590</w:t>
            </w:r>
          </w:p>
          <w:p w14:paraId="65179407" w14:textId="6EE2DCBF" w:rsidR="004B62FB" w:rsidRPr="00DB4BD7" w:rsidRDefault="004B62FB" w:rsidP="003C5252">
            <w:pPr>
              <w:spacing w:after="0" w:line="240" w:lineRule="auto"/>
              <w:jc w:val="right"/>
              <w:rPr>
                <w:sz w:val="20"/>
                <w:szCs w:val="20"/>
              </w:rPr>
            </w:pPr>
            <w:r w:rsidRPr="00DB4BD7">
              <w:rPr>
                <w:sz w:val="20"/>
                <w:szCs w:val="20"/>
              </w:rPr>
              <w:t xml:space="preserve">                  </w:t>
            </w:r>
          </w:p>
        </w:tc>
        <w:tc>
          <w:tcPr>
            <w:tcW w:w="1610" w:type="pct"/>
            <w:tcBorders>
              <w:top w:val="single" w:sz="4" w:space="0" w:color="auto"/>
              <w:left w:val="nil"/>
              <w:bottom w:val="single" w:sz="4" w:space="0" w:color="auto"/>
              <w:right w:val="single" w:sz="4" w:space="0" w:color="auto"/>
            </w:tcBorders>
            <w:shd w:val="clear" w:color="auto" w:fill="auto"/>
            <w:vAlign w:val="center"/>
          </w:tcPr>
          <w:p w14:paraId="5496C32F" w14:textId="7275ECF0" w:rsidR="004B62FB" w:rsidRPr="00DB4BD7" w:rsidRDefault="0094222F" w:rsidP="003C5252">
            <w:pPr>
              <w:jc w:val="right"/>
              <w:rPr>
                <w:sz w:val="20"/>
                <w:szCs w:val="20"/>
              </w:rPr>
            </w:pPr>
            <w:r w:rsidRPr="00DB4BD7">
              <w:rPr>
                <w:sz w:val="20"/>
                <w:szCs w:val="20"/>
              </w:rPr>
              <w:t>$2,640,579,726.89</w:t>
            </w:r>
          </w:p>
        </w:tc>
      </w:tr>
      <w:tr w:rsidR="00DB4BD7" w:rsidRPr="00DB4BD7" w14:paraId="1354005A" w14:textId="77777777" w:rsidTr="003C5252">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4BBE7" w14:textId="3B8DEC6C" w:rsidR="00DB4BD7" w:rsidRPr="00DB4BD7" w:rsidRDefault="00DB4BD7" w:rsidP="00DB4BD7">
            <w:pPr>
              <w:spacing w:after="0" w:line="240" w:lineRule="auto"/>
              <w:jc w:val="center"/>
              <w:rPr>
                <w:sz w:val="20"/>
                <w:szCs w:val="20"/>
              </w:rPr>
            </w:pPr>
            <w:r w:rsidRPr="00DB4BD7">
              <w:rPr>
                <w:sz w:val="20"/>
                <w:szCs w:val="20"/>
              </w:rPr>
              <w:t>3</w:t>
            </w:r>
          </w:p>
        </w:tc>
        <w:tc>
          <w:tcPr>
            <w:tcW w:w="1023" w:type="pct"/>
            <w:tcBorders>
              <w:top w:val="single" w:sz="4" w:space="0" w:color="auto"/>
              <w:left w:val="nil"/>
              <w:bottom w:val="single" w:sz="4" w:space="0" w:color="auto"/>
              <w:right w:val="single" w:sz="4" w:space="0" w:color="auto"/>
            </w:tcBorders>
            <w:shd w:val="clear" w:color="auto" w:fill="auto"/>
            <w:vAlign w:val="center"/>
          </w:tcPr>
          <w:p w14:paraId="4B099968" w14:textId="4EB3C6DF" w:rsidR="00DB4BD7" w:rsidRPr="00DB4BD7" w:rsidRDefault="00DB4BD7" w:rsidP="00DB4BD7">
            <w:pPr>
              <w:spacing w:after="0" w:line="240" w:lineRule="auto"/>
              <w:rPr>
                <w:sz w:val="20"/>
                <w:szCs w:val="20"/>
              </w:rPr>
            </w:pPr>
            <w:r w:rsidRPr="00DB4BD7">
              <w:rPr>
                <w:sz w:val="20"/>
                <w:szCs w:val="20"/>
              </w:rPr>
              <w:t>Marzo</w:t>
            </w:r>
          </w:p>
        </w:tc>
        <w:tc>
          <w:tcPr>
            <w:tcW w:w="1892" w:type="pct"/>
            <w:tcBorders>
              <w:top w:val="single" w:sz="4" w:space="0" w:color="auto"/>
              <w:left w:val="nil"/>
              <w:bottom w:val="single" w:sz="4" w:space="0" w:color="auto"/>
              <w:right w:val="single" w:sz="4" w:space="0" w:color="auto"/>
            </w:tcBorders>
            <w:shd w:val="clear" w:color="auto" w:fill="auto"/>
            <w:vAlign w:val="center"/>
          </w:tcPr>
          <w:p w14:paraId="4A4F1ACC" w14:textId="4532FE6F" w:rsidR="00DB4BD7" w:rsidRPr="00DB4BD7" w:rsidRDefault="00DB4BD7" w:rsidP="003C5252">
            <w:pPr>
              <w:spacing w:after="0" w:line="240" w:lineRule="auto"/>
              <w:jc w:val="right"/>
              <w:rPr>
                <w:sz w:val="20"/>
                <w:szCs w:val="20"/>
              </w:rPr>
            </w:pPr>
            <w:r w:rsidRPr="00DB4BD7">
              <w:rPr>
                <w:sz w:val="20"/>
                <w:szCs w:val="20"/>
              </w:rPr>
              <w:t>1,855,590</w:t>
            </w:r>
          </w:p>
        </w:tc>
        <w:tc>
          <w:tcPr>
            <w:tcW w:w="1610" w:type="pct"/>
            <w:tcBorders>
              <w:top w:val="single" w:sz="4" w:space="0" w:color="auto"/>
              <w:left w:val="nil"/>
              <w:bottom w:val="single" w:sz="4" w:space="0" w:color="auto"/>
              <w:right w:val="single" w:sz="4" w:space="0" w:color="auto"/>
            </w:tcBorders>
            <w:shd w:val="clear" w:color="auto" w:fill="auto"/>
            <w:vAlign w:val="center"/>
          </w:tcPr>
          <w:p w14:paraId="18403D2C" w14:textId="77777777" w:rsidR="00DB4BD7" w:rsidRPr="00DB4BD7" w:rsidRDefault="00DB4BD7" w:rsidP="003C5252">
            <w:pPr>
              <w:jc w:val="right"/>
              <w:rPr>
                <w:sz w:val="20"/>
                <w:szCs w:val="20"/>
              </w:rPr>
            </w:pPr>
          </w:p>
          <w:p w14:paraId="57C3F327" w14:textId="5033E8C7" w:rsidR="00DB4BD7" w:rsidRPr="00DB4BD7" w:rsidRDefault="00DB4BD7" w:rsidP="003C5252">
            <w:pPr>
              <w:jc w:val="right"/>
              <w:rPr>
                <w:sz w:val="20"/>
                <w:szCs w:val="20"/>
              </w:rPr>
            </w:pPr>
            <w:r w:rsidRPr="00DB4BD7">
              <w:rPr>
                <w:sz w:val="20"/>
                <w:szCs w:val="20"/>
              </w:rPr>
              <w:t>$2,868,672,582.5</w:t>
            </w:r>
          </w:p>
        </w:tc>
      </w:tr>
      <w:tr w:rsidR="00DB4BD7" w:rsidRPr="00DB4BD7" w14:paraId="359223E4" w14:textId="77777777" w:rsidTr="003C5252">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70C59A27" w14:textId="3978AC00" w:rsidR="00DB4BD7" w:rsidRPr="00DB4BD7" w:rsidRDefault="00DB4BD7" w:rsidP="00DB4BD7">
            <w:pPr>
              <w:spacing w:after="0" w:line="240" w:lineRule="auto"/>
              <w:jc w:val="center"/>
              <w:rPr>
                <w:sz w:val="20"/>
                <w:szCs w:val="20"/>
              </w:rPr>
            </w:pPr>
            <w:r w:rsidRPr="00DB4BD7">
              <w:rPr>
                <w:sz w:val="20"/>
                <w:szCs w:val="20"/>
              </w:rPr>
              <w:t>4</w:t>
            </w:r>
          </w:p>
        </w:tc>
        <w:tc>
          <w:tcPr>
            <w:tcW w:w="1023" w:type="pct"/>
            <w:tcBorders>
              <w:top w:val="nil"/>
              <w:left w:val="nil"/>
              <w:bottom w:val="single" w:sz="4" w:space="0" w:color="auto"/>
              <w:right w:val="single" w:sz="4" w:space="0" w:color="auto"/>
            </w:tcBorders>
            <w:shd w:val="clear" w:color="auto" w:fill="auto"/>
            <w:vAlign w:val="center"/>
          </w:tcPr>
          <w:p w14:paraId="67B7ADBF" w14:textId="1B3C40AD" w:rsidR="00DB4BD7" w:rsidRPr="00DB4BD7" w:rsidRDefault="00DB4BD7" w:rsidP="00DB4BD7">
            <w:pPr>
              <w:spacing w:after="0" w:line="240" w:lineRule="auto"/>
              <w:rPr>
                <w:sz w:val="20"/>
                <w:szCs w:val="20"/>
              </w:rPr>
            </w:pPr>
            <w:r w:rsidRPr="00DB4BD7">
              <w:rPr>
                <w:sz w:val="20"/>
                <w:szCs w:val="20"/>
              </w:rPr>
              <w:t>Abril</w:t>
            </w:r>
          </w:p>
        </w:tc>
        <w:tc>
          <w:tcPr>
            <w:tcW w:w="1892" w:type="pct"/>
            <w:tcBorders>
              <w:top w:val="nil"/>
              <w:left w:val="nil"/>
              <w:bottom w:val="single" w:sz="4" w:space="0" w:color="auto"/>
              <w:right w:val="single" w:sz="4" w:space="0" w:color="auto"/>
            </w:tcBorders>
            <w:shd w:val="clear" w:color="auto" w:fill="auto"/>
            <w:vAlign w:val="center"/>
          </w:tcPr>
          <w:p w14:paraId="0C9161AA" w14:textId="14C6B3A4" w:rsidR="00DB4BD7" w:rsidRPr="00DB4BD7" w:rsidRDefault="00DB4BD7" w:rsidP="003C5252">
            <w:pPr>
              <w:spacing w:after="0" w:line="240" w:lineRule="auto"/>
              <w:jc w:val="right"/>
              <w:rPr>
                <w:sz w:val="20"/>
                <w:szCs w:val="20"/>
              </w:rPr>
            </w:pPr>
            <w:r w:rsidRPr="00DB4BD7">
              <w:rPr>
                <w:sz w:val="20"/>
                <w:szCs w:val="20"/>
              </w:rPr>
              <w:t xml:space="preserve">1,856,547                  </w:t>
            </w:r>
          </w:p>
        </w:tc>
        <w:tc>
          <w:tcPr>
            <w:tcW w:w="1610" w:type="pct"/>
            <w:tcBorders>
              <w:top w:val="nil"/>
              <w:left w:val="nil"/>
              <w:bottom w:val="single" w:sz="4" w:space="0" w:color="auto"/>
              <w:right w:val="single" w:sz="4" w:space="0" w:color="auto"/>
            </w:tcBorders>
            <w:shd w:val="clear" w:color="auto" w:fill="auto"/>
            <w:vAlign w:val="center"/>
          </w:tcPr>
          <w:p w14:paraId="10D7AB19" w14:textId="77777777" w:rsidR="00DB4BD7" w:rsidRPr="00DB4BD7" w:rsidRDefault="00DB4BD7" w:rsidP="003C5252">
            <w:pPr>
              <w:jc w:val="right"/>
              <w:rPr>
                <w:sz w:val="20"/>
                <w:szCs w:val="20"/>
              </w:rPr>
            </w:pPr>
          </w:p>
          <w:p w14:paraId="405C721A" w14:textId="5016C66A" w:rsidR="00DB4BD7" w:rsidRPr="00DB4BD7" w:rsidRDefault="00DB4BD7" w:rsidP="003C5252">
            <w:pPr>
              <w:jc w:val="right"/>
              <w:rPr>
                <w:sz w:val="20"/>
                <w:szCs w:val="20"/>
              </w:rPr>
            </w:pPr>
            <w:r w:rsidRPr="00DB4BD7">
              <w:rPr>
                <w:sz w:val="20"/>
                <w:szCs w:val="20"/>
              </w:rPr>
              <w:t>$2,935,159,492.07</w:t>
            </w:r>
          </w:p>
        </w:tc>
      </w:tr>
      <w:tr w:rsidR="00DB4BD7" w:rsidRPr="00DB4BD7" w14:paraId="7B62C41E" w14:textId="77777777" w:rsidTr="003C5252">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1E927EC1" w14:textId="656B4FB1" w:rsidR="00DB4BD7" w:rsidRPr="00DB4BD7" w:rsidRDefault="00DB4BD7" w:rsidP="00DB4BD7">
            <w:pPr>
              <w:spacing w:after="0" w:line="240" w:lineRule="auto"/>
              <w:jc w:val="center"/>
              <w:rPr>
                <w:sz w:val="20"/>
                <w:szCs w:val="20"/>
              </w:rPr>
            </w:pPr>
            <w:r w:rsidRPr="00DB4BD7">
              <w:rPr>
                <w:sz w:val="20"/>
                <w:szCs w:val="20"/>
              </w:rPr>
              <w:t>5</w:t>
            </w:r>
          </w:p>
        </w:tc>
        <w:tc>
          <w:tcPr>
            <w:tcW w:w="1023" w:type="pct"/>
            <w:tcBorders>
              <w:top w:val="nil"/>
              <w:left w:val="nil"/>
              <w:bottom w:val="single" w:sz="4" w:space="0" w:color="auto"/>
              <w:right w:val="single" w:sz="4" w:space="0" w:color="auto"/>
            </w:tcBorders>
            <w:shd w:val="clear" w:color="auto" w:fill="auto"/>
            <w:vAlign w:val="center"/>
          </w:tcPr>
          <w:p w14:paraId="75157326" w14:textId="11244BC0" w:rsidR="00DB4BD7" w:rsidRPr="00DB4BD7" w:rsidRDefault="00DB4BD7" w:rsidP="00DB4BD7">
            <w:pPr>
              <w:spacing w:after="0" w:line="240" w:lineRule="auto"/>
              <w:rPr>
                <w:sz w:val="20"/>
                <w:szCs w:val="20"/>
              </w:rPr>
            </w:pPr>
            <w:r w:rsidRPr="00DB4BD7">
              <w:rPr>
                <w:sz w:val="20"/>
                <w:szCs w:val="20"/>
              </w:rPr>
              <w:t>Mayo</w:t>
            </w:r>
          </w:p>
        </w:tc>
        <w:tc>
          <w:tcPr>
            <w:tcW w:w="1892" w:type="pct"/>
            <w:tcBorders>
              <w:top w:val="nil"/>
              <w:left w:val="nil"/>
              <w:bottom w:val="single" w:sz="4" w:space="0" w:color="auto"/>
              <w:right w:val="single" w:sz="4" w:space="0" w:color="auto"/>
            </w:tcBorders>
            <w:shd w:val="clear" w:color="auto" w:fill="auto"/>
            <w:vAlign w:val="center"/>
          </w:tcPr>
          <w:p w14:paraId="52EF6C1E" w14:textId="25E56040" w:rsidR="00DB4BD7" w:rsidRPr="00DB4BD7" w:rsidRDefault="00DB4BD7" w:rsidP="003C5252">
            <w:pPr>
              <w:spacing w:after="0" w:line="240" w:lineRule="auto"/>
              <w:jc w:val="right"/>
              <w:rPr>
                <w:sz w:val="20"/>
                <w:szCs w:val="20"/>
              </w:rPr>
            </w:pPr>
            <w:r w:rsidRPr="00DB4BD7">
              <w:rPr>
                <w:sz w:val="20"/>
                <w:szCs w:val="20"/>
              </w:rPr>
              <w:t xml:space="preserve">1,861,709                  </w:t>
            </w:r>
          </w:p>
        </w:tc>
        <w:tc>
          <w:tcPr>
            <w:tcW w:w="1610" w:type="pct"/>
            <w:tcBorders>
              <w:top w:val="nil"/>
              <w:left w:val="nil"/>
              <w:bottom w:val="single" w:sz="4" w:space="0" w:color="auto"/>
              <w:right w:val="single" w:sz="4" w:space="0" w:color="auto"/>
            </w:tcBorders>
            <w:shd w:val="clear" w:color="auto" w:fill="auto"/>
            <w:vAlign w:val="center"/>
          </w:tcPr>
          <w:p w14:paraId="33F8CAC2" w14:textId="7EEB8070" w:rsidR="00DB4BD7" w:rsidRPr="00DB4BD7" w:rsidRDefault="00DB4BD7" w:rsidP="003C5252">
            <w:pPr>
              <w:jc w:val="right"/>
              <w:rPr>
                <w:sz w:val="20"/>
                <w:szCs w:val="20"/>
              </w:rPr>
            </w:pPr>
            <w:r w:rsidRPr="00DB4BD7">
              <w:rPr>
                <w:sz w:val="20"/>
                <w:szCs w:val="20"/>
              </w:rPr>
              <w:fldChar w:fldCharType="begin"/>
            </w:r>
            <w:r w:rsidRPr="00DB4BD7">
              <w:rPr>
                <w:sz w:val="20"/>
                <w:szCs w:val="20"/>
              </w:rPr>
              <w:instrText xml:space="preserve"> LINK </w:instrText>
            </w:r>
            <w:r w:rsidR="00715DCC">
              <w:rPr>
                <w:sz w:val="20"/>
                <w:szCs w:val="20"/>
              </w:rPr>
              <w:instrText xml:space="preserve">Excel.Sheet.12 "\\\\BE102010\\Formulacion_FMEPPP$\\ESTADISTICAS INSTITUCIONALES\\ANACELY DOCUMENTOS\\logros relevantes del inabie 2024.xlsx" Hoja1!F15C8 </w:instrText>
            </w:r>
            <w:r w:rsidRPr="00DB4BD7">
              <w:rPr>
                <w:sz w:val="20"/>
                <w:szCs w:val="20"/>
              </w:rPr>
              <w:instrText xml:space="preserve">\a \f 4 \h  \* MERGEFORMAT </w:instrText>
            </w:r>
            <w:r w:rsidRPr="00DB4BD7">
              <w:rPr>
                <w:sz w:val="20"/>
                <w:szCs w:val="20"/>
              </w:rPr>
              <w:fldChar w:fldCharType="separate"/>
            </w:r>
          </w:p>
          <w:p w14:paraId="2DBF6E5A" w14:textId="77777777" w:rsidR="00DB4BD7" w:rsidRPr="00DB4BD7" w:rsidRDefault="00DB4BD7" w:rsidP="003C5252">
            <w:pPr>
              <w:spacing w:after="0" w:line="240" w:lineRule="auto"/>
              <w:jc w:val="right"/>
              <w:rPr>
                <w:rFonts w:eastAsia="Times New Roman"/>
                <w:color w:val="767171" w:themeColor="background2" w:themeShade="80"/>
                <w:spacing w:val="0"/>
                <w:sz w:val="20"/>
                <w:szCs w:val="20"/>
                <w:lang w:eastAsia="es-DO"/>
              </w:rPr>
            </w:pPr>
            <w:r w:rsidRPr="00DB4BD7">
              <w:rPr>
                <w:rFonts w:eastAsia="Times New Roman"/>
                <w:color w:val="767171" w:themeColor="background2" w:themeShade="80"/>
                <w:spacing w:val="0"/>
                <w:sz w:val="20"/>
                <w:szCs w:val="20"/>
                <w:lang w:eastAsia="es-DO"/>
              </w:rPr>
              <w:t>$2,509,606,767.89</w:t>
            </w:r>
          </w:p>
          <w:p w14:paraId="4613A9B8" w14:textId="6BAA2D32" w:rsidR="00DB4BD7" w:rsidRPr="00DB4BD7" w:rsidRDefault="00DB4BD7" w:rsidP="003C5252">
            <w:pPr>
              <w:rPr>
                <w:sz w:val="20"/>
                <w:szCs w:val="20"/>
              </w:rPr>
            </w:pPr>
            <w:r w:rsidRPr="00DB4BD7">
              <w:rPr>
                <w:sz w:val="20"/>
                <w:szCs w:val="20"/>
              </w:rPr>
              <w:fldChar w:fldCharType="end"/>
            </w:r>
          </w:p>
        </w:tc>
      </w:tr>
      <w:tr w:rsidR="00DB4BD7" w:rsidRPr="00DB4BD7" w14:paraId="3CC51C0C" w14:textId="77777777" w:rsidTr="003C5252">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7819FFE4" w14:textId="60DD3561" w:rsidR="00DB4BD7" w:rsidRPr="00DB4BD7" w:rsidRDefault="00DB4BD7" w:rsidP="00DB4BD7">
            <w:pPr>
              <w:spacing w:after="0" w:line="240" w:lineRule="auto"/>
              <w:jc w:val="center"/>
              <w:rPr>
                <w:sz w:val="20"/>
                <w:szCs w:val="20"/>
              </w:rPr>
            </w:pPr>
            <w:r w:rsidRPr="00DB4BD7">
              <w:rPr>
                <w:sz w:val="20"/>
                <w:szCs w:val="20"/>
              </w:rPr>
              <w:t>6</w:t>
            </w:r>
          </w:p>
        </w:tc>
        <w:tc>
          <w:tcPr>
            <w:tcW w:w="1023" w:type="pct"/>
            <w:tcBorders>
              <w:top w:val="nil"/>
              <w:left w:val="nil"/>
              <w:bottom w:val="single" w:sz="4" w:space="0" w:color="auto"/>
              <w:right w:val="single" w:sz="4" w:space="0" w:color="auto"/>
            </w:tcBorders>
            <w:shd w:val="clear" w:color="auto" w:fill="auto"/>
            <w:vAlign w:val="center"/>
          </w:tcPr>
          <w:p w14:paraId="187AD65A" w14:textId="665B9267" w:rsidR="00DB4BD7" w:rsidRPr="00DB4BD7" w:rsidRDefault="00DB4BD7" w:rsidP="00DB4BD7">
            <w:pPr>
              <w:spacing w:after="0" w:line="240" w:lineRule="auto"/>
              <w:rPr>
                <w:sz w:val="20"/>
                <w:szCs w:val="20"/>
              </w:rPr>
            </w:pPr>
            <w:r w:rsidRPr="00DB4BD7">
              <w:rPr>
                <w:sz w:val="20"/>
                <w:szCs w:val="20"/>
              </w:rPr>
              <w:t>Junio</w:t>
            </w:r>
          </w:p>
        </w:tc>
        <w:tc>
          <w:tcPr>
            <w:tcW w:w="1892" w:type="pct"/>
            <w:tcBorders>
              <w:top w:val="nil"/>
              <w:left w:val="nil"/>
              <w:bottom w:val="single" w:sz="4" w:space="0" w:color="auto"/>
              <w:right w:val="single" w:sz="4" w:space="0" w:color="auto"/>
            </w:tcBorders>
            <w:shd w:val="clear" w:color="auto" w:fill="auto"/>
            <w:vAlign w:val="center"/>
          </w:tcPr>
          <w:p w14:paraId="3B7DEC60" w14:textId="7A94CEF9" w:rsidR="00DB4BD7" w:rsidRPr="00DB4BD7" w:rsidRDefault="00DB4BD7" w:rsidP="003C5252">
            <w:pPr>
              <w:spacing w:after="0" w:line="240" w:lineRule="auto"/>
              <w:jc w:val="right"/>
              <w:rPr>
                <w:sz w:val="20"/>
                <w:szCs w:val="20"/>
              </w:rPr>
            </w:pPr>
            <w:r w:rsidRPr="00DB4BD7">
              <w:rPr>
                <w:sz w:val="20"/>
                <w:szCs w:val="20"/>
              </w:rPr>
              <w:t>1,980,495</w:t>
            </w:r>
          </w:p>
        </w:tc>
        <w:tc>
          <w:tcPr>
            <w:tcW w:w="1610" w:type="pct"/>
            <w:tcBorders>
              <w:top w:val="nil"/>
              <w:left w:val="nil"/>
              <w:bottom w:val="single" w:sz="4" w:space="0" w:color="auto"/>
              <w:right w:val="single" w:sz="4" w:space="0" w:color="auto"/>
            </w:tcBorders>
            <w:shd w:val="clear" w:color="auto" w:fill="auto"/>
            <w:vAlign w:val="center"/>
          </w:tcPr>
          <w:p w14:paraId="08F871EA" w14:textId="17B6CC3A" w:rsidR="00DB4BD7" w:rsidRPr="00DB4BD7" w:rsidRDefault="00DB4BD7" w:rsidP="003C5252">
            <w:pPr>
              <w:jc w:val="right"/>
              <w:rPr>
                <w:sz w:val="20"/>
                <w:szCs w:val="20"/>
              </w:rPr>
            </w:pPr>
            <w:r w:rsidRPr="00DB4BD7">
              <w:rPr>
                <w:sz w:val="20"/>
                <w:szCs w:val="20"/>
              </w:rPr>
              <w:fldChar w:fldCharType="begin"/>
            </w:r>
            <w:r w:rsidRPr="00DB4BD7">
              <w:rPr>
                <w:sz w:val="20"/>
                <w:szCs w:val="20"/>
              </w:rPr>
              <w:instrText xml:space="preserve"> LINK </w:instrText>
            </w:r>
            <w:r w:rsidR="00715DCC">
              <w:rPr>
                <w:sz w:val="20"/>
                <w:szCs w:val="20"/>
              </w:rPr>
              <w:instrText xml:space="preserve">Excel.Sheet.12 "\\\\BE102010\\Formulacion_FMEPPP$\\ESTADISTICAS INSTITUCIONALES\\ANACELY DOCUMENTOS\\logros relevantes del inabie 2024.xlsx" Hoja1!F15C9 </w:instrText>
            </w:r>
            <w:r w:rsidRPr="00DB4BD7">
              <w:rPr>
                <w:sz w:val="20"/>
                <w:szCs w:val="20"/>
              </w:rPr>
              <w:instrText xml:space="preserve">\a \f 4 \h  \* MERGEFORMAT </w:instrText>
            </w:r>
            <w:r w:rsidRPr="00DB4BD7">
              <w:rPr>
                <w:sz w:val="20"/>
                <w:szCs w:val="20"/>
              </w:rPr>
              <w:fldChar w:fldCharType="separate"/>
            </w:r>
          </w:p>
          <w:p w14:paraId="436AF3FB" w14:textId="77777777" w:rsidR="00DB4BD7" w:rsidRPr="00DB4BD7" w:rsidRDefault="00DB4BD7" w:rsidP="003C5252">
            <w:pPr>
              <w:spacing w:after="0" w:line="240" w:lineRule="auto"/>
              <w:jc w:val="right"/>
              <w:rPr>
                <w:rFonts w:eastAsia="Times New Roman"/>
                <w:color w:val="767171" w:themeColor="background2" w:themeShade="80"/>
                <w:spacing w:val="0"/>
                <w:sz w:val="20"/>
                <w:szCs w:val="20"/>
                <w:lang w:eastAsia="es-DO"/>
              </w:rPr>
            </w:pPr>
            <w:r w:rsidRPr="00DB4BD7">
              <w:rPr>
                <w:rFonts w:eastAsia="Times New Roman"/>
                <w:color w:val="767171" w:themeColor="background2" w:themeShade="80"/>
                <w:spacing w:val="0"/>
                <w:sz w:val="20"/>
                <w:szCs w:val="20"/>
                <w:lang w:eastAsia="es-DO"/>
              </w:rPr>
              <w:t>$2,484,624,559.52</w:t>
            </w:r>
          </w:p>
          <w:p w14:paraId="68E1E2C2" w14:textId="39D51161" w:rsidR="00DB4BD7" w:rsidRPr="00DB4BD7" w:rsidRDefault="00DB4BD7" w:rsidP="003C5252">
            <w:pPr>
              <w:jc w:val="right"/>
              <w:rPr>
                <w:sz w:val="20"/>
                <w:szCs w:val="20"/>
              </w:rPr>
            </w:pPr>
            <w:r w:rsidRPr="00DB4BD7">
              <w:rPr>
                <w:sz w:val="20"/>
                <w:szCs w:val="20"/>
              </w:rPr>
              <w:fldChar w:fldCharType="end"/>
            </w:r>
          </w:p>
        </w:tc>
      </w:tr>
      <w:tr w:rsidR="00DB4BD7" w:rsidRPr="00DB4BD7" w14:paraId="0E600ED4" w14:textId="77777777" w:rsidTr="003C5252">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10926AD0" w14:textId="2155C2A6" w:rsidR="00DB4BD7" w:rsidRPr="00DB4BD7" w:rsidRDefault="00DB4BD7" w:rsidP="00DB4BD7">
            <w:pPr>
              <w:spacing w:after="0" w:line="240" w:lineRule="auto"/>
              <w:jc w:val="center"/>
              <w:rPr>
                <w:sz w:val="20"/>
                <w:szCs w:val="20"/>
              </w:rPr>
            </w:pPr>
            <w:r w:rsidRPr="00DB4BD7">
              <w:rPr>
                <w:sz w:val="20"/>
                <w:szCs w:val="20"/>
              </w:rPr>
              <w:t>7</w:t>
            </w:r>
          </w:p>
        </w:tc>
        <w:tc>
          <w:tcPr>
            <w:tcW w:w="1023" w:type="pct"/>
            <w:tcBorders>
              <w:top w:val="nil"/>
              <w:left w:val="nil"/>
              <w:bottom w:val="single" w:sz="4" w:space="0" w:color="auto"/>
              <w:right w:val="single" w:sz="4" w:space="0" w:color="auto"/>
            </w:tcBorders>
            <w:shd w:val="clear" w:color="auto" w:fill="auto"/>
            <w:vAlign w:val="center"/>
          </w:tcPr>
          <w:p w14:paraId="5C18720C" w14:textId="5E15705F" w:rsidR="00DB4BD7" w:rsidRPr="00DB4BD7" w:rsidRDefault="00DB4BD7" w:rsidP="00DB4BD7">
            <w:pPr>
              <w:spacing w:after="0" w:line="240" w:lineRule="auto"/>
              <w:rPr>
                <w:sz w:val="20"/>
                <w:szCs w:val="20"/>
              </w:rPr>
            </w:pPr>
            <w:r w:rsidRPr="00DB4BD7">
              <w:rPr>
                <w:sz w:val="20"/>
                <w:szCs w:val="20"/>
              </w:rPr>
              <w:t>Julio</w:t>
            </w:r>
          </w:p>
        </w:tc>
        <w:tc>
          <w:tcPr>
            <w:tcW w:w="1892" w:type="pct"/>
            <w:tcBorders>
              <w:top w:val="nil"/>
              <w:left w:val="nil"/>
              <w:bottom w:val="single" w:sz="4" w:space="0" w:color="auto"/>
              <w:right w:val="single" w:sz="4" w:space="0" w:color="auto"/>
            </w:tcBorders>
            <w:shd w:val="clear" w:color="auto" w:fill="auto"/>
            <w:vAlign w:val="center"/>
          </w:tcPr>
          <w:p w14:paraId="30DC10F3" w14:textId="1A2BD8A6" w:rsidR="00DB4BD7" w:rsidRPr="00DB4BD7" w:rsidRDefault="00DB4BD7" w:rsidP="003C5252">
            <w:pPr>
              <w:spacing w:after="0" w:line="240" w:lineRule="auto"/>
              <w:jc w:val="right"/>
              <w:rPr>
                <w:sz w:val="20"/>
                <w:szCs w:val="20"/>
              </w:rPr>
            </w:pPr>
            <w:r w:rsidRPr="00DB4BD7">
              <w:rPr>
                <w:sz w:val="20"/>
                <w:szCs w:val="20"/>
              </w:rPr>
              <w:t>0</w:t>
            </w:r>
          </w:p>
        </w:tc>
        <w:tc>
          <w:tcPr>
            <w:tcW w:w="1610" w:type="pct"/>
            <w:tcBorders>
              <w:top w:val="nil"/>
              <w:left w:val="nil"/>
              <w:bottom w:val="single" w:sz="4" w:space="0" w:color="auto"/>
              <w:right w:val="single" w:sz="4" w:space="0" w:color="auto"/>
            </w:tcBorders>
            <w:shd w:val="clear" w:color="auto" w:fill="auto"/>
            <w:vAlign w:val="center"/>
          </w:tcPr>
          <w:p w14:paraId="058304E9" w14:textId="1F230AF5" w:rsidR="00DB4BD7" w:rsidRPr="00DB4BD7" w:rsidRDefault="00DB4BD7" w:rsidP="003C5252">
            <w:pPr>
              <w:spacing w:after="0" w:line="240" w:lineRule="auto"/>
              <w:jc w:val="right"/>
              <w:rPr>
                <w:sz w:val="20"/>
                <w:szCs w:val="20"/>
              </w:rPr>
            </w:pPr>
            <w:r w:rsidRPr="00DB4BD7">
              <w:rPr>
                <w:sz w:val="20"/>
                <w:szCs w:val="20"/>
              </w:rPr>
              <w:t>0</w:t>
            </w:r>
          </w:p>
        </w:tc>
      </w:tr>
      <w:tr w:rsidR="00DB4BD7" w:rsidRPr="00DB4BD7" w14:paraId="44E57601" w14:textId="77777777" w:rsidTr="003C5252">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03C64D50" w14:textId="7219302B" w:rsidR="00DB4BD7" w:rsidRPr="00DB4BD7" w:rsidRDefault="00DB4BD7" w:rsidP="00DB4BD7">
            <w:pPr>
              <w:spacing w:after="0" w:line="240" w:lineRule="auto"/>
              <w:jc w:val="center"/>
              <w:rPr>
                <w:sz w:val="20"/>
                <w:szCs w:val="20"/>
              </w:rPr>
            </w:pPr>
            <w:r w:rsidRPr="00DB4BD7">
              <w:rPr>
                <w:sz w:val="20"/>
                <w:szCs w:val="20"/>
              </w:rPr>
              <w:t>8</w:t>
            </w:r>
          </w:p>
        </w:tc>
        <w:tc>
          <w:tcPr>
            <w:tcW w:w="1023" w:type="pct"/>
            <w:tcBorders>
              <w:top w:val="nil"/>
              <w:left w:val="nil"/>
              <w:bottom w:val="single" w:sz="4" w:space="0" w:color="auto"/>
              <w:right w:val="single" w:sz="4" w:space="0" w:color="auto"/>
            </w:tcBorders>
            <w:shd w:val="clear" w:color="auto" w:fill="auto"/>
            <w:vAlign w:val="center"/>
          </w:tcPr>
          <w:p w14:paraId="6990A1AB" w14:textId="44F670E8" w:rsidR="00DB4BD7" w:rsidRPr="00DB4BD7" w:rsidRDefault="00DB4BD7" w:rsidP="00DB4BD7">
            <w:pPr>
              <w:spacing w:after="0" w:line="240" w:lineRule="auto"/>
              <w:rPr>
                <w:sz w:val="20"/>
                <w:szCs w:val="20"/>
              </w:rPr>
            </w:pPr>
            <w:r w:rsidRPr="00DB4BD7">
              <w:rPr>
                <w:sz w:val="20"/>
                <w:szCs w:val="20"/>
              </w:rPr>
              <w:t>Agosto</w:t>
            </w:r>
          </w:p>
        </w:tc>
        <w:tc>
          <w:tcPr>
            <w:tcW w:w="1892" w:type="pct"/>
            <w:tcBorders>
              <w:top w:val="nil"/>
              <w:left w:val="nil"/>
              <w:bottom w:val="single" w:sz="4" w:space="0" w:color="auto"/>
              <w:right w:val="single" w:sz="4" w:space="0" w:color="auto"/>
            </w:tcBorders>
            <w:shd w:val="clear" w:color="auto" w:fill="auto"/>
            <w:vAlign w:val="center"/>
          </w:tcPr>
          <w:p w14:paraId="6C971262" w14:textId="1E682AC1" w:rsidR="00DB4BD7" w:rsidRPr="00DB4BD7" w:rsidRDefault="00DB4BD7" w:rsidP="00DB4BD7">
            <w:pPr>
              <w:spacing w:after="0" w:line="240" w:lineRule="auto"/>
              <w:jc w:val="right"/>
              <w:rPr>
                <w:sz w:val="20"/>
                <w:szCs w:val="20"/>
              </w:rPr>
            </w:pPr>
            <w:r w:rsidRPr="00DB4BD7">
              <w:rPr>
                <w:sz w:val="20"/>
                <w:szCs w:val="20"/>
              </w:rPr>
              <w:t xml:space="preserve">0                   </w:t>
            </w:r>
          </w:p>
        </w:tc>
        <w:tc>
          <w:tcPr>
            <w:tcW w:w="1610" w:type="pct"/>
            <w:tcBorders>
              <w:top w:val="nil"/>
              <w:left w:val="nil"/>
              <w:bottom w:val="single" w:sz="4" w:space="0" w:color="auto"/>
              <w:right w:val="single" w:sz="4" w:space="0" w:color="auto"/>
            </w:tcBorders>
            <w:shd w:val="clear" w:color="auto" w:fill="auto"/>
            <w:vAlign w:val="center"/>
          </w:tcPr>
          <w:p w14:paraId="7AA91DB4" w14:textId="1D3CE81C" w:rsidR="00DB4BD7" w:rsidRPr="00DB4BD7" w:rsidRDefault="00DB4BD7" w:rsidP="003C5252">
            <w:pPr>
              <w:spacing w:after="0" w:line="240" w:lineRule="auto"/>
              <w:jc w:val="right"/>
              <w:rPr>
                <w:sz w:val="20"/>
                <w:szCs w:val="20"/>
              </w:rPr>
            </w:pPr>
            <w:r w:rsidRPr="00DB4BD7">
              <w:rPr>
                <w:sz w:val="20"/>
                <w:szCs w:val="20"/>
              </w:rPr>
              <w:t>0</w:t>
            </w:r>
          </w:p>
        </w:tc>
      </w:tr>
      <w:tr w:rsidR="00DB4BD7" w:rsidRPr="00DB4BD7" w14:paraId="1B3C6677" w14:textId="77777777" w:rsidTr="003C5252">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292540E8" w14:textId="4B59E7F8" w:rsidR="00DB4BD7" w:rsidRPr="00DB4BD7" w:rsidRDefault="00DB4BD7" w:rsidP="00DB4BD7">
            <w:pPr>
              <w:spacing w:after="0" w:line="240" w:lineRule="auto"/>
              <w:jc w:val="center"/>
              <w:rPr>
                <w:sz w:val="20"/>
                <w:szCs w:val="20"/>
              </w:rPr>
            </w:pPr>
            <w:r w:rsidRPr="00DB4BD7">
              <w:rPr>
                <w:sz w:val="20"/>
                <w:szCs w:val="20"/>
              </w:rPr>
              <w:t>9</w:t>
            </w:r>
          </w:p>
        </w:tc>
        <w:tc>
          <w:tcPr>
            <w:tcW w:w="1023" w:type="pct"/>
            <w:tcBorders>
              <w:top w:val="nil"/>
              <w:left w:val="nil"/>
              <w:bottom w:val="single" w:sz="4" w:space="0" w:color="auto"/>
              <w:right w:val="single" w:sz="4" w:space="0" w:color="auto"/>
            </w:tcBorders>
            <w:shd w:val="clear" w:color="auto" w:fill="auto"/>
            <w:vAlign w:val="center"/>
          </w:tcPr>
          <w:p w14:paraId="1537BF2E" w14:textId="4AB1EE54" w:rsidR="00DB4BD7" w:rsidRPr="00DB4BD7" w:rsidRDefault="00DB4BD7" w:rsidP="003C5252">
            <w:pPr>
              <w:spacing w:after="0" w:line="240" w:lineRule="auto"/>
              <w:rPr>
                <w:sz w:val="20"/>
                <w:szCs w:val="20"/>
              </w:rPr>
            </w:pPr>
            <w:r w:rsidRPr="00DB4BD7">
              <w:rPr>
                <w:sz w:val="20"/>
                <w:szCs w:val="20"/>
              </w:rPr>
              <w:t>Septiembre</w:t>
            </w:r>
          </w:p>
        </w:tc>
        <w:tc>
          <w:tcPr>
            <w:tcW w:w="1892" w:type="pct"/>
            <w:tcBorders>
              <w:top w:val="nil"/>
              <w:left w:val="nil"/>
              <w:bottom w:val="single" w:sz="4" w:space="0" w:color="auto"/>
              <w:right w:val="single" w:sz="4" w:space="0" w:color="auto"/>
            </w:tcBorders>
            <w:shd w:val="clear" w:color="auto" w:fill="auto"/>
            <w:vAlign w:val="center"/>
          </w:tcPr>
          <w:p w14:paraId="16ADF259" w14:textId="3E0897DF" w:rsidR="00DB4BD7" w:rsidRPr="00DB4BD7" w:rsidRDefault="00DB4BD7" w:rsidP="003C5252">
            <w:pPr>
              <w:spacing w:after="0" w:line="240" w:lineRule="auto"/>
              <w:jc w:val="right"/>
              <w:rPr>
                <w:sz w:val="20"/>
                <w:szCs w:val="20"/>
              </w:rPr>
            </w:pPr>
            <w:r w:rsidRPr="00DB4BD7">
              <w:rPr>
                <w:sz w:val="20"/>
                <w:szCs w:val="20"/>
              </w:rPr>
              <w:t xml:space="preserve">2,059,478                  </w:t>
            </w:r>
          </w:p>
        </w:tc>
        <w:tc>
          <w:tcPr>
            <w:tcW w:w="1610" w:type="pct"/>
            <w:tcBorders>
              <w:top w:val="nil"/>
              <w:left w:val="nil"/>
              <w:bottom w:val="single" w:sz="4" w:space="0" w:color="auto"/>
              <w:right w:val="single" w:sz="4" w:space="0" w:color="auto"/>
            </w:tcBorders>
            <w:shd w:val="clear" w:color="auto" w:fill="auto"/>
            <w:vAlign w:val="center"/>
          </w:tcPr>
          <w:p w14:paraId="2A37015F" w14:textId="6AB7137C" w:rsidR="00DB4BD7" w:rsidRPr="00DB4BD7" w:rsidRDefault="00DB4BD7" w:rsidP="003C5252">
            <w:pPr>
              <w:jc w:val="right"/>
              <w:rPr>
                <w:sz w:val="20"/>
                <w:szCs w:val="20"/>
              </w:rPr>
            </w:pPr>
            <w:r w:rsidRPr="00DB4BD7">
              <w:rPr>
                <w:sz w:val="20"/>
                <w:szCs w:val="20"/>
              </w:rPr>
              <w:t>$3,567,568,062.37</w:t>
            </w:r>
          </w:p>
        </w:tc>
      </w:tr>
      <w:tr w:rsidR="00DB4BD7" w:rsidRPr="00DB4BD7" w14:paraId="67599B02" w14:textId="77777777" w:rsidTr="003C5252">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F7AD2" w14:textId="716E5511" w:rsidR="00DB4BD7" w:rsidRPr="00DB4BD7" w:rsidRDefault="00DB4BD7" w:rsidP="003C5252">
            <w:pPr>
              <w:spacing w:after="0" w:line="240" w:lineRule="auto"/>
              <w:rPr>
                <w:sz w:val="20"/>
                <w:szCs w:val="20"/>
              </w:rPr>
            </w:pPr>
            <w:r w:rsidRPr="00DB4BD7">
              <w:rPr>
                <w:sz w:val="20"/>
                <w:szCs w:val="20"/>
              </w:rPr>
              <w:t>10</w:t>
            </w:r>
          </w:p>
        </w:tc>
        <w:tc>
          <w:tcPr>
            <w:tcW w:w="1023" w:type="pct"/>
            <w:tcBorders>
              <w:top w:val="single" w:sz="4" w:space="0" w:color="auto"/>
              <w:left w:val="nil"/>
              <w:bottom w:val="single" w:sz="4" w:space="0" w:color="auto"/>
              <w:right w:val="single" w:sz="4" w:space="0" w:color="auto"/>
            </w:tcBorders>
            <w:shd w:val="clear" w:color="auto" w:fill="auto"/>
            <w:vAlign w:val="center"/>
          </w:tcPr>
          <w:p w14:paraId="55278D80" w14:textId="3CF7C492" w:rsidR="00DB4BD7" w:rsidRPr="00DB4BD7" w:rsidRDefault="00DB4BD7" w:rsidP="003C5252">
            <w:pPr>
              <w:spacing w:after="0" w:line="240" w:lineRule="auto"/>
              <w:rPr>
                <w:sz w:val="20"/>
                <w:szCs w:val="20"/>
              </w:rPr>
            </w:pPr>
            <w:r w:rsidRPr="00DB4BD7">
              <w:rPr>
                <w:sz w:val="20"/>
                <w:szCs w:val="20"/>
              </w:rPr>
              <w:t>Octubre</w:t>
            </w:r>
          </w:p>
        </w:tc>
        <w:tc>
          <w:tcPr>
            <w:tcW w:w="1892" w:type="pct"/>
            <w:tcBorders>
              <w:top w:val="single" w:sz="4" w:space="0" w:color="auto"/>
              <w:left w:val="nil"/>
              <w:bottom w:val="single" w:sz="4" w:space="0" w:color="auto"/>
              <w:right w:val="single" w:sz="4" w:space="0" w:color="auto"/>
            </w:tcBorders>
            <w:shd w:val="clear" w:color="auto" w:fill="auto"/>
            <w:vAlign w:val="center"/>
          </w:tcPr>
          <w:p w14:paraId="696C3EB7" w14:textId="0C737536" w:rsidR="00DB4BD7" w:rsidRPr="00DB4BD7" w:rsidRDefault="00DB4BD7" w:rsidP="003C5252">
            <w:pPr>
              <w:spacing w:after="0" w:line="240" w:lineRule="auto"/>
              <w:jc w:val="right"/>
              <w:rPr>
                <w:sz w:val="20"/>
                <w:szCs w:val="20"/>
              </w:rPr>
            </w:pPr>
            <w:r w:rsidRPr="00DB4BD7">
              <w:rPr>
                <w:sz w:val="20"/>
                <w:szCs w:val="20"/>
              </w:rPr>
              <w:t xml:space="preserve">2,059,478                  </w:t>
            </w:r>
          </w:p>
        </w:tc>
        <w:tc>
          <w:tcPr>
            <w:tcW w:w="1610" w:type="pct"/>
            <w:tcBorders>
              <w:top w:val="single" w:sz="4" w:space="0" w:color="auto"/>
              <w:left w:val="nil"/>
              <w:bottom w:val="single" w:sz="4" w:space="0" w:color="auto"/>
              <w:right w:val="single" w:sz="4" w:space="0" w:color="auto"/>
            </w:tcBorders>
            <w:shd w:val="clear" w:color="auto" w:fill="auto"/>
            <w:vAlign w:val="center"/>
          </w:tcPr>
          <w:p w14:paraId="78AEDCCD" w14:textId="698F122B" w:rsidR="00DB4BD7" w:rsidRPr="00DB4BD7" w:rsidRDefault="00DB4BD7" w:rsidP="003C5252">
            <w:pPr>
              <w:jc w:val="right"/>
              <w:rPr>
                <w:sz w:val="20"/>
                <w:szCs w:val="20"/>
              </w:rPr>
            </w:pPr>
            <w:r w:rsidRPr="00DB4BD7">
              <w:rPr>
                <w:sz w:val="20"/>
                <w:szCs w:val="20"/>
              </w:rPr>
              <w:t>$3,383,812,751.55</w:t>
            </w:r>
          </w:p>
        </w:tc>
      </w:tr>
      <w:tr w:rsidR="00DB4BD7" w:rsidRPr="00DB4BD7" w14:paraId="31331110" w14:textId="77777777" w:rsidTr="003C5252">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EAB55" w14:textId="32F4BF47" w:rsidR="00DB4BD7" w:rsidRPr="00DB4BD7" w:rsidRDefault="00DB4BD7" w:rsidP="00DB4BD7">
            <w:pPr>
              <w:spacing w:after="0" w:line="240" w:lineRule="auto"/>
              <w:jc w:val="center"/>
              <w:rPr>
                <w:sz w:val="20"/>
                <w:szCs w:val="20"/>
              </w:rPr>
            </w:pPr>
            <w:r w:rsidRPr="00DB4BD7">
              <w:rPr>
                <w:sz w:val="20"/>
                <w:szCs w:val="20"/>
              </w:rPr>
              <w:lastRenderedPageBreak/>
              <w:t>11</w:t>
            </w:r>
          </w:p>
        </w:tc>
        <w:tc>
          <w:tcPr>
            <w:tcW w:w="1023" w:type="pct"/>
            <w:tcBorders>
              <w:top w:val="single" w:sz="4" w:space="0" w:color="auto"/>
              <w:left w:val="nil"/>
              <w:bottom w:val="single" w:sz="4" w:space="0" w:color="auto"/>
              <w:right w:val="single" w:sz="4" w:space="0" w:color="auto"/>
            </w:tcBorders>
            <w:shd w:val="clear" w:color="auto" w:fill="auto"/>
            <w:vAlign w:val="center"/>
          </w:tcPr>
          <w:p w14:paraId="222FA742" w14:textId="23371E7C" w:rsidR="00DB4BD7" w:rsidRPr="00DB4BD7" w:rsidRDefault="00DB4BD7" w:rsidP="00DB4BD7">
            <w:pPr>
              <w:spacing w:after="0" w:line="240" w:lineRule="auto"/>
              <w:rPr>
                <w:sz w:val="20"/>
                <w:szCs w:val="20"/>
              </w:rPr>
            </w:pPr>
            <w:r w:rsidRPr="00DB4BD7">
              <w:rPr>
                <w:sz w:val="20"/>
                <w:szCs w:val="20"/>
              </w:rPr>
              <w:t>Noviembre</w:t>
            </w:r>
          </w:p>
        </w:tc>
        <w:tc>
          <w:tcPr>
            <w:tcW w:w="1892" w:type="pct"/>
            <w:tcBorders>
              <w:top w:val="single" w:sz="4" w:space="0" w:color="auto"/>
              <w:left w:val="nil"/>
              <w:bottom w:val="single" w:sz="4" w:space="0" w:color="auto"/>
              <w:right w:val="single" w:sz="4" w:space="0" w:color="auto"/>
            </w:tcBorders>
            <w:shd w:val="clear" w:color="auto" w:fill="auto"/>
            <w:vAlign w:val="center"/>
          </w:tcPr>
          <w:p w14:paraId="19305E7A" w14:textId="51786B0D" w:rsidR="00DB4BD7" w:rsidRPr="00DB4BD7" w:rsidRDefault="00DB4BD7" w:rsidP="003C5252">
            <w:pPr>
              <w:spacing w:after="0" w:line="240" w:lineRule="auto"/>
              <w:jc w:val="right"/>
              <w:rPr>
                <w:sz w:val="20"/>
                <w:szCs w:val="20"/>
              </w:rPr>
            </w:pPr>
            <w:r w:rsidRPr="00DB4BD7">
              <w:rPr>
                <w:sz w:val="20"/>
                <w:szCs w:val="20"/>
              </w:rPr>
              <w:t>2,059,478</w:t>
            </w:r>
          </w:p>
        </w:tc>
        <w:tc>
          <w:tcPr>
            <w:tcW w:w="1610" w:type="pct"/>
            <w:tcBorders>
              <w:top w:val="single" w:sz="4" w:space="0" w:color="auto"/>
              <w:left w:val="nil"/>
              <w:bottom w:val="single" w:sz="4" w:space="0" w:color="auto"/>
              <w:right w:val="single" w:sz="4" w:space="0" w:color="auto"/>
            </w:tcBorders>
            <w:shd w:val="clear" w:color="auto" w:fill="auto"/>
            <w:vAlign w:val="center"/>
          </w:tcPr>
          <w:p w14:paraId="6FA53D71" w14:textId="13AFAA5E" w:rsidR="00DB4BD7" w:rsidRPr="00DB4BD7" w:rsidRDefault="00DB4BD7" w:rsidP="003C5252">
            <w:pPr>
              <w:jc w:val="right"/>
              <w:rPr>
                <w:sz w:val="20"/>
                <w:szCs w:val="20"/>
              </w:rPr>
            </w:pPr>
            <w:r w:rsidRPr="00DB4BD7">
              <w:rPr>
                <w:sz w:val="20"/>
                <w:szCs w:val="20"/>
              </w:rPr>
              <w:t>$4,833,198,244.73</w:t>
            </w:r>
          </w:p>
        </w:tc>
      </w:tr>
      <w:tr w:rsidR="00DB4BD7" w:rsidRPr="00DB4BD7" w14:paraId="4C77D22A" w14:textId="77777777" w:rsidTr="003C5252">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12147" w14:textId="76EBA063" w:rsidR="00DB4BD7" w:rsidRPr="00DB4BD7" w:rsidRDefault="00DB4BD7" w:rsidP="00DB4BD7">
            <w:pPr>
              <w:spacing w:after="0" w:line="240" w:lineRule="auto"/>
              <w:jc w:val="center"/>
              <w:rPr>
                <w:sz w:val="20"/>
                <w:szCs w:val="20"/>
              </w:rPr>
            </w:pPr>
            <w:r w:rsidRPr="00DB4BD7">
              <w:rPr>
                <w:sz w:val="20"/>
                <w:szCs w:val="20"/>
              </w:rPr>
              <w:t>12</w:t>
            </w:r>
          </w:p>
        </w:tc>
        <w:tc>
          <w:tcPr>
            <w:tcW w:w="1023" w:type="pct"/>
            <w:tcBorders>
              <w:top w:val="single" w:sz="4" w:space="0" w:color="auto"/>
              <w:left w:val="nil"/>
              <w:bottom w:val="single" w:sz="4" w:space="0" w:color="auto"/>
              <w:right w:val="single" w:sz="4" w:space="0" w:color="auto"/>
            </w:tcBorders>
            <w:shd w:val="clear" w:color="auto" w:fill="auto"/>
            <w:vAlign w:val="center"/>
          </w:tcPr>
          <w:p w14:paraId="71765DA2" w14:textId="6CD68EFA" w:rsidR="00DB4BD7" w:rsidRPr="00DB4BD7" w:rsidRDefault="00DB4BD7" w:rsidP="00DB4BD7">
            <w:pPr>
              <w:spacing w:after="0" w:line="240" w:lineRule="auto"/>
              <w:rPr>
                <w:sz w:val="20"/>
                <w:szCs w:val="20"/>
              </w:rPr>
            </w:pPr>
            <w:r w:rsidRPr="00DB4BD7">
              <w:rPr>
                <w:sz w:val="20"/>
                <w:szCs w:val="20"/>
              </w:rPr>
              <w:t>Diciembre</w:t>
            </w:r>
          </w:p>
        </w:tc>
        <w:tc>
          <w:tcPr>
            <w:tcW w:w="1892" w:type="pct"/>
            <w:tcBorders>
              <w:top w:val="single" w:sz="4" w:space="0" w:color="auto"/>
              <w:left w:val="nil"/>
              <w:bottom w:val="single" w:sz="4" w:space="0" w:color="auto"/>
              <w:right w:val="single" w:sz="4" w:space="0" w:color="auto"/>
            </w:tcBorders>
            <w:shd w:val="clear" w:color="auto" w:fill="auto"/>
            <w:vAlign w:val="center"/>
          </w:tcPr>
          <w:p w14:paraId="64F2FC92" w14:textId="6874F2AF" w:rsidR="00DB4BD7" w:rsidRPr="00DB4BD7" w:rsidRDefault="00DB4BD7" w:rsidP="003C5252">
            <w:pPr>
              <w:spacing w:after="0" w:line="240" w:lineRule="auto"/>
              <w:jc w:val="right"/>
              <w:rPr>
                <w:sz w:val="20"/>
                <w:szCs w:val="20"/>
              </w:rPr>
            </w:pPr>
            <w:r w:rsidRPr="00DB4BD7">
              <w:rPr>
                <w:sz w:val="20"/>
                <w:szCs w:val="20"/>
              </w:rPr>
              <w:t>2,059,478</w:t>
            </w:r>
          </w:p>
        </w:tc>
        <w:tc>
          <w:tcPr>
            <w:tcW w:w="1610" w:type="pct"/>
            <w:tcBorders>
              <w:top w:val="single" w:sz="4" w:space="0" w:color="auto"/>
              <w:left w:val="nil"/>
              <w:bottom w:val="single" w:sz="4" w:space="0" w:color="auto"/>
              <w:right w:val="single" w:sz="4" w:space="0" w:color="auto"/>
            </w:tcBorders>
            <w:shd w:val="clear" w:color="auto" w:fill="auto"/>
            <w:vAlign w:val="center"/>
          </w:tcPr>
          <w:p w14:paraId="58D05C75" w14:textId="5527870D" w:rsidR="00DB4BD7" w:rsidRPr="00DB4BD7" w:rsidRDefault="00DB4BD7" w:rsidP="003C5252">
            <w:pPr>
              <w:jc w:val="right"/>
              <w:rPr>
                <w:sz w:val="20"/>
                <w:szCs w:val="20"/>
              </w:rPr>
            </w:pPr>
            <w:r w:rsidRPr="00DB4BD7">
              <w:rPr>
                <w:sz w:val="20"/>
                <w:szCs w:val="20"/>
              </w:rPr>
              <w:t>$3,582,782,527.35</w:t>
            </w:r>
          </w:p>
        </w:tc>
      </w:tr>
    </w:tbl>
    <w:bookmarkEnd w:id="62"/>
    <w:p w14:paraId="6E2A0BF3" w14:textId="20A78B14" w:rsidR="00D05BEA" w:rsidRDefault="001D1DBD" w:rsidP="003C5252">
      <w:pPr>
        <w:pStyle w:val="Prrafodelista"/>
        <w:spacing w:line="360" w:lineRule="auto"/>
        <w:ind w:left="1080"/>
        <w:jc w:val="both"/>
        <w:rPr>
          <w:rFonts w:eastAsia="Calibri"/>
          <w:sz w:val="16"/>
          <w:szCs w:val="16"/>
        </w:rPr>
      </w:pPr>
      <w:r w:rsidRPr="002240B1">
        <w:rPr>
          <w:rFonts w:eastAsia="Calibri"/>
          <w:sz w:val="16"/>
          <w:szCs w:val="16"/>
        </w:rPr>
        <w:t>Nota: Los datos de diciembre se presentan en proyección</w:t>
      </w:r>
    </w:p>
    <w:tbl>
      <w:tblPr>
        <w:tblW w:w="5104" w:type="pct"/>
        <w:jc w:val="center"/>
        <w:tblLook w:val="04A0" w:firstRow="1" w:lastRow="0" w:firstColumn="1" w:lastColumn="0" w:noHBand="0" w:noVBand="1"/>
      </w:tblPr>
      <w:tblGrid>
        <w:gridCol w:w="767"/>
        <w:gridCol w:w="1652"/>
        <w:gridCol w:w="3056"/>
        <w:gridCol w:w="2600"/>
      </w:tblGrid>
      <w:tr w:rsidR="00BC756B" w:rsidRPr="00BC756B" w14:paraId="70737D4A" w14:textId="77777777" w:rsidTr="008F7A95">
        <w:trPr>
          <w:trHeight w:val="596"/>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1FA0A8D" w14:textId="77777777" w:rsidR="00BC756B" w:rsidRPr="00BC756B" w:rsidRDefault="00BC756B" w:rsidP="00BC756B">
            <w:pPr>
              <w:spacing w:after="0" w:line="240" w:lineRule="auto"/>
              <w:jc w:val="center"/>
              <w:rPr>
                <w:rFonts w:eastAsia="Calibri"/>
                <w:color w:val="FFFFFF"/>
                <w:sz w:val="20"/>
                <w:szCs w:val="20"/>
              </w:rPr>
            </w:pPr>
            <w:r w:rsidRPr="00BC756B">
              <w:rPr>
                <w:rFonts w:eastAsia="Calibri"/>
                <w:color w:val="FFFFFF"/>
                <w:sz w:val="20"/>
                <w:szCs w:val="20"/>
              </w:rPr>
              <w:t>PROGRAMA DE UTILERIA ESCOLAR</w:t>
            </w:r>
          </w:p>
        </w:tc>
      </w:tr>
      <w:tr w:rsidR="00BC756B" w:rsidRPr="00BC756B" w14:paraId="3F0DCAF0" w14:textId="77777777" w:rsidTr="008F7A95">
        <w:trPr>
          <w:trHeight w:val="596"/>
          <w:tblHeader/>
          <w:jc w:val="center"/>
        </w:trPr>
        <w:tc>
          <w:tcPr>
            <w:tcW w:w="4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9A7753"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NO.</w:t>
            </w:r>
          </w:p>
        </w:tc>
        <w:tc>
          <w:tcPr>
            <w:tcW w:w="1023" w:type="pct"/>
            <w:tcBorders>
              <w:top w:val="single" w:sz="4" w:space="0" w:color="auto"/>
              <w:left w:val="nil"/>
              <w:bottom w:val="single" w:sz="4" w:space="0" w:color="auto"/>
              <w:right w:val="single" w:sz="4" w:space="0" w:color="auto"/>
            </w:tcBorders>
            <w:shd w:val="clear" w:color="auto" w:fill="BFBFBF"/>
            <w:vAlign w:val="center"/>
            <w:hideMark/>
          </w:tcPr>
          <w:p w14:paraId="55E063DF"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ÁREA</w:t>
            </w:r>
          </w:p>
        </w:tc>
        <w:tc>
          <w:tcPr>
            <w:tcW w:w="1892" w:type="pct"/>
            <w:tcBorders>
              <w:top w:val="single" w:sz="4" w:space="0" w:color="auto"/>
              <w:left w:val="nil"/>
              <w:bottom w:val="single" w:sz="4" w:space="0" w:color="auto"/>
              <w:right w:val="single" w:sz="4" w:space="0" w:color="auto"/>
            </w:tcBorders>
            <w:shd w:val="clear" w:color="auto" w:fill="BFBFBF"/>
            <w:vAlign w:val="center"/>
            <w:hideMark/>
          </w:tcPr>
          <w:p w14:paraId="1C644F1C"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Logrado</w:t>
            </w:r>
          </w:p>
        </w:tc>
        <w:tc>
          <w:tcPr>
            <w:tcW w:w="1610" w:type="pct"/>
            <w:tcBorders>
              <w:top w:val="single" w:sz="4" w:space="0" w:color="auto"/>
              <w:left w:val="nil"/>
              <w:bottom w:val="single" w:sz="4" w:space="0" w:color="auto"/>
              <w:right w:val="single" w:sz="4" w:space="0" w:color="auto"/>
            </w:tcBorders>
            <w:shd w:val="clear" w:color="auto" w:fill="BFBFBF"/>
            <w:vAlign w:val="center"/>
            <w:hideMark/>
          </w:tcPr>
          <w:p w14:paraId="4F3BAAA1"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Inversión en $RD</w:t>
            </w:r>
          </w:p>
        </w:tc>
      </w:tr>
      <w:tr w:rsidR="00BC756B" w:rsidRPr="00BC756B" w14:paraId="05A6CA50"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14:paraId="0F2F3AF9"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1</w:t>
            </w:r>
          </w:p>
        </w:tc>
        <w:tc>
          <w:tcPr>
            <w:tcW w:w="1023" w:type="pct"/>
            <w:tcBorders>
              <w:top w:val="nil"/>
              <w:left w:val="nil"/>
              <w:bottom w:val="single" w:sz="4" w:space="0" w:color="auto"/>
              <w:right w:val="single" w:sz="4" w:space="0" w:color="auto"/>
            </w:tcBorders>
            <w:shd w:val="clear" w:color="auto" w:fill="auto"/>
            <w:vAlign w:val="center"/>
            <w:hideMark/>
          </w:tcPr>
          <w:p w14:paraId="21F61782" w14:textId="77777777" w:rsidR="00BC756B" w:rsidRPr="00BC756B" w:rsidRDefault="00BC756B" w:rsidP="00BC756B">
            <w:pPr>
              <w:spacing w:after="0" w:line="240" w:lineRule="auto"/>
              <w:rPr>
                <w:rFonts w:eastAsia="Calibri"/>
                <w:sz w:val="20"/>
                <w:szCs w:val="20"/>
              </w:rPr>
            </w:pPr>
            <w:r w:rsidRPr="00BC756B">
              <w:rPr>
                <w:rFonts w:eastAsia="Calibri"/>
                <w:sz w:val="20"/>
                <w:szCs w:val="20"/>
              </w:rPr>
              <w:t>Enero</w:t>
            </w:r>
          </w:p>
        </w:tc>
        <w:tc>
          <w:tcPr>
            <w:tcW w:w="1892" w:type="pct"/>
            <w:tcBorders>
              <w:top w:val="nil"/>
              <w:left w:val="nil"/>
              <w:bottom w:val="single" w:sz="4" w:space="0" w:color="auto"/>
              <w:right w:val="single" w:sz="4" w:space="0" w:color="auto"/>
            </w:tcBorders>
            <w:shd w:val="clear" w:color="auto" w:fill="auto"/>
            <w:vAlign w:val="center"/>
          </w:tcPr>
          <w:p w14:paraId="78F0A0C7"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0</w:t>
            </w:r>
          </w:p>
        </w:tc>
        <w:tc>
          <w:tcPr>
            <w:tcW w:w="1610" w:type="pct"/>
            <w:tcBorders>
              <w:top w:val="nil"/>
              <w:left w:val="nil"/>
              <w:bottom w:val="single" w:sz="4" w:space="0" w:color="auto"/>
              <w:right w:val="single" w:sz="4" w:space="0" w:color="auto"/>
            </w:tcBorders>
            <w:shd w:val="clear" w:color="auto" w:fill="auto"/>
            <w:vAlign w:val="center"/>
          </w:tcPr>
          <w:p w14:paraId="4254E83B" w14:textId="77777777" w:rsidR="00BC756B" w:rsidRPr="00BC756B" w:rsidRDefault="00BC756B" w:rsidP="00BC756B">
            <w:pPr>
              <w:jc w:val="right"/>
              <w:rPr>
                <w:rFonts w:eastAsia="Calibri"/>
                <w:sz w:val="20"/>
                <w:szCs w:val="20"/>
              </w:rPr>
            </w:pPr>
          </w:p>
          <w:p w14:paraId="4E5DF5AD" w14:textId="77777777" w:rsidR="00BC756B" w:rsidRPr="00BC756B" w:rsidRDefault="00BC756B" w:rsidP="00BC756B">
            <w:pPr>
              <w:jc w:val="right"/>
              <w:rPr>
                <w:rFonts w:eastAsia="Calibri"/>
                <w:sz w:val="20"/>
                <w:szCs w:val="20"/>
              </w:rPr>
            </w:pPr>
            <w:r w:rsidRPr="00BC756B">
              <w:rPr>
                <w:rFonts w:eastAsia="Calibri"/>
                <w:sz w:val="20"/>
                <w:szCs w:val="20"/>
              </w:rPr>
              <w:t>0</w:t>
            </w:r>
          </w:p>
        </w:tc>
      </w:tr>
      <w:tr w:rsidR="00BC756B" w:rsidRPr="00BC756B" w14:paraId="630338AA"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C1815"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2</w:t>
            </w:r>
          </w:p>
        </w:tc>
        <w:tc>
          <w:tcPr>
            <w:tcW w:w="1023" w:type="pct"/>
            <w:tcBorders>
              <w:top w:val="single" w:sz="4" w:space="0" w:color="auto"/>
              <w:left w:val="nil"/>
              <w:bottom w:val="single" w:sz="4" w:space="0" w:color="auto"/>
              <w:right w:val="single" w:sz="4" w:space="0" w:color="auto"/>
            </w:tcBorders>
            <w:shd w:val="clear" w:color="auto" w:fill="auto"/>
            <w:vAlign w:val="center"/>
            <w:hideMark/>
          </w:tcPr>
          <w:p w14:paraId="6724C03C" w14:textId="77777777" w:rsidR="00BC756B" w:rsidRPr="00BC756B" w:rsidRDefault="00BC756B" w:rsidP="00BC756B">
            <w:pPr>
              <w:spacing w:after="0" w:line="240" w:lineRule="auto"/>
              <w:rPr>
                <w:rFonts w:eastAsia="Calibri"/>
                <w:sz w:val="20"/>
                <w:szCs w:val="20"/>
              </w:rPr>
            </w:pPr>
            <w:r w:rsidRPr="00BC756B">
              <w:rPr>
                <w:rFonts w:eastAsia="Calibri"/>
                <w:sz w:val="20"/>
                <w:szCs w:val="20"/>
              </w:rPr>
              <w:t>Febrero</w:t>
            </w:r>
          </w:p>
        </w:tc>
        <w:tc>
          <w:tcPr>
            <w:tcW w:w="1892" w:type="pct"/>
            <w:tcBorders>
              <w:top w:val="single" w:sz="4" w:space="0" w:color="auto"/>
              <w:left w:val="nil"/>
              <w:bottom w:val="single" w:sz="4" w:space="0" w:color="auto"/>
              <w:right w:val="single" w:sz="4" w:space="0" w:color="auto"/>
            </w:tcBorders>
            <w:shd w:val="clear" w:color="auto" w:fill="auto"/>
            <w:vAlign w:val="center"/>
          </w:tcPr>
          <w:p w14:paraId="07EF9923"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 xml:space="preserve">0                  </w:t>
            </w:r>
          </w:p>
        </w:tc>
        <w:tc>
          <w:tcPr>
            <w:tcW w:w="1610" w:type="pct"/>
            <w:tcBorders>
              <w:top w:val="single" w:sz="4" w:space="0" w:color="auto"/>
              <w:left w:val="nil"/>
              <w:bottom w:val="single" w:sz="4" w:space="0" w:color="auto"/>
              <w:right w:val="single" w:sz="4" w:space="0" w:color="auto"/>
            </w:tcBorders>
            <w:shd w:val="clear" w:color="auto" w:fill="auto"/>
            <w:vAlign w:val="center"/>
          </w:tcPr>
          <w:p w14:paraId="0DD2974E" w14:textId="77777777" w:rsidR="00BC756B" w:rsidRPr="00BC756B" w:rsidRDefault="00BC756B" w:rsidP="00BC756B">
            <w:pPr>
              <w:jc w:val="right"/>
              <w:rPr>
                <w:rFonts w:eastAsia="Calibri"/>
                <w:sz w:val="20"/>
                <w:szCs w:val="20"/>
              </w:rPr>
            </w:pPr>
            <w:r w:rsidRPr="00BC756B">
              <w:rPr>
                <w:rFonts w:eastAsia="Calibri"/>
                <w:sz w:val="20"/>
                <w:szCs w:val="20"/>
              </w:rPr>
              <w:t>0</w:t>
            </w:r>
          </w:p>
        </w:tc>
      </w:tr>
      <w:tr w:rsidR="00BC756B" w:rsidRPr="00BC756B" w14:paraId="3A1C6D3D"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1CDD8"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3</w:t>
            </w:r>
          </w:p>
        </w:tc>
        <w:tc>
          <w:tcPr>
            <w:tcW w:w="1023" w:type="pct"/>
            <w:tcBorders>
              <w:top w:val="single" w:sz="4" w:space="0" w:color="auto"/>
              <w:left w:val="nil"/>
              <w:bottom w:val="single" w:sz="4" w:space="0" w:color="auto"/>
              <w:right w:val="single" w:sz="4" w:space="0" w:color="auto"/>
            </w:tcBorders>
            <w:shd w:val="clear" w:color="auto" w:fill="auto"/>
            <w:vAlign w:val="center"/>
          </w:tcPr>
          <w:p w14:paraId="13628328" w14:textId="77777777" w:rsidR="00BC756B" w:rsidRPr="00BC756B" w:rsidRDefault="00BC756B" w:rsidP="00BC756B">
            <w:pPr>
              <w:spacing w:after="0" w:line="240" w:lineRule="auto"/>
              <w:rPr>
                <w:rFonts w:eastAsia="Calibri"/>
                <w:sz w:val="20"/>
                <w:szCs w:val="20"/>
              </w:rPr>
            </w:pPr>
            <w:r w:rsidRPr="00BC756B">
              <w:rPr>
                <w:rFonts w:eastAsia="Calibri"/>
                <w:sz w:val="20"/>
                <w:szCs w:val="20"/>
              </w:rPr>
              <w:t>Marzo</w:t>
            </w:r>
          </w:p>
        </w:tc>
        <w:tc>
          <w:tcPr>
            <w:tcW w:w="1892" w:type="pct"/>
            <w:tcBorders>
              <w:top w:val="single" w:sz="4" w:space="0" w:color="auto"/>
              <w:left w:val="nil"/>
              <w:bottom w:val="single" w:sz="4" w:space="0" w:color="auto"/>
              <w:right w:val="single" w:sz="4" w:space="0" w:color="auto"/>
            </w:tcBorders>
            <w:shd w:val="clear" w:color="auto" w:fill="auto"/>
            <w:vAlign w:val="center"/>
          </w:tcPr>
          <w:p w14:paraId="454E4509"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0</w:t>
            </w:r>
          </w:p>
        </w:tc>
        <w:tc>
          <w:tcPr>
            <w:tcW w:w="1610" w:type="pct"/>
            <w:tcBorders>
              <w:top w:val="single" w:sz="4" w:space="0" w:color="auto"/>
              <w:left w:val="nil"/>
              <w:bottom w:val="single" w:sz="4" w:space="0" w:color="auto"/>
              <w:right w:val="single" w:sz="4" w:space="0" w:color="auto"/>
            </w:tcBorders>
            <w:shd w:val="clear" w:color="auto" w:fill="auto"/>
            <w:vAlign w:val="center"/>
          </w:tcPr>
          <w:p w14:paraId="66BB4A40" w14:textId="77777777" w:rsidR="00BC756B" w:rsidRPr="00BC756B" w:rsidRDefault="00BC756B" w:rsidP="00BC756B">
            <w:pPr>
              <w:jc w:val="right"/>
              <w:rPr>
                <w:rFonts w:eastAsia="Calibri"/>
                <w:sz w:val="20"/>
                <w:szCs w:val="20"/>
              </w:rPr>
            </w:pPr>
            <w:r w:rsidRPr="00BC756B">
              <w:rPr>
                <w:rFonts w:eastAsia="Calibri"/>
                <w:sz w:val="20"/>
                <w:szCs w:val="20"/>
              </w:rPr>
              <w:t>0</w:t>
            </w:r>
          </w:p>
        </w:tc>
      </w:tr>
      <w:tr w:rsidR="00BC756B" w:rsidRPr="00BC756B" w14:paraId="2CEF6BCE"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6F979DE4"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4</w:t>
            </w:r>
          </w:p>
        </w:tc>
        <w:tc>
          <w:tcPr>
            <w:tcW w:w="1023" w:type="pct"/>
            <w:tcBorders>
              <w:top w:val="nil"/>
              <w:left w:val="nil"/>
              <w:bottom w:val="single" w:sz="4" w:space="0" w:color="auto"/>
              <w:right w:val="single" w:sz="4" w:space="0" w:color="auto"/>
            </w:tcBorders>
            <w:shd w:val="clear" w:color="auto" w:fill="auto"/>
            <w:vAlign w:val="center"/>
          </w:tcPr>
          <w:p w14:paraId="269120C7" w14:textId="77777777" w:rsidR="00BC756B" w:rsidRPr="00BC756B" w:rsidRDefault="00BC756B" w:rsidP="00BC756B">
            <w:pPr>
              <w:spacing w:after="0" w:line="240" w:lineRule="auto"/>
              <w:rPr>
                <w:rFonts w:eastAsia="Calibri"/>
                <w:sz w:val="20"/>
                <w:szCs w:val="20"/>
              </w:rPr>
            </w:pPr>
            <w:r w:rsidRPr="00BC756B">
              <w:rPr>
                <w:rFonts w:eastAsia="Calibri"/>
                <w:sz w:val="20"/>
                <w:szCs w:val="20"/>
              </w:rPr>
              <w:t>Abril</w:t>
            </w:r>
          </w:p>
        </w:tc>
        <w:tc>
          <w:tcPr>
            <w:tcW w:w="1892" w:type="pct"/>
            <w:tcBorders>
              <w:top w:val="nil"/>
              <w:left w:val="nil"/>
              <w:bottom w:val="single" w:sz="4" w:space="0" w:color="auto"/>
              <w:right w:val="single" w:sz="4" w:space="0" w:color="auto"/>
            </w:tcBorders>
            <w:shd w:val="clear" w:color="auto" w:fill="auto"/>
            <w:vAlign w:val="center"/>
          </w:tcPr>
          <w:p w14:paraId="28A329F7"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 xml:space="preserve">39,1247                  </w:t>
            </w:r>
          </w:p>
        </w:tc>
        <w:tc>
          <w:tcPr>
            <w:tcW w:w="1610" w:type="pct"/>
            <w:tcBorders>
              <w:top w:val="nil"/>
              <w:left w:val="nil"/>
              <w:bottom w:val="single" w:sz="4" w:space="0" w:color="auto"/>
              <w:right w:val="single" w:sz="4" w:space="0" w:color="auto"/>
            </w:tcBorders>
            <w:shd w:val="clear" w:color="auto" w:fill="auto"/>
            <w:vAlign w:val="center"/>
          </w:tcPr>
          <w:p w14:paraId="168DC100" w14:textId="77777777" w:rsidR="00BC756B" w:rsidRPr="00BC756B" w:rsidRDefault="00BC756B" w:rsidP="00BC756B">
            <w:pPr>
              <w:jc w:val="right"/>
              <w:rPr>
                <w:rFonts w:eastAsia="Calibri"/>
                <w:sz w:val="20"/>
                <w:szCs w:val="20"/>
              </w:rPr>
            </w:pPr>
          </w:p>
          <w:p w14:paraId="5731CF6D" w14:textId="77777777" w:rsidR="00BC756B" w:rsidRPr="00BC756B" w:rsidRDefault="00BC756B" w:rsidP="00BC756B">
            <w:pPr>
              <w:jc w:val="right"/>
              <w:rPr>
                <w:rFonts w:eastAsia="Calibri"/>
                <w:sz w:val="20"/>
                <w:szCs w:val="20"/>
              </w:rPr>
            </w:pPr>
            <w:r w:rsidRPr="00BC756B">
              <w:rPr>
                <w:rFonts w:eastAsia="Calibri"/>
                <w:sz w:val="20"/>
                <w:szCs w:val="20"/>
              </w:rPr>
              <w:t>$956,592,178.69</w:t>
            </w:r>
          </w:p>
        </w:tc>
      </w:tr>
      <w:tr w:rsidR="00BC756B" w:rsidRPr="00BC756B" w14:paraId="44DCEEB8"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78078431"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5</w:t>
            </w:r>
          </w:p>
        </w:tc>
        <w:tc>
          <w:tcPr>
            <w:tcW w:w="1023" w:type="pct"/>
            <w:tcBorders>
              <w:top w:val="nil"/>
              <w:left w:val="nil"/>
              <w:bottom w:val="single" w:sz="4" w:space="0" w:color="auto"/>
              <w:right w:val="single" w:sz="4" w:space="0" w:color="auto"/>
            </w:tcBorders>
            <w:shd w:val="clear" w:color="auto" w:fill="auto"/>
            <w:vAlign w:val="center"/>
          </w:tcPr>
          <w:p w14:paraId="53673B25" w14:textId="77777777" w:rsidR="00BC756B" w:rsidRPr="00BC756B" w:rsidRDefault="00BC756B" w:rsidP="00BC756B">
            <w:pPr>
              <w:spacing w:after="0" w:line="240" w:lineRule="auto"/>
              <w:rPr>
                <w:rFonts w:eastAsia="Calibri"/>
                <w:sz w:val="20"/>
                <w:szCs w:val="20"/>
              </w:rPr>
            </w:pPr>
            <w:r w:rsidRPr="00BC756B">
              <w:rPr>
                <w:rFonts w:eastAsia="Calibri"/>
                <w:sz w:val="20"/>
                <w:szCs w:val="20"/>
              </w:rPr>
              <w:t>Mayo</w:t>
            </w:r>
          </w:p>
        </w:tc>
        <w:tc>
          <w:tcPr>
            <w:tcW w:w="1892" w:type="pct"/>
            <w:tcBorders>
              <w:top w:val="nil"/>
              <w:left w:val="nil"/>
              <w:bottom w:val="single" w:sz="4" w:space="0" w:color="auto"/>
              <w:right w:val="single" w:sz="4" w:space="0" w:color="auto"/>
            </w:tcBorders>
            <w:shd w:val="clear" w:color="auto" w:fill="auto"/>
            <w:vAlign w:val="center"/>
          </w:tcPr>
          <w:p w14:paraId="3A54D149"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28,1195</w:t>
            </w:r>
          </w:p>
        </w:tc>
        <w:tc>
          <w:tcPr>
            <w:tcW w:w="1610" w:type="pct"/>
            <w:tcBorders>
              <w:top w:val="nil"/>
              <w:left w:val="nil"/>
              <w:bottom w:val="single" w:sz="4" w:space="0" w:color="auto"/>
              <w:right w:val="single" w:sz="4" w:space="0" w:color="auto"/>
            </w:tcBorders>
            <w:shd w:val="clear" w:color="auto" w:fill="auto"/>
            <w:vAlign w:val="center"/>
          </w:tcPr>
          <w:p w14:paraId="62EDA500" w14:textId="1579C128" w:rsidR="00BC756B" w:rsidRPr="00BC756B" w:rsidRDefault="00BC756B" w:rsidP="00BC756B">
            <w:pPr>
              <w:jc w:val="right"/>
              <w:rPr>
                <w:rFonts w:eastAsia="Calibri"/>
                <w:sz w:val="20"/>
                <w:szCs w:val="20"/>
              </w:rPr>
            </w:pPr>
            <w:r w:rsidRPr="00BC756B">
              <w:rPr>
                <w:rFonts w:eastAsia="Calibri"/>
                <w:sz w:val="20"/>
                <w:szCs w:val="20"/>
              </w:rPr>
              <w:fldChar w:fldCharType="begin"/>
            </w:r>
            <w:r w:rsidRPr="00BC756B">
              <w:rPr>
                <w:rFonts w:eastAsia="Calibri"/>
                <w:sz w:val="20"/>
                <w:szCs w:val="20"/>
              </w:rPr>
              <w:instrText xml:space="preserve"> LINK </w:instrText>
            </w:r>
            <w:r w:rsidR="00715DCC">
              <w:rPr>
                <w:rFonts w:eastAsia="Calibri"/>
                <w:sz w:val="20"/>
                <w:szCs w:val="20"/>
              </w:rPr>
              <w:instrText xml:space="preserve">Excel.Sheet.12 "\\\\BE102010\\Formulacion_FMEPPP$\\ESTADISTICAS INSTITUCIONALES\\ANACELY DOCUMENTOS\\logros relevantes del inabie 2024.xlsx" Hoja1!F15C8 </w:instrText>
            </w:r>
            <w:r w:rsidRPr="00BC756B">
              <w:rPr>
                <w:rFonts w:eastAsia="Calibri"/>
                <w:sz w:val="20"/>
                <w:szCs w:val="20"/>
              </w:rPr>
              <w:instrText xml:space="preserve">\a \f 4 \h  \* MERGEFORMAT </w:instrText>
            </w:r>
            <w:r w:rsidRPr="00BC756B">
              <w:rPr>
                <w:rFonts w:eastAsia="Calibri"/>
                <w:sz w:val="20"/>
                <w:szCs w:val="20"/>
              </w:rPr>
              <w:fldChar w:fldCharType="separate"/>
            </w:r>
          </w:p>
          <w:p w14:paraId="51DFD5C7" w14:textId="77777777" w:rsidR="00BC756B" w:rsidRPr="00BC756B" w:rsidRDefault="00BC756B" w:rsidP="00BC756B">
            <w:pPr>
              <w:spacing w:after="0" w:line="240" w:lineRule="auto"/>
              <w:jc w:val="right"/>
              <w:rPr>
                <w:rFonts w:eastAsia="Times New Roman"/>
                <w:spacing w:val="0"/>
                <w:sz w:val="20"/>
                <w:szCs w:val="20"/>
                <w:lang w:eastAsia="es-DO"/>
              </w:rPr>
            </w:pPr>
            <w:r w:rsidRPr="00BC756B">
              <w:rPr>
                <w:rFonts w:eastAsia="Times New Roman"/>
                <w:spacing w:val="0"/>
                <w:sz w:val="20"/>
                <w:szCs w:val="20"/>
                <w:lang w:eastAsia="es-DO"/>
              </w:rPr>
              <w:t>$687,516,933.52</w:t>
            </w:r>
          </w:p>
          <w:p w14:paraId="131918E6" w14:textId="77777777" w:rsidR="00BC756B" w:rsidRPr="00BC756B" w:rsidRDefault="00BC756B" w:rsidP="00BC756B">
            <w:pPr>
              <w:rPr>
                <w:rFonts w:eastAsia="Calibri"/>
                <w:sz w:val="20"/>
                <w:szCs w:val="20"/>
              </w:rPr>
            </w:pPr>
            <w:r w:rsidRPr="00BC756B">
              <w:rPr>
                <w:rFonts w:eastAsia="Calibri"/>
                <w:sz w:val="20"/>
                <w:szCs w:val="20"/>
              </w:rPr>
              <w:fldChar w:fldCharType="end"/>
            </w:r>
          </w:p>
        </w:tc>
      </w:tr>
      <w:tr w:rsidR="00BC756B" w:rsidRPr="00BC756B" w14:paraId="33ABA511"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6ABEE767"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6</w:t>
            </w:r>
          </w:p>
        </w:tc>
        <w:tc>
          <w:tcPr>
            <w:tcW w:w="1023" w:type="pct"/>
            <w:tcBorders>
              <w:top w:val="nil"/>
              <w:left w:val="nil"/>
              <w:bottom w:val="single" w:sz="4" w:space="0" w:color="auto"/>
              <w:right w:val="single" w:sz="4" w:space="0" w:color="auto"/>
            </w:tcBorders>
            <w:shd w:val="clear" w:color="auto" w:fill="auto"/>
            <w:vAlign w:val="center"/>
          </w:tcPr>
          <w:p w14:paraId="38C03D19" w14:textId="77777777" w:rsidR="00BC756B" w:rsidRPr="00BC756B" w:rsidRDefault="00BC756B" w:rsidP="00BC756B">
            <w:pPr>
              <w:spacing w:after="0" w:line="240" w:lineRule="auto"/>
              <w:rPr>
                <w:rFonts w:eastAsia="Calibri"/>
                <w:sz w:val="20"/>
                <w:szCs w:val="20"/>
              </w:rPr>
            </w:pPr>
            <w:r w:rsidRPr="00BC756B">
              <w:rPr>
                <w:rFonts w:eastAsia="Calibri"/>
                <w:sz w:val="20"/>
                <w:szCs w:val="20"/>
              </w:rPr>
              <w:t>Junio</w:t>
            </w:r>
          </w:p>
        </w:tc>
        <w:tc>
          <w:tcPr>
            <w:tcW w:w="1892" w:type="pct"/>
            <w:tcBorders>
              <w:top w:val="nil"/>
              <w:left w:val="nil"/>
              <w:bottom w:val="single" w:sz="4" w:space="0" w:color="auto"/>
              <w:right w:val="single" w:sz="4" w:space="0" w:color="auto"/>
            </w:tcBorders>
            <w:shd w:val="clear" w:color="auto" w:fill="auto"/>
            <w:vAlign w:val="center"/>
          </w:tcPr>
          <w:p w14:paraId="41F4CA63"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34,7054</w:t>
            </w:r>
          </w:p>
        </w:tc>
        <w:tc>
          <w:tcPr>
            <w:tcW w:w="1610" w:type="pct"/>
            <w:tcBorders>
              <w:top w:val="nil"/>
              <w:left w:val="nil"/>
              <w:bottom w:val="single" w:sz="4" w:space="0" w:color="auto"/>
              <w:right w:val="single" w:sz="4" w:space="0" w:color="auto"/>
            </w:tcBorders>
            <w:shd w:val="clear" w:color="auto" w:fill="auto"/>
            <w:vAlign w:val="center"/>
          </w:tcPr>
          <w:p w14:paraId="67051DCA" w14:textId="61D6E4D5" w:rsidR="00BC756B" w:rsidRPr="00BC756B" w:rsidRDefault="00BC756B" w:rsidP="00BC756B">
            <w:pPr>
              <w:jc w:val="right"/>
              <w:rPr>
                <w:rFonts w:eastAsia="Calibri"/>
                <w:sz w:val="20"/>
                <w:szCs w:val="20"/>
              </w:rPr>
            </w:pPr>
            <w:r w:rsidRPr="00BC756B">
              <w:rPr>
                <w:rFonts w:eastAsia="Calibri"/>
                <w:sz w:val="20"/>
                <w:szCs w:val="20"/>
              </w:rPr>
              <w:fldChar w:fldCharType="begin"/>
            </w:r>
            <w:r w:rsidRPr="00BC756B">
              <w:rPr>
                <w:rFonts w:eastAsia="Calibri"/>
                <w:sz w:val="20"/>
                <w:szCs w:val="20"/>
              </w:rPr>
              <w:instrText xml:space="preserve"> LINK </w:instrText>
            </w:r>
            <w:r w:rsidR="00715DCC">
              <w:rPr>
                <w:rFonts w:eastAsia="Calibri"/>
                <w:sz w:val="20"/>
                <w:szCs w:val="20"/>
              </w:rPr>
              <w:instrText xml:space="preserve">Excel.Sheet.12 "\\\\BE102010\\Formulacion_FMEPPP$\\ESTADISTICAS INSTITUCIONALES\\ANACELY DOCUMENTOS\\logros relevantes del inabie 2024.xlsx" Hoja1!F15C9 </w:instrText>
            </w:r>
            <w:r w:rsidRPr="00BC756B">
              <w:rPr>
                <w:rFonts w:eastAsia="Calibri"/>
                <w:sz w:val="20"/>
                <w:szCs w:val="20"/>
              </w:rPr>
              <w:instrText xml:space="preserve">\a \f 4 \h  \* MERGEFORMAT </w:instrText>
            </w:r>
            <w:r w:rsidRPr="00BC756B">
              <w:rPr>
                <w:rFonts w:eastAsia="Calibri"/>
                <w:sz w:val="20"/>
                <w:szCs w:val="20"/>
              </w:rPr>
              <w:fldChar w:fldCharType="separate"/>
            </w:r>
          </w:p>
          <w:p w14:paraId="4A54C8D1" w14:textId="77777777" w:rsidR="00BC756B" w:rsidRPr="00BC756B" w:rsidRDefault="00BC756B" w:rsidP="00BC756B">
            <w:pPr>
              <w:spacing w:after="0" w:line="240" w:lineRule="auto"/>
              <w:jc w:val="right"/>
              <w:rPr>
                <w:rFonts w:eastAsia="Times New Roman"/>
                <w:spacing w:val="0"/>
                <w:sz w:val="20"/>
                <w:szCs w:val="20"/>
                <w:lang w:eastAsia="es-DO"/>
              </w:rPr>
            </w:pPr>
            <w:r w:rsidRPr="00BC756B">
              <w:rPr>
                <w:rFonts w:eastAsia="Times New Roman"/>
                <w:spacing w:val="0"/>
                <w:sz w:val="20"/>
                <w:szCs w:val="20"/>
                <w:lang w:eastAsia="es-DO"/>
              </w:rPr>
              <w:t>$848,541,054.59</w:t>
            </w:r>
          </w:p>
          <w:p w14:paraId="31A8CC20" w14:textId="77777777" w:rsidR="00BC756B" w:rsidRPr="00BC756B" w:rsidRDefault="00BC756B" w:rsidP="00BC756B">
            <w:pPr>
              <w:jc w:val="right"/>
              <w:rPr>
                <w:rFonts w:eastAsia="Calibri"/>
                <w:sz w:val="20"/>
                <w:szCs w:val="20"/>
              </w:rPr>
            </w:pPr>
            <w:r w:rsidRPr="00BC756B">
              <w:rPr>
                <w:rFonts w:eastAsia="Calibri"/>
                <w:sz w:val="20"/>
                <w:szCs w:val="20"/>
              </w:rPr>
              <w:fldChar w:fldCharType="end"/>
            </w:r>
          </w:p>
        </w:tc>
      </w:tr>
      <w:tr w:rsidR="00BC756B" w:rsidRPr="00BC756B" w14:paraId="5BEE66A1"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5AE854EA"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7</w:t>
            </w:r>
          </w:p>
        </w:tc>
        <w:tc>
          <w:tcPr>
            <w:tcW w:w="1023" w:type="pct"/>
            <w:tcBorders>
              <w:top w:val="nil"/>
              <w:left w:val="nil"/>
              <w:bottom w:val="single" w:sz="4" w:space="0" w:color="auto"/>
              <w:right w:val="single" w:sz="4" w:space="0" w:color="auto"/>
            </w:tcBorders>
            <w:shd w:val="clear" w:color="auto" w:fill="auto"/>
            <w:vAlign w:val="center"/>
          </w:tcPr>
          <w:p w14:paraId="1E0E89C0" w14:textId="77777777" w:rsidR="00BC756B" w:rsidRPr="00BC756B" w:rsidRDefault="00BC756B" w:rsidP="00BC756B">
            <w:pPr>
              <w:spacing w:after="0" w:line="240" w:lineRule="auto"/>
              <w:rPr>
                <w:rFonts w:eastAsia="Calibri"/>
                <w:sz w:val="20"/>
                <w:szCs w:val="20"/>
              </w:rPr>
            </w:pPr>
            <w:r w:rsidRPr="00BC756B">
              <w:rPr>
                <w:rFonts w:eastAsia="Calibri"/>
                <w:sz w:val="20"/>
                <w:szCs w:val="20"/>
              </w:rPr>
              <w:t>Julio</w:t>
            </w:r>
          </w:p>
        </w:tc>
        <w:tc>
          <w:tcPr>
            <w:tcW w:w="1892" w:type="pct"/>
            <w:tcBorders>
              <w:top w:val="nil"/>
              <w:left w:val="nil"/>
              <w:bottom w:val="single" w:sz="4" w:space="0" w:color="auto"/>
              <w:right w:val="single" w:sz="4" w:space="0" w:color="auto"/>
            </w:tcBorders>
            <w:shd w:val="clear" w:color="auto" w:fill="auto"/>
            <w:vAlign w:val="center"/>
          </w:tcPr>
          <w:p w14:paraId="2EC73E14"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30,6317</w:t>
            </w:r>
          </w:p>
        </w:tc>
        <w:tc>
          <w:tcPr>
            <w:tcW w:w="1610" w:type="pct"/>
            <w:tcBorders>
              <w:top w:val="nil"/>
              <w:left w:val="nil"/>
              <w:bottom w:val="single" w:sz="4" w:space="0" w:color="auto"/>
              <w:right w:val="single" w:sz="4" w:space="0" w:color="auto"/>
            </w:tcBorders>
            <w:shd w:val="clear" w:color="auto" w:fill="auto"/>
            <w:vAlign w:val="center"/>
          </w:tcPr>
          <w:p w14:paraId="2CA54901"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$748,939,790.98</w:t>
            </w:r>
          </w:p>
        </w:tc>
      </w:tr>
      <w:tr w:rsidR="00BC756B" w:rsidRPr="00BC756B" w14:paraId="7D5CD464"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63E42253"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8</w:t>
            </w:r>
          </w:p>
        </w:tc>
        <w:tc>
          <w:tcPr>
            <w:tcW w:w="1023" w:type="pct"/>
            <w:tcBorders>
              <w:top w:val="nil"/>
              <w:left w:val="nil"/>
              <w:bottom w:val="single" w:sz="4" w:space="0" w:color="auto"/>
              <w:right w:val="single" w:sz="4" w:space="0" w:color="auto"/>
            </w:tcBorders>
            <w:shd w:val="clear" w:color="auto" w:fill="auto"/>
            <w:vAlign w:val="center"/>
          </w:tcPr>
          <w:p w14:paraId="4205C350" w14:textId="77777777" w:rsidR="00BC756B" w:rsidRPr="00BC756B" w:rsidRDefault="00BC756B" w:rsidP="00BC756B">
            <w:pPr>
              <w:spacing w:after="0" w:line="240" w:lineRule="auto"/>
              <w:rPr>
                <w:rFonts w:eastAsia="Calibri"/>
                <w:sz w:val="20"/>
                <w:szCs w:val="20"/>
              </w:rPr>
            </w:pPr>
            <w:r w:rsidRPr="00BC756B">
              <w:rPr>
                <w:rFonts w:eastAsia="Calibri"/>
                <w:sz w:val="20"/>
                <w:szCs w:val="20"/>
              </w:rPr>
              <w:t>Agosto</w:t>
            </w:r>
          </w:p>
        </w:tc>
        <w:tc>
          <w:tcPr>
            <w:tcW w:w="1892" w:type="pct"/>
            <w:tcBorders>
              <w:top w:val="nil"/>
              <w:left w:val="nil"/>
              <w:bottom w:val="single" w:sz="4" w:space="0" w:color="auto"/>
              <w:right w:val="single" w:sz="4" w:space="0" w:color="auto"/>
            </w:tcBorders>
            <w:shd w:val="clear" w:color="auto" w:fill="auto"/>
            <w:vAlign w:val="center"/>
          </w:tcPr>
          <w:p w14:paraId="7222A2E2"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 xml:space="preserve">48,1527                   </w:t>
            </w:r>
          </w:p>
        </w:tc>
        <w:tc>
          <w:tcPr>
            <w:tcW w:w="1610" w:type="pct"/>
            <w:tcBorders>
              <w:top w:val="nil"/>
              <w:left w:val="nil"/>
              <w:bottom w:val="single" w:sz="4" w:space="0" w:color="auto"/>
              <w:right w:val="single" w:sz="4" w:space="0" w:color="auto"/>
            </w:tcBorders>
            <w:shd w:val="clear" w:color="auto" w:fill="auto"/>
            <w:vAlign w:val="center"/>
          </w:tcPr>
          <w:p w14:paraId="35CFBB9A" w14:textId="77777777" w:rsidR="00BC756B" w:rsidRPr="00BC756B" w:rsidRDefault="00BC756B" w:rsidP="00BC756B">
            <w:pPr>
              <w:spacing w:after="0" w:line="240" w:lineRule="auto"/>
              <w:jc w:val="right"/>
              <w:rPr>
                <w:rFonts w:eastAsia="Calibri"/>
                <w:sz w:val="20"/>
                <w:szCs w:val="20"/>
              </w:rPr>
            </w:pPr>
            <w:r w:rsidRPr="00BC756B">
              <w:rPr>
                <w:rFonts w:eastAsia="Calibri"/>
                <w:sz w:val="20"/>
                <w:szCs w:val="20"/>
              </w:rPr>
              <w:t>$1,177,325,224.29</w:t>
            </w:r>
          </w:p>
        </w:tc>
      </w:tr>
      <w:tr w:rsidR="00BC756B" w:rsidRPr="00BC756B" w14:paraId="0037BBDE"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6D4CEB2C"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lastRenderedPageBreak/>
              <w:t>9</w:t>
            </w:r>
          </w:p>
        </w:tc>
        <w:tc>
          <w:tcPr>
            <w:tcW w:w="1023" w:type="pct"/>
            <w:tcBorders>
              <w:top w:val="nil"/>
              <w:left w:val="nil"/>
              <w:bottom w:val="single" w:sz="4" w:space="0" w:color="auto"/>
              <w:right w:val="single" w:sz="4" w:space="0" w:color="auto"/>
            </w:tcBorders>
            <w:shd w:val="clear" w:color="auto" w:fill="auto"/>
            <w:vAlign w:val="center"/>
          </w:tcPr>
          <w:p w14:paraId="3AE6F816" w14:textId="77777777" w:rsidR="00BC756B" w:rsidRPr="00BC756B" w:rsidRDefault="00BC756B" w:rsidP="00BC756B">
            <w:pPr>
              <w:spacing w:after="0" w:line="240" w:lineRule="auto"/>
              <w:rPr>
                <w:rFonts w:eastAsia="Calibri"/>
                <w:sz w:val="20"/>
                <w:szCs w:val="20"/>
              </w:rPr>
            </w:pPr>
            <w:r w:rsidRPr="00BC756B">
              <w:rPr>
                <w:rFonts w:eastAsia="Calibri"/>
                <w:sz w:val="20"/>
                <w:szCs w:val="20"/>
              </w:rPr>
              <w:t>Septiembre</w:t>
            </w:r>
          </w:p>
        </w:tc>
        <w:tc>
          <w:tcPr>
            <w:tcW w:w="1892" w:type="pct"/>
            <w:tcBorders>
              <w:top w:val="nil"/>
              <w:left w:val="nil"/>
              <w:bottom w:val="single" w:sz="4" w:space="0" w:color="auto"/>
              <w:right w:val="single" w:sz="4" w:space="0" w:color="auto"/>
            </w:tcBorders>
            <w:shd w:val="clear" w:color="auto" w:fill="auto"/>
            <w:vAlign w:val="center"/>
          </w:tcPr>
          <w:p w14:paraId="49C83CA2" w14:textId="375AD975" w:rsidR="00BC756B" w:rsidRPr="00BC756B" w:rsidRDefault="00BC756B" w:rsidP="00BC756B">
            <w:pPr>
              <w:spacing w:after="0" w:line="240" w:lineRule="auto"/>
              <w:jc w:val="right"/>
              <w:rPr>
                <w:rFonts w:eastAsia="Calibri"/>
                <w:sz w:val="20"/>
                <w:szCs w:val="20"/>
              </w:rPr>
            </w:pPr>
            <w:r>
              <w:rPr>
                <w:rFonts w:eastAsia="Calibri"/>
                <w:sz w:val="20"/>
                <w:szCs w:val="20"/>
              </w:rPr>
              <w:t>0</w:t>
            </w:r>
          </w:p>
        </w:tc>
        <w:tc>
          <w:tcPr>
            <w:tcW w:w="1610" w:type="pct"/>
            <w:tcBorders>
              <w:top w:val="nil"/>
              <w:left w:val="nil"/>
              <w:bottom w:val="single" w:sz="4" w:space="0" w:color="auto"/>
              <w:right w:val="single" w:sz="4" w:space="0" w:color="auto"/>
            </w:tcBorders>
            <w:shd w:val="clear" w:color="auto" w:fill="auto"/>
            <w:vAlign w:val="center"/>
          </w:tcPr>
          <w:p w14:paraId="21CAE81F" w14:textId="335526DC" w:rsidR="00BC756B" w:rsidRPr="00BC756B" w:rsidRDefault="00BC756B" w:rsidP="00BC756B">
            <w:pPr>
              <w:jc w:val="right"/>
              <w:rPr>
                <w:rFonts w:eastAsia="Calibri"/>
                <w:sz w:val="20"/>
                <w:szCs w:val="20"/>
              </w:rPr>
            </w:pPr>
            <w:r>
              <w:rPr>
                <w:rFonts w:eastAsia="Calibri"/>
                <w:sz w:val="20"/>
                <w:szCs w:val="20"/>
              </w:rPr>
              <w:t>0</w:t>
            </w:r>
          </w:p>
        </w:tc>
      </w:tr>
      <w:tr w:rsidR="00BC756B" w:rsidRPr="00BC756B" w14:paraId="2C0D0102"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ED583" w14:textId="77777777" w:rsidR="00BC756B" w:rsidRPr="00BC756B" w:rsidRDefault="00BC756B" w:rsidP="00BC756B">
            <w:pPr>
              <w:spacing w:after="0" w:line="240" w:lineRule="auto"/>
              <w:rPr>
                <w:rFonts w:eastAsia="Calibri"/>
                <w:sz w:val="20"/>
                <w:szCs w:val="20"/>
              </w:rPr>
            </w:pPr>
            <w:r w:rsidRPr="00BC756B">
              <w:rPr>
                <w:rFonts w:eastAsia="Calibri"/>
                <w:sz w:val="20"/>
                <w:szCs w:val="20"/>
              </w:rPr>
              <w:t>10</w:t>
            </w:r>
          </w:p>
        </w:tc>
        <w:tc>
          <w:tcPr>
            <w:tcW w:w="1023" w:type="pct"/>
            <w:tcBorders>
              <w:top w:val="single" w:sz="4" w:space="0" w:color="auto"/>
              <w:left w:val="nil"/>
              <w:bottom w:val="single" w:sz="4" w:space="0" w:color="auto"/>
              <w:right w:val="single" w:sz="4" w:space="0" w:color="auto"/>
            </w:tcBorders>
            <w:shd w:val="clear" w:color="auto" w:fill="auto"/>
            <w:vAlign w:val="center"/>
          </w:tcPr>
          <w:p w14:paraId="20C206B1" w14:textId="77777777" w:rsidR="00BC756B" w:rsidRPr="00BC756B" w:rsidRDefault="00BC756B" w:rsidP="00BC756B">
            <w:pPr>
              <w:spacing w:after="0" w:line="240" w:lineRule="auto"/>
              <w:rPr>
                <w:rFonts w:eastAsia="Calibri"/>
                <w:sz w:val="20"/>
                <w:szCs w:val="20"/>
              </w:rPr>
            </w:pPr>
            <w:r w:rsidRPr="00BC756B">
              <w:rPr>
                <w:rFonts w:eastAsia="Calibri"/>
                <w:sz w:val="20"/>
                <w:szCs w:val="20"/>
              </w:rPr>
              <w:t>Octubre</w:t>
            </w:r>
          </w:p>
        </w:tc>
        <w:tc>
          <w:tcPr>
            <w:tcW w:w="1892" w:type="pct"/>
            <w:tcBorders>
              <w:top w:val="single" w:sz="4" w:space="0" w:color="auto"/>
              <w:left w:val="nil"/>
              <w:bottom w:val="single" w:sz="4" w:space="0" w:color="auto"/>
              <w:right w:val="single" w:sz="4" w:space="0" w:color="auto"/>
            </w:tcBorders>
            <w:shd w:val="clear" w:color="auto" w:fill="auto"/>
            <w:vAlign w:val="center"/>
          </w:tcPr>
          <w:p w14:paraId="4E877F27" w14:textId="76F1D05C" w:rsidR="00BC756B" w:rsidRPr="00BC756B" w:rsidRDefault="00BC756B" w:rsidP="00BC756B">
            <w:pPr>
              <w:spacing w:after="0" w:line="240" w:lineRule="auto"/>
              <w:jc w:val="right"/>
              <w:rPr>
                <w:rFonts w:eastAsia="Calibri"/>
                <w:sz w:val="20"/>
                <w:szCs w:val="20"/>
              </w:rPr>
            </w:pPr>
            <w:r>
              <w:rPr>
                <w:rFonts w:eastAsia="Calibri"/>
                <w:sz w:val="20"/>
                <w:szCs w:val="20"/>
              </w:rPr>
              <w:t>0</w:t>
            </w:r>
          </w:p>
        </w:tc>
        <w:tc>
          <w:tcPr>
            <w:tcW w:w="1610" w:type="pct"/>
            <w:tcBorders>
              <w:top w:val="single" w:sz="4" w:space="0" w:color="auto"/>
              <w:left w:val="nil"/>
              <w:bottom w:val="single" w:sz="4" w:space="0" w:color="auto"/>
              <w:right w:val="single" w:sz="4" w:space="0" w:color="auto"/>
            </w:tcBorders>
            <w:shd w:val="clear" w:color="auto" w:fill="auto"/>
            <w:vAlign w:val="center"/>
          </w:tcPr>
          <w:p w14:paraId="3F25E69E" w14:textId="64C09917" w:rsidR="00BC756B" w:rsidRPr="00BC756B" w:rsidRDefault="00BC756B" w:rsidP="00BC756B">
            <w:pPr>
              <w:jc w:val="right"/>
              <w:rPr>
                <w:rFonts w:eastAsia="Calibri"/>
                <w:sz w:val="20"/>
                <w:szCs w:val="20"/>
              </w:rPr>
            </w:pPr>
            <w:r>
              <w:rPr>
                <w:rFonts w:eastAsia="Calibri"/>
                <w:sz w:val="20"/>
                <w:szCs w:val="20"/>
              </w:rPr>
              <w:t>0</w:t>
            </w:r>
          </w:p>
        </w:tc>
      </w:tr>
      <w:tr w:rsidR="00BC756B" w:rsidRPr="00BC756B" w14:paraId="51ACD9BD"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C79C1"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11</w:t>
            </w:r>
          </w:p>
        </w:tc>
        <w:tc>
          <w:tcPr>
            <w:tcW w:w="1023" w:type="pct"/>
            <w:tcBorders>
              <w:top w:val="single" w:sz="4" w:space="0" w:color="auto"/>
              <w:left w:val="nil"/>
              <w:bottom w:val="single" w:sz="4" w:space="0" w:color="auto"/>
              <w:right w:val="single" w:sz="4" w:space="0" w:color="auto"/>
            </w:tcBorders>
            <w:shd w:val="clear" w:color="auto" w:fill="auto"/>
            <w:vAlign w:val="center"/>
          </w:tcPr>
          <w:p w14:paraId="5007944A" w14:textId="77777777" w:rsidR="00BC756B" w:rsidRPr="00BC756B" w:rsidRDefault="00BC756B" w:rsidP="00BC756B">
            <w:pPr>
              <w:spacing w:after="0" w:line="240" w:lineRule="auto"/>
              <w:rPr>
                <w:rFonts w:eastAsia="Calibri"/>
                <w:sz w:val="20"/>
                <w:szCs w:val="20"/>
              </w:rPr>
            </w:pPr>
            <w:r w:rsidRPr="00BC756B">
              <w:rPr>
                <w:rFonts w:eastAsia="Calibri"/>
                <w:sz w:val="20"/>
                <w:szCs w:val="20"/>
              </w:rPr>
              <w:t>Noviembre</w:t>
            </w:r>
          </w:p>
        </w:tc>
        <w:tc>
          <w:tcPr>
            <w:tcW w:w="1892" w:type="pct"/>
            <w:tcBorders>
              <w:top w:val="single" w:sz="4" w:space="0" w:color="auto"/>
              <w:left w:val="nil"/>
              <w:bottom w:val="single" w:sz="4" w:space="0" w:color="auto"/>
              <w:right w:val="single" w:sz="4" w:space="0" w:color="auto"/>
            </w:tcBorders>
            <w:shd w:val="clear" w:color="auto" w:fill="auto"/>
            <w:vAlign w:val="center"/>
          </w:tcPr>
          <w:p w14:paraId="4DD0B70B" w14:textId="35D3520F" w:rsidR="00BC756B" w:rsidRPr="00BC756B" w:rsidRDefault="00BC756B" w:rsidP="00BC756B">
            <w:pPr>
              <w:spacing w:after="0" w:line="240" w:lineRule="auto"/>
              <w:jc w:val="right"/>
              <w:rPr>
                <w:rFonts w:eastAsia="Calibri"/>
                <w:sz w:val="20"/>
                <w:szCs w:val="20"/>
              </w:rPr>
            </w:pPr>
            <w:r>
              <w:rPr>
                <w:rFonts w:eastAsia="Calibri"/>
                <w:sz w:val="20"/>
                <w:szCs w:val="20"/>
              </w:rPr>
              <w:t>0</w:t>
            </w:r>
          </w:p>
        </w:tc>
        <w:tc>
          <w:tcPr>
            <w:tcW w:w="1610" w:type="pct"/>
            <w:tcBorders>
              <w:top w:val="single" w:sz="4" w:space="0" w:color="auto"/>
              <w:left w:val="nil"/>
              <w:bottom w:val="single" w:sz="4" w:space="0" w:color="auto"/>
              <w:right w:val="single" w:sz="4" w:space="0" w:color="auto"/>
            </w:tcBorders>
            <w:shd w:val="clear" w:color="auto" w:fill="auto"/>
            <w:vAlign w:val="center"/>
          </w:tcPr>
          <w:p w14:paraId="5B0B0ADE" w14:textId="4BBDF905" w:rsidR="00BC756B" w:rsidRPr="00BC756B" w:rsidRDefault="00BC756B" w:rsidP="00BC756B">
            <w:pPr>
              <w:jc w:val="right"/>
              <w:rPr>
                <w:rFonts w:eastAsia="Calibri"/>
                <w:sz w:val="20"/>
                <w:szCs w:val="20"/>
              </w:rPr>
            </w:pPr>
            <w:r>
              <w:rPr>
                <w:rFonts w:eastAsia="Calibri"/>
                <w:sz w:val="20"/>
                <w:szCs w:val="20"/>
              </w:rPr>
              <w:t>0</w:t>
            </w:r>
          </w:p>
        </w:tc>
      </w:tr>
      <w:tr w:rsidR="00BC756B" w:rsidRPr="00BC756B" w14:paraId="14C6DBFB"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A017F" w14:textId="77777777" w:rsidR="00BC756B" w:rsidRPr="00BC756B" w:rsidRDefault="00BC756B" w:rsidP="00BC756B">
            <w:pPr>
              <w:spacing w:after="0" w:line="240" w:lineRule="auto"/>
              <w:jc w:val="center"/>
              <w:rPr>
                <w:rFonts w:eastAsia="Calibri"/>
                <w:sz w:val="20"/>
                <w:szCs w:val="20"/>
              </w:rPr>
            </w:pPr>
            <w:r w:rsidRPr="00BC756B">
              <w:rPr>
                <w:rFonts w:eastAsia="Calibri"/>
                <w:sz w:val="20"/>
                <w:szCs w:val="20"/>
              </w:rPr>
              <w:t>12</w:t>
            </w:r>
          </w:p>
        </w:tc>
        <w:tc>
          <w:tcPr>
            <w:tcW w:w="1023" w:type="pct"/>
            <w:tcBorders>
              <w:top w:val="single" w:sz="4" w:space="0" w:color="auto"/>
              <w:left w:val="nil"/>
              <w:bottom w:val="single" w:sz="4" w:space="0" w:color="auto"/>
              <w:right w:val="single" w:sz="4" w:space="0" w:color="auto"/>
            </w:tcBorders>
            <w:shd w:val="clear" w:color="auto" w:fill="auto"/>
            <w:vAlign w:val="center"/>
          </w:tcPr>
          <w:p w14:paraId="39885D2C" w14:textId="77777777" w:rsidR="00BC756B" w:rsidRPr="00BC756B" w:rsidRDefault="00BC756B" w:rsidP="00BC756B">
            <w:pPr>
              <w:spacing w:after="0" w:line="240" w:lineRule="auto"/>
              <w:rPr>
                <w:rFonts w:eastAsia="Calibri"/>
                <w:sz w:val="20"/>
                <w:szCs w:val="20"/>
              </w:rPr>
            </w:pPr>
            <w:r w:rsidRPr="00BC756B">
              <w:rPr>
                <w:rFonts w:eastAsia="Calibri"/>
                <w:sz w:val="20"/>
                <w:szCs w:val="20"/>
              </w:rPr>
              <w:t>Diciembre</w:t>
            </w:r>
          </w:p>
        </w:tc>
        <w:tc>
          <w:tcPr>
            <w:tcW w:w="1892" w:type="pct"/>
            <w:tcBorders>
              <w:top w:val="single" w:sz="4" w:space="0" w:color="auto"/>
              <w:left w:val="nil"/>
              <w:bottom w:val="single" w:sz="4" w:space="0" w:color="auto"/>
              <w:right w:val="single" w:sz="4" w:space="0" w:color="auto"/>
            </w:tcBorders>
            <w:shd w:val="clear" w:color="auto" w:fill="auto"/>
            <w:vAlign w:val="center"/>
          </w:tcPr>
          <w:p w14:paraId="3F6B3A86" w14:textId="06FFCE03" w:rsidR="00BC756B" w:rsidRPr="00BC756B" w:rsidRDefault="00BC756B" w:rsidP="00BC756B">
            <w:pPr>
              <w:spacing w:after="0" w:line="240" w:lineRule="auto"/>
              <w:jc w:val="right"/>
              <w:rPr>
                <w:rFonts w:eastAsia="Calibri"/>
                <w:sz w:val="20"/>
                <w:szCs w:val="20"/>
              </w:rPr>
            </w:pPr>
            <w:r>
              <w:rPr>
                <w:rFonts w:eastAsia="Calibri"/>
                <w:sz w:val="20"/>
                <w:szCs w:val="20"/>
              </w:rPr>
              <w:t>0</w:t>
            </w:r>
          </w:p>
        </w:tc>
        <w:tc>
          <w:tcPr>
            <w:tcW w:w="1610" w:type="pct"/>
            <w:tcBorders>
              <w:top w:val="single" w:sz="4" w:space="0" w:color="auto"/>
              <w:left w:val="nil"/>
              <w:bottom w:val="single" w:sz="4" w:space="0" w:color="auto"/>
              <w:right w:val="single" w:sz="4" w:space="0" w:color="auto"/>
            </w:tcBorders>
            <w:shd w:val="clear" w:color="auto" w:fill="auto"/>
            <w:vAlign w:val="center"/>
          </w:tcPr>
          <w:p w14:paraId="0FB102D8" w14:textId="520723B6" w:rsidR="00BC756B" w:rsidRPr="00BC756B" w:rsidRDefault="00BC756B" w:rsidP="00BC756B">
            <w:pPr>
              <w:jc w:val="right"/>
              <w:rPr>
                <w:rFonts w:eastAsia="Calibri"/>
                <w:sz w:val="20"/>
                <w:szCs w:val="20"/>
              </w:rPr>
            </w:pPr>
            <w:r>
              <w:rPr>
                <w:rFonts w:eastAsia="Calibri"/>
                <w:sz w:val="20"/>
                <w:szCs w:val="20"/>
              </w:rPr>
              <w:t>0</w:t>
            </w:r>
          </w:p>
        </w:tc>
      </w:tr>
    </w:tbl>
    <w:p w14:paraId="6D403EE4" w14:textId="75EBD7BE" w:rsidR="00396D10" w:rsidRPr="00396D10" w:rsidRDefault="00396D10" w:rsidP="00396D10">
      <w:pPr>
        <w:pStyle w:val="Prrafodelista"/>
        <w:rPr>
          <w:rFonts w:eastAsia="Calibri"/>
          <w:sz w:val="16"/>
          <w:szCs w:val="16"/>
        </w:rPr>
      </w:pPr>
      <w:r w:rsidRPr="00396D10">
        <w:rPr>
          <w:rFonts w:eastAsia="Calibri"/>
          <w:sz w:val="16"/>
          <w:szCs w:val="16"/>
        </w:rPr>
        <w:t xml:space="preserve">Nota: Los </w:t>
      </w:r>
      <w:r>
        <w:rPr>
          <w:rFonts w:eastAsia="Calibri"/>
          <w:sz w:val="16"/>
          <w:szCs w:val="16"/>
        </w:rPr>
        <w:t xml:space="preserve">meses sin </w:t>
      </w:r>
      <w:r w:rsidR="00805565">
        <w:rPr>
          <w:rFonts w:eastAsia="Calibri"/>
          <w:sz w:val="16"/>
          <w:szCs w:val="16"/>
        </w:rPr>
        <w:t>proyecciones,</w:t>
      </w:r>
      <w:r>
        <w:rPr>
          <w:rFonts w:eastAsia="Calibri"/>
          <w:sz w:val="16"/>
          <w:szCs w:val="16"/>
        </w:rPr>
        <w:t xml:space="preserve"> se debe a que no se entrega Utilería Escolar para dichas fechas.</w:t>
      </w:r>
    </w:p>
    <w:p w14:paraId="3F3281AB" w14:textId="77777777" w:rsidR="00BC756B" w:rsidRDefault="00BC756B" w:rsidP="003C5252">
      <w:pPr>
        <w:pStyle w:val="Prrafodelista"/>
        <w:spacing w:line="360" w:lineRule="auto"/>
        <w:ind w:left="1080"/>
        <w:jc w:val="both"/>
        <w:rPr>
          <w:rFonts w:eastAsia="Calibri"/>
          <w:sz w:val="16"/>
          <w:szCs w:val="16"/>
        </w:rPr>
      </w:pPr>
    </w:p>
    <w:tbl>
      <w:tblPr>
        <w:tblW w:w="5104" w:type="pct"/>
        <w:jc w:val="center"/>
        <w:tblLook w:val="04A0" w:firstRow="1" w:lastRow="0" w:firstColumn="1" w:lastColumn="0" w:noHBand="0" w:noVBand="1"/>
      </w:tblPr>
      <w:tblGrid>
        <w:gridCol w:w="767"/>
        <w:gridCol w:w="1652"/>
        <w:gridCol w:w="3056"/>
        <w:gridCol w:w="2600"/>
      </w:tblGrid>
      <w:tr w:rsidR="00C77F51" w:rsidRPr="00C77F51" w14:paraId="298673F4" w14:textId="77777777" w:rsidTr="008F7A95">
        <w:trPr>
          <w:trHeight w:val="596"/>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B05687E" w14:textId="77777777" w:rsidR="00C77F51" w:rsidRPr="00C77F51" w:rsidRDefault="00C77F51" w:rsidP="00C77F51">
            <w:pPr>
              <w:spacing w:after="0" w:line="240" w:lineRule="auto"/>
              <w:jc w:val="center"/>
              <w:rPr>
                <w:rFonts w:eastAsia="Calibri"/>
                <w:color w:val="FFFFFF"/>
                <w:sz w:val="20"/>
                <w:szCs w:val="20"/>
              </w:rPr>
            </w:pPr>
            <w:r w:rsidRPr="00C77F51">
              <w:rPr>
                <w:rFonts w:eastAsia="Calibri"/>
                <w:color w:val="FFFFFF"/>
                <w:sz w:val="20"/>
                <w:szCs w:val="20"/>
              </w:rPr>
              <w:t>PROGRAMA DE SALUD ESCOLAR</w:t>
            </w:r>
          </w:p>
        </w:tc>
      </w:tr>
      <w:tr w:rsidR="00C77F51" w:rsidRPr="00C77F51" w14:paraId="4DC759C7" w14:textId="77777777" w:rsidTr="008F7A95">
        <w:trPr>
          <w:trHeight w:val="596"/>
          <w:tblHeader/>
          <w:jc w:val="center"/>
        </w:trPr>
        <w:tc>
          <w:tcPr>
            <w:tcW w:w="4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61B2ABD"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NO.</w:t>
            </w:r>
          </w:p>
        </w:tc>
        <w:tc>
          <w:tcPr>
            <w:tcW w:w="1023" w:type="pct"/>
            <w:tcBorders>
              <w:top w:val="single" w:sz="4" w:space="0" w:color="auto"/>
              <w:left w:val="nil"/>
              <w:bottom w:val="single" w:sz="4" w:space="0" w:color="auto"/>
              <w:right w:val="single" w:sz="4" w:space="0" w:color="auto"/>
            </w:tcBorders>
            <w:shd w:val="clear" w:color="auto" w:fill="BFBFBF"/>
            <w:vAlign w:val="center"/>
            <w:hideMark/>
          </w:tcPr>
          <w:p w14:paraId="7B4358FE"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ÁREA</w:t>
            </w:r>
          </w:p>
        </w:tc>
        <w:tc>
          <w:tcPr>
            <w:tcW w:w="1892" w:type="pct"/>
            <w:tcBorders>
              <w:top w:val="single" w:sz="4" w:space="0" w:color="auto"/>
              <w:left w:val="nil"/>
              <w:bottom w:val="single" w:sz="4" w:space="0" w:color="auto"/>
              <w:right w:val="single" w:sz="4" w:space="0" w:color="auto"/>
            </w:tcBorders>
            <w:shd w:val="clear" w:color="auto" w:fill="BFBFBF"/>
            <w:vAlign w:val="center"/>
            <w:hideMark/>
          </w:tcPr>
          <w:p w14:paraId="61B9FB49"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Logrado</w:t>
            </w:r>
          </w:p>
        </w:tc>
        <w:tc>
          <w:tcPr>
            <w:tcW w:w="1610" w:type="pct"/>
            <w:tcBorders>
              <w:top w:val="single" w:sz="4" w:space="0" w:color="auto"/>
              <w:left w:val="nil"/>
              <w:bottom w:val="single" w:sz="4" w:space="0" w:color="auto"/>
              <w:right w:val="single" w:sz="4" w:space="0" w:color="auto"/>
            </w:tcBorders>
            <w:shd w:val="clear" w:color="auto" w:fill="BFBFBF"/>
            <w:vAlign w:val="center"/>
            <w:hideMark/>
          </w:tcPr>
          <w:p w14:paraId="36EA18D4"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Inversión en $RD</w:t>
            </w:r>
          </w:p>
        </w:tc>
      </w:tr>
      <w:tr w:rsidR="00C77F51" w:rsidRPr="00C77F51" w14:paraId="0D16036C"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14:paraId="73CBFC2F"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1</w:t>
            </w:r>
          </w:p>
        </w:tc>
        <w:tc>
          <w:tcPr>
            <w:tcW w:w="1023" w:type="pct"/>
            <w:tcBorders>
              <w:top w:val="nil"/>
              <w:left w:val="nil"/>
              <w:bottom w:val="single" w:sz="4" w:space="0" w:color="auto"/>
              <w:right w:val="single" w:sz="4" w:space="0" w:color="auto"/>
            </w:tcBorders>
            <w:shd w:val="clear" w:color="auto" w:fill="auto"/>
            <w:vAlign w:val="center"/>
            <w:hideMark/>
          </w:tcPr>
          <w:p w14:paraId="73968F8E" w14:textId="77777777" w:rsidR="00C77F51" w:rsidRPr="00C77F51" w:rsidRDefault="00C77F51" w:rsidP="00C77F51">
            <w:pPr>
              <w:spacing w:after="0" w:line="240" w:lineRule="auto"/>
              <w:rPr>
                <w:rFonts w:eastAsia="Calibri"/>
                <w:sz w:val="20"/>
                <w:szCs w:val="20"/>
              </w:rPr>
            </w:pPr>
            <w:r w:rsidRPr="00C77F51">
              <w:rPr>
                <w:rFonts w:eastAsia="Calibri"/>
                <w:sz w:val="20"/>
                <w:szCs w:val="20"/>
              </w:rPr>
              <w:t>Enero</w:t>
            </w:r>
          </w:p>
        </w:tc>
        <w:tc>
          <w:tcPr>
            <w:tcW w:w="1892" w:type="pct"/>
            <w:tcBorders>
              <w:top w:val="nil"/>
              <w:left w:val="nil"/>
              <w:bottom w:val="single" w:sz="4" w:space="0" w:color="auto"/>
              <w:right w:val="single" w:sz="4" w:space="0" w:color="auto"/>
            </w:tcBorders>
            <w:shd w:val="clear" w:color="auto" w:fill="auto"/>
            <w:vAlign w:val="center"/>
          </w:tcPr>
          <w:p w14:paraId="720E3DC8" w14:textId="199C4BDE" w:rsidR="00C77F51" w:rsidRPr="00C77F51" w:rsidRDefault="00C77F51" w:rsidP="00C77F51">
            <w:pPr>
              <w:spacing w:after="0" w:line="240" w:lineRule="auto"/>
              <w:jc w:val="right"/>
              <w:rPr>
                <w:rFonts w:eastAsia="Calibri"/>
                <w:sz w:val="20"/>
                <w:szCs w:val="20"/>
              </w:rPr>
            </w:pPr>
            <w:r w:rsidRPr="00C77F51">
              <w:rPr>
                <w:rFonts w:eastAsia="Calibri"/>
                <w:sz w:val="20"/>
                <w:szCs w:val="20"/>
              </w:rPr>
              <w:t>4,3</w:t>
            </w:r>
            <w:r w:rsidR="000E3F4C">
              <w:rPr>
                <w:rFonts w:eastAsia="Calibri"/>
                <w:sz w:val="20"/>
                <w:szCs w:val="20"/>
              </w:rPr>
              <w:t>17</w:t>
            </w:r>
          </w:p>
        </w:tc>
        <w:tc>
          <w:tcPr>
            <w:tcW w:w="1610" w:type="pct"/>
            <w:tcBorders>
              <w:top w:val="nil"/>
              <w:left w:val="nil"/>
              <w:bottom w:val="single" w:sz="4" w:space="0" w:color="auto"/>
              <w:right w:val="single" w:sz="4" w:space="0" w:color="auto"/>
            </w:tcBorders>
            <w:shd w:val="clear" w:color="auto" w:fill="auto"/>
            <w:vAlign w:val="center"/>
          </w:tcPr>
          <w:p w14:paraId="276523F5" w14:textId="77777777" w:rsidR="00C77F51" w:rsidRPr="00C77F51" w:rsidRDefault="00C77F51" w:rsidP="00C77F51">
            <w:pPr>
              <w:jc w:val="right"/>
              <w:rPr>
                <w:rFonts w:eastAsia="Calibri"/>
                <w:sz w:val="20"/>
                <w:szCs w:val="20"/>
              </w:rPr>
            </w:pPr>
          </w:p>
          <w:p w14:paraId="6E21430C" w14:textId="77777777" w:rsidR="00C77F51" w:rsidRPr="00C77F51" w:rsidRDefault="00C77F51" w:rsidP="00C77F51">
            <w:pPr>
              <w:jc w:val="right"/>
              <w:rPr>
                <w:rFonts w:eastAsia="Calibri"/>
                <w:sz w:val="20"/>
                <w:szCs w:val="20"/>
              </w:rPr>
            </w:pPr>
            <w:r w:rsidRPr="00C77F51">
              <w:rPr>
                <w:rFonts w:eastAsia="Calibri"/>
                <w:sz w:val="20"/>
                <w:szCs w:val="20"/>
              </w:rPr>
              <w:t>$3,620,942</w:t>
            </w:r>
          </w:p>
        </w:tc>
      </w:tr>
      <w:tr w:rsidR="00C77F51" w:rsidRPr="00C77F51" w14:paraId="32BC3CA8"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DF49E" w14:textId="77777777" w:rsidR="00C77F51" w:rsidRPr="00C77F51" w:rsidRDefault="00C77F51" w:rsidP="00C77F51">
            <w:pPr>
              <w:spacing w:after="0" w:line="240" w:lineRule="auto"/>
              <w:jc w:val="right"/>
              <w:rPr>
                <w:rFonts w:eastAsia="Calibri"/>
                <w:sz w:val="20"/>
                <w:szCs w:val="20"/>
              </w:rPr>
            </w:pPr>
            <w:r w:rsidRPr="00C77F51">
              <w:rPr>
                <w:rFonts w:eastAsia="Calibri"/>
                <w:sz w:val="20"/>
                <w:szCs w:val="20"/>
              </w:rPr>
              <w:t>2</w:t>
            </w:r>
          </w:p>
        </w:tc>
        <w:tc>
          <w:tcPr>
            <w:tcW w:w="1023" w:type="pct"/>
            <w:tcBorders>
              <w:top w:val="single" w:sz="4" w:space="0" w:color="auto"/>
              <w:left w:val="nil"/>
              <w:bottom w:val="single" w:sz="4" w:space="0" w:color="auto"/>
              <w:right w:val="single" w:sz="4" w:space="0" w:color="auto"/>
            </w:tcBorders>
            <w:shd w:val="clear" w:color="auto" w:fill="auto"/>
            <w:vAlign w:val="center"/>
            <w:hideMark/>
          </w:tcPr>
          <w:p w14:paraId="00EE1596" w14:textId="77777777" w:rsidR="00C77F51" w:rsidRPr="00C77F51" w:rsidRDefault="00C77F51" w:rsidP="00C77F51">
            <w:pPr>
              <w:spacing w:after="0" w:line="240" w:lineRule="auto"/>
              <w:rPr>
                <w:rFonts w:eastAsia="Calibri"/>
                <w:sz w:val="20"/>
                <w:szCs w:val="20"/>
              </w:rPr>
            </w:pPr>
            <w:r w:rsidRPr="00C77F51">
              <w:rPr>
                <w:rFonts w:eastAsia="Calibri"/>
                <w:sz w:val="20"/>
                <w:szCs w:val="20"/>
              </w:rPr>
              <w:t>Febrero</w:t>
            </w:r>
          </w:p>
        </w:tc>
        <w:tc>
          <w:tcPr>
            <w:tcW w:w="1892" w:type="pct"/>
            <w:tcBorders>
              <w:top w:val="single" w:sz="4" w:space="0" w:color="auto"/>
              <w:left w:val="nil"/>
              <w:bottom w:val="single" w:sz="4" w:space="0" w:color="auto"/>
              <w:right w:val="single" w:sz="4" w:space="0" w:color="auto"/>
            </w:tcBorders>
            <w:shd w:val="clear" w:color="auto" w:fill="auto"/>
            <w:vAlign w:val="center"/>
          </w:tcPr>
          <w:p w14:paraId="48BEDA35" w14:textId="7F1154D2" w:rsidR="00C77F51" w:rsidRPr="00C77F51" w:rsidRDefault="00C77F51" w:rsidP="00C77F51">
            <w:pPr>
              <w:spacing w:after="0" w:line="240" w:lineRule="auto"/>
              <w:jc w:val="right"/>
              <w:rPr>
                <w:rFonts w:eastAsia="Calibri"/>
                <w:sz w:val="20"/>
                <w:szCs w:val="20"/>
              </w:rPr>
            </w:pPr>
            <w:r w:rsidRPr="00C77F51">
              <w:rPr>
                <w:rFonts w:eastAsia="Calibri"/>
                <w:sz w:val="20"/>
                <w:szCs w:val="20"/>
              </w:rPr>
              <w:t>6,</w:t>
            </w:r>
            <w:r w:rsidR="000E3F4C">
              <w:rPr>
                <w:rFonts w:eastAsia="Calibri"/>
                <w:sz w:val="20"/>
                <w:szCs w:val="20"/>
              </w:rPr>
              <w:t>031</w:t>
            </w:r>
            <w:r w:rsidRPr="00C77F51">
              <w:rPr>
                <w:rFonts w:eastAsia="Calibri"/>
                <w:sz w:val="20"/>
                <w:szCs w:val="20"/>
              </w:rPr>
              <w:t xml:space="preserve">                 </w:t>
            </w:r>
          </w:p>
        </w:tc>
        <w:tc>
          <w:tcPr>
            <w:tcW w:w="1610" w:type="pct"/>
            <w:tcBorders>
              <w:top w:val="single" w:sz="4" w:space="0" w:color="auto"/>
              <w:left w:val="nil"/>
              <w:bottom w:val="single" w:sz="4" w:space="0" w:color="auto"/>
              <w:right w:val="single" w:sz="4" w:space="0" w:color="auto"/>
            </w:tcBorders>
            <w:shd w:val="clear" w:color="auto" w:fill="auto"/>
            <w:vAlign w:val="center"/>
          </w:tcPr>
          <w:p w14:paraId="5CC5FE5E" w14:textId="77777777" w:rsidR="00C77F51" w:rsidRPr="00C77F51" w:rsidRDefault="00C77F51" w:rsidP="00C77F51">
            <w:pPr>
              <w:jc w:val="right"/>
              <w:rPr>
                <w:rFonts w:eastAsia="Calibri"/>
                <w:sz w:val="20"/>
                <w:szCs w:val="20"/>
              </w:rPr>
            </w:pPr>
            <w:r w:rsidRPr="00C77F51">
              <w:rPr>
                <w:rFonts w:eastAsia="Calibri"/>
                <w:sz w:val="20"/>
                <w:szCs w:val="20"/>
              </w:rPr>
              <w:t>$838,905</w:t>
            </w:r>
          </w:p>
        </w:tc>
      </w:tr>
      <w:tr w:rsidR="00C77F51" w:rsidRPr="00C77F51" w14:paraId="044FD2B0"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FD112"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3</w:t>
            </w:r>
          </w:p>
        </w:tc>
        <w:tc>
          <w:tcPr>
            <w:tcW w:w="1023" w:type="pct"/>
            <w:tcBorders>
              <w:top w:val="single" w:sz="4" w:space="0" w:color="auto"/>
              <w:left w:val="nil"/>
              <w:bottom w:val="single" w:sz="4" w:space="0" w:color="auto"/>
              <w:right w:val="single" w:sz="4" w:space="0" w:color="auto"/>
            </w:tcBorders>
            <w:shd w:val="clear" w:color="auto" w:fill="auto"/>
            <w:vAlign w:val="center"/>
          </w:tcPr>
          <w:p w14:paraId="2EB489CA" w14:textId="77777777" w:rsidR="00C77F51" w:rsidRPr="00C77F51" w:rsidRDefault="00C77F51" w:rsidP="00C77F51">
            <w:pPr>
              <w:spacing w:after="0" w:line="240" w:lineRule="auto"/>
              <w:rPr>
                <w:rFonts w:eastAsia="Calibri"/>
                <w:sz w:val="20"/>
                <w:szCs w:val="20"/>
              </w:rPr>
            </w:pPr>
            <w:r w:rsidRPr="00C77F51">
              <w:rPr>
                <w:rFonts w:eastAsia="Calibri"/>
                <w:sz w:val="20"/>
                <w:szCs w:val="20"/>
              </w:rPr>
              <w:t>Marzo</w:t>
            </w:r>
          </w:p>
        </w:tc>
        <w:tc>
          <w:tcPr>
            <w:tcW w:w="1892" w:type="pct"/>
            <w:tcBorders>
              <w:top w:val="single" w:sz="4" w:space="0" w:color="auto"/>
              <w:left w:val="nil"/>
              <w:bottom w:val="single" w:sz="4" w:space="0" w:color="auto"/>
              <w:right w:val="single" w:sz="4" w:space="0" w:color="auto"/>
            </w:tcBorders>
            <w:shd w:val="clear" w:color="auto" w:fill="auto"/>
            <w:vAlign w:val="center"/>
          </w:tcPr>
          <w:p w14:paraId="5F16D3BC" w14:textId="515309DD" w:rsidR="00C77F51" w:rsidRPr="00C77F51" w:rsidRDefault="00C77F51" w:rsidP="00C77F51">
            <w:pPr>
              <w:spacing w:after="0" w:line="240" w:lineRule="auto"/>
              <w:jc w:val="right"/>
              <w:rPr>
                <w:rFonts w:eastAsia="Calibri"/>
                <w:sz w:val="20"/>
                <w:szCs w:val="20"/>
              </w:rPr>
            </w:pPr>
            <w:r w:rsidRPr="00C77F51">
              <w:rPr>
                <w:rFonts w:eastAsia="Calibri"/>
                <w:sz w:val="20"/>
                <w:szCs w:val="20"/>
              </w:rPr>
              <w:t>28,</w:t>
            </w:r>
            <w:r w:rsidR="000E3F4C">
              <w:rPr>
                <w:rFonts w:eastAsia="Calibri"/>
                <w:sz w:val="20"/>
                <w:szCs w:val="20"/>
              </w:rPr>
              <w:t>584</w:t>
            </w:r>
          </w:p>
        </w:tc>
        <w:tc>
          <w:tcPr>
            <w:tcW w:w="1610" w:type="pct"/>
            <w:tcBorders>
              <w:top w:val="single" w:sz="4" w:space="0" w:color="auto"/>
              <w:left w:val="nil"/>
              <w:bottom w:val="single" w:sz="4" w:space="0" w:color="auto"/>
              <w:right w:val="single" w:sz="4" w:space="0" w:color="auto"/>
            </w:tcBorders>
            <w:shd w:val="clear" w:color="auto" w:fill="auto"/>
            <w:vAlign w:val="center"/>
          </w:tcPr>
          <w:p w14:paraId="09C5CCD6" w14:textId="77777777" w:rsidR="00C77F51" w:rsidRPr="00C77F51" w:rsidRDefault="00C77F51" w:rsidP="00C77F51">
            <w:pPr>
              <w:jc w:val="right"/>
              <w:rPr>
                <w:rFonts w:eastAsia="Calibri"/>
                <w:sz w:val="20"/>
                <w:szCs w:val="20"/>
              </w:rPr>
            </w:pPr>
            <w:r w:rsidRPr="00C77F51">
              <w:rPr>
                <w:rFonts w:eastAsia="Calibri"/>
                <w:sz w:val="20"/>
                <w:szCs w:val="20"/>
              </w:rPr>
              <w:t>$198,305</w:t>
            </w:r>
          </w:p>
        </w:tc>
      </w:tr>
      <w:tr w:rsidR="00C77F51" w:rsidRPr="00C77F51" w14:paraId="5AFBE8C0"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05524C1C"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4</w:t>
            </w:r>
          </w:p>
        </w:tc>
        <w:tc>
          <w:tcPr>
            <w:tcW w:w="1023" w:type="pct"/>
            <w:tcBorders>
              <w:top w:val="nil"/>
              <w:left w:val="nil"/>
              <w:bottom w:val="single" w:sz="4" w:space="0" w:color="auto"/>
              <w:right w:val="single" w:sz="4" w:space="0" w:color="auto"/>
            </w:tcBorders>
            <w:shd w:val="clear" w:color="auto" w:fill="auto"/>
            <w:vAlign w:val="center"/>
          </w:tcPr>
          <w:p w14:paraId="413E7B0E" w14:textId="77777777" w:rsidR="00C77F51" w:rsidRPr="00C77F51" w:rsidRDefault="00C77F51" w:rsidP="00C77F51">
            <w:pPr>
              <w:spacing w:after="0" w:line="240" w:lineRule="auto"/>
              <w:rPr>
                <w:rFonts w:eastAsia="Calibri"/>
                <w:sz w:val="20"/>
                <w:szCs w:val="20"/>
              </w:rPr>
            </w:pPr>
            <w:r w:rsidRPr="00C77F51">
              <w:rPr>
                <w:rFonts w:eastAsia="Calibri"/>
                <w:sz w:val="20"/>
                <w:szCs w:val="20"/>
              </w:rPr>
              <w:t>Abril</w:t>
            </w:r>
          </w:p>
        </w:tc>
        <w:tc>
          <w:tcPr>
            <w:tcW w:w="1892" w:type="pct"/>
            <w:tcBorders>
              <w:top w:val="nil"/>
              <w:left w:val="nil"/>
              <w:bottom w:val="single" w:sz="4" w:space="0" w:color="auto"/>
              <w:right w:val="single" w:sz="4" w:space="0" w:color="auto"/>
            </w:tcBorders>
            <w:shd w:val="clear" w:color="auto" w:fill="auto"/>
            <w:vAlign w:val="center"/>
          </w:tcPr>
          <w:p w14:paraId="15039A5C" w14:textId="39B203D1" w:rsidR="00C77F51" w:rsidRPr="00C77F51" w:rsidRDefault="00C77F51" w:rsidP="00C77F51">
            <w:pPr>
              <w:spacing w:after="0" w:line="240" w:lineRule="auto"/>
              <w:jc w:val="right"/>
              <w:rPr>
                <w:rFonts w:eastAsia="Calibri"/>
                <w:sz w:val="20"/>
                <w:szCs w:val="20"/>
              </w:rPr>
            </w:pPr>
            <w:r w:rsidRPr="00C77F51">
              <w:rPr>
                <w:rFonts w:eastAsia="Calibri"/>
                <w:sz w:val="20"/>
                <w:szCs w:val="20"/>
              </w:rPr>
              <w:t>1</w:t>
            </w:r>
            <w:r w:rsidR="000E3F4C">
              <w:rPr>
                <w:rFonts w:eastAsia="Calibri"/>
                <w:sz w:val="20"/>
                <w:szCs w:val="20"/>
              </w:rPr>
              <w:t>5,216</w:t>
            </w:r>
          </w:p>
        </w:tc>
        <w:tc>
          <w:tcPr>
            <w:tcW w:w="1610" w:type="pct"/>
            <w:tcBorders>
              <w:top w:val="nil"/>
              <w:left w:val="nil"/>
              <w:bottom w:val="single" w:sz="4" w:space="0" w:color="auto"/>
              <w:right w:val="single" w:sz="4" w:space="0" w:color="auto"/>
            </w:tcBorders>
            <w:shd w:val="clear" w:color="auto" w:fill="auto"/>
            <w:vAlign w:val="center"/>
          </w:tcPr>
          <w:p w14:paraId="46457FD5" w14:textId="77777777" w:rsidR="00C77F51" w:rsidRPr="00C77F51" w:rsidRDefault="00C77F51" w:rsidP="00C77F51">
            <w:pPr>
              <w:jc w:val="right"/>
              <w:rPr>
                <w:rFonts w:eastAsia="Calibri"/>
                <w:sz w:val="20"/>
                <w:szCs w:val="20"/>
              </w:rPr>
            </w:pPr>
            <w:r w:rsidRPr="00C77F51">
              <w:rPr>
                <w:rFonts w:eastAsia="Calibri"/>
                <w:sz w:val="20"/>
                <w:szCs w:val="20"/>
              </w:rPr>
              <w:t>$4253,232</w:t>
            </w:r>
          </w:p>
          <w:p w14:paraId="7345E1FF" w14:textId="77777777" w:rsidR="00C77F51" w:rsidRPr="00C77F51" w:rsidRDefault="00C77F51" w:rsidP="00C77F51">
            <w:pPr>
              <w:jc w:val="right"/>
              <w:rPr>
                <w:rFonts w:eastAsia="Calibri"/>
                <w:sz w:val="20"/>
                <w:szCs w:val="20"/>
              </w:rPr>
            </w:pPr>
          </w:p>
        </w:tc>
      </w:tr>
      <w:tr w:rsidR="00C77F51" w:rsidRPr="00C77F51" w14:paraId="67A6B449"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0D1CE3FF"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5</w:t>
            </w:r>
          </w:p>
        </w:tc>
        <w:tc>
          <w:tcPr>
            <w:tcW w:w="1023" w:type="pct"/>
            <w:tcBorders>
              <w:top w:val="nil"/>
              <w:left w:val="nil"/>
              <w:bottom w:val="single" w:sz="4" w:space="0" w:color="auto"/>
              <w:right w:val="single" w:sz="4" w:space="0" w:color="auto"/>
            </w:tcBorders>
            <w:shd w:val="clear" w:color="auto" w:fill="auto"/>
            <w:vAlign w:val="center"/>
          </w:tcPr>
          <w:p w14:paraId="286363BD" w14:textId="77777777" w:rsidR="00C77F51" w:rsidRPr="00C77F51" w:rsidRDefault="00C77F51" w:rsidP="00C77F51">
            <w:pPr>
              <w:spacing w:after="0" w:line="240" w:lineRule="auto"/>
              <w:rPr>
                <w:rFonts w:eastAsia="Calibri"/>
                <w:sz w:val="20"/>
                <w:szCs w:val="20"/>
              </w:rPr>
            </w:pPr>
            <w:r w:rsidRPr="00C77F51">
              <w:rPr>
                <w:rFonts w:eastAsia="Calibri"/>
                <w:sz w:val="20"/>
                <w:szCs w:val="20"/>
              </w:rPr>
              <w:t>Mayo</w:t>
            </w:r>
          </w:p>
        </w:tc>
        <w:tc>
          <w:tcPr>
            <w:tcW w:w="1892" w:type="pct"/>
            <w:tcBorders>
              <w:top w:val="nil"/>
              <w:left w:val="nil"/>
              <w:bottom w:val="single" w:sz="4" w:space="0" w:color="auto"/>
              <w:right w:val="single" w:sz="4" w:space="0" w:color="auto"/>
            </w:tcBorders>
            <w:shd w:val="clear" w:color="auto" w:fill="auto"/>
            <w:vAlign w:val="center"/>
          </w:tcPr>
          <w:p w14:paraId="07F602AF" w14:textId="2B6C008A" w:rsidR="00C77F51" w:rsidRPr="00C77F51" w:rsidRDefault="000E3F4C" w:rsidP="00C77F51">
            <w:pPr>
              <w:spacing w:after="0" w:line="240" w:lineRule="auto"/>
              <w:jc w:val="right"/>
              <w:rPr>
                <w:rFonts w:eastAsia="Calibri"/>
                <w:sz w:val="20"/>
                <w:szCs w:val="20"/>
              </w:rPr>
            </w:pPr>
            <w:r>
              <w:rPr>
                <w:rFonts w:eastAsia="Calibri"/>
                <w:sz w:val="20"/>
                <w:szCs w:val="20"/>
              </w:rPr>
              <w:t>8,611</w:t>
            </w:r>
          </w:p>
        </w:tc>
        <w:tc>
          <w:tcPr>
            <w:tcW w:w="1610" w:type="pct"/>
            <w:tcBorders>
              <w:top w:val="nil"/>
              <w:left w:val="nil"/>
              <w:bottom w:val="single" w:sz="4" w:space="0" w:color="auto"/>
              <w:right w:val="single" w:sz="4" w:space="0" w:color="auto"/>
            </w:tcBorders>
            <w:shd w:val="clear" w:color="auto" w:fill="auto"/>
            <w:vAlign w:val="center"/>
          </w:tcPr>
          <w:p w14:paraId="03D1AFD2" w14:textId="52A5403D" w:rsidR="00C77F51" w:rsidRPr="00C77F51" w:rsidRDefault="00C77F51" w:rsidP="00C77F51">
            <w:pPr>
              <w:jc w:val="right"/>
              <w:rPr>
                <w:rFonts w:eastAsia="Calibri"/>
                <w:sz w:val="20"/>
                <w:szCs w:val="20"/>
              </w:rPr>
            </w:pPr>
            <w:r w:rsidRPr="00C77F51">
              <w:rPr>
                <w:rFonts w:eastAsia="Calibri"/>
                <w:sz w:val="20"/>
                <w:szCs w:val="20"/>
              </w:rPr>
              <w:t>$6,830,652</w:t>
            </w:r>
            <w:r w:rsidRPr="00C77F51">
              <w:rPr>
                <w:rFonts w:eastAsia="Calibri"/>
                <w:sz w:val="20"/>
                <w:szCs w:val="20"/>
              </w:rPr>
              <w:fldChar w:fldCharType="begin"/>
            </w:r>
            <w:r w:rsidRPr="00C77F51">
              <w:rPr>
                <w:rFonts w:eastAsia="Calibri"/>
                <w:sz w:val="20"/>
                <w:szCs w:val="20"/>
              </w:rPr>
              <w:instrText xml:space="preserve"> LINK </w:instrText>
            </w:r>
            <w:r w:rsidR="00715DCC">
              <w:rPr>
                <w:rFonts w:eastAsia="Calibri"/>
                <w:sz w:val="20"/>
                <w:szCs w:val="20"/>
              </w:rPr>
              <w:instrText xml:space="preserve">Excel.Sheet.12 "\\\\BE102010\\Formulacion_FMEPPP$\\ESTADISTICAS INSTITUCIONALES\\ANACELY DOCUMENTOS\\logros relevantes del inabie 2024.xlsx" Hoja1!F15C8 </w:instrText>
            </w:r>
            <w:r w:rsidRPr="00C77F51">
              <w:rPr>
                <w:rFonts w:eastAsia="Calibri"/>
                <w:sz w:val="20"/>
                <w:szCs w:val="20"/>
              </w:rPr>
              <w:instrText xml:space="preserve">\a \f 4 \h  \* MERGEFORMAT </w:instrText>
            </w:r>
            <w:r w:rsidRPr="00C77F51">
              <w:rPr>
                <w:rFonts w:eastAsia="Calibri"/>
                <w:sz w:val="20"/>
                <w:szCs w:val="20"/>
              </w:rPr>
              <w:fldChar w:fldCharType="separate"/>
            </w:r>
          </w:p>
          <w:p w14:paraId="1E52C044" w14:textId="77777777" w:rsidR="00C77F51" w:rsidRPr="00C77F51" w:rsidRDefault="00C77F51" w:rsidP="00C77F51">
            <w:pPr>
              <w:rPr>
                <w:rFonts w:eastAsia="Calibri"/>
                <w:sz w:val="20"/>
                <w:szCs w:val="20"/>
              </w:rPr>
            </w:pPr>
            <w:r w:rsidRPr="00C77F51">
              <w:rPr>
                <w:rFonts w:eastAsia="Calibri"/>
                <w:sz w:val="20"/>
                <w:szCs w:val="20"/>
              </w:rPr>
              <w:fldChar w:fldCharType="end"/>
            </w:r>
          </w:p>
        </w:tc>
      </w:tr>
      <w:tr w:rsidR="00C77F51" w:rsidRPr="00C77F51" w14:paraId="6AE71B37"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015F4E95"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6</w:t>
            </w:r>
          </w:p>
        </w:tc>
        <w:tc>
          <w:tcPr>
            <w:tcW w:w="1023" w:type="pct"/>
            <w:tcBorders>
              <w:top w:val="nil"/>
              <w:left w:val="nil"/>
              <w:bottom w:val="single" w:sz="4" w:space="0" w:color="auto"/>
              <w:right w:val="single" w:sz="4" w:space="0" w:color="auto"/>
            </w:tcBorders>
            <w:shd w:val="clear" w:color="auto" w:fill="auto"/>
            <w:vAlign w:val="center"/>
          </w:tcPr>
          <w:p w14:paraId="4056597C" w14:textId="77777777" w:rsidR="00C77F51" w:rsidRPr="00C77F51" w:rsidRDefault="00C77F51" w:rsidP="00C77F51">
            <w:pPr>
              <w:spacing w:after="0" w:line="240" w:lineRule="auto"/>
              <w:rPr>
                <w:rFonts w:eastAsia="Calibri"/>
                <w:sz w:val="20"/>
                <w:szCs w:val="20"/>
              </w:rPr>
            </w:pPr>
            <w:r w:rsidRPr="00C77F51">
              <w:rPr>
                <w:rFonts w:eastAsia="Calibri"/>
                <w:sz w:val="20"/>
                <w:szCs w:val="20"/>
              </w:rPr>
              <w:t>Junio</w:t>
            </w:r>
          </w:p>
        </w:tc>
        <w:tc>
          <w:tcPr>
            <w:tcW w:w="1892" w:type="pct"/>
            <w:tcBorders>
              <w:top w:val="nil"/>
              <w:left w:val="nil"/>
              <w:bottom w:val="single" w:sz="4" w:space="0" w:color="auto"/>
              <w:right w:val="single" w:sz="4" w:space="0" w:color="auto"/>
            </w:tcBorders>
            <w:shd w:val="clear" w:color="auto" w:fill="auto"/>
            <w:vAlign w:val="center"/>
          </w:tcPr>
          <w:p w14:paraId="4BB3BC18" w14:textId="0AC9C73A" w:rsidR="00C77F51" w:rsidRPr="00C77F51" w:rsidRDefault="00C77F51" w:rsidP="00C77F51">
            <w:pPr>
              <w:spacing w:after="0" w:line="240" w:lineRule="auto"/>
              <w:jc w:val="right"/>
              <w:rPr>
                <w:rFonts w:eastAsia="Calibri"/>
                <w:sz w:val="20"/>
                <w:szCs w:val="20"/>
              </w:rPr>
            </w:pPr>
            <w:r w:rsidRPr="00C77F51">
              <w:rPr>
                <w:rFonts w:eastAsia="Calibri"/>
                <w:sz w:val="20"/>
                <w:szCs w:val="20"/>
              </w:rPr>
              <w:t>2</w:t>
            </w:r>
            <w:r w:rsidR="000E3F4C">
              <w:rPr>
                <w:rFonts w:eastAsia="Calibri"/>
                <w:sz w:val="20"/>
                <w:szCs w:val="20"/>
              </w:rPr>
              <w:t>3,236</w:t>
            </w:r>
          </w:p>
        </w:tc>
        <w:tc>
          <w:tcPr>
            <w:tcW w:w="1610" w:type="pct"/>
            <w:tcBorders>
              <w:top w:val="nil"/>
              <w:left w:val="nil"/>
              <w:bottom w:val="single" w:sz="4" w:space="0" w:color="auto"/>
              <w:right w:val="single" w:sz="4" w:space="0" w:color="auto"/>
            </w:tcBorders>
            <w:shd w:val="clear" w:color="auto" w:fill="auto"/>
            <w:vAlign w:val="center"/>
          </w:tcPr>
          <w:p w14:paraId="4943C60D" w14:textId="7576BB50" w:rsidR="00C77F51" w:rsidRPr="00C77F51" w:rsidRDefault="00C77F51" w:rsidP="00C77F51">
            <w:pPr>
              <w:jc w:val="right"/>
              <w:rPr>
                <w:rFonts w:eastAsia="Calibri"/>
                <w:sz w:val="20"/>
                <w:szCs w:val="20"/>
              </w:rPr>
            </w:pPr>
            <w:r w:rsidRPr="00C77F51">
              <w:rPr>
                <w:rFonts w:eastAsia="Calibri"/>
                <w:sz w:val="20"/>
                <w:szCs w:val="20"/>
              </w:rPr>
              <w:t>$</w:t>
            </w:r>
            <w:r w:rsidR="007F63E4">
              <w:rPr>
                <w:rFonts w:eastAsia="Calibri"/>
                <w:sz w:val="20"/>
                <w:szCs w:val="20"/>
              </w:rPr>
              <w:t>15</w:t>
            </w:r>
            <w:r w:rsidRPr="00C77F51">
              <w:rPr>
                <w:rFonts w:eastAsia="Calibri"/>
                <w:sz w:val="20"/>
                <w:szCs w:val="20"/>
              </w:rPr>
              <w:t>,</w:t>
            </w:r>
            <w:r w:rsidR="007F63E4">
              <w:rPr>
                <w:rFonts w:eastAsia="Calibri"/>
                <w:sz w:val="20"/>
                <w:szCs w:val="20"/>
              </w:rPr>
              <w:t>159,648.80</w:t>
            </w:r>
            <w:r w:rsidRPr="00C77F51">
              <w:rPr>
                <w:rFonts w:eastAsia="Calibri"/>
                <w:sz w:val="20"/>
                <w:szCs w:val="20"/>
              </w:rPr>
              <w:fldChar w:fldCharType="begin"/>
            </w:r>
            <w:r w:rsidRPr="00C77F51">
              <w:rPr>
                <w:rFonts w:eastAsia="Calibri"/>
                <w:sz w:val="20"/>
                <w:szCs w:val="20"/>
              </w:rPr>
              <w:instrText xml:space="preserve"> LINK </w:instrText>
            </w:r>
            <w:r w:rsidR="00715DCC">
              <w:rPr>
                <w:rFonts w:eastAsia="Calibri"/>
                <w:sz w:val="20"/>
                <w:szCs w:val="20"/>
              </w:rPr>
              <w:instrText xml:space="preserve">Excel.Sheet.12 "\\\\BE102010\\Formulacion_FMEPPP$\\ESTADISTICAS INSTITUCIONALES\\ANACELY DOCUMENTOS\\logros relevantes del inabie 2024.xlsx" Hoja1!F15C9 </w:instrText>
            </w:r>
            <w:r w:rsidRPr="00C77F51">
              <w:rPr>
                <w:rFonts w:eastAsia="Calibri"/>
                <w:sz w:val="20"/>
                <w:szCs w:val="20"/>
              </w:rPr>
              <w:instrText xml:space="preserve">\a \f 4 \h  \* MERGEFORMAT </w:instrText>
            </w:r>
            <w:r w:rsidRPr="00C77F51">
              <w:rPr>
                <w:rFonts w:eastAsia="Calibri"/>
                <w:sz w:val="20"/>
                <w:szCs w:val="20"/>
              </w:rPr>
              <w:fldChar w:fldCharType="separate"/>
            </w:r>
          </w:p>
          <w:p w14:paraId="4811B8B0" w14:textId="77777777" w:rsidR="00C77F51" w:rsidRPr="00C77F51" w:rsidRDefault="00C77F51" w:rsidP="00C77F51">
            <w:pPr>
              <w:jc w:val="right"/>
              <w:rPr>
                <w:rFonts w:eastAsia="Calibri"/>
                <w:sz w:val="20"/>
                <w:szCs w:val="20"/>
              </w:rPr>
            </w:pPr>
            <w:r w:rsidRPr="00C77F51">
              <w:rPr>
                <w:rFonts w:eastAsia="Calibri"/>
                <w:sz w:val="20"/>
                <w:szCs w:val="20"/>
              </w:rPr>
              <w:fldChar w:fldCharType="end"/>
            </w:r>
          </w:p>
        </w:tc>
      </w:tr>
      <w:tr w:rsidR="00C77F51" w:rsidRPr="00C77F51" w14:paraId="44EC7C72"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3F0C00AC"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lastRenderedPageBreak/>
              <w:t>7</w:t>
            </w:r>
          </w:p>
        </w:tc>
        <w:tc>
          <w:tcPr>
            <w:tcW w:w="1023" w:type="pct"/>
            <w:tcBorders>
              <w:top w:val="nil"/>
              <w:left w:val="nil"/>
              <w:bottom w:val="single" w:sz="4" w:space="0" w:color="auto"/>
              <w:right w:val="single" w:sz="4" w:space="0" w:color="auto"/>
            </w:tcBorders>
            <w:shd w:val="clear" w:color="auto" w:fill="auto"/>
            <w:vAlign w:val="center"/>
          </w:tcPr>
          <w:p w14:paraId="4A828B58" w14:textId="77777777" w:rsidR="00C77F51" w:rsidRPr="00C77F51" w:rsidRDefault="00C77F51" w:rsidP="00C77F51">
            <w:pPr>
              <w:spacing w:after="0" w:line="240" w:lineRule="auto"/>
              <w:rPr>
                <w:rFonts w:eastAsia="Calibri"/>
                <w:sz w:val="20"/>
                <w:szCs w:val="20"/>
              </w:rPr>
            </w:pPr>
            <w:r w:rsidRPr="00C77F51">
              <w:rPr>
                <w:rFonts w:eastAsia="Calibri"/>
                <w:sz w:val="20"/>
                <w:szCs w:val="20"/>
              </w:rPr>
              <w:t>Julio</w:t>
            </w:r>
          </w:p>
        </w:tc>
        <w:tc>
          <w:tcPr>
            <w:tcW w:w="1892" w:type="pct"/>
            <w:tcBorders>
              <w:top w:val="nil"/>
              <w:left w:val="nil"/>
              <w:bottom w:val="single" w:sz="4" w:space="0" w:color="auto"/>
              <w:right w:val="single" w:sz="4" w:space="0" w:color="auto"/>
            </w:tcBorders>
            <w:shd w:val="clear" w:color="auto" w:fill="auto"/>
            <w:vAlign w:val="center"/>
          </w:tcPr>
          <w:p w14:paraId="0D28860A" w14:textId="037805A7" w:rsidR="00C77F51" w:rsidRPr="00C77F51" w:rsidRDefault="000E3F4C" w:rsidP="00C77F51">
            <w:pPr>
              <w:spacing w:after="0" w:line="240" w:lineRule="auto"/>
              <w:jc w:val="right"/>
              <w:rPr>
                <w:rFonts w:eastAsia="Calibri"/>
                <w:sz w:val="20"/>
                <w:szCs w:val="20"/>
              </w:rPr>
            </w:pPr>
            <w:r>
              <w:rPr>
                <w:rFonts w:eastAsia="Calibri"/>
                <w:sz w:val="20"/>
                <w:szCs w:val="20"/>
              </w:rPr>
              <w:t>1,482,376</w:t>
            </w:r>
          </w:p>
        </w:tc>
        <w:tc>
          <w:tcPr>
            <w:tcW w:w="1610" w:type="pct"/>
            <w:tcBorders>
              <w:top w:val="nil"/>
              <w:left w:val="nil"/>
              <w:bottom w:val="single" w:sz="4" w:space="0" w:color="auto"/>
              <w:right w:val="single" w:sz="4" w:space="0" w:color="auto"/>
            </w:tcBorders>
            <w:shd w:val="clear" w:color="auto" w:fill="auto"/>
            <w:vAlign w:val="center"/>
          </w:tcPr>
          <w:p w14:paraId="66AAE3A7" w14:textId="540D7D37" w:rsidR="00C77F51" w:rsidRPr="00C77F51" w:rsidRDefault="007F63E4" w:rsidP="00C77F51">
            <w:pPr>
              <w:spacing w:after="0" w:line="240" w:lineRule="auto"/>
              <w:jc w:val="right"/>
              <w:rPr>
                <w:rFonts w:eastAsia="Calibri"/>
                <w:sz w:val="20"/>
                <w:szCs w:val="20"/>
              </w:rPr>
            </w:pPr>
            <w:r>
              <w:rPr>
                <w:rFonts w:eastAsia="Calibri"/>
                <w:sz w:val="20"/>
                <w:szCs w:val="20"/>
              </w:rPr>
              <w:t>$2,659,592.23</w:t>
            </w:r>
          </w:p>
        </w:tc>
      </w:tr>
      <w:tr w:rsidR="00C77F51" w:rsidRPr="00C77F51" w14:paraId="25B7493C"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3F6F0824"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8</w:t>
            </w:r>
          </w:p>
        </w:tc>
        <w:tc>
          <w:tcPr>
            <w:tcW w:w="1023" w:type="pct"/>
            <w:tcBorders>
              <w:top w:val="nil"/>
              <w:left w:val="nil"/>
              <w:bottom w:val="single" w:sz="4" w:space="0" w:color="auto"/>
              <w:right w:val="single" w:sz="4" w:space="0" w:color="auto"/>
            </w:tcBorders>
            <w:shd w:val="clear" w:color="auto" w:fill="auto"/>
            <w:vAlign w:val="center"/>
          </w:tcPr>
          <w:p w14:paraId="2198280B" w14:textId="77777777" w:rsidR="00C77F51" w:rsidRPr="00C77F51" w:rsidRDefault="00C77F51" w:rsidP="00C77F51">
            <w:pPr>
              <w:spacing w:after="0" w:line="240" w:lineRule="auto"/>
              <w:rPr>
                <w:rFonts w:eastAsia="Calibri"/>
                <w:sz w:val="20"/>
                <w:szCs w:val="20"/>
              </w:rPr>
            </w:pPr>
            <w:r w:rsidRPr="00C77F51">
              <w:rPr>
                <w:rFonts w:eastAsia="Calibri"/>
                <w:sz w:val="20"/>
                <w:szCs w:val="20"/>
              </w:rPr>
              <w:t>Agosto</w:t>
            </w:r>
          </w:p>
        </w:tc>
        <w:tc>
          <w:tcPr>
            <w:tcW w:w="1892" w:type="pct"/>
            <w:tcBorders>
              <w:top w:val="nil"/>
              <w:left w:val="nil"/>
              <w:bottom w:val="single" w:sz="4" w:space="0" w:color="auto"/>
              <w:right w:val="single" w:sz="4" w:space="0" w:color="auto"/>
            </w:tcBorders>
            <w:shd w:val="clear" w:color="auto" w:fill="auto"/>
            <w:vAlign w:val="center"/>
          </w:tcPr>
          <w:p w14:paraId="6544F51A" w14:textId="69E59936" w:rsidR="00C77F51" w:rsidRPr="00C77F51" w:rsidRDefault="000E3F4C" w:rsidP="00C77F51">
            <w:pPr>
              <w:spacing w:after="0" w:line="240" w:lineRule="auto"/>
              <w:jc w:val="right"/>
              <w:rPr>
                <w:rFonts w:eastAsia="Calibri"/>
                <w:sz w:val="20"/>
                <w:szCs w:val="20"/>
              </w:rPr>
            </w:pPr>
            <w:r>
              <w:rPr>
                <w:rFonts w:eastAsia="Calibri"/>
                <w:sz w:val="20"/>
                <w:szCs w:val="20"/>
              </w:rPr>
              <w:t>452</w:t>
            </w:r>
          </w:p>
        </w:tc>
        <w:tc>
          <w:tcPr>
            <w:tcW w:w="1610" w:type="pct"/>
            <w:tcBorders>
              <w:top w:val="nil"/>
              <w:left w:val="nil"/>
              <w:bottom w:val="single" w:sz="4" w:space="0" w:color="auto"/>
              <w:right w:val="single" w:sz="4" w:space="0" w:color="auto"/>
            </w:tcBorders>
            <w:shd w:val="clear" w:color="auto" w:fill="auto"/>
            <w:vAlign w:val="center"/>
          </w:tcPr>
          <w:p w14:paraId="217BCEBF" w14:textId="34471D66" w:rsidR="00C77F51" w:rsidRPr="00C77F51" w:rsidRDefault="007F63E4" w:rsidP="00C77F51">
            <w:pPr>
              <w:spacing w:after="0" w:line="240" w:lineRule="auto"/>
              <w:jc w:val="right"/>
              <w:rPr>
                <w:rFonts w:eastAsia="Calibri"/>
                <w:sz w:val="20"/>
                <w:szCs w:val="20"/>
              </w:rPr>
            </w:pPr>
            <w:r>
              <w:rPr>
                <w:rFonts w:eastAsia="Calibri"/>
                <w:sz w:val="20"/>
                <w:szCs w:val="20"/>
              </w:rPr>
              <w:t>$7,098.449.80</w:t>
            </w:r>
          </w:p>
        </w:tc>
      </w:tr>
      <w:tr w:rsidR="00C77F51" w:rsidRPr="00C77F51" w14:paraId="59B5FD2F" w14:textId="77777777" w:rsidTr="008F7A95">
        <w:trPr>
          <w:trHeight w:val="850"/>
          <w:jc w:val="center"/>
        </w:trPr>
        <w:tc>
          <w:tcPr>
            <w:tcW w:w="475" w:type="pct"/>
            <w:tcBorders>
              <w:top w:val="nil"/>
              <w:left w:val="single" w:sz="4" w:space="0" w:color="auto"/>
              <w:bottom w:val="single" w:sz="4" w:space="0" w:color="auto"/>
              <w:right w:val="single" w:sz="4" w:space="0" w:color="auto"/>
            </w:tcBorders>
            <w:shd w:val="clear" w:color="auto" w:fill="auto"/>
            <w:noWrap/>
            <w:vAlign w:val="center"/>
          </w:tcPr>
          <w:p w14:paraId="03814018"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9</w:t>
            </w:r>
          </w:p>
        </w:tc>
        <w:tc>
          <w:tcPr>
            <w:tcW w:w="1023" w:type="pct"/>
            <w:tcBorders>
              <w:top w:val="nil"/>
              <w:left w:val="nil"/>
              <w:bottom w:val="single" w:sz="4" w:space="0" w:color="auto"/>
              <w:right w:val="single" w:sz="4" w:space="0" w:color="auto"/>
            </w:tcBorders>
            <w:shd w:val="clear" w:color="auto" w:fill="auto"/>
            <w:vAlign w:val="center"/>
          </w:tcPr>
          <w:p w14:paraId="10847C2A" w14:textId="77777777" w:rsidR="00C77F51" w:rsidRPr="00C77F51" w:rsidRDefault="00C77F51" w:rsidP="00C77F51">
            <w:pPr>
              <w:spacing w:after="0" w:line="240" w:lineRule="auto"/>
              <w:rPr>
                <w:rFonts w:eastAsia="Calibri"/>
                <w:sz w:val="20"/>
                <w:szCs w:val="20"/>
              </w:rPr>
            </w:pPr>
            <w:r w:rsidRPr="00C77F51">
              <w:rPr>
                <w:rFonts w:eastAsia="Calibri"/>
                <w:sz w:val="20"/>
                <w:szCs w:val="20"/>
              </w:rPr>
              <w:t>Septiembre</w:t>
            </w:r>
          </w:p>
        </w:tc>
        <w:tc>
          <w:tcPr>
            <w:tcW w:w="1892" w:type="pct"/>
            <w:tcBorders>
              <w:top w:val="nil"/>
              <w:left w:val="nil"/>
              <w:bottom w:val="single" w:sz="4" w:space="0" w:color="auto"/>
              <w:right w:val="single" w:sz="4" w:space="0" w:color="auto"/>
            </w:tcBorders>
            <w:shd w:val="clear" w:color="auto" w:fill="auto"/>
            <w:vAlign w:val="center"/>
          </w:tcPr>
          <w:p w14:paraId="459C0783" w14:textId="2B83AB24" w:rsidR="00C77F51" w:rsidRPr="00C77F51" w:rsidRDefault="000E3F4C" w:rsidP="00C77F51">
            <w:pPr>
              <w:spacing w:after="0" w:line="240" w:lineRule="auto"/>
              <w:jc w:val="right"/>
              <w:rPr>
                <w:rFonts w:eastAsia="Calibri"/>
                <w:sz w:val="20"/>
                <w:szCs w:val="20"/>
              </w:rPr>
            </w:pPr>
            <w:r>
              <w:rPr>
                <w:rFonts w:eastAsia="Calibri"/>
                <w:sz w:val="20"/>
                <w:szCs w:val="20"/>
              </w:rPr>
              <w:t>9,728</w:t>
            </w:r>
          </w:p>
        </w:tc>
        <w:tc>
          <w:tcPr>
            <w:tcW w:w="1610" w:type="pct"/>
            <w:tcBorders>
              <w:top w:val="nil"/>
              <w:left w:val="nil"/>
              <w:bottom w:val="single" w:sz="4" w:space="0" w:color="auto"/>
              <w:right w:val="single" w:sz="4" w:space="0" w:color="auto"/>
            </w:tcBorders>
            <w:shd w:val="clear" w:color="auto" w:fill="auto"/>
            <w:vAlign w:val="center"/>
          </w:tcPr>
          <w:p w14:paraId="0DD90588" w14:textId="273F987D" w:rsidR="00C77F51" w:rsidRPr="00C77F51" w:rsidRDefault="007F63E4" w:rsidP="00C77F51">
            <w:pPr>
              <w:jc w:val="right"/>
              <w:rPr>
                <w:rFonts w:eastAsia="Calibri"/>
                <w:sz w:val="20"/>
                <w:szCs w:val="20"/>
              </w:rPr>
            </w:pPr>
            <w:r>
              <w:rPr>
                <w:rFonts w:eastAsia="Calibri"/>
                <w:sz w:val="20"/>
                <w:szCs w:val="20"/>
              </w:rPr>
              <w:t>$6,083,824.56</w:t>
            </w:r>
          </w:p>
        </w:tc>
      </w:tr>
      <w:tr w:rsidR="00C77F51" w:rsidRPr="00C77F51" w14:paraId="156DE702"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ED88E" w14:textId="77777777" w:rsidR="00C77F51" w:rsidRPr="00C77F51" w:rsidRDefault="00C77F51" w:rsidP="00C77F51">
            <w:pPr>
              <w:spacing w:after="0" w:line="240" w:lineRule="auto"/>
              <w:rPr>
                <w:rFonts w:eastAsia="Calibri"/>
                <w:sz w:val="20"/>
                <w:szCs w:val="20"/>
              </w:rPr>
            </w:pPr>
            <w:r w:rsidRPr="00C77F51">
              <w:rPr>
                <w:rFonts w:eastAsia="Calibri"/>
                <w:sz w:val="20"/>
                <w:szCs w:val="20"/>
              </w:rPr>
              <w:t>10</w:t>
            </w:r>
          </w:p>
        </w:tc>
        <w:tc>
          <w:tcPr>
            <w:tcW w:w="1023" w:type="pct"/>
            <w:tcBorders>
              <w:top w:val="single" w:sz="4" w:space="0" w:color="auto"/>
              <w:left w:val="nil"/>
              <w:bottom w:val="single" w:sz="4" w:space="0" w:color="auto"/>
              <w:right w:val="single" w:sz="4" w:space="0" w:color="auto"/>
            </w:tcBorders>
            <w:shd w:val="clear" w:color="auto" w:fill="auto"/>
            <w:vAlign w:val="center"/>
          </w:tcPr>
          <w:p w14:paraId="75868950" w14:textId="77777777" w:rsidR="00C77F51" w:rsidRPr="00C77F51" w:rsidRDefault="00C77F51" w:rsidP="00C77F51">
            <w:pPr>
              <w:spacing w:after="0" w:line="240" w:lineRule="auto"/>
              <w:rPr>
                <w:rFonts w:eastAsia="Calibri"/>
                <w:sz w:val="20"/>
                <w:szCs w:val="20"/>
              </w:rPr>
            </w:pPr>
            <w:r w:rsidRPr="00C77F51">
              <w:rPr>
                <w:rFonts w:eastAsia="Calibri"/>
                <w:sz w:val="20"/>
                <w:szCs w:val="20"/>
              </w:rPr>
              <w:t>Octubre</w:t>
            </w:r>
          </w:p>
        </w:tc>
        <w:tc>
          <w:tcPr>
            <w:tcW w:w="1892" w:type="pct"/>
            <w:tcBorders>
              <w:top w:val="single" w:sz="4" w:space="0" w:color="auto"/>
              <w:left w:val="nil"/>
              <w:bottom w:val="single" w:sz="4" w:space="0" w:color="auto"/>
              <w:right w:val="single" w:sz="4" w:space="0" w:color="auto"/>
            </w:tcBorders>
            <w:shd w:val="clear" w:color="auto" w:fill="auto"/>
            <w:vAlign w:val="center"/>
          </w:tcPr>
          <w:p w14:paraId="454EB813" w14:textId="1F1D8A07" w:rsidR="00C77F51" w:rsidRPr="00C77F51" w:rsidRDefault="000E3F4C" w:rsidP="00C77F51">
            <w:pPr>
              <w:spacing w:after="0" w:line="240" w:lineRule="auto"/>
              <w:jc w:val="right"/>
              <w:rPr>
                <w:rFonts w:eastAsia="Calibri"/>
                <w:sz w:val="20"/>
                <w:szCs w:val="20"/>
              </w:rPr>
            </w:pPr>
            <w:r>
              <w:rPr>
                <w:rFonts w:eastAsia="Calibri"/>
                <w:sz w:val="20"/>
                <w:szCs w:val="20"/>
              </w:rPr>
              <w:t>21,460</w:t>
            </w:r>
          </w:p>
        </w:tc>
        <w:tc>
          <w:tcPr>
            <w:tcW w:w="1610" w:type="pct"/>
            <w:tcBorders>
              <w:top w:val="single" w:sz="4" w:space="0" w:color="auto"/>
              <w:left w:val="nil"/>
              <w:bottom w:val="single" w:sz="4" w:space="0" w:color="auto"/>
              <w:right w:val="single" w:sz="4" w:space="0" w:color="auto"/>
            </w:tcBorders>
            <w:shd w:val="clear" w:color="auto" w:fill="auto"/>
            <w:vAlign w:val="center"/>
          </w:tcPr>
          <w:p w14:paraId="77F88E09" w14:textId="6A3DE174" w:rsidR="00C77F51" w:rsidRPr="00C77F51" w:rsidRDefault="007F63E4" w:rsidP="00C77F51">
            <w:pPr>
              <w:jc w:val="right"/>
              <w:rPr>
                <w:rFonts w:eastAsia="Calibri"/>
                <w:sz w:val="20"/>
                <w:szCs w:val="20"/>
              </w:rPr>
            </w:pPr>
            <w:r>
              <w:rPr>
                <w:rFonts w:eastAsia="Calibri"/>
                <w:sz w:val="20"/>
                <w:szCs w:val="20"/>
              </w:rPr>
              <w:t>$547,250.00</w:t>
            </w:r>
          </w:p>
        </w:tc>
      </w:tr>
      <w:tr w:rsidR="00C77F51" w:rsidRPr="00C77F51" w14:paraId="055BAA57"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3F565"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11</w:t>
            </w:r>
          </w:p>
        </w:tc>
        <w:tc>
          <w:tcPr>
            <w:tcW w:w="1023" w:type="pct"/>
            <w:tcBorders>
              <w:top w:val="single" w:sz="4" w:space="0" w:color="auto"/>
              <w:left w:val="nil"/>
              <w:bottom w:val="single" w:sz="4" w:space="0" w:color="auto"/>
              <w:right w:val="single" w:sz="4" w:space="0" w:color="auto"/>
            </w:tcBorders>
            <w:shd w:val="clear" w:color="auto" w:fill="auto"/>
            <w:vAlign w:val="center"/>
          </w:tcPr>
          <w:p w14:paraId="2E29E9FA" w14:textId="77777777" w:rsidR="00C77F51" w:rsidRPr="00C77F51" w:rsidRDefault="00C77F51" w:rsidP="00C77F51">
            <w:pPr>
              <w:spacing w:after="0" w:line="240" w:lineRule="auto"/>
              <w:rPr>
                <w:rFonts w:eastAsia="Calibri"/>
                <w:sz w:val="20"/>
                <w:szCs w:val="20"/>
              </w:rPr>
            </w:pPr>
            <w:r w:rsidRPr="00C77F51">
              <w:rPr>
                <w:rFonts w:eastAsia="Calibri"/>
                <w:sz w:val="20"/>
                <w:szCs w:val="20"/>
              </w:rPr>
              <w:t>Noviembre</w:t>
            </w:r>
          </w:p>
        </w:tc>
        <w:tc>
          <w:tcPr>
            <w:tcW w:w="1892" w:type="pct"/>
            <w:tcBorders>
              <w:top w:val="single" w:sz="4" w:space="0" w:color="auto"/>
              <w:left w:val="nil"/>
              <w:bottom w:val="single" w:sz="4" w:space="0" w:color="auto"/>
              <w:right w:val="single" w:sz="4" w:space="0" w:color="auto"/>
            </w:tcBorders>
            <w:shd w:val="clear" w:color="auto" w:fill="auto"/>
            <w:vAlign w:val="center"/>
          </w:tcPr>
          <w:p w14:paraId="1901DDD6" w14:textId="68C19EE0" w:rsidR="00C77F51" w:rsidRPr="00C77F51" w:rsidRDefault="000E3F4C" w:rsidP="00C77F51">
            <w:pPr>
              <w:spacing w:after="0" w:line="240" w:lineRule="auto"/>
              <w:jc w:val="right"/>
              <w:rPr>
                <w:rFonts w:eastAsia="Calibri"/>
                <w:sz w:val="20"/>
                <w:szCs w:val="20"/>
              </w:rPr>
            </w:pPr>
            <w:r>
              <w:rPr>
                <w:rFonts w:eastAsia="Calibri"/>
                <w:sz w:val="20"/>
                <w:szCs w:val="20"/>
              </w:rPr>
              <w:t>18,983</w:t>
            </w:r>
          </w:p>
        </w:tc>
        <w:tc>
          <w:tcPr>
            <w:tcW w:w="1610" w:type="pct"/>
            <w:tcBorders>
              <w:top w:val="single" w:sz="4" w:space="0" w:color="auto"/>
              <w:left w:val="nil"/>
              <w:bottom w:val="single" w:sz="4" w:space="0" w:color="auto"/>
              <w:right w:val="single" w:sz="4" w:space="0" w:color="auto"/>
            </w:tcBorders>
            <w:shd w:val="clear" w:color="auto" w:fill="auto"/>
            <w:vAlign w:val="center"/>
          </w:tcPr>
          <w:p w14:paraId="77A80F30" w14:textId="51876489" w:rsidR="00C77F51" w:rsidRPr="00C77F51" w:rsidRDefault="00372DBB" w:rsidP="00C77F51">
            <w:pPr>
              <w:jc w:val="right"/>
              <w:rPr>
                <w:rFonts w:eastAsia="Calibri"/>
                <w:sz w:val="20"/>
                <w:szCs w:val="20"/>
              </w:rPr>
            </w:pPr>
            <w:r>
              <w:rPr>
                <w:rFonts w:eastAsia="Calibri"/>
                <w:sz w:val="20"/>
                <w:szCs w:val="20"/>
              </w:rPr>
              <w:t>$</w:t>
            </w:r>
            <w:r w:rsidR="007F63E4">
              <w:rPr>
                <w:rFonts w:eastAsia="Calibri"/>
                <w:sz w:val="20"/>
                <w:szCs w:val="20"/>
              </w:rPr>
              <w:t>12,953,924.74</w:t>
            </w:r>
          </w:p>
        </w:tc>
      </w:tr>
      <w:tr w:rsidR="00C77F51" w:rsidRPr="00C77F51" w14:paraId="309364F7" w14:textId="77777777" w:rsidTr="008F7A95">
        <w:trPr>
          <w:trHeight w:val="850"/>
          <w:jc w:val="center"/>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26F7F" w14:textId="77777777" w:rsidR="00C77F51" w:rsidRPr="00C77F51" w:rsidRDefault="00C77F51" w:rsidP="00C77F51">
            <w:pPr>
              <w:spacing w:after="0" w:line="240" w:lineRule="auto"/>
              <w:jc w:val="center"/>
              <w:rPr>
                <w:rFonts w:eastAsia="Calibri"/>
                <w:sz w:val="20"/>
                <w:szCs w:val="20"/>
              </w:rPr>
            </w:pPr>
            <w:r w:rsidRPr="00C77F51">
              <w:rPr>
                <w:rFonts w:eastAsia="Calibri"/>
                <w:sz w:val="20"/>
                <w:szCs w:val="20"/>
              </w:rPr>
              <w:t>12</w:t>
            </w:r>
          </w:p>
        </w:tc>
        <w:tc>
          <w:tcPr>
            <w:tcW w:w="1023" w:type="pct"/>
            <w:tcBorders>
              <w:top w:val="single" w:sz="4" w:space="0" w:color="auto"/>
              <w:left w:val="nil"/>
              <w:bottom w:val="single" w:sz="4" w:space="0" w:color="auto"/>
              <w:right w:val="single" w:sz="4" w:space="0" w:color="auto"/>
            </w:tcBorders>
            <w:shd w:val="clear" w:color="auto" w:fill="auto"/>
            <w:vAlign w:val="center"/>
          </w:tcPr>
          <w:p w14:paraId="7A9C3533" w14:textId="77777777" w:rsidR="00C77F51" w:rsidRPr="00C77F51" w:rsidRDefault="00C77F51" w:rsidP="00C77F51">
            <w:pPr>
              <w:spacing w:after="0" w:line="240" w:lineRule="auto"/>
              <w:rPr>
                <w:rFonts w:eastAsia="Calibri"/>
                <w:sz w:val="20"/>
                <w:szCs w:val="20"/>
              </w:rPr>
            </w:pPr>
            <w:r w:rsidRPr="00C77F51">
              <w:rPr>
                <w:rFonts w:eastAsia="Calibri"/>
                <w:sz w:val="20"/>
                <w:szCs w:val="20"/>
              </w:rPr>
              <w:t>Diciembre</w:t>
            </w:r>
          </w:p>
        </w:tc>
        <w:tc>
          <w:tcPr>
            <w:tcW w:w="1892" w:type="pct"/>
            <w:tcBorders>
              <w:top w:val="single" w:sz="4" w:space="0" w:color="auto"/>
              <w:left w:val="nil"/>
              <w:bottom w:val="single" w:sz="4" w:space="0" w:color="auto"/>
              <w:right w:val="single" w:sz="4" w:space="0" w:color="auto"/>
            </w:tcBorders>
            <w:shd w:val="clear" w:color="auto" w:fill="auto"/>
            <w:vAlign w:val="center"/>
          </w:tcPr>
          <w:p w14:paraId="55B1CC1A" w14:textId="025E4FB5" w:rsidR="00C77F51" w:rsidRPr="00C77F51" w:rsidRDefault="000E3F4C" w:rsidP="00C77F51">
            <w:pPr>
              <w:spacing w:after="0" w:line="240" w:lineRule="auto"/>
              <w:jc w:val="right"/>
              <w:rPr>
                <w:rFonts w:eastAsia="Calibri"/>
                <w:sz w:val="20"/>
                <w:szCs w:val="20"/>
              </w:rPr>
            </w:pPr>
            <w:r>
              <w:rPr>
                <w:rFonts w:eastAsia="Calibri"/>
                <w:sz w:val="20"/>
                <w:szCs w:val="20"/>
              </w:rPr>
              <w:t>11,454</w:t>
            </w:r>
          </w:p>
        </w:tc>
        <w:tc>
          <w:tcPr>
            <w:tcW w:w="1610" w:type="pct"/>
            <w:tcBorders>
              <w:top w:val="single" w:sz="4" w:space="0" w:color="auto"/>
              <w:left w:val="nil"/>
              <w:bottom w:val="single" w:sz="4" w:space="0" w:color="auto"/>
              <w:right w:val="single" w:sz="4" w:space="0" w:color="auto"/>
            </w:tcBorders>
            <w:shd w:val="clear" w:color="auto" w:fill="auto"/>
            <w:vAlign w:val="center"/>
          </w:tcPr>
          <w:p w14:paraId="20EFF4E9" w14:textId="5228BA1A" w:rsidR="00C77F51" w:rsidRPr="00C77F51" w:rsidRDefault="00372DBB" w:rsidP="00C77F51">
            <w:pPr>
              <w:jc w:val="right"/>
              <w:rPr>
                <w:rFonts w:eastAsia="Calibri"/>
                <w:sz w:val="20"/>
                <w:szCs w:val="20"/>
              </w:rPr>
            </w:pPr>
            <w:r>
              <w:rPr>
                <w:rFonts w:eastAsia="Calibri"/>
                <w:sz w:val="20"/>
                <w:szCs w:val="20"/>
              </w:rPr>
              <w:t>$</w:t>
            </w:r>
            <w:r w:rsidR="007F63E4">
              <w:rPr>
                <w:rFonts w:eastAsia="Calibri"/>
                <w:sz w:val="20"/>
                <w:szCs w:val="20"/>
              </w:rPr>
              <w:t>1,390,439.48</w:t>
            </w:r>
          </w:p>
        </w:tc>
      </w:tr>
    </w:tbl>
    <w:p w14:paraId="43677E3F" w14:textId="4F60937B" w:rsidR="001D1DBD" w:rsidRDefault="00BB31BB" w:rsidP="00BB31BB">
      <w:pPr>
        <w:pStyle w:val="Prrafodelista"/>
        <w:rPr>
          <w:rFonts w:eastAsia="Calibri"/>
          <w:sz w:val="16"/>
          <w:szCs w:val="16"/>
        </w:rPr>
      </w:pPr>
      <w:r w:rsidRPr="00BB31BB">
        <w:rPr>
          <w:rFonts w:eastAsia="Calibri"/>
          <w:sz w:val="16"/>
          <w:szCs w:val="16"/>
        </w:rPr>
        <w:t>Nota: Los datos de diciembre se presentan en proyección</w:t>
      </w:r>
    </w:p>
    <w:p w14:paraId="68CA3F5B" w14:textId="77777777" w:rsidR="00BB31BB" w:rsidRDefault="00BB31BB" w:rsidP="00BB31BB">
      <w:pPr>
        <w:pStyle w:val="Prrafodelista"/>
        <w:rPr>
          <w:rFonts w:eastAsia="Calibri"/>
          <w:sz w:val="16"/>
          <w:szCs w:val="16"/>
        </w:rPr>
      </w:pPr>
    </w:p>
    <w:p w14:paraId="7CCC51F8" w14:textId="77777777" w:rsidR="00BB31BB" w:rsidRPr="00BB31BB" w:rsidRDefault="00BB31BB" w:rsidP="00BB31BB">
      <w:pPr>
        <w:pStyle w:val="Prrafodelista"/>
        <w:rPr>
          <w:rFonts w:eastAsia="Calibri"/>
          <w:sz w:val="16"/>
          <w:szCs w:val="16"/>
        </w:rPr>
      </w:pPr>
    </w:p>
    <w:p w14:paraId="77C26B60" w14:textId="228FA352" w:rsidR="00580636" w:rsidRPr="002240B1" w:rsidRDefault="006A5213" w:rsidP="00E43B99">
      <w:pPr>
        <w:pStyle w:val="Prrafodelista"/>
        <w:numPr>
          <w:ilvl w:val="0"/>
          <w:numId w:val="8"/>
        </w:numPr>
        <w:spacing w:line="360" w:lineRule="auto"/>
        <w:jc w:val="both"/>
        <w:rPr>
          <w:rFonts w:eastAsia="Calibri"/>
        </w:rPr>
      </w:pPr>
      <w:r w:rsidRPr="002240B1">
        <w:rPr>
          <w:rFonts w:eastAsia="Calibri"/>
        </w:rPr>
        <w:t>Matriz de principales indicadores de</w:t>
      </w:r>
      <w:r w:rsidR="002D5136" w:rsidRPr="002240B1">
        <w:rPr>
          <w:rFonts w:eastAsia="Calibri"/>
        </w:rPr>
        <w:t>l Plan Operativo Anual</w:t>
      </w:r>
      <w:r w:rsidRPr="002240B1">
        <w:rPr>
          <w:rFonts w:eastAsia="Calibri"/>
        </w:rPr>
        <w:t>.</w:t>
      </w:r>
    </w:p>
    <w:tbl>
      <w:tblPr>
        <w:tblW w:w="0" w:type="auto"/>
        <w:jc w:val="center"/>
        <w:tblLook w:val="04A0" w:firstRow="1" w:lastRow="0" w:firstColumn="1" w:lastColumn="0" w:noHBand="0" w:noVBand="1"/>
      </w:tblPr>
      <w:tblGrid>
        <w:gridCol w:w="434"/>
        <w:gridCol w:w="857"/>
        <w:gridCol w:w="1135"/>
        <w:gridCol w:w="999"/>
        <w:gridCol w:w="1010"/>
        <w:gridCol w:w="751"/>
        <w:gridCol w:w="751"/>
        <w:gridCol w:w="963"/>
        <w:gridCol w:w="1010"/>
      </w:tblGrid>
      <w:tr w:rsidR="00021E27" w:rsidRPr="00DB4BD7" w14:paraId="6DAB79DD" w14:textId="77777777" w:rsidTr="00DB4BD7">
        <w:trPr>
          <w:trHeight w:val="596"/>
          <w:tblHeader/>
          <w:jc w:val="center"/>
        </w:trPr>
        <w:tc>
          <w:tcPr>
            <w:tcW w:w="27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655F906" w14:textId="77777777" w:rsidR="001379DB" w:rsidRPr="00DB4BD7" w:rsidRDefault="001379DB" w:rsidP="00947AEC">
            <w:pPr>
              <w:spacing w:after="0" w:line="240" w:lineRule="auto"/>
              <w:jc w:val="center"/>
              <w:rPr>
                <w:color w:val="FFFFFF" w:themeColor="background1"/>
                <w:sz w:val="20"/>
                <w:szCs w:val="20"/>
              </w:rPr>
            </w:pPr>
            <w:r w:rsidRPr="00DB4BD7">
              <w:rPr>
                <w:color w:val="FFFFFF" w:themeColor="background1"/>
                <w:sz w:val="20"/>
                <w:szCs w:val="20"/>
              </w:rPr>
              <w:t>NO.</w:t>
            </w:r>
          </w:p>
        </w:tc>
        <w:tc>
          <w:tcPr>
            <w:tcW w:w="1012" w:type="dxa"/>
            <w:tcBorders>
              <w:top w:val="single" w:sz="4" w:space="0" w:color="auto"/>
              <w:left w:val="nil"/>
              <w:bottom w:val="single" w:sz="4" w:space="0" w:color="auto"/>
              <w:right w:val="single" w:sz="4" w:space="0" w:color="auto"/>
            </w:tcBorders>
            <w:shd w:val="clear" w:color="auto" w:fill="002060"/>
            <w:vAlign w:val="center"/>
            <w:hideMark/>
          </w:tcPr>
          <w:p w14:paraId="7B3F1732" w14:textId="77777777" w:rsidR="001379DB" w:rsidRPr="00DB4BD7" w:rsidRDefault="001379DB" w:rsidP="00947AEC">
            <w:pPr>
              <w:spacing w:after="0" w:line="240" w:lineRule="auto"/>
              <w:jc w:val="center"/>
              <w:rPr>
                <w:color w:val="FFFFFF" w:themeColor="background1"/>
                <w:sz w:val="20"/>
                <w:szCs w:val="20"/>
              </w:rPr>
            </w:pPr>
            <w:r w:rsidRPr="00DB4BD7">
              <w:rPr>
                <w:color w:val="FFFFFF" w:themeColor="background1"/>
                <w:sz w:val="20"/>
                <w:szCs w:val="20"/>
              </w:rPr>
              <w:t>ÁREA</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3E69C5F6" w14:textId="2350791F" w:rsidR="001379DB" w:rsidRPr="00DB4BD7" w:rsidRDefault="001379DB" w:rsidP="00947AEC">
            <w:pPr>
              <w:spacing w:after="0" w:line="240" w:lineRule="auto"/>
              <w:jc w:val="center"/>
              <w:rPr>
                <w:color w:val="FFFFFF" w:themeColor="background1"/>
                <w:sz w:val="20"/>
                <w:szCs w:val="20"/>
              </w:rPr>
            </w:pPr>
            <w:r w:rsidRPr="00DB4BD7">
              <w:rPr>
                <w:color w:val="FFFFFF" w:themeColor="background1"/>
                <w:sz w:val="20"/>
                <w:szCs w:val="20"/>
              </w:rPr>
              <w:t>PRO</w:t>
            </w:r>
            <w:r w:rsidR="002D5136" w:rsidRPr="00DB4BD7">
              <w:rPr>
                <w:color w:val="FFFFFF" w:themeColor="background1"/>
                <w:sz w:val="20"/>
                <w:szCs w:val="20"/>
              </w:rPr>
              <w:t>DUCTO</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7ADC3E50" w14:textId="77777777" w:rsidR="001379DB" w:rsidRPr="00DB4BD7" w:rsidRDefault="001379DB" w:rsidP="00947AEC">
            <w:pPr>
              <w:spacing w:after="0" w:line="240" w:lineRule="auto"/>
              <w:jc w:val="center"/>
              <w:rPr>
                <w:color w:val="FFFFFF" w:themeColor="background1"/>
                <w:sz w:val="20"/>
                <w:szCs w:val="20"/>
              </w:rPr>
            </w:pPr>
            <w:r w:rsidRPr="00DB4BD7">
              <w:rPr>
                <w:color w:val="FFFFFF" w:themeColor="background1"/>
                <w:sz w:val="20"/>
                <w:szCs w:val="20"/>
              </w:rPr>
              <w:t>NOMBRE DEL INDICADOR</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6E4F7BFF" w14:textId="77777777" w:rsidR="001379DB" w:rsidRPr="00DB4BD7" w:rsidRDefault="001379DB" w:rsidP="00947AEC">
            <w:pPr>
              <w:spacing w:after="0" w:line="240" w:lineRule="auto"/>
              <w:jc w:val="center"/>
              <w:rPr>
                <w:color w:val="FFFFFF" w:themeColor="background1"/>
                <w:sz w:val="20"/>
                <w:szCs w:val="20"/>
              </w:rPr>
            </w:pPr>
            <w:r w:rsidRPr="00DB4BD7">
              <w:rPr>
                <w:color w:val="FFFFFF" w:themeColor="background1"/>
                <w:sz w:val="20"/>
                <w:szCs w:val="20"/>
              </w:rPr>
              <w:t>FRECUENCIA</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7A54C611" w14:textId="77777777" w:rsidR="001379DB" w:rsidRPr="00DB4BD7" w:rsidRDefault="001379DB" w:rsidP="00947AEC">
            <w:pPr>
              <w:spacing w:after="0" w:line="240" w:lineRule="auto"/>
              <w:jc w:val="center"/>
              <w:rPr>
                <w:color w:val="FFFFFF" w:themeColor="background1"/>
                <w:sz w:val="20"/>
                <w:szCs w:val="20"/>
              </w:rPr>
            </w:pPr>
            <w:r w:rsidRPr="00DB4BD7">
              <w:rPr>
                <w:color w:val="FFFFFF" w:themeColor="background1"/>
                <w:sz w:val="20"/>
                <w:szCs w:val="20"/>
              </w:rPr>
              <w:t>LÍNEA BASE</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213F71B0" w14:textId="77777777" w:rsidR="001379DB" w:rsidRPr="00DB4BD7" w:rsidRDefault="001379DB" w:rsidP="00947AEC">
            <w:pPr>
              <w:spacing w:after="0" w:line="240" w:lineRule="auto"/>
              <w:jc w:val="center"/>
              <w:rPr>
                <w:color w:val="FFFFFF" w:themeColor="background1"/>
                <w:sz w:val="20"/>
                <w:szCs w:val="20"/>
              </w:rPr>
            </w:pPr>
            <w:r w:rsidRPr="00DB4BD7">
              <w:rPr>
                <w:color w:val="FFFFFF" w:themeColor="background1"/>
                <w:sz w:val="20"/>
                <w:szCs w:val="20"/>
              </w:rPr>
              <w:t>META</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19F93BFD" w14:textId="77777777" w:rsidR="001379DB" w:rsidRPr="00DB4BD7" w:rsidRDefault="001379DB" w:rsidP="00947AEC">
            <w:pPr>
              <w:spacing w:after="0" w:line="240" w:lineRule="auto"/>
              <w:jc w:val="center"/>
              <w:rPr>
                <w:color w:val="FFFFFF" w:themeColor="background1"/>
                <w:sz w:val="20"/>
                <w:szCs w:val="20"/>
              </w:rPr>
            </w:pPr>
            <w:r w:rsidRPr="00DB4BD7">
              <w:rPr>
                <w:color w:val="FFFFFF" w:themeColor="background1"/>
                <w:sz w:val="20"/>
                <w:szCs w:val="20"/>
              </w:rPr>
              <w:t>RESULTADO</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097F2497" w14:textId="77777777" w:rsidR="001379DB" w:rsidRPr="00DB4BD7" w:rsidRDefault="001379DB" w:rsidP="00947AEC">
            <w:pPr>
              <w:spacing w:after="0" w:line="240" w:lineRule="auto"/>
              <w:jc w:val="center"/>
              <w:rPr>
                <w:color w:val="FFFFFF" w:themeColor="background1"/>
                <w:sz w:val="20"/>
                <w:szCs w:val="20"/>
              </w:rPr>
            </w:pPr>
            <w:r w:rsidRPr="00DB4BD7">
              <w:rPr>
                <w:color w:val="FFFFFF" w:themeColor="background1"/>
                <w:sz w:val="20"/>
                <w:szCs w:val="20"/>
              </w:rPr>
              <w:t xml:space="preserve">PORCENTAJE DE AVANCE </w:t>
            </w:r>
          </w:p>
        </w:tc>
      </w:tr>
      <w:tr w:rsidR="00021E27" w:rsidRPr="00DB4BD7" w14:paraId="19AD7058" w14:textId="77777777" w:rsidTr="00DB4BD7">
        <w:trPr>
          <w:trHeight w:val="2152"/>
          <w:jc w:val="center"/>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666EF849" w14:textId="77777777" w:rsidR="001379DB" w:rsidRPr="00DB4BD7" w:rsidRDefault="001379DB" w:rsidP="00947AEC">
            <w:pPr>
              <w:spacing w:after="0" w:line="240" w:lineRule="auto"/>
              <w:jc w:val="center"/>
              <w:rPr>
                <w:sz w:val="20"/>
                <w:szCs w:val="20"/>
              </w:rPr>
            </w:pPr>
            <w:r w:rsidRPr="00DB4BD7">
              <w:rPr>
                <w:sz w:val="20"/>
                <w:szCs w:val="20"/>
              </w:rPr>
              <w:t>1</w:t>
            </w:r>
          </w:p>
        </w:tc>
        <w:tc>
          <w:tcPr>
            <w:tcW w:w="1012" w:type="dxa"/>
            <w:tcBorders>
              <w:top w:val="nil"/>
              <w:left w:val="nil"/>
              <w:bottom w:val="single" w:sz="4" w:space="0" w:color="auto"/>
              <w:right w:val="single" w:sz="4" w:space="0" w:color="auto"/>
            </w:tcBorders>
            <w:shd w:val="clear" w:color="auto" w:fill="auto"/>
            <w:vAlign w:val="center"/>
            <w:hideMark/>
          </w:tcPr>
          <w:p w14:paraId="4A380307" w14:textId="77777777" w:rsidR="001379DB" w:rsidRPr="00DB4BD7" w:rsidRDefault="001379DB" w:rsidP="00947AEC">
            <w:pPr>
              <w:spacing w:after="0" w:line="240" w:lineRule="auto"/>
              <w:rPr>
                <w:sz w:val="20"/>
                <w:szCs w:val="20"/>
              </w:rPr>
            </w:pPr>
            <w:r w:rsidRPr="00DB4BD7">
              <w:rPr>
                <w:sz w:val="20"/>
                <w:szCs w:val="20"/>
              </w:rPr>
              <w:t xml:space="preserve">Dirección de </w:t>
            </w:r>
            <w:r w:rsidRPr="00DB4BD7">
              <w:rPr>
                <w:sz w:val="20"/>
                <w:szCs w:val="20"/>
              </w:rPr>
              <w:br/>
              <w:t xml:space="preserve">Gestión Alimentaria </w:t>
            </w:r>
          </w:p>
        </w:tc>
        <w:tc>
          <w:tcPr>
            <w:tcW w:w="0" w:type="auto"/>
            <w:tcBorders>
              <w:top w:val="nil"/>
              <w:left w:val="nil"/>
              <w:bottom w:val="single" w:sz="4" w:space="0" w:color="auto"/>
              <w:right w:val="single" w:sz="4" w:space="0" w:color="auto"/>
            </w:tcBorders>
            <w:shd w:val="clear" w:color="auto" w:fill="auto"/>
            <w:vAlign w:val="center"/>
            <w:hideMark/>
          </w:tcPr>
          <w:p w14:paraId="61D8FCB5" w14:textId="77777777" w:rsidR="001379DB" w:rsidRPr="00DB4BD7" w:rsidRDefault="001379DB" w:rsidP="00947AEC">
            <w:pPr>
              <w:spacing w:after="0" w:line="240" w:lineRule="auto"/>
              <w:rPr>
                <w:sz w:val="20"/>
                <w:szCs w:val="20"/>
              </w:rPr>
            </w:pPr>
            <w:r w:rsidRPr="00DB4BD7">
              <w:rPr>
                <w:sz w:val="20"/>
                <w:szCs w:val="20"/>
              </w:rPr>
              <w:t>Estudiantes de inicial, primaria y secundaria reciben raciones alimenticias</w:t>
            </w:r>
          </w:p>
        </w:tc>
        <w:tc>
          <w:tcPr>
            <w:tcW w:w="0" w:type="auto"/>
            <w:tcBorders>
              <w:top w:val="nil"/>
              <w:left w:val="nil"/>
              <w:bottom w:val="single" w:sz="4" w:space="0" w:color="auto"/>
              <w:right w:val="single" w:sz="4" w:space="0" w:color="auto"/>
            </w:tcBorders>
            <w:shd w:val="clear" w:color="auto" w:fill="auto"/>
            <w:vAlign w:val="center"/>
            <w:hideMark/>
          </w:tcPr>
          <w:p w14:paraId="5C638B70" w14:textId="77777777" w:rsidR="001379DB" w:rsidRPr="00DB4BD7" w:rsidRDefault="001379DB" w:rsidP="00947AEC">
            <w:pPr>
              <w:spacing w:after="0" w:line="240" w:lineRule="auto"/>
              <w:rPr>
                <w:sz w:val="20"/>
                <w:szCs w:val="20"/>
              </w:rPr>
            </w:pPr>
            <w:r w:rsidRPr="00DB4BD7">
              <w:rPr>
                <w:sz w:val="20"/>
                <w:szCs w:val="20"/>
              </w:rPr>
              <w:t>Cantidad de estudiantes que reciben raciones alimenticias</w:t>
            </w:r>
          </w:p>
        </w:tc>
        <w:tc>
          <w:tcPr>
            <w:tcW w:w="0" w:type="auto"/>
            <w:tcBorders>
              <w:top w:val="nil"/>
              <w:left w:val="nil"/>
              <w:bottom w:val="single" w:sz="4" w:space="0" w:color="auto"/>
              <w:right w:val="single" w:sz="4" w:space="0" w:color="auto"/>
            </w:tcBorders>
            <w:shd w:val="clear" w:color="auto" w:fill="auto"/>
            <w:noWrap/>
            <w:vAlign w:val="center"/>
            <w:hideMark/>
          </w:tcPr>
          <w:p w14:paraId="71E91FCD" w14:textId="77777777" w:rsidR="001379DB" w:rsidRPr="00DB4BD7" w:rsidRDefault="001379DB" w:rsidP="00947AEC">
            <w:pPr>
              <w:spacing w:after="0" w:line="240" w:lineRule="auto"/>
              <w:jc w:val="center"/>
              <w:rPr>
                <w:sz w:val="20"/>
                <w:szCs w:val="20"/>
              </w:rPr>
            </w:pPr>
            <w:r w:rsidRPr="00DB4BD7">
              <w:rPr>
                <w:sz w:val="20"/>
                <w:szCs w:val="20"/>
              </w:rPr>
              <w:t xml:space="preserve">Anual </w:t>
            </w:r>
          </w:p>
        </w:tc>
        <w:tc>
          <w:tcPr>
            <w:tcW w:w="0" w:type="auto"/>
            <w:tcBorders>
              <w:top w:val="nil"/>
              <w:left w:val="nil"/>
              <w:bottom w:val="single" w:sz="4" w:space="0" w:color="auto"/>
              <w:right w:val="single" w:sz="4" w:space="0" w:color="auto"/>
            </w:tcBorders>
            <w:shd w:val="clear" w:color="auto" w:fill="auto"/>
            <w:noWrap/>
            <w:vAlign w:val="center"/>
            <w:hideMark/>
          </w:tcPr>
          <w:p w14:paraId="1775ECB1" w14:textId="72E403C3" w:rsidR="001379DB" w:rsidRPr="00DB4BD7" w:rsidRDefault="001379DB" w:rsidP="00947AEC">
            <w:pPr>
              <w:spacing w:after="0" w:line="240" w:lineRule="auto"/>
              <w:jc w:val="center"/>
              <w:rPr>
                <w:sz w:val="20"/>
                <w:szCs w:val="20"/>
              </w:rPr>
            </w:pPr>
            <w:r w:rsidRPr="00DB4BD7">
              <w:rPr>
                <w:sz w:val="20"/>
                <w:szCs w:val="20"/>
              </w:rPr>
              <w:t>1,63</w:t>
            </w:r>
            <w:r w:rsidR="002F3642" w:rsidRPr="00DB4BD7">
              <w:rPr>
                <w:sz w:val="20"/>
                <w:szCs w:val="20"/>
              </w:rPr>
              <w:t>5,676</w:t>
            </w:r>
          </w:p>
        </w:tc>
        <w:tc>
          <w:tcPr>
            <w:tcW w:w="0" w:type="auto"/>
            <w:tcBorders>
              <w:top w:val="nil"/>
              <w:left w:val="nil"/>
              <w:bottom w:val="single" w:sz="4" w:space="0" w:color="auto"/>
              <w:right w:val="single" w:sz="4" w:space="0" w:color="auto"/>
            </w:tcBorders>
            <w:shd w:val="clear" w:color="auto" w:fill="auto"/>
            <w:noWrap/>
            <w:vAlign w:val="center"/>
            <w:hideMark/>
          </w:tcPr>
          <w:p w14:paraId="22060776" w14:textId="7B4E9370" w:rsidR="001379DB" w:rsidRPr="00DB4BD7" w:rsidRDefault="001379DB" w:rsidP="00947AEC">
            <w:pPr>
              <w:spacing w:after="0" w:line="240" w:lineRule="auto"/>
              <w:jc w:val="center"/>
              <w:rPr>
                <w:sz w:val="20"/>
                <w:szCs w:val="20"/>
              </w:rPr>
            </w:pPr>
            <w:r w:rsidRPr="00DB4BD7">
              <w:rPr>
                <w:sz w:val="20"/>
                <w:szCs w:val="20"/>
              </w:rPr>
              <w:t>1,</w:t>
            </w:r>
            <w:r w:rsidR="002F3642" w:rsidRPr="00DB4BD7">
              <w:rPr>
                <w:sz w:val="20"/>
                <w:szCs w:val="20"/>
              </w:rPr>
              <w:t>720,168</w:t>
            </w:r>
          </w:p>
        </w:tc>
        <w:tc>
          <w:tcPr>
            <w:tcW w:w="0" w:type="auto"/>
            <w:tcBorders>
              <w:top w:val="nil"/>
              <w:left w:val="nil"/>
              <w:bottom w:val="single" w:sz="4" w:space="0" w:color="auto"/>
              <w:right w:val="single" w:sz="4" w:space="0" w:color="auto"/>
            </w:tcBorders>
            <w:shd w:val="clear" w:color="auto" w:fill="auto"/>
            <w:noWrap/>
            <w:vAlign w:val="center"/>
          </w:tcPr>
          <w:p w14:paraId="5C590671" w14:textId="1B7EA7E3" w:rsidR="001379DB" w:rsidRPr="00DB4BD7" w:rsidRDefault="00131FED" w:rsidP="00947AEC">
            <w:pPr>
              <w:spacing w:after="0" w:line="240" w:lineRule="auto"/>
              <w:jc w:val="center"/>
              <w:rPr>
                <w:sz w:val="20"/>
                <w:szCs w:val="20"/>
              </w:rPr>
            </w:pPr>
            <w:r w:rsidRPr="00DB4BD7">
              <w:rPr>
                <w:sz w:val="20"/>
                <w:szCs w:val="20"/>
              </w:rPr>
              <w:t>1,853,531</w:t>
            </w:r>
          </w:p>
        </w:tc>
        <w:tc>
          <w:tcPr>
            <w:tcW w:w="0" w:type="auto"/>
            <w:tcBorders>
              <w:top w:val="nil"/>
              <w:left w:val="nil"/>
              <w:bottom w:val="single" w:sz="4" w:space="0" w:color="auto"/>
              <w:right w:val="single" w:sz="4" w:space="0" w:color="auto"/>
            </w:tcBorders>
            <w:shd w:val="clear" w:color="auto" w:fill="auto"/>
            <w:noWrap/>
            <w:vAlign w:val="center"/>
          </w:tcPr>
          <w:p w14:paraId="5E590F51" w14:textId="1C73F930" w:rsidR="001379DB" w:rsidRPr="00DB4BD7" w:rsidRDefault="001379DB" w:rsidP="00947AEC">
            <w:pPr>
              <w:spacing w:after="0" w:line="240" w:lineRule="auto"/>
              <w:jc w:val="center"/>
              <w:rPr>
                <w:sz w:val="20"/>
                <w:szCs w:val="20"/>
              </w:rPr>
            </w:pPr>
            <w:r w:rsidRPr="00DB4BD7">
              <w:rPr>
                <w:sz w:val="20"/>
                <w:szCs w:val="20"/>
              </w:rPr>
              <w:t>10</w:t>
            </w:r>
            <w:r w:rsidR="00131FED" w:rsidRPr="00DB4BD7">
              <w:rPr>
                <w:sz w:val="20"/>
                <w:szCs w:val="20"/>
              </w:rPr>
              <w:t>8</w:t>
            </w:r>
            <w:r w:rsidRPr="00DB4BD7">
              <w:rPr>
                <w:sz w:val="20"/>
                <w:szCs w:val="20"/>
              </w:rPr>
              <w:t>%</w:t>
            </w:r>
          </w:p>
        </w:tc>
      </w:tr>
      <w:tr w:rsidR="00021E27" w:rsidRPr="00DB4BD7" w14:paraId="788B1319" w14:textId="77777777" w:rsidTr="00DB4BD7">
        <w:trPr>
          <w:trHeight w:val="596"/>
          <w:jc w:val="center"/>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2DBB923F" w14:textId="77777777" w:rsidR="001379DB" w:rsidRPr="00DB4BD7" w:rsidRDefault="001379DB" w:rsidP="00947AEC">
            <w:pPr>
              <w:spacing w:after="0" w:line="240" w:lineRule="auto"/>
              <w:jc w:val="center"/>
              <w:rPr>
                <w:sz w:val="20"/>
                <w:szCs w:val="20"/>
              </w:rPr>
            </w:pPr>
            <w:r w:rsidRPr="00DB4BD7">
              <w:rPr>
                <w:sz w:val="20"/>
                <w:szCs w:val="20"/>
              </w:rPr>
              <w:t>2</w:t>
            </w:r>
          </w:p>
        </w:tc>
        <w:tc>
          <w:tcPr>
            <w:tcW w:w="1012" w:type="dxa"/>
            <w:tcBorders>
              <w:top w:val="nil"/>
              <w:left w:val="nil"/>
              <w:bottom w:val="single" w:sz="4" w:space="0" w:color="auto"/>
              <w:right w:val="single" w:sz="4" w:space="0" w:color="auto"/>
            </w:tcBorders>
            <w:shd w:val="clear" w:color="auto" w:fill="auto"/>
            <w:vAlign w:val="center"/>
            <w:hideMark/>
          </w:tcPr>
          <w:p w14:paraId="0FE65029" w14:textId="77777777" w:rsidR="001379DB" w:rsidRPr="00DB4BD7" w:rsidRDefault="001379DB" w:rsidP="00947AEC">
            <w:pPr>
              <w:spacing w:after="0" w:line="240" w:lineRule="auto"/>
              <w:rPr>
                <w:sz w:val="20"/>
                <w:szCs w:val="20"/>
              </w:rPr>
            </w:pPr>
            <w:r w:rsidRPr="00DB4BD7">
              <w:rPr>
                <w:sz w:val="20"/>
                <w:szCs w:val="20"/>
              </w:rPr>
              <w:t xml:space="preserve">Dirección de </w:t>
            </w:r>
            <w:r w:rsidRPr="00DB4BD7">
              <w:rPr>
                <w:sz w:val="20"/>
                <w:szCs w:val="20"/>
              </w:rPr>
              <w:br/>
              <w:t>Salud y Servic</w:t>
            </w:r>
            <w:r w:rsidRPr="00DB4BD7">
              <w:rPr>
                <w:sz w:val="20"/>
                <w:szCs w:val="20"/>
              </w:rPr>
              <w:lastRenderedPageBreak/>
              <w:t>ios Sociales</w:t>
            </w:r>
          </w:p>
        </w:tc>
        <w:tc>
          <w:tcPr>
            <w:tcW w:w="0" w:type="auto"/>
            <w:tcBorders>
              <w:top w:val="nil"/>
              <w:left w:val="nil"/>
              <w:bottom w:val="single" w:sz="4" w:space="0" w:color="auto"/>
              <w:right w:val="single" w:sz="4" w:space="0" w:color="auto"/>
            </w:tcBorders>
            <w:shd w:val="clear" w:color="auto" w:fill="auto"/>
            <w:vAlign w:val="center"/>
            <w:hideMark/>
          </w:tcPr>
          <w:p w14:paraId="119DDD22" w14:textId="77777777" w:rsidR="001379DB" w:rsidRPr="00DB4BD7" w:rsidRDefault="001379DB" w:rsidP="00947AEC">
            <w:pPr>
              <w:spacing w:after="0" w:line="240" w:lineRule="auto"/>
              <w:rPr>
                <w:sz w:val="20"/>
                <w:szCs w:val="20"/>
              </w:rPr>
            </w:pPr>
            <w:r w:rsidRPr="00DB4BD7">
              <w:rPr>
                <w:sz w:val="20"/>
                <w:szCs w:val="20"/>
              </w:rPr>
              <w:lastRenderedPageBreak/>
              <w:t xml:space="preserve">Estudiantes en situación de vulnerabilidad </w:t>
            </w:r>
            <w:r w:rsidRPr="00DB4BD7">
              <w:rPr>
                <w:sz w:val="20"/>
                <w:szCs w:val="20"/>
              </w:rPr>
              <w:lastRenderedPageBreak/>
              <w:t xml:space="preserve">que reciben servicios sociales de apoyo estudiantil </w:t>
            </w:r>
          </w:p>
        </w:tc>
        <w:tc>
          <w:tcPr>
            <w:tcW w:w="0" w:type="auto"/>
            <w:tcBorders>
              <w:top w:val="nil"/>
              <w:left w:val="nil"/>
              <w:bottom w:val="single" w:sz="4" w:space="0" w:color="auto"/>
              <w:right w:val="single" w:sz="4" w:space="0" w:color="auto"/>
            </w:tcBorders>
            <w:shd w:val="clear" w:color="auto" w:fill="auto"/>
            <w:vAlign w:val="center"/>
            <w:hideMark/>
          </w:tcPr>
          <w:p w14:paraId="70392994" w14:textId="77777777" w:rsidR="001379DB" w:rsidRPr="00DB4BD7" w:rsidRDefault="001379DB" w:rsidP="00947AEC">
            <w:pPr>
              <w:spacing w:after="0" w:line="240" w:lineRule="auto"/>
              <w:rPr>
                <w:sz w:val="20"/>
                <w:szCs w:val="20"/>
              </w:rPr>
            </w:pPr>
            <w:r w:rsidRPr="00DB4BD7">
              <w:rPr>
                <w:sz w:val="20"/>
                <w:szCs w:val="20"/>
              </w:rPr>
              <w:lastRenderedPageBreak/>
              <w:t xml:space="preserve">Cantidad de estudiantes en situación de </w:t>
            </w:r>
            <w:r w:rsidRPr="00DB4BD7">
              <w:rPr>
                <w:sz w:val="20"/>
                <w:szCs w:val="20"/>
              </w:rPr>
              <w:lastRenderedPageBreak/>
              <w:t xml:space="preserve">vulnerabilidad reciben asistencia social </w:t>
            </w:r>
          </w:p>
        </w:tc>
        <w:tc>
          <w:tcPr>
            <w:tcW w:w="0" w:type="auto"/>
            <w:tcBorders>
              <w:top w:val="nil"/>
              <w:left w:val="nil"/>
              <w:bottom w:val="single" w:sz="4" w:space="0" w:color="auto"/>
              <w:right w:val="single" w:sz="4" w:space="0" w:color="auto"/>
            </w:tcBorders>
            <w:shd w:val="clear" w:color="auto" w:fill="auto"/>
            <w:noWrap/>
            <w:vAlign w:val="center"/>
            <w:hideMark/>
          </w:tcPr>
          <w:p w14:paraId="5BFD16DD" w14:textId="77777777" w:rsidR="001379DB" w:rsidRPr="00DB4BD7" w:rsidRDefault="001379DB" w:rsidP="00947AEC">
            <w:pPr>
              <w:spacing w:after="0" w:line="240" w:lineRule="auto"/>
              <w:jc w:val="center"/>
              <w:rPr>
                <w:sz w:val="20"/>
                <w:szCs w:val="20"/>
              </w:rPr>
            </w:pPr>
            <w:r w:rsidRPr="00DB4BD7">
              <w:rPr>
                <w:sz w:val="20"/>
                <w:szCs w:val="20"/>
              </w:rPr>
              <w:lastRenderedPageBreak/>
              <w:t xml:space="preserve">Anual </w:t>
            </w:r>
          </w:p>
        </w:tc>
        <w:tc>
          <w:tcPr>
            <w:tcW w:w="0" w:type="auto"/>
            <w:tcBorders>
              <w:top w:val="nil"/>
              <w:left w:val="nil"/>
              <w:bottom w:val="single" w:sz="4" w:space="0" w:color="auto"/>
              <w:right w:val="single" w:sz="4" w:space="0" w:color="auto"/>
            </w:tcBorders>
            <w:shd w:val="clear" w:color="auto" w:fill="auto"/>
            <w:noWrap/>
            <w:vAlign w:val="center"/>
            <w:hideMark/>
          </w:tcPr>
          <w:p w14:paraId="1762FF1E" w14:textId="77777777" w:rsidR="001379DB" w:rsidRPr="00DB4BD7" w:rsidRDefault="001379DB" w:rsidP="00947AEC">
            <w:pPr>
              <w:spacing w:after="0" w:line="240" w:lineRule="auto"/>
              <w:jc w:val="center"/>
              <w:rPr>
                <w:sz w:val="20"/>
                <w:szCs w:val="20"/>
              </w:rPr>
            </w:pPr>
            <w:r w:rsidRPr="00DB4BD7">
              <w:rPr>
                <w:sz w:val="20"/>
                <w:szCs w:val="20"/>
              </w:rPr>
              <w:t>332,100</w:t>
            </w:r>
          </w:p>
        </w:tc>
        <w:tc>
          <w:tcPr>
            <w:tcW w:w="0" w:type="auto"/>
            <w:tcBorders>
              <w:top w:val="nil"/>
              <w:left w:val="nil"/>
              <w:bottom w:val="single" w:sz="4" w:space="0" w:color="auto"/>
              <w:right w:val="single" w:sz="4" w:space="0" w:color="auto"/>
            </w:tcBorders>
            <w:shd w:val="clear" w:color="auto" w:fill="auto"/>
            <w:noWrap/>
            <w:vAlign w:val="center"/>
            <w:hideMark/>
          </w:tcPr>
          <w:p w14:paraId="4BE1EBC7" w14:textId="3AC4AD8E" w:rsidR="001379DB" w:rsidRPr="00DB4BD7" w:rsidRDefault="00B663B0" w:rsidP="00947AEC">
            <w:pPr>
              <w:spacing w:after="0" w:line="240" w:lineRule="auto"/>
              <w:jc w:val="center"/>
              <w:rPr>
                <w:sz w:val="20"/>
                <w:szCs w:val="20"/>
              </w:rPr>
            </w:pPr>
            <w:r w:rsidRPr="00DB4BD7">
              <w:rPr>
                <w:sz w:val="20"/>
                <w:szCs w:val="20"/>
              </w:rPr>
              <w:t>1,850,000</w:t>
            </w:r>
          </w:p>
        </w:tc>
        <w:tc>
          <w:tcPr>
            <w:tcW w:w="0" w:type="auto"/>
            <w:tcBorders>
              <w:top w:val="nil"/>
              <w:left w:val="nil"/>
              <w:bottom w:val="single" w:sz="4" w:space="0" w:color="auto"/>
              <w:right w:val="single" w:sz="4" w:space="0" w:color="auto"/>
            </w:tcBorders>
            <w:shd w:val="clear" w:color="auto" w:fill="auto"/>
            <w:noWrap/>
            <w:vAlign w:val="center"/>
          </w:tcPr>
          <w:p w14:paraId="351F0EE1" w14:textId="4F00AAEC" w:rsidR="001379DB" w:rsidRPr="00DB4BD7" w:rsidRDefault="00B663B0" w:rsidP="00947AEC">
            <w:pPr>
              <w:spacing w:after="0" w:line="240" w:lineRule="auto"/>
              <w:jc w:val="center"/>
              <w:rPr>
                <w:sz w:val="20"/>
                <w:szCs w:val="20"/>
              </w:rPr>
            </w:pPr>
            <w:r w:rsidRPr="00DB4BD7">
              <w:rPr>
                <w:sz w:val="20"/>
                <w:szCs w:val="20"/>
              </w:rPr>
              <w:t>1,809,068</w:t>
            </w:r>
          </w:p>
        </w:tc>
        <w:tc>
          <w:tcPr>
            <w:tcW w:w="0" w:type="auto"/>
            <w:tcBorders>
              <w:top w:val="nil"/>
              <w:left w:val="nil"/>
              <w:bottom w:val="single" w:sz="4" w:space="0" w:color="auto"/>
              <w:right w:val="single" w:sz="4" w:space="0" w:color="auto"/>
            </w:tcBorders>
            <w:shd w:val="clear" w:color="auto" w:fill="auto"/>
            <w:noWrap/>
            <w:vAlign w:val="center"/>
          </w:tcPr>
          <w:p w14:paraId="038AA290" w14:textId="2EA4B32D" w:rsidR="001379DB" w:rsidRPr="00DB4BD7" w:rsidRDefault="002E7423" w:rsidP="00947AEC">
            <w:pPr>
              <w:spacing w:after="0" w:line="240" w:lineRule="auto"/>
              <w:jc w:val="center"/>
              <w:rPr>
                <w:sz w:val="20"/>
                <w:szCs w:val="20"/>
              </w:rPr>
            </w:pPr>
            <w:r w:rsidRPr="00DB4BD7">
              <w:rPr>
                <w:sz w:val="20"/>
                <w:szCs w:val="20"/>
              </w:rPr>
              <w:t>98</w:t>
            </w:r>
            <w:r w:rsidR="001379DB" w:rsidRPr="00DB4BD7">
              <w:rPr>
                <w:sz w:val="20"/>
                <w:szCs w:val="20"/>
              </w:rPr>
              <w:t>%</w:t>
            </w:r>
          </w:p>
        </w:tc>
      </w:tr>
      <w:tr w:rsidR="00021E27" w:rsidRPr="00DB4BD7" w14:paraId="7B965B97" w14:textId="77777777" w:rsidTr="00DB4BD7">
        <w:trPr>
          <w:trHeight w:val="596"/>
          <w:jc w:val="center"/>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0A68AD68" w14:textId="77777777" w:rsidR="001379DB" w:rsidRPr="00DB4BD7" w:rsidRDefault="001379DB" w:rsidP="00947AEC">
            <w:pPr>
              <w:spacing w:after="0" w:line="240" w:lineRule="auto"/>
              <w:jc w:val="center"/>
              <w:rPr>
                <w:sz w:val="20"/>
                <w:szCs w:val="20"/>
              </w:rPr>
            </w:pPr>
            <w:r w:rsidRPr="00DB4BD7">
              <w:rPr>
                <w:sz w:val="20"/>
                <w:szCs w:val="20"/>
              </w:rPr>
              <w:t>3</w:t>
            </w:r>
          </w:p>
        </w:tc>
        <w:tc>
          <w:tcPr>
            <w:tcW w:w="1012" w:type="dxa"/>
            <w:tcBorders>
              <w:top w:val="nil"/>
              <w:left w:val="nil"/>
              <w:bottom w:val="single" w:sz="4" w:space="0" w:color="auto"/>
              <w:right w:val="single" w:sz="4" w:space="0" w:color="auto"/>
            </w:tcBorders>
            <w:shd w:val="clear" w:color="auto" w:fill="auto"/>
            <w:vAlign w:val="center"/>
            <w:hideMark/>
          </w:tcPr>
          <w:p w14:paraId="6CD1240E" w14:textId="77777777" w:rsidR="001379DB" w:rsidRPr="00DB4BD7" w:rsidRDefault="001379DB" w:rsidP="00947AEC">
            <w:pPr>
              <w:spacing w:after="0" w:line="240" w:lineRule="auto"/>
              <w:rPr>
                <w:sz w:val="20"/>
                <w:szCs w:val="20"/>
              </w:rPr>
            </w:pPr>
            <w:r w:rsidRPr="00DB4BD7">
              <w:rPr>
                <w:sz w:val="20"/>
                <w:szCs w:val="20"/>
              </w:rPr>
              <w:t xml:space="preserve">Dirección de </w:t>
            </w:r>
            <w:r w:rsidRPr="00DB4BD7">
              <w:rPr>
                <w:sz w:val="20"/>
                <w:szCs w:val="20"/>
              </w:rPr>
              <w:br/>
              <w:t>Salud y Servicios Sociales</w:t>
            </w:r>
          </w:p>
        </w:tc>
        <w:tc>
          <w:tcPr>
            <w:tcW w:w="0" w:type="auto"/>
            <w:tcBorders>
              <w:top w:val="nil"/>
              <w:left w:val="nil"/>
              <w:bottom w:val="single" w:sz="4" w:space="0" w:color="auto"/>
              <w:right w:val="single" w:sz="4" w:space="0" w:color="auto"/>
            </w:tcBorders>
            <w:shd w:val="clear" w:color="auto" w:fill="auto"/>
            <w:vAlign w:val="center"/>
            <w:hideMark/>
          </w:tcPr>
          <w:p w14:paraId="2E610C8C" w14:textId="77777777" w:rsidR="001379DB" w:rsidRPr="00DB4BD7" w:rsidRDefault="001379DB" w:rsidP="00947AEC">
            <w:pPr>
              <w:spacing w:after="0" w:line="240" w:lineRule="auto"/>
              <w:rPr>
                <w:sz w:val="20"/>
                <w:szCs w:val="20"/>
              </w:rPr>
            </w:pPr>
            <w:r w:rsidRPr="00DB4BD7">
              <w:rPr>
                <w:sz w:val="20"/>
                <w:szCs w:val="20"/>
              </w:rPr>
              <w:t>Estudiantes preuniversitarios pertenecientes al sistema público de educación en situación reciben servicios de salud</w:t>
            </w:r>
          </w:p>
        </w:tc>
        <w:tc>
          <w:tcPr>
            <w:tcW w:w="0" w:type="auto"/>
            <w:tcBorders>
              <w:top w:val="nil"/>
              <w:left w:val="nil"/>
              <w:bottom w:val="single" w:sz="4" w:space="0" w:color="auto"/>
              <w:right w:val="single" w:sz="4" w:space="0" w:color="auto"/>
            </w:tcBorders>
            <w:shd w:val="clear" w:color="auto" w:fill="auto"/>
            <w:vAlign w:val="center"/>
            <w:hideMark/>
          </w:tcPr>
          <w:p w14:paraId="5C2B1A38" w14:textId="77777777" w:rsidR="001379DB" w:rsidRPr="00DB4BD7" w:rsidRDefault="001379DB" w:rsidP="00947AEC">
            <w:pPr>
              <w:spacing w:after="0" w:line="240" w:lineRule="auto"/>
              <w:rPr>
                <w:sz w:val="20"/>
                <w:szCs w:val="20"/>
              </w:rPr>
            </w:pPr>
            <w:r w:rsidRPr="00DB4BD7">
              <w:rPr>
                <w:sz w:val="20"/>
                <w:szCs w:val="20"/>
              </w:rPr>
              <w:t>Cantidad de estudiantes atendido en el programa de salud</w:t>
            </w:r>
          </w:p>
        </w:tc>
        <w:tc>
          <w:tcPr>
            <w:tcW w:w="0" w:type="auto"/>
            <w:tcBorders>
              <w:top w:val="nil"/>
              <w:left w:val="nil"/>
              <w:bottom w:val="single" w:sz="4" w:space="0" w:color="auto"/>
              <w:right w:val="single" w:sz="4" w:space="0" w:color="auto"/>
            </w:tcBorders>
            <w:shd w:val="clear" w:color="auto" w:fill="auto"/>
            <w:noWrap/>
            <w:vAlign w:val="center"/>
            <w:hideMark/>
          </w:tcPr>
          <w:p w14:paraId="7C99BB7E" w14:textId="77777777" w:rsidR="001379DB" w:rsidRPr="00DB4BD7" w:rsidRDefault="001379DB" w:rsidP="00947AEC">
            <w:pPr>
              <w:spacing w:after="0" w:line="240" w:lineRule="auto"/>
              <w:jc w:val="center"/>
              <w:rPr>
                <w:sz w:val="20"/>
                <w:szCs w:val="20"/>
              </w:rPr>
            </w:pPr>
            <w:r w:rsidRPr="00DB4BD7">
              <w:rPr>
                <w:sz w:val="20"/>
                <w:szCs w:val="20"/>
              </w:rPr>
              <w:t xml:space="preserve">Anual </w:t>
            </w:r>
          </w:p>
        </w:tc>
        <w:tc>
          <w:tcPr>
            <w:tcW w:w="0" w:type="auto"/>
            <w:tcBorders>
              <w:top w:val="nil"/>
              <w:left w:val="nil"/>
              <w:bottom w:val="single" w:sz="4" w:space="0" w:color="auto"/>
              <w:right w:val="single" w:sz="4" w:space="0" w:color="auto"/>
            </w:tcBorders>
            <w:shd w:val="clear" w:color="auto" w:fill="auto"/>
            <w:noWrap/>
            <w:vAlign w:val="center"/>
            <w:hideMark/>
          </w:tcPr>
          <w:p w14:paraId="30BAD938" w14:textId="77777777" w:rsidR="001379DB" w:rsidRPr="00DB4BD7" w:rsidRDefault="001379DB" w:rsidP="00947AEC">
            <w:pPr>
              <w:spacing w:after="0" w:line="240" w:lineRule="auto"/>
              <w:jc w:val="center"/>
              <w:rPr>
                <w:sz w:val="20"/>
                <w:szCs w:val="20"/>
              </w:rPr>
            </w:pPr>
            <w:r w:rsidRPr="00DB4BD7">
              <w:rPr>
                <w:sz w:val="20"/>
                <w:szCs w:val="20"/>
              </w:rPr>
              <w:t>1,566,633</w:t>
            </w:r>
          </w:p>
        </w:tc>
        <w:tc>
          <w:tcPr>
            <w:tcW w:w="0" w:type="auto"/>
            <w:tcBorders>
              <w:top w:val="nil"/>
              <w:left w:val="nil"/>
              <w:bottom w:val="single" w:sz="4" w:space="0" w:color="auto"/>
              <w:right w:val="single" w:sz="4" w:space="0" w:color="auto"/>
            </w:tcBorders>
            <w:shd w:val="clear" w:color="auto" w:fill="auto"/>
            <w:noWrap/>
            <w:vAlign w:val="center"/>
            <w:hideMark/>
          </w:tcPr>
          <w:p w14:paraId="0B2C0A58" w14:textId="621B05A5" w:rsidR="001379DB" w:rsidRPr="00DB4BD7" w:rsidRDefault="001379DB" w:rsidP="00947AEC">
            <w:pPr>
              <w:spacing w:after="0" w:line="240" w:lineRule="auto"/>
              <w:jc w:val="center"/>
              <w:rPr>
                <w:sz w:val="20"/>
                <w:szCs w:val="20"/>
              </w:rPr>
            </w:pPr>
            <w:r w:rsidRPr="00DB4BD7">
              <w:rPr>
                <w:sz w:val="20"/>
                <w:szCs w:val="20"/>
              </w:rPr>
              <w:t>1,6</w:t>
            </w:r>
            <w:r w:rsidR="00512AE4" w:rsidRPr="00DB4BD7">
              <w:rPr>
                <w:sz w:val="20"/>
                <w:szCs w:val="20"/>
              </w:rPr>
              <w:t>76,610</w:t>
            </w:r>
          </w:p>
        </w:tc>
        <w:tc>
          <w:tcPr>
            <w:tcW w:w="0" w:type="auto"/>
            <w:tcBorders>
              <w:top w:val="nil"/>
              <w:left w:val="nil"/>
              <w:bottom w:val="single" w:sz="4" w:space="0" w:color="auto"/>
              <w:right w:val="single" w:sz="4" w:space="0" w:color="auto"/>
            </w:tcBorders>
            <w:shd w:val="clear" w:color="auto" w:fill="auto"/>
            <w:noWrap/>
            <w:vAlign w:val="center"/>
          </w:tcPr>
          <w:p w14:paraId="33959302" w14:textId="0ED22185" w:rsidR="001379DB" w:rsidRPr="00DB4BD7" w:rsidRDefault="001379DB" w:rsidP="00947AEC">
            <w:pPr>
              <w:spacing w:after="0" w:line="240" w:lineRule="auto"/>
              <w:jc w:val="center"/>
              <w:rPr>
                <w:sz w:val="20"/>
                <w:szCs w:val="20"/>
              </w:rPr>
            </w:pPr>
            <w:r w:rsidRPr="00DB4BD7">
              <w:rPr>
                <w:sz w:val="20"/>
                <w:szCs w:val="20"/>
              </w:rPr>
              <w:t>1,</w:t>
            </w:r>
            <w:r w:rsidR="00356DDE" w:rsidRPr="00DB4BD7">
              <w:rPr>
                <w:sz w:val="20"/>
                <w:szCs w:val="20"/>
              </w:rPr>
              <w:t>486,376</w:t>
            </w:r>
          </w:p>
        </w:tc>
        <w:tc>
          <w:tcPr>
            <w:tcW w:w="0" w:type="auto"/>
            <w:tcBorders>
              <w:top w:val="nil"/>
              <w:left w:val="nil"/>
              <w:bottom w:val="single" w:sz="4" w:space="0" w:color="auto"/>
              <w:right w:val="single" w:sz="4" w:space="0" w:color="auto"/>
            </w:tcBorders>
            <w:shd w:val="clear" w:color="auto" w:fill="auto"/>
            <w:noWrap/>
            <w:vAlign w:val="center"/>
          </w:tcPr>
          <w:p w14:paraId="0C3580AE" w14:textId="66DD54D5" w:rsidR="001379DB" w:rsidRPr="00DB4BD7" w:rsidRDefault="0005624D" w:rsidP="00947AEC">
            <w:pPr>
              <w:spacing w:after="0" w:line="240" w:lineRule="auto"/>
              <w:jc w:val="center"/>
              <w:rPr>
                <w:sz w:val="20"/>
                <w:szCs w:val="20"/>
              </w:rPr>
            </w:pPr>
            <w:r w:rsidRPr="00DB4BD7">
              <w:rPr>
                <w:sz w:val="20"/>
                <w:szCs w:val="20"/>
              </w:rPr>
              <w:t>89</w:t>
            </w:r>
            <w:r w:rsidR="001379DB" w:rsidRPr="00DB4BD7">
              <w:rPr>
                <w:sz w:val="20"/>
                <w:szCs w:val="20"/>
              </w:rPr>
              <w:t>%</w:t>
            </w:r>
          </w:p>
        </w:tc>
      </w:tr>
      <w:tr w:rsidR="00021E27" w:rsidRPr="00DB4BD7" w14:paraId="4C351F68" w14:textId="77777777" w:rsidTr="00DB4BD7">
        <w:trPr>
          <w:trHeight w:val="849"/>
          <w:jc w:val="center"/>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52449B87" w14:textId="77777777" w:rsidR="001379DB" w:rsidRPr="00DB4BD7" w:rsidRDefault="001379DB" w:rsidP="00947AEC">
            <w:pPr>
              <w:spacing w:after="0" w:line="240" w:lineRule="auto"/>
              <w:jc w:val="center"/>
              <w:rPr>
                <w:sz w:val="20"/>
                <w:szCs w:val="20"/>
              </w:rPr>
            </w:pPr>
            <w:r w:rsidRPr="00DB4BD7">
              <w:rPr>
                <w:sz w:val="20"/>
                <w:szCs w:val="20"/>
              </w:rPr>
              <w:t>4</w:t>
            </w:r>
          </w:p>
        </w:tc>
        <w:tc>
          <w:tcPr>
            <w:tcW w:w="1012" w:type="dxa"/>
            <w:tcBorders>
              <w:top w:val="nil"/>
              <w:left w:val="nil"/>
              <w:bottom w:val="single" w:sz="4" w:space="0" w:color="auto"/>
              <w:right w:val="single" w:sz="4" w:space="0" w:color="auto"/>
            </w:tcBorders>
            <w:shd w:val="clear" w:color="auto" w:fill="auto"/>
            <w:vAlign w:val="center"/>
            <w:hideMark/>
          </w:tcPr>
          <w:p w14:paraId="2D0F64A2" w14:textId="77777777" w:rsidR="001379DB" w:rsidRPr="00DB4BD7" w:rsidRDefault="001379DB" w:rsidP="00947AEC">
            <w:pPr>
              <w:spacing w:after="0" w:line="240" w:lineRule="auto"/>
              <w:rPr>
                <w:sz w:val="20"/>
                <w:szCs w:val="20"/>
              </w:rPr>
            </w:pPr>
            <w:r w:rsidRPr="00DB4BD7">
              <w:rPr>
                <w:sz w:val="20"/>
                <w:szCs w:val="20"/>
              </w:rPr>
              <w:t xml:space="preserve">Dirección de </w:t>
            </w:r>
            <w:r w:rsidRPr="00DB4BD7">
              <w:rPr>
                <w:sz w:val="20"/>
                <w:szCs w:val="20"/>
              </w:rPr>
              <w:br/>
              <w:t>Salud y Servicios Sociales</w:t>
            </w:r>
          </w:p>
        </w:tc>
        <w:tc>
          <w:tcPr>
            <w:tcW w:w="0" w:type="auto"/>
            <w:tcBorders>
              <w:top w:val="nil"/>
              <w:left w:val="nil"/>
              <w:bottom w:val="single" w:sz="4" w:space="0" w:color="auto"/>
              <w:right w:val="single" w:sz="4" w:space="0" w:color="auto"/>
            </w:tcBorders>
            <w:shd w:val="clear" w:color="auto" w:fill="auto"/>
            <w:vAlign w:val="center"/>
            <w:hideMark/>
          </w:tcPr>
          <w:p w14:paraId="4294657B" w14:textId="77777777" w:rsidR="001379DB" w:rsidRPr="00DB4BD7" w:rsidRDefault="001379DB" w:rsidP="00947AEC">
            <w:pPr>
              <w:spacing w:after="0" w:line="240" w:lineRule="auto"/>
              <w:rPr>
                <w:sz w:val="20"/>
                <w:szCs w:val="20"/>
              </w:rPr>
            </w:pPr>
            <w:r w:rsidRPr="00DB4BD7">
              <w:rPr>
                <w:sz w:val="20"/>
                <w:szCs w:val="20"/>
              </w:rPr>
              <w:t xml:space="preserve">Estudiantes de segundo ciclo de secundaria que reciben servicio de participación estudiantil en actividades extracurriculares y </w:t>
            </w:r>
            <w:proofErr w:type="spellStart"/>
            <w:r w:rsidRPr="00DB4BD7">
              <w:rPr>
                <w:sz w:val="20"/>
                <w:szCs w:val="20"/>
              </w:rPr>
              <w:t>co-curriculares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205F63A" w14:textId="77777777" w:rsidR="001379DB" w:rsidRPr="00DB4BD7" w:rsidRDefault="001379DB" w:rsidP="00947AEC">
            <w:pPr>
              <w:spacing w:after="0" w:line="240" w:lineRule="auto"/>
              <w:rPr>
                <w:sz w:val="20"/>
                <w:szCs w:val="20"/>
              </w:rPr>
            </w:pPr>
            <w:r w:rsidRPr="00DB4BD7">
              <w:rPr>
                <w:sz w:val="20"/>
                <w:szCs w:val="20"/>
              </w:rPr>
              <w:t xml:space="preserve">Cantidad de estudiantes beneficiarios </w:t>
            </w:r>
          </w:p>
        </w:tc>
        <w:tc>
          <w:tcPr>
            <w:tcW w:w="0" w:type="auto"/>
            <w:tcBorders>
              <w:top w:val="nil"/>
              <w:left w:val="nil"/>
              <w:bottom w:val="single" w:sz="4" w:space="0" w:color="auto"/>
              <w:right w:val="single" w:sz="4" w:space="0" w:color="auto"/>
            </w:tcBorders>
            <w:shd w:val="clear" w:color="auto" w:fill="auto"/>
            <w:noWrap/>
            <w:vAlign w:val="center"/>
            <w:hideMark/>
          </w:tcPr>
          <w:p w14:paraId="49C3E10B" w14:textId="77777777" w:rsidR="001379DB" w:rsidRPr="00DB4BD7" w:rsidRDefault="001379DB" w:rsidP="00947AEC">
            <w:pPr>
              <w:spacing w:after="0" w:line="240" w:lineRule="auto"/>
              <w:jc w:val="center"/>
              <w:rPr>
                <w:sz w:val="20"/>
                <w:szCs w:val="20"/>
              </w:rPr>
            </w:pPr>
            <w:r w:rsidRPr="00DB4BD7">
              <w:rPr>
                <w:sz w:val="20"/>
                <w:szCs w:val="20"/>
              </w:rPr>
              <w:t xml:space="preserve">Anual </w:t>
            </w:r>
          </w:p>
        </w:tc>
        <w:tc>
          <w:tcPr>
            <w:tcW w:w="0" w:type="auto"/>
            <w:tcBorders>
              <w:top w:val="nil"/>
              <w:left w:val="nil"/>
              <w:bottom w:val="single" w:sz="4" w:space="0" w:color="auto"/>
              <w:right w:val="single" w:sz="4" w:space="0" w:color="auto"/>
            </w:tcBorders>
            <w:shd w:val="clear" w:color="auto" w:fill="auto"/>
            <w:noWrap/>
            <w:vAlign w:val="center"/>
            <w:hideMark/>
          </w:tcPr>
          <w:p w14:paraId="7A9D31E4" w14:textId="77777777" w:rsidR="001379DB" w:rsidRPr="00DB4BD7" w:rsidRDefault="001379DB" w:rsidP="00947AEC">
            <w:pPr>
              <w:spacing w:after="0" w:line="240" w:lineRule="auto"/>
              <w:jc w:val="center"/>
              <w:rPr>
                <w:sz w:val="20"/>
                <w:szCs w:val="20"/>
              </w:rPr>
            </w:pPr>
            <w:r w:rsidRPr="00DB4BD7">
              <w:rPr>
                <w:sz w:val="20"/>
                <w:szCs w:val="20"/>
              </w:rPr>
              <w:t>32,500</w:t>
            </w:r>
          </w:p>
        </w:tc>
        <w:tc>
          <w:tcPr>
            <w:tcW w:w="0" w:type="auto"/>
            <w:tcBorders>
              <w:top w:val="nil"/>
              <w:left w:val="nil"/>
              <w:bottom w:val="single" w:sz="4" w:space="0" w:color="auto"/>
              <w:right w:val="single" w:sz="4" w:space="0" w:color="auto"/>
            </w:tcBorders>
            <w:shd w:val="clear" w:color="auto" w:fill="auto"/>
            <w:noWrap/>
            <w:vAlign w:val="center"/>
            <w:hideMark/>
          </w:tcPr>
          <w:p w14:paraId="7B90024B" w14:textId="006048A7" w:rsidR="001379DB" w:rsidRPr="00DB4BD7" w:rsidRDefault="00356DDE" w:rsidP="00947AEC">
            <w:pPr>
              <w:spacing w:after="0" w:line="240" w:lineRule="auto"/>
              <w:jc w:val="center"/>
              <w:rPr>
                <w:sz w:val="20"/>
                <w:szCs w:val="20"/>
              </w:rPr>
            </w:pPr>
            <w:r w:rsidRPr="00DB4BD7">
              <w:rPr>
                <w:sz w:val="20"/>
                <w:szCs w:val="20"/>
              </w:rPr>
              <w:t>134,705</w:t>
            </w:r>
          </w:p>
        </w:tc>
        <w:tc>
          <w:tcPr>
            <w:tcW w:w="0" w:type="auto"/>
            <w:tcBorders>
              <w:top w:val="nil"/>
              <w:left w:val="nil"/>
              <w:bottom w:val="single" w:sz="4" w:space="0" w:color="auto"/>
              <w:right w:val="single" w:sz="4" w:space="0" w:color="auto"/>
            </w:tcBorders>
            <w:shd w:val="clear" w:color="auto" w:fill="auto"/>
            <w:noWrap/>
            <w:vAlign w:val="center"/>
          </w:tcPr>
          <w:p w14:paraId="5EB4EADC" w14:textId="52976A3F" w:rsidR="001379DB" w:rsidRPr="00DB4BD7" w:rsidRDefault="00356DDE" w:rsidP="00947AEC">
            <w:pPr>
              <w:spacing w:after="0" w:line="240" w:lineRule="auto"/>
              <w:jc w:val="center"/>
              <w:rPr>
                <w:sz w:val="20"/>
                <w:szCs w:val="20"/>
              </w:rPr>
            </w:pPr>
            <w:r w:rsidRPr="00DB4BD7">
              <w:rPr>
                <w:sz w:val="20"/>
                <w:szCs w:val="20"/>
              </w:rPr>
              <w:t>64,979</w:t>
            </w:r>
          </w:p>
        </w:tc>
        <w:tc>
          <w:tcPr>
            <w:tcW w:w="0" w:type="auto"/>
            <w:tcBorders>
              <w:top w:val="nil"/>
              <w:left w:val="nil"/>
              <w:bottom w:val="single" w:sz="4" w:space="0" w:color="auto"/>
              <w:right w:val="single" w:sz="4" w:space="0" w:color="auto"/>
            </w:tcBorders>
            <w:shd w:val="clear" w:color="auto" w:fill="auto"/>
            <w:noWrap/>
            <w:vAlign w:val="center"/>
          </w:tcPr>
          <w:p w14:paraId="5DA2DE40" w14:textId="78555929" w:rsidR="001379DB" w:rsidRPr="00DB4BD7" w:rsidRDefault="00B8450D" w:rsidP="00947AEC">
            <w:pPr>
              <w:spacing w:after="0" w:line="240" w:lineRule="auto"/>
              <w:jc w:val="center"/>
              <w:rPr>
                <w:sz w:val="20"/>
                <w:szCs w:val="20"/>
              </w:rPr>
            </w:pPr>
            <w:r w:rsidRPr="00DB4BD7">
              <w:rPr>
                <w:sz w:val="20"/>
                <w:szCs w:val="20"/>
              </w:rPr>
              <w:t>48</w:t>
            </w:r>
            <w:r w:rsidR="001379DB" w:rsidRPr="00DB4BD7">
              <w:rPr>
                <w:sz w:val="20"/>
                <w:szCs w:val="20"/>
              </w:rPr>
              <w:t>%</w:t>
            </w:r>
          </w:p>
        </w:tc>
      </w:tr>
    </w:tbl>
    <w:p w14:paraId="0CD6B853" w14:textId="77777777" w:rsidR="000A6E2E" w:rsidRPr="002240B1" w:rsidRDefault="000A6E2E" w:rsidP="00580636">
      <w:pPr>
        <w:spacing w:line="360" w:lineRule="auto"/>
        <w:jc w:val="both"/>
        <w:rPr>
          <w:rFonts w:eastAsia="Calibri"/>
        </w:rPr>
      </w:pPr>
    </w:p>
    <w:p w14:paraId="254B9EA8" w14:textId="1A17B636" w:rsidR="00580636" w:rsidRPr="002240B1" w:rsidRDefault="006A5213" w:rsidP="00E43B99">
      <w:pPr>
        <w:pStyle w:val="Prrafodelista"/>
        <w:numPr>
          <w:ilvl w:val="0"/>
          <w:numId w:val="8"/>
        </w:numPr>
        <w:spacing w:line="360" w:lineRule="auto"/>
        <w:jc w:val="both"/>
        <w:rPr>
          <w:rFonts w:eastAsia="Calibri"/>
        </w:rPr>
      </w:pPr>
      <w:r w:rsidRPr="002240B1">
        <w:rPr>
          <w:rFonts w:eastAsia="Calibri"/>
        </w:rPr>
        <w:t>Matriz Índice de Gestión Presupuestaria Anual (IGP).</w:t>
      </w:r>
    </w:p>
    <w:tbl>
      <w:tblPr>
        <w:tblStyle w:val="Tablaconcuadrcula"/>
        <w:tblW w:w="0" w:type="auto"/>
        <w:tblLook w:val="04A0" w:firstRow="1" w:lastRow="0" w:firstColumn="1" w:lastColumn="0" w:noHBand="0" w:noVBand="1"/>
      </w:tblPr>
      <w:tblGrid>
        <w:gridCol w:w="1114"/>
        <w:gridCol w:w="1084"/>
        <w:gridCol w:w="1394"/>
        <w:gridCol w:w="1394"/>
        <w:gridCol w:w="921"/>
        <w:gridCol w:w="869"/>
        <w:gridCol w:w="1134"/>
      </w:tblGrid>
      <w:tr w:rsidR="001379DB" w:rsidRPr="00DB4BD7" w14:paraId="496BDF1E" w14:textId="77777777" w:rsidTr="00BE3B7D">
        <w:trPr>
          <w:trHeight w:val="1260"/>
          <w:tblHeader/>
        </w:trPr>
        <w:tc>
          <w:tcPr>
            <w:tcW w:w="1039" w:type="dxa"/>
            <w:shd w:val="clear" w:color="auto" w:fill="002060"/>
            <w:vAlign w:val="center"/>
            <w:hideMark/>
          </w:tcPr>
          <w:p w14:paraId="1689D71E" w14:textId="77777777" w:rsidR="001379DB" w:rsidRPr="00DB4BD7" w:rsidRDefault="001379DB" w:rsidP="00947AEC">
            <w:pPr>
              <w:jc w:val="center"/>
              <w:rPr>
                <w:sz w:val="20"/>
                <w:szCs w:val="20"/>
              </w:rPr>
            </w:pPr>
            <w:r w:rsidRPr="00DB4BD7">
              <w:rPr>
                <w:color w:val="FFFFFF" w:themeColor="background1"/>
                <w:sz w:val="20"/>
                <w:szCs w:val="20"/>
              </w:rPr>
              <w:lastRenderedPageBreak/>
              <w:t>CÓDIGO PROGRAMA / SUBPROGRAMA</w:t>
            </w:r>
          </w:p>
        </w:tc>
        <w:tc>
          <w:tcPr>
            <w:tcW w:w="1200" w:type="dxa"/>
            <w:shd w:val="clear" w:color="auto" w:fill="002060"/>
            <w:vAlign w:val="center"/>
            <w:hideMark/>
          </w:tcPr>
          <w:p w14:paraId="410E517F" w14:textId="77777777" w:rsidR="001379DB" w:rsidRPr="00DB4BD7" w:rsidRDefault="001379DB" w:rsidP="00947AEC">
            <w:pPr>
              <w:jc w:val="center"/>
              <w:rPr>
                <w:sz w:val="20"/>
                <w:szCs w:val="20"/>
              </w:rPr>
            </w:pPr>
            <w:r w:rsidRPr="00DB4BD7">
              <w:rPr>
                <w:color w:val="FFFFFF" w:themeColor="background1"/>
                <w:sz w:val="20"/>
                <w:szCs w:val="20"/>
              </w:rPr>
              <w:t>NOMBRE DEL PROGRAMA</w:t>
            </w:r>
          </w:p>
        </w:tc>
        <w:tc>
          <w:tcPr>
            <w:tcW w:w="1553" w:type="dxa"/>
            <w:shd w:val="clear" w:color="auto" w:fill="002060"/>
            <w:vAlign w:val="center"/>
            <w:hideMark/>
          </w:tcPr>
          <w:p w14:paraId="5D59466F" w14:textId="411425FB" w:rsidR="001379DB" w:rsidRPr="00DB4BD7" w:rsidRDefault="001379DB" w:rsidP="00947AEC">
            <w:pPr>
              <w:jc w:val="center"/>
              <w:rPr>
                <w:sz w:val="20"/>
                <w:szCs w:val="20"/>
              </w:rPr>
            </w:pPr>
            <w:r w:rsidRPr="00DB4BD7">
              <w:rPr>
                <w:color w:val="FFFFFF" w:themeColor="background1"/>
                <w:sz w:val="20"/>
                <w:szCs w:val="20"/>
              </w:rPr>
              <w:t>ASIGNACIÓN PRESUPUESTARIA 202</w:t>
            </w:r>
            <w:r w:rsidR="003E18D5" w:rsidRPr="00DB4BD7">
              <w:rPr>
                <w:color w:val="FFFFFF" w:themeColor="background1"/>
                <w:sz w:val="20"/>
                <w:szCs w:val="20"/>
              </w:rPr>
              <w:t>4</w:t>
            </w:r>
            <w:r w:rsidRPr="00DB4BD7">
              <w:rPr>
                <w:color w:val="FFFFFF" w:themeColor="background1"/>
                <w:sz w:val="20"/>
                <w:szCs w:val="20"/>
              </w:rPr>
              <w:t xml:space="preserve"> (RD$)</w:t>
            </w:r>
          </w:p>
        </w:tc>
        <w:tc>
          <w:tcPr>
            <w:tcW w:w="1553" w:type="dxa"/>
            <w:shd w:val="clear" w:color="auto" w:fill="002060"/>
            <w:vAlign w:val="center"/>
            <w:hideMark/>
          </w:tcPr>
          <w:p w14:paraId="44EFED3C" w14:textId="0B5A74EF" w:rsidR="001379DB" w:rsidRPr="00DB4BD7" w:rsidRDefault="001379DB" w:rsidP="00947AEC">
            <w:pPr>
              <w:jc w:val="center"/>
              <w:rPr>
                <w:sz w:val="20"/>
                <w:szCs w:val="20"/>
              </w:rPr>
            </w:pPr>
            <w:r w:rsidRPr="00DB4BD7">
              <w:rPr>
                <w:color w:val="FFFFFF" w:themeColor="background1"/>
                <w:sz w:val="20"/>
                <w:szCs w:val="20"/>
              </w:rPr>
              <w:t>EJECUCIÓN 202</w:t>
            </w:r>
            <w:r w:rsidR="003E18D5" w:rsidRPr="00DB4BD7">
              <w:rPr>
                <w:color w:val="FFFFFF" w:themeColor="background1"/>
                <w:sz w:val="20"/>
                <w:szCs w:val="20"/>
              </w:rPr>
              <w:t>4</w:t>
            </w:r>
          </w:p>
        </w:tc>
        <w:tc>
          <w:tcPr>
            <w:tcW w:w="808" w:type="dxa"/>
            <w:shd w:val="clear" w:color="auto" w:fill="002060"/>
            <w:vAlign w:val="center"/>
            <w:hideMark/>
          </w:tcPr>
          <w:p w14:paraId="436CF9A1" w14:textId="77777777" w:rsidR="001379DB" w:rsidRPr="00DB4BD7" w:rsidRDefault="001379DB" w:rsidP="00947AEC">
            <w:pPr>
              <w:jc w:val="center"/>
              <w:rPr>
                <w:sz w:val="20"/>
                <w:szCs w:val="20"/>
              </w:rPr>
            </w:pPr>
            <w:r w:rsidRPr="00DB4BD7">
              <w:rPr>
                <w:color w:val="FFFFFF" w:themeColor="background1"/>
                <w:sz w:val="20"/>
                <w:szCs w:val="20"/>
              </w:rPr>
              <w:t>CANTIDAD DE PRODUCTOS</w:t>
            </w:r>
          </w:p>
        </w:tc>
        <w:tc>
          <w:tcPr>
            <w:tcW w:w="767" w:type="dxa"/>
            <w:shd w:val="clear" w:color="auto" w:fill="002060"/>
            <w:vAlign w:val="center"/>
            <w:hideMark/>
          </w:tcPr>
          <w:p w14:paraId="46B15F5E" w14:textId="77777777" w:rsidR="001379DB" w:rsidRPr="00DB4BD7" w:rsidRDefault="001379DB" w:rsidP="00947AEC">
            <w:pPr>
              <w:jc w:val="center"/>
              <w:rPr>
                <w:sz w:val="20"/>
                <w:szCs w:val="20"/>
              </w:rPr>
            </w:pPr>
            <w:r w:rsidRPr="00DB4BD7">
              <w:rPr>
                <w:color w:val="FFFFFF" w:themeColor="background1"/>
                <w:sz w:val="20"/>
                <w:szCs w:val="20"/>
              </w:rPr>
              <w:t>ÍNDICE DE EJECUCIÓN %</w:t>
            </w:r>
          </w:p>
        </w:tc>
        <w:tc>
          <w:tcPr>
            <w:tcW w:w="872" w:type="dxa"/>
            <w:shd w:val="clear" w:color="auto" w:fill="002060"/>
            <w:vAlign w:val="center"/>
            <w:hideMark/>
          </w:tcPr>
          <w:p w14:paraId="1DA476BC" w14:textId="77777777" w:rsidR="001379DB" w:rsidRPr="00DB4BD7" w:rsidRDefault="001379DB" w:rsidP="00947AEC">
            <w:pPr>
              <w:jc w:val="center"/>
              <w:rPr>
                <w:sz w:val="20"/>
                <w:szCs w:val="20"/>
              </w:rPr>
            </w:pPr>
            <w:r w:rsidRPr="00DB4BD7">
              <w:rPr>
                <w:color w:val="FFFFFF" w:themeColor="background1"/>
                <w:sz w:val="20"/>
                <w:szCs w:val="20"/>
              </w:rPr>
              <w:t>PARTICIPACIÓN EJECUCIÓN POR PROGRAMA</w:t>
            </w:r>
          </w:p>
        </w:tc>
      </w:tr>
      <w:tr w:rsidR="001379DB" w:rsidRPr="00DB4BD7" w14:paraId="4483F57D" w14:textId="77777777" w:rsidTr="00737078">
        <w:trPr>
          <w:trHeight w:val="555"/>
        </w:trPr>
        <w:tc>
          <w:tcPr>
            <w:tcW w:w="1039" w:type="dxa"/>
            <w:shd w:val="clear" w:color="auto" w:fill="D9D9D9" w:themeFill="background1" w:themeFillShade="D9"/>
            <w:noWrap/>
            <w:hideMark/>
          </w:tcPr>
          <w:p w14:paraId="4A5B4D0D" w14:textId="77777777" w:rsidR="001379DB" w:rsidRPr="00DB4BD7" w:rsidRDefault="001379DB" w:rsidP="00947AEC">
            <w:pPr>
              <w:rPr>
                <w:sz w:val="20"/>
                <w:szCs w:val="20"/>
              </w:rPr>
            </w:pPr>
            <w:r w:rsidRPr="00DB4BD7">
              <w:rPr>
                <w:sz w:val="20"/>
                <w:szCs w:val="20"/>
              </w:rPr>
              <w:t>7129-N</w:t>
            </w:r>
          </w:p>
        </w:tc>
        <w:tc>
          <w:tcPr>
            <w:tcW w:w="1200" w:type="dxa"/>
            <w:shd w:val="clear" w:color="auto" w:fill="D9D9D9" w:themeFill="background1" w:themeFillShade="D9"/>
            <w:hideMark/>
          </w:tcPr>
          <w:p w14:paraId="2BA7CCAE" w14:textId="77777777" w:rsidR="001379DB" w:rsidRPr="00DB4BD7" w:rsidRDefault="001379DB" w:rsidP="00947AEC">
            <w:pPr>
              <w:rPr>
                <w:sz w:val="20"/>
                <w:szCs w:val="20"/>
              </w:rPr>
            </w:pPr>
            <w:r w:rsidRPr="00DB4BD7">
              <w:rPr>
                <w:sz w:val="20"/>
                <w:szCs w:val="20"/>
              </w:rPr>
              <w:t>Acciones comunes</w:t>
            </w:r>
          </w:p>
        </w:tc>
        <w:tc>
          <w:tcPr>
            <w:tcW w:w="1553" w:type="dxa"/>
            <w:shd w:val="clear" w:color="auto" w:fill="D9D9D9" w:themeFill="background1" w:themeFillShade="D9"/>
            <w:noWrap/>
            <w:hideMark/>
          </w:tcPr>
          <w:p w14:paraId="5F640AB2" w14:textId="1D740A6C" w:rsidR="001379DB" w:rsidRPr="00DB4BD7" w:rsidRDefault="001379DB" w:rsidP="00947AEC">
            <w:pPr>
              <w:rPr>
                <w:sz w:val="20"/>
                <w:szCs w:val="20"/>
              </w:rPr>
            </w:pPr>
            <w:r w:rsidRPr="00DB4BD7">
              <w:rPr>
                <w:sz w:val="20"/>
                <w:szCs w:val="20"/>
              </w:rPr>
              <w:t>RD$1,</w:t>
            </w:r>
            <w:r w:rsidR="00467477" w:rsidRPr="00DB4BD7">
              <w:rPr>
                <w:sz w:val="20"/>
                <w:szCs w:val="20"/>
              </w:rPr>
              <w:t>776,898,939.73</w:t>
            </w:r>
          </w:p>
        </w:tc>
        <w:tc>
          <w:tcPr>
            <w:tcW w:w="1553" w:type="dxa"/>
            <w:shd w:val="clear" w:color="auto" w:fill="D9D9D9" w:themeFill="background1" w:themeFillShade="D9"/>
            <w:noWrap/>
            <w:hideMark/>
          </w:tcPr>
          <w:p w14:paraId="1BFB468D" w14:textId="3327E29D" w:rsidR="001379DB" w:rsidRPr="00DB4BD7" w:rsidRDefault="001379DB" w:rsidP="00947AEC">
            <w:pPr>
              <w:rPr>
                <w:sz w:val="20"/>
                <w:szCs w:val="20"/>
              </w:rPr>
            </w:pPr>
            <w:r w:rsidRPr="00DB4BD7">
              <w:rPr>
                <w:sz w:val="20"/>
                <w:szCs w:val="20"/>
              </w:rPr>
              <w:t>RD$</w:t>
            </w:r>
            <w:r w:rsidR="00737078" w:rsidRPr="00DB4BD7">
              <w:rPr>
                <w:sz w:val="20"/>
                <w:szCs w:val="20"/>
              </w:rPr>
              <w:t>1,</w:t>
            </w:r>
            <w:r w:rsidR="00467477" w:rsidRPr="00DB4BD7">
              <w:rPr>
                <w:sz w:val="20"/>
                <w:szCs w:val="20"/>
              </w:rPr>
              <w:t>623,776,512.98</w:t>
            </w:r>
          </w:p>
        </w:tc>
        <w:tc>
          <w:tcPr>
            <w:tcW w:w="808" w:type="dxa"/>
            <w:vMerge w:val="restart"/>
            <w:shd w:val="clear" w:color="auto" w:fill="D9D9D9" w:themeFill="background1" w:themeFillShade="D9"/>
            <w:noWrap/>
            <w:hideMark/>
          </w:tcPr>
          <w:p w14:paraId="11CE5AAE" w14:textId="77777777" w:rsidR="001379DB" w:rsidRPr="00DB4BD7" w:rsidRDefault="001379DB" w:rsidP="00947AEC">
            <w:pPr>
              <w:jc w:val="center"/>
              <w:rPr>
                <w:sz w:val="20"/>
                <w:szCs w:val="20"/>
              </w:rPr>
            </w:pPr>
          </w:p>
          <w:p w14:paraId="34797551" w14:textId="77777777" w:rsidR="001379DB" w:rsidRPr="00DB4BD7" w:rsidRDefault="001379DB" w:rsidP="00947AEC">
            <w:pPr>
              <w:jc w:val="center"/>
              <w:rPr>
                <w:sz w:val="20"/>
                <w:szCs w:val="20"/>
              </w:rPr>
            </w:pPr>
          </w:p>
          <w:p w14:paraId="32966F6E" w14:textId="77777777" w:rsidR="001379DB" w:rsidRPr="00DB4BD7" w:rsidRDefault="001379DB" w:rsidP="00947AEC">
            <w:pPr>
              <w:jc w:val="center"/>
              <w:rPr>
                <w:sz w:val="20"/>
                <w:szCs w:val="20"/>
              </w:rPr>
            </w:pPr>
            <w:r w:rsidRPr="00DB4BD7">
              <w:rPr>
                <w:sz w:val="20"/>
                <w:szCs w:val="20"/>
              </w:rPr>
              <w:t>23</w:t>
            </w:r>
          </w:p>
        </w:tc>
        <w:tc>
          <w:tcPr>
            <w:tcW w:w="767" w:type="dxa"/>
            <w:vMerge w:val="restart"/>
            <w:shd w:val="clear" w:color="auto" w:fill="D9D9D9" w:themeFill="background1" w:themeFillShade="D9"/>
            <w:noWrap/>
            <w:hideMark/>
          </w:tcPr>
          <w:p w14:paraId="503DA1FB" w14:textId="77777777" w:rsidR="001379DB" w:rsidRPr="00DB4BD7" w:rsidRDefault="001379DB" w:rsidP="00947AEC">
            <w:pPr>
              <w:jc w:val="center"/>
              <w:rPr>
                <w:sz w:val="20"/>
                <w:szCs w:val="20"/>
              </w:rPr>
            </w:pPr>
          </w:p>
          <w:p w14:paraId="677BFDE9" w14:textId="77777777" w:rsidR="001379DB" w:rsidRPr="00DB4BD7" w:rsidRDefault="001379DB" w:rsidP="00947AEC">
            <w:pPr>
              <w:jc w:val="center"/>
              <w:rPr>
                <w:sz w:val="20"/>
                <w:szCs w:val="20"/>
              </w:rPr>
            </w:pPr>
          </w:p>
          <w:p w14:paraId="1AC8CAC8" w14:textId="50800F5B" w:rsidR="001379DB" w:rsidRPr="00DB4BD7" w:rsidRDefault="00D83B0F" w:rsidP="00947AEC">
            <w:pPr>
              <w:jc w:val="center"/>
              <w:rPr>
                <w:sz w:val="20"/>
                <w:szCs w:val="20"/>
              </w:rPr>
            </w:pPr>
            <w:r w:rsidRPr="00DB4BD7">
              <w:rPr>
                <w:sz w:val="20"/>
                <w:szCs w:val="20"/>
              </w:rPr>
              <w:t>91</w:t>
            </w:r>
            <w:r w:rsidR="001379DB" w:rsidRPr="00DB4BD7">
              <w:rPr>
                <w:sz w:val="20"/>
                <w:szCs w:val="20"/>
              </w:rPr>
              <w:t>%</w:t>
            </w:r>
          </w:p>
          <w:p w14:paraId="1F1A054D" w14:textId="77777777" w:rsidR="001379DB" w:rsidRPr="00DB4BD7" w:rsidRDefault="001379DB" w:rsidP="00947AEC">
            <w:pPr>
              <w:jc w:val="center"/>
              <w:rPr>
                <w:sz w:val="20"/>
                <w:szCs w:val="20"/>
              </w:rPr>
            </w:pPr>
          </w:p>
          <w:p w14:paraId="696C5430" w14:textId="77777777" w:rsidR="008529DF" w:rsidRPr="00DB4BD7" w:rsidRDefault="008529DF" w:rsidP="00947AEC">
            <w:pPr>
              <w:jc w:val="center"/>
              <w:rPr>
                <w:sz w:val="20"/>
                <w:szCs w:val="20"/>
              </w:rPr>
            </w:pPr>
          </w:p>
          <w:p w14:paraId="58DF53C6" w14:textId="57F0AC0B" w:rsidR="008529DF" w:rsidRPr="00DB4BD7" w:rsidRDefault="00D83B0F" w:rsidP="00947AEC">
            <w:pPr>
              <w:jc w:val="center"/>
              <w:rPr>
                <w:sz w:val="20"/>
                <w:szCs w:val="20"/>
              </w:rPr>
            </w:pPr>
            <w:r w:rsidRPr="00DB4BD7">
              <w:rPr>
                <w:sz w:val="20"/>
                <w:szCs w:val="20"/>
              </w:rPr>
              <w:t>91</w:t>
            </w:r>
            <w:r w:rsidR="00384F76" w:rsidRPr="00DB4BD7">
              <w:rPr>
                <w:sz w:val="20"/>
                <w:szCs w:val="20"/>
              </w:rPr>
              <w:t>%</w:t>
            </w:r>
          </w:p>
          <w:p w14:paraId="24182D28" w14:textId="77777777" w:rsidR="008529DF" w:rsidRPr="00DB4BD7" w:rsidRDefault="008529DF" w:rsidP="00947AEC">
            <w:pPr>
              <w:jc w:val="center"/>
              <w:rPr>
                <w:sz w:val="20"/>
                <w:szCs w:val="20"/>
              </w:rPr>
            </w:pPr>
          </w:p>
        </w:tc>
        <w:tc>
          <w:tcPr>
            <w:tcW w:w="872" w:type="dxa"/>
            <w:vMerge w:val="restart"/>
            <w:shd w:val="clear" w:color="auto" w:fill="D9D9D9" w:themeFill="background1" w:themeFillShade="D9"/>
            <w:noWrap/>
            <w:hideMark/>
          </w:tcPr>
          <w:p w14:paraId="4E890A7B" w14:textId="77777777" w:rsidR="001379DB" w:rsidRPr="00DB4BD7" w:rsidRDefault="001379DB" w:rsidP="00947AEC">
            <w:pPr>
              <w:jc w:val="center"/>
              <w:rPr>
                <w:sz w:val="20"/>
                <w:szCs w:val="20"/>
              </w:rPr>
            </w:pPr>
          </w:p>
          <w:p w14:paraId="7A63FE4D" w14:textId="77777777" w:rsidR="001379DB" w:rsidRPr="00DB4BD7" w:rsidRDefault="001379DB" w:rsidP="00947AEC">
            <w:pPr>
              <w:jc w:val="center"/>
              <w:rPr>
                <w:sz w:val="20"/>
                <w:szCs w:val="20"/>
              </w:rPr>
            </w:pPr>
          </w:p>
          <w:p w14:paraId="691FC635" w14:textId="73609599" w:rsidR="001379DB" w:rsidRPr="00DB4BD7" w:rsidRDefault="006C251E" w:rsidP="006C251E">
            <w:pPr>
              <w:rPr>
                <w:sz w:val="20"/>
                <w:szCs w:val="20"/>
              </w:rPr>
            </w:pPr>
            <w:r w:rsidRPr="00DB4BD7">
              <w:rPr>
                <w:sz w:val="20"/>
                <w:szCs w:val="20"/>
              </w:rPr>
              <w:t>5%</w:t>
            </w:r>
          </w:p>
          <w:p w14:paraId="0303D160" w14:textId="77777777" w:rsidR="001379DB" w:rsidRPr="00DB4BD7" w:rsidRDefault="001379DB" w:rsidP="00947AEC">
            <w:pPr>
              <w:jc w:val="center"/>
              <w:rPr>
                <w:sz w:val="20"/>
                <w:szCs w:val="20"/>
              </w:rPr>
            </w:pPr>
          </w:p>
        </w:tc>
      </w:tr>
      <w:tr w:rsidR="001379DB" w:rsidRPr="00DB4BD7" w14:paraId="7A3B960C" w14:textId="77777777" w:rsidTr="00737078">
        <w:trPr>
          <w:trHeight w:val="555"/>
        </w:trPr>
        <w:tc>
          <w:tcPr>
            <w:tcW w:w="1039" w:type="dxa"/>
            <w:noWrap/>
            <w:hideMark/>
          </w:tcPr>
          <w:p w14:paraId="156D9D4C" w14:textId="77777777" w:rsidR="001379DB" w:rsidRPr="00DB4BD7" w:rsidRDefault="001379DB" w:rsidP="00947AEC">
            <w:pPr>
              <w:rPr>
                <w:sz w:val="20"/>
                <w:szCs w:val="20"/>
              </w:rPr>
            </w:pPr>
            <w:r w:rsidRPr="00DB4BD7">
              <w:rPr>
                <w:sz w:val="20"/>
                <w:szCs w:val="20"/>
              </w:rPr>
              <w:t>16.01.00.0001</w:t>
            </w:r>
          </w:p>
        </w:tc>
        <w:tc>
          <w:tcPr>
            <w:tcW w:w="1200" w:type="dxa"/>
            <w:hideMark/>
          </w:tcPr>
          <w:p w14:paraId="293831C5" w14:textId="77777777" w:rsidR="001379DB" w:rsidRPr="00DB4BD7" w:rsidRDefault="001379DB" w:rsidP="00947AEC">
            <w:pPr>
              <w:rPr>
                <w:sz w:val="20"/>
                <w:szCs w:val="20"/>
              </w:rPr>
            </w:pPr>
            <w:r w:rsidRPr="00DB4BD7">
              <w:rPr>
                <w:sz w:val="20"/>
                <w:szCs w:val="20"/>
              </w:rPr>
              <w:t>Dirección y coordinación</w:t>
            </w:r>
          </w:p>
        </w:tc>
        <w:tc>
          <w:tcPr>
            <w:tcW w:w="1553" w:type="dxa"/>
            <w:noWrap/>
            <w:hideMark/>
          </w:tcPr>
          <w:p w14:paraId="6BDA1F24" w14:textId="0C6C2931" w:rsidR="001379DB" w:rsidRPr="00DB4BD7" w:rsidRDefault="008529DF" w:rsidP="00947AEC">
            <w:pPr>
              <w:rPr>
                <w:sz w:val="20"/>
                <w:szCs w:val="20"/>
              </w:rPr>
            </w:pPr>
            <w:r w:rsidRPr="00DB4BD7">
              <w:rPr>
                <w:sz w:val="20"/>
                <w:szCs w:val="20"/>
              </w:rPr>
              <w:t>1,</w:t>
            </w:r>
            <w:r w:rsidR="00D83B0F" w:rsidRPr="00DB4BD7">
              <w:rPr>
                <w:sz w:val="20"/>
                <w:szCs w:val="20"/>
              </w:rPr>
              <w:t>776,898,939.73</w:t>
            </w:r>
          </w:p>
        </w:tc>
        <w:tc>
          <w:tcPr>
            <w:tcW w:w="1553" w:type="dxa"/>
            <w:noWrap/>
            <w:hideMark/>
          </w:tcPr>
          <w:p w14:paraId="29E99A58" w14:textId="250968B3" w:rsidR="001379DB" w:rsidRPr="00DB4BD7" w:rsidRDefault="008529DF" w:rsidP="00947AEC">
            <w:pPr>
              <w:rPr>
                <w:sz w:val="20"/>
                <w:szCs w:val="20"/>
              </w:rPr>
            </w:pPr>
            <w:r w:rsidRPr="00DB4BD7">
              <w:rPr>
                <w:sz w:val="20"/>
                <w:szCs w:val="20"/>
              </w:rPr>
              <w:t>1,</w:t>
            </w:r>
            <w:r w:rsidR="00D83B0F" w:rsidRPr="00DB4BD7">
              <w:rPr>
                <w:sz w:val="20"/>
                <w:szCs w:val="20"/>
              </w:rPr>
              <w:t>623,776,512.98</w:t>
            </w:r>
          </w:p>
        </w:tc>
        <w:tc>
          <w:tcPr>
            <w:tcW w:w="808" w:type="dxa"/>
            <w:vMerge/>
            <w:noWrap/>
            <w:hideMark/>
          </w:tcPr>
          <w:p w14:paraId="01D2FBF6" w14:textId="77777777" w:rsidR="001379DB" w:rsidRPr="00DB4BD7" w:rsidRDefault="001379DB" w:rsidP="00947AEC">
            <w:pPr>
              <w:jc w:val="center"/>
              <w:rPr>
                <w:sz w:val="20"/>
                <w:szCs w:val="20"/>
              </w:rPr>
            </w:pPr>
          </w:p>
        </w:tc>
        <w:tc>
          <w:tcPr>
            <w:tcW w:w="767" w:type="dxa"/>
            <w:vMerge/>
            <w:noWrap/>
            <w:hideMark/>
          </w:tcPr>
          <w:p w14:paraId="1618C59E" w14:textId="77777777" w:rsidR="001379DB" w:rsidRPr="00DB4BD7" w:rsidRDefault="001379DB" w:rsidP="00947AEC">
            <w:pPr>
              <w:jc w:val="center"/>
              <w:rPr>
                <w:sz w:val="20"/>
                <w:szCs w:val="20"/>
              </w:rPr>
            </w:pPr>
          </w:p>
        </w:tc>
        <w:tc>
          <w:tcPr>
            <w:tcW w:w="872" w:type="dxa"/>
            <w:vMerge/>
            <w:noWrap/>
            <w:hideMark/>
          </w:tcPr>
          <w:p w14:paraId="4F61E92F" w14:textId="77777777" w:rsidR="001379DB" w:rsidRPr="00DB4BD7" w:rsidRDefault="001379DB" w:rsidP="00947AEC">
            <w:pPr>
              <w:jc w:val="center"/>
              <w:rPr>
                <w:sz w:val="20"/>
                <w:szCs w:val="20"/>
              </w:rPr>
            </w:pPr>
          </w:p>
        </w:tc>
      </w:tr>
      <w:tr w:rsidR="001379DB" w:rsidRPr="00DB4BD7" w14:paraId="35CC20A0" w14:textId="77777777" w:rsidTr="00737078">
        <w:trPr>
          <w:trHeight w:val="915"/>
        </w:trPr>
        <w:tc>
          <w:tcPr>
            <w:tcW w:w="1039" w:type="dxa"/>
            <w:shd w:val="clear" w:color="auto" w:fill="D9D9D9" w:themeFill="background1" w:themeFillShade="D9"/>
            <w:noWrap/>
            <w:hideMark/>
          </w:tcPr>
          <w:p w14:paraId="5AF852BA" w14:textId="77777777" w:rsidR="001379DB" w:rsidRPr="00DB4BD7" w:rsidRDefault="001379DB" w:rsidP="00947AEC">
            <w:pPr>
              <w:rPr>
                <w:sz w:val="20"/>
                <w:szCs w:val="20"/>
              </w:rPr>
            </w:pPr>
            <w:r w:rsidRPr="00DB4BD7">
              <w:rPr>
                <w:sz w:val="20"/>
                <w:szCs w:val="20"/>
              </w:rPr>
              <w:t>6272-S</w:t>
            </w:r>
          </w:p>
        </w:tc>
        <w:tc>
          <w:tcPr>
            <w:tcW w:w="1200" w:type="dxa"/>
            <w:shd w:val="clear" w:color="auto" w:fill="D9D9D9" w:themeFill="background1" w:themeFillShade="D9"/>
            <w:hideMark/>
          </w:tcPr>
          <w:p w14:paraId="038A99E4" w14:textId="77777777" w:rsidR="001379DB" w:rsidRPr="00DB4BD7" w:rsidRDefault="001379DB" w:rsidP="00947AEC">
            <w:pPr>
              <w:rPr>
                <w:sz w:val="20"/>
                <w:szCs w:val="20"/>
              </w:rPr>
            </w:pPr>
            <w:r w:rsidRPr="00DB4BD7">
              <w:rPr>
                <w:sz w:val="20"/>
                <w:szCs w:val="20"/>
              </w:rPr>
              <w:t>Estudiantes de inicial, primaria y secundaria reciben raciones alimenticias</w:t>
            </w:r>
          </w:p>
        </w:tc>
        <w:tc>
          <w:tcPr>
            <w:tcW w:w="1553" w:type="dxa"/>
            <w:shd w:val="clear" w:color="auto" w:fill="D9D9D9" w:themeFill="background1" w:themeFillShade="D9"/>
            <w:noWrap/>
            <w:hideMark/>
          </w:tcPr>
          <w:p w14:paraId="773E7E04" w14:textId="27FCC38C" w:rsidR="001379DB" w:rsidRPr="00DB4BD7" w:rsidRDefault="0092182A" w:rsidP="00947AEC">
            <w:pPr>
              <w:rPr>
                <w:sz w:val="20"/>
                <w:szCs w:val="20"/>
              </w:rPr>
            </w:pPr>
            <w:r w:rsidRPr="00DB4BD7">
              <w:rPr>
                <w:sz w:val="20"/>
                <w:szCs w:val="20"/>
              </w:rPr>
              <w:t>RD$2</w:t>
            </w:r>
            <w:r w:rsidR="00384F76" w:rsidRPr="00DB4BD7">
              <w:rPr>
                <w:sz w:val="20"/>
                <w:szCs w:val="20"/>
              </w:rPr>
              <w:t>9,284,355,653.51</w:t>
            </w:r>
          </w:p>
        </w:tc>
        <w:tc>
          <w:tcPr>
            <w:tcW w:w="1553" w:type="dxa"/>
            <w:shd w:val="clear" w:color="auto" w:fill="D9D9D9" w:themeFill="background1" w:themeFillShade="D9"/>
            <w:noWrap/>
            <w:hideMark/>
          </w:tcPr>
          <w:p w14:paraId="33755684" w14:textId="05B11832" w:rsidR="001379DB" w:rsidRPr="00DB4BD7" w:rsidRDefault="0092182A" w:rsidP="00947AEC">
            <w:pPr>
              <w:rPr>
                <w:sz w:val="20"/>
                <w:szCs w:val="20"/>
              </w:rPr>
            </w:pPr>
            <w:r w:rsidRPr="00DB4BD7">
              <w:rPr>
                <w:sz w:val="20"/>
                <w:szCs w:val="20"/>
              </w:rPr>
              <w:t>RD$2</w:t>
            </w:r>
            <w:r w:rsidR="00384F76" w:rsidRPr="00DB4BD7">
              <w:rPr>
                <w:sz w:val="20"/>
                <w:szCs w:val="20"/>
              </w:rPr>
              <w:t>9,254,346,927.40</w:t>
            </w:r>
          </w:p>
        </w:tc>
        <w:tc>
          <w:tcPr>
            <w:tcW w:w="808" w:type="dxa"/>
            <w:shd w:val="clear" w:color="auto" w:fill="D9D9D9" w:themeFill="background1" w:themeFillShade="D9"/>
            <w:noWrap/>
            <w:hideMark/>
          </w:tcPr>
          <w:p w14:paraId="3784D18E" w14:textId="77777777" w:rsidR="001379DB" w:rsidRPr="00DB4BD7" w:rsidRDefault="001379DB" w:rsidP="00947AEC">
            <w:pPr>
              <w:jc w:val="center"/>
              <w:rPr>
                <w:sz w:val="20"/>
                <w:szCs w:val="20"/>
              </w:rPr>
            </w:pPr>
          </w:p>
          <w:p w14:paraId="7D6818FD" w14:textId="77777777" w:rsidR="001379DB" w:rsidRPr="00DB4BD7" w:rsidRDefault="001379DB" w:rsidP="00947AEC">
            <w:pPr>
              <w:jc w:val="center"/>
              <w:rPr>
                <w:sz w:val="20"/>
                <w:szCs w:val="20"/>
              </w:rPr>
            </w:pPr>
          </w:p>
          <w:p w14:paraId="1D938B09" w14:textId="77777777" w:rsidR="001379DB" w:rsidRPr="00DB4BD7" w:rsidRDefault="001379DB" w:rsidP="00947AEC">
            <w:pPr>
              <w:jc w:val="center"/>
              <w:rPr>
                <w:sz w:val="20"/>
                <w:szCs w:val="20"/>
              </w:rPr>
            </w:pPr>
            <w:r w:rsidRPr="00DB4BD7">
              <w:rPr>
                <w:sz w:val="20"/>
                <w:szCs w:val="20"/>
              </w:rPr>
              <w:t>2</w:t>
            </w:r>
          </w:p>
        </w:tc>
        <w:tc>
          <w:tcPr>
            <w:tcW w:w="767" w:type="dxa"/>
            <w:shd w:val="clear" w:color="auto" w:fill="D9D9D9" w:themeFill="background1" w:themeFillShade="D9"/>
            <w:noWrap/>
            <w:hideMark/>
          </w:tcPr>
          <w:p w14:paraId="4049AC1D" w14:textId="77777777" w:rsidR="001379DB" w:rsidRPr="00DB4BD7" w:rsidRDefault="001379DB" w:rsidP="00947AEC">
            <w:pPr>
              <w:jc w:val="center"/>
              <w:rPr>
                <w:sz w:val="20"/>
                <w:szCs w:val="20"/>
              </w:rPr>
            </w:pPr>
          </w:p>
          <w:p w14:paraId="655CB830" w14:textId="77777777" w:rsidR="001379DB" w:rsidRPr="00DB4BD7" w:rsidRDefault="001379DB" w:rsidP="00947AEC">
            <w:pPr>
              <w:jc w:val="center"/>
              <w:rPr>
                <w:sz w:val="20"/>
                <w:szCs w:val="20"/>
              </w:rPr>
            </w:pPr>
          </w:p>
          <w:p w14:paraId="3112F99B" w14:textId="7A382BAE" w:rsidR="001379DB" w:rsidRPr="00DB4BD7" w:rsidRDefault="00384F76" w:rsidP="00947AEC">
            <w:pPr>
              <w:jc w:val="center"/>
              <w:rPr>
                <w:sz w:val="20"/>
                <w:szCs w:val="20"/>
              </w:rPr>
            </w:pPr>
            <w:r w:rsidRPr="00DB4BD7">
              <w:rPr>
                <w:sz w:val="20"/>
                <w:szCs w:val="20"/>
              </w:rPr>
              <w:t>100%</w:t>
            </w:r>
          </w:p>
        </w:tc>
        <w:tc>
          <w:tcPr>
            <w:tcW w:w="872" w:type="dxa"/>
            <w:shd w:val="clear" w:color="auto" w:fill="D9D9D9" w:themeFill="background1" w:themeFillShade="D9"/>
            <w:noWrap/>
            <w:hideMark/>
          </w:tcPr>
          <w:p w14:paraId="3FFE85ED" w14:textId="77777777" w:rsidR="001379DB" w:rsidRPr="00DB4BD7" w:rsidRDefault="001379DB" w:rsidP="00947AEC">
            <w:pPr>
              <w:jc w:val="center"/>
              <w:rPr>
                <w:sz w:val="20"/>
                <w:szCs w:val="20"/>
              </w:rPr>
            </w:pPr>
          </w:p>
          <w:p w14:paraId="2264AE0A" w14:textId="64D46334" w:rsidR="001379DB" w:rsidRPr="00DB4BD7" w:rsidRDefault="00875FAA" w:rsidP="00947AEC">
            <w:pPr>
              <w:jc w:val="center"/>
              <w:rPr>
                <w:sz w:val="20"/>
                <w:szCs w:val="20"/>
              </w:rPr>
            </w:pPr>
            <w:r w:rsidRPr="00DB4BD7">
              <w:rPr>
                <w:sz w:val="20"/>
                <w:szCs w:val="20"/>
              </w:rPr>
              <w:t>83%</w:t>
            </w:r>
          </w:p>
          <w:p w14:paraId="0B75806A" w14:textId="49E54CB7" w:rsidR="001379DB" w:rsidRPr="00DB4BD7" w:rsidRDefault="001379DB" w:rsidP="00947AEC">
            <w:pPr>
              <w:jc w:val="center"/>
              <w:rPr>
                <w:sz w:val="20"/>
                <w:szCs w:val="20"/>
              </w:rPr>
            </w:pPr>
          </w:p>
        </w:tc>
      </w:tr>
      <w:tr w:rsidR="001379DB" w:rsidRPr="00DB4BD7" w14:paraId="2A0A4799" w14:textId="77777777" w:rsidTr="00737078">
        <w:trPr>
          <w:trHeight w:val="630"/>
        </w:trPr>
        <w:tc>
          <w:tcPr>
            <w:tcW w:w="1039" w:type="dxa"/>
            <w:noWrap/>
            <w:hideMark/>
          </w:tcPr>
          <w:p w14:paraId="730C63DA" w14:textId="77777777" w:rsidR="001379DB" w:rsidRPr="00DB4BD7" w:rsidRDefault="001379DB" w:rsidP="00947AEC">
            <w:pPr>
              <w:rPr>
                <w:sz w:val="20"/>
                <w:szCs w:val="20"/>
              </w:rPr>
            </w:pPr>
            <w:r w:rsidRPr="00DB4BD7">
              <w:rPr>
                <w:sz w:val="20"/>
                <w:szCs w:val="20"/>
              </w:rPr>
              <w:t>16.02.00.0001</w:t>
            </w:r>
          </w:p>
        </w:tc>
        <w:tc>
          <w:tcPr>
            <w:tcW w:w="1200" w:type="dxa"/>
            <w:hideMark/>
          </w:tcPr>
          <w:p w14:paraId="3D5F9835" w14:textId="77777777" w:rsidR="001379DB" w:rsidRPr="00DB4BD7" w:rsidRDefault="001379DB" w:rsidP="00947AEC">
            <w:pPr>
              <w:rPr>
                <w:sz w:val="20"/>
                <w:szCs w:val="20"/>
              </w:rPr>
            </w:pPr>
            <w:r w:rsidRPr="00DB4BD7">
              <w:rPr>
                <w:sz w:val="20"/>
                <w:szCs w:val="20"/>
              </w:rPr>
              <w:t>Estudiantes de inicial, primaria de centros educativos de media tanda reciben raciones alimenticias</w:t>
            </w:r>
          </w:p>
        </w:tc>
        <w:tc>
          <w:tcPr>
            <w:tcW w:w="1553" w:type="dxa"/>
            <w:noWrap/>
            <w:hideMark/>
          </w:tcPr>
          <w:p w14:paraId="175F0665" w14:textId="67045BD9" w:rsidR="001379DB" w:rsidRPr="00DB4BD7" w:rsidRDefault="00C6756B" w:rsidP="00947AEC">
            <w:pPr>
              <w:rPr>
                <w:sz w:val="20"/>
                <w:szCs w:val="20"/>
              </w:rPr>
            </w:pPr>
            <w:r w:rsidRPr="00DB4BD7">
              <w:rPr>
                <w:sz w:val="20"/>
                <w:szCs w:val="20"/>
              </w:rPr>
              <w:t>3,820,031,615.00</w:t>
            </w:r>
          </w:p>
        </w:tc>
        <w:tc>
          <w:tcPr>
            <w:tcW w:w="1553" w:type="dxa"/>
            <w:noWrap/>
            <w:hideMark/>
          </w:tcPr>
          <w:p w14:paraId="3384FBB4" w14:textId="7C98BEC4" w:rsidR="001379DB" w:rsidRPr="00DB4BD7" w:rsidRDefault="00C6756B" w:rsidP="00947AEC">
            <w:pPr>
              <w:rPr>
                <w:sz w:val="20"/>
                <w:szCs w:val="20"/>
              </w:rPr>
            </w:pPr>
            <w:r w:rsidRPr="00DB4BD7">
              <w:rPr>
                <w:sz w:val="20"/>
                <w:szCs w:val="20"/>
              </w:rPr>
              <w:t>3,</w:t>
            </w:r>
            <w:r w:rsidR="007A1055" w:rsidRPr="00DB4BD7">
              <w:rPr>
                <w:sz w:val="20"/>
                <w:szCs w:val="20"/>
              </w:rPr>
              <w:t>791,117,943.54</w:t>
            </w:r>
          </w:p>
        </w:tc>
        <w:tc>
          <w:tcPr>
            <w:tcW w:w="808" w:type="dxa"/>
            <w:noWrap/>
            <w:hideMark/>
          </w:tcPr>
          <w:p w14:paraId="0FB8E5E9" w14:textId="48075346" w:rsidR="001379DB" w:rsidRPr="00DB4BD7" w:rsidRDefault="001379DB" w:rsidP="00947AEC">
            <w:pPr>
              <w:rPr>
                <w:sz w:val="20"/>
                <w:szCs w:val="20"/>
              </w:rPr>
            </w:pPr>
            <w:r w:rsidRPr="00DB4BD7">
              <w:rPr>
                <w:sz w:val="20"/>
                <w:szCs w:val="20"/>
              </w:rPr>
              <w:t> </w:t>
            </w:r>
          </w:p>
        </w:tc>
        <w:tc>
          <w:tcPr>
            <w:tcW w:w="767" w:type="dxa"/>
            <w:noWrap/>
            <w:hideMark/>
          </w:tcPr>
          <w:p w14:paraId="4358D3FE" w14:textId="77777777" w:rsidR="001379DB" w:rsidRPr="00DB4BD7" w:rsidRDefault="001379DB" w:rsidP="00947AEC">
            <w:pPr>
              <w:jc w:val="center"/>
              <w:rPr>
                <w:sz w:val="20"/>
                <w:szCs w:val="20"/>
              </w:rPr>
            </w:pPr>
          </w:p>
          <w:p w14:paraId="41C98187" w14:textId="77777777" w:rsidR="001379DB" w:rsidRPr="00DB4BD7" w:rsidRDefault="001379DB" w:rsidP="00947AEC">
            <w:pPr>
              <w:jc w:val="center"/>
              <w:rPr>
                <w:sz w:val="20"/>
                <w:szCs w:val="20"/>
              </w:rPr>
            </w:pPr>
          </w:p>
          <w:p w14:paraId="6A7AF21B" w14:textId="77777777" w:rsidR="001379DB" w:rsidRPr="00DB4BD7" w:rsidRDefault="001379DB" w:rsidP="00947AEC">
            <w:pPr>
              <w:jc w:val="center"/>
              <w:rPr>
                <w:sz w:val="20"/>
                <w:szCs w:val="20"/>
              </w:rPr>
            </w:pPr>
          </w:p>
          <w:p w14:paraId="09A6DC64" w14:textId="77777777" w:rsidR="001379DB" w:rsidRPr="00DB4BD7" w:rsidRDefault="001379DB" w:rsidP="00947AEC">
            <w:pPr>
              <w:jc w:val="center"/>
              <w:rPr>
                <w:sz w:val="20"/>
                <w:szCs w:val="20"/>
              </w:rPr>
            </w:pPr>
          </w:p>
          <w:p w14:paraId="61618EFD" w14:textId="77777777" w:rsidR="001379DB" w:rsidRPr="00DB4BD7" w:rsidRDefault="001379DB" w:rsidP="00947AEC">
            <w:pPr>
              <w:jc w:val="center"/>
              <w:rPr>
                <w:sz w:val="20"/>
                <w:szCs w:val="20"/>
              </w:rPr>
            </w:pPr>
          </w:p>
          <w:p w14:paraId="76B7759F" w14:textId="77777777" w:rsidR="001379DB" w:rsidRPr="00DB4BD7" w:rsidRDefault="001379DB" w:rsidP="00947AEC">
            <w:pPr>
              <w:jc w:val="center"/>
              <w:rPr>
                <w:sz w:val="20"/>
                <w:szCs w:val="20"/>
              </w:rPr>
            </w:pPr>
          </w:p>
          <w:p w14:paraId="77283C4F" w14:textId="1BDCCEFB" w:rsidR="001379DB" w:rsidRPr="00DB4BD7" w:rsidRDefault="00401A4F" w:rsidP="00947AEC">
            <w:pPr>
              <w:jc w:val="center"/>
              <w:rPr>
                <w:sz w:val="20"/>
                <w:szCs w:val="20"/>
              </w:rPr>
            </w:pPr>
            <w:r w:rsidRPr="00DB4BD7">
              <w:rPr>
                <w:sz w:val="20"/>
                <w:szCs w:val="20"/>
              </w:rPr>
              <w:t>9</w:t>
            </w:r>
            <w:r w:rsidR="007A1055" w:rsidRPr="00DB4BD7">
              <w:rPr>
                <w:sz w:val="20"/>
                <w:szCs w:val="20"/>
              </w:rPr>
              <w:t>9</w:t>
            </w:r>
            <w:r w:rsidRPr="00DB4BD7">
              <w:rPr>
                <w:sz w:val="20"/>
                <w:szCs w:val="20"/>
              </w:rPr>
              <w:t>%</w:t>
            </w:r>
          </w:p>
        </w:tc>
        <w:tc>
          <w:tcPr>
            <w:tcW w:w="872" w:type="dxa"/>
            <w:noWrap/>
            <w:hideMark/>
          </w:tcPr>
          <w:p w14:paraId="5D9EA419" w14:textId="77777777" w:rsidR="001379DB" w:rsidRPr="00DB4BD7" w:rsidRDefault="001379DB" w:rsidP="00947AEC">
            <w:pPr>
              <w:jc w:val="center"/>
              <w:rPr>
                <w:sz w:val="20"/>
                <w:szCs w:val="20"/>
              </w:rPr>
            </w:pPr>
          </w:p>
        </w:tc>
      </w:tr>
      <w:tr w:rsidR="001379DB" w:rsidRPr="00DB4BD7" w14:paraId="2EE3A858" w14:textId="77777777" w:rsidTr="00737078">
        <w:trPr>
          <w:trHeight w:val="630"/>
        </w:trPr>
        <w:tc>
          <w:tcPr>
            <w:tcW w:w="1039" w:type="dxa"/>
            <w:noWrap/>
            <w:hideMark/>
          </w:tcPr>
          <w:p w14:paraId="67697D5D" w14:textId="77777777" w:rsidR="001379DB" w:rsidRPr="00DB4BD7" w:rsidRDefault="001379DB" w:rsidP="00947AEC">
            <w:pPr>
              <w:rPr>
                <w:sz w:val="20"/>
                <w:szCs w:val="20"/>
              </w:rPr>
            </w:pPr>
            <w:r w:rsidRPr="00DB4BD7">
              <w:rPr>
                <w:sz w:val="20"/>
                <w:szCs w:val="20"/>
              </w:rPr>
              <w:t>16.02.00.0002</w:t>
            </w:r>
          </w:p>
        </w:tc>
        <w:tc>
          <w:tcPr>
            <w:tcW w:w="1200" w:type="dxa"/>
            <w:hideMark/>
          </w:tcPr>
          <w:p w14:paraId="54FB4F3F" w14:textId="77777777" w:rsidR="001379DB" w:rsidRPr="00DB4BD7" w:rsidRDefault="001379DB" w:rsidP="00947AEC">
            <w:pPr>
              <w:rPr>
                <w:sz w:val="20"/>
                <w:szCs w:val="20"/>
              </w:rPr>
            </w:pPr>
            <w:r w:rsidRPr="00DB4BD7">
              <w:rPr>
                <w:sz w:val="20"/>
                <w:szCs w:val="20"/>
              </w:rPr>
              <w:t xml:space="preserve">Estudiantes de inicial, primaria y secundaria de centros educativos de jornada completa reciben raciones </w:t>
            </w:r>
            <w:r w:rsidRPr="00DB4BD7">
              <w:rPr>
                <w:sz w:val="20"/>
                <w:szCs w:val="20"/>
              </w:rPr>
              <w:lastRenderedPageBreak/>
              <w:t>alimenticias</w:t>
            </w:r>
          </w:p>
        </w:tc>
        <w:tc>
          <w:tcPr>
            <w:tcW w:w="1553" w:type="dxa"/>
            <w:noWrap/>
            <w:hideMark/>
          </w:tcPr>
          <w:p w14:paraId="481C0465" w14:textId="1AA0287F" w:rsidR="001379DB" w:rsidRPr="00DB4BD7" w:rsidRDefault="008A0AFE" w:rsidP="00947AEC">
            <w:pPr>
              <w:rPr>
                <w:sz w:val="20"/>
                <w:szCs w:val="20"/>
              </w:rPr>
            </w:pPr>
            <w:r w:rsidRPr="00DB4BD7">
              <w:rPr>
                <w:sz w:val="20"/>
                <w:szCs w:val="20"/>
              </w:rPr>
              <w:lastRenderedPageBreak/>
              <w:t>25,438,743,900.76</w:t>
            </w:r>
          </w:p>
        </w:tc>
        <w:tc>
          <w:tcPr>
            <w:tcW w:w="1553" w:type="dxa"/>
            <w:noWrap/>
            <w:hideMark/>
          </w:tcPr>
          <w:p w14:paraId="75E16EBB" w14:textId="6F7F3A7E" w:rsidR="001379DB" w:rsidRPr="00DB4BD7" w:rsidRDefault="008A0AFE" w:rsidP="00947AEC">
            <w:pPr>
              <w:rPr>
                <w:sz w:val="20"/>
                <w:szCs w:val="20"/>
              </w:rPr>
            </w:pPr>
            <w:r w:rsidRPr="00DB4BD7">
              <w:rPr>
                <w:sz w:val="20"/>
                <w:szCs w:val="20"/>
              </w:rPr>
              <w:t>25,443,643,292.77</w:t>
            </w:r>
          </w:p>
        </w:tc>
        <w:tc>
          <w:tcPr>
            <w:tcW w:w="808" w:type="dxa"/>
            <w:noWrap/>
            <w:hideMark/>
          </w:tcPr>
          <w:p w14:paraId="6461E62E" w14:textId="77777777" w:rsidR="001379DB" w:rsidRPr="00DB4BD7" w:rsidRDefault="001379DB" w:rsidP="00947AEC">
            <w:pPr>
              <w:rPr>
                <w:sz w:val="20"/>
                <w:szCs w:val="20"/>
              </w:rPr>
            </w:pPr>
            <w:r w:rsidRPr="00DB4BD7">
              <w:rPr>
                <w:sz w:val="20"/>
                <w:szCs w:val="20"/>
              </w:rPr>
              <w:t> </w:t>
            </w:r>
          </w:p>
        </w:tc>
        <w:tc>
          <w:tcPr>
            <w:tcW w:w="767" w:type="dxa"/>
            <w:noWrap/>
            <w:hideMark/>
          </w:tcPr>
          <w:p w14:paraId="1AC8626E" w14:textId="77777777" w:rsidR="001379DB" w:rsidRPr="00DB4BD7" w:rsidRDefault="001379DB" w:rsidP="00947AEC">
            <w:pPr>
              <w:jc w:val="center"/>
              <w:rPr>
                <w:sz w:val="20"/>
                <w:szCs w:val="20"/>
              </w:rPr>
            </w:pPr>
          </w:p>
          <w:p w14:paraId="1474E922" w14:textId="77777777" w:rsidR="001379DB" w:rsidRPr="00DB4BD7" w:rsidRDefault="001379DB" w:rsidP="00947AEC">
            <w:pPr>
              <w:jc w:val="center"/>
              <w:rPr>
                <w:sz w:val="20"/>
                <w:szCs w:val="20"/>
              </w:rPr>
            </w:pPr>
          </w:p>
          <w:p w14:paraId="642088A7" w14:textId="77777777" w:rsidR="001379DB" w:rsidRPr="00DB4BD7" w:rsidRDefault="001379DB" w:rsidP="00947AEC">
            <w:pPr>
              <w:jc w:val="center"/>
              <w:rPr>
                <w:sz w:val="20"/>
                <w:szCs w:val="20"/>
              </w:rPr>
            </w:pPr>
          </w:p>
          <w:p w14:paraId="4F275D90" w14:textId="77777777" w:rsidR="001379DB" w:rsidRPr="00DB4BD7" w:rsidRDefault="001379DB" w:rsidP="00947AEC">
            <w:pPr>
              <w:jc w:val="center"/>
              <w:rPr>
                <w:sz w:val="20"/>
                <w:szCs w:val="20"/>
              </w:rPr>
            </w:pPr>
          </w:p>
          <w:p w14:paraId="343D308F" w14:textId="77777777" w:rsidR="001379DB" w:rsidRPr="00DB4BD7" w:rsidRDefault="001379DB" w:rsidP="00947AEC">
            <w:pPr>
              <w:jc w:val="center"/>
              <w:rPr>
                <w:sz w:val="20"/>
                <w:szCs w:val="20"/>
              </w:rPr>
            </w:pPr>
          </w:p>
          <w:p w14:paraId="2A7CB039" w14:textId="77777777" w:rsidR="001379DB" w:rsidRPr="00DB4BD7" w:rsidRDefault="001379DB" w:rsidP="00947AEC">
            <w:pPr>
              <w:jc w:val="center"/>
              <w:rPr>
                <w:sz w:val="20"/>
                <w:szCs w:val="20"/>
              </w:rPr>
            </w:pPr>
          </w:p>
          <w:p w14:paraId="0C813F1F" w14:textId="77777777" w:rsidR="001379DB" w:rsidRPr="00DB4BD7" w:rsidRDefault="001379DB" w:rsidP="00947AEC">
            <w:pPr>
              <w:jc w:val="center"/>
              <w:rPr>
                <w:sz w:val="20"/>
                <w:szCs w:val="20"/>
              </w:rPr>
            </w:pPr>
          </w:p>
          <w:p w14:paraId="555F3584" w14:textId="616F171E" w:rsidR="001379DB" w:rsidRPr="00DB4BD7" w:rsidRDefault="008A0AFE" w:rsidP="00947AEC">
            <w:pPr>
              <w:jc w:val="center"/>
              <w:rPr>
                <w:sz w:val="20"/>
                <w:szCs w:val="20"/>
              </w:rPr>
            </w:pPr>
            <w:r w:rsidRPr="00DB4BD7">
              <w:rPr>
                <w:sz w:val="20"/>
                <w:szCs w:val="20"/>
              </w:rPr>
              <w:t>100</w:t>
            </w:r>
            <w:r w:rsidR="001379DB" w:rsidRPr="00DB4BD7">
              <w:rPr>
                <w:sz w:val="20"/>
                <w:szCs w:val="20"/>
              </w:rPr>
              <w:t>%</w:t>
            </w:r>
          </w:p>
        </w:tc>
        <w:tc>
          <w:tcPr>
            <w:tcW w:w="872" w:type="dxa"/>
            <w:noWrap/>
            <w:hideMark/>
          </w:tcPr>
          <w:p w14:paraId="4094FE11" w14:textId="77777777" w:rsidR="001379DB" w:rsidRPr="00DB4BD7" w:rsidRDefault="001379DB" w:rsidP="00947AEC">
            <w:pPr>
              <w:jc w:val="center"/>
              <w:rPr>
                <w:sz w:val="20"/>
                <w:szCs w:val="20"/>
              </w:rPr>
            </w:pPr>
          </w:p>
        </w:tc>
      </w:tr>
      <w:tr w:rsidR="001379DB" w:rsidRPr="00DB4BD7" w14:paraId="230340B7" w14:textId="77777777" w:rsidTr="00737078">
        <w:trPr>
          <w:trHeight w:val="630"/>
        </w:trPr>
        <w:tc>
          <w:tcPr>
            <w:tcW w:w="1039" w:type="dxa"/>
            <w:noWrap/>
            <w:hideMark/>
          </w:tcPr>
          <w:p w14:paraId="6EBE0D76" w14:textId="77777777" w:rsidR="001379DB" w:rsidRPr="00DB4BD7" w:rsidRDefault="001379DB" w:rsidP="00947AEC">
            <w:pPr>
              <w:rPr>
                <w:sz w:val="20"/>
                <w:szCs w:val="20"/>
              </w:rPr>
            </w:pPr>
            <w:r w:rsidRPr="00DB4BD7">
              <w:rPr>
                <w:sz w:val="20"/>
                <w:szCs w:val="20"/>
              </w:rPr>
              <w:t>16.02.00.0003</w:t>
            </w:r>
          </w:p>
        </w:tc>
        <w:tc>
          <w:tcPr>
            <w:tcW w:w="1200" w:type="dxa"/>
            <w:hideMark/>
          </w:tcPr>
          <w:p w14:paraId="0C174B60" w14:textId="77777777" w:rsidR="001379DB" w:rsidRPr="00DB4BD7" w:rsidRDefault="001379DB" w:rsidP="00947AEC">
            <w:pPr>
              <w:rPr>
                <w:sz w:val="20"/>
                <w:szCs w:val="20"/>
              </w:rPr>
            </w:pPr>
            <w:r w:rsidRPr="00DB4BD7">
              <w:rPr>
                <w:sz w:val="20"/>
                <w:szCs w:val="20"/>
              </w:rPr>
              <w:t>Educación alimentaria, inspección y vigilancia nutricional saludable</w:t>
            </w:r>
          </w:p>
        </w:tc>
        <w:tc>
          <w:tcPr>
            <w:tcW w:w="1553" w:type="dxa"/>
            <w:noWrap/>
            <w:hideMark/>
          </w:tcPr>
          <w:p w14:paraId="74B35DBD" w14:textId="5A6C526E" w:rsidR="001379DB" w:rsidRPr="00DB4BD7" w:rsidRDefault="008A0AFE" w:rsidP="00947AEC">
            <w:pPr>
              <w:rPr>
                <w:sz w:val="20"/>
                <w:szCs w:val="20"/>
              </w:rPr>
            </w:pPr>
            <w:r w:rsidRPr="00DB4BD7">
              <w:rPr>
                <w:sz w:val="20"/>
                <w:szCs w:val="20"/>
              </w:rPr>
              <w:t>25,580,137.75</w:t>
            </w:r>
          </w:p>
        </w:tc>
        <w:tc>
          <w:tcPr>
            <w:tcW w:w="1553" w:type="dxa"/>
            <w:noWrap/>
            <w:hideMark/>
          </w:tcPr>
          <w:p w14:paraId="202020E3" w14:textId="16A89818" w:rsidR="001379DB" w:rsidRPr="00DB4BD7" w:rsidRDefault="008A0AFE" w:rsidP="00947AEC">
            <w:pPr>
              <w:rPr>
                <w:sz w:val="20"/>
                <w:szCs w:val="20"/>
              </w:rPr>
            </w:pPr>
            <w:r w:rsidRPr="00DB4BD7">
              <w:rPr>
                <w:sz w:val="20"/>
                <w:szCs w:val="20"/>
              </w:rPr>
              <w:t>19,585,691.09</w:t>
            </w:r>
          </w:p>
        </w:tc>
        <w:tc>
          <w:tcPr>
            <w:tcW w:w="808" w:type="dxa"/>
            <w:noWrap/>
            <w:hideMark/>
          </w:tcPr>
          <w:p w14:paraId="0B9A5672" w14:textId="77777777" w:rsidR="001379DB" w:rsidRPr="00DB4BD7" w:rsidRDefault="001379DB" w:rsidP="00947AEC">
            <w:pPr>
              <w:rPr>
                <w:sz w:val="20"/>
                <w:szCs w:val="20"/>
              </w:rPr>
            </w:pPr>
            <w:r w:rsidRPr="00DB4BD7">
              <w:rPr>
                <w:sz w:val="20"/>
                <w:szCs w:val="20"/>
              </w:rPr>
              <w:t> </w:t>
            </w:r>
          </w:p>
        </w:tc>
        <w:tc>
          <w:tcPr>
            <w:tcW w:w="767" w:type="dxa"/>
            <w:noWrap/>
            <w:hideMark/>
          </w:tcPr>
          <w:p w14:paraId="3AF30CCF" w14:textId="77777777" w:rsidR="001379DB" w:rsidRPr="00DB4BD7" w:rsidRDefault="001379DB" w:rsidP="00947AEC">
            <w:pPr>
              <w:jc w:val="center"/>
              <w:rPr>
                <w:sz w:val="20"/>
                <w:szCs w:val="20"/>
              </w:rPr>
            </w:pPr>
          </w:p>
          <w:p w14:paraId="193F4049" w14:textId="77777777" w:rsidR="001379DB" w:rsidRPr="00DB4BD7" w:rsidRDefault="001379DB" w:rsidP="00947AEC">
            <w:pPr>
              <w:jc w:val="center"/>
              <w:rPr>
                <w:sz w:val="20"/>
                <w:szCs w:val="20"/>
              </w:rPr>
            </w:pPr>
          </w:p>
          <w:p w14:paraId="2A91F741" w14:textId="77777777" w:rsidR="001379DB" w:rsidRPr="00DB4BD7" w:rsidRDefault="001379DB" w:rsidP="00947AEC">
            <w:pPr>
              <w:jc w:val="center"/>
              <w:rPr>
                <w:sz w:val="20"/>
                <w:szCs w:val="20"/>
              </w:rPr>
            </w:pPr>
          </w:p>
          <w:p w14:paraId="3CC73E13" w14:textId="77777777" w:rsidR="001379DB" w:rsidRPr="00DB4BD7" w:rsidRDefault="001379DB" w:rsidP="00947AEC">
            <w:pPr>
              <w:jc w:val="center"/>
              <w:rPr>
                <w:sz w:val="20"/>
                <w:szCs w:val="20"/>
              </w:rPr>
            </w:pPr>
          </w:p>
          <w:p w14:paraId="42A520FD" w14:textId="0A1AB516" w:rsidR="001379DB" w:rsidRPr="00DB4BD7" w:rsidRDefault="008A0AFE" w:rsidP="00947AEC">
            <w:pPr>
              <w:jc w:val="center"/>
              <w:rPr>
                <w:sz w:val="20"/>
                <w:szCs w:val="20"/>
              </w:rPr>
            </w:pPr>
            <w:r w:rsidRPr="00DB4BD7">
              <w:rPr>
                <w:sz w:val="20"/>
                <w:szCs w:val="20"/>
              </w:rPr>
              <w:t>77</w:t>
            </w:r>
            <w:r w:rsidR="001379DB" w:rsidRPr="00DB4BD7">
              <w:rPr>
                <w:sz w:val="20"/>
                <w:szCs w:val="20"/>
              </w:rPr>
              <w:t>%</w:t>
            </w:r>
          </w:p>
        </w:tc>
        <w:tc>
          <w:tcPr>
            <w:tcW w:w="872" w:type="dxa"/>
            <w:noWrap/>
            <w:hideMark/>
          </w:tcPr>
          <w:p w14:paraId="53EF6BB1" w14:textId="77777777" w:rsidR="001379DB" w:rsidRPr="00DB4BD7" w:rsidRDefault="001379DB" w:rsidP="00947AEC">
            <w:pPr>
              <w:jc w:val="center"/>
              <w:rPr>
                <w:sz w:val="20"/>
                <w:szCs w:val="20"/>
              </w:rPr>
            </w:pPr>
          </w:p>
        </w:tc>
      </w:tr>
      <w:tr w:rsidR="001379DB" w:rsidRPr="00DB4BD7" w14:paraId="249EB129" w14:textId="77777777" w:rsidTr="00737078">
        <w:trPr>
          <w:trHeight w:val="915"/>
        </w:trPr>
        <w:tc>
          <w:tcPr>
            <w:tcW w:w="1039" w:type="dxa"/>
            <w:shd w:val="clear" w:color="auto" w:fill="D9D9D9" w:themeFill="background1" w:themeFillShade="D9"/>
            <w:noWrap/>
            <w:hideMark/>
          </w:tcPr>
          <w:p w14:paraId="4ED67709" w14:textId="77777777" w:rsidR="001379DB" w:rsidRPr="00DB4BD7" w:rsidRDefault="001379DB" w:rsidP="00947AEC">
            <w:pPr>
              <w:rPr>
                <w:sz w:val="20"/>
                <w:szCs w:val="20"/>
              </w:rPr>
            </w:pPr>
            <w:r w:rsidRPr="00DB4BD7">
              <w:rPr>
                <w:sz w:val="20"/>
                <w:szCs w:val="20"/>
              </w:rPr>
              <w:t>6274-S</w:t>
            </w:r>
          </w:p>
        </w:tc>
        <w:tc>
          <w:tcPr>
            <w:tcW w:w="1200" w:type="dxa"/>
            <w:shd w:val="clear" w:color="auto" w:fill="D9D9D9" w:themeFill="background1" w:themeFillShade="D9"/>
            <w:hideMark/>
          </w:tcPr>
          <w:p w14:paraId="14A163D9" w14:textId="77777777" w:rsidR="001379DB" w:rsidRPr="00DB4BD7" w:rsidRDefault="001379DB" w:rsidP="00947AEC">
            <w:pPr>
              <w:rPr>
                <w:sz w:val="20"/>
                <w:szCs w:val="20"/>
              </w:rPr>
            </w:pPr>
            <w:r w:rsidRPr="00DB4BD7">
              <w:rPr>
                <w:sz w:val="20"/>
                <w:szCs w:val="20"/>
              </w:rPr>
              <w:t>Estudiantes en situación de vulnerabilidad que reciben servicios sociales de apoyo estudiantil</w:t>
            </w:r>
          </w:p>
        </w:tc>
        <w:tc>
          <w:tcPr>
            <w:tcW w:w="1553" w:type="dxa"/>
            <w:shd w:val="clear" w:color="auto" w:fill="D9D9D9" w:themeFill="background1" w:themeFillShade="D9"/>
            <w:noWrap/>
            <w:hideMark/>
          </w:tcPr>
          <w:p w14:paraId="0E802B91" w14:textId="70402430" w:rsidR="001379DB" w:rsidRPr="00DB4BD7" w:rsidRDefault="007952F5" w:rsidP="00947AEC">
            <w:pPr>
              <w:rPr>
                <w:sz w:val="20"/>
                <w:szCs w:val="20"/>
              </w:rPr>
            </w:pPr>
            <w:r w:rsidRPr="00DB4BD7">
              <w:rPr>
                <w:sz w:val="20"/>
                <w:szCs w:val="20"/>
              </w:rPr>
              <w:t>RD$4,441,169,201.79</w:t>
            </w:r>
          </w:p>
        </w:tc>
        <w:tc>
          <w:tcPr>
            <w:tcW w:w="1553" w:type="dxa"/>
            <w:shd w:val="clear" w:color="auto" w:fill="D9D9D9" w:themeFill="background1" w:themeFillShade="D9"/>
            <w:noWrap/>
            <w:hideMark/>
          </w:tcPr>
          <w:p w14:paraId="661401D6" w14:textId="6A160ED7" w:rsidR="001379DB" w:rsidRPr="00DB4BD7" w:rsidRDefault="007952F5" w:rsidP="00947AEC">
            <w:pPr>
              <w:rPr>
                <w:sz w:val="20"/>
                <w:szCs w:val="20"/>
              </w:rPr>
            </w:pPr>
            <w:r w:rsidRPr="00DB4BD7">
              <w:rPr>
                <w:sz w:val="20"/>
                <w:szCs w:val="20"/>
              </w:rPr>
              <w:t>RD$4,421,719,589.09</w:t>
            </w:r>
          </w:p>
        </w:tc>
        <w:tc>
          <w:tcPr>
            <w:tcW w:w="808" w:type="dxa"/>
            <w:shd w:val="clear" w:color="auto" w:fill="D9D9D9" w:themeFill="background1" w:themeFillShade="D9"/>
            <w:noWrap/>
            <w:hideMark/>
          </w:tcPr>
          <w:p w14:paraId="2897565F" w14:textId="77777777" w:rsidR="001379DB" w:rsidRPr="00DB4BD7" w:rsidRDefault="001379DB" w:rsidP="00947AEC">
            <w:pPr>
              <w:rPr>
                <w:sz w:val="20"/>
                <w:szCs w:val="20"/>
              </w:rPr>
            </w:pPr>
          </w:p>
          <w:p w14:paraId="50D93601" w14:textId="77777777" w:rsidR="001379DB" w:rsidRPr="00DB4BD7" w:rsidRDefault="001379DB" w:rsidP="00947AEC">
            <w:pPr>
              <w:rPr>
                <w:sz w:val="20"/>
                <w:szCs w:val="20"/>
              </w:rPr>
            </w:pPr>
          </w:p>
          <w:p w14:paraId="37F9A6BF" w14:textId="77777777" w:rsidR="001379DB" w:rsidRPr="00DB4BD7" w:rsidRDefault="001379DB" w:rsidP="00947AEC">
            <w:pPr>
              <w:rPr>
                <w:sz w:val="20"/>
                <w:szCs w:val="20"/>
              </w:rPr>
            </w:pPr>
          </w:p>
          <w:p w14:paraId="7F7EB3D1" w14:textId="77777777" w:rsidR="001379DB" w:rsidRPr="00DB4BD7" w:rsidRDefault="001379DB" w:rsidP="00947AEC">
            <w:pPr>
              <w:rPr>
                <w:sz w:val="20"/>
                <w:szCs w:val="20"/>
              </w:rPr>
            </w:pPr>
            <w:r w:rsidRPr="00DB4BD7">
              <w:rPr>
                <w:sz w:val="20"/>
                <w:szCs w:val="20"/>
              </w:rPr>
              <w:t xml:space="preserve">   4</w:t>
            </w:r>
          </w:p>
        </w:tc>
        <w:tc>
          <w:tcPr>
            <w:tcW w:w="767" w:type="dxa"/>
            <w:shd w:val="clear" w:color="auto" w:fill="D9D9D9" w:themeFill="background1" w:themeFillShade="D9"/>
            <w:noWrap/>
            <w:hideMark/>
          </w:tcPr>
          <w:p w14:paraId="3AC54F3D" w14:textId="77777777" w:rsidR="001379DB" w:rsidRPr="00DB4BD7" w:rsidRDefault="001379DB" w:rsidP="00947AEC">
            <w:pPr>
              <w:jc w:val="center"/>
              <w:rPr>
                <w:sz w:val="20"/>
                <w:szCs w:val="20"/>
              </w:rPr>
            </w:pPr>
          </w:p>
          <w:p w14:paraId="3E7DA9CE" w14:textId="77777777" w:rsidR="001379DB" w:rsidRPr="00DB4BD7" w:rsidRDefault="001379DB" w:rsidP="00947AEC">
            <w:pPr>
              <w:jc w:val="center"/>
              <w:rPr>
                <w:sz w:val="20"/>
                <w:szCs w:val="20"/>
              </w:rPr>
            </w:pPr>
          </w:p>
          <w:p w14:paraId="75E82B16" w14:textId="77777777" w:rsidR="001379DB" w:rsidRPr="00DB4BD7" w:rsidRDefault="001379DB" w:rsidP="00947AEC">
            <w:pPr>
              <w:jc w:val="center"/>
              <w:rPr>
                <w:sz w:val="20"/>
                <w:szCs w:val="20"/>
              </w:rPr>
            </w:pPr>
          </w:p>
          <w:p w14:paraId="66C9D05E" w14:textId="34230DAF" w:rsidR="001379DB" w:rsidRPr="00DB4BD7" w:rsidRDefault="007952F5" w:rsidP="00947AEC">
            <w:pPr>
              <w:jc w:val="center"/>
              <w:rPr>
                <w:sz w:val="20"/>
                <w:szCs w:val="20"/>
              </w:rPr>
            </w:pPr>
            <w:r w:rsidRPr="00DB4BD7">
              <w:rPr>
                <w:sz w:val="20"/>
                <w:szCs w:val="20"/>
              </w:rPr>
              <w:t>100</w:t>
            </w:r>
            <w:r w:rsidR="001379DB" w:rsidRPr="00DB4BD7">
              <w:rPr>
                <w:sz w:val="20"/>
                <w:szCs w:val="20"/>
              </w:rPr>
              <w:t>%</w:t>
            </w:r>
          </w:p>
        </w:tc>
        <w:tc>
          <w:tcPr>
            <w:tcW w:w="872" w:type="dxa"/>
            <w:shd w:val="clear" w:color="auto" w:fill="D9D9D9" w:themeFill="background1" w:themeFillShade="D9"/>
            <w:noWrap/>
            <w:hideMark/>
          </w:tcPr>
          <w:p w14:paraId="674B9D35" w14:textId="77777777" w:rsidR="001379DB" w:rsidRPr="00DB4BD7" w:rsidRDefault="001379DB" w:rsidP="00947AEC">
            <w:pPr>
              <w:jc w:val="center"/>
              <w:rPr>
                <w:sz w:val="20"/>
                <w:szCs w:val="20"/>
              </w:rPr>
            </w:pPr>
          </w:p>
          <w:p w14:paraId="5ADAEC25" w14:textId="77777777" w:rsidR="001379DB" w:rsidRPr="00DB4BD7" w:rsidRDefault="001379DB" w:rsidP="00947AEC">
            <w:pPr>
              <w:jc w:val="center"/>
              <w:rPr>
                <w:sz w:val="20"/>
                <w:szCs w:val="20"/>
              </w:rPr>
            </w:pPr>
          </w:p>
          <w:p w14:paraId="1BA224E1" w14:textId="77777777" w:rsidR="001379DB" w:rsidRPr="00DB4BD7" w:rsidRDefault="001379DB" w:rsidP="00947AEC">
            <w:pPr>
              <w:jc w:val="center"/>
              <w:rPr>
                <w:sz w:val="20"/>
                <w:szCs w:val="20"/>
              </w:rPr>
            </w:pPr>
          </w:p>
          <w:p w14:paraId="366D929F" w14:textId="25817BB1" w:rsidR="001379DB" w:rsidRPr="00DB4BD7" w:rsidRDefault="00875FAA" w:rsidP="00947AEC">
            <w:pPr>
              <w:jc w:val="center"/>
              <w:rPr>
                <w:sz w:val="20"/>
                <w:szCs w:val="20"/>
              </w:rPr>
            </w:pPr>
            <w:r w:rsidRPr="00DB4BD7">
              <w:rPr>
                <w:sz w:val="20"/>
                <w:szCs w:val="20"/>
              </w:rPr>
              <w:t>13%</w:t>
            </w:r>
          </w:p>
        </w:tc>
      </w:tr>
      <w:tr w:rsidR="001379DB" w:rsidRPr="00DB4BD7" w14:paraId="2EFAF477" w14:textId="77777777" w:rsidTr="00737078">
        <w:trPr>
          <w:trHeight w:val="630"/>
        </w:trPr>
        <w:tc>
          <w:tcPr>
            <w:tcW w:w="1039" w:type="dxa"/>
            <w:noWrap/>
            <w:hideMark/>
          </w:tcPr>
          <w:p w14:paraId="76FF2BBC" w14:textId="77777777" w:rsidR="001379DB" w:rsidRPr="00DB4BD7" w:rsidRDefault="001379DB" w:rsidP="00947AEC">
            <w:pPr>
              <w:rPr>
                <w:sz w:val="20"/>
                <w:szCs w:val="20"/>
              </w:rPr>
            </w:pPr>
            <w:r w:rsidRPr="00DB4BD7">
              <w:rPr>
                <w:sz w:val="20"/>
                <w:szCs w:val="20"/>
              </w:rPr>
              <w:t>16.03.00.0001</w:t>
            </w:r>
          </w:p>
        </w:tc>
        <w:tc>
          <w:tcPr>
            <w:tcW w:w="1200" w:type="dxa"/>
            <w:hideMark/>
          </w:tcPr>
          <w:p w14:paraId="363DD431" w14:textId="77777777" w:rsidR="001379DB" w:rsidRPr="00DB4BD7" w:rsidRDefault="001379DB" w:rsidP="00947AEC">
            <w:pPr>
              <w:rPr>
                <w:sz w:val="20"/>
                <w:szCs w:val="20"/>
              </w:rPr>
            </w:pPr>
            <w:r w:rsidRPr="00DB4BD7">
              <w:rPr>
                <w:sz w:val="20"/>
                <w:szCs w:val="20"/>
              </w:rPr>
              <w:t>Estudiantes en situación de vulnerabilidad reciben servicios de entrega de utilería escolar</w:t>
            </w:r>
          </w:p>
        </w:tc>
        <w:tc>
          <w:tcPr>
            <w:tcW w:w="1553" w:type="dxa"/>
            <w:noWrap/>
            <w:hideMark/>
          </w:tcPr>
          <w:p w14:paraId="7D02303E" w14:textId="6286023B" w:rsidR="001379DB" w:rsidRPr="00DB4BD7" w:rsidRDefault="00E94CEE" w:rsidP="00947AEC">
            <w:pPr>
              <w:rPr>
                <w:sz w:val="20"/>
                <w:szCs w:val="20"/>
              </w:rPr>
            </w:pPr>
            <w:r w:rsidRPr="00DB4BD7">
              <w:rPr>
                <w:sz w:val="20"/>
                <w:szCs w:val="20"/>
              </w:rPr>
              <w:t>4,434,425,494.34</w:t>
            </w:r>
          </w:p>
        </w:tc>
        <w:tc>
          <w:tcPr>
            <w:tcW w:w="1553" w:type="dxa"/>
            <w:noWrap/>
            <w:hideMark/>
          </w:tcPr>
          <w:p w14:paraId="5801AF8F" w14:textId="59687347" w:rsidR="001379DB" w:rsidRPr="00DB4BD7" w:rsidRDefault="00890E38" w:rsidP="00947AEC">
            <w:pPr>
              <w:rPr>
                <w:sz w:val="20"/>
                <w:szCs w:val="20"/>
              </w:rPr>
            </w:pPr>
            <w:r w:rsidRPr="00DB4BD7">
              <w:rPr>
                <w:sz w:val="20"/>
                <w:szCs w:val="20"/>
              </w:rPr>
              <w:t>4,418,915,182.06</w:t>
            </w:r>
          </w:p>
        </w:tc>
        <w:tc>
          <w:tcPr>
            <w:tcW w:w="808" w:type="dxa"/>
            <w:noWrap/>
            <w:hideMark/>
          </w:tcPr>
          <w:p w14:paraId="53B8F6A9" w14:textId="77777777" w:rsidR="001379DB" w:rsidRPr="00DB4BD7" w:rsidRDefault="001379DB" w:rsidP="00947AEC">
            <w:pPr>
              <w:rPr>
                <w:sz w:val="20"/>
                <w:szCs w:val="20"/>
              </w:rPr>
            </w:pPr>
            <w:r w:rsidRPr="00DB4BD7">
              <w:rPr>
                <w:sz w:val="20"/>
                <w:szCs w:val="20"/>
              </w:rPr>
              <w:t> </w:t>
            </w:r>
          </w:p>
        </w:tc>
        <w:tc>
          <w:tcPr>
            <w:tcW w:w="767" w:type="dxa"/>
            <w:noWrap/>
            <w:hideMark/>
          </w:tcPr>
          <w:p w14:paraId="79DB98F1" w14:textId="77777777" w:rsidR="001379DB" w:rsidRPr="00DB4BD7" w:rsidRDefault="001379DB" w:rsidP="00947AEC">
            <w:pPr>
              <w:jc w:val="center"/>
              <w:rPr>
                <w:sz w:val="20"/>
                <w:szCs w:val="20"/>
              </w:rPr>
            </w:pPr>
          </w:p>
          <w:p w14:paraId="788756CD" w14:textId="77777777" w:rsidR="001379DB" w:rsidRPr="00DB4BD7" w:rsidRDefault="001379DB" w:rsidP="00947AEC">
            <w:pPr>
              <w:jc w:val="center"/>
              <w:rPr>
                <w:sz w:val="20"/>
                <w:szCs w:val="20"/>
              </w:rPr>
            </w:pPr>
          </w:p>
          <w:p w14:paraId="7B19DD0C" w14:textId="77777777" w:rsidR="001379DB" w:rsidRPr="00DB4BD7" w:rsidRDefault="001379DB" w:rsidP="00947AEC">
            <w:pPr>
              <w:jc w:val="center"/>
              <w:rPr>
                <w:sz w:val="20"/>
                <w:szCs w:val="20"/>
              </w:rPr>
            </w:pPr>
          </w:p>
          <w:p w14:paraId="2A4208D3" w14:textId="77777777" w:rsidR="001379DB" w:rsidRPr="00DB4BD7" w:rsidRDefault="001379DB" w:rsidP="00947AEC">
            <w:pPr>
              <w:jc w:val="center"/>
              <w:rPr>
                <w:sz w:val="20"/>
                <w:szCs w:val="20"/>
              </w:rPr>
            </w:pPr>
          </w:p>
          <w:p w14:paraId="42595D0B" w14:textId="77777777" w:rsidR="001379DB" w:rsidRPr="00DB4BD7" w:rsidRDefault="001379DB" w:rsidP="00947AEC">
            <w:pPr>
              <w:jc w:val="center"/>
              <w:rPr>
                <w:sz w:val="20"/>
                <w:szCs w:val="20"/>
              </w:rPr>
            </w:pPr>
          </w:p>
          <w:p w14:paraId="79535964" w14:textId="77777777" w:rsidR="001379DB" w:rsidRPr="00DB4BD7" w:rsidRDefault="001379DB" w:rsidP="00947AEC">
            <w:pPr>
              <w:jc w:val="center"/>
              <w:rPr>
                <w:sz w:val="20"/>
                <w:szCs w:val="20"/>
              </w:rPr>
            </w:pPr>
          </w:p>
          <w:p w14:paraId="0D994ED6" w14:textId="42801816" w:rsidR="001379DB" w:rsidRPr="00DB4BD7" w:rsidRDefault="007B1DC1" w:rsidP="00947AEC">
            <w:pPr>
              <w:jc w:val="center"/>
              <w:rPr>
                <w:sz w:val="20"/>
                <w:szCs w:val="20"/>
              </w:rPr>
            </w:pPr>
            <w:r w:rsidRPr="00DB4BD7">
              <w:rPr>
                <w:sz w:val="20"/>
                <w:szCs w:val="20"/>
              </w:rPr>
              <w:t>100</w:t>
            </w:r>
            <w:r w:rsidR="001379DB" w:rsidRPr="00DB4BD7">
              <w:rPr>
                <w:sz w:val="20"/>
                <w:szCs w:val="20"/>
              </w:rPr>
              <w:t>%</w:t>
            </w:r>
          </w:p>
        </w:tc>
        <w:tc>
          <w:tcPr>
            <w:tcW w:w="872" w:type="dxa"/>
            <w:noWrap/>
            <w:hideMark/>
          </w:tcPr>
          <w:p w14:paraId="4D7224CF" w14:textId="77777777" w:rsidR="001379DB" w:rsidRPr="00DB4BD7" w:rsidRDefault="001379DB" w:rsidP="00947AEC">
            <w:pPr>
              <w:jc w:val="center"/>
              <w:rPr>
                <w:sz w:val="20"/>
                <w:szCs w:val="20"/>
              </w:rPr>
            </w:pPr>
          </w:p>
        </w:tc>
      </w:tr>
      <w:tr w:rsidR="001379DB" w:rsidRPr="00DB4BD7" w14:paraId="271DA938" w14:textId="77777777" w:rsidTr="00737078">
        <w:trPr>
          <w:trHeight w:val="630"/>
        </w:trPr>
        <w:tc>
          <w:tcPr>
            <w:tcW w:w="1039" w:type="dxa"/>
            <w:noWrap/>
            <w:hideMark/>
          </w:tcPr>
          <w:p w14:paraId="6C8135D8" w14:textId="77777777" w:rsidR="001379DB" w:rsidRPr="00DB4BD7" w:rsidRDefault="001379DB" w:rsidP="00947AEC">
            <w:pPr>
              <w:rPr>
                <w:sz w:val="20"/>
                <w:szCs w:val="20"/>
              </w:rPr>
            </w:pPr>
            <w:r w:rsidRPr="00DB4BD7">
              <w:rPr>
                <w:sz w:val="20"/>
                <w:szCs w:val="20"/>
              </w:rPr>
              <w:t>16.03.00.0002</w:t>
            </w:r>
          </w:p>
        </w:tc>
        <w:tc>
          <w:tcPr>
            <w:tcW w:w="1200" w:type="dxa"/>
            <w:hideMark/>
          </w:tcPr>
          <w:p w14:paraId="33FB9DA6" w14:textId="77777777" w:rsidR="001379DB" w:rsidRPr="00DB4BD7" w:rsidRDefault="001379DB" w:rsidP="00947AEC">
            <w:pPr>
              <w:rPr>
                <w:sz w:val="20"/>
                <w:szCs w:val="20"/>
              </w:rPr>
            </w:pPr>
            <w:r w:rsidRPr="00DB4BD7">
              <w:rPr>
                <w:sz w:val="20"/>
                <w:szCs w:val="20"/>
              </w:rPr>
              <w:t>Estudiantes en situación de vulnerab</w:t>
            </w:r>
            <w:r w:rsidRPr="00DB4BD7">
              <w:rPr>
                <w:sz w:val="20"/>
                <w:szCs w:val="20"/>
              </w:rPr>
              <w:lastRenderedPageBreak/>
              <w:t>ilidad reciben servicios de apoyo social</w:t>
            </w:r>
          </w:p>
        </w:tc>
        <w:tc>
          <w:tcPr>
            <w:tcW w:w="1553" w:type="dxa"/>
            <w:noWrap/>
            <w:hideMark/>
          </w:tcPr>
          <w:p w14:paraId="56DBBEA6" w14:textId="764F56B7" w:rsidR="001379DB" w:rsidRPr="00DB4BD7" w:rsidRDefault="004A3BF4" w:rsidP="00947AEC">
            <w:pPr>
              <w:rPr>
                <w:sz w:val="20"/>
                <w:szCs w:val="20"/>
              </w:rPr>
            </w:pPr>
            <w:r w:rsidRPr="00DB4BD7">
              <w:rPr>
                <w:sz w:val="20"/>
                <w:szCs w:val="20"/>
              </w:rPr>
              <w:lastRenderedPageBreak/>
              <w:t>6,578,323.60</w:t>
            </w:r>
          </w:p>
        </w:tc>
        <w:tc>
          <w:tcPr>
            <w:tcW w:w="1553" w:type="dxa"/>
            <w:noWrap/>
            <w:hideMark/>
          </w:tcPr>
          <w:p w14:paraId="472DBBDF" w14:textId="123E1C3D" w:rsidR="001379DB" w:rsidRPr="00DB4BD7" w:rsidRDefault="00E94CEE" w:rsidP="00947AEC">
            <w:pPr>
              <w:rPr>
                <w:sz w:val="20"/>
                <w:szCs w:val="20"/>
              </w:rPr>
            </w:pPr>
            <w:r w:rsidRPr="00DB4BD7">
              <w:rPr>
                <w:sz w:val="20"/>
                <w:szCs w:val="20"/>
              </w:rPr>
              <w:t>2,640,407.03</w:t>
            </w:r>
          </w:p>
        </w:tc>
        <w:tc>
          <w:tcPr>
            <w:tcW w:w="808" w:type="dxa"/>
            <w:noWrap/>
            <w:hideMark/>
          </w:tcPr>
          <w:p w14:paraId="408D447C" w14:textId="77777777" w:rsidR="001379DB" w:rsidRPr="00DB4BD7" w:rsidRDefault="001379DB" w:rsidP="00947AEC">
            <w:pPr>
              <w:rPr>
                <w:sz w:val="20"/>
                <w:szCs w:val="20"/>
              </w:rPr>
            </w:pPr>
            <w:r w:rsidRPr="00DB4BD7">
              <w:rPr>
                <w:sz w:val="20"/>
                <w:szCs w:val="20"/>
              </w:rPr>
              <w:t> </w:t>
            </w:r>
          </w:p>
        </w:tc>
        <w:tc>
          <w:tcPr>
            <w:tcW w:w="767" w:type="dxa"/>
            <w:noWrap/>
            <w:hideMark/>
          </w:tcPr>
          <w:p w14:paraId="06892729" w14:textId="77777777" w:rsidR="001379DB" w:rsidRPr="00DB4BD7" w:rsidRDefault="001379DB" w:rsidP="00947AEC">
            <w:pPr>
              <w:jc w:val="center"/>
              <w:rPr>
                <w:sz w:val="20"/>
                <w:szCs w:val="20"/>
              </w:rPr>
            </w:pPr>
          </w:p>
          <w:p w14:paraId="56B008C4" w14:textId="77777777" w:rsidR="001379DB" w:rsidRPr="00DB4BD7" w:rsidRDefault="001379DB" w:rsidP="00947AEC">
            <w:pPr>
              <w:jc w:val="center"/>
              <w:rPr>
                <w:sz w:val="20"/>
                <w:szCs w:val="20"/>
              </w:rPr>
            </w:pPr>
          </w:p>
          <w:p w14:paraId="3A4D1BDF" w14:textId="77777777" w:rsidR="001379DB" w:rsidRPr="00DB4BD7" w:rsidRDefault="001379DB" w:rsidP="00947AEC">
            <w:pPr>
              <w:jc w:val="center"/>
              <w:rPr>
                <w:sz w:val="20"/>
                <w:szCs w:val="20"/>
              </w:rPr>
            </w:pPr>
          </w:p>
          <w:p w14:paraId="3B331D98" w14:textId="77777777" w:rsidR="001379DB" w:rsidRPr="00DB4BD7" w:rsidRDefault="001379DB" w:rsidP="00947AEC">
            <w:pPr>
              <w:jc w:val="center"/>
              <w:rPr>
                <w:sz w:val="20"/>
                <w:szCs w:val="20"/>
              </w:rPr>
            </w:pPr>
          </w:p>
          <w:p w14:paraId="3303130E" w14:textId="7A4708E6" w:rsidR="001379DB" w:rsidRPr="00DB4BD7" w:rsidRDefault="00E94CEE" w:rsidP="00947AEC">
            <w:pPr>
              <w:jc w:val="center"/>
              <w:rPr>
                <w:sz w:val="20"/>
                <w:szCs w:val="20"/>
              </w:rPr>
            </w:pPr>
            <w:r w:rsidRPr="00DB4BD7">
              <w:rPr>
                <w:sz w:val="20"/>
                <w:szCs w:val="20"/>
              </w:rPr>
              <w:t>40</w:t>
            </w:r>
            <w:r w:rsidR="001379DB" w:rsidRPr="00DB4BD7">
              <w:rPr>
                <w:sz w:val="20"/>
                <w:szCs w:val="20"/>
              </w:rPr>
              <w:t>%</w:t>
            </w:r>
          </w:p>
        </w:tc>
        <w:tc>
          <w:tcPr>
            <w:tcW w:w="872" w:type="dxa"/>
            <w:noWrap/>
            <w:hideMark/>
          </w:tcPr>
          <w:p w14:paraId="17FEDAD4" w14:textId="77777777" w:rsidR="001379DB" w:rsidRPr="00DB4BD7" w:rsidRDefault="001379DB" w:rsidP="00947AEC">
            <w:pPr>
              <w:jc w:val="center"/>
              <w:rPr>
                <w:sz w:val="20"/>
                <w:szCs w:val="20"/>
              </w:rPr>
            </w:pPr>
          </w:p>
        </w:tc>
      </w:tr>
      <w:tr w:rsidR="001379DB" w:rsidRPr="00DB4BD7" w14:paraId="6ECAFC3B" w14:textId="77777777" w:rsidTr="00737078">
        <w:trPr>
          <w:trHeight w:val="630"/>
        </w:trPr>
        <w:tc>
          <w:tcPr>
            <w:tcW w:w="1039" w:type="dxa"/>
            <w:noWrap/>
            <w:hideMark/>
          </w:tcPr>
          <w:p w14:paraId="37F197A5" w14:textId="77777777" w:rsidR="001379DB" w:rsidRPr="00DB4BD7" w:rsidRDefault="001379DB" w:rsidP="00947AEC">
            <w:pPr>
              <w:rPr>
                <w:sz w:val="20"/>
                <w:szCs w:val="20"/>
              </w:rPr>
            </w:pPr>
            <w:r w:rsidRPr="00DB4BD7">
              <w:rPr>
                <w:sz w:val="20"/>
                <w:szCs w:val="20"/>
              </w:rPr>
              <w:t>16.03.00.0003</w:t>
            </w:r>
          </w:p>
        </w:tc>
        <w:tc>
          <w:tcPr>
            <w:tcW w:w="1200" w:type="dxa"/>
            <w:hideMark/>
          </w:tcPr>
          <w:p w14:paraId="4A5367A9" w14:textId="77777777" w:rsidR="001379DB" w:rsidRPr="00DB4BD7" w:rsidRDefault="001379DB" w:rsidP="00947AEC">
            <w:pPr>
              <w:rPr>
                <w:sz w:val="20"/>
                <w:szCs w:val="20"/>
              </w:rPr>
            </w:pPr>
            <w:r w:rsidRPr="00DB4BD7">
              <w:rPr>
                <w:sz w:val="20"/>
                <w:szCs w:val="20"/>
              </w:rPr>
              <w:t>Estudiantes en situación de vulnerabilidad reciben becas para estudiar idiomas como herramienta ante la vulnerabilidad</w:t>
            </w:r>
          </w:p>
        </w:tc>
        <w:tc>
          <w:tcPr>
            <w:tcW w:w="1553" w:type="dxa"/>
            <w:noWrap/>
            <w:hideMark/>
          </w:tcPr>
          <w:p w14:paraId="7CBCAC9C" w14:textId="50798DC4" w:rsidR="001379DB" w:rsidRPr="00DB4BD7" w:rsidRDefault="004A3BF4" w:rsidP="00947AEC">
            <w:pPr>
              <w:rPr>
                <w:sz w:val="20"/>
                <w:szCs w:val="20"/>
              </w:rPr>
            </w:pPr>
            <w:r w:rsidRPr="00DB4BD7">
              <w:rPr>
                <w:sz w:val="20"/>
                <w:szCs w:val="20"/>
              </w:rPr>
              <w:t>165,383.85</w:t>
            </w:r>
          </w:p>
        </w:tc>
        <w:tc>
          <w:tcPr>
            <w:tcW w:w="1553" w:type="dxa"/>
            <w:noWrap/>
            <w:hideMark/>
          </w:tcPr>
          <w:p w14:paraId="6D36E44A" w14:textId="02049E2F" w:rsidR="001379DB" w:rsidRPr="00DB4BD7" w:rsidRDefault="00E94CEE" w:rsidP="00947AEC">
            <w:pPr>
              <w:rPr>
                <w:sz w:val="20"/>
                <w:szCs w:val="20"/>
              </w:rPr>
            </w:pPr>
            <w:r w:rsidRPr="00DB4BD7">
              <w:rPr>
                <w:sz w:val="20"/>
                <w:szCs w:val="20"/>
              </w:rPr>
              <w:t>164,000.00</w:t>
            </w:r>
          </w:p>
        </w:tc>
        <w:tc>
          <w:tcPr>
            <w:tcW w:w="808" w:type="dxa"/>
            <w:noWrap/>
            <w:hideMark/>
          </w:tcPr>
          <w:p w14:paraId="6DE0E264" w14:textId="77777777" w:rsidR="001379DB" w:rsidRPr="00DB4BD7" w:rsidRDefault="001379DB" w:rsidP="00947AEC">
            <w:pPr>
              <w:rPr>
                <w:sz w:val="20"/>
                <w:szCs w:val="20"/>
              </w:rPr>
            </w:pPr>
            <w:r w:rsidRPr="00DB4BD7">
              <w:rPr>
                <w:sz w:val="20"/>
                <w:szCs w:val="20"/>
              </w:rPr>
              <w:t> </w:t>
            </w:r>
          </w:p>
        </w:tc>
        <w:tc>
          <w:tcPr>
            <w:tcW w:w="767" w:type="dxa"/>
            <w:noWrap/>
            <w:hideMark/>
          </w:tcPr>
          <w:p w14:paraId="675A0BBD" w14:textId="77777777" w:rsidR="001379DB" w:rsidRPr="00DB4BD7" w:rsidRDefault="001379DB" w:rsidP="00947AEC">
            <w:pPr>
              <w:jc w:val="center"/>
              <w:rPr>
                <w:sz w:val="20"/>
                <w:szCs w:val="20"/>
              </w:rPr>
            </w:pPr>
          </w:p>
          <w:p w14:paraId="048143C8" w14:textId="77777777" w:rsidR="001379DB" w:rsidRPr="00DB4BD7" w:rsidRDefault="001379DB" w:rsidP="00947AEC">
            <w:pPr>
              <w:jc w:val="center"/>
              <w:rPr>
                <w:sz w:val="20"/>
                <w:szCs w:val="20"/>
              </w:rPr>
            </w:pPr>
          </w:p>
          <w:p w14:paraId="6E11F545" w14:textId="77777777" w:rsidR="001379DB" w:rsidRPr="00DB4BD7" w:rsidRDefault="001379DB" w:rsidP="00947AEC">
            <w:pPr>
              <w:jc w:val="center"/>
              <w:rPr>
                <w:sz w:val="20"/>
                <w:szCs w:val="20"/>
              </w:rPr>
            </w:pPr>
          </w:p>
          <w:p w14:paraId="41FB38F3" w14:textId="77777777" w:rsidR="001379DB" w:rsidRPr="00DB4BD7" w:rsidRDefault="001379DB" w:rsidP="00947AEC">
            <w:pPr>
              <w:jc w:val="center"/>
              <w:rPr>
                <w:sz w:val="20"/>
                <w:szCs w:val="20"/>
              </w:rPr>
            </w:pPr>
          </w:p>
          <w:p w14:paraId="5DC496DF" w14:textId="77777777" w:rsidR="001379DB" w:rsidRPr="00DB4BD7" w:rsidRDefault="001379DB" w:rsidP="00947AEC">
            <w:pPr>
              <w:jc w:val="center"/>
              <w:rPr>
                <w:sz w:val="20"/>
                <w:szCs w:val="20"/>
              </w:rPr>
            </w:pPr>
          </w:p>
          <w:p w14:paraId="59DCC59F" w14:textId="77777777" w:rsidR="001379DB" w:rsidRPr="00DB4BD7" w:rsidRDefault="001379DB" w:rsidP="00947AEC">
            <w:pPr>
              <w:jc w:val="center"/>
              <w:rPr>
                <w:sz w:val="20"/>
                <w:szCs w:val="20"/>
              </w:rPr>
            </w:pPr>
          </w:p>
          <w:p w14:paraId="05965216" w14:textId="77777777" w:rsidR="001379DB" w:rsidRPr="00DB4BD7" w:rsidRDefault="001379DB" w:rsidP="00947AEC">
            <w:pPr>
              <w:jc w:val="center"/>
              <w:rPr>
                <w:sz w:val="20"/>
                <w:szCs w:val="20"/>
              </w:rPr>
            </w:pPr>
          </w:p>
          <w:p w14:paraId="72D7C9FD" w14:textId="77777777" w:rsidR="001379DB" w:rsidRPr="00DB4BD7" w:rsidRDefault="001379DB" w:rsidP="00947AEC">
            <w:pPr>
              <w:jc w:val="center"/>
              <w:rPr>
                <w:sz w:val="20"/>
                <w:szCs w:val="20"/>
              </w:rPr>
            </w:pPr>
          </w:p>
          <w:p w14:paraId="5B6CF15C" w14:textId="5C2A7FD6" w:rsidR="001379DB" w:rsidRPr="00DB4BD7" w:rsidRDefault="004A3BF4" w:rsidP="00947AEC">
            <w:pPr>
              <w:jc w:val="center"/>
              <w:rPr>
                <w:sz w:val="20"/>
                <w:szCs w:val="20"/>
              </w:rPr>
            </w:pPr>
            <w:r w:rsidRPr="00DB4BD7">
              <w:rPr>
                <w:sz w:val="20"/>
                <w:szCs w:val="20"/>
              </w:rPr>
              <w:t>99</w:t>
            </w:r>
            <w:r w:rsidR="001379DB" w:rsidRPr="00DB4BD7">
              <w:rPr>
                <w:sz w:val="20"/>
                <w:szCs w:val="20"/>
              </w:rPr>
              <w:t>%</w:t>
            </w:r>
          </w:p>
        </w:tc>
        <w:tc>
          <w:tcPr>
            <w:tcW w:w="872" w:type="dxa"/>
            <w:noWrap/>
            <w:hideMark/>
          </w:tcPr>
          <w:p w14:paraId="7D743966" w14:textId="77777777" w:rsidR="001379DB" w:rsidRPr="00DB4BD7" w:rsidRDefault="001379DB" w:rsidP="00947AEC">
            <w:pPr>
              <w:jc w:val="center"/>
              <w:rPr>
                <w:sz w:val="20"/>
                <w:szCs w:val="20"/>
              </w:rPr>
            </w:pPr>
          </w:p>
        </w:tc>
      </w:tr>
      <w:tr w:rsidR="001379DB" w:rsidRPr="00DB4BD7" w14:paraId="3B0B45B0" w14:textId="77777777" w:rsidTr="00737078">
        <w:trPr>
          <w:trHeight w:val="915"/>
        </w:trPr>
        <w:tc>
          <w:tcPr>
            <w:tcW w:w="1039" w:type="dxa"/>
            <w:shd w:val="clear" w:color="auto" w:fill="D9D9D9" w:themeFill="background1" w:themeFillShade="D9"/>
            <w:noWrap/>
            <w:hideMark/>
          </w:tcPr>
          <w:p w14:paraId="7C3B5F23" w14:textId="77777777" w:rsidR="001379DB" w:rsidRPr="00DB4BD7" w:rsidRDefault="001379DB" w:rsidP="00947AEC">
            <w:pPr>
              <w:rPr>
                <w:sz w:val="20"/>
                <w:szCs w:val="20"/>
              </w:rPr>
            </w:pPr>
            <w:r w:rsidRPr="00DB4BD7">
              <w:rPr>
                <w:sz w:val="20"/>
                <w:szCs w:val="20"/>
              </w:rPr>
              <w:t>7765-S</w:t>
            </w:r>
          </w:p>
        </w:tc>
        <w:tc>
          <w:tcPr>
            <w:tcW w:w="1200" w:type="dxa"/>
            <w:shd w:val="clear" w:color="auto" w:fill="D9D9D9" w:themeFill="background1" w:themeFillShade="D9"/>
            <w:hideMark/>
          </w:tcPr>
          <w:p w14:paraId="0CBDBDBA" w14:textId="77777777" w:rsidR="001379DB" w:rsidRPr="00DB4BD7" w:rsidRDefault="001379DB" w:rsidP="00947AEC">
            <w:pPr>
              <w:rPr>
                <w:sz w:val="20"/>
                <w:szCs w:val="20"/>
              </w:rPr>
            </w:pPr>
            <w:r w:rsidRPr="00DB4BD7">
              <w:rPr>
                <w:sz w:val="20"/>
                <w:szCs w:val="20"/>
              </w:rPr>
              <w:t>Estudiantes preuniversitarios pertenecientes al sistema educativo público de educación en situación de vulnerabilidad reciben servicios de salud.</w:t>
            </w:r>
          </w:p>
        </w:tc>
        <w:tc>
          <w:tcPr>
            <w:tcW w:w="1553" w:type="dxa"/>
            <w:shd w:val="clear" w:color="auto" w:fill="D9D9D9" w:themeFill="background1" w:themeFillShade="D9"/>
            <w:noWrap/>
            <w:hideMark/>
          </w:tcPr>
          <w:p w14:paraId="66242D5C" w14:textId="21986780" w:rsidR="001379DB" w:rsidRPr="00DB4BD7" w:rsidRDefault="002E5EE0" w:rsidP="00947AEC">
            <w:pPr>
              <w:rPr>
                <w:sz w:val="20"/>
                <w:szCs w:val="20"/>
              </w:rPr>
            </w:pPr>
            <w:r w:rsidRPr="00DB4BD7">
              <w:rPr>
                <w:sz w:val="20"/>
                <w:szCs w:val="20"/>
              </w:rPr>
              <w:t>RD$65,073,135.04</w:t>
            </w:r>
          </w:p>
        </w:tc>
        <w:tc>
          <w:tcPr>
            <w:tcW w:w="1553" w:type="dxa"/>
            <w:shd w:val="clear" w:color="auto" w:fill="D9D9D9" w:themeFill="background1" w:themeFillShade="D9"/>
            <w:noWrap/>
            <w:hideMark/>
          </w:tcPr>
          <w:p w14:paraId="14ED0362" w14:textId="3E8B8A2F" w:rsidR="001379DB" w:rsidRPr="00DB4BD7" w:rsidRDefault="002E5EE0" w:rsidP="00947AEC">
            <w:pPr>
              <w:rPr>
                <w:sz w:val="20"/>
                <w:szCs w:val="20"/>
              </w:rPr>
            </w:pPr>
            <w:r w:rsidRPr="00DB4BD7">
              <w:rPr>
                <w:sz w:val="20"/>
                <w:szCs w:val="20"/>
              </w:rPr>
              <w:t>RD$59,991,678.83</w:t>
            </w:r>
          </w:p>
        </w:tc>
        <w:tc>
          <w:tcPr>
            <w:tcW w:w="808" w:type="dxa"/>
            <w:shd w:val="clear" w:color="auto" w:fill="D9D9D9" w:themeFill="background1" w:themeFillShade="D9"/>
            <w:noWrap/>
            <w:hideMark/>
          </w:tcPr>
          <w:p w14:paraId="63A77BB9" w14:textId="77777777" w:rsidR="001379DB" w:rsidRPr="00DB4BD7" w:rsidRDefault="001379DB" w:rsidP="00947AEC">
            <w:pPr>
              <w:jc w:val="center"/>
              <w:rPr>
                <w:sz w:val="20"/>
                <w:szCs w:val="20"/>
              </w:rPr>
            </w:pPr>
          </w:p>
          <w:p w14:paraId="2B426018" w14:textId="77777777" w:rsidR="001379DB" w:rsidRPr="00DB4BD7" w:rsidRDefault="001379DB" w:rsidP="00947AEC">
            <w:pPr>
              <w:jc w:val="center"/>
              <w:rPr>
                <w:sz w:val="20"/>
                <w:szCs w:val="20"/>
              </w:rPr>
            </w:pPr>
          </w:p>
          <w:p w14:paraId="2C6D442C" w14:textId="77777777" w:rsidR="001379DB" w:rsidRPr="00DB4BD7" w:rsidRDefault="001379DB" w:rsidP="00947AEC">
            <w:pPr>
              <w:jc w:val="center"/>
              <w:rPr>
                <w:sz w:val="20"/>
                <w:szCs w:val="20"/>
              </w:rPr>
            </w:pPr>
          </w:p>
          <w:p w14:paraId="76DD2273" w14:textId="77777777" w:rsidR="001379DB" w:rsidRPr="00DB4BD7" w:rsidRDefault="001379DB" w:rsidP="00947AEC">
            <w:pPr>
              <w:jc w:val="center"/>
              <w:rPr>
                <w:sz w:val="20"/>
                <w:szCs w:val="20"/>
              </w:rPr>
            </w:pPr>
          </w:p>
          <w:p w14:paraId="1C7F8725" w14:textId="77777777" w:rsidR="001379DB" w:rsidRPr="00DB4BD7" w:rsidRDefault="001379DB" w:rsidP="00947AEC">
            <w:pPr>
              <w:jc w:val="center"/>
              <w:rPr>
                <w:sz w:val="20"/>
                <w:szCs w:val="20"/>
              </w:rPr>
            </w:pPr>
            <w:r w:rsidRPr="00DB4BD7">
              <w:rPr>
                <w:sz w:val="20"/>
                <w:szCs w:val="20"/>
              </w:rPr>
              <w:t>6</w:t>
            </w:r>
          </w:p>
        </w:tc>
        <w:tc>
          <w:tcPr>
            <w:tcW w:w="767" w:type="dxa"/>
            <w:shd w:val="clear" w:color="auto" w:fill="D9D9D9" w:themeFill="background1" w:themeFillShade="D9"/>
            <w:noWrap/>
            <w:hideMark/>
          </w:tcPr>
          <w:p w14:paraId="63706989" w14:textId="77777777" w:rsidR="001379DB" w:rsidRPr="00DB4BD7" w:rsidRDefault="001379DB" w:rsidP="00947AEC">
            <w:pPr>
              <w:jc w:val="center"/>
              <w:rPr>
                <w:sz w:val="20"/>
                <w:szCs w:val="20"/>
              </w:rPr>
            </w:pPr>
          </w:p>
          <w:p w14:paraId="6A8D9777" w14:textId="77777777" w:rsidR="001379DB" w:rsidRPr="00DB4BD7" w:rsidRDefault="001379DB" w:rsidP="00947AEC">
            <w:pPr>
              <w:jc w:val="center"/>
              <w:rPr>
                <w:sz w:val="20"/>
                <w:szCs w:val="20"/>
              </w:rPr>
            </w:pPr>
          </w:p>
          <w:p w14:paraId="54F8A33F" w14:textId="77777777" w:rsidR="001379DB" w:rsidRPr="00DB4BD7" w:rsidRDefault="001379DB" w:rsidP="00947AEC">
            <w:pPr>
              <w:jc w:val="center"/>
              <w:rPr>
                <w:sz w:val="20"/>
                <w:szCs w:val="20"/>
              </w:rPr>
            </w:pPr>
          </w:p>
          <w:p w14:paraId="619B7AC1" w14:textId="77777777" w:rsidR="001379DB" w:rsidRPr="00DB4BD7" w:rsidRDefault="001379DB" w:rsidP="00947AEC">
            <w:pPr>
              <w:jc w:val="center"/>
              <w:rPr>
                <w:sz w:val="20"/>
                <w:szCs w:val="20"/>
              </w:rPr>
            </w:pPr>
          </w:p>
          <w:p w14:paraId="24C13A45" w14:textId="3D7DC576" w:rsidR="001379DB" w:rsidRPr="00DB4BD7" w:rsidRDefault="002E5EE0" w:rsidP="00947AEC">
            <w:pPr>
              <w:jc w:val="center"/>
              <w:rPr>
                <w:sz w:val="20"/>
                <w:szCs w:val="20"/>
              </w:rPr>
            </w:pPr>
            <w:r w:rsidRPr="00DB4BD7">
              <w:rPr>
                <w:sz w:val="20"/>
                <w:szCs w:val="20"/>
              </w:rPr>
              <w:t>92</w:t>
            </w:r>
            <w:r w:rsidR="001379DB" w:rsidRPr="00DB4BD7">
              <w:rPr>
                <w:sz w:val="20"/>
                <w:szCs w:val="20"/>
              </w:rPr>
              <w:t>%</w:t>
            </w:r>
          </w:p>
        </w:tc>
        <w:tc>
          <w:tcPr>
            <w:tcW w:w="872" w:type="dxa"/>
            <w:shd w:val="clear" w:color="auto" w:fill="D9D9D9" w:themeFill="background1" w:themeFillShade="D9"/>
            <w:noWrap/>
            <w:hideMark/>
          </w:tcPr>
          <w:p w14:paraId="23E54215" w14:textId="77777777" w:rsidR="001379DB" w:rsidRPr="00DB4BD7" w:rsidRDefault="001379DB" w:rsidP="00947AEC">
            <w:pPr>
              <w:jc w:val="center"/>
              <w:rPr>
                <w:sz w:val="20"/>
                <w:szCs w:val="20"/>
              </w:rPr>
            </w:pPr>
          </w:p>
          <w:p w14:paraId="2D24F161" w14:textId="77777777" w:rsidR="001379DB" w:rsidRPr="00DB4BD7" w:rsidRDefault="001379DB" w:rsidP="00947AEC">
            <w:pPr>
              <w:jc w:val="center"/>
              <w:rPr>
                <w:sz w:val="20"/>
                <w:szCs w:val="20"/>
              </w:rPr>
            </w:pPr>
          </w:p>
          <w:p w14:paraId="7D4CD03B" w14:textId="77777777" w:rsidR="001379DB" w:rsidRPr="00DB4BD7" w:rsidRDefault="001379DB" w:rsidP="00947AEC">
            <w:pPr>
              <w:jc w:val="center"/>
              <w:rPr>
                <w:sz w:val="20"/>
                <w:szCs w:val="20"/>
              </w:rPr>
            </w:pPr>
          </w:p>
          <w:p w14:paraId="06DD57E8" w14:textId="77777777" w:rsidR="001379DB" w:rsidRPr="00DB4BD7" w:rsidRDefault="001379DB" w:rsidP="00947AEC">
            <w:pPr>
              <w:jc w:val="center"/>
              <w:rPr>
                <w:sz w:val="20"/>
                <w:szCs w:val="20"/>
              </w:rPr>
            </w:pPr>
          </w:p>
          <w:p w14:paraId="7482051E" w14:textId="4A74636E" w:rsidR="001379DB" w:rsidRPr="00DB4BD7" w:rsidRDefault="006D4CB4" w:rsidP="00947AEC">
            <w:pPr>
              <w:jc w:val="center"/>
              <w:rPr>
                <w:sz w:val="20"/>
                <w:szCs w:val="20"/>
              </w:rPr>
            </w:pPr>
            <w:r w:rsidRPr="00DB4BD7">
              <w:rPr>
                <w:sz w:val="20"/>
                <w:szCs w:val="20"/>
              </w:rPr>
              <w:t>0</w:t>
            </w:r>
            <w:r w:rsidR="001379DB" w:rsidRPr="00DB4BD7">
              <w:rPr>
                <w:sz w:val="20"/>
                <w:szCs w:val="20"/>
              </w:rPr>
              <w:t>%</w:t>
            </w:r>
          </w:p>
        </w:tc>
      </w:tr>
      <w:tr w:rsidR="001379DB" w:rsidRPr="00DB4BD7" w14:paraId="2FEFE609" w14:textId="77777777" w:rsidTr="00737078">
        <w:trPr>
          <w:trHeight w:val="630"/>
        </w:trPr>
        <w:tc>
          <w:tcPr>
            <w:tcW w:w="1039" w:type="dxa"/>
            <w:noWrap/>
            <w:hideMark/>
          </w:tcPr>
          <w:p w14:paraId="3A7D3918" w14:textId="77777777" w:rsidR="001379DB" w:rsidRPr="00DB4BD7" w:rsidRDefault="001379DB" w:rsidP="00947AEC">
            <w:pPr>
              <w:rPr>
                <w:sz w:val="20"/>
                <w:szCs w:val="20"/>
              </w:rPr>
            </w:pPr>
            <w:r w:rsidRPr="00DB4BD7">
              <w:rPr>
                <w:sz w:val="20"/>
                <w:szCs w:val="20"/>
              </w:rPr>
              <w:t>16.06.00.0001</w:t>
            </w:r>
          </w:p>
        </w:tc>
        <w:tc>
          <w:tcPr>
            <w:tcW w:w="1200" w:type="dxa"/>
            <w:hideMark/>
          </w:tcPr>
          <w:p w14:paraId="7104247C" w14:textId="77777777" w:rsidR="001379DB" w:rsidRPr="00DB4BD7" w:rsidRDefault="001379DB" w:rsidP="00947AEC">
            <w:pPr>
              <w:rPr>
                <w:sz w:val="20"/>
                <w:szCs w:val="20"/>
              </w:rPr>
            </w:pPr>
            <w:r w:rsidRPr="00DB4BD7">
              <w:rPr>
                <w:sz w:val="20"/>
                <w:szCs w:val="20"/>
              </w:rPr>
              <w:t>Estudiantes en situació</w:t>
            </w:r>
            <w:r w:rsidRPr="00DB4BD7">
              <w:rPr>
                <w:sz w:val="20"/>
                <w:szCs w:val="20"/>
              </w:rPr>
              <w:lastRenderedPageBreak/>
              <w:t>n de vulnerabilidad reciben servicios de salud visual</w:t>
            </w:r>
          </w:p>
        </w:tc>
        <w:tc>
          <w:tcPr>
            <w:tcW w:w="1553" w:type="dxa"/>
            <w:noWrap/>
            <w:hideMark/>
          </w:tcPr>
          <w:p w14:paraId="46F88FEC" w14:textId="5E0D88A1" w:rsidR="001379DB" w:rsidRPr="00DB4BD7" w:rsidRDefault="00807F13" w:rsidP="00947AEC">
            <w:pPr>
              <w:rPr>
                <w:sz w:val="20"/>
                <w:szCs w:val="20"/>
              </w:rPr>
            </w:pPr>
            <w:r w:rsidRPr="00DB4BD7">
              <w:rPr>
                <w:sz w:val="20"/>
                <w:szCs w:val="20"/>
              </w:rPr>
              <w:lastRenderedPageBreak/>
              <w:t>10,740,559.57</w:t>
            </w:r>
          </w:p>
        </w:tc>
        <w:tc>
          <w:tcPr>
            <w:tcW w:w="1553" w:type="dxa"/>
            <w:noWrap/>
            <w:hideMark/>
          </w:tcPr>
          <w:p w14:paraId="48B639B5" w14:textId="77B42F1E" w:rsidR="001379DB" w:rsidRPr="00DB4BD7" w:rsidRDefault="00B534C0" w:rsidP="00947AEC">
            <w:pPr>
              <w:rPr>
                <w:sz w:val="20"/>
                <w:szCs w:val="20"/>
              </w:rPr>
            </w:pPr>
            <w:r w:rsidRPr="00DB4BD7">
              <w:rPr>
                <w:sz w:val="20"/>
                <w:szCs w:val="20"/>
              </w:rPr>
              <w:t>6,174,774.91</w:t>
            </w:r>
          </w:p>
        </w:tc>
        <w:tc>
          <w:tcPr>
            <w:tcW w:w="808" w:type="dxa"/>
            <w:noWrap/>
            <w:hideMark/>
          </w:tcPr>
          <w:p w14:paraId="11D0C0F4" w14:textId="77777777" w:rsidR="001379DB" w:rsidRPr="00DB4BD7" w:rsidRDefault="001379DB" w:rsidP="00947AEC">
            <w:pPr>
              <w:rPr>
                <w:sz w:val="20"/>
                <w:szCs w:val="20"/>
              </w:rPr>
            </w:pPr>
            <w:r w:rsidRPr="00DB4BD7">
              <w:rPr>
                <w:sz w:val="20"/>
                <w:szCs w:val="20"/>
              </w:rPr>
              <w:t> </w:t>
            </w:r>
          </w:p>
        </w:tc>
        <w:tc>
          <w:tcPr>
            <w:tcW w:w="767" w:type="dxa"/>
            <w:noWrap/>
            <w:hideMark/>
          </w:tcPr>
          <w:p w14:paraId="10870F35" w14:textId="77777777" w:rsidR="001379DB" w:rsidRPr="00DB4BD7" w:rsidRDefault="001379DB" w:rsidP="00947AEC">
            <w:pPr>
              <w:jc w:val="center"/>
              <w:rPr>
                <w:sz w:val="20"/>
                <w:szCs w:val="20"/>
              </w:rPr>
            </w:pPr>
          </w:p>
          <w:p w14:paraId="285F316F" w14:textId="77777777" w:rsidR="001379DB" w:rsidRPr="00DB4BD7" w:rsidRDefault="001379DB" w:rsidP="00947AEC">
            <w:pPr>
              <w:jc w:val="center"/>
              <w:rPr>
                <w:sz w:val="20"/>
                <w:szCs w:val="20"/>
              </w:rPr>
            </w:pPr>
          </w:p>
          <w:p w14:paraId="66F8263F" w14:textId="77777777" w:rsidR="001379DB" w:rsidRPr="00DB4BD7" w:rsidRDefault="001379DB" w:rsidP="00947AEC">
            <w:pPr>
              <w:jc w:val="center"/>
              <w:rPr>
                <w:sz w:val="20"/>
                <w:szCs w:val="20"/>
              </w:rPr>
            </w:pPr>
          </w:p>
          <w:p w14:paraId="58E01E32" w14:textId="77777777" w:rsidR="001379DB" w:rsidRPr="00DB4BD7" w:rsidRDefault="001379DB" w:rsidP="00947AEC">
            <w:pPr>
              <w:jc w:val="center"/>
              <w:rPr>
                <w:sz w:val="20"/>
                <w:szCs w:val="20"/>
              </w:rPr>
            </w:pPr>
          </w:p>
          <w:p w14:paraId="28F33FCE" w14:textId="1BADA22B" w:rsidR="001379DB" w:rsidRPr="00DB4BD7" w:rsidRDefault="00807F13" w:rsidP="00947AEC">
            <w:pPr>
              <w:jc w:val="center"/>
              <w:rPr>
                <w:sz w:val="20"/>
                <w:szCs w:val="20"/>
              </w:rPr>
            </w:pPr>
            <w:r w:rsidRPr="00DB4BD7">
              <w:rPr>
                <w:sz w:val="20"/>
                <w:szCs w:val="20"/>
              </w:rPr>
              <w:t>57</w:t>
            </w:r>
            <w:r w:rsidR="001379DB" w:rsidRPr="00DB4BD7">
              <w:rPr>
                <w:sz w:val="20"/>
                <w:szCs w:val="20"/>
              </w:rPr>
              <w:t>%</w:t>
            </w:r>
          </w:p>
        </w:tc>
        <w:tc>
          <w:tcPr>
            <w:tcW w:w="872" w:type="dxa"/>
            <w:noWrap/>
            <w:hideMark/>
          </w:tcPr>
          <w:p w14:paraId="16E37AEF" w14:textId="77777777" w:rsidR="001379DB" w:rsidRPr="00DB4BD7" w:rsidRDefault="001379DB" w:rsidP="00947AEC">
            <w:pPr>
              <w:jc w:val="center"/>
              <w:rPr>
                <w:sz w:val="20"/>
                <w:szCs w:val="20"/>
              </w:rPr>
            </w:pPr>
          </w:p>
        </w:tc>
      </w:tr>
      <w:tr w:rsidR="001379DB" w:rsidRPr="00DB4BD7" w14:paraId="2093BF7A" w14:textId="77777777" w:rsidTr="00737078">
        <w:trPr>
          <w:trHeight w:val="630"/>
        </w:trPr>
        <w:tc>
          <w:tcPr>
            <w:tcW w:w="1039" w:type="dxa"/>
            <w:noWrap/>
            <w:hideMark/>
          </w:tcPr>
          <w:p w14:paraId="2158BE7D" w14:textId="77777777" w:rsidR="001379DB" w:rsidRPr="00DB4BD7" w:rsidRDefault="001379DB" w:rsidP="00947AEC">
            <w:pPr>
              <w:rPr>
                <w:sz w:val="20"/>
                <w:szCs w:val="20"/>
              </w:rPr>
            </w:pPr>
            <w:r w:rsidRPr="00DB4BD7">
              <w:rPr>
                <w:sz w:val="20"/>
                <w:szCs w:val="20"/>
              </w:rPr>
              <w:t>16.06.00.0002</w:t>
            </w:r>
          </w:p>
        </w:tc>
        <w:tc>
          <w:tcPr>
            <w:tcW w:w="1200" w:type="dxa"/>
            <w:hideMark/>
          </w:tcPr>
          <w:p w14:paraId="6490855E" w14:textId="77777777" w:rsidR="001379DB" w:rsidRPr="00DB4BD7" w:rsidRDefault="001379DB" w:rsidP="00947AEC">
            <w:pPr>
              <w:rPr>
                <w:sz w:val="20"/>
                <w:szCs w:val="20"/>
              </w:rPr>
            </w:pPr>
            <w:r w:rsidRPr="00DB4BD7">
              <w:rPr>
                <w:sz w:val="20"/>
                <w:szCs w:val="20"/>
              </w:rPr>
              <w:t>Estudiantes en situación de vulnerabilidad reciben servicios de salud auditiva</w:t>
            </w:r>
          </w:p>
        </w:tc>
        <w:tc>
          <w:tcPr>
            <w:tcW w:w="1553" w:type="dxa"/>
            <w:noWrap/>
            <w:hideMark/>
          </w:tcPr>
          <w:p w14:paraId="17595DB0" w14:textId="603941F5" w:rsidR="001379DB" w:rsidRPr="00DB4BD7" w:rsidRDefault="00807F13" w:rsidP="00947AEC">
            <w:pPr>
              <w:rPr>
                <w:sz w:val="20"/>
                <w:szCs w:val="20"/>
              </w:rPr>
            </w:pPr>
            <w:r w:rsidRPr="00DB4BD7">
              <w:rPr>
                <w:sz w:val="20"/>
                <w:szCs w:val="20"/>
              </w:rPr>
              <w:t>600,247.15</w:t>
            </w:r>
          </w:p>
        </w:tc>
        <w:tc>
          <w:tcPr>
            <w:tcW w:w="1553" w:type="dxa"/>
            <w:noWrap/>
            <w:hideMark/>
          </w:tcPr>
          <w:p w14:paraId="5A6BEA0D" w14:textId="1A02BEB2" w:rsidR="001379DB" w:rsidRPr="00DB4BD7" w:rsidRDefault="00807F13" w:rsidP="00947AEC">
            <w:pPr>
              <w:rPr>
                <w:sz w:val="20"/>
                <w:szCs w:val="20"/>
              </w:rPr>
            </w:pPr>
            <w:r w:rsidRPr="00DB4BD7">
              <w:rPr>
                <w:sz w:val="20"/>
                <w:szCs w:val="20"/>
              </w:rPr>
              <w:t>498,500.00</w:t>
            </w:r>
          </w:p>
        </w:tc>
        <w:tc>
          <w:tcPr>
            <w:tcW w:w="808" w:type="dxa"/>
            <w:noWrap/>
            <w:hideMark/>
          </w:tcPr>
          <w:p w14:paraId="78FEC8A4" w14:textId="77777777" w:rsidR="001379DB" w:rsidRPr="00DB4BD7" w:rsidRDefault="001379DB" w:rsidP="00947AEC">
            <w:pPr>
              <w:rPr>
                <w:sz w:val="20"/>
                <w:szCs w:val="20"/>
              </w:rPr>
            </w:pPr>
            <w:r w:rsidRPr="00DB4BD7">
              <w:rPr>
                <w:sz w:val="20"/>
                <w:szCs w:val="20"/>
              </w:rPr>
              <w:t> </w:t>
            </w:r>
          </w:p>
        </w:tc>
        <w:tc>
          <w:tcPr>
            <w:tcW w:w="767" w:type="dxa"/>
            <w:noWrap/>
            <w:hideMark/>
          </w:tcPr>
          <w:p w14:paraId="61642633" w14:textId="77777777" w:rsidR="001379DB" w:rsidRPr="00DB4BD7" w:rsidRDefault="001379DB" w:rsidP="00947AEC">
            <w:pPr>
              <w:jc w:val="center"/>
              <w:rPr>
                <w:sz w:val="20"/>
                <w:szCs w:val="20"/>
              </w:rPr>
            </w:pPr>
          </w:p>
          <w:p w14:paraId="5A1A5EA6" w14:textId="77777777" w:rsidR="001379DB" w:rsidRPr="00DB4BD7" w:rsidRDefault="001379DB" w:rsidP="00947AEC">
            <w:pPr>
              <w:jc w:val="center"/>
              <w:rPr>
                <w:sz w:val="20"/>
                <w:szCs w:val="20"/>
              </w:rPr>
            </w:pPr>
          </w:p>
          <w:p w14:paraId="40ADE444" w14:textId="77777777" w:rsidR="001379DB" w:rsidRPr="00DB4BD7" w:rsidRDefault="001379DB" w:rsidP="00947AEC">
            <w:pPr>
              <w:jc w:val="center"/>
              <w:rPr>
                <w:sz w:val="20"/>
                <w:szCs w:val="20"/>
              </w:rPr>
            </w:pPr>
          </w:p>
          <w:p w14:paraId="6A1AD600" w14:textId="43D1E9BA" w:rsidR="001379DB" w:rsidRPr="00DB4BD7" w:rsidRDefault="00807F13" w:rsidP="00947AEC">
            <w:pPr>
              <w:jc w:val="center"/>
              <w:rPr>
                <w:sz w:val="20"/>
                <w:szCs w:val="20"/>
              </w:rPr>
            </w:pPr>
            <w:r w:rsidRPr="00DB4BD7">
              <w:rPr>
                <w:sz w:val="20"/>
                <w:szCs w:val="20"/>
              </w:rPr>
              <w:t>83</w:t>
            </w:r>
            <w:r w:rsidR="001379DB" w:rsidRPr="00DB4BD7">
              <w:rPr>
                <w:sz w:val="20"/>
                <w:szCs w:val="20"/>
              </w:rPr>
              <w:t>%</w:t>
            </w:r>
          </w:p>
        </w:tc>
        <w:tc>
          <w:tcPr>
            <w:tcW w:w="872" w:type="dxa"/>
            <w:noWrap/>
            <w:hideMark/>
          </w:tcPr>
          <w:p w14:paraId="22909AEA" w14:textId="77777777" w:rsidR="001379DB" w:rsidRPr="00DB4BD7" w:rsidRDefault="001379DB" w:rsidP="00947AEC">
            <w:pPr>
              <w:jc w:val="center"/>
              <w:rPr>
                <w:sz w:val="20"/>
                <w:szCs w:val="20"/>
              </w:rPr>
            </w:pPr>
          </w:p>
        </w:tc>
      </w:tr>
      <w:tr w:rsidR="001379DB" w:rsidRPr="00DB4BD7" w14:paraId="172E67EB" w14:textId="77777777" w:rsidTr="00737078">
        <w:trPr>
          <w:trHeight w:val="630"/>
        </w:trPr>
        <w:tc>
          <w:tcPr>
            <w:tcW w:w="1039" w:type="dxa"/>
            <w:noWrap/>
            <w:hideMark/>
          </w:tcPr>
          <w:p w14:paraId="5F257533" w14:textId="77777777" w:rsidR="001379DB" w:rsidRPr="00DB4BD7" w:rsidRDefault="001379DB" w:rsidP="00947AEC">
            <w:pPr>
              <w:rPr>
                <w:sz w:val="20"/>
                <w:szCs w:val="20"/>
              </w:rPr>
            </w:pPr>
            <w:r w:rsidRPr="00DB4BD7">
              <w:rPr>
                <w:sz w:val="20"/>
                <w:szCs w:val="20"/>
              </w:rPr>
              <w:t>16.06.00.0003</w:t>
            </w:r>
          </w:p>
        </w:tc>
        <w:tc>
          <w:tcPr>
            <w:tcW w:w="1200" w:type="dxa"/>
            <w:hideMark/>
          </w:tcPr>
          <w:p w14:paraId="3B0E031D" w14:textId="77777777" w:rsidR="001379DB" w:rsidRPr="00DB4BD7" w:rsidRDefault="001379DB" w:rsidP="00947AEC">
            <w:pPr>
              <w:rPr>
                <w:sz w:val="20"/>
                <w:szCs w:val="20"/>
              </w:rPr>
            </w:pPr>
            <w:r w:rsidRPr="00DB4BD7">
              <w:rPr>
                <w:sz w:val="20"/>
                <w:szCs w:val="20"/>
              </w:rPr>
              <w:t>Estudiantes en situación de vulnerabilidad reciben servicios de salud bucal</w:t>
            </w:r>
          </w:p>
        </w:tc>
        <w:tc>
          <w:tcPr>
            <w:tcW w:w="1553" w:type="dxa"/>
            <w:noWrap/>
            <w:hideMark/>
          </w:tcPr>
          <w:p w14:paraId="239A445B" w14:textId="7747CA21" w:rsidR="001379DB" w:rsidRPr="00DB4BD7" w:rsidRDefault="00807F13" w:rsidP="00947AEC">
            <w:pPr>
              <w:rPr>
                <w:sz w:val="20"/>
                <w:szCs w:val="20"/>
              </w:rPr>
            </w:pPr>
            <w:r w:rsidRPr="00DB4BD7">
              <w:rPr>
                <w:sz w:val="20"/>
                <w:szCs w:val="20"/>
              </w:rPr>
              <w:t>26,570,616.79</w:t>
            </w:r>
          </w:p>
        </w:tc>
        <w:tc>
          <w:tcPr>
            <w:tcW w:w="1553" w:type="dxa"/>
            <w:noWrap/>
            <w:hideMark/>
          </w:tcPr>
          <w:p w14:paraId="703D2236" w14:textId="5E7870DD" w:rsidR="001379DB" w:rsidRPr="00DB4BD7" w:rsidRDefault="00807F13" w:rsidP="00947AEC">
            <w:pPr>
              <w:rPr>
                <w:sz w:val="20"/>
                <w:szCs w:val="20"/>
              </w:rPr>
            </w:pPr>
            <w:r w:rsidRPr="00DB4BD7">
              <w:rPr>
                <w:sz w:val="20"/>
                <w:szCs w:val="20"/>
              </w:rPr>
              <w:t>26,158,971.02</w:t>
            </w:r>
          </w:p>
        </w:tc>
        <w:tc>
          <w:tcPr>
            <w:tcW w:w="808" w:type="dxa"/>
            <w:noWrap/>
            <w:hideMark/>
          </w:tcPr>
          <w:p w14:paraId="74565292" w14:textId="77777777" w:rsidR="001379DB" w:rsidRPr="00DB4BD7" w:rsidRDefault="001379DB" w:rsidP="00947AEC">
            <w:pPr>
              <w:rPr>
                <w:sz w:val="20"/>
                <w:szCs w:val="20"/>
              </w:rPr>
            </w:pPr>
            <w:r w:rsidRPr="00DB4BD7">
              <w:rPr>
                <w:sz w:val="20"/>
                <w:szCs w:val="20"/>
              </w:rPr>
              <w:t> </w:t>
            </w:r>
          </w:p>
        </w:tc>
        <w:tc>
          <w:tcPr>
            <w:tcW w:w="767" w:type="dxa"/>
            <w:noWrap/>
            <w:hideMark/>
          </w:tcPr>
          <w:p w14:paraId="2EAAAD0B" w14:textId="77777777" w:rsidR="001379DB" w:rsidRPr="00DB4BD7" w:rsidRDefault="001379DB" w:rsidP="00947AEC">
            <w:pPr>
              <w:jc w:val="center"/>
              <w:rPr>
                <w:sz w:val="20"/>
                <w:szCs w:val="20"/>
              </w:rPr>
            </w:pPr>
          </w:p>
          <w:p w14:paraId="64BD382A" w14:textId="0924EA27" w:rsidR="001379DB" w:rsidRPr="00DB4BD7" w:rsidRDefault="00807F13" w:rsidP="00947AEC">
            <w:pPr>
              <w:jc w:val="center"/>
              <w:rPr>
                <w:sz w:val="20"/>
                <w:szCs w:val="20"/>
              </w:rPr>
            </w:pPr>
            <w:r w:rsidRPr="00DB4BD7">
              <w:rPr>
                <w:sz w:val="20"/>
                <w:szCs w:val="20"/>
              </w:rPr>
              <w:t>98%</w:t>
            </w:r>
          </w:p>
          <w:p w14:paraId="4A2093CD" w14:textId="77777777" w:rsidR="001379DB" w:rsidRPr="00DB4BD7" w:rsidRDefault="001379DB" w:rsidP="00947AEC">
            <w:pPr>
              <w:jc w:val="center"/>
              <w:rPr>
                <w:sz w:val="20"/>
                <w:szCs w:val="20"/>
              </w:rPr>
            </w:pPr>
          </w:p>
          <w:p w14:paraId="5DB08F5F" w14:textId="3773FA7F" w:rsidR="001379DB" w:rsidRPr="00DB4BD7" w:rsidRDefault="001379DB" w:rsidP="00947AEC">
            <w:pPr>
              <w:jc w:val="center"/>
              <w:rPr>
                <w:sz w:val="20"/>
                <w:szCs w:val="20"/>
              </w:rPr>
            </w:pPr>
          </w:p>
        </w:tc>
        <w:tc>
          <w:tcPr>
            <w:tcW w:w="872" w:type="dxa"/>
            <w:noWrap/>
            <w:hideMark/>
          </w:tcPr>
          <w:p w14:paraId="59792287" w14:textId="77777777" w:rsidR="001379DB" w:rsidRPr="00DB4BD7" w:rsidRDefault="001379DB" w:rsidP="00947AEC">
            <w:pPr>
              <w:jc w:val="center"/>
              <w:rPr>
                <w:sz w:val="20"/>
                <w:szCs w:val="20"/>
              </w:rPr>
            </w:pPr>
          </w:p>
        </w:tc>
      </w:tr>
      <w:tr w:rsidR="001379DB" w:rsidRPr="00DB4BD7" w14:paraId="49C51A29" w14:textId="77777777" w:rsidTr="00737078">
        <w:trPr>
          <w:trHeight w:val="630"/>
        </w:trPr>
        <w:tc>
          <w:tcPr>
            <w:tcW w:w="1039" w:type="dxa"/>
            <w:noWrap/>
            <w:hideMark/>
          </w:tcPr>
          <w:p w14:paraId="6A5551CC" w14:textId="77777777" w:rsidR="001379DB" w:rsidRPr="00DB4BD7" w:rsidRDefault="001379DB" w:rsidP="00947AEC">
            <w:pPr>
              <w:rPr>
                <w:sz w:val="20"/>
                <w:szCs w:val="20"/>
              </w:rPr>
            </w:pPr>
            <w:r w:rsidRPr="00DB4BD7">
              <w:rPr>
                <w:sz w:val="20"/>
                <w:szCs w:val="20"/>
              </w:rPr>
              <w:t>16.06.00.0004</w:t>
            </w:r>
          </w:p>
        </w:tc>
        <w:tc>
          <w:tcPr>
            <w:tcW w:w="1200" w:type="dxa"/>
            <w:hideMark/>
          </w:tcPr>
          <w:p w14:paraId="662FFE7C" w14:textId="77777777" w:rsidR="001379DB" w:rsidRPr="00DB4BD7" w:rsidRDefault="001379DB" w:rsidP="00947AEC">
            <w:pPr>
              <w:rPr>
                <w:sz w:val="20"/>
                <w:szCs w:val="20"/>
              </w:rPr>
            </w:pPr>
            <w:r w:rsidRPr="00DB4BD7">
              <w:rPr>
                <w:sz w:val="20"/>
                <w:szCs w:val="20"/>
              </w:rPr>
              <w:t>Estudiantes en situación de vulnerabilidad reciben servicios de salud preventiva</w:t>
            </w:r>
          </w:p>
        </w:tc>
        <w:tc>
          <w:tcPr>
            <w:tcW w:w="1553" w:type="dxa"/>
            <w:noWrap/>
            <w:hideMark/>
          </w:tcPr>
          <w:p w14:paraId="5A42D328" w14:textId="098131B5" w:rsidR="001379DB" w:rsidRPr="00DB4BD7" w:rsidRDefault="00B34BD6" w:rsidP="00947AEC">
            <w:pPr>
              <w:rPr>
                <w:sz w:val="20"/>
                <w:szCs w:val="20"/>
              </w:rPr>
            </w:pPr>
            <w:r w:rsidRPr="00DB4BD7">
              <w:rPr>
                <w:sz w:val="20"/>
                <w:szCs w:val="20"/>
              </w:rPr>
              <w:t>27,161,711.53</w:t>
            </w:r>
          </w:p>
        </w:tc>
        <w:tc>
          <w:tcPr>
            <w:tcW w:w="1553" w:type="dxa"/>
            <w:noWrap/>
            <w:hideMark/>
          </w:tcPr>
          <w:p w14:paraId="50AB85E3" w14:textId="521394C1" w:rsidR="001379DB" w:rsidRPr="00DB4BD7" w:rsidRDefault="00B34BD6" w:rsidP="00947AEC">
            <w:pPr>
              <w:rPr>
                <w:sz w:val="20"/>
                <w:szCs w:val="20"/>
              </w:rPr>
            </w:pPr>
            <w:r w:rsidRPr="00DB4BD7">
              <w:rPr>
                <w:sz w:val="20"/>
                <w:szCs w:val="20"/>
              </w:rPr>
              <w:t>27,159,432.90</w:t>
            </w:r>
          </w:p>
        </w:tc>
        <w:tc>
          <w:tcPr>
            <w:tcW w:w="808" w:type="dxa"/>
            <w:noWrap/>
            <w:hideMark/>
          </w:tcPr>
          <w:p w14:paraId="5F3C45EE" w14:textId="77777777" w:rsidR="001379DB" w:rsidRPr="00DB4BD7" w:rsidRDefault="001379DB" w:rsidP="00947AEC">
            <w:pPr>
              <w:rPr>
                <w:sz w:val="20"/>
                <w:szCs w:val="20"/>
              </w:rPr>
            </w:pPr>
            <w:r w:rsidRPr="00DB4BD7">
              <w:rPr>
                <w:sz w:val="20"/>
                <w:szCs w:val="20"/>
              </w:rPr>
              <w:t> </w:t>
            </w:r>
          </w:p>
        </w:tc>
        <w:tc>
          <w:tcPr>
            <w:tcW w:w="767" w:type="dxa"/>
            <w:noWrap/>
            <w:hideMark/>
          </w:tcPr>
          <w:p w14:paraId="2653ADF4" w14:textId="77777777" w:rsidR="001379DB" w:rsidRPr="00DB4BD7" w:rsidRDefault="001379DB" w:rsidP="00947AEC">
            <w:pPr>
              <w:jc w:val="center"/>
              <w:rPr>
                <w:sz w:val="20"/>
                <w:szCs w:val="20"/>
              </w:rPr>
            </w:pPr>
          </w:p>
          <w:p w14:paraId="73453218" w14:textId="77777777" w:rsidR="001379DB" w:rsidRPr="00DB4BD7" w:rsidRDefault="001379DB" w:rsidP="00947AEC">
            <w:pPr>
              <w:jc w:val="center"/>
              <w:rPr>
                <w:sz w:val="20"/>
                <w:szCs w:val="20"/>
              </w:rPr>
            </w:pPr>
          </w:p>
          <w:p w14:paraId="409FB55C" w14:textId="77777777" w:rsidR="001379DB" w:rsidRPr="00DB4BD7" w:rsidRDefault="001379DB" w:rsidP="00947AEC">
            <w:pPr>
              <w:jc w:val="center"/>
              <w:rPr>
                <w:sz w:val="20"/>
                <w:szCs w:val="20"/>
              </w:rPr>
            </w:pPr>
          </w:p>
          <w:p w14:paraId="49FD60F7" w14:textId="77777777" w:rsidR="001379DB" w:rsidRPr="00DB4BD7" w:rsidRDefault="001379DB" w:rsidP="00947AEC">
            <w:pPr>
              <w:jc w:val="center"/>
              <w:rPr>
                <w:sz w:val="20"/>
                <w:szCs w:val="20"/>
              </w:rPr>
            </w:pPr>
          </w:p>
          <w:p w14:paraId="187DB5B4" w14:textId="77777777" w:rsidR="001379DB" w:rsidRPr="00DB4BD7" w:rsidRDefault="001379DB" w:rsidP="00947AEC">
            <w:pPr>
              <w:jc w:val="center"/>
              <w:rPr>
                <w:sz w:val="20"/>
                <w:szCs w:val="20"/>
              </w:rPr>
            </w:pPr>
          </w:p>
          <w:p w14:paraId="29B0894B" w14:textId="285763BC" w:rsidR="001379DB" w:rsidRPr="00DB4BD7" w:rsidRDefault="00B34BD6" w:rsidP="00947AEC">
            <w:pPr>
              <w:jc w:val="center"/>
              <w:rPr>
                <w:sz w:val="20"/>
                <w:szCs w:val="20"/>
              </w:rPr>
            </w:pPr>
            <w:r w:rsidRPr="00DB4BD7">
              <w:rPr>
                <w:sz w:val="20"/>
                <w:szCs w:val="20"/>
              </w:rPr>
              <w:t>100</w:t>
            </w:r>
            <w:r w:rsidR="001379DB" w:rsidRPr="00DB4BD7">
              <w:rPr>
                <w:sz w:val="20"/>
                <w:szCs w:val="20"/>
              </w:rPr>
              <w:t>%</w:t>
            </w:r>
          </w:p>
        </w:tc>
        <w:tc>
          <w:tcPr>
            <w:tcW w:w="872" w:type="dxa"/>
            <w:noWrap/>
            <w:hideMark/>
          </w:tcPr>
          <w:p w14:paraId="748FBFFC" w14:textId="77777777" w:rsidR="001379DB" w:rsidRPr="00DB4BD7" w:rsidRDefault="001379DB" w:rsidP="00947AEC">
            <w:pPr>
              <w:jc w:val="center"/>
              <w:rPr>
                <w:sz w:val="20"/>
                <w:szCs w:val="20"/>
              </w:rPr>
            </w:pPr>
          </w:p>
        </w:tc>
      </w:tr>
      <w:tr w:rsidR="001379DB" w:rsidRPr="00DB4BD7" w14:paraId="7261A4D2" w14:textId="77777777" w:rsidTr="00737078">
        <w:trPr>
          <w:trHeight w:val="930"/>
        </w:trPr>
        <w:tc>
          <w:tcPr>
            <w:tcW w:w="1039" w:type="dxa"/>
            <w:shd w:val="clear" w:color="auto" w:fill="D9D9D9" w:themeFill="background1" w:themeFillShade="D9"/>
            <w:noWrap/>
            <w:hideMark/>
          </w:tcPr>
          <w:p w14:paraId="29897B3A" w14:textId="77777777" w:rsidR="001379DB" w:rsidRPr="00DB4BD7" w:rsidRDefault="001379DB" w:rsidP="00947AEC">
            <w:pPr>
              <w:rPr>
                <w:sz w:val="20"/>
                <w:szCs w:val="20"/>
              </w:rPr>
            </w:pPr>
            <w:r w:rsidRPr="00DB4BD7">
              <w:rPr>
                <w:sz w:val="20"/>
                <w:szCs w:val="20"/>
              </w:rPr>
              <w:t>6856-S</w:t>
            </w:r>
          </w:p>
        </w:tc>
        <w:tc>
          <w:tcPr>
            <w:tcW w:w="1200" w:type="dxa"/>
            <w:shd w:val="clear" w:color="auto" w:fill="D9D9D9" w:themeFill="background1" w:themeFillShade="D9"/>
            <w:hideMark/>
          </w:tcPr>
          <w:p w14:paraId="1A491BDE" w14:textId="77777777" w:rsidR="001379DB" w:rsidRPr="00DB4BD7" w:rsidRDefault="001379DB" w:rsidP="00947AEC">
            <w:pPr>
              <w:rPr>
                <w:sz w:val="20"/>
                <w:szCs w:val="20"/>
              </w:rPr>
            </w:pPr>
            <w:r w:rsidRPr="00DB4BD7">
              <w:rPr>
                <w:sz w:val="20"/>
                <w:szCs w:val="20"/>
              </w:rPr>
              <w:t>Estudiantes de segundo ciclo de secunda</w:t>
            </w:r>
            <w:r w:rsidRPr="00DB4BD7">
              <w:rPr>
                <w:sz w:val="20"/>
                <w:szCs w:val="20"/>
              </w:rPr>
              <w:lastRenderedPageBreak/>
              <w:t xml:space="preserve">ria que reciben servicio de participación estudiantil en actividades extracurriculares y </w:t>
            </w:r>
            <w:proofErr w:type="spellStart"/>
            <w:r w:rsidRPr="00DB4BD7">
              <w:rPr>
                <w:sz w:val="20"/>
                <w:szCs w:val="20"/>
              </w:rPr>
              <w:t>co-curriculares</w:t>
            </w:r>
            <w:proofErr w:type="spellEnd"/>
            <w:r w:rsidRPr="00DB4BD7">
              <w:rPr>
                <w:sz w:val="20"/>
                <w:szCs w:val="20"/>
              </w:rPr>
              <w:t>.</w:t>
            </w:r>
          </w:p>
        </w:tc>
        <w:tc>
          <w:tcPr>
            <w:tcW w:w="1553" w:type="dxa"/>
            <w:shd w:val="clear" w:color="auto" w:fill="D9D9D9" w:themeFill="background1" w:themeFillShade="D9"/>
            <w:noWrap/>
            <w:hideMark/>
          </w:tcPr>
          <w:p w14:paraId="01BEC52E" w14:textId="72A24C3A" w:rsidR="001379DB" w:rsidRPr="00DB4BD7" w:rsidRDefault="007C6CC4" w:rsidP="00947AEC">
            <w:pPr>
              <w:rPr>
                <w:sz w:val="20"/>
                <w:szCs w:val="20"/>
              </w:rPr>
            </w:pPr>
            <w:r w:rsidRPr="00DB4BD7">
              <w:rPr>
                <w:sz w:val="20"/>
                <w:szCs w:val="20"/>
              </w:rPr>
              <w:lastRenderedPageBreak/>
              <w:t>RD$13,503,069.93</w:t>
            </w:r>
          </w:p>
        </w:tc>
        <w:tc>
          <w:tcPr>
            <w:tcW w:w="1553" w:type="dxa"/>
            <w:shd w:val="clear" w:color="auto" w:fill="D9D9D9" w:themeFill="background1" w:themeFillShade="D9"/>
            <w:noWrap/>
            <w:hideMark/>
          </w:tcPr>
          <w:p w14:paraId="0E9F2BAA" w14:textId="2B89D87F" w:rsidR="001379DB" w:rsidRPr="00DB4BD7" w:rsidRDefault="008A7B3E" w:rsidP="00947AEC">
            <w:pPr>
              <w:rPr>
                <w:sz w:val="20"/>
                <w:szCs w:val="20"/>
              </w:rPr>
            </w:pPr>
            <w:r w:rsidRPr="00DB4BD7">
              <w:rPr>
                <w:sz w:val="20"/>
                <w:szCs w:val="20"/>
              </w:rPr>
              <w:t>RD$13,186,318.90</w:t>
            </w:r>
          </w:p>
        </w:tc>
        <w:tc>
          <w:tcPr>
            <w:tcW w:w="808" w:type="dxa"/>
            <w:shd w:val="clear" w:color="auto" w:fill="D9D9D9" w:themeFill="background1" w:themeFillShade="D9"/>
            <w:noWrap/>
            <w:hideMark/>
          </w:tcPr>
          <w:p w14:paraId="0B5AC3D9" w14:textId="77777777" w:rsidR="001379DB" w:rsidRPr="00DB4BD7" w:rsidRDefault="001379DB" w:rsidP="00947AEC">
            <w:pPr>
              <w:jc w:val="center"/>
              <w:rPr>
                <w:sz w:val="20"/>
                <w:szCs w:val="20"/>
              </w:rPr>
            </w:pPr>
          </w:p>
          <w:p w14:paraId="341810F5" w14:textId="77777777" w:rsidR="001379DB" w:rsidRPr="00DB4BD7" w:rsidRDefault="001379DB" w:rsidP="00947AEC">
            <w:pPr>
              <w:jc w:val="center"/>
              <w:rPr>
                <w:sz w:val="20"/>
                <w:szCs w:val="20"/>
              </w:rPr>
            </w:pPr>
            <w:r w:rsidRPr="00DB4BD7">
              <w:rPr>
                <w:sz w:val="20"/>
                <w:szCs w:val="20"/>
              </w:rPr>
              <w:t>4</w:t>
            </w:r>
          </w:p>
        </w:tc>
        <w:tc>
          <w:tcPr>
            <w:tcW w:w="767" w:type="dxa"/>
            <w:shd w:val="clear" w:color="auto" w:fill="D9D9D9" w:themeFill="background1" w:themeFillShade="D9"/>
            <w:noWrap/>
            <w:hideMark/>
          </w:tcPr>
          <w:p w14:paraId="1A4F5887" w14:textId="77777777" w:rsidR="001379DB" w:rsidRPr="00DB4BD7" w:rsidRDefault="001379DB" w:rsidP="00947AEC">
            <w:pPr>
              <w:jc w:val="center"/>
              <w:rPr>
                <w:sz w:val="20"/>
                <w:szCs w:val="20"/>
              </w:rPr>
            </w:pPr>
          </w:p>
          <w:p w14:paraId="7103FE7E" w14:textId="0EDE34ED" w:rsidR="001379DB" w:rsidRPr="00DB4BD7" w:rsidRDefault="007C6CC4" w:rsidP="00947AEC">
            <w:pPr>
              <w:jc w:val="center"/>
              <w:rPr>
                <w:sz w:val="20"/>
                <w:szCs w:val="20"/>
              </w:rPr>
            </w:pPr>
            <w:r w:rsidRPr="00DB4BD7">
              <w:rPr>
                <w:sz w:val="20"/>
                <w:szCs w:val="20"/>
              </w:rPr>
              <w:t>98</w:t>
            </w:r>
            <w:r w:rsidR="001379DB" w:rsidRPr="00DB4BD7">
              <w:rPr>
                <w:sz w:val="20"/>
                <w:szCs w:val="20"/>
              </w:rPr>
              <w:t>%</w:t>
            </w:r>
          </w:p>
        </w:tc>
        <w:tc>
          <w:tcPr>
            <w:tcW w:w="872" w:type="dxa"/>
            <w:shd w:val="clear" w:color="auto" w:fill="D9D9D9" w:themeFill="background1" w:themeFillShade="D9"/>
            <w:noWrap/>
            <w:hideMark/>
          </w:tcPr>
          <w:p w14:paraId="4147249B" w14:textId="77777777" w:rsidR="001379DB" w:rsidRPr="00DB4BD7" w:rsidRDefault="001379DB" w:rsidP="00947AEC">
            <w:pPr>
              <w:jc w:val="center"/>
              <w:rPr>
                <w:sz w:val="20"/>
                <w:szCs w:val="20"/>
              </w:rPr>
            </w:pPr>
          </w:p>
          <w:p w14:paraId="61541976" w14:textId="6E174A2D" w:rsidR="001379DB" w:rsidRPr="00DB4BD7" w:rsidRDefault="006D4CB4" w:rsidP="00947AEC">
            <w:pPr>
              <w:jc w:val="center"/>
              <w:rPr>
                <w:sz w:val="20"/>
                <w:szCs w:val="20"/>
              </w:rPr>
            </w:pPr>
            <w:r w:rsidRPr="00DB4BD7">
              <w:rPr>
                <w:sz w:val="20"/>
                <w:szCs w:val="20"/>
              </w:rPr>
              <w:t>0</w:t>
            </w:r>
            <w:r w:rsidR="001379DB" w:rsidRPr="00DB4BD7">
              <w:rPr>
                <w:sz w:val="20"/>
                <w:szCs w:val="20"/>
              </w:rPr>
              <w:t>%</w:t>
            </w:r>
          </w:p>
        </w:tc>
      </w:tr>
      <w:tr w:rsidR="001379DB" w:rsidRPr="00DB4BD7" w14:paraId="0CD878AD" w14:textId="77777777" w:rsidTr="00737078">
        <w:trPr>
          <w:trHeight w:val="630"/>
        </w:trPr>
        <w:tc>
          <w:tcPr>
            <w:tcW w:w="1039" w:type="dxa"/>
            <w:noWrap/>
            <w:hideMark/>
          </w:tcPr>
          <w:p w14:paraId="26FD0E24" w14:textId="77777777" w:rsidR="001379DB" w:rsidRPr="00DB4BD7" w:rsidRDefault="001379DB" w:rsidP="00947AEC">
            <w:pPr>
              <w:rPr>
                <w:sz w:val="20"/>
                <w:szCs w:val="20"/>
              </w:rPr>
            </w:pPr>
            <w:r w:rsidRPr="00DB4BD7">
              <w:rPr>
                <w:sz w:val="20"/>
                <w:szCs w:val="20"/>
              </w:rPr>
              <w:t>16.05.00.0001</w:t>
            </w:r>
          </w:p>
        </w:tc>
        <w:tc>
          <w:tcPr>
            <w:tcW w:w="1200" w:type="dxa"/>
            <w:hideMark/>
          </w:tcPr>
          <w:p w14:paraId="55144CAD" w14:textId="77777777" w:rsidR="001379DB" w:rsidRPr="00DB4BD7" w:rsidRDefault="001379DB" w:rsidP="00947AEC">
            <w:pPr>
              <w:rPr>
                <w:sz w:val="20"/>
                <w:szCs w:val="20"/>
              </w:rPr>
            </w:pPr>
            <w:r w:rsidRPr="00DB4BD7">
              <w:rPr>
                <w:sz w:val="20"/>
                <w:szCs w:val="20"/>
              </w:rPr>
              <w:t>Estudiantes de segundo ciclo de secundaria que reciben servicio de participación estudiantil de Clubes Estudiantiles</w:t>
            </w:r>
          </w:p>
        </w:tc>
        <w:tc>
          <w:tcPr>
            <w:tcW w:w="1553" w:type="dxa"/>
            <w:noWrap/>
            <w:hideMark/>
          </w:tcPr>
          <w:p w14:paraId="06CE5B46" w14:textId="2FAF3957" w:rsidR="001379DB" w:rsidRPr="00DB4BD7" w:rsidRDefault="00832159" w:rsidP="00947AEC">
            <w:pPr>
              <w:rPr>
                <w:sz w:val="20"/>
                <w:szCs w:val="20"/>
              </w:rPr>
            </w:pPr>
            <w:r w:rsidRPr="00DB4BD7">
              <w:rPr>
                <w:sz w:val="20"/>
                <w:szCs w:val="20"/>
              </w:rPr>
              <w:t>12,845,182.64</w:t>
            </w:r>
          </w:p>
        </w:tc>
        <w:tc>
          <w:tcPr>
            <w:tcW w:w="1553" w:type="dxa"/>
            <w:noWrap/>
            <w:hideMark/>
          </w:tcPr>
          <w:p w14:paraId="3590386A" w14:textId="05A7D4AE" w:rsidR="001379DB" w:rsidRPr="00DB4BD7" w:rsidRDefault="00832159" w:rsidP="00947AEC">
            <w:pPr>
              <w:rPr>
                <w:sz w:val="20"/>
                <w:szCs w:val="20"/>
              </w:rPr>
            </w:pPr>
            <w:r w:rsidRPr="00DB4BD7">
              <w:rPr>
                <w:sz w:val="20"/>
                <w:szCs w:val="20"/>
              </w:rPr>
              <w:t>12,585,456.40</w:t>
            </w:r>
          </w:p>
        </w:tc>
        <w:tc>
          <w:tcPr>
            <w:tcW w:w="808" w:type="dxa"/>
            <w:noWrap/>
            <w:hideMark/>
          </w:tcPr>
          <w:p w14:paraId="78D105E2" w14:textId="77777777" w:rsidR="001379DB" w:rsidRPr="00DB4BD7" w:rsidRDefault="001379DB" w:rsidP="00947AEC">
            <w:pPr>
              <w:rPr>
                <w:sz w:val="20"/>
                <w:szCs w:val="20"/>
              </w:rPr>
            </w:pPr>
            <w:r w:rsidRPr="00DB4BD7">
              <w:rPr>
                <w:sz w:val="20"/>
                <w:szCs w:val="20"/>
              </w:rPr>
              <w:t> </w:t>
            </w:r>
          </w:p>
        </w:tc>
        <w:tc>
          <w:tcPr>
            <w:tcW w:w="767" w:type="dxa"/>
            <w:noWrap/>
            <w:hideMark/>
          </w:tcPr>
          <w:p w14:paraId="05DBA4F8" w14:textId="77777777" w:rsidR="001379DB" w:rsidRPr="00DB4BD7" w:rsidRDefault="001379DB" w:rsidP="00947AEC">
            <w:pPr>
              <w:jc w:val="center"/>
              <w:rPr>
                <w:sz w:val="20"/>
                <w:szCs w:val="20"/>
              </w:rPr>
            </w:pPr>
          </w:p>
          <w:p w14:paraId="565466EE" w14:textId="77777777" w:rsidR="001379DB" w:rsidRPr="00DB4BD7" w:rsidRDefault="001379DB" w:rsidP="00947AEC">
            <w:pPr>
              <w:jc w:val="center"/>
              <w:rPr>
                <w:sz w:val="20"/>
                <w:szCs w:val="20"/>
              </w:rPr>
            </w:pPr>
          </w:p>
          <w:p w14:paraId="7EFD9212" w14:textId="77777777" w:rsidR="001379DB" w:rsidRPr="00DB4BD7" w:rsidRDefault="001379DB" w:rsidP="00947AEC">
            <w:pPr>
              <w:jc w:val="center"/>
              <w:rPr>
                <w:sz w:val="20"/>
                <w:szCs w:val="20"/>
              </w:rPr>
            </w:pPr>
          </w:p>
          <w:p w14:paraId="60D9C608" w14:textId="77777777" w:rsidR="001379DB" w:rsidRPr="00DB4BD7" w:rsidRDefault="001379DB" w:rsidP="00947AEC">
            <w:pPr>
              <w:jc w:val="center"/>
              <w:rPr>
                <w:sz w:val="20"/>
                <w:szCs w:val="20"/>
              </w:rPr>
            </w:pPr>
          </w:p>
          <w:p w14:paraId="1D8F06BC" w14:textId="77777777" w:rsidR="001379DB" w:rsidRPr="00DB4BD7" w:rsidRDefault="001379DB" w:rsidP="00947AEC">
            <w:pPr>
              <w:jc w:val="center"/>
              <w:rPr>
                <w:sz w:val="20"/>
                <w:szCs w:val="20"/>
              </w:rPr>
            </w:pPr>
          </w:p>
          <w:p w14:paraId="13022E5F" w14:textId="77777777" w:rsidR="001379DB" w:rsidRPr="00DB4BD7" w:rsidRDefault="001379DB" w:rsidP="00947AEC">
            <w:pPr>
              <w:jc w:val="center"/>
              <w:rPr>
                <w:sz w:val="20"/>
                <w:szCs w:val="20"/>
              </w:rPr>
            </w:pPr>
          </w:p>
          <w:p w14:paraId="55B99E58" w14:textId="393AFE8E" w:rsidR="001379DB" w:rsidRPr="00DB4BD7" w:rsidRDefault="00B00395" w:rsidP="00947AEC">
            <w:pPr>
              <w:jc w:val="center"/>
              <w:rPr>
                <w:sz w:val="20"/>
                <w:szCs w:val="20"/>
              </w:rPr>
            </w:pPr>
            <w:r w:rsidRPr="00DB4BD7">
              <w:rPr>
                <w:sz w:val="20"/>
                <w:szCs w:val="20"/>
              </w:rPr>
              <w:t>9</w:t>
            </w:r>
            <w:r w:rsidR="00832159" w:rsidRPr="00DB4BD7">
              <w:rPr>
                <w:sz w:val="20"/>
                <w:szCs w:val="20"/>
              </w:rPr>
              <w:t>8</w:t>
            </w:r>
            <w:r w:rsidR="001379DB" w:rsidRPr="00DB4BD7">
              <w:rPr>
                <w:sz w:val="20"/>
                <w:szCs w:val="20"/>
              </w:rPr>
              <w:t>%</w:t>
            </w:r>
          </w:p>
        </w:tc>
        <w:tc>
          <w:tcPr>
            <w:tcW w:w="872" w:type="dxa"/>
            <w:noWrap/>
            <w:hideMark/>
          </w:tcPr>
          <w:p w14:paraId="4CFC79C6" w14:textId="77777777" w:rsidR="001379DB" w:rsidRPr="00DB4BD7" w:rsidRDefault="001379DB" w:rsidP="00947AEC">
            <w:pPr>
              <w:jc w:val="center"/>
              <w:rPr>
                <w:sz w:val="20"/>
                <w:szCs w:val="20"/>
              </w:rPr>
            </w:pPr>
          </w:p>
        </w:tc>
      </w:tr>
      <w:tr w:rsidR="001379DB" w:rsidRPr="00DB4BD7" w14:paraId="6343B1AE" w14:textId="77777777" w:rsidTr="00737078">
        <w:trPr>
          <w:trHeight w:val="630"/>
        </w:trPr>
        <w:tc>
          <w:tcPr>
            <w:tcW w:w="1039" w:type="dxa"/>
            <w:noWrap/>
            <w:hideMark/>
          </w:tcPr>
          <w:p w14:paraId="679A2CDB" w14:textId="77777777" w:rsidR="001379DB" w:rsidRPr="00DB4BD7" w:rsidRDefault="001379DB" w:rsidP="00947AEC">
            <w:pPr>
              <w:rPr>
                <w:sz w:val="20"/>
                <w:szCs w:val="20"/>
              </w:rPr>
            </w:pPr>
            <w:r w:rsidRPr="00DB4BD7">
              <w:rPr>
                <w:sz w:val="20"/>
                <w:szCs w:val="20"/>
              </w:rPr>
              <w:t>16.05.00.0002</w:t>
            </w:r>
          </w:p>
        </w:tc>
        <w:tc>
          <w:tcPr>
            <w:tcW w:w="1200" w:type="dxa"/>
            <w:hideMark/>
          </w:tcPr>
          <w:p w14:paraId="20B7CD9D" w14:textId="77777777" w:rsidR="001379DB" w:rsidRPr="00DB4BD7" w:rsidRDefault="001379DB" w:rsidP="00947AEC">
            <w:pPr>
              <w:rPr>
                <w:sz w:val="20"/>
                <w:szCs w:val="20"/>
              </w:rPr>
            </w:pPr>
            <w:r w:rsidRPr="00DB4BD7">
              <w:rPr>
                <w:sz w:val="20"/>
                <w:szCs w:val="20"/>
              </w:rPr>
              <w:t>Estudiantes de segundo ciclo de secundaria que reciben servicio de participación estudiantil de Turismo Estudiantil</w:t>
            </w:r>
          </w:p>
        </w:tc>
        <w:tc>
          <w:tcPr>
            <w:tcW w:w="1553" w:type="dxa"/>
            <w:noWrap/>
            <w:hideMark/>
          </w:tcPr>
          <w:p w14:paraId="4657C3C5" w14:textId="2C432377" w:rsidR="001379DB" w:rsidRPr="00DB4BD7" w:rsidRDefault="00832159" w:rsidP="00947AEC">
            <w:pPr>
              <w:rPr>
                <w:sz w:val="20"/>
                <w:szCs w:val="20"/>
              </w:rPr>
            </w:pPr>
            <w:r w:rsidRPr="00DB4BD7">
              <w:rPr>
                <w:sz w:val="20"/>
                <w:szCs w:val="20"/>
              </w:rPr>
              <w:t>320,294.59</w:t>
            </w:r>
          </w:p>
        </w:tc>
        <w:tc>
          <w:tcPr>
            <w:tcW w:w="1553" w:type="dxa"/>
            <w:noWrap/>
            <w:hideMark/>
          </w:tcPr>
          <w:p w14:paraId="2FFE3E33" w14:textId="2389ACF7" w:rsidR="001379DB" w:rsidRPr="00DB4BD7" w:rsidRDefault="00832159" w:rsidP="00947AEC">
            <w:pPr>
              <w:rPr>
                <w:sz w:val="20"/>
                <w:szCs w:val="20"/>
              </w:rPr>
            </w:pPr>
            <w:r w:rsidRPr="00DB4BD7">
              <w:rPr>
                <w:sz w:val="20"/>
                <w:szCs w:val="20"/>
              </w:rPr>
              <w:t>319,000.00</w:t>
            </w:r>
          </w:p>
        </w:tc>
        <w:tc>
          <w:tcPr>
            <w:tcW w:w="808" w:type="dxa"/>
            <w:noWrap/>
            <w:hideMark/>
          </w:tcPr>
          <w:p w14:paraId="47A4F801" w14:textId="77777777" w:rsidR="001379DB" w:rsidRPr="00DB4BD7" w:rsidRDefault="001379DB" w:rsidP="00947AEC">
            <w:pPr>
              <w:rPr>
                <w:sz w:val="20"/>
                <w:szCs w:val="20"/>
              </w:rPr>
            </w:pPr>
            <w:r w:rsidRPr="00DB4BD7">
              <w:rPr>
                <w:sz w:val="20"/>
                <w:szCs w:val="20"/>
              </w:rPr>
              <w:t> </w:t>
            </w:r>
          </w:p>
        </w:tc>
        <w:tc>
          <w:tcPr>
            <w:tcW w:w="767" w:type="dxa"/>
            <w:noWrap/>
            <w:hideMark/>
          </w:tcPr>
          <w:p w14:paraId="1ECB1129" w14:textId="77777777" w:rsidR="001379DB" w:rsidRPr="00DB4BD7" w:rsidRDefault="001379DB" w:rsidP="00947AEC">
            <w:pPr>
              <w:jc w:val="center"/>
              <w:rPr>
                <w:sz w:val="20"/>
                <w:szCs w:val="20"/>
              </w:rPr>
            </w:pPr>
          </w:p>
          <w:p w14:paraId="6F5E20B7" w14:textId="77777777" w:rsidR="001379DB" w:rsidRPr="00DB4BD7" w:rsidRDefault="001379DB" w:rsidP="00947AEC">
            <w:pPr>
              <w:jc w:val="center"/>
              <w:rPr>
                <w:sz w:val="20"/>
                <w:szCs w:val="20"/>
              </w:rPr>
            </w:pPr>
          </w:p>
          <w:p w14:paraId="091A0FFC" w14:textId="77777777" w:rsidR="001379DB" w:rsidRPr="00DB4BD7" w:rsidRDefault="001379DB" w:rsidP="00947AEC">
            <w:pPr>
              <w:jc w:val="center"/>
              <w:rPr>
                <w:sz w:val="20"/>
                <w:szCs w:val="20"/>
              </w:rPr>
            </w:pPr>
          </w:p>
          <w:p w14:paraId="47E3E1A1" w14:textId="77777777" w:rsidR="001379DB" w:rsidRPr="00DB4BD7" w:rsidRDefault="001379DB" w:rsidP="00947AEC">
            <w:pPr>
              <w:jc w:val="center"/>
              <w:rPr>
                <w:sz w:val="20"/>
                <w:szCs w:val="20"/>
              </w:rPr>
            </w:pPr>
          </w:p>
          <w:p w14:paraId="0C53C857" w14:textId="77777777" w:rsidR="001379DB" w:rsidRPr="00DB4BD7" w:rsidRDefault="001379DB" w:rsidP="00947AEC">
            <w:pPr>
              <w:jc w:val="center"/>
              <w:rPr>
                <w:sz w:val="20"/>
                <w:szCs w:val="20"/>
              </w:rPr>
            </w:pPr>
          </w:p>
          <w:p w14:paraId="053965D6" w14:textId="77777777" w:rsidR="001379DB" w:rsidRPr="00DB4BD7" w:rsidRDefault="001379DB" w:rsidP="00947AEC">
            <w:pPr>
              <w:jc w:val="center"/>
              <w:rPr>
                <w:sz w:val="20"/>
                <w:szCs w:val="20"/>
              </w:rPr>
            </w:pPr>
          </w:p>
          <w:p w14:paraId="06046703" w14:textId="77777777" w:rsidR="001379DB" w:rsidRPr="00DB4BD7" w:rsidRDefault="001379DB" w:rsidP="00947AEC">
            <w:pPr>
              <w:jc w:val="center"/>
              <w:rPr>
                <w:sz w:val="20"/>
                <w:szCs w:val="20"/>
              </w:rPr>
            </w:pPr>
          </w:p>
          <w:p w14:paraId="71F08E44" w14:textId="1CE472F9" w:rsidR="001379DB" w:rsidRPr="00DB4BD7" w:rsidRDefault="00832159" w:rsidP="00947AEC">
            <w:pPr>
              <w:jc w:val="center"/>
              <w:rPr>
                <w:sz w:val="20"/>
                <w:szCs w:val="20"/>
              </w:rPr>
            </w:pPr>
            <w:r w:rsidRPr="00DB4BD7">
              <w:rPr>
                <w:sz w:val="20"/>
                <w:szCs w:val="20"/>
              </w:rPr>
              <w:t>100</w:t>
            </w:r>
            <w:r w:rsidR="001379DB" w:rsidRPr="00DB4BD7">
              <w:rPr>
                <w:sz w:val="20"/>
                <w:szCs w:val="20"/>
              </w:rPr>
              <w:t>%</w:t>
            </w:r>
          </w:p>
        </w:tc>
        <w:tc>
          <w:tcPr>
            <w:tcW w:w="872" w:type="dxa"/>
            <w:noWrap/>
            <w:hideMark/>
          </w:tcPr>
          <w:p w14:paraId="348EBF0A" w14:textId="77777777" w:rsidR="001379DB" w:rsidRPr="00DB4BD7" w:rsidRDefault="001379DB" w:rsidP="00947AEC">
            <w:pPr>
              <w:jc w:val="center"/>
              <w:rPr>
                <w:sz w:val="20"/>
                <w:szCs w:val="20"/>
              </w:rPr>
            </w:pPr>
          </w:p>
        </w:tc>
      </w:tr>
      <w:tr w:rsidR="001379DB" w:rsidRPr="00DB4BD7" w14:paraId="3CBADAF4" w14:textId="77777777" w:rsidTr="00737078">
        <w:trPr>
          <w:trHeight w:val="630"/>
        </w:trPr>
        <w:tc>
          <w:tcPr>
            <w:tcW w:w="1039" w:type="dxa"/>
            <w:noWrap/>
            <w:hideMark/>
          </w:tcPr>
          <w:p w14:paraId="37045241" w14:textId="77777777" w:rsidR="001379DB" w:rsidRPr="00DB4BD7" w:rsidRDefault="001379DB" w:rsidP="00947AEC">
            <w:pPr>
              <w:rPr>
                <w:sz w:val="20"/>
                <w:szCs w:val="20"/>
              </w:rPr>
            </w:pPr>
            <w:r w:rsidRPr="00DB4BD7">
              <w:rPr>
                <w:sz w:val="20"/>
                <w:szCs w:val="20"/>
              </w:rPr>
              <w:lastRenderedPageBreak/>
              <w:t>16.05.00.0003</w:t>
            </w:r>
          </w:p>
        </w:tc>
        <w:tc>
          <w:tcPr>
            <w:tcW w:w="1200" w:type="dxa"/>
            <w:hideMark/>
          </w:tcPr>
          <w:p w14:paraId="3BD44C9F" w14:textId="77777777" w:rsidR="001379DB" w:rsidRPr="00DB4BD7" w:rsidRDefault="001379DB" w:rsidP="00947AEC">
            <w:pPr>
              <w:rPr>
                <w:sz w:val="20"/>
                <w:szCs w:val="20"/>
              </w:rPr>
            </w:pPr>
            <w:r w:rsidRPr="00DB4BD7">
              <w:rPr>
                <w:sz w:val="20"/>
                <w:szCs w:val="20"/>
              </w:rPr>
              <w:t>Estudiantes de segundo ciclo de secundaria que reciben servicio de participación estudiantil de Cooperativismo</w:t>
            </w:r>
          </w:p>
        </w:tc>
        <w:tc>
          <w:tcPr>
            <w:tcW w:w="1553" w:type="dxa"/>
            <w:noWrap/>
            <w:hideMark/>
          </w:tcPr>
          <w:p w14:paraId="5A8C54C4" w14:textId="32A818CF" w:rsidR="001379DB" w:rsidRPr="00DB4BD7" w:rsidRDefault="00832159" w:rsidP="00947AEC">
            <w:pPr>
              <w:rPr>
                <w:sz w:val="20"/>
                <w:szCs w:val="20"/>
              </w:rPr>
            </w:pPr>
            <w:r w:rsidRPr="00DB4BD7">
              <w:rPr>
                <w:sz w:val="20"/>
                <w:szCs w:val="20"/>
              </w:rPr>
              <w:t>44,665.00</w:t>
            </w:r>
          </w:p>
        </w:tc>
        <w:tc>
          <w:tcPr>
            <w:tcW w:w="1553" w:type="dxa"/>
            <w:noWrap/>
            <w:hideMark/>
          </w:tcPr>
          <w:p w14:paraId="549CB759" w14:textId="345A7BC1" w:rsidR="001379DB" w:rsidRPr="00DB4BD7" w:rsidRDefault="001379DB" w:rsidP="00947AEC">
            <w:pPr>
              <w:rPr>
                <w:sz w:val="20"/>
                <w:szCs w:val="20"/>
              </w:rPr>
            </w:pPr>
            <w:r w:rsidRPr="00DB4BD7">
              <w:rPr>
                <w:sz w:val="20"/>
                <w:szCs w:val="20"/>
              </w:rPr>
              <w:t>0</w:t>
            </w:r>
            <w:r w:rsidR="00C20C73" w:rsidRPr="00DB4BD7">
              <w:rPr>
                <w:sz w:val="20"/>
                <w:szCs w:val="20"/>
              </w:rPr>
              <w:t>.</w:t>
            </w:r>
            <w:r w:rsidRPr="00DB4BD7">
              <w:rPr>
                <w:sz w:val="20"/>
                <w:szCs w:val="20"/>
              </w:rPr>
              <w:t>0</w:t>
            </w:r>
          </w:p>
        </w:tc>
        <w:tc>
          <w:tcPr>
            <w:tcW w:w="808" w:type="dxa"/>
            <w:noWrap/>
            <w:hideMark/>
          </w:tcPr>
          <w:p w14:paraId="1B32AA80" w14:textId="77777777" w:rsidR="001379DB" w:rsidRPr="00DB4BD7" w:rsidRDefault="001379DB" w:rsidP="00947AEC">
            <w:pPr>
              <w:rPr>
                <w:sz w:val="20"/>
                <w:szCs w:val="20"/>
              </w:rPr>
            </w:pPr>
            <w:r w:rsidRPr="00DB4BD7">
              <w:rPr>
                <w:sz w:val="20"/>
                <w:szCs w:val="20"/>
              </w:rPr>
              <w:t> </w:t>
            </w:r>
          </w:p>
        </w:tc>
        <w:tc>
          <w:tcPr>
            <w:tcW w:w="767" w:type="dxa"/>
            <w:noWrap/>
            <w:hideMark/>
          </w:tcPr>
          <w:p w14:paraId="01C3A9D3" w14:textId="77777777" w:rsidR="001379DB" w:rsidRPr="00DB4BD7" w:rsidRDefault="001379DB" w:rsidP="00947AEC">
            <w:pPr>
              <w:jc w:val="center"/>
              <w:rPr>
                <w:sz w:val="20"/>
                <w:szCs w:val="20"/>
              </w:rPr>
            </w:pPr>
          </w:p>
          <w:p w14:paraId="4A56B568" w14:textId="77777777" w:rsidR="001379DB" w:rsidRPr="00DB4BD7" w:rsidRDefault="001379DB" w:rsidP="00947AEC">
            <w:pPr>
              <w:jc w:val="center"/>
              <w:rPr>
                <w:sz w:val="20"/>
                <w:szCs w:val="20"/>
              </w:rPr>
            </w:pPr>
          </w:p>
          <w:p w14:paraId="7B7A21A2" w14:textId="6B7F939E" w:rsidR="001379DB" w:rsidRPr="00DB4BD7" w:rsidRDefault="00C20C73" w:rsidP="00947AEC">
            <w:pPr>
              <w:jc w:val="center"/>
              <w:rPr>
                <w:sz w:val="20"/>
                <w:szCs w:val="20"/>
              </w:rPr>
            </w:pPr>
            <w:r w:rsidRPr="00DB4BD7">
              <w:rPr>
                <w:sz w:val="20"/>
                <w:szCs w:val="20"/>
              </w:rPr>
              <w:t>0</w:t>
            </w:r>
            <w:r w:rsidR="001379DB" w:rsidRPr="00DB4BD7">
              <w:rPr>
                <w:sz w:val="20"/>
                <w:szCs w:val="20"/>
              </w:rPr>
              <w:t>%</w:t>
            </w:r>
          </w:p>
        </w:tc>
        <w:tc>
          <w:tcPr>
            <w:tcW w:w="872" w:type="dxa"/>
            <w:noWrap/>
            <w:hideMark/>
          </w:tcPr>
          <w:p w14:paraId="1769464E" w14:textId="77777777" w:rsidR="001379DB" w:rsidRPr="00DB4BD7" w:rsidRDefault="001379DB" w:rsidP="00947AEC">
            <w:pPr>
              <w:jc w:val="center"/>
              <w:rPr>
                <w:sz w:val="20"/>
                <w:szCs w:val="20"/>
              </w:rPr>
            </w:pPr>
          </w:p>
        </w:tc>
      </w:tr>
      <w:tr w:rsidR="001379DB" w:rsidRPr="00DB4BD7" w14:paraId="167B249C" w14:textId="77777777" w:rsidTr="00737078">
        <w:trPr>
          <w:trHeight w:val="630"/>
        </w:trPr>
        <w:tc>
          <w:tcPr>
            <w:tcW w:w="1039" w:type="dxa"/>
            <w:noWrap/>
            <w:hideMark/>
          </w:tcPr>
          <w:p w14:paraId="676E9A74" w14:textId="77777777" w:rsidR="001379DB" w:rsidRPr="00DB4BD7" w:rsidRDefault="001379DB" w:rsidP="00947AEC">
            <w:pPr>
              <w:rPr>
                <w:sz w:val="20"/>
                <w:szCs w:val="20"/>
              </w:rPr>
            </w:pPr>
            <w:r w:rsidRPr="00DB4BD7">
              <w:rPr>
                <w:sz w:val="20"/>
                <w:szCs w:val="20"/>
              </w:rPr>
              <w:t>16.05.00.0004</w:t>
            </w:r>
          </w:p>
        </w:tc>
        <w:tc>
          <w:tcPr>
            <w:tcW w:w="1200" w:type="dxa"/>
            <w:hideMark/>
          </w:tcPr>
          <w:p w14:paraId="19284FDA" w14:textId="77777777" w:rsidR="001379DB" w:rsidRPr="00DB4BD7" w:rsidRDefault="001379DB" w:rsidP="00947AEC">
            <w:pPr>
              <w:rPr>
                <w:sz w:val="20"/>
                <w:szCs w:val="20"/>
              </w:rPr>
            </w:pPr>
            <w:r w:rsidRPr="00DB4BD7">
              <w:rPr>
                <w:sz w:val="20"/>
                <w:szCs w:val="20"/>
              </w:rPr>
              <w:t>Estudiantes de segundo ciclo de secundaria que reciben servicio de participación estudiantil de 3Rs</w:t>
            </w:r>
          </w:p>
        </w:tc>
        <w:tc>
          <w:tcPr>
            <w:tcW w:w="1553" w:type="dxa"/>
            <w:noWrap/>
            <w:hideMark/>
          </w:tcPr>
          <w:p w14:paraId="3A8C0D67" w14:textId="6DCD8114" w:rsidR="001379DB" w:rsidRPr="00DB4BD7" w:rsidRDefault="00832159" w:rsidP="00947AEC">
            <w:pPr>
              <w:rPr>
                <w:sz w:val="20"/>
                <w:szCs w:val="20"/>
              </w:rPr>
            </w:pPr>
            <w:r w:rsidRPr="00DB4BD7">
              <w:rPr>
                <w:sz w:val="20"/>
                <w:szCs w:val="20"/>
              </w:rPr>
              <w:t>292,927.70</w:t>
            </w:r>
          </w:p>
        </w:tc>
        <w:tc>
          <w:tcPr>
            <w:tcW w:w="1553" w:type="dxa"/>
            <w:noWrap/>
            <w:hideMark/>
          </w:tcPr>
          <w:p w14:paraId="29EAEC88" w14:textId="3DEB0D5B" w:rsidR="001379DB" w:rsidRPr="00DB4BD7" w:rsidRDefault="00832159" w:rsidP="00947AEC">
            <w:pPr>
              <w:rPr>
                <w:sz w:val="20"/>
                <w:szCs w:val="20"/>
              </w:rPr>
            </w:pPr>
            <w:r w:rsidRPr="00DB4BD7">
              <w:rPr>
                <w:sz w:val="20"/>
                <w:szCs w:val="20"/>
              </w:rPr>
              <w:t>281,862.50</w:t>
            </w:r>
          </w:p>
        </w:tc>
        <w:tc>
          <w:tcPr>
            <w:tcW w:w="808" w:type="dxa"/>
            <w:noWrap/>
            <w:hideMark/>
          </w:tcPr>
          <w:p w14:paraId="3480D527" w14:textId="77777777" w:rsidR="001379DB" w:rsidRPr="00DB4BD7" w:rsidRDefault="001379DB" w:rsidP="00947AEC">
            <w:pPr>
              <w:rPr>
                <w:sz w:val="20"/>
                <w:szCs w:val="20"/>
              </w:rPr>
            </w:pPr>
            <w:r w:rsidRPr="00DB4BD7">
              <w:rPr>
                <w:sz w:val="20"/>
                <w:szCs w:val="20"/>
              </w:rPr>
              <w:t> </w:t>
            </w:r>
          </w:p>
        </w:tc>
        <w:tc>
          <w:tcPr>
            <w:tcW w:w="767" w:type="dxa"/>
            <w:noWrap/>
            <w:hideMark/>
          </w:tcPr>
          <w:p w14:paraId="4D7E1867" w14:textId="77777777" w:rsidR="001379DB" w:rsidRPr="00DB4BD7" w:rsidRDefault="001379DB" w:rsidP="00947AEC">
            <w:pPr>
              <w:jc w:val="center"/>
              <w:rPr>
                <w:sz w:val="20"/>
                <w:szCs w:val="20"/>
              </w:rPr>
            </w:pPr>
          </w:p>
          <w:p w14:paraId="797AFC15" w14:textId="77777777" w:rsidR="001379DB" w:rsidRPr="00DB4BD7" w:rsidRDefault="001379DB" w:rsidP="00947AEC">
            <w:pPr>
              <w:jc w:val="center"/>
              <w:rPr>
                <w:sz w:val="20"/>
                <w:szCs w:val="20"/>
              </w:rPr>
            </w:pPr>
          </w:p>
          <w:p w14:paraId="7E25BB92" w14:textId="77777777" w:rsidR="001379DB" w:rsidRPr="00DB4BD7" w:rsidRDefault="001379DB" w:rsidP="00947AEC">
            <w:pPr>
              <w:jc w:val="center"/>
              <w:rPr>
                <w:sz w:val="20"/>
                <w:szCs w:val="20"/>
              </w:rPr>
            </w:pPr>
          </w:p>
          <w:p w14:paraId="0899B951" w14:textId="77777777" w:rsidR="001379DB" w:rsidRPr="00DB4BD7" w:rsidRDefault="001379DB" w:rsidP="00947AEC">
            <w:pPr>
              <w:jc w:val="center"/>
              <w:rPr>
                <w:sz w:val="20"/>
                <w:szCs w:val="20"/>
              </w:rPr>
            </w:pPr>
          </w:p>
          <w:p w14:paraId="0C6713D9" w14:textId="77777777" w:rsidR="001379DB" w:rsidRPr="00DB4BD7" w:rsidRDefault="001379DB" w:rsidP="00947AEC">
            <w:pPr>
              <w:jc w:val="center"/>
              <w:rPr>
                <w:sz w:val="20"/>
                <w:szCs w:val="20"/>
              </w:rPr>
            </w:pPr>
          </w:p>
          <w:p w14:paraId="697120E1" w14:textId="35489F56" w:rsidR="001379DB" w:rsidRPr="00DB4BD7" w:rsidRDefault="00613EA2" w:rsidP="00947AEC">
            <w:pPr>
              <w:jc w:val="center"/>
              <w:rPr>
                <w:sz w:val="20"/>
                <w:szCs w:val="20"/>
              </w:rPr>
            </w:pPr>
            <w:r w:rsidRPr="00DB4BD7">
              <w:rPr>
                <w:sz w:val="20"/>
                <w:szCs w:val="20"/>
              </w:rPr>
              <w:t>96</w:t>
            </w:r>
            <w:r w:rsidR="001379DB" w:rsidRPr="00DB4BD7">
              <w:rPr>
                <w:sz w:val="20"/>
                <w:szCs w:val="20"/>
              </w:rPr>
              <w:t>%</w:t>
            </w:r>
          </w:p>
        </w:tc>
        <w:tc>
          <w:tcPr>
            <w:tcW w:w="872" w:type="dxa"/>
            <w:noWrap/>
            <w:hideMark/>
          </w:tcPr>
          <w:p w14:paraId="340748A8" w14:textId="77777777" w:rsidR="001379DB" w:rsidRPr="00DB4BD7" w:rsidRDefault="001379DB" w:rsidP="00947AEC">
            <w:pPr>
              <w:jc w:val="center"/>
              <w:rPr>
                <w:sz w:val="20"/>
                <w:szCs w:val="20"/>
              </w:rPr>
            </w:pPr>
          </w:p>
        </w:tc>
      </w:tr>
      <w:tr w:rsidR="001379DB" w:rsidRPr="00DB4BD7" w14:paraId="43DF6C5E" w14:textId="77777777" w:rsidTr="00737078">
        <w:trPr>
          <w:trHeight w:val="555"/>
        </w:trPr>
        <w:tc>
          <w:tcPr>
            <w:tcW w:w="1039" w:type="dxa"/>
            <w:shd w:val="clear" w:color="auto" w:fill="D9D9D9" w:themeFill="background1" w:themeFillShade="D9"/>
            <w:noWrap/>
            <w:hideMark/>
          </w:tcPr>
          <w:p w14:paraId="0D382468" w14:textId="77777777" w:rsidR="001379DB" w:rsidRPr="00DB4BD7" w:rsidRDefault="001379DB" w:rsidP="00947AEC">
            <w:pPr>
              <w:rPr>
                <w:sz w:val="20"/>
                <w:szCs w:val="20"/>
              </w:rPr>
            </w:pPr>
            <w:r w:rsidRPr="00DB4BD7">
              <w:rPr>
                <w:sz w:val="20"/>
                <w:szCs w:val="20"/>
              </w:rPr>
              <w:t> </w:t>
            </w:r>
          </w:p>
        </w:tc>
        <w:tc>
          <w:tcPr>
            <w:tcW w:w="1200" w:type="dxa"/>
            <w:shd w:val="clear" w:color="auto" w:fill="D9D9D9" w:themeFill="background1" w:themeFillShade="D9"/>
            <w:noWrap/>
            <w:hideMark/>
          </w:tcPr>
          <w:p w14:paraId="3DD951F1" w14:textId="77777777" w:rsidR="001379DB" w:rsidRPr="00DB4BD7" w:rsidRDefault="001379DB" w:rsidP="00947AEC">
            <w:pPr>
              <w:rPr>
                <w:sz w:val="20"/>
                <w:szCs w:val="20"/>
              </w:rPr>
            </w:pPr>
            <w:r w:rsidRPr="00DB4BD7">
              <w:rPr>
                <w:sz w:val="20"/>
                <w:szCs w:val="20"/>
              </w:rPr>
              <w:t> </w:t>
            </w:r>
          </w:p>
        </w:tc>
        <w:tc>
          <w:tcPr>
            <w:tcW w:w="1553" w:type="dxa"/>
            <w:shd w:val="clear" w:color="auto" w:fill="D9D9D9" w:themeFill="background1" w:themeFillShade="D9"/>
            <w:noWrap/>
            <w:hideMark/>
          </w:tcPr>
          <w:p w14:paraId="5529722D" w14:textId="65E964B7" w:rsidR="001379DB" w:rsidRPr="00DB4BD7" w:rsidRDefault="00B83033" w:rsidP="00947AEC">
            <w:pPr>
              <w:rPr>
                <w:b/>
                <w:bCs/>
                <w:sz w:val="20"/>
                <w:szCs w:val="20"/>
              </w:rPr>
            </w:pPr>
            <w:r w:rsidRPr="00DB4BD7">
              <w:rPr>
                <w:b/>
                <w:bCs/>
                <w:sz w:val="20"/>
                <w:szCs w:val="20"/>
              </w:rPr>
              <w:t>RD$35,581,000,000.00</w:t>
            </w:r>
          </w:p>
        </w:tc>
        <w:tc>
          <w:tcPr>
            <w:tcW w:w="1553" w:type="dxa"/>
            <w:shd w:val="clear" w:color="auto" w:fill="D9D9D9" w:themeFill="background1" w:themeFillShade="D9"/>
            <w:noWrap/>
            <w:hideMark/>
          </w:tcPr>
          <w:p w14:paraId="320E0A35" w14:textId="11AD696B" w:rsidR="001379DB" w:rsidRPr="00DB4BD7" w:rsidRDefault="00B83033" w:rsidP="00947AEC">
            <w:pPr>
              <w:rPr>
                <w:b/>
                <w:bCs/>
                <w:sz w:val="20"/>
                <w:szCs w:val="20"/>
              </w:rPr>
            </w:pPr>
            <w:r w:rsidRPr="00DB4BD7">
              <w:rPr>
                <w:b/>
                <w:bCs/>
                <w:sz w:val="20"/>
                <w:szCs w:val="20"/>
              </w:rPr>
              <w:t>RD$35,373,021,027.20</w:t>
            </w:r>
          </w:p>
        </w:tc>
        <w:tc>
          <w:tcPr>
            <w:tcW w:w="808" w:type="dxa"/>
            <w:shd w:val="clear" w:color="auto" w:fill="D9D9D9" w:themeFill="background1" w:themeFillShade="D9"/>
            <w:noWrap/>
            <w:hideMark/>
          </w:tcPr>
          <w:p w14:paraId="5FAA4F45" w14:textId="77777777" w:rsidR="001379DB" w:rsidRPr="00DB4BD7" w:rsidRDefault="001379DB" w:rsidP="00947AEC">
            <w:pPr>
              <w:jc w:val="center"/>
              <w:rPr>
                <w:b/>
                <w:bCs/>
                <w:sz w:val="20"/>
                <w:szCs w:val="20"/>
              </w:rPr>
            </w:pPr>
            <w:r w:rsidRPr="00DB4BD7">
              <w:rPr>
                <w:b/>
                <w:bCs/>
                <w:sz w:val="20"/>
                <w:szCs w:val="20"/>
              </w:rPr>
              <w:t>39</w:t>
            </w:r>
          </w:p>
        </w:tc>
        <w:tc>
          <w:tcPr>
            <w:tcW w:w="767" w:type="dxa"/>
            <w:shd w:val="clear" w:color="auto" w:fill="D9D9D9" w:themeFill="background1" w:themeFillShade="D9"/>
            <w:noWrap/>
            <w:hideMark/>
          </w:tcPr>
          <w:p w14:paraId="23AFF6DD" w14:textId="40D182D9" w:rsidR="001379DB" w:rsidRPr="00DB4BD7" w:rsidRDefault="008B1530" w:rsidP="00947AEC">
            <w:pPr>
              <w:jc w:val="center"/>
              <w:rPr>
                <w:b/>
                <w:bCs/>
                <w:sz w:val="20"/>
                <w:szCs w:val="20"/>
              </w:rPr>
            </w:pPr>
            <w:r w:rsidRPr="00DB4BD7">
              <w:rPr>
                <w:b/>
                <w:bCs/>
                <w:sz w:val="20"/>
                <w:szCs w:val="20"/>
              </w:rPr>
              <w:t>92</w:t>
            </w:r>
            <w:r w:rsidR="00B54F8C" w:rsidRPr="00DB4BD7">
              <w:rPr>
                <w:b/>
                <w:bCs/>
                <w:sz w:val="20"/>
                <w:szCs w:val="20"/>
              </w:rPr>
              <w:t xml:space="preserve">                                                                                                                                                                                                                                                                                                                                                                                                                                                                                                                                                                                                                                                                                                                                                                                   </w:t>
            </w:r>
            <w:r w:rsidR="001379DB" w:rsidRPr="00DB4BD7">
              <w:rPr>
                <w:b/>
                <w:bCs/>
                <w:sz w:val="20"/>
                <w:szCs w:val="20"/>
              </w:rPr>
              <w:t>%</w:t>
            </w:r>
          </w:p>
        </w:tc>
        <w:tc>
          <w:tcPr>
            <w:tcW w:w="872" w:type="dxa"/>
            <w:shd w:val="clear" w:color="auto" w:fill="D9D9D9" w:themeFill="background1" w:themeFillShade="D9"/>
            <w:noWrap/>
            <w:hideMark/>
          </w:tcPr>
          <w:p w14:paraId="309E4C3C" w14:textId="77777777" w:rsidR="001379DB" w:rsidRPr="00DB4BD7" w:rsidRDefault="001379DB" w:rsidP="00947AEC">
            <w:pPr>
              <w:jc w:val="center"/>
              <w:rPr>
                <w:b/>
                <w:bCs/>
                <w:sz w:val="20"/>
                <w:szCs w:val="20"/>
              </w:rPr>
            </w:pPr>
          </w:p>
        </w:tc>
      </w:tr>
    </w:tbl>
    <w:p w14:paraId="73189B43" w14:textId="77777777" w:rsidR="00AA5251" w:rsidRPr="002240B1" w:rsidRDefault="00AA5251" w:rsidP="007D04D4">
      <w:pPr>
        <w:spacing w:line="360" w:lineRule="auto"/>
        <w:jc w:val="both"/>
        <w:rPr>
          <w:rFonts w:eastAsia="Calibri"/>
        </w:rPr>
      </w:pPr>
    </w:p>
    <w:p w14:paraId="2B579F2E" w14:textId="77777777" w:rsidR="00DD7615" w:rsidRPr="002240B1" w:rsidRDefault="006A5213" w:rsidP="00E43B99">
      <w:pPr>
        <w:pStyle w:val="Prrafodelista"/>
        <w:numPr>
          <w:ilvl w:val="0"/>
          <w:numId w:val="8"/>
        </w:numPr>
        <w:spacing w:line="360" w:lineRule="auto"/>
        <w:jc w:val="both"/>
        <w:rPr>
          <w:rFonts w:eastAsia="Calibri"/>
        </w:rPr>
      </w:pPr>
      <w:bookmarkStart w:id="63" w:name="_Hlk182312718"/>
      <w:r w:rsidRPr="002240B1">
        <w:rPr>
          <w:rFonts w:eastAsia="Calibri"/>
        </w:rPr>
        <w:t>Resumen del Plan de Compras.</w:t>
      </w:r>
    </w:p>
    <w:tbl>
      <w:tblPr>
        <w:tblW w:w="0" w:type="auto"/>
        <w:jc w:val="center"/>
        <w:tblLook w:val="04A0" w:firstRow="1" w:lastRow="0" w:firstColumn="1" w:lastColumn="0" w:noHBand="0" w:noVBand="1"/>
      </w:tblPr>
      <w:tblGrid>
        <w:gridCol w:w="4714"/>
        <w:gridCol w:w="3206"/>
      </w:tblGrid>
      <w:tr w:rsidR="00AC063C" w:rsidRPr="002240B1" w14:paraId="15400256" w14:textId="77777777" w:rsidTr="00BE3B7D">
        <w:trPr>
          <w:gridAfter w:val="1"/>
          <w:wAfter w:w="3206" w:type="dxa"/>
          <w:cantSplit/>
          <w:trHeight w:val="1134"/>
          <w:tblHeader/>
          <w:jc w:val="center"/>
        </w:trPr>
        <w:tc>
          <w:tcPr>
            <w:tcW w:w="0" w:type="auto"/>
            <w:shd w:val="clear" w:color="auto" w:fill="002060"/>
            <w:vAlign w:val="center"/>
          </w:tcPr>
          <w:p w14:paraId="297F572C" w14:textId="08FE81A2" w:rsidR="00AC063C" w:rsidRPr="002240B1" w:rsidRDefault="00AC063C" w:rsidP="00947AEC">
            <w:pPr>
              <w:spacing w:after="0" w:line="240" w:lineRule="auto"/>
              <w:jc w:val="center"/>
              <w:rPr>
                <w:b/>
                <w:sz w:val="20"/>
                <w:szCs w:val="20"/>
              </w:rPr>
            </w:pPr>
            <w:r w:rsidRPr="002240B1">
              <w:rPr>
                <w:b/>
                <w:color w:val="FFFFFF" w:themeColor="background1"/>
                <w:sz w:val="20"/>
                <w:szCs w:val="20"/>
              </w:rPr>
              <w:t>PACC</w:t>
            </w:r>
          </w:p>
        </w:tc>
      </w:tr>
      <w:tr w:rsidR="001379DB" w:rsidRPr="002240B1" w14:paraId="30E037E9" w14:textId="77777777" w:rsidTr="00BE3B7D">
        <w:trPr>
          <w:gridAfter w:val="1"/>
          <w:wAfter w:w="3206" w:type="dxa"/>
          <w:cantSplit/>
          <w:trHeight w:val="1134"/>
          <w:jc w:val="center"/>
        </w:trPr>
        <w:tc>
          <w:tcPr>
            <w:tcW w:w="0" w:type="auto"/>
            <w:shd w:val="clear" w:color="auto" w:fill="BFBFBF"/>
            <w:vAlign w:val="center"/>
            <w:hideMark/>
          </w:tcPr>
          <w:p w14:paraId="3AE2FBBC" w14:textId="77777777" w:rsidR="001379DB" w:rsidRPr="002240B1" w:rsidRDefault="001379DB" w:rsidP="00947AEC">
            <w:pPr>
              <w:spacing w:after="0" w:line="240" w:lineRule="auto"/>
              <w:jc w:val="center"/>
              <w:rPr>
                <w:rFonts w:eastAsia="Times New Roman"/>
                <w:b/>
                <w:bCs/>
                <w:color w:val="auto"/>
                <w:spacing w:val="0"/>
                <w:sz w:val="20"/>
                <w:szCs w:val="20"/>
              </w:rPr>
            </w:pPr>
            <w:r w:rsidRPr="002240B1">
              <w:rPr>
                <w:b/>
                <w:sz w:val="20"/>
                <w:szCs w:val="20"/>
              </w:rPr>
              <w:t>DATOS DE CABECERA PACC</w:t>
            </w:r>
          </w:p>
        </w:tc>
      </w:tr>
      <w:tr w:rsidR="001379DB" w:rsidRPr="002240B1" w14:paraId="2FDFE5ED" w14:textId="77777777" w:rsidTr="003C5252">
        <w:trPr>
          <w:cantSplit/>
          <w:trHeight w:val="1134"/>
          <w:jc w:val="center"/>
        </w:trPr>
        <w:tc>
          <w:tcPr>
            <w:tcW w:w="0" w:type="auto"/>
            <w:shd w:val="clear" w:color="auto" w:fill="auto"/>
            <w:vAlign w:val="center"/>
            <w:hideMark/>
          </w:tcPr>
          <w:p w14:paraId="24CDAC9B" w14:textId="77777777" w:rsidR="001379DB" w:rsidRPr="002240B1" w:rsidRDefault="001379DB" w:rsidP="00947AEC">
            <w:pPr>
              <w:spacing w:after="0" w:line="360" w:lineRule="auto"/>
              <w:rPr>
                <w:sz w:val="20"/>
                <w:szCs w:val="20"/>
              </w:rPr>
            </w:pPr>
            <w:r w:rsidRPr="002240B1">
              <w:rPr>
                <w:sz w:val="20"/>
                <w:szCs w:val="20"/>
              </w:rPr>
              <w:lastRenderedPageBreak/>
              <w:t>Monto estimado total</w:t>
            </w:r>
          </w:p>
        </w:tc>
        <w:tc>
          <w:tcPr>
            <w:tcW w:w="3206" w:type="dxa"/>
            <w:shd w:val="clear" w:color="auto" w:fill="auto"/>
            <w:hideMark/>
          </w:tcPr>
          <w:p w14:paraId="01636A50" w14:textId="77777777" w:rsidR="001379DB" w:rsidRPr="002240B1" w:rsidRDefault="001379DB" w:rsidP="00947AEC">
            <w:pPr>
              <w:spacing w:after="0" w:line="360" w:lineRule="auto"/>
              <w:jc w:val="center"/>
              <w:rPr>
                <w:sz w:val="20"/>
                <w:szCs w:val="20"/>
              </w:rPr>
            </w:pPr>
            <w:r w:rsidRPr="002240B1">
              <w:rPr>
                <w:sz w:val="20"/>
                <w:szCs w:val="20"/>
              </w:rPr>
              <w:t xml:space="preserve"> </w:t>
            </w:r>
          </w:p>
          <w:p w14:paraId="5DF234C9" w14:textId="6203EE75" w:rsidR="001379DB" w:rsidRPr="002240B1" w:rsidRDefault="001379DB" w:rsidP="00947AEC">
            <w:pPr>
              <w:spacing w:after="0" w:line="360" w:lineRule="auto"/>
              <w:jc w:val="center"/>
              <w:rPr>
                <w:sz w:val="20"/>
                <w:szCs w:val="20"/>
              </w:rPr>
            </w:pPr>
            <w:r w:rsidRPr="002240B1">
              <w:rPr>
                <w:sz w:val="20"/>
                <w:szCs w:val="20"/>
              </w:rPr>
              <w:t>RD$</w:t>
            </w:r>
            <w:r w:rsidR="00AD14FB" w:rsidRPr="002240B1">
              <w:rPr>
                <w:sz w:val="20"/>
                <w:szCs w:val="20"/>
              </w:rPr>
              <w:t>5</w:t>
            </w:r>
            <w:r w:rsidRPr="002240B1">
              <w:rPr>
                <w:sz w:val="20"/>
                <w:szCs w:val="20"/>
              </w:rPr>
              <w:t>,</w:t>
            </w:r>
            <w:r w:rsidR="00AD14FB" w:rsidRPr="002240B1">
              <w:rPr>
                <w:sz w:val="20"/>
                <w:szCs w:val="20"/>
              </w:rPr>
              <w:t>090</w:t>
            </w:r>
            <w:r w:rsidRPr="002240B1">
              <w:rPr>
                <w:sz w:val="20"/>
                <w:szCs w:val="20"/>
              </w:rPr>
              <w:t>,</w:t>
            </w:r>
            <w:r w:rsidR="00AD14FB" w:rsidRPr="002240B1">
              <w:rPr>
                <w:sz w:val="20"/>
                <w:szCs w:val="20"/>
              </w:rPr>
              <w:t>224</w:t>
            </w:r>
            <w:r w:rsidRPr="002240B1">
              <w:rPr>
                <w:sz w:val="20"/>
                <w:szCs w:val="20"/>
              </w:rPr>
              <w:t>,</w:t>
            </w:r>
            <w:r w:rsidR="00AD14FB" w:rsidRPr="002240B1">
              <w:rPr>
                <w:sz w:val="20"/>
                <w:szCs w:val="20"/>
              </w:rPr>
              <w:t>035</w:t>
            </w:r>
            <w:r w:rsidRPr="002240B1">
              <w:rPr>
                <w:sz w:val="20"/>
                <w:szCs w:val="20"/>
              </w:rPr>
              <w:t>.</w:t>
            </w:r>
            <w:r w:rsidR="00AD14FB" w:rsidRPr="002240B1">
              <w:rPr>
                <w:sz w:val="20"/>
                <w:szCs w:val="20"/>
              </w:rPr>
              <w:t>89</w:t>
            </w:r>
            <w:r w:rsidRPr="002240B1">
              <w:rPr>
                <w:sz w:val="20"/>
                <w:szCs w:val="20"/>
              </w:rPr>
              <w:t xml:space="preserve"> </w:t>
            </w:r>
          </w:p>
        </w:tc>
      </w:tr>
      <w:tr w:rsidR="001379DB" w:rsidRPr="002240B1" w14:paraId="0C15DCFC" w14:textId="77777777" w:rsidTr="003C5252">
        <w:trPr>
          <w:cantSplit/>
          <w:trHeight w:val="1134"/>
          <w:jc w:val="center"/>
        </w:trPr>
        <w:tc>
          <w:tcPr>
            <w:tcW w:w="0" w:type="auto"/>
            <w:shd w:val="clear" w:color="auto" w:fill="auto"/>
            <w:vAlign w:val="center"/>
            <w:hideMark/>
          </w:tcPr>
          <w:p w14:paraId="3B849169" w14:textId="77777777" w:rsidR="001379DB" w:rsidRPr="002240B1" w:rsidRDefault="001379DB" w:rsidP="00947AEC">
            <w:pPr>
              <w:spacing w:after="0" w:line="360" w:lineRule="auto"/>
              <w:rPr>
                <w:sz w:val="20"/>
                <w:szCs w:val="20"/>
              </w:rPr>
            </w:pPr>
            <w:r w:rsidRPr="002240B1">
              <w:rPr>
                <w:sz w:val="20"/>
                <w:szCs w:val="20"/>
              </w:rPr>
              <w:t>Monto total contratado</w:t>
            </w:r>
          </w:p>
        </w:tc>
        <w:tc>
          <w:tcPr>
            <w:tcW w:w="3206" w:type="dxa"/>
            <w:shd w:val="clear" w:color="auto" w:fill="auto"/>
            <w:hideMark/>
          </w:tcPr>
          <w:p w14:paraId="67CB3A97" w14:textId="77777777" w:rsidR="001379DB" w:rsidRPr="002240B1" w:rsidRDefault="001379DB" w:rsidP="003C5252">
            <w:pPr>
              <w:spacing w:after="0" w:line="360" w:lineRule="auto"/>
              <w:ind w:right="-125"/>
              <w:jc w:val="center"/>
              <w:rPr>
                <w:sz w:val="20"/>
                <w:szCs w:val="20"/>
              </w:rPr>
            </w:pPr>
          </w:p>
          <w:p w14:paraId="7A939DB3" w14:textId="25BE1252" w:rsidR="001379DB" w:rsidRPr="002240B1" w:rsidRDefault="001379DB" w:rsidP="00947AEC">
            <w:pPr>
              <w:spacing w:after="0" w:line="360" w:lineRule="auto"/>
              <w:jc w:val="center"/>
              <w:rPr>
                <w:sz w:val="20"/>
                <w:szCs w:val="20"/>
              </w:rPr>
            </w:pPr>
            <w:r w:rsidRPr="002240B1">
              <w:rPr>
                <w:sz w:val="20"/>
                <w:szCs w:val="20"/>
              </w:rPr>
              <w:t xml:space="preserve"> RD$</w:t>
            </w:r>
            <w:r w:rsidR="004C03AD" w:rsidRPr="002240B1">
              <w:rPr>
                <w:sz w:val="20"/>
                <w:szCs w:val="20"/>
              </w:rPr>
              <w:t>5</w:t>
            </w:r>
            <w:r w:rsidRPr="002240B1">
              <w:rPr>
                <w:sz w:val="20"/>
                <w:szCs w:val="20"/>
              </w:rPr>
              <w:t>,</w:t>
            </w:r>
            <w:r w:rsidR="004C03AD" w:rsidRPr="002240B1">
              <w:rPr>
                <w:sz w:val="20"/>
                <w:szCs w:val="20"/>
              </w:rPr>
              <w:t>134</w:t>
            </w:r>
            <w:r w:rsidRPr="002240B1">
              <w:rPr>
                <w:sz w:val="20"/>
                <w:szCs w:val="20"/>
              </w:rPr>
              <w:t>,</w:t>
            </w:r>
            <w:r w:rsidR="004C03AD" w:rsidRPr="002240B1">
              <w:rPr>
                <w:sz w:val="20"/>
                <w:szCs w:val="20"/>
              </w:rPr>
              <w:t>474,375.94</w:t>
            </w:r>
            <w:r w:rsidRPr="002240B1">
              <w:rPr>
                <w:sz w:val="20"/>
                <w:szCs w:val="20"/>
              </w:rPr>
              <w:t xml:space="preserve"> </w:t>
            </w:r>
          </w:p>
        </w:tc>
      </w:tr>
      <w:tr w:rsidR="001379DB" w:rsidRPr="002240B1" w14:paraId="3C3D91C2" w14:textId="77777777" w:rsidTr="003C5252">
        <w:trPr>
          <w:cantSplit/>
          <w:trHeight w:val="1134"/>
          <w:jc w:val="center"/>
        </w:trPr>
        <w:tc>
          <w:tcPr>
            <w:tcW w:w="0" w:type="auto"/>
            <w:shd w:val="clear" w:color="auto" w:fill="auto"/>
            <w:vAlign w:val="center"/>
            <w:hideMark/>
          </w:tcPr>
          <w:p w14:paraId="3DCB53E3" w14:textId="77777777" w:rsidR="001379DB" w:rsidRPr="002240B1" w:rsidRDefault="001379DB" w:rsidP="00947AEC">
            <w:pPr>
              <w:spacing w:after="0" w:line="360" w:lineRule="auto"/>
              <w:rPr>
                <w:sz w:val="20"/>
                <w:szCs w:val="20"/>
              </w:rPr>
            </w:pPr>
            <w:r w:rsidRPr="002240B1">
              <w:rPr>
                <w:sz w:val="20"/>
                <w:szCs w:val="20"/>
              </w:rPr>
              <w:t>Cantidad de procesos registrados</w:t>
            </w:r>
          </w:p>
        </w:tc>
        <w:tc>
          <w:tcPr>
            <w:tcW w:w="3206" w:type="dxa"/>
            <w:shd w:val="clear" w:color="auto" w:fill="auto"/>
            <w:hideMark/>
          </w:tcPr>
          <w:p w14:paraId="3C5E08FA" w14:textId="77777777" w:rsidR="001379DB" w:rsidRPr="002240B1" w:rsidRDefault="001379DB" w:rsidP="00947AEC">
            <w:pPr>
              <w:spacing w:after="0" w:line="360" w:lineRule="auto"/>
              <w:jc w:val="center"/>
              <w:rPr>
                <w:sz w:val="20"/>
                <w:szCs w:val="20"/>
              </w:rPr>
            </w:pPr>
          </w:p>
          <w:p w14:paraId="7E8B2CAB" w14:textId="34484D76" w:rsidR="001379DB" w:rsidRPr="002240B1" w:rsidRDefault="001379DB" w:rsidP="00947AEC">
            <w:pPr>
              <w:spacing w:after="0" w:line="360" w:lineRule="auto"/>
              <w:jc w:val="center"/>
              <w:rPr>
                <w:sz w:val="20"/>
                <w:szCs w:val="20"/>
              </w:rPr>
            </w:pPr>
            <w:r w:rsidRPr="002240B1">
              <w:rPr>
                <w:sz w:val="20"/>
                <w:szCs w:val="20"/>
              </w:rPr>
              <w:t>1</w:t>
            </w:r>
            <w:r w:rsidR="004C03AD" w:rsidRPr="002240B1">
              <w:rPr>
                <w:sz w:val="20"/>
                <w:szCs w:val="20"/>
              </w:rPr>
              <w:t>72</w:t>
            </w:r>
          </w:p>
        </w:tc>
      </w:tr>
      <w:tr w:rsidR="001379DB" w:rsidRPr="002240B1" w14:paraId="746854D5" w14:textId="77777777" w:rsidTr="003C5252">
        <w:trPr>
          <w:cantSplit/>
          <w:trHeight w:val="1134"/>
          <w:jc w:val="center"/>
        </w:trPr>
        <w:tc>
          <w:tcPr>
            <w:tcW w:w="0" w:type="auto"/>
            <w:shd w:val="clear" w:color="auto" w:fill="auto"/>
            <w:vAlign w:val="center"/>
            <w:hideMark/>
          </w:tcPr>
          <w:p w14:paraId="210DA036" w14:textId="77777777" w:rsidR="001379DB" w:rsidRPr="002240B1" w:rsidRDefault="001379DB" w:rsidP="00947AEC">
            <w:pPr>
              <w:spacing w:after="0" w:line="360" w:lineRule="auto"/>
              <w:rPr>
                <w:sz w:val="20"/>
                <w:szCs w:val="20"/>
              </w:rPr>
            </w:pPr>
            <w:r w:rsidRPr="002240B1">
              <w:rPr>
                <w:sz w:val="20"/>
                <w:szCs w:val="20"/>
              </w:rPr>
              <w:t xml:space="preserve">Capítulo </w:t>
            </w:r>
          </w:p>
        </w:tc>
        <w:tc>
          <w:tcPr>
            <w:tcW w:w="3206" w:type="dxa"/>
            <w:shd w:val="clear" w:color="auto" w:fill="auto"/>
            <w:hideMark/>
          </w:tcPr>
          <w:p w14:paraId="22C7FE34" w14:textId="77777777" w:rsidR="001379DB" w:rsidRPr="002240B1" w:rsidRDefault="001379DB" w:rsidP="00947AEC">
            <w:pPr>
              <w:spacing w:after="0" w:line="360" w:lineRule="auto"/>
              <w:jc w:val="center"/>
            </w:pPr>
          </w:p>
          <w:p w14:paraId="6D6FC869" w14:textId="77777777" w:rsidR="001379DB" w:rsidRPr="002240B1" w:rsidRDefault="001379DB" w:rsidP="00947AEC">
            <w:pPr>
              <w:spacing w:after="0" w:line="360" w:lineRule="auto"/>
              <w:jc w:val="center"/>
              <w:rPr>
                <w:sz w:val="20"/>
                <w:szCs w:val="20"/>
              </w:rPr>
            </w:pPr>
            <w:r w:rsidRPr="002240B1">
              <w:rPr>
                <w:sz w:val="20"/>
                <w:szCs w:val="20"/>
              </w:rPr>
              <w:t>0206</w:t>
            </w:r>
          </w:p>
        </w:tc>
      </w:tr>
      <w:tr w:rsidR="001379DB" w:rsidRPr="002240B1" w14:paraId="4BC64EDE" w14:textId="77777777" w:rsidTr="003C5252">
        <w:trPr>
          <w:cantSplit/>
          <w:trHeight w:val="1134"/>
          <w:jc w:val="center"/>
        </w:trPr>
        <w:tc>
          <w:tcPr>
            <w:tcW w:w="0" w:type="auto"/>
            <w:shd w:val="clear" w:color="auto" w:fill="auto"/>
            <w:vAlign w:val="center"/>
            <w:hideMark/>
          </w:tcPr>
          <w:p w14:paraId="618B76C6" w14:textId="77777777" w:rsidR="001379DB" w:rsidRPr="002240B1" w:rsidRDefault="001379DB" w:rsidP="00947AEC">
            <w:pPr>
              <w:spacing w:after="0" w:line="360" w:lineRule="auto"/>
              <w:rPr>
                <w:sz w:val="20"/>
                <w:szCs w:val="20"/>
              </w:rPr>
            </w:pPr>
            <w:r w:rsidRPr="002240B1">
              <w:rPr>
                <w:sz w:val="20"/>
                <w:szCs w:val="20"/>
              </w:rPr>
              <w:t>Subcapítulo</w:t>
            </w:r>
          </w:p>
        </w:tc>
        <w:tc>
          <w:tcPr>
            <w:tcW w:w="3206" w:type="dxa"/>
            <w:shd w:val="clear" w:color="auto" w:fill="auto"/>
            <w:hideMark/>
          </w:tcPr>
          <w:p w14:paraId="3E586C76" w14:textId="77777777" w:rsidR="001379DB" w:rsidRPr="002240B1" w:rsidRDefault="001379DB" w:rsidP="00947AEC">
            <w:pPr>
              <w:spacing w:after="0" w:line="360" w:lineRule="auto"/>
              <w:jc w:val="center"/>
              <w:rPr>
                <w:sz w:val="20"/>
                <w:szCs w:val="20"/>
              </w:rPr>
            </w:pPr>
          </w:p>
          <w:p w14:paraId="6145BF3C" w14:textId="77777777" w:rsidR="001379DB" w:rsidRPr="002240B1" w:rsidRDefault="001379DB" w:rsidP="00947AEC">
            <w:pPr>
              <w:spacing w:after="0" w:line="360" w:lineRule="auto"/>
              <w:jc w:val="center"/>
              <w:rPr>
                <w:sz w:val="20"/>
                <w:szCs w:val="20"/>
              </w:rPr>
            </w:pPr>
            <w:r w:rsidRPr="002240B1">
              <w:rPr>
                <w:sz w:val="20"/>
                <w:szCs w:val="20"/>
              </w:rPr>
              <w:t>01</w:t>
            </w:r>
          </w:p>
        </w:tc>
      </w:tr>
      <w:tr w:rsidR="001379DB" w:rsidRPr="002240B1" w14:paraId="2A44E867" w14:textId="77777777" w:rsidTr="003C5252">
        <w:trPr>
          <w:cantSplit/>
          <w:trHeight w:val="1134"/>
          <w:jc w:val="center"/>
        </w:trPr>
        <w:tc>
          <w:tcPr>
            <w:tcW w:w="0" w:type="auto"/>
            <w:shd w:val="clear" w:color="auto" w:fill="auto"/>
            <w:vAlign w:val="center"/>
            <w:hideMark/>
          </w:tcPr>
          <w:p w14:paraId="11CC6DF9" w14:textId="77777777" w:rsidR="001379DB" w:rsidRPr="002240B1" w:rsidRDefault="001379DB" w:rsidP="00947AEC">
            <w:pPr>
              <w:spacing w:after="0" w:line="360" w:lineRule="auto"/>
              <w:rPr>
                <w:sz w:val="20"/>
                <w:szCs w:val="20"/>
              </w:rPr>
            </w:pPr>
            <w:r w:rsidRPr="002240B1">
              <w:rPr>
                <w:sz w:val="20"/>
                <w:szCs w:val="20"/>
              </w:rPr>
              <w:t>Unidad ejecutora</w:t>
            </w:r>
          </w:p>
        </w:tc>
        <w:tc>
          <w:tcPr>
            <w:tcW w:w="3206" w:type="dxa"/>
            <w:shd w:val="clear" w:color="auto" w:fill="auto"/>
            <w:hideMark/>
          </w:tcPr>
          <w:p w14:paraId="6AA39C55" w14:textId="77777777" w:rsidR="001379DB" w:rsidRPr="002240B1" w:rsidRDefault="001379DB" w:rsidP="00947AEC">
            <w:pPr>
              <w:spacing w:after="0" w:line="360" w:lineRule="auto"/>
              <w:jc w:val="center"/>
              <w:rPr>
                <w:sz w:val="20"/>
                <w:szCs w:val="20"/>
              </w:rPr>
            </w:pPr>
          </w:p>
          <w:p w14:paraId="21B14F88" w14:textId="77777777" w:rsidR="001379DB" w:rsidRPr="002240B1" w:rsidRDefault="001379DB" w:rsidP="00947AEC">
            <w:pPr>
              <w:spacing w:after="0" w:line="360" w:lineRule="auto"/>
              <w:jc w:val="center"/>
              <w:rPr>
                <w:sz w:val="20"/>
                <w:szCs w:val="20"/>
              </w:rPr>
            </w:pPr>
            <w:r w:rsidRPr="002240B1">
              <w:rPr>
                <w:sz w:val="20"/>
                <w:szCs w:val="20"/>
              </w:rPr>
              <w:t>0010</w:t>
            </w:r>
          </w:p>
        </w:tc>
      </w:tr>
      <w:tr w:rsidR="001379DB" w:rsidRPr="002240B1" w14:paraId="28D48A5A" w14:textId="77777777" w:rsidTr="003C5252">
        <w:trPr>
          <w:cantSplit/>
          <w:trHeight w:val="1134"/>
          <w:jc w:val="center"/>
        </w:trPr>
        <w:tc>
          <w:tcPr>
            <w:tcW w:w="0" w:type="auto"/>
            <w:shd w:val="clear" w:color="auto" w:fill="auto"/>
            <w:vAlign w:val="center"/>
            <w:hideMark/>
          </w:tcPr>
          <w:p w14:paraId="309482A6" w14:textId="77777777" w:rsidR="001379DB" w:rsidRPr="002240B1" w:rsidRDefault="001379DB" w:rsidP="00947AEC">
            <w:pPr>
              <w:spacing w:after="0" w:line="360" w:lineRule="auto"/>
              <w:rPr>
                <w:sz w:val="20"/>
                <w:szCs w:val="20"/>
              </w:rPr>
            </w:pPr>
            <w:r w:rsidRPr="002240B1">
              <w:rPr>
                <w:sz w:val="20"/>
                <w:szCs w:val="20"/>
              </w:rPr>
              <w:t xml:space="preserve">Unidad de compra </w:t>
            </w:r>
          </w:p>
        </w:tc>
        <w:tc>
          <w:tcPr>
            <w:tcW w:w="3206" w:type="dxa"/>
            <w:shd w:val="clear" w:color="auto" w:fill="auto"/>
            <w:hideMark/>
          </w:tcPr>
          <w:p w14:paraId="4C64DBDE" w14:textId="77777777" w:rsidR="001379DB" w:rsidRPr="002240B1" w:rsidRDefault="001379DB" w:rsidP="00947AEC">
            <w:pPr>
              <w:spacing w:after="0" w:line="360" w:lineRule="auto"/>
              <w:jc w:val="center"/>
              <w:rPr>
                <w:sz w:val="20"/>
                <w:szCs w:val="20"/>
              </w:rPr>
            </w:pPr>
          </w:p>
          <w:p w14:paraId="5453AB04" w14:textId="77777777" w:rsidR="001379DB" w:rsidRPr="002240B1" w:rsidRDefault="001379DB" w:rsidP="00947AEC">
            <w:pPr>
              <w:spacing w:after="0" w:line="360" w:lineRule="auto"/>
              <w:jc w:val="center"/>
              <w:rPr>
                <w:sz w:val="20"/>
                <w:szCs w:val="20"/>
              </w:rPr>
            </w:pPr>
            <w:r w:rsidRPr="002240B1">
              <w:rPr>
                <w:sz w:val="20"/>
                <w:szCs w:val="20"/>
              </w:rPr>
              <w:t>INSTITUTO NACIONAL DE BIENESTAR ESTUDIANTIL</w:t>
            </w:r>
          </w:p>
        </w:tc>
      </w:tr>
      <w:tr w:rsidR="001379DB" w:rsidRPr="002240B1" w14:paraId="35059DB0" w14:textId="77777777" w:rsidTr="003C5252">
        <w:trPr>
          <w:cantSplit/>
          <w:trHeight w:val="1134"/>
          <w:jc w:val="center"/>
        </w:trPr>
        <w:tc>
          <w:tcPr>
            <w:tcW w:w="0" w:type="auto"/>
            <w:shd w:val="clear" w:color="auto" w:fill="auto"/>
            <w:vAlign w:val="center"/>
            <w:hideMark/>
          </w:tcPr>
          <w:p w14:paraId="7CCC66A0" w14:textId="77777777" w:rsidR="001379DB" w:rsidRPr="002240B1" w:rsidRDefault="001379DB" w:rsidP="00947AEC">
            <w:pPr>
              <w:spacing w:after="0" w:line="360" w:lineRule="auto"/>
              <w:rPr>
                <w:sz w:val="20"/>
                <w:szCs w:val="20"/>
              </w:rPr>
            </w:pPr>
            <w:r w:rsidRPr="002240B1">
              <w:rPr>
                <w:sz w:val="20"/>
                <w:szCs w:val="20"/>
              </w:rPr>
              <w:t xml:space="preserve">Año fiscal </w:t>
            </w:r>
          </w:p>
        </w:tc>
        <w:tc>
          <w:tcPr>
            <w:tcW w:w="3206" w:type="dxa"/>
            <w:shd w:val="clear" w:color="auto" w:fill="auto"/>
            <w:hideMark/>
          </w:tcPr>
          <w:p w14:paraId="4889F05A" w14:textId="77777777" w:rsidR="001379DB" w:rsidRPr="002240B1" w:rsidRDefault="001379DB" w:rsidP="00947AEC">
            <w:pPr>
              <w:spacing w:after="0" w:line="360" w:lineRule="auto"/>
              <w:jc w:val="center"/>
              <w:rPr>
                <w:sz w:val="20"/>
                <w:szCs w:val="20"/>
              </w:rPr>
            </w:pPr>
          </w:p>
          <w:p w14:paraId="6ED679A5" w14:textId="04556735" w:rsidR="001379DB" w:rsidRPr="002240B1" w:rsidRDefault="001379DB" w:rsidP="00947AEC">
            <w:pPr>
              <w:spacing w:after="0" w:line="360" w:lineRule="auto"/>
              <w:jc w:val="center"/>
              <w:rPr>
                <w:sz w:val="20"/>
                <w:szCs w:val="20"/>
              </w:rPr>
            </w:pPr>
            <w:r w:rsidRPr="002240B1">
              <w:rPr>
                <w:sz w:val="20"/>
                <w:szCs w:val="20"/>
              </w:rPr>
              <w:t>202</w:t>
            </w:r>
            <w:r w:rsidR="000D4B4F" w:rsidRPr="002240B1">
              <w:rPr>
                <w:sz w:val="20"/>
                <w:szCs w:val="20"/>
              </w:rPr>
              <w:t>4</w:t>
            </w:r>
          </w:p>
        </w:tc>
      </w:tr>
      <w:tr w:rsidR="001379DB" w:rsidRPr="002240B1" w14:paraId="20C4CA56" w14:textId="77777777" w:rsidTr="003C5252">
        <w:trPr>
          <w:cantSplit/>
          <w:trHeight w:val="1134"/>
          <w:jc w:val="center"/>
        </w:trPr>
        <w:tc>
          <w:tcPr>
            <w:tcW w:w="0" w:type="auto"/>
            <w:shd w:val="clear" w:color="auto" w:fill="auto"/>
            <w:vAlign w:val="center"/>
            <w:hideMark/>
          </w:tcPr>
          <w:p w14:paraId="337F2E66" w14:textId="77777777" w:rsidR="001379DB" w:rsidRPr="002240B1" w:rsidRDefault="001379DB" w:rsidP="00947AEC">
            <w:pPr>
              <w:spacing w:after="0" w:line="360" w:lineRule="auto"/>
              <w:rPr>
                <w:sz w:val="20"/>
                <w:szCs w:val="20"/>
              </w:rPr>
            </w:pPr>
            <w:r w:rsidRPr="002240B1">
              <w:rPr>
                <w:sz w:val="20"/>
                <w:szCs w:val="20"/>
              </w:rPr>
              <w:t>Fecha aprobación</w:t>
            </w:r>
          </w:p>
        </w:tc>
        <w:tc>
          <w:tcPr>
            <w:tcW w:w="3206" w:type="dxa"/>
            <w:shd w:val="clear" w:color="auto" w:fill="auto"/>
            <w:hideMark/>
          </w:tcPr>
          <w:p w14:paraId="3123C125" w14:textId="77777777" w:rsidR="001379DB" w:rsidRPr="002240B1" w:rsidRDefault="001379DB" w:rsidP="00947AEC">
            <w:pPr>
              <w:spacing w:after="0" w:line="360" w:lineRule="auto"/>
              <w:jc w:val="center"/>
              <w:rPr>
                <w:sz w:val="20"/>
                <w:szCs w:val="20"/>
              </w:rPr>
            </w:pPr>
          </w:p>
          <w:p w14:paraId="43B563DC" w14:textId="1FEBB1FF" w:rsidR="001379DB" w:rsidRPr="002240B1" w:rsidRDefault="00AC20D7" w:rsidP="00947AEC">
            <w:pPr>
              <w:spacing w:after="0" w:line="360" w:lineRule="auto"/>
              <w:jc w:val="center"/>
              <w:rPr>
                <w:sz w:val="20"/>
                <w:szCs w:val="20"/>
              </w:rPr>
            </w:pPr>
            <w:r w:rsidRPr="002240B1">
              <w:rPr>
                <w:sz w:val="20"/>
                <w:szCs w:val="20"/>
              </w:rPr>
              <w:t>28</w:t>
            </w:r>
            <w:r w:rsidR="001379DB" w:rsidRPr="002240B1">
              <w:rPr>
                <w:sz w:val="20"/>
                <w:szCs w:val="20"/>
              </w:rPr>
              <w:t>/1/202</w:t>
            </w:r>
            <w:r w:rsidRPr="002240B1">
              <w:rPr>
                <w:sz w:val="20"/>
                <w:szCs w:val="20"/>
              </w:rPr>
              <w:t>4</w:t>
            </w:r>
          </w:p>
        </w:tc>
      </w:tr>
      <w:tr w:rsidR="00AC063C" w:rsidRPr="002240B1" w14:paraId="7CD1D4AE" w14:textId="77777777" w:rsidTr="00BE3B7D">
        <w:trPr>
          <w:gridAfter w:val="1"/>
          <w:wAfter w:w="3206" w:type="dxa"/>
          <w:cantSplit/>
          <w:trHeight w:val="1134"/>
          <w:jc w:val="center"/>
        </w:trPr>
        <w:tc>
          <w:tcPr>
            <w:tcW w:w="0" w:type="auto"/>
            <w:shd w:val="clear" w:color="auto" w:fill="BFBFBF"/>
            <w:vAlign w:val="center"/>
            <w:hideMark/>
          </w:tcPr>
          <w:p w14:paraId="38930FCC" w14:textId="77777777" w:rsidR="00AC063C" w:rsidRPr="002240B1" w:rsidRDefault="00AC063C" w:rsidP="00947AEC">
            <w:pPr>
              <w:spacing w:after="0" w:line="360" w:lineRule="auto"/>
              <w:jc w:val="center"/>
              <w:rPr>
                <w:b/>
                <w:sz w:val="20"/>
                <w:szCs w:val="20"/>
              </w:rPr>
            </w:pPr>
            <w:r w:rsidRPr="002240B1">
              <w:rPr>
                <w:b/>
                <w:sz w:val="20"/>
                <w:szCs w:val="20"/>
              </w:rPr>
              <w:t>MONTOS ESTIMADOS SEGÚN OBJETO DE CONTRATACIÓN</w:t>
            </w:r>
          </w:p>
        </w:tc>
      </w:tr>
      <w:tr w:rsidR="001379DB" w:rsidRPr="002240B1" w14:paraId="7A72406B" w14:textId="77777777" w:rsidTr="003C5252">
        <w:trPr>
          <w:cantSplit/>
          <w:trHeight w:val="1134"/>
          <w:jc w:val="center"/>
        </w:trPr>
        <w:tc>
          <w:tcPr>
            <w:tcW w:w="0" w:type="auto"/>
            <w:shd w:val="clear" w:color="auto" w:fill="auto"/>
            <w:vAlign w:val="center"/>
            <w:hideMark/>
          </w:tcPr>
          <w:p w14:paraId="18D913AB" w14:textId="77777777" w:rsidR="001379DB" w:rsidRPr="002240B1" w:rsidRDefault="001379DB" w:rsidP="00947AEC">
            <w:pPr>
              <w:spacing w:after="0" w:line="360" w:lineRule="auto"/>
              <w:rPr>
                <w:sz w:val="20"/>
                <w:szCs w:val="20"/>
              </w:rPr>
            </w:pPr>
            <w:r w:rsidRPr="002240B1">
              <w:rPr>
                <w:sz w:val="20"/>
                <w:szCs w:val="20"/>
              </w:rPr>
              <w:lastRenderedPageBreak/>
              <w:t>Bienes</w:t>
            </w:r>
          </w:p>
        </w:tc>
        <w:tc>
          <w:tcPr>
            <w:tcW w:w="3206" w:type="dxa"/>
            <w:shd w:val="clear" w:color="auto" w:fill="auto"/>
            <w:hideMark/>
          </w:tcPr>
          <w:p w14:paraId="5AD455B8" w14:textId="77777777" w:rsidR="001379DB" w:rsidRPr="002240B1" w:rsidRDefault="001379DB" w:rsidP="00947AEC">
            <w:pPr>
              <w:spacing w:after="0" w:line="360" w:lineRule="auto"/>
              <w:jc w:val="center"/>
              <w:rPr>
                <w:sz w:val="20"/>
                <w:szCs w:val="20"/>
              </w:rPr>
            </w:pPr>
          </w:p>
          <w:p w14:paraId="1EE96271" w14:textId="62866BA3" w:rsidR="001379DB" w:rsidRPr="002240B1" w:rsidRDefault="001379DB" w:rsidP="00947AEC">
            <w:pPr>
              <w:spacing w:after="0" w:line="360" w:lineRule="auto"/>
              <w:jc w:val="center"/>
              <w:rPr>
                <w:sz w:val="20"/>
                <w:szCs w:val="20"/>
              </w:rPr>
            </w:pPr>
            <w:r w:rsidRPr="002240B1">
              <w:rPr>
                <w:sz w:val="20"/>
                <w:szCs w:val="20"/>
              </w:rPr>
              <w:t xml:space="preserve"> RD$</w:t>
            </w:r>
            <w:r w:rsidR="00AC20D7" w:rsidRPr="002240B1">
              <w:rPr>
                <w:sz w:val="20"/>
                <w:szCs w:val="20"/>
              </w:rPr>
              <w:t>4</w:t>
            </w:r>
            <w:r w:rsidRPr="002240B1">
              <w:rPr>
                <w:sz w:val="20"/>
                <w:szCs w:val="20"/>
              </w:rPr>
              <w:t>,</w:t>
            </w:r>
            <w:r w:rsidR="00AC20D7" w:rsidRPr="002240B1">
              <w:rPr>
                <w:sz w:val="20"/>
                <w:szCs w:val="20"/>
              </w:rPr>
              <w:t>888</w:t>
            </w:r>
            <w:r w:rsidRPr="002240B1">
              <w:rPr>
                <w:sz w:val="20"/>
                <w:szCs w:val="20"/>
              </w:rPr>
              <w:t>,</w:t>
            </w:r>
            <w:r w:rsidR="00AC20D7" w:rsidRPr="002240B1">
              <w:rPr>
                <w:sz w:val="20"/>
                <w:szCs w:val="20"/>
              </w:rPr>
              <w:t>295</w:t>
            </w:r>
            <w:r w:rsidRPr="002240B1">
              <w:rPr>
                <w:sz w:val="20"/>
                <w:szCs w:val="20"/>
              </w:rPr>
              <w:t>,</w:t>
            </w:r>
            <w:r w:rsidR="00AC20D7" w:rsidRPr="002240B1">
              <w:rPr>
                <w:sz w:val="20"/>
                <w:szCs w:val="20"/>
              </w:rPr>
              <w:t>178</w:t>
            </w:r>
            <w:r w:rsidRPr="002240B1">
              <w:rPr>
                <w:sz w:val="20"/>
                <w:szCs w:val="20"/>
              </w:rPr>
              <w:t>.</w:t>
            </w:r>
            <w:r w:rsidR="00AC20D7" w:rsidRPr="002240B1">
              <w:rPr>
                <w:sz w:val="20"/>
                <w:szCs w:val="20"/>
              </w:rPr>
              <w:t>38</w:t>
            </w:r>
          </w:p>
        </w:tc>
      </w:tr>
      <w:tr w:rsidR="001379DB" w:rsidRPr="002240B1" w14:paraId="3F8A9CE2" w14:textId="77777777" w:rsidTr="003C5252">
        <w:trPr>
          <w:cantSplit/>
          <w:trHeight w:val="1134"/>
          <w:jc w:val="center"/>
        </w:trPr>
        <w:tc>
          <w:tcPr>
            <w:tcW w:w="0" w:type="auto"/>
            <w:shd w:val="clear" w:color="auto" w:fill="auto"/>
            <w:vAlign w:val="center"/>
            <w:hideMark/>
          </w:tcPr>
          <w:p w14:paraId="0C1E51FE" w14:textId="4A309345" w:rsidR="001379DB" w:rsidRPr="002240B1" w:rsidRDefault="00C00EDA" w:rsidP="00947AEC">
            <w:pPr>
              <w:spacing w:after="0" w:line="360" w:lineRule="auto"/>
              <w:rPr>
                <w:sz w:val="20"/>
                <w:szCs w:val="20"/>
              </w:rPr>
            </w:pPr>
            <w:r w:rsidRPr="002240B1">
              <w:rPr>
                <w:sz w:val="20"/>
                <w:szCs w:val="20"/>
              </w:rPr>
              <w:t>Obras</w:t>
            </w:r>
          </w:p>
        </w:tc>
        <w:tc>
          <w:tcPr>
            <w:tcW w:w="3206" w:type="dxa"/>
            <w:shd w:val="clear" w:color="auto" w:fill="auto"/>
            <w:hideMark/>
          </w:tcPr>
          <w:p w14:paraId="023C4057" w14:textId="77777777" w:rsidR="001379DB" w:rsidRPr="002240B1" w:rsidRDefault="001379DB" w:rsidP="00947AEC">
            <w:pPr>
              <w:spacing w:after="0" w:line="360" w:lineRule="auto"/>
              <w:jc w:val="center"/>
              <w:rPr>
                <w:sz w:val="20"/>
                <w:szCs w:val="20"/>
              </w:rPr>
            </w:pPr>
            <w:r w:rsidRPr="002240B1">
              <w:rPr>
                <w:sz w:val="20"/>
                <w:szCs w:val="20"/>
              </w:rPr>
              <w:t xml:space="preserve"> </w:t>
            </w:r>
          </w:p>
          <w:p w14:paraId="5C7CEC85" w14:textId="6BA95743" w:rsidR="001379DB" w:rsidRPr="002240B1" w:rsidRDefault="001379DB" w:rsidP="00947AEC">
            <w:pPr>
              <w:spacing w:after="0" w:line="360" w:lineRule="auto"/>
              <w:jc w:val="center"/>
              <w:rPr>
                <w:sz w:val="20"/>
                <w:szCs w:val="20"/>
              </w:rPr>
            </w:pPr>
            <w:r w:rsidRPr="002240B1">
              <w:rPr>
                <w:sz w:val="20"/>
                <w:szCs w:val="20"/>
              </w:rPr>
              <w:t>RD$1</w:t>
            </w:r>
            <w:r w:rsidR="004D57C3" w:rsidRPr="002240B1">
              <w:rPr>
                <w:sz w:val="20"/>
                <w:szCs w:val="20"/>
              </w:rPr>
              <w:t>8</w:t>
            </w:r>
            <w:r w:rsidRPr="002240B1">
              <w:rPr>
                <w:sz w:val="20"/>
                <w:szCs w:val="20"/>
              </w:rPr>
              <w:t>,</w:t>
            </w:r>
            <w:r w:rsidR="004D57C3" w:rsidRPr="002240B1">
              <w:rPr>
                <w:sz w:val="20"/>
                <w:szCs w:val="20"/>
              </w:rPr>
              <w:t>000</w:t>
            </w:r>
            <w:r w:rsidRPr="002240B1">
              <w:rPr>
                <w:sz w:val="20"/>
                <w:szCs w:val="20"/>
              </w:rPr>
              <w:t>,</w:t>
            </w:r>
            <w:r w:rsidR="004D57C3" w:rsidRPr="002240B1">
              <w:rPr>
                <w:sz w:val="20"/>
                <w:szCs w:val="20"/>
              </w:rPr>
              <w:t>000</w:t>
            </w:r>
            <w:r w:rsidRPr="002240B1">
              <w:rPr>
                <w:sz w:val="20"/>
                <w:szCs w:val="20"/>
              </w:rPr>
              <w:t xml:space="preserve">.00 </w:t>
            </w:r>
          </w:p>
        </w:tc>
      </w:tr>
      <w:tr w:rsidR="00C00EDA" w:rsidRPr="002240B1" w14:paraId="5E81BB91" w14:textId="77777777" w:rsidTr="003C5252">
        <w:trPr>
          <w:cantSplit/>
          <w:trHeight w:val="1134"/>
          <w:jc w:val="center"/>
        </w:trPr>
        <w:tc>
          <w:tcPr>
            <w:tcW w:w="0" w:type="auto"/>
            <w:shd w:val="clear" w:color="auto" w:fill="auto"/>
            <w:vAlign w:val="center"/>
          </w:tcPr>
          <w:p w14:paraId="43C2972D" w14:textId="4AD2D564" w:rsidR="00C00EDA" w:rsidRPr="002240B1" w:rsidRDefault="00C00EDA" w:rsidP="00947AEC">
            <w:pPr>
              <w:spacing w:after="0" w:line="360" w:lineRule="auto"/>
              <w:rPr>
                <w:sz w:val="20"/>
                <w:szCs w:val="20"/>
              </w:rPr>
            </w:pPr>
            <w:r w:rsidRPr="002240B1">
              <w:rPr>
                <w:sz w:val="20"/>
                <w:szCs w:val="20"/>
              </w:rPr>
              <w:t>Servicios</w:t>
            </w:r>
          </w:p>
        </w:tc>
        <w:tc>
          <w:tcPr>
            <w:tcW w:w="3206" w:type="dxa"/>
            <w:shd w:val="clear" w:color="auto" w:fill="auto"/>
          </w:tcPr>
          <w:p w14:paraId="7289E119" w14:textId="77777777" w:rsidR="00C00EDA" w:rsidRPr="002240B1" w:rsidRDefault="00C00EDA" w:rsidP="00947AEC">
            <w:pPr>
              <w:spacing w:after="0" w:line="360" w:lineRule="auto"/>
              <w:jc w:val="center"/>
              <w:rPr>
                <w:sz w:val="20"/>
                <w:szCs w:val="20"/>
              </w:rPr>
            </w:pPr>
          </w:p>
          <w:p w14:paraId="1B2E6913" w14:textId="5740F87E" w:rsidR="00C00EDA" w:rsidRPr="002240B1" w:rsidRDefault="00C00EDA" w:rsidP="00947AEC">
            <w:pPr>
              <w:spacing w:after="0" w:line="360" w:lineRule="auto"/>
              <w:jc w:val="center"/>
              <w:rPr>
                <w:sz w:val="20"/>
                <w:szCs w:val="20"/>
              </w:rPr>
            </w:pPr>
            <w:r w:rsidRPr="002240B1">
              <w:rPr>
                <w:sz w:val="20"/>
                <w:szCs w:val="20"/>
              </w:rPr>
              <w:t>RD$179,928,857.51</w:t>
            </w:r>
          </w:p>
        </w:tc>
      </w:tr>
      <w:tr w:rsidR="001379DB" w:rsidRPr="002240B1" w14:paraId="16E96FBB" w14:textId="77777777" w:rsidTr="003C5252">
        <w:trPr>
          <w:cantSplit/>
          <w:trHeight w:val="1134"/>
          <w:jc w:val="center"/>
        </w:trPr>
        <w:tc>
          <w:tcPr>
            <w:tcW w:w="0" w:type="auto"/>
            <w:shd w:val="clear" w:color="auto" w:fill="auto"/>
            <w:vAlign w:val="center"/>
            <w:hideMark/>
          </w:tcPr>
          <w:p w14:paraId="43B17087" w14:textId="77777777" w:rsidR="001379DB" w:rsidRPr="002240B1" w:rsidRDefault="001379DB" w:rsidP="00947AEC">
            <w:pPr>
              <w:spacing w:after="0" w:line="360" w:lineRule="auto"/>
              <w:rPr>
                <w:sz w:val="20"/>
                <w:szCs w:val="20"/>
              </w:rPr>
            </w:pPr>
            <w:r w:rsidRPr="002240B1">
              <w:rPr>
                <w:sz w:val="20"/>
                <w:szCs w:val="20"/>
              </w:rPr>
              <w:t>Servicios: consultoría</w:t>
            </w:r>
          </w:p>
        </w:tc>
        <w:tc>
          <w:tcPr>
            <w:tcW w:w="3206" w:type="dxa"/>
            <w:shd w:val="clear" w:color="auto" w:fill="auto"/>
            <w:vAlign w:val="center"/>
            <w:hideMark/>
          </w:tcPr>
          <w:p w14:paraId="0936D080" w14:textId="446E8B7D" w:rsidR="001379DB" w:rsidRPr="002240B1" w:rsidRDefault="001379DB" w:rsidP="00947AEC">
            <w:pPr>
              <w:spacing w:after="0" w:line="360" w:lineRule="auto"/>
              <w:jc w:val="center"/>
              <w:rPr>
                <w:sz w:val="20"/>
                <w:szCs w:val="20"/>
              </w:rPr>
            </w:pPr>
            <w:r w:rsidRPr="002240B1">
              <w:rPr>
                <w:sz w:val="20"/>
                <w:szCs w:val="20"/>
              </w:rPr>
              <w:t xml:space="preserve"> </w:t>
            </w:r>
            <w:r w:rsidR="00A95B42" w:rsidRPr="002240B1">
              <w:rPr>
                <w:sz w:val="20"/>
                <w:szCs w:val="20"/>
              </w:rPr>
              <w:t>RD$4,000,000.00</w:t>
            </w:r>
          </w:p>
        </w:tc>
      </w:tr>
      <w:tr w:rsidR="001379DB" w:rsidRPr="002240B1" w14:paraId="6FE45F66" w14:textId="77777777" w:rsidTr="003C5252">
        <w:trPr>
          <w:cantSplit/>
          <w:trHeight w:val="1134"/>
          <w:jc w:val="center"/>
        </w:trPr>
        <w:tc>
          <w:tcPr>
            <w:tcW w:w="0" w:type="auto"/>
            <w:shd w:val="clear" w:color="auto" w:fill="auto"/>
            <w:vAlign w:val="center"/>
            <w:hideMark/>
          </w:tcPr>
          <w:p w14:paraId="14701960" w14:textId="77777777" w:rsidR="001379DB" w:rsidRPr="002240B1" w:rsidRDefault="001379DB" w:rsidP="00947AEC">
            <w:pPr>
              <w:spacing w:after="0" w:line="360" w:lineRule="auto"/>
              <w:rPr>
                <w:sz w:val="20"/>
                <w:szCs w:val="20"/>
              </w:rPr>
            </w:pPr>
            <w:r w:rsidRPr="002240B1">
              <w:rPr>
                <w:sz w:val="20"/>
                <w:szCs w:val="20"/>
              </w:rPr>
              <w:t>Servicios: consultoría basada en la calidad de los servicios</w:t>
            </w:r>
          </w:p>
        </w:tc>
        <w:tc>
          <w:tcPr>
            <w:tcW w:w="3206" w:type="dxa"/>
            <w:shd w:val="clear" w:color="auto" w:fill="auto"/>
            <w:vAlign w:val="center"/>
            <w:hideMark/>
          </w:tcPr>
          <w:p w14:paraId="2B8A3372" w14:textId="77777777" w:rsidR="001379DB" w:rsidRPr="002240B1" w:rsidRDefault="001379DB" w:rsidP="00947AEC">
            <w:pPr>
              <w:spacing w:after="0" w:line="360" w:lineRule="auto"/>
              <w:jc w:val="center"/>
              <w:rPr>
                <w:sz w:val="20"/>
                <w:szCs w:val="20"/>
              </w:rPr>
            </w:pPr>
            <w:r w:rsidRPr="002240B1">
              <w:rPr>
                <w:sz w:val="20"/>
                <w:szCs w:val="20"/>
              </w:rPr>
              <w:t xml:space="preserve"> N/A </w:t>
            </w:r>
          </w:p>
        </w:tc>
      </w:tr>
      <w:tr w:rsidR="001379DB" w:rsidRPr="002240B1" w14:paraId="17B0A4E6" w14:textId="77777777" w:rsidTr="00BE3B7D">
        <w:trPr>
          <w:gridAfter w:val="1"/>
          <w:wAfter w:w="3206" w:type="dxa"/>
          <w:cantSplit/>
          <w:trHeight w:val="1134"/>
          <w:jc w:val="center"/>
        </w:trPr>
        <w:tc>
          <w:tcPr>
            <w:tcW w:w="0" w:type="auto"/>
            <w:shd w:val="clear" w:color="auto" w:fill="BFBFBF"/>
            <w:hideMark/>
          </w:tcPr>
          <w:p w14:paraId="272CB4BB" w14:textId="77777777" w:rsidR="001379DB" w:rsidRPr="002240B1" w:rsidRDefault="001379DB" w:rsidP="00947AEC">
            <w:pPr>
              <w:spacing w:after="0" w:line="360" w:lineRule="auto"/>
              <w:jc w:val="center"/>
              <w:rPr>
                <w:b/>
                <w:sz w:val="20"/>
                <w:szCs w:val="20"/>
              </w:rPr>
            </w:pPr>
          </w:p>
          <w:p w14:paraId="791E3A54" w14:textId="77777777" w:rsidR="001379DB" w:rsidRPr="002240B1" w:rsidRDefault="001379DB" w:rsidP="00947AEC">
            <w:pPr>
              <w:spacing w:after="0" w:line="360" w:lineRule="auto"/>
              <w:jc w:val="center"/>
              <w:rPr>
                <w:b/>
                <w:sz w:val="20"/>
                <w:szCs w:val="20"/>
              </w:rPr>
            </w:pPr>
            <w:r w:rsidRPr="002240B1">
              <w:rPr>
                <w:b/>
                <w:sz w:val="20"/>
                <w:szCs w:val="20"/>
              </w:rPr>
              <w:t>MONTOS ESTIMADOS SEGÚN CLASIFICACIÓN MIPYMES</w:t>
            </w:r>
          </w:p>
        </w:tc>
      </w:tr>
      <w:tr w:rsidR="001379DB" w:rsidRPr="002240B1" w14:paraId="6C6AECD6" w14:textId="77777777" w:rsidTr="003C5252">
        <w:trPr>
          <w:cantSplit/>
          <w:trHeight w:val="1134"/>
          <w:jc w:val="center"/>
        </w:trPr>
        <w:tc>
          <w:tcPr>
            <w:tcW w:w="0" w:type="auto"/>
            <w:shd w:val="clear" w:color="auto" w:fill="auto"/>
            <w:vAlign w:val="center"/>
            <w:hideMark/>
          </w:tcPr>
          <w:p w14:paraId="6EB2D31C" w14:textId="77777777" w:rsidR="001379DB" w:rsidRPr="002240B1" w:rsidRDefault="001379DB" w:rsidP="00947AEC">
            <w:pPr>
              <w:spacing w:after="0" w:line="360" w:lineRule="auto"/>
              <w:rPr>
                <w:sz w:val="20"/>
                <w:szCs w:val="20"/>
              </w:rPr>
            </w:pPr>
            <w:r w:rsidRPr="002240B1">
              <w:rPr>
                <w:sz w:val="20"/>
                <w:szCs w:val="20"/>
              </w:rPr>
              <w:t>MIPYME</w:t>
            </w:r>
          </w:p>
        </w:tc>
        <w:tc>
          <w:tcPr>
            <w:tcW w:w="3206" w:type="dxa"/>
            <w:shd w:val="clear" w:color="auto" w:fill="auto"/>
            <w:hideMark/>
          </w:tcPr>
          <w:p w14:paraId="5D59C4EB" w14:textId="77777777" w:rsidR="001379DB" w:rsidRPr="002240B1" w:rsidRDefault="001379DB" w:rsidP="00947AEC">
            <w:pPr>
              <w:spacing w:after="0" w:line="360" w:lineRule="auto"/>
              <w:jc w:val="center"/>
              <w:rPr>
                <w:sz w:val="20"/>
                <w:szCs w:val="20"/>
              </w:rPr>
            </w:pPr>
            <w:r w:rsidRPr="002240B1">
              <w:rPr>
                <w:sz w:val="20"/>
                <w:szCs w:val="20"/>
              </w:rPr>
              <w:t xml:space="preserve"> </w:t>
            </w:r>
          </w:p>
          <w:p w14:paraId="57E44D00" w14:textId="091D68F2" w:rsidR="001379DB" w:rsidRPr="002240B1" w:rsidRDefault="001379DB" w:rsidP="00947AEC">
            <w:pPr>
              <w:spacing w:after="0" w:line="360" w:lineRule="auto"/>
              <w:jc w:val="center"/>
              <w:rPr>
                <w:sz w:val="20"/>
                <w:szCs w:val="20"/>
              </w:rPr>
            </w:pPr>
            <w:r w:rsidRPr="002240B1">
              <w:rPr>
                <w:sz w:val="20"/>
                <w:szCs w:val="20"/>
              </w:rPr>
              <w:t>RD$</w:t>
            </w:r>
            <w:r w:rsidR="00A95B42" w:rsidRPr="002240B1">
              <w:rPr>
                <w:sz w:val="20"/>
                <w:szCs w:val="20"/>
              </w:rPr>
              <w:t>56</w:t>
            </w:r>
            <w:r w:rsidRPr="002240B1">
              <w:rPr>
                <w:sz w:val="20"/>
                <w:szCs w:val="20"/>
              </w:rPr>
              <w:t>,</w:t>
            </w:r>
            <w:r w:rsidR="00A95B42" w:rsidRPr="002240B1">
              <w:rPr>
                <w:sz w:val="20"/>
                <w:szCs w:val="20"/>
              </w:rPr>
              <w:t>382</w:t>
            </w:r>
            <w:r w:rsidRPr="002240B1">
              <w:rPr>
                <w:sz w:val="20"/>
                <w:szCs w:val="20"/>
              </w:rPr>
              <w:t>,</w:t>
            </w:r>
            <w:r w:rsidR="00A95B42" w:rsidRPr="002240B1">
              <w:rPr>
                <w:sz w:val="20"/>
                <w:szCs w:val="20"/>
              </w:rPr>
              <w:t>318.33</w:t>
            </w:r>
          </w:p>
        </w:tc>
      </w:tr>
      <w:tr w:rsidR="001379DB" w:rsidRPr="002240B1" w14:paraId="77094827" w14:textId="77777777" w:rsidTr="003C5252">
        <w:trPr>
          <w:cantSplit/>
          <w:trHeight w:val="1134"/>
          <w:jc w:val="center"/>
        </w:trPr>
        <w:tc>
          <w:tcPr>
            <w:tcW w:w="0" w:type="auto"/>
            <w:shd w:val="clear" w:color="auto" w:fill="auto"/>
            <w:vAlign w:val="center"/>
            <w:hideMark/>
          </w:tcPr>
          <w:p w14:paraId="5D0CC6E6" w14:textId="77777777" w:rsidR="001379DB" w:rsidRPr="002240B1" w:rsidRDefault="001379DB" w:rsidP="00947AEC">
            <w:pPr>
              <w:spacing w:after="0" w:line="360" w:lineRule="auto"/>
              <w:rPr>
                <w:sz w:val="20"/>
                <w:szCs w:val="20"/>
              </w:rPr>
            </w:pPr>
            <w:r w:rsidRPr="002240B1">
              <w:rPr>
                <w:sz w:val="20"/>
                <w:szCs w:val="20"/>
              </w:rPr>
              <w:t>MIPYME mujer</w:t>
            </w:r>
          </w:p>
        </w:tc>
        <w:tc>
          <w:tcPr>
            <w:tcW w:w="3206" w:type="dxa"/>
            <w:shd w:val="clear" w:color="auto" w:fill="auto"/>
            <w:hideMark/>
          </w:tcPr>
          <w:p w14:paraId="4E375AD1" w14:textId="77777777" w:rsidR="001379DB" w:rsidRPr="002240B1" w:rsidRDefault="001379DB" w:rsidP="00947AEC">
            <w:pPr>
              <w:spacing w:after="0" w:line="360" w:lineRule="auto"/>
              <w:jc w:val="center"/>
              <w:rPr>
                <w:sz w:val="20"/>
                <w:szCs w:val="20"/>
              </w:rPr>
            </w:pPr>
          </w:p>
          <w:p w14:paraId="3CA3E808" w14:textId="6A88BB9D" w:rsidR="001379DB" w:rsidRPr="002240B1" w:rsidRDefault="001379DB" w:rsidP="00947AEC">
            <w:pPr>
              <w:spacing w:after="0" w:line="360" w:lineRule="auto"/>
              <w:jc w:val="center"/>
              <w:rPr>
                <w:sz w:val="20"/>
                <w:szCs w:val="20"/>
              </w:rPr>
            </w:pPr>
            <w:r w:rsidRPr="002240B1">
              <w:rPr>
                <w:sz w:val="20"/>
                <w:szCs w:val="20"/>
              </w:rPr>
              <w:t xml:space="preserve"> RD$</w:t>
            </w:r>
            <w:r w:rsidR="00FC6CC9" w:rsidRPr="002240B1">
              <w:rPr>
                <w:sz w:val="20"/>
                <w:szCs w:val="20"/>
              </w:rPr>
              <w:t>2</w:t>
            </w:r>
            <w:r w:rsidRPr="002240B1">
              <w:rPr>
                <w:sz w:val="20"/>
                <w:szCs w:val="20"/>
              </w:rPr>
              <w:t>,</w:t>
            </w:r>
            <w:r w:rsidR="00FC6CC9" w:rsidRPr="002240B1">
              <w:rPr>
                <w:sz w:val="20"/>
                <w:szCs w:val="20"/>
              </w:rPr>
              <w:t>034</w:t>
            </w:r>
            <w:r w:rsidRPr="002240B1">
              <w:rPr>
                <w:sz w:val="20"/>
                <w:szCs w:val="20"/>
              </w:rPr>
              <w:t>,6</w:t>
            </w:r>
            <w:r w:rsidR="00FC6CC9" w:rsidRPr="002240B1">
              <w:rPr>
                <w:sz w:val="20"/>
                <w:szCs w:val="20"/>
              </w:rPr>
              <w:t>64</w:t>
            </w:r>
            <w:r w:rsidRPr="002240B1">
              <w:rPr>
                <w:sz w:val="20"/>
                <w:szCs w:val="20"/>
              </w:rPr>
              <w:t xml:space="preserve">.00 </w:t>
            </w:r>
          </w:p>
        </w:tc>
      </w:tr>
      <w:tr w:rsidR="001379DB" w:rsidRPr="002240B1" w14:paraId="726AD56B" w14:textId="77777777" w:rsidTr="003C5252">
        <w:trPr>
          <w:cantSplit/>
          <w:trHeight w:val="1134"/>
          <w:jc w:val="center"/>
        </w:trPr>
        <w:tc>
          <w:tcPr>
            <w:tcW w:w="0" w:type="auto"/>
            <w:shd w:val="clear" w:color="auto" w:fill="auto"/>
            <w:vAlign w:val="center"/>
            <w:hideMark/>
          </w:tcPr>
          <w:p w14:paraId="3A220AC9" w14:textId="77777777" w:rsidR="001379DB" w:rsidRPr="002240B1" w:rsidRDefault="001379DB" w:rsidP="00947AEC">
            <w:pPr>
              <w:spacing w:after="0" w:line="360" w:lineRule="auto"/>
              <w:rPr>
                <w:sz w:val="20"/>
                <w:szCs w:val="20"/>
              </w:rPr>
            </w:pPr>
            <w:r w:rsidRPr="002240B1">
              <w:rPr>
                <w:sz w:val="20"/>
                <w:szCs w:val="20"/>
              </w:rPr>
              <w:t>No MIPYME</w:t>
            </w:r>
          </w:p>
        </w:tc>
        <w:tc>
          <w:tcPr>
            <w:tcW w:w="3206" w:type="dxa"/>
            <w:shd w:val="clear" w:color="auto" w:fill="auto"/>
            <w:hideMark/>
          </w:tcPr>
          <w:p w14:paraId="47049C5B" w14:textId="77777777" w:rsidR="001379DB" w:rsidRPr="002240B1" w:rsidRDefault="001379DB" w:rsidP="00947AEC">
            <w:pPr>
              <w:spacing w:after="0" w:line="360" w:lineRule="auto"/>
              <w:jc w:val="center"/>
              <w:rPr>
                <w:sz w:val="20"/>
                <w:szCs w:val="20"/>
              </w:rPr>
            </w:pPr>
            <w:r w:rsidRPr="002240B1">
              <w:rPr>
                <w:sz w:val="20"/>
                <w:szCs w:val="20"/>
              </w:rPr>
              <w:t xml:space="preserve"> </w:t>
            </w:r>
          </w:p>
          <w:p w14:paraId="16EF3903" w14:textId="1254396D" w:rsidR="001379DB" w:rsidRPr="002240B1" w:rsidRDefault="001379DB" w:rsidP="00947AEC">
            <w:pPr>
              <w:spacing w:after="0" w:line="360" w:lineRule="auto"/>
              <w:jc w:val="center"/>
              <w:rPr>
                <w:sz w:val="20"/>
                <w:szCs w:val="20"/>
              </w:rPr>
            </w:pPr>
            <w:r w:rsidRPr="002240B1">
              <w:rPr>
                <w:sz w:val="20"/>
                <w:szCs w:val="20"/>
              </w:rPr>
              <w:t>RD$</w:t>
            </w:r>
            <w:r w:rsidR="007664C8" w:rsidRPr="002240B1">
              <w:rPr>
                <w:sz w:val="20"/>
                <w:szCs w:val="20"/>
              </w:rPr>
              <w:t>5</w:t>
            </w:r>
            <w:r w:rsidRPr="002240B1">
              <w:rPr>
                <w:sz w:val="20"/>
                <w:szCs w:val="20"/>
              </w:rPr>
              <w:t>,</w:t>
            </w:r>
            <w:r w:rsidR="007664C8" w:rsidRPr="002240B1">
              <w:rPr>
                <w:sz w:val="20"/>
                <w:szCs w:val="20"/>
              </w:rPr>
              <w:t>031</w:t>
            </w:r>
            <w:r w:rsidRPr="002240B1">
              <w:rPr>
                <w:sz w:val="20"/>
                <w:szCs w:val="20"/>
              </w:rPr>
              <w:t>,</w:t>
            </w:r>
            <w:r w:rsidR="001319F5" w:rsidRPr="002240B1">
              <w:rPr>
                <w:sz w:val="20"/>
                <w:szCs w:val="20"/>
              </w:rPr>
              <w:t>807</w:t>
            </w:r>
            <w:r w:rsidR="007664C8" w:rsidRPr="002240B1">
              <w:rPr>
                <w:sz w:val="20"/>
                <w:szCs w:val="20"/>
              </w:rPr>
              <w:t>,053.56</w:t>
            </w:r>
          </w:p>
        </w:tc>
      </w:tr>
      <w:tr w:rsidR="001379DB" w:rsidRPr="002240B1" w14:paraId="637613AF" w14:textId="77777777" w:rsidTr="00BE3B7D">
        <w:trPr>
          <w:gridAfter w:val="1"/>
          <w:wAfter w:w="3206" w:type="dxa"/>
          <w:cantSplit/>
          <w:trHeight w:val="1134"/>
          <w:jc w:val="center"/>
        </w:trPr>
        <w:tc>
          <w:tcPr>
            <w:tcW w:w="0" w:type="auto"/>
            <w:shd w:val="clear" w:color="auto" w:fill="BFBFBF"/>
            <w:vAlign w:val="center"/>
            <w:hideMark/>
          </w:tcPr>
          <w:p w14:paraId="078A65F5" w14:textId="77777777" w:rsidR="001379DB" w:rsidRPr="002240B1" w:rsidRDefault="001379DB" w:rsidP="00947AEC">
            <w:pPr>
              <w:spacing w:after="0" w:line="360" w:lineRule="auto"/>
              <w:jc w:val="center"/>
              <w:rPr>
                <w:b/>
                <w:sz w:val="20"/>
                <w:szCs w:val="20"/>
              </w:rPr>
            </w:pPr>
            <w:r w:rsidRPr="002240B1">
              <w:rPr>
                <w:b/>
                <w:sz w:val="20"/>
                <w:szCs w:val="20"/>
              </w:rPr>
              <w:t>MONTOS ESTIMADOS SEGÚN TIPO DE PROCEDIMIENTO</w:t>
            </w:r>
          </w:p>
        </w:tc>
      </w:tr>
      <w:tr w:rsidR="001379DB" w:rsidRPr="002240B1" w14:paraId="5C57BCBD" w14:textId="77777777" w:rsidTr="003C5252">
        <w:trPr>
          <w:cantSplit/>
          <w:trHeight w:val="1134"/>
          <w:jc w:val="center"/>
        </w:trPr>
        <w:tc>
          <w:tcPr>
            <w:tcW w:w="0" w:type="auto"/>
            <w:shd w:val="clear" w:color="auto" w:fill="auto"/>
            <w:vAlign w:val="center"/>
            <w:hideMark/>
          </w:tcPr>
          <w:p w14:paraId="43DE1CCE" w14:textId="77777777" w:rsidR="001379DB" w:rsidRPr="002240B1" w:rsidRDefault="001379DB" w:rsidP="00947AEC">
            <w:pPr>
              <w:spacing w:after="0" w:line="360" w:lineRule="auto"/>
              <w:rPr>
                <w:sz w:val="20"/>
                <w:szCs w:val="20"/>
              </w:rPr>
            </w:pPr>
            <w:r w:rsidRPr="002240B1">
              <w:rPr>
                <w:sz w:val="20"/>
                <w:szCs w:val="20"/>
              </w:rPr>
              <w:lastRenderedPageBreak/>
              <w:t>Compras por debajo del umbral</w:t>
            </w:r>
          </w:p>
        </w:tc>
        <w:tc>
          <w:tcPr>
            <w:tcW w:w="3206" w:type="dxa"/>
            <w:shd w:val="clear" w:color="auto" w:fill="auto"/>
            <w:hideMark/>
          </w:tcPr>
          <w:p w14:paraId="3B03EAD2" w14:textId="77777777" w:rsidR="001379DB" w:rsidRPr="002240B1" w:rsidRDefault="001379DB" w:rsidP="00947AEC">
            <w:pPr>
              <w:spacing w:after="0" w:line="360" w:lineRule="auto"/>
              <w:jc w:val="center"/>
              <w:rPr>
                <w:sz w:val="20"/>
                <w:szCs w:val="20"/>
              </w:rPr>
            </w:pPr>
            <w:r w:rsidRPr="002240B1">
              <w:rPr>
                <w:sz w:val="20"/>
                <w:szCs w:val="20"/>
              </w:rPr>
              <w:t xml:space="preserve"> </w:t>
            </w:r>
          </w:p>
          <w:p w14:paraId="205447EB" w14:textId="5C91B72C" w:rsidR="001379DB" w:rsidRPr="002240B1" w:rsidRDefault="001379DB" w:rsidP="00947AEC">
            <w:pPr>
              <w:spacing w:after="0" w:line="360" w:lineRule="auto"/>
              <w:jc w:val="center"/>
              <w:rPr>
                <w:sz w:val="20"/>
                <w:szCs w:val="20"/>
              </w:rPr>
            </w:pPr>
            <w:r w:rsidRPr="002240B1">
              <w:rPr>
                <w:sz w:val="20"/>
                <w:szCs w:val="20"/>
              </w:rPr>
              <w:t>RD$</w:t>
            </w:r>
            <w:r w:rsidR="00AB57ED" w:rsidRPr="002240B1">
              <w:rPr>
                <w:sz w:val="20"/>
                <w:szCs w:val="20"/>
              </w:rPr>
              <w:t>4</w:t>
            </w:r>
            <w:r w:rsidRPr="002240B1">
              <w:rPr>
                <w:sz w:val="20"/>
                <w:szCs w:val="20"/>
              </w:rPr>
              <w:t>,</w:t>
            </w:r>
            <w:r w:rsidR="00AB57ED" w:rsidRPr="002240B1">
              <w:rPr>
                <w:sz w:val="20"/>
                <w:szCs w:val="20"/>
              </w:rPr>
              <w:t>465</w:t>
            </w:r>
            <w:r w:rsidRPr="002240B1">
              <w:rPr>
                <w:sz w:val="20"/>
                <w:szCs w:val="20"/>
              </w:rPr>
              <w:t>,</w:t>
            </w:r>
            <w:r w:rsidR="00AB57ED" w:rsidRPr="002240B1">
              <w:rPr>
                <w:sz w:val="20"/>
                <w:szCs w:val="20"/>
              </w:rPr>
              <w:t>820</w:t>
            </w:r>
            <w:r w:rsidRPr="002240B1">
              <w:rPr>
                <w:sz w:val="20"/>
                <w:szCs w:val="20"/>
              </w:rPr>
              <w:t>.</w:t>
            </w:r>
            <w:r w:rsidR="00AB57ED" w:rsidRPr="002240B1">
              <w:rPr>
                <w:sz w:val="20"/>
                <w:szCs w:val="20"/>
              </w:rPr>
              <w:t>13</w:t>
            </w:r>
            <w:r w:rsidRPr="002240B1">
              <w:rPr>
                <w:sz w:val="20"/>
                <w:szCs w:val="20"/>
              </w:rPr>
              <w:t xml:space="preserve"> </w:t>
            </w:r>
          </w:p>
        </w:tc>
      </w:tr>
      <w:tr w:rsidR="001379DB" w:rsidRPr="002240B1" w14:paraId="2F8779CF" w14:textId="77777777" w:rsidTr="003C5252">
        <w:trPr>
          <w:cantSplit/>
          <w:trHeight w:val="1134"/>
          <w:jc w:val="center"/>
        </w:trPr>
        <w:tc>
          <w:tcPr>
            <w:tcW w:w="0" w:type="auto"/>
            <w:shd w:val="clear" w:color="auto" w:fill="auto"/>
            <w:vAlign w:val="center"/>
            <w:hideMark/>
          </w:tcPr>
          <w:p w14:paraId="2CF08B9B" w14:textId="77777777" w:rsidR="001379DB" w:rsidRPr="002240B1" w:rsidRDefault="001379DB" w:rsidP="00947AEC">
            <w:pPr>
              <w:spacing w:after="0" w:line="360" w:lineRule="auto"/>
              <w:rPr>
                <w:sz w:val="20"/>
                <w:szCs w:val="20"/>
              </w:rPr>
            </w:pPr>
            <w:r w:rsidRPr="002240B1">
              <w:rPr>
                <w:sz w:val="20"/>
                <w:szCs w:val="20"/>
              </w:rPr>
              <w:t>Compra menor</w:t>
            </w:r>
          </w:p>
        </w:tc>
        <w:tc>
          <w:tcPr>
            <w:tcW w:w="3206" w:type="dxa"/>
            <w:shd w:val="clear" w:color="auto" w:fill="auto"/>
            <w:hideMark/>
          </w:tcPr>
          <w:p w14:paraId="23289732" w14:textId="77777777" w:rsidR="001379DB" w:rsidRPr="002240B1" w:rsidRDefault="001379DB" w:rsidP="00947AEC">
            <w:pPr>
              <w:spacing w:after="0" w:line="360" w:lineRule="auto"/>
              <w:jc w:val="center"/>
              <w:rPr>
                <w:sz w:val="20"/>
                <w:szCs w:val="20"/>
              </w:rPr>
            </w:pPr>
            <w:r w:rsidRPr="002240B1">
              <w:rPr>
                <w:sz w:val="20"/>
                <w:szCs w:val="20"/>
              </w:rPr>
              <w:t xml:space="preserve"> </w:t>
            </w:r>
          </w:p>
          <w:p w14:paraId="673D237E" w14:textId="10F2FA55" w:rsidR="001379DB" w:rsidRPr="002240B1" w:rsidRDefault="001379DB" w:rsidP="00947AEC">
            <w:pPr>
              <w:spacing w:after="0" w:line="360" w:lineRule="auto"/>
              <w:jc w:val="center"/>
              <w:rPr>
                <w:sz w:val="20"/>
                <w:szCs w:val="20"/>
              </w:rPr>
            </w:pPr>
            <w:r w:rsidRPr="002240B1">
              <w:rPr>
                <w:sz w:val="20"/>
                <w:szCs w:val="20"/>
              </w:rPr>
              <w:t>RD$</w:t>
            </w:r>
            <w:r w:rsidR="00AB57ED" w:rsidRPr="002240B1">
              <w:rPr>
                <w:sz w:val="20"/>
                <w:szCs w:val="20"/>
              </w:rPr>
              <w:t>69</w:t>
            </w:r>
            <w:r w:rsidRPr="002240B1">
              <w:rPr>
                <w:sz w:val="20"/>
                <w:szCs w:val="20"/>
              </w:rPr>
              <w:t>,</w:t>
            </w:r>
            <w:r w:rsidR="00AB57ED" w:rsidRPr="002240B1">
              <w:rPr>
                <w:sz w:val="20"/>
                <w:szCs w:val="20"/>
              </w:rPr>
              <w:t>376,614.30</w:t>
            </w:r>
            <w:r w:rsidRPr="002240B1">
              <w:rPr>
                <w:sz w:val="20"/>
                <w:szCs w:val="20"/>
              </w:rPr>
              <w:t xml:space="preserve"> </w:t>
            </w:r>
          </w:p>
        </w:tc>
      </w:tr>
      <w:tr w:rsidR="001379DB" w:rsidRPr="002240B1" w14:paraId="4379AF2B" w14:textId="77777777" w:rsidTr="003C5252">
        <w:trPr>
          <w:cantSplit/>
          <w:trHeight w:val="1134"/>
          <w:jc w:val="center"/>
        </w:trPr>
        <w:tc>
          <w:tcPr>
            <w:tcW w:w="0" w:type="auto"/>
            <w:shd w:val="clear" w:color="auto" w:fill="auto"/>
            <w:vAlign w:val="center"/>
            <w:hideMark/>
          </w:tcPr>
          <w:p w14:paraId="7B58B64A" w14:textId="77777777" w:rsidR="001379DB" w:rsidRPr="002240B1" w:rsidRDefault="001379DB" w:rsidP="00947AEC">
            <w:pPr>
              <w:spacing w:after="0" w:line="360" w:lineRule="auto"/>
              <w:rPr>
                <w:sz w:val="20"/>
                <w:szCs w:val="20"/>
              </w:rPr>
            </w:pPr>
            <w:r w:rsidRPr="002240B1">
              <w:rPr>
                <w:sz w:val="20"/>
                <w:szCs w:val="20"/>
              </w:rPr>
              <w:t>Comparación de precios</w:t>
            </w:r>
          </w:p>
        </w:tc>
        <w:tc>
          <w:tcPr>
            <w:tcW w:w="3206" w:type="dxa"/>
            <w:shd w:val="clear" w:color="auto" w:fill="auto"/>
            <w:hideMark/>
          </w:tcPr>
          <w:p w14:paraId="155628A6" w14:textId="77777777" w:rsidR="001379DB" w:rsidRPr="002240B1" w:rsidRDefault="001379DB" w:rsidP="00947AEC">
            <w:pPr>
              <w:spacing w:after="0" w:line="360" w:lineRule="auto"/>
              <w:jc w:val="center"/>
              <w:rPr>
                <w:sz w:val="20"/>
                <w:szCs w:val="20"/>
              </w:rPr>
            </w:pPr>
          </w:p>
          <w:p w14:paraId="25623436" w14:textId="1A311B8A" w:rsidR="001379DB" w:rsidRPr="002240B1" w:rsidRDefault="001379DB" w:rsidP="00947AEC">
            <w:pPr>
              <w:spacing w:after="0" w:line="360" w:lineRule="auto"/>
              <w:jc w:val="center"/>
              <w:rPr>
                <w:sz w:val="20"/>
                <w:szCs w:val="20"/>
              </w:rPr>
            </w:pPr>
            <w:r w:rsidRPr="002240B1">
              <w:rPr>
                <w:sz w:val="20"/>
                <w:szCs w:val="20"/>
              </w:rPr>
              <w:t xml:space="preserve"> RD$</w:t>
            </w:r>
            <w:r w:rsidR="00EC3577" w:rsidRPr="002240B1">
              <w:rPr>
                <w:sz w:val="20"/>
                <w:szCs w:val="20"/>
              </w:rPr>
              <w:t>107,240819.60</w:t>
            </w:r>
            <w:r w:rsidRPr="002240B1">
              <w:rPr>
                <w:sz w:val="20"/>
                <w:szCs w:val="20"/>
              </w:rPr>
              <w:t xml:space="preserve"> </w:t>
            </w:r>
          </w:p>
        </w:tc>
      </w:tr>
      <w:tr w:rsidR="001379DB" w:rsidRPr="002240B1" w14:paraId="61BFC0A9" w14:textId="77777777" w:rsidTr="003C5252">
        <w:trPr>
          <w:cantSplit/>
          <w:trHeight w:val="1134"/>
          <w:jc w:val="center"/>
        </w:trPr>
        <w:tc>
          <w:tcPr>
            <w:tcW w:w="0" w:type="auto"/>
            <w:shd w:val="clear" w:color="auto" w:fill="auto"/>
            <w:vAlign w:val="center"/>
            <w:hideMark/>
          </w:tcPr>
          <w:p w14:paraId="2E41DD43" w14:textId="77777777" w:rsidR="001379DB" w:rsidRPr="002240B1" w:rsidRDefault="001379DB" w:rsidP="00947AEC">
            <w:pPr>
              <w:spacing w:after="0" w:line="360" w:lineRule="auto"/>
              <w:rPr>
                <w:sz w:val="20"/>
                <w:szCs w:val="20"/>
              </w:rPr>
            </w:pPr>
            <w:r w:rsidRPr="002240B1">
              <w:rPr>
                <w:sz w:val="20"/>
                <w:szCs w:val="20"/>
              </w:rPr>
              <w:t>Licitación pública</w:t>
            </w:r>
          </w:p>
        </w:tc>
        <w:tc>
          <w:tcPr>
            <w:tcW w:w="3206" w:type="dxa"/>
            <w:shd w:val="clear" w:color="auto" w:fill="auto"/>
            <w:hideMark/>
          </w:tcPr>
          <w:p w14:paraId="2FD2289C" w14:textId="77777777" w:rsidR="001379DB" w:rsidRPr="002240B1" w:rsidRDefault="001379DB" w:rsidP="00947AEC">
            <w:pPr>
              <w:spacing w:after="0" w:line="360" w:lineRule="auto"/>
              <w:jc w:val="center"/>
              <w:rPr>
                <w:sz w:val="20"/>
                <w:szCs w:val="20"/>
              </w:rPr>
            </w:pPr>
            <w:r w:rsidRPr="002240B1">
              <w:rPr>
                <w:sz w:val="20"/>
                <w:szCs w:val="20"/>
              </w:rPr>
              <w:t xml:space="preserve"> </w:t>
            </w:r>
          </w:p>
          <w:p w14:paraId="2C6CB746" w14:textId="4CF9C262" w:rsidR="001379DB" w:rsidRPr="002240B1" w:rsidRDefault="001379DB" w:rsidP="00947AEC">
            <w:pPr>
              <w:spacing w:after="0" w:line="360" w:lineRule="auto"/>
              <w:jc w:val="center"/>
              <w:rPr>
                <w:sz w:val="20"/>
                <w:szCs w:val="20"/>
              </w:rPr>
            </w:pPr>
            <w:r w:rsidRPr="002240B1">
              <w:rPr>
                <w:sz w:val="20"/>
                <w:szCs w:val="20"/>
              </w:rPr>
              <w:t>RD$</w:t>
            </w:r>
            <w:r w:rsidR="00EC3577" w:rsidRPr="002240B1">
              <w:rPr>
                <w:sz w:val="20"/>
                <w:szCs w:val="20"/>
              </w:rPr>
              <w:t>4,856,538,781.86</w:t>
            </w:r>
            <w:r w:rsidRPr="002240B1">
              <w:rPr>
                <w:sz w:val="20"/>
                <w:szCs w:val="20"/>
              </w:rPr>
              <w:t xml:space="preserve"> </w:t>
            </w:r>
          </w:p>
        </w:tc>
      </w:tr>
      <w:tr w:rsidR="001379DB" w:rsidRPr="002240B1" w14:paraId="1F039F4D" w14:textId="77777777" w:rsidTr="003C5252">
        <w:trPr>
          <w:cantSplit/>
          <w:trHeight w:val="1134"/>
          <w:jc w:val="center"/>
        </w:trPr>
        <w:tc>
          <w:tcPr>
            <w:tcW w:w="0" w:type="auto"/>
            <w:shd w:val="clear" w:color="auto" w:fill="auto"/>
            <w:vAlign w:val="center"/>
            <w:hideMark/>
          </w:tcPr>
          <w:p w14:paraId="144EF122" w14:textId="77777777" w:rsidR="001379DB" w:rsidRPr="002240B1" w:rsidRDefault="001379DB" w:rsidP="00947AEC">
            <w:pPr>
              <w:spacing w:after="0" w:line="360" w:lineRule="auto"/>
              <w:rPr>
                <w:sz w:val="20"/>
                <w:szCs w:val="20"/>
              </w:rPr>
            </w:pPr>
            <w:r w:rsidRPr="002240B1">
              <w:rPr>
                <w:sz w:val="20"/>
                <w:szCs w:val="20"/>
              </w:rPr>
              <w:t>Licitación pública internacional</w:t>
            </w:r>
          </w:p>
        </w:tc>
        <w:tc>
          <w:tcPr>
            <w:tcW w:w="3206" w:type="dxa"/>
            <w:shd w:val="clear" w:color="auto" w:fill="auto"/>
            <w:vAlign w:val="center"/>
            <w:hideMark/>
          </w:tcPr>
          <w:p w14:paraId="338561BF" w14:textId="77777777" w:rsidR="001379DB" w:rsidRPr="002240B1" w:rsidRDefault="001379DB" w:rsidP="00947AEC">
            <w:pPr>
              <w:spacing w:after="0" w:line="360" w:lineRule="auto"/>
              <w:jc w:val="center"/>
              <w:rPr>
                <w:sz w:val="20"/>
                <w:szCs w:val="20"/>
              </w:rPr>
            </w:pPr>
            <w:r w:rsidRPr="002240B1">
              <w:rPr>
                <w:sz w:val="20"/>
                <w:szCs w:val="20"/>
              </w:rPr>
              <w:t xml:space="preserve"> N/A </w:t>
            </w:r>
          </w:p>
        </w:tc>
      </w:tr>
      <w:tr w:rsidR="001379DB" w:rsidRPr="002240B1" w14:paraId="50333CB0" w14:textId="77777777" w:rsidTr="003C5252">
        <w:trPr>
          <w:cantSplit/>
          <w:trHeight w:val="1134"/>
          <w:jc w:val="center"/>
        </w:trPr>
        <w:tc>
          <w:tcPr>
            <w:tcW w:w="0" w:type="auto"/>
            <w:shd w:val="clear" w:color="auto" w:fill="auto"/>
            <w:vAlign w:val="center"/>
            <w:hideMark/>
          </w:tcPr>
          <w:p w14:paraId="69030850" w14:textId="77777777" w:rsidR="001379DB" w:rsidRPr="002240B1" w:rsidRDefault="001379DB" w:rsidP="00947AEC">
            <w:pPr>
              <w:spacing w:after="0" w:line="360" w:lineRule="auto"/>
              <w:rPr>
                <w:sz w:val="20"/>
                <w:szCs w:val="20"/>
              </w:rPr>
            </w:pPr>
            <w:r w:rsidRPr="002240B1">
              <w:rPr>
                <w:sz w:val="20"/>
                <w:szCs w:val="20"/>
              </w:rPr>
              <w:t>Licitación restringida</w:t>
            </w:r>
          </w:p>
        </w:tc>
        <w:tc>
          <w:tcPr>
            <w:tcW w:w="3206" w:type="dxa"/>
            <w:shd w:val="clear" w:color="auto" w:fill="auto"/>
            <w:vAlign w:val="center"/>
            <w:hideMark/>
          </w:tcPr>
          <w:p w14:paraId="3462DFDF" w14:textId="77777777" w:rsidR="001379DB" w:rsidRPr="002240B1" w:rsidRDefault="001379DB" w:rsidP="00947AEC">
            <w:pPr>
              <w:spacing w:after="0" w:line="360" w:lineRule="auto"/>
              <w:jc w:val="center"/>
              <w:rPr>
                <w:sz w:val="20"/>
                <w:szCs w:val="20"/>
              </w:rPr>
            </w:pPr>
            <w:r w:rsidRPr="002240B1">
              <w:rPr>
                <w:sz w:val="20"/>
                <w:szCs w:val="20"/>
              </w:rPr>
              <w:t xml:space="preserve"> N/A </w:t>
            </w:r>
          </w:p>
        </w:tc>
      </w:tr>
      <w:tr w:rsidR="001379DB" w:rsidRPr="002240B1" w14:paraId="7C9344A4" w14:textId="77777777" w:rsidTr="003C5252">
        <w:trPr>
          <w:cantSplit/>
          <w:trHeight w:val="1134"/>
          <w:jc w:val="center"/>
        </w:trPr>
        <w:tc>
          <w:tcPr>
            <w:tcW w:w="0" w:type="auto"/>
            <w:shd w:val="clear" w:color="auto" w:fill="auto"/>
            <w:vAlign w:val="center"/>
            <w:hideMark/>
          </w:tcPr>
          <w:p w14:paraId="58ABFB23" w14:textId="77777777" w:rsidR="001379DB" w:rsidRPr="002240B1" w:rsidRDefault="001379DB" w:rsidP="00947AEC">
            <w:pPr>
              <w:spacing w:after="0" w:line="360" w:lineRule="auto"/>
              <w:rPr>
                <w:sz w:val="20"/>
                <w:szCs w:val="20"/>
              </w:rPr>
            </w:pPr>
            <w:r w:rsidRPr="002240B1">
              <w:rPr>
                <w:sz w:val="20"/>
                <w:szCs w:val="20"/>
              </w:rPr>
              <w:t>Sorteo de obras</w:t>
            </w:r>
          </w:p>
        </w:tc>
        <w:tc>
          <w:tcPr>
            <w:tcW w:w="3206" w:type="dxa"/>
            <w:shd w:val="clear" w:color="auto" w:fill="auto"/>
            <w:vAlign w:val="center"/>
            <w:hideMark/>
          </w:tcPr>
          <w:p w14:paraId="58CE4754" w14:textId="77777777" w:rsidR="001379DB" w:rsidRPr="002240B1" w:rsidRDefault="001379DB" w:rsidP="00947AEC">
            <w:pPr>
              <w:spacing w:after="0" w:line="360" w:lineRule="auto"/>
              <w:jc w:val="center"/>
              <w:rPr>
                <w:sz w:val="20"/>
                <w:szCs w:val="20"/>
              </w:rPr>
            </w:pPr>
            <w:r w:rsidRPr="002240B1">
              <w:rPr>
                <w:sz w:val="20"/>
                <w:szCs w:val="20"/>
              </w:rPr>
              <w:t xml:space="preserve"> N/A </w:t>
            </w:r>
          </w:p>
        </w:tc>
      </w:tr>
      <w:tr w:rsidR="001379DB" w:rsidRPr="002240B1" w14:paraId="146A1544" w14:textId="77777777" w:rsidTr="003C5252">
        <w:trPr>
          <w:cantSplit/>
          <w:trHeight w:val="1134"/>
          <w:jc w:val="center"/>
        </w:trPr>
        <w:tc>
          <w:tcPr>
            <w:tcW w:w="0" w:type="auto"/>
            <w:shd w:val="clear" w:color="auto" w:fill="auto"/>
            <w:vAlign w:val="center"/>
            <w:hideMark/>
          </w:tcPr>
          <w:p w14:paraId="38BD53B2" w14:textId="77777777" w:rsidR="001379DB" w:rsidRPr="002240B1" w:rsidRDefault="001379DB" w:rsidP="00947AEC">
            <w:pPr>
              <w:spacing w:after="0" w:line="360" w:lineRule="auto"/>
              <w:rPr>
                <w:sz w:val="20"/>
                <w:szCs w:val="20"/>
              </w:rPr>
            </w:pPr>
            <w:r w:rsidRPr="002240B1">
              <w:rPr>
                <w:sz w:val="20"/>
                <w:szCs w:val="20"/>
              </w:rPr>
              <w:t xml:space="preserve">Excepción - bienes o servicios con exclusividad </w:t>
            </w:r>
          </w:p>
        </w:tc>
        <w:tc>
          <w:tcPr>
            <w:tcW w:w="3206" w:type="dxa"/>
            <w:shd w:val="clear" w:color="auto" w:fill="auto"/>
            <w:vAlign w:val="center"/>
            <w:hideMark/>
          </w:tcPr>
          <w:p w14:paraId="5240A0EA" w14:textId="76F9D0F5" w:rsidR="001379DB" w:rsidRPr="002240B1" w:rsidRDefault="001379DB" w:rsidP="00640880">
            <w:pPr>
              <w:spacing w:after="0" w:line="360" w:lineRule="auto"/>
              <w:jc w:val="center"/>
              <w:rPr>
                <w:sz w:val="20"/>
                <w:szCs w:val="20"/>
              </w:rPr>
            </w:pPr>
            <w:r w:rsidRPr="002240B1">
              <w:rPr>
                <w:sz w:val="20"/>
                <w:szCs w:val="20"/>
              </w:rPr>
              <w:t xml:space="preserve"> </w:t>
            </w:r>
            <w:r w:rsidR="00640880" w:rsidRPr="002240B1">
              <w:rPr>
                <w:sz w:val="20"/>
                <w:szCs w:val="20"/>
              </w:rPr>
              <w:t>RD$510,000.00</w:t>
            </w:r>
            <w:r w:rsidRPr="002240B1">
              <w:rPr>
                <w:sz w:val="20"/>
                <w:szCs w:val="20"/>
              </w:rPr>
              <w:t xml:space="preserve"> </w:t>
            </w:r>
          </w:p>
        </w:tc>
      </w:tr>
      <w:tr w:rsidR="001379DB" w:rsidRPr="002240B1" w14:paraId="7C038605" w14:textId="77777777" w:rsidTr="003C5252">
        <w:trPr>
          <w:cantSplit/>
          <w:trHeight w:val="1134"/>
          <w:jc w:val="center"/>
        </w:trPr>
        <w:tc>
          <w:tcPr>
            <w:tcW w:w="0" w:type="auto"/>
            <w:shd w:val="clear" w:color="auto" w:fill="auto"/>
            <w:vAlign w:val="center"/>
            <w:hideMark/>
          </w:tcPr>
          <w:p w14:paraId="44BE8687" w14:textId="77777777" w:rsidR="001379DB" w:rsidRPr="002240B1" w:rsidRDefault="001379DB" w:rsidP="00947AEC">
            <w:pPr>
              <w:spacing w:after="0" w:line="360" w:lineRule="auto"/>
              <w:rPr>
                <w:sz w:val="20"/>
                <w:szCs w:val="20"/>
              </w:rPr>
            </w:pPr>
            <w:r w:rsidRPr="002240B1">
              <w:rPr>
                <w:sz w:val="20"/>
                <w:szCs w:val="20"/>
              </w:rPr>
              <w:t>Excepción - construcción, instalación o adquisición de oficinas para el servicio exterior</w:t>
            </w:r>
          </w:p>
        </w:tc>
        <w:tc>
          <w:tcPr>
            <w:tcW w:w="3206" w:type="dxa"/>
            <w:shd w:val="clear" w:color="auto" w:fill="auto"/>
            <w:vAlign w:val="center"/>
            <w:hideMark/>
          </w:tcPr>
          <w:p w14:paraId="5C3BC50E" w14:textId="77777777" w:rsidR="001379DB" w:rsidRPr="002240B1" w:rsidRDefault="001379DB" w:rsidP="00947AEC">
            <w:pPr>
              <w:spacing w:after="0" w:line="360" w:lineRule="auto"/>
              <w:jc w:val="center"/>
              <w:rPr>
                <w:sz w:val="20"/>
                <w:szCs w:val="20"/>
              </w:rPr>
            </w:pPr>
            <w:r w:rsidRPr="002240B1">
              <w:rPr>
                <w:sz w:val="20"/>
                <w:szCs w:val="20"/>
              </w:rPr>
              <w:t xml:space="preserve"> N/A </w:t>
            </w:r>
          </w:p>
        </w:tc>
      </w:tr>
      <w:tr w:rsidR="001379DB" w:rsidRPr="002240B1" w14:paraId="36057CA6" w14:textId="77777777" w:rsidTr="003C5252">
        <w:trPr>
          <w:cantSplit/>
          <w:trHeight w:val="1134"/>
          <w:jc w:val="center"/>
        </w:trPr>
        <w:tc>
          <w:tcPr>
            <w:tcW w:w="0" w:type="auto"/>
            <w:shd w:val="clear" w:color="auto" w:fill="auto"/>
            <w:vAlign w:val="center"/>
            <w:hideMark/>
          </w:tcPr>
          <w:p w14:paraId="2E396926" w14:textId="77777777" w:rsidR="001379DB" w:rsidRPr="002240B1" w:rsidRDefault="001379DB" w:rsidP="00947AEC">
            <w:pPr>
              <w:spacing w:after="0" w:line="360" w:lineRule="auto"/>
              <w:rPr>
                <w:sz w:val="20"/>
                <w:szCs w:val="20"/>
              </w:rPr>
            </w:pPr>
            <w:r w:rsidRPr="002240B1">
              <w:rPr>
                <w:sz w:val="20"/>
                <w:szCs w:val="20"/>
              </w:rPr>
              <w:t>Excepción - contratación de publicidad a través de medios de comunicación social</w:t>
            </w:r>
          </w:p>
        </w:tc>
        <w:tc>
          <w:tcPr>
            <w:tcW w:w="3206" w:type="dxa"/>
            <w:shd w:val="clear" w:color="auto" w:fill="auto"/>
            <w:vAlign w:val="center"/>
            <w:hideMark/>
          </w:tcPr>
          <w:p w14:paraId="6B83B00B" w14:textId="7F0079B5" w:rsidR="001379DB" w:rsidRPr="002240B1" w:rsidRDefault="001379DB" w:rsidP="00947AEC">
            <w:pPr>
              <w:spacing w:after="0" w:line="360" w:lineRule="auto"/>
              <w:jc w:val="center"/>
              <w:rPr>
                <w:sz w:val="20"/>
                <w:szCs w:val="20"/>
              </w:rPr>
            </w:pPr>
            <w:r w:rsidRPr="002240B1">
              <w:rPr>
                <w:sz w:val="20"/>
                <w:szCs w:val="20"/>
              </w:rPr>
              <w:t>RD$</w:t>
            </w:r>
            <w:r w:rsidR="000A0C7D" w:rsidRPr="002240B1">
              <w:rPr>
                <w:sz w:val="20"/>
                <w:szCs w:val="20"/>
              </w:rPr>
              <w:t>19</w:t>
            </w:r>
            <w:r w:rsidRPr="002240B1">
              <w:rPr>
                <w:sz w:val="20"/>
                <w:szCs w:val="20"/>
              </w:rPr>
              <w:t>,5</w:t>
            </w:r>
            <w:r w:rsidR="000A0C7D" w:rsidRPr="002240B1">
              <w:rPr>
                <w:sz w:val="20"/>
                <w:szCs w:val="20"/>
              </w:rPr>
              <w:t>50</w:t>
            </w:r>
            <w:r w:rsidRPr="002240B1">
              <w:rPr>
                <w:sz w:val="20"/>
                <w:szCs w:val="20"/>
              </w:rPr>
              <w:t>,00</w:t>
            </w:r>
            <w:r w:rsidR="000A0C7D" w:rsidRPr="002240B1">
              <w:rPr>
                <w:sz w:val="20"/>
                <w:szCs w:val="20"/>
              </w:rPr>
              <w:t>0</w:t>
            </w:r>
            <w:r w:rsidRPr="002240B1">
              <w:rPr>
                <w:sz w:val="20"/>
                <w:szCs w:val="20"/>
              </w:rPr>
              <w:t>.00</w:t>
            </w:r>
          </w:p>
        </w:tc>
      </w:tr>
      <w:tr w:rsidR="001379DB" w:rsidRPr="002240B1" w14:paraId="6990013B" w14:textId="77777777" w:rsidTr="003C5252">
        <w:trPr>
          <w:cantSplit/>
          <w:trHeight w:val="1134"/>
          <w:jc w:val="center"/>
        </w:trPr>
        <w:tc>
          <w:tcPr>
            <w:tcW w:w="0" w:type="auto"/>
            <w:shd w:val="clear" w:color="auto" w:fill="auto"/>
            <w:vAlign w:val="center"/>
            <w:hideMark/>
          </w:tcPr>
          <w:p w14:paraId="0B8BC074" w14:textId="77777777" w:rsidR="001379DB" w:rsidRPr="002240B1" w:rsidRDefault="001379DB" w:rsidP="00947AEC">
            <w:pPr>
              <w:spacing w:after="0" w:line="360" w:lineRule="auto"/>
              <w:rPr>
                <w:sz w:val="20"/>
                <w:szCs w:val="20"/>
              </w:rPr>
            </w:pPr>
            <w:r w:rsidRPr="002240B1">
              <w:rPr>
                <w:sz w:val="20"/>
                <w:szCs w:val="20"/>
              </w:rPr>
              <w:lastRenderedPageBreak/>
              <w:t>Excepción - obras científicas, técnicas, artísticas, o restauración de monumentos históricos</w:t>
            </w:r>
          </w:p>
        </w:tc>
        <w:tc>
          <w:tcPr>
            <w:tcW w:w="3206" w:type="dxa"/>
            <w:shd w:val="clear" w:color="auto" w:fill="auto"/>
            <w:vAlign w:val="center"/>
            <w:hideMark/>
          </w:tcPr>
          <w:p w14:paraId="0B62D4F2" w14:textId="77777777" w:rsidR="001379DB" w:rsidRPr="002240B1" w:rsidRDefault="001379DB" w:rsidP="00947AEC">
            <w:pPr>
              <w:spacing w:after="0" w:line="360" w:lineRule="auto"/>
              <w:jc w:val="center"/>
              <w:rPr>
                <w:sz w:val="20"/>
                <w:szCs w:val="20"/>
              </w:rPr>
            </w:pPr>
            <w:r w:rsidRPr="002240B1">
              <w:rPr>
                <w:sz w:val="20"/>
                <w:szCs w:val="20"/>
              </w:rPr>
              <w:t xml:space="preserve"> N/A </w:t>
            </w:r>
          </w:p>
        </w:tc>
      </w:tr>
      <w:tr w:rsidR="001379DB" w:rsidRPr="002240B1" w14:paraId="470FB45E" w14:textId="77777777" w:rsidTr="003C5252">
        <w:trPr>
          <w:cantSplit/>
          <w:trHeight w:val="1134"/>
          <w:jc w:val="center"/>
        </w:trPr>
        <w:tc>
          <w:tcPr>
            <w:tcW w:w="0" w:type="auto"/>
            <w:shd w:val="clear" w:color="auto" w:fill="auto"/>
            <w:vAlign w:val="center"/>
            <w:hideMark/>
          </w:tcPr>
          <w:p w14:paraId="548C32E9" w14:textId="77777777" w:rsidR="001379DB" w:rsidRPr="002240B1" w:rsidRDefault="001379DB" w:rsidP="00947AEC">
            <w:pPr>
              <w:spacing w:after="0" w:line="360" w:lineRule="auto"/>
              <w:rPr>
                <w:sz w:val="20"/>
                <w:szCs w:val="20"/>
              </w:rPr>
            </w:pPr>
            <w:r w:rsidRPr="002240B1">
              <w:rPr>
                <w:sz w:val="20"/>
                <w:szCs w:val="20"/>
              </w:rPr>
              <w:t>Excepción - proveedor único</w:t>
            </w:r>
          </w:p>
        </w:tc>
        <w:tc>
          <w:tcPr>
            <w:tcW w:w="3206" w:type="dxa"/>
            <w:shd w:val="clear" w:color="auto" w:fill="auto"/>
            <w:vAlign w:val="center"/>
            <w:hideMark/>
          </w:tcPr>
          <w:p w14:paraId="218A05DD" w14:textId="701DB2CE" w:rsidR="001379DB" w:rsidRPr="002240B1" w:rsidRDefault="005F7753" w:rsidP="00947AEC">
            <w:pPr>
              <w:spacing w:after="0" w:line="360" w:lineRule="auto"/>
              <w:jc w:val="center"/>
              <w:rPr>
                <w:sz w:val="20"/>
                <w:szCs w:val="20"/>
              </w:rPr>
            </w:pPr>
            <w:r w:rsidRPr="002240B1">
              <w:rPr>
                <w:sz w:val="20"/>
                <w:szCs w:val="20"/>
              </w:rPr>
              <w:t>RD$6,366,000.00</w:t>
            </w:r>
            <w:r w:rsidR="001379DB" w:rsidRPr="002240B1">
              <w:rPr>
                <w:sz w:val="20"/>
                <w:szCs w:val="20"/>
              </w:rPr>
              <w:t xml:space="preserve"> </w:t>
            </w:r>
          </w:p>
        </w:tc>
      </w:tr>
      <w:tr w:rsidR="001379DB" w:rsidRPr="002240B1" w14:paraId="426A610F" w14:textId="77777777" w:rsidTr="003C5252">
        <w:trPr>
          <w:cantSplit/>
          <w:trHeight w:val="1134"/>
          <w:jc w:val="center"/>
        </w:trPr>
        <w:tc>
          <w:tcPr>
            <w:tcW w:w="0" w:type="auto"/>
            <w:shd w:val="clear" w:color="auto" w:fill="auto"/>
            <w:vAlign w:val="center"/>
            <w:hideMark/>
          </w:tcPr>
          <w:p w14:paraId="4087661F" w14:textId="77777777" w:rsidR="001379DB" w:rsidRPr="002240B1" w:rsidRDefault="001379DB" w:rsidP="00947AEC">
            <w:pPr>
              <w:spacing w:after="0" w:line="360" w:lineRule="auto"/>
              <w:rPr>
                <w:sz w:val="20"/>
                <w:szCs w:val="20"/>
              </w:rPr>
            </w:pPr>
            <w:r w:rsidRPr="002240B1">
              <w:rPr>
                <w:sz w:val="20"/>
                <w:szCs w:val="20"/>
              </w:rPr>
              <w:t>Excepción - Rescisión De Contratos Cuya Terminación No Exceda El 40% Del Monto Total Del Proyecto, Obra O Servicio</w:t>
            </w:r>
          </w:p>
        </w:tc>
        <w:tc>
          <w:tcPr>
            <w:tcW w:w="3206" w:type="dxa"/>
            <w:shd w:val="clear" w:color="auto" w:fill="auto"/>
            <w:vAlign w:val="center"/>
            <w:hideMark/>
          </w:tcPr>
          <w:p w14:paraId="25658349" w14:textId="77777777" w:rsidR="001379DB" w:rsidRPr="002240B1" w:rsidRDefault="001379DB" w:rsidP="00947AEC">
            <w:pPr>
              <w:spacing w:after="0" w:line="360" w:lineRule="auto"/>
              <w:jc w:val="center"/>
              <w:rPr>
                <w:sz w:val="20"/>
                <w:szCs w:val="20"/>
              </w:rPr>
            </w:pPr>
            <w:r w:rsidRPr="002240B1">
              <w:rPr>
                <w:sz w:val="20"/>
                <w:szCs w:val="20"/>
              </w:rPr>
              <w:t xml:space="preserve"> N/A </w:t>
            </w:r>
          </w:p>
        </w:tc>
      </w:tr>
      <w:tr w:rsidR="001379DB" w:rsidRPr="002240B1" w14:paraId="3FF3C196" w14:textId="77777777" w:rsidTr="003C5252">
        <w:trPr>
          <w:cantSplit/>
          <w:trHeight w:val="1134"/>
          <w:jc w:val="center"/>
        </w:trPr>
        <w:tc>
          <w:tcPr>
            <w:tcW w:w="0" w:type="auto"/>
            <w:shd w:val="clear" w:color="auto" w:fill="auto"/>
            <w:vAlign w:val="center"/>
            <w:hideMark/>
          </w:tcPr>
          <w:p w14:paraId="061A589D" w14:textId="77777777" w:rsidR="001379DB" w:rsidRPr="002240B1" w:rsidRDefault="001379DB" w:rsidP="00947AEC">
            <w:pPr>
              <w:spacing w:after="0" w:line="360" w:lineRule="auto"/>
              <w:rPr>
                <w:sz w:val="20"/>
                <w:szCs w:val="20"/>
              </w:rPr>
            </w:pPr>
            <w:r w:rsidRPr="002240B1">
              <w:rPr>
                <w:sz w:val="20"/>
                <w:szCs w:val="20"/>
              </w:rPr>
              <w:t>Excepción - Resolución 15-08 Sobre Compra Y Contratación De Pasaje Aéreo, Combustible Y Reparación De Vehículos De Motor</w:t>
            </w:r>
          </w:p>
        </w:tc>
        <w:tc>
          <w:tcPr>
            <w:tcW w:w="3206" w:type="dxa"/>
            <w:shd w:val="clear" w:color="auto" w:fill="auto"/>
            <w:vAlign w:val="center"/>
            <w:hideMark/>
          </w:tcPr>
          <w:p w14:paraId="3BC6428C" w14:textId="77777777" w:rsidR="001379DB" w:rsidRPr="002240B1" w:rsidRDefault="001379DB" w:rsidP="00947AEC">
            <w:pPr>
              <w:spacing w:after="0" w:line="360" w:lineRule="auto"/>
              <w:jc w:val="center"/>
              <w:rPr>
                <w:sz w:val="20"/>
                <w:szCs w:val="20"/>
              </w:rPr>
            </w:pPr>
            <w:r w:rsidRPr="002240B1">
              <w:rPr>
                <w:sz w:val="20"/>
                <w:szCs w:val="20"/>
              </w:rPr>
              <w:t xml:space="preserve"> N/A </w:t>
            </w:r>
          </w:p>
        </w:tc>
      </w:tr>
      <w:bookmarkEnd w:id="63"/>
    </w:tbl>
    <w:p w14:paraId="0779003C" w14:textId="321B425E" w:rsidR="00654164" w:rsidRPr="002240B1" w:rsidRDefault="00654164" w:rsidP="00654164"/>
    <w:p w14:paraId="5A124C8A" w14:textId="77777777" w:rsidR="00183CEA" w:rsidRPr="002240B1" w:rsidRDefault="00183CEA" w:rsidP="00654164"/>
    <w:p w14:paraId="5E963C9E" w14:textId="77777777" w:rsidR="00183CEA" w:rsidRPr="002240B1" w:rsidRDefault="00183CEA" w:rsidP="00654164"/>
    <w:p w14:paraId="5AC201FD" w14:textId="77777777" w:rsidR="00183CEA" w:rsidRPr="002240B1" w:rsidRDefault="00183CEA" w:rsidP="00654164"/>
    <w:p w14:paraId="4240100D" w14:textId="77777777" w:rsidR="00183CEA" w:rsidRPr="002240B1" w:rsidRDefault="00183CEA" w:rsidP="00654164"/>
    <w:p w14:paraId="6120BAE8" w14:textId="77777777" w:rsidR="00183CEA" w:rsidRPr="002240B1" w:rsidRDefault="00183CEA" w:rsidP="00654164"/>
    <w:p w14:paraId="41232C6C" w14:textId="77777777" w:rsidR="00183CEA" w:rsidRPr="002240B1" w:rsidRDefault="00183CEA" w:rsidP="00654164"/>
    <w:p w14:paraId="33DA9DC6" w14:textId="77777777" w:rsidR="00183CEA" w:rsidRPr="002240B1" w:rsidRDefault="00183CEA" w:rsidP="00654164"/>
    <w:p w14:paraId="07DAB966" w14:textId="77777777" w:rsidR="00183CEA" w:rsidRPr="002240B1" w:rsidRDefault="00183CEA" w:rsidP="00654164"/>
    <w:p w14:paraId="48827A63" w14:textId="77777777" w:rsidR="00183CEA" w:rsidRPr="002240B1" w:rsidRDefault="00183CEA" w:rsidP="00654164"/>
    <w:p w14:paraId="5A3EFBEB" w14:textId="77777777" w:rsidR="00183CEA" w:rsidRPr="002240B1" w:rsidRDefault="00183CEA" w:rsidP="00654164"/>
    <w:p w14:paraId="4000D033" w14:textId="77777777" w:rsidR="00183CEA" w:rsidRPr="002240B1" w:rsidRDefault="00183CEA" w:rsidP="00654164"/>
    <w:p w14:paraId="074E73FF" w14:textId="77777777" w:rsidR="00183CEA" w:rsidRPr="002240B1" w:rsidRDefault="00183CEA" w:rsidP="00654164"/>
    <w:p w14:paraId="04FEFAA2" w14:textId="77777777" w:rsidR="00AC063C" w:rsidRPr="002240B1" w:rsidRDefault="00AC063C" w:rsidP="00654164"/>
    <w:p w14:paraId="2728F004" w14:textId="77777777" w:rsidR="00AC063C" w:rsidRPr="002240B1" w:rsidRDefault="00AC063C" w:rsidP="00654164"/>
    <w:p w14:paraId="0D8EF23A" w14:textId="77777777" w:rsidR="00AC063C" w:rsidRPr="002240B1" w:rsidRDefault="00AC063C" w:rsidP="00654164"/>
    <w:p w14:paraId="1C05E55C" w14:textId="77777777" w:rsidR="00FF69E1" w:rsidRPr="002240B1" w:rsidRDefault="00FF69E1" w:rsidP="00654164"/>
    <w:p w14:paraId="177AE725" w14:textId="77777777" w:rsidR="00FF69E1" w:rsidRPr="002240B1" w:rsidRDefault="00FF69E1" w:rsidP="00654164"/>
    <w:p w14:paraId="7ECE8296" w14:textId="77777777" w:rsidR="00183CEA" w:rsidRPr="002240B1" w:rsidRDefault="00183CEA" w:rsidP="00654164"/>
    <w:p w14:paraId="164488C1" w14:textId="77777777" w:rsidR="00864A94" w:rsidRPr="002240B1" w:rsidRDefault="00864A94" w:rsidP="00864A94">
      <w:pPr>
        <w:jc w:val="center"/>
      </w:pPr>
    </w:p>
    <w:p w14:paraId="21EC8968" w14:textId="77777777" w:rsidR="00BE3B7D" w:rsidRPr="002240B1" w:rsidRDefault="00BE3B7D" w:rsidP="00864A94">
      <w:pPr>
        <w:jc w:val="center"/>
      </w:pPr>
    </w:p>
    <w:p w14:paraId="23435DD0" w14:textId="77777777" w:rsidR="00BE3B7D" w:rsidRPr="002240B1" w:rsidRDefault="00BE3B7D" w:rsidP="00864A94">
      <w:pPr>
        <w:jc w:val="center"/>
      </w:pPr>
    </w:p>
    <w:p w14:paraId="4E7C9896" w14:textId="77777777" w:rsidR="00BE3B7D" w:rsidRPr="002240B1" w:rsidRDefault="00BE3B7D" w:rsidP="00864A94">
      <w:pPr>
        <w:jc w:val="center"/>
      </w:pPr>
    </w:p>
    <w:p w14:paraId="385B9719" w14:textId="77777777" w:rsidR="00BE3B7D" w:rsidRPr="002240B1" w:rsidRDefault="00BE3B7D" w:rsidP="00864A94">
      <w:pPr>
        <w:jc w:val="center"/>
      </w:pPr>
    </w:p>
    <w:p w14:paraId="6AC4FD97" w14:textId="77777777" w:rsidR="00BE3B7D" w:rsidRPr="002240B1" w:rsidRDefault="00BE3B7D" w:rsidP="00864A94">
      <w:pPr>
        <w:jc w:val="center"/>
      </w:pPr>
    </w:p>
    <w:p w14:paraId="44B0F1EC" w14:textId="77777777" w:rsidR="00BE3B7D" w:rsidRPr="002240B1" w:rsidRDefault="00BE3B7D" w:rsidP="00864A94">
      <w:pPr>
        <w:jc w:val="center"/>
      </w:pPr>
    </w:p>
    <w:p w14:paraId="0294399F" w14:textId="77777777" w:rsidR="00BE3B7D" w:rsidRDefault="00BE3B7D" w:rsidP="00864A94">
      <w:pPr>
        <w:jc w:val="center"/>
      </w:pPr>
    </w:p>
    <w:p w14:paraId="6C36D150" w14:textId="77777777" w:rsidR="003C5252" w:rsidRDefault="003C5252" w:rsidP="00864A94">
      <w:pPr>
        <w:jc w:val="center"/>
      </w:pPr>
    </w:p>
    <w:p w14:paraId="62D51B97" w14:textId="77777777" w:rsidR="003C5252" w:rsidRDefault="003C5252" w:rsidP="00864A94">
      <w:pPr>
        <w:jc w:val="center"/>
      </w:pPr>
    </w:p>
    <w:p w14:paraId="50F1A61C" w14:textId="77777777" w:rsidR="003C5252" w:rsidRDefault="003C5252" w:rsidP="00864A94">
      <w:pPr>
        <w:jc w:val="center"/>
      </w:pPr>
    </w:p>
    <w:p w14:paraId="45A689E7" w14:textId="77777777" w:rsidR="003C5252" w:rsidRDefault="003C5252" w:rsidP="00864A94">
      <w:pPr>
        <w:jc w:val="center"/>
      </w:pPr>
    </w:p>
    <w:p w14:paraId="613386CE" w14:textId="77777777" w:rsidR="00BE3B7D" w:rsidRPr="002240B1" w:rsidRDefault="00BE3B7D" w:rsidP="008D7DBA"/>
    <w:p w14:paraId="1BFA6171" w14:textId="77777777" w:rsidR="00BE3B7D" w:rsidRPr="002240B1" w:rsidRDefault="00BE3B7D" w:rsidP="00864A94">
      <w:pPr>
        <w:jc w:val="center"/>
      </w:pPr>
    </w:p>
    <w:p w14:paraId="7CD971DE" w14:textId="39BE0BF4" w:rsidR="00864A94" w:rsidRPr="002240B1" w:rsidRDefault="00864A94" w:rsidP="00864A94">
      <w:pPr>
        <w:jc w:val="center"/>
      </w:pPr>
      <w:r w:rsidRPr="002240B1">
        <w:t>MEMORIA INSTITUCIONAL 202</w:t>
      </w:r>
      <w:r w:rsidR="003B5117" w:rsidRPr="002240B1">
        <w:t>4</w:t>
      </w:r>
    </w:p>
    <w:p w14:paraId="6D755D6C" w14:textId="77777777" w:rsidR="00BE3B7D" w:rsidRPr="002240B1" w:rsidRDefault="00BE3B7D" w:rsidP="00864A94">
      <w:pPr>
        <w:jc w:val="center"/>
      </w:pPr>
    </w:p>
    <w:p w14:paraId="44020C8A" w14:textId="77777777" w:rsidR="00BE3B7D" w:rsidRPr="002240B1" w:rsidRDefault="00BE3B7D" w:rsidP="00864A94">
      <w:pPr>
        <w:jc w:val="center"/>
      </w:pPr>
    </w:p>
    <w:p w14:paraId="4DC4AEE9" w14:textId="77777777" w:rsidR="00BE3B7D" w:rsidRPr="002240B1" w:rsidRDefault="00BE3B7D" w:rsidP="00864A94">
      <w:pPr>
        <w:jc w:val="center"/>
      </w:pPr>
    </w:p>
    <w:p w14:paraId="2B56F77C" w14:textId="77777777" w:rsidR="00BE3B7D" w:rsidRPr="002240B1" w:rsidRDefault="00BE3B7D" w:rsidP="00864A94">
      <w:pPr>
        <w:jc w:val="center"/>
      </w:pPr>
    </w:p>
    <w:p w14:paraId="21018423" w14:textId="77777777" w:rsidR="00BE3B7D" w:rsidRPr="002240B1" w:rsidRDefault="00BE3B7D" w:rsidP="00864A94">
      <w:pPr>
        <w:jc w:val="center"/>
      </w:pPr>
    </w:p>
    <w:p w14:paraId="2672BD54" w14:textId="6ACF1335" w:rsidR="00864A94" w:rsidRPr="00FB2203" w:rsidRDefault="00864A94" w:rsidP="00A65AC9">
      <w:pPr>
        <w:rPr>
          <w:lang w:val="es-ES"/>
        </w:rPr>
      </w:pPr>
    </w:p>
    <w:sectPr w:rsidR="00864A94" w:rsidRPr="00FB2203" w:rsidSect="00C64CEF">
      <w:headerReference w:type="default" r:id="rId14"/>
      <w:footerReference w:type="default" r:id="rId15"/>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A2A93" w14:textId="77777777" w:rsidR="00857A07" w:rsidRPr="002240B1" w:rsidRDefault="00857A07" w:rsidP="00E84651">
      <w:pPr>
        <w:spacing w:after="0" w:line="240" w:lineRule="auto"/>
      </w:pPr>
      <w:r w:rsidRPr="002240B1">
        <w:separator/>
      </w:r>
    </w:p>
  </w:endnote>
  <w:endnote w:type="continuationSeparator" w:id="0">
    <w:p w14:paraId="0B506DA3" w14:textId="77777777" w:rsidR="00857A07" w:rsidRPr="002240B1" w:rsidRDefault="00857A07" w:rsidP="00E84651">
      <w:pPr>
        <w:spacing w:after="0" w:line="240" w:lineRule="auto"/>
      </w:pPr>
      <w:r w:rsidRPr="002240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4644"/>
      <w:docPartObj>
        <w:docPartGallery w:val="Page Numbers (Bottom of Page)"/>
        <w:docPartUnique/>
      </w:docPartObj>
    </w:sdtPr>
    <w:sdtContent>
      <w:p w14:paraId="1A9E6193" w14:textId="53F74689" w:rsidR="00D25937" w:rsidRPr="002240B1" w:rsidRDefault="00D25937">
        <w:pPr>
          <w:pStyle w:val="Piedepgina"/>
          <w:jc w:val="center"/>
        </w:pPr>
        <w:r w:rsidRPr="002240B1">
          <w:fldChar w:fldCharType="begin"/>
        </w:r>
        <w:r w:rsidRPr="002240B1">
          <w:instrText xml:space="preserve"> PAGE   \* MERGEFORMAT </w:instrText>
        </w:r>
        <w:r w:rsidRPr="002240B1">
          <w:fldChar w:fldCharType="separate"/>
        </w:r>
        <w:r w:rsidRPr="002240B1">
          <w:t>2</w:t>
        </w:r>
        <w:r w:rsidRPr="002240B1">
          <w:fldChar w:fldCharType="end"/>
        </w:r>
      </w:p>
    </w:sdtContent>
  </w:sdt>
  <w:p w14:paraId="5882525B" w14:textId="77777777" w:rsidR="00D25937" w:rsidRPr="002240B1" w:rsidRDefault="00D259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965239"/>
      <w:docPartObj>
        <w:docPartGallery w:val="Page Numbers (Bottom of Page)"/>
        <w:docPartUnique/>
      </w:docPartObj>
    </w:sdtPr>
    <w:sdtContent>
      <w:p w14:paraId="76783BEA" w14:textId="3B2E45C0" w:rsidR="00D25937" w:rsidRPr="002240B1" w:rsidRDefault="00D25937" w:rsidP="0021106F">
        <w:pPr>
          <w:pStyle w:val="Piedepgina"/>
          <w:jc w:val="center"/>
        </w:pPr>
        <w:r w:rsidRPr="002240B1">
          <w:rPr>
            <w:noProof/>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D25937" w:rsidRPr="002240B1" w:rsidRDefault="00D25937" w:rsidP="0021106F">
        <w:pPr>
          <w:pStyle w:val="Piedepgina"/>
          <w:jc w:val="center"/>
          <w:rPr>
            <w:color w:val="7F7F7F" w:themeColor="text1" w:themeTint="80"/>
          </w:rPr>
        </w:pPr>
      </w:p>
      <w:p w14:paraId="2B095E5E" w14:textId="53193BFC" w:rsidR="00D25937" w:rsidRPr="002240B1" w:rsidRDefault="00D25937" w:rsidP="00FB7EE3">
        <w:pPr>
          <w:pStyle w:val="Piedepgina"/>
          <w:jc w:val="center"/>
        </w:pPr>
        <w:r w:rsidRPr="002240B1">
          <w:rPr>
            <w:color w:val="7F7F7F" w:themeColor="text1" w:themeTint="80"/>
          </w:rPr>
          <w:fldChar w:fldCharType="begin"/>
        </w:r>
        <w:r w:rsidRPr="002240B1">
          <w:rPr>
            <w:color w:val="7F7F7F" w:themeColor="text1" w:themeTint="80"/>
          </w:rPr>
          <w:instrText xml:space="preserve"> PAGE   \* MERGEFORMAT </w:instrText>
        </w:r>
        <w:r w:rsidRPr="002240B1">
          <w:rPr>
            <w:color w:val="7F7F7F" w:themeColor="text1" w:themeTint="80"/>
          </w:rPr>
          <w:fldChar w:fldCharType="separate"/>
        </w:r>
        <w:r w:rsidR="00164023" w:rsidRPr="002240B1">
          <w:rPr>
            <w:color w:val="7F7F7F" w:themeColor="text1" w:themeTint="80"/>
          </w:rPr>
          <w:t>5</w:t>
        </w:r>
        <w:r w:rsidRPr="002240B1">
          <w:rPr>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F3439" w14:textId="77777777" w:rsidR="00857A07" w:rsidRPr="002240B1" w:rsidRDefault="00857A07" w:rsidP="00E84651">
      <w:pPr>
        <w:spacing w:after="0" w:line="240" w:lineRule="auto"/>
      </w:pPr>
      <w:r w:rsidRPr="002240B1">
        <w:separator/>
      </w:r>
    </w:p>
  </w:footnote>
  <w:footnote w:type="continuationSeparator" w:id="0">
    <w:p w14:paraId="6C6C061E" w14:textId="77777777" w:rsidR="00857A07" w:rsidRPr="002240B1" w:rsidRDefault="00857A07" w:rsidP="00E84651">
      <w:pPr>
        <w:spacing w:after="0" w:line="240" w:lineRule="auto"/>
      </w:pPr>
      <w:r w:rsidRPr="002240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77777777" w:rsidR="00D25937" w:rsidRPr="002240B1" w:rsidRDefault="00D259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0224"/>
    <w:multiLevelType w:val="hybridMultilevel"/>
    <w:tmpl w:val="77C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80BAC"/>
    <w:multiLevelType w:val="hybridMultilevel"/>
    <w:tmpl w:val="E14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00342"/>
    <w:multiLevelType w:val="hybridMultilevel"/>
    <w:tmpl w:val="2F427272"/>
    <w:lvl w:ilvl="0" w:tplc="1C0A000D">
      <w:start w:val="1"/>
      <w:numFmt w:val="bullet"/>
      <w:lvlText w:val=""/>
      <w:lvlJc w:val="left"/>
      <w:pPr>
        <w:ind w:left="1521" w:hanging="360"/>
      </w:pPr>
      <w:rPr>
        <w:rFonts w:ascii="Wingdings" w:hAnsi="Wingdings" w:hint="default"/>
      </w:rPr>
    </w:lvl>
    <w:lvl w:ilvl="1" w:tplc="1C0A0003" w:tentative="1">
      <w:start w:val="1"/>
      <w:numFmt w:val="bullet"/>
      <w:lvlText w:val="o"/>
      <w:lvlJc w:val="left"/>
      <w:pPr>
        <w:ind w:left="2241" w:hanging="360"/>
      </w:pPr>
      <w:rPr>
        <w:rFonts w:ascii="Courier New" w:hAnsi="Courier New" w:cs="Courier New" w:hint="default"/>
      </w:rPr>
    </w:lvl>
    <w:lvl w:ilvl="2" w:tplc="1C0A0005" w:tentative="1">
      <w:start w:val="1"/>
      <w:numFmt w:val="bullet"/>
      <w:lvlText w:val=""/>
      <w:lvlJc w:val="left"/>
      <w:pPr>
        <w:ind w:left="2961" w:hanging="360"/>
      </w:pPr>
      <w:rPr>
        <w:rFonts w:ascii="Wingdings" w:hAnsi="Wingdings" w:hint="default"/>
      </w:rPr>
    </w:lvl>
    <w:lvl w:ilvl="3" w:tplc="1C0A0001" w:tentative="1">
      <w:start w:val="1"/>
      <w:numFmt w:val="bullet"/>
      <w:lvlText w:val=""/>
      <w:lvlJc w:val="left"/>
      <w:pPr>
        <w:ind w:left="3681" w:hanging="360"/>
      </w:pPr>
      <w:rPr>
        <w:rFonts w:ascii="Symbol" w:hAnsi="Symbol" w:hint="default"/>
      </w:rPr>
    </w:lvl>
    <w:lvl w:ilvl="4" w:tplc="1C0A0003" w:tentative="1">
      <w:start w:val="1"/>
      <w:numFmt w:val="bullet"/>
      <w:lvlText w:val="o"/>
      <w:lvlJc w:val="left"/>
      <w:pPr>
        <w:ind w:left="4401" w:hanging="360"/>
      </w:pPr>
      <w:rPr>
        <w:rFonts w:ascii="Courier New" w:hAnsi="Courier New" w:cs="Courier New" w:hint="default"/>
      </w:rPr>
    </w:lvl>
    <w:lvl w:ilvl="5" w:tplc="1C0A0005" w:tentative="1">
      <w:start w:val="1"/>
      <w:numFmt w:val="bullet"/>
      <w:lvlText w:val=""/>
      <w:lvlJc w:val="left"/>
      <w:pPr>
        <w:ind w:left="5121" w:hanging="360"/>
      </w:pPr>
      <w:rPr>
        <w:rFonts w:ascii="Wingdings" w:hAnsi="Wingdings" w:hint="default"/>
      </w:rPr>
    </w:lvl>
    <w:lvl w:ilvl="6" w:tplc="1C0A0001" w:tentative="1">
      <w:start w:val="1"/>
      <w:numFmt w:val="bullet"/>
      <w:lvlText w:val=""/>
      <w:lvlJc w:val="left"/>
      <w:pPr>
        <w:ind w:left="5841" w:hanging="360"/>
      </w:pPr>
      <w:rPr>
        <w:rFonts w:ascii="Symbol" w:hAnsi="Symbol" w:hint="default"/>
      </w:rPr>
    </w:lvl>
    <w:lvl w:ilvl="7" w:tplc="1C0A0003" w:tentative="1">
      <w:start w:val="1"/>
      <w:numFmt w:val="bullet"/>
      <w:lvlText w:val="o"/>
      <w:lvlJc w:val="left"/>
      <w:pPr>
        <w:ind w:left="6561" w:hanging="360"/>
      </w:pPr>
      <w:rPr>
        <w:rFonts w:ascii="Courier New" w:hAnsi="Courier New" w:cs="Courier New" w:hint="default"/>
      </w:rPr>
    </w:lvl>
    <w:lvl w:ilvl="8" w:tplc="1C0A0005" w:tentative="1">
      <w:start w:val="1"/>
      <w:numFmt w:val="bullet"/>
      <w:lvlText w:val=""/>
      <w:lvlJc w:val="left"/>
      <w:pPr>
        <w:ind w:left="7281" w:hanging="360"/>
      </w:pPr>
      <w:rPr>
        <w:rFonts w:ascii="Wingdings" w:hAnsi="Wingdings" w:hint="default"/>
      </w:rPr>
    </w:lvl>
  </w:abstractNum>
  <w:abstractNum w:abstractNumId="3" w15:restartNumberingAfterBreak="0">
    <w:nsid w:val="0A285196"/>
    <w:multiLevelType w:val="hybridMultilevel"/>
    <w:tmpl w:val="BF721CBE"/>
    <w:lvl w:ilvl="0" w:tplc="1C0A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72420"/>
    <w:multiLevelType w:val="hybridMultilevel"/>
    <w:tmpl w:val="48123298"/>
    <w:lvl w:ilvl="0" w:tplc="04090001">
      <w:start w:val="1"/>
      <w:numFmt w:val="bullet"/>
      <w:lvlText w:val=""/>
      <w:lvlJc w:val="left"/>
      <w:pPr>
        <w:ind w:left="720" w:hanging="360"/>
      </w:pPr>
      <w:rPr>
        <w:rFonts w:ascii="Symbol" w:hAnsi="Symbol" w:hint="default"/>
      </w:rPr>
    </w:lvl>
    <w:lvl w:ilvl="1" w:tplc="58C62906">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5687C"/>
    <w:multiLevelType w:val="hybridMultilevel"/>
    <w:tmpl w:val="4000C982"/>
    <w:lvl w:ilvl="0" w:tplc="BB8C90B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2620B"/>
    <w:multiLevelType w:val="hybridMultilevel"/>
    <w:tmpl w:val="10F612DC"/>
    <w:lvl w:ilvl="0" w:tplc="BB8C90B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2328B"/>
    <w:multiLevelType w:val="hybridMultilevel"/>
    <w:tmpl w:val="883AAA3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03AD4"/>
    <w:multiLevelType w:val="hybridMultilevel"/>
    <w:tmpl w:val="317CE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F56A0C"/>
    <w:multiLevelType w:val="hybridMultilevel"/>
    <w:tmpl w:val="2F1A6B4C"/>
    <w:lvl w:ilvl="0" w:tplc="1C0A0005">
      <w:start w:val="1"/>
      <w:numFmt w:val="bullet"/>
      <w:lvlText w:val=""/>
      <w:lvlJc w:val="left"/>
      <w:pPr>
        <w:ind w:left="1440" w:hanging="360"/>
      </w:pPr>
      <w:rPr>
        <w:rFonts w:ascii="Wingdings" w:hAnsi="Wingding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0" w15:restartNumberingAfterBreak="0">
    <w:nsid w:val="24691B13"/>
    <w:multiLevelType w:val="hybridMultilevel"/>
    <w:tmpl w:val="03065DCA"/>
    <w:lvl w:ilvl="0" w:tplc="A35C7884">
      <w:start w:val="5"/>
      <w:numFmt w:val="bullet"/>
      <w:lvlText w:val="-"/>
      <w:lvlJc w:val="left"/>
      <w:pPr>
        <w:ind w:left="1080" w:hanging="360"/>
      </w:pPr>
      <w:rPr>
        <w:rFonts w:ascii="Times New Roman" w:eastAsiaTheme="minorHAnsi"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1" w15:restartNumberingAfterBreak="0">
    <w:nsid w:val="262F2091"/>
    <w:multiLevelType w:val="hybridMultilevel"/>
    <w:tmpl w:val="11380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551FB"/>
    <w:multiLevelType w:val="hybridMultilevel"/>
    <w:tmpl w:val="C002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23B9A"/>
    <w:multiLevelType w:val="hybridMultilevel"/>
    <w:tmpl w:val="8248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14A19"/>
    <w:multiLevelType w:val="hybridMultilevel"/>
    <w:tmpl w:val="BC1AD77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CAF7F75"/>
    <w:multiLevelType w:val="hybridMultilevel"/>
    <w:tmpl w:val="1F5E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34013"/>
    <w:multiLevelType w:val="hybridMultilevel"/>
    <w:tmpl w:val="AB0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C3856"/>
    <w:multiLevelType w:val="hybridMultilevel"/>
    <w:tmpl w:val="E9DE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03355"/>
    <w:multiLevelType w:val="hybridMultilevel"/>
    <w:tmpl w:val="0F9C2FDE"/>
    <w:lvl w:ilvl="0" w:tplc="1C0A000D">
      <w:start w:val="1"/>
      <w:numFmt w:val="bullet"/>
      <w:lvlText w:val=""/>
      <w:lvlJc w:val="left"/>
      <w:pPr>
        <w:ind w:left="1521" w:hanging="360"/>
      </w:pPr>
      <w:rPr>
        <w:rFonts w:ascii="Wingdings" w:hAnsi="Wingdings" w:hint="default"/>
      </w:rPr>
    </w:lvl>
    <w:lvl w:ilvl="1" w:tplc="1C0A0003" w:tentative="1">
      <w:start w:val="1"/>
      <w:numFmt w:val="bullet"/>
      <w:lvlText w:val="o"/>
      <w:lvlJc w:val="left"/>
      <w:pPr>
        <w:ind w:left="2241" w:hanging="360"/>
      </w:pPr>
      <w:rPr>
        <w:rFonts w:ascii="Courier New" w:hAnsi="Courier New" w:cs="Courier New" w:hint="default"/>
      </w:rPr>
    </w:lvl>
    <w:lvl w:ilvl="2" w:tplc="1C0A0005" w:tentative="1">
      <w:start w:val="1"/>
      <w:numFmt w:val="bullet"/>
      <w:lvlText w:val=""/>
      <w:lvlJc w:val="left"/>
      <w:pPr>
        <w:ind w:left="2961" w:hanging="360"/>
      </w:pPr>
      <w:rPr>
        <w:rFonts w:ascii="Wingdings" w:hAnsi="Wingdings" w:hint="default"/>
      </w:rPr>
    </w:lvl>
    <w:lvl w:ilvl="3" w:tplc="1C0A0001" w:tentative="1">
      <w:start w:val="1"/>
      <w:numFmt w:val="bullet"/>
      <w:lvlText w:val=""/>
      <w:lvlJc w:val="left"/>
      <w:pPr>
        <w:ind w:left="3681" w:hanging="360"/>
      </w:pPr>
      <w:rPr>
        <w:rFonts w:ascii="Symbol" w:hAnsi="Symbol" w:hint="default"/>
      </w:rPr>
    </w:lvl>
    <w:lvl w:ilvl="4" w:tplc="1C0A0003" w:tentative="1">
      <w:start w:val="1"/>
      <w:numFmt w:val="bullet"/>
      <w:lvlText w:val="o"/>
      <w:lvlJc w:val="left"/>
      <w:pPr>
        <w:ind w:left="4401" w:hanging="360"/>
      </w:pPr>
      <w:rPr>
        <w:rFonts w:ascii="Courier New" w:hAnsi="Courier New" w:cs="Courier New" w:hint="default"/>
      </w:rPr>
    </w:lvl>
    <w:lvl w:ilvl="5" w:tplc="1C0A0005" w:tentative="1">
      <w:start w:val="1"/>
      <w:numFmt w:val="bullet"/>
      <w:lvlText w:val=""/>
      <w:lvlJc w:val="left"/>
      <w:pPr>
        <w:ind w:left="5121" w:hanging="360"/>
      </w:pPr>
      <w:rPr>
        <w:rFonts w:ascii="Wingdings" w:hAnsi="Wingdings" w:hint="default"/>
      </w:rPr>
    </w:lvl>
    <w:lvl w:ilvl="6" w:tplc="1C0A0001" w:tentative="1">
      <w:start w:val="1"/>
      <w:numFmt w:val="bullet"/>
      <w:lvlText w:val=""/>
      <w:lvlJc w:val="left"/>
      <w:pPr>
        <w:ind w:left="5841" w:hanging="360"/>
      </w:pPr>
      <w:rPr>
        <w:rFonts w:ascii="Symbol" w:hAnsi="Symbol" w:hint="default"/>
      </w:rPr>
    </w:lvl>
    <w:lvl w:ilvl="7" w:tplc="1C0A0003" w:tentative="1">
      <w:start w:val="1"/>
      <w:numFmt w:val="bullet"/>
      <w:lvlText w:val="o"/>
      <w:lvlJc w:val="left"/>
      <w:pPr>
        <w:ind w:left="6561" w:hanging="360"/>
      </w:pPr>
      <w:rPr>
        <w:rFonts w:ascii="Courier New" w:hAnsi="Courier New" w:cs="Courier New" w:hint="default"/>
      </w:rPr>
    </w:lvl>
    <w:lvl w:ilvl="8" w:tplc="1C0A0005" w:tentative="1">
      <w:start w:val="1"/>
      <w:numFmt w:val="bullet"/>
      <w:lvlText w:val=""/>
      <w:lvlJc w:val="left"/>
      <w:pPr>
        <w:ind w:left="7281" w:hanging="360"/>
      </w:pPr>
      <w:rPr>
        <w:rFonts w:ascii="Wingdings" w:hAnsi="Wingdings" w:hint="default"/>
      </w:rPr>
    </w:lvl>
  </w:abstractNum>
  <w:abstractNum w:abstractNumId="19" w15:restartNumberingAfterBreak="0">
    <w:nsid w:val="35F2433D"/>
    <w:multiLevelType w:val="hybridMultilevel"/>
    <w:tmpl w:val="9398AB9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B3377E"/>
    <w:multiLevelType w:val="hybridMultilevel"/>
    <w:tmpl w:val="128E1090"/>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38391EAC"/>
    <w:multiLevelType w:val="hybridMultilevel"/>
    <w:tmpl w:val="3F2CED8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0941EA0"/>
    <w:multiLevelType w:val="hybridMultilevel"/>
    <w:tmpl w:val="CF048368"/>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23" w15:restartNumberingAfterBreak="0">
    <w:nsid w:val="433461A1"/>
    <w:multiLevelType w:val="hybridMultilevel"/>
    <w:tmpl w:val="1706B3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43E162D0"/>
    <w:multiLevelType w:val="hybridMultilevel"/>
    <w:tmpl w:val="A1A01FF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3FF5E97"/>
    <w:multiLevelType w:val="hybridMultilevel"/>
    <w:tmpl w:val="35E62B08"/>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6283584"/>
    <w:multiLevelType w:val="hybridMultilevel"/>
    <w:tmpl w:val="7FE0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B3989"/>
    <w:multiLevelType w:val="hybridMultilevel"/>
    <w:tmpl w:val="10B4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53380A"/>
    <w:multiLevelType w:val="hybridMultilevel"/>
    <w:tmpl w:val="4F5C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35037"/>
    <w:multiLevelType w:val="hybridMultilevel"/>
    <w:tmpl w:val="1952C8EE"/>
    <w:lvl w:ilvl="0" w:tplc="BB8C90B6">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175B62"/>
    <w:multiLevelType w:val="hybridMultilevel"/>
    <w:tmpl w:val="2A36D97C"/>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666C7B7B"/>
    <w:multiLevelType w:val="hybridMultilevel"/>
    <w:tmpl w:val="CB7AB02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66A51BC8"/>
    <w:multiLevelType w:val="hybridMultilevel"/>
    <w:tmpl w:val="BE9AA162"/>
    <w:lvl w:ilvl="0" w:tplc="AC8C23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D07299"/>
    <w:multiLevelType w:val="hybridMultilevel"/>
    <w:tmpl w:val="35BA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70524F"/>
    <w:multiLevelType w:val="hybridMultilevel"/>
    <w:tmpl w:val="E7D4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D618F"/>
    <w:multiLevelType w:val="hybridMultilevel"/>
    <w:tmpl w:val="BA1AF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0000F"/>
    <w:multiLevelType w:val="hybridMultilevel"/>
    <w:tmpl w:val="BA8AF4E8"/>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76EB79DA"/>
    <w:multiLevelType w:val="multilevel"/>
    <w:tmpl w:val="C1C4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01221"/>
    <w:multiLevelType w:val="hybridMultilevel"/>
    <w:tmpl w:val="8394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F7B8D"/>
    <w:multiLevelType w:val="hybridMultilevel"/>
    <w:tmpl w:val="0F58E3BC"/>
    <w:lvl w:ilvl="0" w:tplc="1C0A000D">
      <w:start w:val="1"/>
      <w:numFmt w:val="bullet"/>
      <w:lvlText w:val=""/>
      <w:lvlJc w:val="left"/>
      <w:pPr>
        <w:ind w:left="1440" w:hanging="360"/>
      </w:pPr>
      <w:rPr>
        <w:rFonts w:ascii="Wingdings" w:hAnsi="Wingding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40" w15:restartNumberingAfterBreak="0">
    <w:nsid w:val="7E375C04"/>
    <w:multiLevelType w:val="hybridMultilevel"/>
    <w:tmpl w:val="A22CF9A4"/>
    <w:lvl w:ilvl="0" w:tplc="BB8C90B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03329">
    <w:abstractNumId w:val="6"/>
  </w:num>
  <w:num w:numId="2" w16cid:durableId="2020503442">
    <w:abstractNumId w:val="40"/>
  </w:num>
  <w:num w:numId="3" w16cid:durableId="372652411">
    <w:abstractNumId w:val="29"/>
  </w:num>
  <w:num w:numId="4" w16cid:durableId="2109108249">
    <w:abstractNumId w:val="5"/>
  </w:num>
  <w:num w:numId="5" w16cid:durableId="317468101">
    <w:abstractNumId w:val="35"/>
  </w:num>
  <w:num w:numId="6" w16cid:durableId="505827522">
    <w:abstractNumId w:val="11"/>
  </w:num>
  <w:num w:numId="7" w16cid:durableId="545338661">
    <w:abstractNumId w:val="3"/>
  </w:num>
  <w:num w:numId="8" w16cid:durableId="1370296482">
    <w:abstractNumId w:val="32"/>
  </w:num>
  <w:num w:numId="9" w16cid:durableId="1959990817">
    <w:abstractNumId w:val="1"/>
  </w:num>
  <w:num w:numId="10" w16cid:durableId="1546864600">
    <w:abstractNumId w:val="17"/>
  </w:num>
  <w:num w:numId="11" w16cid:durableId="196889171">
    <w:abstractNumId w:val="27"/>
  </w:num>
  <w:num w:numId="12" w16cid:durableId="357313736">
    <w:abstractNumId w:val="4"/>
  </w:num>
  <w:num w:numId="13" w16cid:durableId="837623870">
    <w:abstractNumId w:val="19"/>
  </w:num>
  <w:num w:numId="14" w16cid:durableId="249659277">
    <w:abstractNumId w:val="7"/>
  </w:num>
  <w:num w:numId="15" w16cid:durableId="1000619961">
    <w:abstractNumId w:val="15"/>
  </w:num>
  <w:num w:numId="16" w16cid:durableId="211040839">
    <w:abstractNumId w:val="12"/>
  </w:num>
  <w:num w:numId="17" w16cid:durableId="785152475">
    <w:abstractNumId w:val="28"/>
  </w:num>
  <w:num w:numId="18" w16cid:durableId="747926007">
    <w:abstractNumId w:val="16"/>
  </w:num>
  <w:num w:numId="19" w16cid:durableId="1785270873">
    <w:abstractNumId w:val="38"/>
  </w:num>
  <w:num w:numId="20" w16cid:durableId="1867060110">
    <w:abstractNumId w:val="34"/>
  </w:num>
  <w:num w:numId="21" w16cid:durableId="1332487761">
    <w:abstractNumId w:val="13"/>
  </w:num>
  <w:num w:numId="22" w16cid:durableId="1576428959">
    <w:abstractNumId w:val="26"/>
  </w:num>
  <w:num w:numId="23" w16cid:durableId="112864605">
    <w:abstractNumId w:val="0"/>
  </w:num>
  <w:num w:numId="24" w16cid:durableId="1228220326">
    <w:abstractNumId w:val="8"/>
  </w:num>
  <w:num w:numId="25" w16cid:durableId="2076582896">
    <w:abstractNumId w:val="33"/>
  </w:num>
  <w:num w:numId="26" w16cid:durableId="944994820">
    <w:abstractNumId w:val="20"/>
  </w:num>
  <w:num w:numId="27" w16cid:durableId="1481918661">
    <w:abstractNumId w:val="36"/>
  </w:num>
  <w:num w:numId="28" w16cid:durableId="1173303731">
    <w:abstractNumId w:val="30"/>
  </w:num>
  <w:num w:numId="29" w16cid:durableId="1669015909">
    <w:abstractNumId w:val="24"/>
  </w:num>
  <w:num w:numId="30" w16cid:durableId="839389757">
    <w:abstractNumId w:val="10"/>
  </w:num>
  <w:num w:numId="31" w16cid:durableId="22823730">
    <w:abstractNumId w:val="9"/>
  </w:num>
  <w:num w:numId="32" w16cid:durableId="1263996699">
    <w:abstractNumId w:val="14"/>
  </w:num>
  <w:num w:numId="33" w16cid:durableId="788400112">
    <w:abstractNumId w:val="25"/>
  </w:num>
  <w:num w:numId="34" w16cid:durableId="1977712086">
    <w:abstractNumId w:val="23"/>
  </w:num>
  <w:num w:numId="35" w16cid:durableId="1071198105">
    <w:abstractNumId w:val="21"/>
  </w:num>
  <w:num w:numId="36" w16cid:durableId="1982271837">
    <w:abstractNumId w:val="37"/>
  </w:num>
  <w:num w:numId="37" w16cid:durableId="653874520">
    <w:abstractNumId w:val="31"/>
  </w:num>
  <w:num w:numId="38" w16cid:durableId="1536308602">
    <w:abstractNumId w:val="22"/>
  </w:num>
  <w:num w:numId="39" w16cid:durableId="429815470">
    <w:abstractNumId w:val="18"/>
  </w:num>
  <w:num w:numId="40" w16cid:durableId="813180723">
    <w:abstractNumId w:val="39"/>
  </w:num>
  <w:num w:numId="41" w16cid:durableId="159897471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417A"/>
    <w:rsid w:val="0000481F"/>
    <w:rsid w:val="0001184E"/>
    <w:rsid w:val="00014337"/>
    <w:rsid w:val="000164D0"/>
    <w:rsid w:val="00020B6A"/>
    <w:rsid w:val="00021E27"/>
    <w:rsid w:val="00022CB8"/>
    <w:rsid w:val="00023162"/>
    <w:rsid w:val="0002423D"/>
    <w:rsid w:val="00025118"/>
    <w:rsid w:val="00025608"/>
    <w:rsid w:val="00032423"/>
    <w:rsid w:val="00041BF7"/>
    <w:rsid w:val="00053C17"/>
    <w:rsid w:val="0005624D"/>
    <w:rsid w:val="000566B5"/>
    <w:rsid w:val="00060139"/>
    <w:rsid w:val="00061F5F"/>
    <w:rsid w:val="00062CFD"/>
    <w:rsid w:val="00063459"/>
    <w:rsid w:val="00063CE5"/>
    <w:rsid w:val="0007053F"/>
    <w:rsid w:val="000718FD"/>
    <w:rsid w:val="0007252F"/>
    <w:rsid w:val="00073327"/>
    <w:rsid w:val="00073EF6"/>
    <w:rsid w:val="0007427A"/>
    <w:rsid w:val="00077AAD"/>
    <w:rsid w:val="00087138"/>
    <w:rsid w:val="00090BE0"/>
    <w:rsid w:val="0009196E"/>
    <w:rsid w:val="00091ADD"/>
    <w:rsid w:val="000950FB"/>
    <w:rsid w:val="000960E2"/>
    <w:rsid w:val="00097E6F"/>
    <w:rsid w:val="000A0C7D"/>
    <w:rsid w:val="000A3735"/>
    <w:rsid w:val="000A6E2E"/>
    <w:rsid w:val="000B0473"/>
    <w:rsid w:val="000B2470"/>
    <w:rsid w:val="000C13A8"/>
    <w:rsid w:val="000C3F8E"/>
    <w:rsid w:val="000C59CC"/>
    <w:rsid w:val="000C6806"/>
    <w:rsid w:val="000C7A60"/>
    <w:rsid w:val="000D0F9B"/>
    <w:rsid w:val="000D143C"/>
    <w:rsid w:val="000D263B"/>
    <w:rsid w:val="000D2CD9"/>
    <w:rsid w:val="000D37CB"/>
    <w:rsid w:val="000D3A63"/>
    <w:rsid w:val="000D4B4F"/>
    <w:rsid w:val="000D66D0"/>
    <w:rsid w:val="000E317C"/>
    <w:rsid w:val="000E3F4C"/>
    <w:rsid w:val="000E69E3"/>
    <w:rsid w:val="000F2AC2"/>
    <w:rsid w:val="000F38E8"/>
    <w:rsid w:val="000F71D6"/>
    <w:rsid w:val="001034E6"/>
    <w:rsid w:val="00104948"/>
    <w:rsid w:val="00106E2F"/>
    <w:rsid w:val="00106F9B"/>
    <w:rsid w:val="001076BF"/>
    <w:rsid w:val="00112427"/>
    <w:rsid w:val="001131EB"/>
    <w:rsid w:val="00114A07"/>
    <w:rsid w:val="00114F2A"/>
    <w:rsid w:val="001229BC"/>
    <w:rsid w:val="001240D0"/>
    <w:rsid w:val="00125D46"/>
    <w:rsid w:val="00127BAA"/>
    <w:rsid w:val="001308B6"/>
    <w:rsid w:val="00130E78"/>
    <w:rsid w:val="001319F5"/>
    <w:rsid w:val="00131FED"/>
    <w:rsid w:val="0013399B"/>
    <w:rsid w:val="001344C7"/>
    <w:rsid w:val="001359E1"/>
    <w:rsid w:val="001379DB"/>
    <w:rsid w:val="0014249C"/>
    <w:rsid w:val="00142A9F"/>
    <w:rsid w:val="00143322"/>
    <w:rsid w:val="001452F3"/>
    <w:rsid w:val="001509CF"/>
    <w:rsid w:val="00152D7C"/>
    <w:rsid w:val="00152FF6"/>
    <w:rsid w:val="00157B4D"/>
    <w:rsid w:val="00162716"/>
    <w:rsid w:val="00163CAA"/>
    <w:rsid w:val="00164023"/>
    <w:rsid w:val="00164723"/>
    <w:rsid w:val="001659B3"/>
    <w:rsid w:val="00165D19"/>
    <w:rsid w:val="00166A3D"/>
    <w:rsid w:val="0017317F"/>
    <w:rsid w:val="00176077"/>
    <w:rsid w:val="001771AC"/>
    <w:rsid w:val="001817B2"/>
    <w:rsid w:val="00181D00"/>
    <w:rsid w:val="00183CEA"/>
    <w:rsid w:val="00191470"/>
    <w:rsid w:val="00193206"/>
    <w:rsid w:val="0019700D"/>
    <w:rsid w:val="001A09AD"/>
    <w:rsid w:val="001A40B1"/>
    <w:rsid w:val="001A6189"/>
    <w:rsid w:val="001A7E4A"/>
    <w:rsid w:val="001A7FD1"/>
    <w:rsid w:val="001B19AC"/>
    <w:rsid w:val="001B2D19"/>
    <w:rsid w:val="001B2E91"/>
    <w:rsid w:val="001B2F33"/>
    <w:rsid w:val="001C028E"/>
    <w:rsid w:val="001C2AF0"/>
    <w:rsid w:val="001C4C91"/>
    <w:rsid w:val="001C5236"/>
    <w:rsid w:val="001C64C7"/>
    <w:rsid w:val="001C7894"/>
    <w:rsid w:val="001D104B"/>
    <w:rsid w:val="001D1DBD"/>
    <w:rsid w:val="001D608D"/>
    <w:rsid w:val="001E07B9"/>
    <w:rsid w:val="001E1B68"/>
    <w:rsid w:val="001E30ED"/>
    <w:rsid w:val="001F053C"/>
    <w:rsid w:val="001F0AA8"/>
    <w:rsid w:val="001F61E3"/>
    <w:rsid w:val="001F72CF"/>
    <w:rsid w:val="00200B6E"/>
    <w:rsid w:val="0020128A"/>
    <w:rsid w:val="00202034"/>
    <w:rsid w:val="002043DA"/>
    <w:rsid w:val="00204559"/>
    <w:rsid w:val="00205ED1"/>
    <w:rsid w:val="0020709A"/>
    <w:rsid w:val="0021039E"/>
    <w:rsid w:val="0021106F"/>
    <w:rsid w:val="00212431"/>
    <w:rsid w:val="002127CD"/>
    <w:rsid w:val="0021331F"/>
    <w:rsid w:val="002163E8"/>
    <w:rsid w:val="002240B1"/>
    <w:rsid w:val="00231CB7"/>
    <w:rsid w:val="002366A0"/>
    <w:rsid w:val="00236B4E"/>
    <w:rsid w:val="00240CFD"/>
    <w:rsid w:val="00241809"/>
    <w:rsid w:val="00243FED"/>
    <w:rsid w:val="00245628"/>
    <w:rsid w:val="002461A0"/>
    <w:rsid w:val="00251682"/>
    <w:rsid w:val="00252BE1"/>
    <w:rsid w:val="00253D30"/>
    <w:rsid w:val="002606C9"/>
    <w:rsid w:val="00260CA9"/>
    <w:rsid w:val="002615E6"/>
    <w:rsid w:val="002616F6"/>
    <w:rsid w:val="002710E4"/>
    <w:rsid w:val="00271557"/>
    <w:rsid w:val="00271F03"/>
    <w:rsid w:val="00271F5E"/>
    <w:rsid w:val="002747A3"/>
    <w:rsid w:val="002754C7"/>
    <w:rsid w:val="0027568A"/>
    <w:rsid w:val="00275C73"/>
    <w:rsid w:val="00276DD6"/>
    <w:rsid w:val="00283ED5"/>
    <w:rsid w:val="00283F2C"/>
    <w:rsid w:val="0028509D"/>
    <w:rsid w:val="0029021E"/>
    <w:rsid w:val="00293048"/>
    <w:rsid w:val="00293524"/>
    <w:rsid w:val="0029497B"/>
    <w:rsid w:val="00296C3E"/>
    <w:rsid w:val="00297507"/>
    <w:rsid w:val="002A0B36"/>
    <w:rsid w:val="002A102E"/>
    <w:rsid w:val="002A1A69"/>
    <w:rsid w:val="002A3D96"/>
    <w:rsid w:val="002A5B6C"/>
    <w:rsid w:val="002A65D8"/>
    <w:rsid w:val="002B082B"/>
    <w:rsid w:val="002B4451"/>
    <w:rsid w:val="002B7920"/>
    <w:rsid w:val="002C060E"/>
    <w:rsid w:val="002D1428"/>
    <w:rsid w:val="002D22E4"/>
    <w:rsid w:val="002D291C"/>
    <w:rsid w:val="002D374F"/>
    <w:rsid w:val="002D3A5A"/>
    <w:rsid w:val="002D4C4C"/>
    <w:rsid w:val="002D5136"/>
    <w:rsid w:val="002D7220"/>
    <w:rsid w:val="002D7910"/>
    <w:rsid w:val="002E14D2"/>
    <w:rsid w:val="002E14E2"/>
    <w:rsid w:val="002E15E4"/>
    <w:rsid w:val="002E22C6"/>
    <w:rsid w:val="002E4A01"/>
    <w:rsid w:val="002E4CCB"/>
    <w:rsid w:val="002E5EE0"/>
    <w:rsid w:val="002E6269"/>
    <w:rsid w:val="002E7423"/>
    <w:rsid w:val="002F2662"/>
    <w:rsid w:val="002F28D0"/>
    <w:rsid w:val="002F3642"/>
    <w:rsid w:val="002F5015"/>
    <w:rsid w:val="002F52FC"/>
    <w:rsid w:val="002F7040"/>
    <w:rsid w:val="003007AA"/>
    <w:rsid w:val="00303724"/>
    <w:rsid w:val="00307D67"/>
    <w:rsid w:val="00310500"/>
    <w:rsid w:val="003108D6"/>
    <w:rsid w:val="00312D1B"/>
    <w:rsid w:val="0031338B"/>
    <w:rsid w:val="00315D63"/>
    <w:rsid w:val="003202EA"/>
    <w:rsid w:val="0032344E"/>
    <w:rsid w:val="0032654E"/>
    <w:rsid w:val="00327CDA"/>
    <w:rsid w:val="003302B8"/>
    <w:rsid w:val="00330BBF"/>
    <w:rsid w:val="003324A9"/>
    <w:rsid w:val="003334CB"/>
    <w:rsid w:val="00340BD6"/>
    <w:rsid w:val="0034224F"/>
    <w:rsid w:val="00344FEC"/>
    <w:rsid w:val="00345F38"/>
    <w:rsid w:val="003509CA"/>
    <w:rsid w:val="00351931"/>
    <w:rsid w:val="003545AA"/>
    <w:rsid w:val="00354DD9"/>
    <w:rsid w:val="00355FE2"/>
    <w:rsid w:val="00356DDE"/>
    <w:rsid w:val="00356E9C"/>
    <w:rsid w:val="00361543"/>
    <w:rsid w:val="0036208B"/>
    <w:rsid w:val="003637BF"/>
    <w:rsid w:val="0036401F"/>
    <w:rsid w:val="00366015"/>
    <w:rsid w:val="003714BE"/>
    <w:rsid w:val="00372DBB"/>
    <w:rsid w:val="003732DE"/>
    <w:rsid w:val="00373D87"/>
    <w:rsid w:val="0037436F"/>
    <w:rsid w:val="0037474B"/>
    <w:rsid w:val="003772B7"/>
    <w:rsid w:val="00381CFF"/>
    <w:rsid w:val="00382F2D"/>
    <w:rsid w:val="003835B7"/>
    <w:rsid w:val="00384F76"/>
    <w:rsid w:val="003854E5"/>
    <w:rsid w:val="00385A2E"/>
    <w:rsid w:val="003929B8"/>
    <w:rsid w:val="00393DFE"/>
    <w:rsid w:val="003951AC"/>
    <w:rsid w:val="0039604F"/>
    <w:rsid w:val="00396D10"/>
    <w:rsid w:val="00397CE5"/>
    <w:rsid w:val="003A3C2E"/>
    <w:rsid w:val="003A5AD0"/>
    <w:rsid w:val="003A7A14"/>
    <w:rsid w:val="003B15A3"/>
    <w:rsid w:val="003B2CB4"/>
    <w:rsid w:val="003B5117"/>
    <w:rsid w:val="003B5E26"/>
    <w:rsid w:val="003C00F2"/>
    <w:rsid w:val="003C15D3"/>
    <w:rsid w:val="003C29AD"/>
    <w:rsid w:val="003C5252"/>
    <w:rsid w:val="003D07A8"/>
    <w:rsid w:val="003D3FF1"/>
    <w:rsid w:val="003D5002"/>
    <w:rsid w:val="003D6E9C"/>
    <w:rsid w:val="003E0410"/>
    <w:rsid w:val="003E18D5"/>
    <w:rsid w:val="003E2114"/>
    <w:rsid w:val="003E4239"/>
    <w:rsid w:val="003E6F44"/>
    <w:rsid w:val="003E7C79"/>
    <w:rsid w:val="003E7EAF"/>
    <w:rsid w:val="003F1C19"/>
    <w:rsid w:val="003F1D4A"/>
    <w:rsid w:val="003F2E9C"/>
    <w:rsid w:val="003F6B35"/>
    <w:rsid w:val="00400AC9"/>
    <w:rsid w:val="00400DB4"/>
    <w:rsid w:val="00401A4F"/>
    <w:rsid w:val="0040324F"/>
    <w:rsid w:val="0040592B"/>
    <w:rsid w:val="00406124"/>
    <w:rsid w:val="00407B0B"/>
    <w:rsid w:val="00407F87"/>
    <w:rsid w:val="0041308B"/>
    <w:rsid w:val="00413B0C"/>
    <w:rsid w:val="0041404B"/>
    <w:rsid w:val="00415286"/>
    <w:rsid w:val="00416838"/>
    <w:rsid w:val="004200EB"/>
    <w:rsid w:val="00425BD4"/>
    <w:rsid w:val="00425CF6"/>
    <w:rsid w:val="004278F6"/>
    <w:rsid w:val="00427D5B"/>
    <w:rsid w:val="00431440"/>
    <w:rsid w:val="00431506"/>
    <w:rsid w:val="00431697"/>
    <w:rsid w:val="004316B1"/>
    <w:rsid w:val="0043218C"/>
    <w:rsid w:val="004329C8"/>
    <w:rsid w:val="00435222"/>
    <w:rsid w:val="004408B5"/>
    <w:rsid w:val="00442A59"/>
    <w:rsid w:val="00443115"/>
    <w:rsid w:val="00443BFC"/>
    <w:rsid w:val="0045074B"/>
    <w:rsid w:val="00450B63"/>
    <w:rsid w:val="004566ED"/>
    <w:rsid w:val="00460CDF"/>
    <w:rsid w:val="004620D6"/>
    <w:rsid w:val="00463A18"/>
    <w:rsid w:val="0046436E"/>
    <w:rsid w:val="00465020"/>
    <w:rsid w:val="004668E4"/>
    <w:rsid w:val="00467123"/>
    <w:rsid w:val="004671B7"/>
    <w:rsid w:val="00467477"/>
    <w:rsid w:val="004679DD"/>
    <w:rsid w:val="00470B02"/>
    <w:rsid w:val="004731D1"/>
    <w:rsid w:val="004746B3"/>
    <w:rsid w:val="004757F5"/>
    <w:rsid w:val="00475A3A"/>
    <w:rsid w:val="00481F4D"/>
    <w:rsid w:val="004820FF"/>
    <w:rsid w:val="00486A1C"/>
    <w:rsid w:val="00493557"/>
    <w:rsid w:val="0049651F"/>
    <w:rsid w:val="00497F5D"/>
    <w:rsid w:val="004A232A"/>
    <w:rsid w:val="004A2B28"/>
    <w:rsid w:val="004A31B9"/>
    <w:rsid w:val="004A3BF4"/>
    <w:rsid w:val="004A72CE"/>
    <w:rsid w:val="004B0759"/>
    <w:rsid w:val="004B136F"/>
    <w:rsid w:val="004B2802"/>
    <w:rsid w:val="004B62FB"/>
    <w:rsid w:val="004C03AD"/>
    <w:rsid w:val="004C04F7"/>
    <w:rsid w:val="004C0644"/>
    <w:rsid w:val="004D4447"/>
    <w:rsid w:val="004D547D"/>
    <w:rsid w:val="004D57C3"/>
    <w:rsid w:val="004E0D7B"/>
    <w:rsid w:val="004E1F3C"/>
    <w:rsid w:val="004F04B4"/>
    <w:rsid w:val="004F2C6E"/>
    <w:rsid w:val="004F2DD5"/>
    <w:rsid w:val="004F468A"/>
    <w:rsid w:val="00500B47"/>
    <w:rsid w:val="0050484F"/>
    <w:rsid w:val="00510519"/>
    <w:rsid w:val="00511140"/>
    <w:rsid w:val="00512AE4"/>
    <w:rsid w:val="005133BB"/>
    <w:rsid w:val="00514642"/>
    <w:rsid w:val="0051523F"/>
    <w:rsid w:val="005221E6"/>
    <w:rsid w:val="005273D1"/>
    <w:rsid w:val="005315A1"/>
    <w:rsid w:val="00537C21"/>
    <w:rsid w:val="00541F32"/>
    <w:rsid w:val="00542107"/>
    <w:rsid w:val="005421D6"/>
    <w:rsid w:val="00542584"/>
    <w:rsid w:val="005432BF"/>
    <w:rsid w:val="00543300"/>
    <w:rsid w:val="00544419"/>
    <w:rsid w:val="00545797"/>
    <w:rsid w:val="00546C37"/>
    <w:rsid w:val="00556F85"/>
    <w:rsid w:val="00561809"/>
    <w:rsid w:val="00563B60"/>
    <w:rsid w:val="005661A5"/>
    <w:rsid w:val="005661F5"/>
    <w:rsid w:val="005716F2"/>
    <w:rsid w:val="00572D53"/>
    <w:rsid w:val="00573034"/>
    <w:rsid w:val="00574BB2"/>
    <w:rsid w:val="00577B98"/>
    <w:rsid w:val="005805BA"/>
    <w:rsid w:val="00580636"/>
    <w:rsid w:val="00580C8D"/>
    <w:rsid w:val="00582999"/>
    <w:rsid w:val="00590D83"/>
    <w:rsid w:val="005918E0"/>
    <w:rsid w:val="0059274B"/>
    <w:rsid w:val="00594EB0"/>
    <w:rsid w:val="005A230F"/>
    <w:rsid w:val="005A419C"/>
    <w:rsid w:val="005A44A8"/>
    <w:rsid w:val="005B1AED"/>
    <w:rsid w:val="005B2825"/>
    <w:rsid w:val="005B391D"/>
    <w:rsid w:val="005C049C"/>
    <w:rsid w:val="005C12FB"/>
    <w:rsid w:val="005C2BCB"/>
    <w:rsid w:val="005C33E9"/>
    <w:rsid w:val="005C49D0"/>
    <w:rsid w:val="005C548C"/>
    <w:rsid w:val="005C79C4"/>
    <w:rsid w:val="005D2677"/>
    <w:rsid w:val="005D56C6"/>
    <w:rsid w:val="005D5F29"/>
    <w:rsid w:val="005D78BF"/>
    <w:rsid w:val="005E4D6B"/>
    <w:rsid w:val="005E653D"/>
    <w:rsid w:val="005E6E68"/>
    <w:rsid w:val="005E710B"/>
    <w:rsid w:val="005F0DEF"/>
    <w:rsid w:val="005F3F11"/>
    <w:rsid w:val="005F5B41"/>
    <w:rsid w:val="005F72E4"/>
    <w:rsid w:val="005F7753"/>
    <w:rsid w:val="0060002A"/>
    <w:rsid w:val="00600B54"/>
    <w:rsid w:val="00601EE5"/>
    <w:rsid w:val="00607A77"/>
    <w:rsid w:val="0061095C"/>
    <w:rsid w:val="00611AEF"/>
    <w:rsid w:val="00613E7F"/>
    <w:rsid w:val="00613EA2"/>
    <w:rsid w:val="006160B6"/>
    <w:rsid w:val="00617FA0"/>
    <w:rsid w:val="00623C58"/>
    <w:rsid w:val="00624BC0"/>
    <w:rsid w:val="00625554"/>
    <w:rsid w:val="0062652F"/>
    <w:rsid w:val="00631F6E"/>
    <w:rsid w:val="00633A38"/>
    <w:rsid w:val="00634768"/>
    <w:rsid w:val="006350E7"/>
    <w:rsid w:val="00636174"/>
    <w:rsid w:val="006370C1"/>
    <w:rsid w:val="00637E21"/>
    <w:rsid w:val="006407D1"/>
    <w:rsid w:val="00640880"/>
    <w:rsid w:val="00642A33"/>
    <w:rsid w:val="00644254"/>
    <w:rsid w:val="00644BF9"/>
    <w:rsid w:val="00647F61"/>
    <w:rsid w:val="00654164"/>
    <w:rsid w:val="00654EFA"/>
    <w:rsid w:val="00655C8E"/>
    <w:rsid w:val="00656569"/>
    <w:rsid w:val="006567F5"/>
    <w:rsid w:val="006600E9"/>
    <w:rsid w:val="006605D0"/>
    <w:rsid w:val="006618DB"/>
    <w:rsid w:val="00664723"/>
    <w:rsid w:val="006651F6"/>
    <w:rsid w:val="006656F4"/>
    <w:rsid w:val="00665D6D"/>
    <w:rsid w:val="00666BA3"/>
    <w:rsid w:val="006740CD"/>
    <w:rsid w:val="00675F6A"/>
    <w:rsid w:val="006779B0"/>
    <w:rsid w:val="00677E40"/>
    <w:rsid w:val="006803B7"/>
    <w:rsid w:val="00681165"/>
    <w:rsid w:val="00682639"/>
    <w:rsid w:val="006831D9"/>
    <w:rsid w:val="00695AAD"/>
    <w:rsid w:val="00697912"/>
    <w:rsid w:val="006A30D5"/>
    <w:rsid w:val="006A3F39"/>
    <w:rsid w:val="006A5213"/>
    <w:rsid w:val="006A657C"/>
    <w:rsid w:val="006A7F90"/>
    <w:rsid w:val="006B1C9A"/>
    <w:rsid w:val="006B2A04"/>
    <w:rsid w:val="006B58C1"/>
    <w:rsid w:val="006B738C"/>
    <w:rsid w:val="006C1E3C"/>
    <w:rsid w:val="006C251E"/>
    <w:rsid w:val="006C4F76"/>
    <w:rsid w:val="006C5A45"/>
    <w:rsid w:val="006D228C"/>
    <w:rsid w:val="006D43F2"/>
    <w:rsid w:val="006D4CB4"/>
    <w:rsid w:val="006D6265"/>
    <w:rsid w:val="006E3F08"/>
    <w:rsid w:val="006E4C69"/>
    <w:rsid w:val="006F0F19"/>
    <w:rsid w:val="006F2169"/>
    <w:rsid w:val="006F3656"/>
    <w:rsid w:val="006F6F7B"/>
    <w:rsid w:val="00700657"/>
    <w:rsid w:val="00700FE6"/>
    <w:rsid w:val="00701685"/>
    <w:rsid w:val="007045AA"/>
    <w:rsid w:val="0071121D"/>
    <w:rsid w:val="00711442"/>
    <w:rsid w:val="00713C18"/>
    <w:rsid w:val="00713D40"/>
    <w:rsid w:val="00713D5D"/>
    <w:rsid w:val="00715DCC"/>
    <w:rsid w:val="007322AD"/>
    <w:rsid w:val="00732D4A"/>
    <w:rsid w:val="007338B2"/>
    <w:rsid w:val="00734A08"/>
    <w:rsid w:val="00734DBF"/>
    <w:rsid w:val="00736649"/>
    <w:rsid w:val="00737078"/>
    <w:rsid w:val="00745478"/>
    <w:rsid w:val="00745761"/>
    <w:rsid w:val="00745EBC"/>
    <w:rsid w:val="007461AD"/>
    <w:rsid w:val="00752CFE"/>
    <w:rsid w:val="00754602"/>
    <w:rsid w:val="00756A3E"/>
    <w:rsid w:val="007653B8"/>
    <w:rsid w:val="0076540A"/>
    <w:rsid w:val="00766352"/>
    <w:rsid w:val="007664C8"/>
    <w:rsid w:val="00767391"/>
    <w:rsid w:val="007702EE"/>
    <w:rsid w:val="00772D16"/>
    <w:rsid w:val="00777DE4"/>
    <w:rsid w:val="00777EE3"/>
    <w:rsid w:val="007803BD"/>
    <w:rsid w:val="00784205"/>
    <w:rsid w:val="00784E03"/>
    <w:rsid w:val="00785EB0"/>
    <w:rsid w:val="00786794"/>
    <w:rsid w:val="00786C60"/>
    <w:rsid w:val="00786D9E"/>
    <w:rsid w:val="0078716D"/>
    <w:rsid w:val="0079130A"/>
    <w:rsid w:val="00791C66"/>
    <w:rsid w:val="007952F5"/>
    <w:rsid w:val="00795A16"/>
    <w:rsid w:val="00795C87"/>
    <w:rsid w:val="00796C22"/>
    <w:rsid w:val="007A00DA"/>
    <w:rsid w:val="007A1055"/>
    <w:rsid w:val="007A267B"/>
    <w:rsid w:val="007B1DC1"/>
    <w:rsid w:val="007B3021"/>
    <w:rsid w:val="007B3BD7"/>
    <w:rsid w:val="007B3CF5"/>
    <w:rsid w:val="007B4546"/>
    <w:rsid w:val="007B5B88"/>
    <w:rsid w:val="007B6124"/>
    <w:rsid w:val="007B7541"/>
    <w:rsid w:val="007C0D13"/>
    <w:rsid w:val="007C205F"/>
    <w:rsid w:val="007C23D2"/>
    <w:rsid w:val="007C6071"/>
    <w:rsid w:val="007C677A"/>
    <w:rsid w:val="007C6CC4"/>
    <w:rsid w:val="007D046C"/>
    <w:rsid w:val="007D04D4"/>
    <w:rsid w:val="007D0671"/>
    <w:rsid w:val="007D1D27"/>
    <w:rsid w:val="007D2ABB"/>
    <w:rsid w:val="007D752B"/>
    <w:rsid w:val="007E0892"/>
    <w:rsid w:val="007E22D4"/>
    <w:rsid w:val="007E72E0"/>
    <w:rsid w:val="007E7C98"/>
    <w:rsid w:val="007F0038"/>
    <w:rsid w:val="007F22FB"/>
    <w:rsid w:val="007F63E4"/>
    <w:rsid w:val="0080352C"/>
    <w:rsid w:val="00803D07"/>
    <w:rsid w:val="00805565"/>
    <w:rsid w:val="00807F13"/>
    <w:rsid w:val="00810E57"/>
    <w:rsid w:val="00812508"/>
    <w:rsid w:val="00813E12"/>
    <w:rsid w:val="00815EA5"/>
    <w:rsid w:val="00815FC7"/>
    <w:rsid w:val="00823DE4"/>
    <w:rsid w:val="008260B1"/>
    <w:rsid w:val="00832159"/>
    <w:rsid w:val="0083710D"/>
    <w:rsid w:val="00841606"/>
    <w:rsid w:val="00842729"/>
    <w:rsid w:val="008458A9"/>
    <w:rsid w:val="00845BB1"/>
    <w:rsid w:val="00851083"/>
    <w:rsid w:val="00851BB7"/>
    <w:rsid w:val="00851C94"/>
    <w:rsid w:val="008529DF"/>
    <w:rsid w:val="00855985"/>
    <w:rsid w:val="008559D1"/>
    <w:rsid w:val="00855D16"/>
    <w:rsid w:val="0085736B"/>
    <w:rsid w:val="00857A07"/>
    <w:rsid w:val="00860389"/>
    <w:rsid w:val="0086146F"/>
    <w:rsid w:val="00863614"/>
    <w:rsid w:val="00864A94"/>
    <w:rsid w:val="00865A09"/>
    <w:rsid w:val="0087387A"/>
    <w:rsid w:val="008746D6"/>
    <w:rsid w:val="008759F9"/>
    <w:rsid w:val="00875A9C"/>
    <w:rsid w:val="00875FAA"/>
    <w:rsid w:val="0087772C"/>
    <w:rsid w:val="00880F55"/>
    <w:rsid w:val="00881874"/>
    <w:rsid w:val="008823EB"/>
    <w:rsid w:val="00883AEA"/>
    <w:rsid w:val="00886965"/>
    <w:rsid w:val="00890D22"/>
    <w:rsid w:val="00890E38"/>
    <w:rsid w:val="00891642"/>
    <w:rsid w:val="008917A6"/>
    <w:rsid w:val="0089273D"/>
    <w:rsid w:val="00892AB7"/>
    <w:rsid w:val="008952F3"/>
    <w:rsid w:val="008960AA"/>
    <w:rsid w:val="00896E69"/>
    <w:rsid w:val="008A0AFE"/>
    <w:rsid w:val="008A1F4C"/>
    <w:rsid w:val="008A390E"/>
    <w:rsid w:val="008A4159"/>
    <w:rsid w:val="008A4B83"/>
    <w:rsid w:val="008A64D9"/>
    <w:rsid w:val="008A7496"/>
    <w:rsid w:val="008A7B3E"/>
    <w:rsid w:val="008B07F4"/>
    <w:rsid w:val="008B0DBA"/>
    <w:rsid w:val="008B1530"/>
    <w:rsid w:val="008B36D0"/>
    <w:rsid w:val="008B54C4"/>
    <w:rsid w:val="008C22C6"/>
    <w:rsid w:val="008C2D97"/>
    <w:rsid w:val="008C69A0"/>
    <w:rsid w:val="008C7454"/>
    <w:rsid w:val="008D11D7"/>
    <w:rsid w:val="008D193E"/>
    <w:rsid w:val="008D2F04"/>
    <w:rsid w:val="008D3826"/>
    <w:rsid w:val="008D3892"/>
    <w:rsid w:val="008D6433"/>
    <w:rsid w:val="008D7DBA"/>
    <w:rsid w:val="008D7F4E"/>
    <w:rsid w:val="008E0826"/>
    <w:rsid w:val="008E4359"/>
    <w:rsid w:val="008E44B3"/>
    <w:rsid w:val="008E60F1"/>
    <w:rsid w:val="008E6CB2"/>
    <w:rsid w:val="008F09AC"/>
    <w:rsid w:val="008F215E"/>
    <w:rsid w:val="008F7041"/>
    <w:rsid w:val="009000C6"/>
    <w:rsid w:val="00901C2E"/>
    <w:rsid w:val="00904867"/>
    <w:rsid w:val="0090529C"/>
    <w:rsid w:val="009062C3"/>
    <w:rsid w:val="00912A81"/>
    <w:rsid w:val="00916B98"/>
    <w:rsid w:val="00916C6B"/>
    <w:rsid w:val="00920A80"/>
    <w:rsid w:val="00920AA1"/>
    <w:rsid w:val="0092182A"/>
    <w:rsid w:val="00922298"/>
    <w:rsid w:val="00923329"/>
    <w:rsid w:val="00923C82"/>
    <w:rsid w:val="00926416"/>
    <w:rsid w:val="0093222B"/>
    <w:rsid w:val="00932BEE"/>
    <w:rsid w:val="00934C14"/>
    <w:rsid w:val="00937BC7"/>
    <w:rsid w:val="00940569"/>
    <w:rsid w:val="0094222F"/>
    <w:rsid w:val="0094233C"/>
    <w:rsid w:val="009425EC"/>
    <w:rsid w:val="00945BEC"/>
    <w:rsid w:val="009465C7"/>
    <w:rsid w:val="0095033D"/>
    <w:rsid w:val="009545BD"/>
    <w:rsid w:val="009558E4"/>
    <w:rsid w:val="00957A4C"/>
    <w:rsid w:val="00963E37"/>
    <w:rsid w:val="0096506E"/>
    <w:rsid w:val="00965BB4"/>
    <w:rsid w:val="00967423"/>
    <w:rsid w:val="009676D2"/>
    <w:rsid w:val="009722AC"/>
    <w:rsid w:val="0097291D"/>
    <w:rsid w:val="00972BB9"/>
    <w:rsid w:val="00972FBB"/>
    <w:rsid w:val="0097445E"/>
    <w:rsid w:val="00975098"/>
    <w:rsid w:val="009765CC"/>
    <w:rsid w:val="009775DE"/>
    <w:rsid w:val="00981FA1"/>
    <w:rsid w:val="00982D5D"/>
    <w:rsid w:val="0098451C"/>
    <w:rsid w:val="00984D7D"/>
    <w:rsid w:val="009904DB"/>
    <w:rsid w:val="009907C7"/>
    <w:rsid w:val="00990E8B"/>
    <w:rsid w:val="0099125C"/>
    <w:rsid w:val="00991B3F"/>
    <w:rsid w:val="00993231"/>
    <w:rsid w:val="00995128"/>
    <w:rsid w:val="00995BA0"/>
    <w:rsid w:val="00997688"/>
    <w:rsid w:val="009A064D"/>
    <w:rsid w:val="009A2A84"/>
    <w:rsid w:val="009A43C3"/>
    <w:rsid w:val="009B0615"/>
    <w:rsid w:val="009B0638"/>
    <w:rsid w:val="009B14D9"/>
    <w:rsid w:val="009B239B"/>
    <w:rsid w:val="009B5188"/>
    <w:rsid w:val="009B77D4"/>
    <w:rsid w:val="009B7B79"/>
    <w:rsid w:val="009C0BDA"/>
    <w:rsid w:val="009C2643"/>
    <w:rsid w:val="009C410D"/>
    <w:rsid w:val="009C42B4"/>
    <w:rsid w:val="009C621A"/>
    <w:rsid w:val="009C655C"/>
    <w:rsid w:val="009C7205"/>
    <w:rsid w:val="009D0489"/>
    <w:rsid w:val="009D0B67"/>
    <w:rsid w:val="009D4E4A"/>
    <w:rsid w:val="009D5161"/>
    <w:rsid w:val="009E2126"/>
    <w:rsid w:val="009E41F7"/>
    <w:rsid w:val="009E738D"/>
    <w:rsid w:val="009E7F12"/>
    <w:rsid w:val="009F16AC"/>
    <w:rsid w:val="009F3D54"/>
    <w:rsid w:val="009F613B"/>
    <w:rsid w:val="00A033D5"/>
    <w:rsid w:val="00A04B5B"/>
    <w:rsid w:val="00A10B44"/>
    <w:rsid w:val="00A113E6"/>
    <w:rsid w:val="00A14B1E"/>
    <w:rsid w:val="00A14C5B"/>
    <w:rsid w:val="00A21D48"/>
    <w:rsid w:val="00A227DC"/>
    <w:rsid w:val="00A241E2"/>
    <w:rsid w:val="00A25222"/>
    <w:rsid w:val="00A25F6F"/>
    <w:rsid w:val="00A272E4"/>
    <w:rsid w:val="00A30CCE"/>
    <w:rsid w:val="00A319CF"/>
    <w:rsid w:val="00A32D8B"/>
    <w:rsid w:val="00A3359E"/>
    <w:rsid w:val="00A335F4"/>
    <w:rsid w:val="00A33C8B"/>
    <w:rsid w:val="00A340B7"/>
    <w:rsid w:val="00A34125"/>
    <w:rsid w:val="00A36C52"/>
    <w:rsid w:val="00A36CBA"/>
    <w:rsid w:val="00A36E7B"/>
    <w:rsid w:val="00A37638"/>
    <w:rsid w:val="00A40646"/>
    <w:rsid w:val="00A42626"/>
    <w:rsid w:val="00A44089"/>
    <w:rsid w:val="00A45305"/>
    <w:rsid w:val="00A630BC"/>
    <w:rsid w:val="00A63A00"/>
    <w:rsid w:val="00A6489D"/>
    <w:rsid w:val="00A65632"/>
    <w:rsid w:val="00A65AC9"/>
    <w:rsid w:val="00A73299"/>
    <w:rsid w:val="00A75DC0"/>
    <w:rsid w:val="00A760B5"/>
    <w:rsid w:val="00A76B5C"/>
    <w:rsid w:val="00A77026"/>
    <w:rsid w:val="00A826BA"/>
    <w:rsid w:val="00A832C4"/>
    <w:rsid w:val="00A84724"/>
    <w:rsid w:val="00A863FF"/>
    <w:rsid w:val="00A86D08"/>
    <w:rsid w:val="00A87715"/>
    <w:rsid w:val="00A87CDF"/>
    <w:rsid w:val="00A91245"/>
    <w:rsid w:val="00A92602"/>
    <w:rsid w:val="00A9309E"/>
    <w:rsid w:val="00A9479B"/>
    <w:rsid w:val="00A95B42"/>
    <w:rsid w:val="00A96A3D"/>
    <w:rsid w:val="00AA45B7"/>
    <w:rsid w:val="00AA5251"/>
    <w:rsid w:val="00AA5B43"/>
    <w:rsid w:val="00AA64DA"/>
    <w:rsid w:val="00AA7D3B"/>
    <w:rsid w:val="00AB57ED"/>
    <w:rsid w:val="00AC063C"/>
    <w:rsid w:val="00AC16AF"/>
    <w:rsid w:val="00AC20D7"/>
    <w:rsid w:val="00AC242E"/>
    <w:rsid w:val="00AC2C37"/>
    <w:rsid w:val="00AC36C4"/>
    <w:rsid w:val="00AC5553"/>
    <w:rsid w:val="00AD0AEB"/>
    <w:rsid w:val="00AD14FB"/>
    <w:rsid w:val="00AD52E2"/>
    <w:rsid w:val="00AD54DE"/>
    <w:rsid w:val="00AD6032"/>
    <w:rsid w:val="00AE16E0"/>
    <w:rsid w:val="00AE2317"/>
    <w:rsid w:val="00AE5214"/>
    <w:rsid w:val="00AE7A62"/>
    <w:rsid w:val="00AF0821"/>
    <w:rsid w:val="00AF1B23"/>
    <w:rsid w:val="00AF546B"/>
    <w:rsid w:val="00AF6142"/>
    <w:rsid w:val="00AF6706"/>
    <w:rsid w:val="00AF7129"/>
    <w:rsid w:val="00B00395"/>
    <w:rsid w:val="00B00864"/>
    <w:rsid w:val="00B01256"/>
    <w:rsid w:val="00B03F8E"/>
    <w:rsid w:val="00B05687"/>
    <w:rsid w:val="00B06766"/>
    <w:rsid w:val="00B12169"/>
    <w:rsid w:val="00B13A7D"/>
    <w:rsid w:val="00B16EF5"/>
    <w:rsid w:val="00B17BCF"/>
    <w:rsid w:val="00B17D38"/>
    <w:rsid w:val="00B30285"/>
    <w:rsid w:val="00B3191D"/>
    <w:rsid w:val="00B31F3C"/>
    <w:rsid w:val="00B336F6"/>
    <w:rsid w:val="00B34BD6"/>
    <w:rsid w:val="00B37F78"/>
    <w:rsid w:val="00B4038D"/>
    <w:rsid w:val="00B43280"/>
    <w:rsid w:val="00B43602"/>
    <w:rsid w:val="00B45B38"/>
    <w:rsid w:val="00B534C0"/>
    <w:rsid w:val="00B53FF0"/>
    <w:rsid w:val="00B54F8C"/>
    <w:rsid w:val="00B56CA4"/>
    <w:rsid w:val="00B61554"/>
    <w:rsid w:val="00B61CC8"/>
    <w:rsid w:val="00B663B0"/>
    <w:rsid w:val="00B66822"/>
    <w:rsid w:val="00B723BA"/>
    <w:rsid w:val="00B72403"/>
    <w:rsid w:val="00B731B3"/>
    <w:rsid w:val="00B74975"/>
    <w:rsid w:val="00B74D37"/>
    <w:rsid w:val="00B7646B"/>
    <w:rsid w:val="00B80990"/>
    <w:rsid w:val="00B8228D"/>
    <w:rsid w:val="00B82D83"/>
    <w:rsid w:val="00B83033"/>
    <w:rsid w:val="00B8450D"/>
    <w:rsid w:val="00B84A85"/>
    <w:rsid w:val="00B85D8E"/>
    <w:rsid w:val="00B901D3"/>
    <w:rsid w:val="00B9083F"/>
    <w:rsid w:val="00B9179E"/>
    <w:rsid w:val="00B91926"/>
    <w:rsid w:val="00B92107"/>
    <w:rsid w:val="00B93400"/>
    <w:rsid w:val="00BA2267"/>
    <w:rsid w:val="00BA242B"/>
    <w:rsid w:val="00BA56DF"/>
    <w:rsid w:val="00BB1137"/>
    <w:rsid w:val="00BB1237"/>
    <w:rsid w:val="00BB233A"/>
    <w:rsid w:val="00BB31BB"/>
    <w:rsid w:val="00BB7662"/>
    <w:rsid w:val="00BC17BC"/>
    <w:rsid w:val="00BC756B"/>
    <w:rsid w:val="00BC7D51"/>
    <w:rsid w:val="00BD0FB1"/>
    <w:rsid w:val="00BD3B11"/>
    <w:rsid w:val="00BD7D2B"/>
    <w:rsid w:val="00BE2AB6"/>
    <w:rsid w:val="00BE3668"/>
    <w:rsid w:val="00BE3B7D"/>
    <w:rsid w:val="00BF1EAC"/>
    <w:rsid w:val="00BF39B0"/>
    <w:rsid w:val="00BF3C30"/>
    <w:rsid w:val="00BF5160"/>
    <w:rsid w:val="00BF5E4B"/>
    <w:rsid w:val="00BF6DA5"/>
    <w:rsid w:val="00C006F6"/>
    <w:rsid w:val="00C00EDA"/>
    <w:rsid w:val="00C02302"/>
    <w:rsid w:val="00C02322"/>
    <w:rsid w:val="00C03CF6"/>
    <w:rsid w:val="00C0429B"/>
    <w:rsid w:val="00C04837"/>
    <w:rsid w:val="00C07310"/>
    <w:rsid w:val="00C10543"/>
    <w:rsid w:val="00C10594"/>
    <w:rsid w:val="00C13117"/>
    <w:rsid w:val="00C14264"/>
    <w:rsid w:val="00C15353"/>
    <w:rsid w:val="00C171DD"/>
    <w:rsid w:val="00C20C73"/>
    <w:rsid w:val="00C2104C"/>
    <w:rsid w:val="00C221F0"/>
    <w:rsid w:val="00C222FE"/>
    <w:rsid w:val="00C2372C"/>
    <w:rsid w:val="00C279DA"/>
    <w:rsid w:val="00C344A9"/>
    <w:rsid w:val="00C35477"/>
    <w:rsid w:val="00C36376"/>
    <w:rsid w:val="00C37700"/>
    <w:rsid w:val="00C37C61"/>
    <w:rsid w:val="00C40BB5"/>
    <w:rsid w:val="00C416B4"/>
    <w:rsid w:val="00C4501C"/>
    <w:rsid w:val="00C45C5C"/>
    <w:rsid w:val="00C54ACC"/>
    <w:rsid w:val="00C56F45"/>
    <w:rsid w:val="00C64208"/>
    <w:rsid w:val="00C646C6"/>
    <w:rsid w:val="00C64CEF"/>
    <w:rsid w:val="00C65144"/>
    <w:rsid w:val="00C6756B"/>
    <w:rsid w:val="00C67B8E"/>
    <w:rsid w:val="00C704ED"/>
    <w:rsid w:val="00C73ED4"/>
    <w:rsid w:val="00C76942"/>
    <w:rsid w:val="00C76B8F"/>
    <w:rsid w:val="00C77F51"/>
    <w:rsid w:val="00C80AD0"/>
    <w:rsid w:val="00C81187"/>
    <w:rsid w:val="00C81421"/>
    <w:rsid w:val="00C854D9"/>
    <w:rsid w:val="00C87176"/>
    <w:rsid w:val="00C91BF5"/>
    <w:rsid w:val="00C9319F"/>
    <w:rsid w:val="00C96208"/>
    <w:rsid w:val="00C96DFC"/>
    <w:rsid w:val="00CA014D"/>
    <w:rsid w:val="00CA2507"/>
    <w:rsid w:val="00CA40EF"/>
    <w:rsid w:val="00CB190E"/>
    <w:rsid w:val="00CB3C1A"/>
    <w:rsid w:val="00CC220C"/>
    <w:rsid w:val="00CC2630"/>
    <w:rsid w:val="00CC31E8"/>
    <w:rsid w:val="00CC5EC9"/>
    <w:rsid w:val="00CC69E9"/>
    <w:rsid w:val="00CD0F92"/>
    <w:rsid w:val="00CD26D2"/>
    <w:rsid w:val="00CD2AFA"/>
    <w:rsid w:val="00CD73A3"/>
    <w:rsid w:val="00CD73FC"/>
    <w:rsid w:val="00CE05E9"/>
    <w:rsid w:val="00CE177D"/>
    <w:rsid w:val="00CE35FA"/>
    <w:rsid w:val="00CE3E8B"/>
    <w:rsid w:val="00CE5E6E"/>
    <w:rsid w:val="00CE5F8B"/>
    <w:rsid w:val="00CF2B13"/>
    <w:rsid w:val="00CF3EB7"/>
    <w:rsid w:val="00CF4E68"/>
    <w:rsid w:val="00D00BD3"/>
    <w:rsid w:val="00D010B8"/>
    <w:rsid w:val="00D03D41"/>
    <w:rsid w:val="00D05BEA"/>
    <w:rsid w:val="00D05E2C"/>
    <w:rsid w:val="00D068A9"/>
    <w:rsid w:val="00D0756E"/>
    <w:rsid w:val="00D1016E"/>
    <w:rsid w:val="00D1129C"/>
    <w:rsid w:val="00D12C08"/>
    <w:rsid w:val="00D12EFD"/>
    <w:rsid w:val="00D2018B"/>
    <w:rsid w:val="00D20755"/>
    <w:rsid w:val="00D223FD"/>
    <w:rsid w:val="00D22567"/>
    <w:rsid w:val="00D23481"/>
    <w:rsid w:val="00D246EE"/>
    <w:rsid w:val="00D25937"/>
    <w:rsid w:val="00D25C20"/>
    <w:rsid w:val="00D263BC"/>
    <w:rsid w:val="00D27569"/>
    <w:rsid w:val="00D3035F"/>
    <w:rsid w:val="00D33270"/>
    <w:rsid w:val="00D36EAF"/>
    <w:rsid w:val="00D37593"/>
    <w:rsid w:val="00D41F32"/>
    <w:rsid w:val="00D500EB"/>
    <w:rsid w:val="00D5321F"/>
    <w:rsid w:val="00D614DF"/>
    <w:rsid w:val="00D62834"/>
    <w:rsid w:val="00D670DF"/>
    <w:rsid w:val="00D672B2"/>
    <w:rsid w:val="00D71BBF"/>
    <w:rsid w:val="00D72826"/>
    <w:rsid w:val="00D73725"/>
    <w:rsid w:val="00D75115"/>
    <w:rsid w:val="00D77120"/>
    <w:rsid w:val="00D82E97"/>
    <w:rsid w:val="00D83B0F"/>
    <w:rsid w:val="00D85C31"/>
    <w:rsid w:val="00D86110"/>
    <w:rsid w:val="00D86D4B"/>
    <w:rsid w:val="00D87922"/>
    <w:rsid w:val="00D9198A"/>
    <w:rsid w:val="00D93B4E"/>
    <w:rsid w:val="00DA030D"/>
    <w:rsid w:val="00DA0BD4"/>
    <w:rsid w:val="00DA1C6B"/>
    <w:rsid w:val="00DA3488"/>
    <w:rsid w:val="00DA6B2E"/>
    <w:rsid w:val="00DB0977"/>
    <w:rsid w:val="00DB12AA"/>
    <w:rsid w:val="00DB2C08"/>
    <w:rsid w:val="00DB4BD7"/>
    <w:rsid w:val="00DC174C"/>
    <w:rsid w:val="00DC6055"/>
    <w:rsid w:val="00DD1EFE"/>
    <w:rsid w:val="00DD5085"/>
    <w:rsid w:val="00DD6EC3"/>
    <w:rsid w:val="00DD7615"/>
    <w:rsid w:val="00DE5246"/>
    <w:rsid w:val="00DE668A"/>
    <w:rsid w:val="00DE677B"/>
    <w:rsid w:val="00DF05DC"/>
    <w:rsid w:val="00DF0B54"/>
    <w:rsid w:val="00DF11DF"/>
    <w:rsid w:val="00DF3A9A"/>
    <w:rsid w:val="00DF49A7"/>
    <w:rsid w:val="00DF7082"/>
    <w:rsid w:val="00E06E16"/>
    <w:rsid w:val="00E12DDE"/>
    <w:rsid w:val="00E14627"/>
    <w:rsid w:val="00E14734"/>
    <w:rsid w:val="00E14D31"/>
    <w:rsid w:val="00E16176"/>
    <w:rsid w:val="00E20751"/>
    <w:rsid w:val="00E23E71"/>
    <w:rsid w:val="00E251DC"/>
    <w:rsid w:val="00E267C9"/>
    <w:rsid w:val="00E27F8E"/>
    <w:rsid w:val="00E31FB8"/>
    <w:rsid w:val="00E321F7"/>
    <w:rsid w:val="00E323AA"/>
    <w:rsid w:val="00E32C02"/>
    <w:rsid w:val="00E42B22"/>
    <w:rsid w:val="00E43B99"/>
    <w:rsid w:val="00E51996"/>
    <w:rsid w:val="00E53D60"/>
    <w:rsid w:val="00E63E49"/>
    <w:rsid w:val="00E6597A"/>
    <w:rsid w:val="00E67773"/>
    <w:rsid w:val="00E739F8"/>
    <w:rsid w:val="00E73F21"/>
    <w:rsid w:val="00E75318"/>
    <w:rsid w:val="00E75C95"/>
    <w:rsid w:val="00E76414"/>
    <w:rsid w:val="00E77FAC"/>
    <w:rsid w:val="00E804C9"/>
    <w:rsid w:val="00E80ABD"/>
    <w:rsid w:val="00E80BF2"/>
    <w:rsid w:val="00E84651"/>
    <w:rsid w:val="00E90D23"/>
    <w:rsid w:val="00E91238"/>
    <w:rsid w:val="00E92289"/>
    <w:rsid w:val="00E926F1"/>
    <w:rsid w:val="00E94CEE"/>
    <w:rsid w:val="00E9761D"/>
    <w:rsid w:val="00E977BF"/>
    <w:rsid w:val="00EA10E2"/>
    <w:rsid w:val="00EA355D"/>
    <w:rsid w:val="00EA4101"/>
    <w:rsid w:val="00EB0B8B"/>
    <w:rsid w:val="00EB2C30"/>
    <w:rsid w:val="00EB2FFF"/>
    <w:rsid w:val="00EB6E17"/>
    <w:rsid w:val="00EC0092"/>
    <w:rsid w:val="00EC1746"/>
    <w:rsid w:val="00EC3577"/>
    <w:rsid w:val="00EC389A"/>
    <w:rsid w:val="00EC55F8"/>
    <w:rsid w:val="00EC600D"/>
    <w:rsid w:val="00EC654A"/>
    <w:rsid w:val="00EC72FD"/>
    <w:rsid w:val="00EC78D2"/>
    <w:rsid w:val="00EC7ABD"/>
    <w:rsid w:val="00EC7DBF"/>
    <w:rsid w:val="00ED33B0"/>
    <w:rsid w:val="00ED36DD"/>
    <w:rsid w:val="00ED47D8"/>
    <w:rsid w:val="00ED4D9D"/>
    <w:rsid w:val="00ED5ABE"/>
    <w:rsid w:val="00ED6702"/>
    <w:rsid w:val="00ED6FA5"/>
    <w:rsid w:val="00EE27AB"/>
    <w:rsid w:val="00EE3889"/>
    <w:rsid w:val="00EE4015"/>
    <w:rsid w:val="00EE406E"/>
    <w:rsid w:val="00EE4995"/>
    <w:rsid w:val="00EF262B"/>
    <w:rsid w:val="00EF2F1D"/>
    <w:rsid w:val="00EF33AA"/>
    <w:rsid w:val="00EF66B4"/>
    <w:rsid w:val="00EF7879"/>
    <w:rsid w:val="00F000A2"/>
    <w:rsid w:val="00F00E3F"/>
    <w:rsid w:val="00F108D3"/>
    <w:rsid w:val="00F165AD"/>
    <w:rsid w:val="00F177DE"/>
    <w:rsid w:val="00F17D45"/>
    <w:rsid w:val="00F21DBA"/>
    <w:rsid w:val="00F22A2C"/>
    <w:rsid w:val="00F22C2E"/>
    <w:rsid w:val="00F23146"/>
    <w:rsid w:val="00F23DCD"/>
    <w:rsid w:val="00F2477C"/>
    <w:rsid w:val="00F25A1E"/>
    <w:rsid w:val="00F300C4"/>
    <w:rsid w:val="00F314D4"/>
    <w:rsid w:val="00F332A6"/>
    <w:rsid w:val="00F34244"/>
    <w:rsid w:val="00F34FE9"/>
    <w:rsid w:val="00F35F37"/>
    <w:rsid w:val="00F36012"/>
    <w:rsid w:val="00F40A2A"/>
    <w:rsid w:val="00F420F0"/>
    <w:rsid w:val="00F431B3"/>
    <w:rsid w:val="00F50084"/>
    <w:rsid w:val="00F51BDC"/>
    <w:rsid w:val="00F5476A"/>
    <w:rsid w:val="00F56299"/>
    <w:rsid w:val="00F573E6"/>
    <w:rsid w:val="00F613D3"/>
    <w:rsid w:val="00F64A94"/>
    <w:rsid w:val="00F64B12"/>
    <w:rsid w:val="00F66653"/>
    <w:rsid w:val="00F72D7C"/>
    <w:rsid w:val="00F74112"/>
    <w:rsid w:val="00F742F0"/>
    <w:rsid w:val="00F75FEE"/>
    <w:rsid w:val="00F808AF"/>
    <w:rsid w:val="00F81FA6"/>
    <w:rsid w:val="00F82480"/>
    <w:rsid w:val="00F85CF2"/>
    <w:rsid w:val="00F940E7"/>
    <w:rsid w:val="00F9452B"/>
    <w:rsid w:val="00F94751"/>
    <w:rsid w:val="00F94808"/>
    <w:rsid w:val="00FA5361"/>
    <w:rsid w:val="00FB2203"/>
    <w:rsid w:val="00FB2296"/>
    <w:rsid w:val="00FB3499"/>
    <w:rsid w:val="00FB37AF"/>
    <w:rsid w:val="00FB444B"/>
    <w:rsid w:val="00FB5F81"/>
    <w:rsid w:val="00FB6321"/>
    <w:rsid w:val="00FB7EE3"/>
    <w:rsid w:val="00FC2E30"/>
    <w:rsid w:val="00FC3F63"/>
    <w:rsid w:val="00FC5C76"/>
    <w:rsid w:val="00FC6A9E"/>
    <w:rsid w:val="00FC6CC9"/>
    <w:rsid w:val="00FC6D93"/>
    <w:rsid w:val="00FD342B"/>
    <w:rsid w:val="00FD3490"/>
    <w:rsid w:val="00FD4901"/>
    <w:rsid w:val="00FD4B1F"/>
    <w:rsid w:val="00FD5025"/>
    <w:rsid w:val="00FD5515"/>
    <w:rsid w:val="00FE0375"/>
    <w:rsid w:val="00FE6F73"/>
    <w:rsid w:val="00FF0017"/>
    <w:rsid w:val="00FF13C1"/>
    <w:rsid w:val="00FF53A0"/>
    <w:rsid w:val="00FF69E1"/>
    <w:rsid w:val="00FF71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4D"/>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link w:val="SinespaciadoCar"/>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D3B11"/>
    <w:pPr>
      <w:tabs>
        <w:tab w:val="right" w:leader="dot" w:pos="9350"/>
      </w:tabs>
      <w:spacing w:after="100" w:line="360" w:lineRule="auto"/>
    </w:pPr>
    <w:rPr>
      <w:rFonts w:eastAsia="PMingLiU"/>
      <w:b/>
      <w:bCs/>
      <w:noProof/>
    </w:r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283ED5"/>
    <w:pPr>
      <w:ind w:left="720"/>
      <w:contextualSpacing/>
    </w:pPr>
  </w:style>
  <w:style w:type="character" w:customStyle="1" w:styleId="SinespaciadoCar">
    <w:name w:val="Sin espaciado Car"/>
    <w:link w:val="Sinespaciado"/>
    <w:uiPriority w:val="1"/>
    <w:rsid w:val="00810E57"/>
    <w:rPr>
      <w:rFonts w:eastAsia="Calibri"/>
      <w:color w:val="595959" w:themeColor="text1" w:themeTint="A6"/>
    </w:rPr>
  </w:style>
  <w:style w:type="table" w:customStyle="1" w:styleId="ListTable4-Accent11">
    <w:name w:val="List Table 4 - Accent 11"/>
    <w:basedOn w:val="Tablanormal"/>
    <w:next w:val="Tabladelista4-nfasis1"/>
    <w:uiPriority w:val="49"/>
    <w:rsid w:val="002461A0"/>
    <w:pPr>
      <w:spacing w:after="0" w:line="240" w:lineRule="auto"/>
    </w:pPr>
    <w:rPr>
      <w:rFonts w:ascii="Calibri" w:eastAsia="SimSun" w:hAnsi="Calibri"/>
      <w:color w:val="auto"/>
      <w:spacing w:val="0"/>
      <w:sz w:val="20"/>
      <w:szCs w:val="20"/>
      <w:lang w:val="es-DO" w:eastAsia="es-D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1">
    <w:name w:val="List Table 4 Accent 1"/>
    <w:basedOn w:val="Tablanormal"/>
    <w:uiPriority w:val="49"/>
    <w:rsid w:val="002461A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2461A0"/>
    <w:pPr>
      <w:spacing w:after="200" w:line="240" w:lineRule="auto"/>
    </w:pPr>
    <w:rPr>
      <w:i/>
      <w:iCs/>
      <w:color w:val="44546A" w:themeColor="text2"/>
      <w:sz w:val="18"/>
      <w:szCs w:val="18"/>
    </w:rPr>
  </w:style>
  <w:style w:type="table" w:customStyle="1" w:styleId="ListTable4-Accent12">
    <w:name w:val="List Table 4 - Accent 12"/>
    <w:basedOn w:val="Tablanormal"/>
    <w:next w:val="Tabladelista4-nfasis1"/>
    <w:uiPriority w:val="49"/>
    <w:rsid w:val="002461A0"/>
    <w:pPr>
      <w:spacing w:after="0" w:line="240" w:lineRule="auto"/>
    </w:pPr>
    <w:rPr>
      <w:rFonts w:ascii="Calibri" w:eastAsia="SimSun" w:hAnsi="Calibri"/>
      <w:color w:val="auto"/>
      <w:spacing w:val="0"/>
      <w:sz w:val="20"/>
      <w:szCs w:val="20"/>
      <w:lang w:val="es-DO" w:eastAsia="es-D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xtocomentario">
    <w:name w:val="annotation text"/>
    <w:basedOn w:val="Normal"/>
    <w:link w:val="TextocomentarioCar"/>
    <w:uiPriority w:val="99"/>
    <w:semiHidden/>
    <w:unhideWhenUsed/>
    <w:rsid w:val="0002423D"/>
    <w:pPr>
      <w:spacing w:line="240" w:lineRule="auto"/>
    </w:pPr>
    <w:rPr>
      <w:rFonts w:asciiTheme="minorHAnsi" w:hAnsiTheme="minorHAnsi" w:cstheme="minorBidi"/>
      <w:color w:val="auto"/>
      <w:spacing w:val="0"/>
      <w:sz w:val="20"/>
      <w:szCs w:val="20"/>
      <w:lang w:val="es-MX"/>
    </w:rPr>
  </w:style>
  <w:style w:type="character" w:customStyle="1" w:styleId="TextocomentarioCar">
    <w:name w:val="Texto comentario Car"/>
    <w:basedOn w:val="Fuentedeprrafopredeter"/>
    <w:link w:val="Textocomentario"/>
    <w:uiPriority w:val="99"/>
    <w:semiHidden/>
    <w:rsid w:val="0002423D"/>
    <w:rPr>
      <w:rFonts w:asciiTheme="minorHAnsi" w:hAnsiTheme="minorHAnsi" w:cstheme="minorBidi"/>
      <w:color w:val="auto"/>
      <w:spacing w:val="0"/>
      <w:sz w:val="20"/>
      <w:szCs w:val="20"/>
      <w:lang w:val="es-MX"/>
    </w:rPr>
  </w:style>
  <w:style w:type="character" w:styleId="Refdecomentario">
    <w:name w:val="annotation reference"/>
    <w:basedOn w:val="Fuentedeprrafopredeter"/>
    <w:uiPriority w:val="99"/>
    <w:semiHidden/>
    <w:unhideWhenUsed/>
    <w:rsid w:val="0002423D"/>
    <w:rPr>
      <w:sz w:val="16"/>
      <w:szCs w:val="16"/>
    </w:rPr>
  </w:style>
  <w:style w:type="paragraph" w:styleId="Textodeglobo">
    <w:name w:val="Balloon Text"/>
    <w:basedOn w:val="Normal"/>
    <w:link w:val="TextodegloboCar"/>
    <w:uiPriority w:val="99"/>
    <w:semiHidden/>
    <w:unhideWhenUsed/>
    <w:rsid w:val="0002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23D"/>
    <w:rPr>
      <w:rFonts w:ascii="Segoe UI" w:hAnsi="Segoe UI" w:cs="Segoe UI"/>
      <w:sz w:val="18"/>
      <w:szCs w:val="18"/>
    </w:rPr>
  </w:style>
  <w:style w:type="table" w:styleId="Tablaconcuadrcula">
    <w:name w:val="Table Grid"/>
    <w:basedOn w:val="Tablanormal"/>
    <w:uiPriority w:val="39"/>
    <w:rsid w:val="00137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53FF0"/>
    <w:rPr>
      <w:color w:val="605E5C"/>
      <w:shd w:val="clear" w:color="auto" w:fill="E1DFDD"/>
    </w:rPr>
  </w:style>
  <w:style w:type="paragraph" w:styleId="NormalWeb">
    <w:name w:val="Normal (Web)"/>
    <w:basedOn w:val="Normal"/>
    <w:uiPriority w:val="99"/>
    <w:semiHidden/>
    <w:unhideWhenUsed/>
    <w:rsid w:val="0062652F"/>
  </w:style>
  <w:style w:type="paragraph" w:styleId="TDC2">
    <w:name w:val="toc 2"/>
    <w:basedOn w:val="Normal"/>
    <w:next w:val="Normal"/>
    <w:autoRedefine/>
    <w:uiPriority w:val="39"/>
    <w:unhideWhenUsed/>
    <w:rsid w:val="00EB6E17"/>
    <w:pPr>
      <w:spacing w:after="100"/>
      <w:ind w:left="220"/>
    </w:pPr>
    <w:rPr>
      <w:rFonts w:asciiTheme="minorHAnsi" w:eastAsiaTheme="minorEastAsia" w:hAnsiTheme="minorHAnsi"/>
      <w:color w:val="auto"/>
      <w:spacing w:val="0"/>
      <w:sz w:val="22"/>
      <w:szCs w:val="22"/>
      <w:lang w:eastAsia="es-DO"/>
    </w:rPr>
  </w:style>
  <w:style w:type="paragraph" w:styleId="TDC3">
    <w:name w:val="toc 3"/>
    <w:basedOn w:val="Normal"/>
    <w:next w:val="Normal"/>
    <w:autoRedefine/>
    <w:uiPriority w:val="39"/>
    <w:unhideWhenUsed/>
    <w:rsid w:val="00EB6E17"/>
    <w:pPr>
      <w:spacing w:after="100"/>
      <w:ind w:left="440"/>
    </w:pPr>
    <w:rPr>
      <w:rFonts w:asciiTheme="minorHAnsi" w:eastAsiaTheme="minorEastAsia" w:hAnsiTheme="minorHAnsi"/>
      <w:color w:val="auto"/>
      <w:spacing w:val="0"/>
      <w:sz w:val="22"/>
      <w:szCs w:val="22"/>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8692">
      <w:bodyDiv w:val="1"/>
      <w:marLeft w:val="0"/>
      <w:marRight w:val="0"/>
      <w:marTop w:val="0"/>
      <w:marBottom w:val="0"/>
      <w:divBdr>
        <w:top w:val="none" w:sz="0" w:space="0" w:color="auto"/>
        <w:left w:val="none" w:sz="0" w:space="0" w:color="auto"/>
        <w:bottom w:val="none" w:sz="0" w:space="0" w:color="auto"/>
        <w:right w:val="none" w:sz="0" w:space="0" w:color="auto"/>
      </w:divBdr>
    </w:div>
    <w:div w:id="28336445">
      <w:bodyDiv w:val="1"/>
      <w:marLeft w:val="0"/>
      <w:marRight w:val="0"/>
      <w:marTop w:val="0"/>
      <w:marBottom w:val="0"/>
      <w:divBdr>
        <w:top w:val="none" w:sz="0" w:space="0" w:color="auto"/>
        <w:left w:val="none" w:sz="0" w:space="0" w:color="auto"/>
        <w:bottom w:val="none" w:sz="0" w:space="0" w:color="auto"/>
        <w:right w:val="none" w:sz="0" w:space="0" w:color="auto"/>
      </w:divBdr>
    </w:div>
    <w:div w:id="28797592">
      <w:bodyDiv w:val="1"/>
      <w:marLeft w:val="0"/>
      <w:marRight w:val="0"/>
      <w:marTop w:val="0"/>
      <w:marBottom w:val="0"/>
      <w:divBdr>
        <w:top w:val="none" w:sz="0" w:space="0" w:color="auto"/>
        <w:left w:val="none" w:sz="0" w:space="0" w:color="auto"/>
        <w:bottom w:val="none" w:sz="0" w:space="0" w:color="auto"/>
        <w:right w:val="none" w:sz="0" w:space="0" w:color="auto"/>
      </w:divBdr>
    </w:div>
    <w:div w:id="30808832">
      <w:bodyDiv w:val="1"/>
      <w:marLeft w:val="0"/>
      <w:marRight w:val="0"/>
      <w:marTop w:val="0"/>
      <w:marBottom w:val="0"/>
      <w:divBdr>
        <w:top w:val="none" w:sz="0" w:space="0" w:color="auto"/>
        <w:left w:val="none" w:sz="0" w:space="0" w:color="auto"/>
        <w:bottom w:val="none" w:sz="0" w:space="0" w:color="auto"/>
        <w:right w:val="none" w:sz="0" w:space="0" w:color="auto"/>
      </w:divBdr>
    </w:div>
    <w:div w:id="43336066">
      <w:bodyDiv w:val="1"/>
      <w:marLeft w:val="0"/>
      <w:marRight w:val="0"/>
      <w:marTop w:val="0"/>
      <w:marBottom w:val="0"/>
      <w:divBdr>
        <w:top w:val="none" w:sz="0" w:space="0" w:color="auto"/>
        <w:left w:val="none" w:sz="0" w:space="0" w:color="auto"/>
        <w:bottom w:val="none" w:sz="0" w:space="0" w:color="auto"/>
        <w:right w:val="none" w:sz="0" w:space="0" w:color="auto"/>
      </w:divBdr>
    </w:div>
    <w:div w:id="59058697">
      <w:bodyDiv w:val="1"/>
      <w:marLeft w:val="0"/>
      <w:marRight w:val="0"/>
      <w:marTop w:val="0"/>
      <w:marBottom w:val="0"/>
      <w:divBdr>
        <w:top w:val="none" w:sz="0" w:space="0" w:color="auto"/>
        <w:left w:val="none" w:sz="0" w:space="0" w:color="auto"/>
        <w:bottom w:val="none" w:sz="0" w:space="0" w:color="auto"/>
        <w:right w:val="none" w:sz="0" w:space="0" w:color="auto"/>
      </w:divBdr>
    </w:div>
    <w:div w:id="75564120">
      <w:bodyDiv w:val="1"/>
      <w:marLeft w:val="0"/>
      <w:marRight w:val="0"/>
      <w:marTop w:val="0"/>
      <w:marBottom w:val="0"/>
      <w:divBdr>
        <w:top w:val="none" w:sz="0" w:space="0" w:color="auto"/>
        <w:left w:val="none" w:sz="0" w:space="0" w:color="auto"/>
        <w:bottom w:val="none" w:sz="0" w:space="0" w:color="auto"/>
        <w:right w:val="none" w:sz="0" w:space="0" w:color="auto"/>
      </w:divBdr>
    </w:div>
    <w:div w:id="76900687">
      <w:bodyDiv w:val="1"/>
      <w:marLeft w:val="0"/>
      <w:marRight w:val="0"/>
      <w:marTop w:val="0"/>
      <w:marBottom w:val="0"/>
      <w:divBdr>
        <w:top w:val="none" w:sz="0" w:space="0" w:color="auto"/>
        <w:left w:val="none" w:sz="0" w:space="0" w:color="auto"/>
        <w:bottom w:val="none" w:sz="0" w:space="0" w:color="auto"/>
        <w:right w:val="none" w:sz="0" w:space="0" w:color="auto"/>
      </w:divBdr>
    </w:div>
    <w:div w:id="109668822">
      <w:bodyDiv w:val="1"/>
      <w:marLeft w:val="0"/>
      <w:marRight w:val="0"/>
      <w:marTop w:val="0"/>
      <w:marBottom w:val="0"/>
      <w:divBdr>
        <w:top w:val="none" w:sz="0" w:space="0" w:color="auto"/>
        <w:left w:val="none" w:sz="0" w:space="0" w:color="auto"/>
        <w:bottom w:val="none" w:sz="0" w:space="0" w:color="auto"/>
        <w:right w:val="none" w:sz="0" w:space="0" w:color="auto"/>
      </w:divBdr>
    </w:div>
    <w:div w:id="113792912">
      <w:bodyDiv w:val="1"/>
      <w:marLeft w:val="0"/>
      <w:marRight w:val="0"/>
      <w:marTop w:val="0"/>
      <w:marBottom w:val="0"/>
      <w:divBdr>
        <w:top w:val="none" w:sz="0" w:space="0" w:color="auto"/>
        <w:left w:val="none" w:sz="0" w:space="0" w:color="auto"/>
        <w:bottom w:val="none" w:sz="0" w:space="0" w:color="auto"/>
        <w:right w:val="none" w:sz="0" w:space="0" w:color="auto"/>
      </w:divBdr>
    </w:div>
    <w:div w:id="114831614">
      <w:bodyDiv w:val="1"/>
      <w:marLeft w:val="0"/>
      <w:marRight w:val="0"/>
      <w:marTop w:val="0"/>
      <w:marBottom w:val="0"/>
      <w:divBdr>
        <w:top w:val="none" w:sz="0" w:space="0" w:color="auto"/>
        <w:left w:val="none" w:sz="0" w:space="0" w:color="auto"/>
        <w:bottom w:val="none" w:sz="0" w:space="0" w:color="auto"/>
        <w:right w:val="none" w:sz="0" w:space="0" w:color="auto"/>
      </w:divBdr>
    </w:div>
    <w:div w:id="149448015">
      <w:bodyDiv w:val="1"/>
      <w:marLeft w:val="0"/>
      <w:marRight w:val="0"/>
      <w:marTop w:val="0"/>
      <w:marBottom w:val="0"/>
      <w:divBdr>
        <w:top w:val="none" w:sz="0" w:space="0" w:color="auto"/>
        <w:left w:val="none" w:sz="0" w:space="0" w:color="auto"/>
        <w:bottom w:val="none" w:sz="0" w:space="0" w:color="auto"/>
        <w:right w:val="none" w:sz="0" w:space="0" w:color="auto"/>
      </w:divBdr>
    </w:div>
    <w:div w:id="153842130">
      <w:bodyDiv w:val="1"/>
      <w:marLeft w:val="0"/>
      <w:marRight w:val="0"/>
      <w:marTop w:val="0"/>
      <w:marBottom w:val="0"/>
      <w:divBdr>
        <w:top w:val="none" w:sz="0" w:space="0" w:color="auto"/>
        <w:left w:val="none" w:sz="0" w:space="0" w:color="auto"/>
        <w:bottom w:val="none" w:sz="0" w:space="0" w:color="auto"/>
        <w:right w:val="none" w:sz="0" w:space="0" w:color="auto"/>
      </w:divBdr>
    </w:div>
    <w:div w:id="158346844">
      <w:bodyDiv w:val="1"/>
      <w:marLeft w:val="0"/>
      <w:marRight w:val="0"/>
      <w:marTop w:val="0"/>
      <w:marBottom w:val="0"/>
      <w:divBdr>
        <w:top w:val="none" w:sz="0" w:space="0" w:color="auto"/>
        <w:left w:val="none" w:sz="0" w:space="0" w:color="auto"/>
        <w:bottom w:val="none" w:sz="0" w:space="0" w:color="auto"/>
        <w:right w:val="none" w:sz="0" w:space="0" w:color="auto"/>
      </w:divBdr>
    </w:div>
    <w:div w:id="160514590">
      <w:bodyDiv w:val="1"/>
      <w:marLeft w:val="0"/>
      <w:marRight w:val="0"/>
      <w:marTop w:val="0"/>
      <w:marBottom w:val="0"/>
      <w:divBdr>
        <w:top w:val="none" w:sz="0" w:space="0" w:color="auto"/>
        <w:left w:val="none" w:sz="0" w:space="0" w:color="auto"/>
        <w:bottom w:val="none" w:sz="0" w:space="0" w:color="auto"/>
        <w:right w:val="none" w:sz="0" w:space="0" w:color="auto"/>
      </w:divBdr>
    </w:div>
    <w:div w:id="171265748">
      <w:bodyDiv w:val="1"/>
      <w:marLeft w:val="0"/>
      <w:marRight w:val="0"/>
      <w:marTop w:val="0"/>
      <w:marBottom w:val="0"/>
      <w:divBdr>
        <w:top w:val="none" w:sz="0" w:space="0" w:color="auto"/>
        <w:left w:val="none" w:sz="0" w:space="0" w:color="auto"/>
        <w:bottom w:val="none" w:sz="0" w:space="0" w:color="auto"/>
        <w:right w:val="none" w:sz="0" w:space="0" w:color="auto"/>
      </w:divBdr>
    </w:div>
    <w:div w:id="184681942">
      <w:bodyDiv w:val="1"/>
      <w:marLeft w:val="0"/>
      <w:marRight w:val="0"/>
      <w:marTop w:val="0"/>
      <w:marBottom w:val="0"/>
      <w:divBdr>
        <w:top w:val="none" w:sz="0" w:space="0" w:color="auto"/>
        <w:left w:val="none" w:sz="0" w:space="0" w:color="auto"/>
        <w:bottom w:val="none" w:sz="0" w:space="0" w:color="auto"/>
        <w:right w:val="none" w:sz="0" w:space="0" w:color="auto"/>
      </w:divBdr>
    </w:div>
    <w:div w:id="186338666">
      <w:bodyDiv w:val="1"/>
      <w:marLeft w:val="0"/>
      <w:marRight w:val="0"/>
      <w:marTop w:val="0"/>
      <w:marBottom w:val="0"/>
      <w:divBdr>
        <w:top w:val="none" w:sz="0" w:space="0" w:color="auto"/>
        <w:left w:val="none" w:sz="0" w:space="0" w:color="auto"/>
        <w:bottom w:val="none" w:sz="0" w:space="0" w:color="auto"/>
        <w:right w:val="none" w:sz="0" w:space="0" w:color="auto"/>
      </w:divBdr>
    </w:div>
    <w:div w:id="206186915">
      <w:bodyDiv w:val="1"/>
      <w:marLeft w:val="0"/>
      <w:marRight w:val="0"/>
      <w:marTop w:val="0"/>
      <w:marBottom w:val="0"/>
      <w:divBdr>
        <w:top w:val="none" w:sz="0" w:space="0" w:color="auto"/>
        <w:left w:val="none" w:sz="0" w:space="0" w:color="auto"/>
        <w:bottom w:val="none" w:sz="0" w:space="0" w:color="auto"/>
        <w:right w:val="none" w:sz="0" w:space="0" w:color="auto"/>
      </w:divBdr>
    </w:div>
    <w:div w:id="213735958">
      <w:bodyDiv w:val="1"/>
      <w:marLeft w:val="0"/>
      <w:marRight w:val="0"/>
      <w:marTop w:val="0"/>
      <w:marBottom w:val="0"/>
      <w:divBdr>
        <w:top w:val="none" w:sz="0" w:space="0" w:color="auto"/>
        <w:left w:val="none" w:sz="0" w:space="0" w:color="auto"/>
        <w:bottom w:val="none" w:sz="0" w:space="0" w:color="auto"/>
        <w:right w:val="none" w:sz="0" w:space="0" w:color="auto"/>
      </w:divBdr>
    </w:div>
    <w:div w:id="219218645">
      <w:bodyDiv w:val="1"/>
      <w:marLeft w:val="0"/>
      <w:marRight w:val="0"/>
      <w:marTop w:val="0"/>
      <w:marBottom w:val="0"/>
      <w:divBdr>
        <w:top w:val="none" w:sz="0" w:space="0" w:color="auto"/>
        <w:left w:val="none" w:sz="0" w:space="0" w:color="auto"/>
        <w:bottom w:val="none" w:sz="0" w:space="0" w:color="auto"/>
        <w:right w:val="none" w:sz="0" w:space="0" w:color="auto"/>
      </w:divBdr>
    </w:div>
    <w:div w:id="230115058">
      <w:bodyDiv w:val="1"/>
      <w:marLeft w:val="0"/>
      <w:marRight w:val="0"/>
      <w:marTop w:val="0"/>
      <w:marBottom w:val="0"/>
      <w:divBdr>
        <w:top w:val="none" w:sz="0" w:space="0" w:color="auto"/>
        <w:left w:val="none" w:sz="0" w:space="0" w:color="auto"/>
        <w:bottom w:val="none" w:sz="0" w:space="0" w:color="auto"/>
        <w:right w:val="none" w:sz="0" w:space="0" w:color="auto"/>
      </w:divBdr>
    </w:div>
    <w:div w:id="231505273">
      <w:bodyDiv w:val="1"/>
      <w:marLeft w:val="0"/>
      <w:marRight w:val="0"/>
      <w:marTop w:val="0"/>
      <w:marBottom w:val="0"/>
      <w:divBdr>
        <w:top w:val="none" w:sz="0" w:space="0" w:color="auto"/>
        <w:left w:val="none" w:sz="0" w:space="0" w:color="auto"/>
        <w:bottom w:val="none" w:sz="0" w:space="0" w:color="auto"/>
        <w:right w:val="none" w:sz="0" w:space="0" w:color="auto"/>
      </w:divBdr>
    </w:div>
    <w:div w:id="235940280">
      <w:bodyDiv w:val="1"/>
      <w:marLeft w:val="0"/>
      <w:marRight w:val="0"/>
      <w:marTop w:val="0"/>
      <w:marBottom w:val="0"/>
      <w:divBdr>
        <w:top w:val="none" w:sz="0" w:space="0" w:color="auto"/>
        <w:left w:val="none" w:sz="0" w:space="0" w:color="auto"/>
        <w:bottom w:val="none" w:sz="0" w:space="0" w:color="auto"/>
        <w:right w:val="none" w:sz="0" w:space="0" w:color="auto"/>
      </w:divBdr>
    </w:div>
    <w:div w:id="238637826">
      <w:bodyDiv w:val="1"/>
      <w:marLeft w:val="0"/>
      <w:marRight w:val="0"/>
      <w:marTop w:val="0"/>
      <w:marBottom w:val="0"/>
      <w:divBdr>
        <w:top w:val="none" w:sz="0" w:space="0" w:color="auto"/>
        <w:left w:val="none" w:sz="0" w:space="0" w:color="auto"/>
        <w:bottom w:val="none" w:sz="0" w:space="0" w:color="auto"/>
        <w:right w:val="none" w:sz="0" w:space="0" w:color="auto"/>
      </w:divBdr>
    </w:div>
    <w:div w:id="244268336">
      <w:bodyDiv w:val="1"/>
      <w:marLeft w:val="0"/>
      <w:marRight w:val="0"/>
      <w:marTop w:val="0"/>
      <w:marBottom w:val="0"/>
      <w:divBdr>
        <w:top w:val="none" w:sz="0" w:space="0" w:color="auto"/>
        <w:left w:val="none" w:sz="0" w:space="0" w:color="auto"/>
        <w:bottom w:val="none" w:sz="0" w:space="0" w:color="auto"/>
        <w:right w:val="none" w:sz="0" w:space="0" w:color="auto"/>
      </w:divBdr>
    </w:div>
    <w:div w:id="254022131">
      <w:bodyDiv w:val="1"/>
      <w:marLeft w:val="0"/>
      <w:marRight w:val="0"/>
      <w:marTop w:val="0"/>
      <w:marBottom w:val="0"/>
      <w:divBdr>
        <w:top w:val="none" w:sz="0" w:space="0" w:color="auto"/>
        <w:left w:val="none" w:sz="0" w:space="0" w:color="auto"/>
        <w:bottom w:val="none" w:sz="0" w:space="0" w:color="auto"/>
        <w:right w:val="none" w:sz="0" w:space="0" w:color="auto"/>
      </w:divBdr>
    </w:div>
    <w:div w:id="272985398">
      <w:bodyDiv w:val="1"/>
      <w:marLeft w:val="0"/>
      <w:marRight w:val="0"/>
      <w:marTop w:val="0"/>
      <w:marBottom w:val="0"/>
      <w:divBdr>
        <w:top w:val="none" w:sz="0" w:space="0" w:color="auto"/>
        <w:left w:val="none" w:sz="0" w:space="0" w:color="auto"/>
        <w:bottom w:val="none" w:sz="0" w:space="0" w:color="auto"/>
        <w:right w:val="none" w:sz="0" w:space="0" w:color="auto"/>
      </w:divBdr>
    </w:div>
    <w:div w:id="289360345">
      <w:bodyDiv w:val="1"/>
      <w:marLeft w:val="0"/>
      <w:marRight w:val="0"/>
      <w:marTop w:val="0"/>
      <w:marBottom w:val="0"/>
      <w:divBdr>
        <w:top w:val="none" w:sz="0" w:space="0" w:color="auto"/>
        <w:left w:val="none" w:sz="0" w:space="0" w:color="auto"/>
        <w:bottom w:val="none" w:sz="0" w:space="0" w:color="auto"/>
        <w:right w:val="none" w:sz="0" w:space="0" w:color="auto"/>
      </w:divBdr>
    </w:div>
    <w:div w:id="299651268">
      <w:bodyDiv w:val="1"/>
      <w:marLeft w:val="0"/>
      <w:marRight w:val="0"/>
      <w:marTop w:val="0"/>
      <w:marBottom w:val="0"/>
      <w:divBdr>
        <w:top w:val="none" w:sz="0" w:space="0" w:color="auto"/>
        <w:left w:val="none" w:sz="0" w:space="0" w:color="auto"/>
        <w:bottom w:val="none" w:sz="0" w:space="0" w:color="auto"/>
        <w:right w:val="none" w:sz="0" w:space="0" w:color="auto"/>
      </w:divBdr>
    </w:div>
    <w:div w:id="305865621">
      <w:bodyDiv w:val="1"/>
      <w:marLeft w:val="0"/>
      <w:marRight w:val="0"/>
      <w:marTop w:val="0"/>
      <w:marBottom w:val="0"/>
      <w:divBdr>
        <w:top w:val="none" w:sz="0" w:space="0" w:color="auto"/>
        <w:left w:val="none" w:sz="0" w:space="0" w:color="auto"/>
        <w:bottom w:val="none" w:sz="0" w:space="0" w:color="auto"/>
        <w:right w:val="none" w:sz="0" w:space="0" w:color="auto"/>
      </w:divBdr>
    </w:div>
    <w:div w:id="317224079">
      <w:bodyDiv w:val="1"/>
      <w:marLeft w:val="0"/>
      <w:marRight w:val="0"/>
      <w:marTop w:val="0"/>
      <w:marBottom w:val="0"/>
      <w:divBdr>
        <w:top w:val="none" w:sz="0" w:space="0" w:color="auto"/>
        <w:left w:val="none" w:sz="0" w:space="0" w:color="auto"/>
        <w:bottom w:val="none" w:sz="0" w:space="0" w:color="auto"/>
        <w:right w:val="none" w:sz="0" w:space="0" w:color="auto"/>
      </w:divBdr>
    </w:div>
    <w:div w:id="323511015">
      <w:bodyDiv w:val="1"/>
      <w:marLeft w:val="0"/>
      <w:marRight w:val="0"/>
      <w:marTop w:val="0"/>
      <w:marBottom w:val="0"/>
      <w:divBdr>
        <w:top w:val="none" w:sz="0" w:space="0" w:color="auto"/>
        <w:left w:val="none" w:sz="0" w:space="0" w:color="auto"/>
        <w:bottom w:val="none" w:sz="0" w:space="0" w:color="auto"/>
        <w:right w:val="none" w:sz="0" w:space="0" w:color="auto"/>
      </w:divBdr>
    </w:div>
    <w:div w:id="325134576">
      <w:bodyDiv w:val="1"/>
      <w:marLeft w:val="0"/>
      <w:marRight w:val="0"/>
      <w:marTop w:val="0"/>
      <w:marBottom w:val="0"/>
      <w:divBdr>
        <w:top w:val="none" w:sz="0" w:space="0" w:color="auto"/>
        <w:left w:val="none" w:sz="0" w:space="0" w:color="auto"/>
        <w:bottom w:val="none" w:sz="0" w:space="0" w:color="auto"/>
        <w:right w:val="none" w:sz="0" w:space="0" w:color="auto"/>
      </w:divBdr>
    </w:div>
    <w:div w:id="340593462">
      <w:bodyDiv w:val="1"/>
      <w:marLeft w:val="0"/>
      <w:marRight w:val="0"/>
      <w:marTop w:val="0"/>
      <w:marBottom w:val="0"/>
      <w:divBdr>
        <w:top w:val="none" w:sz="0" w:space="0" w:color="auto"/>
        <w:left w:val="none" w:sz="0" w:space="0" w:color="auto"/>
        <w:bottom w:val="none" w:sz="0" w:space="0" w:color="auto"/>
        <w:right w:val="none" w:sz="0" w:space="0" w:color="auto"/>
      </w:divBdr>
    </w:div>
    <w:div w:id="356664847">
      <w:bodyDiv w:val="1"/>
      <w:marLeft w:val="0"/>
      <w:marRight w:val="0"/>
      <w:marTop w:val="0"/>
      <w:marBottom w:val="0"/>
      <w:divBdr>
        <w:top w:val="none" w:sz="0" w:space="0" w:color="auto"/>
        <w:left w:val="none" w:sz="0" w:space="0" w:color="auto"/>
        <w:bottom w:val="none" w:sz="0" w:space="0" w:color="auto"/>
        <w:right w:val="none" w:sz="0" w:space="0" w:color="auto"/>
      </w:divBdr>
    </w:div>
    <w:div w:id="357514239">
      <w:bodyDiv w:val="1"/>
      <w:marLeft w:val="0"/>
      <w:marRight w:val="0"/>
      <w:marTop w:val="0"/>
      <w:marBottom w:val="0"/>
      <w:divBdr>
        <w:top w:val="none" w:sz="0" w:space="0" w:color="auto"/>
        <w:left w:val="none" w:sz="0" w:space="0" w:color="auto"/>
        <w:bottom w:val="none" w:sz="0" w:space="0" w:color="auto"/>
        <w:right w:val="none" w:sz="0" w:space="0" w:color="auto"/>
      </w:divBdr>
    </w:div>
    <w:div w:id="362823971">
      <w:bodyDiv w:val="1"/>
      <w:marLeft w:val="0"/>
      <w:marRight w:val="0"/>
      <w:marTop w:val="0"/>
      <w:marBottom w:val="0"/>
      <w:divBdr>
        <w:top w:val="none" w:sz="0" w:space="0" w:color="auto"/>
        <w:left w:val="none" w:sz="0" w:space="0" w:color="auto"/>
        <w:bottom w:val="none" w:sz="0" w:space="0" w:color="auto"/>
        <w:right w:val="none" w:sz="0" w:space="0" w:color="auto"/>
      </w:divBdr>
    </w:div>
    <w:div w:id="378092046">
      <w:bodyDiv w:val="1"/>
      <w:marLeft w:val="0"/>
      <w:marRight w:val="0"/>
      <w:marTop w:val="0"/>
      <w:marBottom w:val="0"/>
      <w:divBdr>
        <w:top w:val="none" w:sz="0" w:space="0" w:color="auto"/>
        <w:left w:val="none" w:sz="0" w:space="0" w:color="auto"/>
        <w:bottom w:val="none" w:sz="0" w:space="0" w:color="auto"/>
        <w:right w:val="none" w:sz="0" w:space="0" w:color="auto"/>
      </w:divBdr>
    </w:div>
    <w:div w:id="406658244">
      <w:bodyDiv w:val="1"/>
      <w:marLeft w:val="0"/>
      <w:marRight w:val="0"/>
      <w:marTop w:val="0"/>
      <w:marBottom w:val="0"/>
      <w:divBdr>
        <w:top w:val="none" w:sz="0" w:space="0" w:color="auto"/>
        <w:left w:val="none" w:sz="0" w:space="0" w:color="auto"/>
        <w:bottom w:val="none" w:sz="0" w:space="0" w:color="auto"/>
        <w:right w:val="none" w:sz="0" w:space="0" w:color="auto"/>
      </w:divBdr>
    </w:div>
    <w:div w:id="409042153">
      <w:bodyDiv w:val="1"/>
      <w:marLeft w:val="0"/>
      <w:marRight w:val="0"/>
      <w:marTop w:val="0"/>
      <w:marBottom w:val="0"/>
      <w:divBdr>
        <w:top w:val="none" w:sz="0" w:space="0" w:color="auto"/>
        <w:left w:val="none" w:sz="0" w:space="0" w:color="auto"/>
        <w:bottom w:val="none" w:sz="0" w:space="0" w:color="auto"/>
        <w:right w:val="none" w:sz="0" w:space="0" w:color="auto"/>
      </w:divBdr>
    </w:div>
    <w:div w:id="414520900">
      <w:bodyDiv w:val="1"/>
      <w:marLeft w:val="0"/>
      <w:marRight w:val="0"/>
      <w:marTop w:val="0"/>
      <w:marBottom w:val="0"/>
      <w:divBdr>
        <w:top w:val="none" w:sz="0" w:space="0" w:color="auto"/>
        <w:left w:val="none" w:sz="0" w:space="0" w:color="auto"/>
        <w:bottom w:val="none" w:sz="0" w:space="0" w:color="auto"/>
        <w:right w:val="none" w:sz="0" w:space="0" w:color="auto"/>
      </w:divBdr>
    </w:div>
    <w:div w:id="417756967">
      <w:bodyDiv w:val="1"/>
      <w:marLeft w:val="0"/>
      <w:marRight w:val="0"/>
      <w:marTop w:val="0"/>
      <w:marBottom w:val="0"/>
      <w:divBdr>
        <w:top w:val="none" w:sz="0" w:space="0" w:color="auto"/>
        <w:left w:val="none" w:sz="0" w:space="0" w:color="auto"/>
        <w:bottom w:val="none" w:sz="0" w:space="0" w:color="auto"/>
        <w:right w:val="none" w:sz="0" w:space="0" w:color="auto"/>
      </w:divBdr>
    </w:div>
    <w:div w:id="427116999">
      <w:bodyDiv w:val="1"/>
      <w:marLeft w:val="0"/>
      <w:marRight w:val="0"/>
      <w:marTop w:val="0"/>
      <w:marBottom w:val="0"/>
      <w:divBdr>
        <w:top w:val="none" w:sz="0" w:space="0" w:color="auto"/>
        <w:left w:val="none" w:sz="0" w:space="0" w:color="auto"/>
        <w:bottom w:val="none" w:sz="0" w:space="0" w:color="auto"/>
        <w:right w:val="none" w:sz="0" w:space="0" w:color="auto"/>
      </w:divBdr>
    </w:div>
    <w:div w:id="427891787">
      <w:bodyDiv w:val="1"/>
      <w:marLeft w:val="0"/>
      <w:marRight w:val="0"/>
      <w:marTop w:val="0"/>
      <w:marBottom w:val="0"/>
      <w:divBdr>
        <w:top w:val="none" w:sz="0" w:space="0" w:color="auto"/>
        <w:left w:val="none" w:sz="0" w:space="0" w:color="auto"/>
        <w:bottom w:val="none" w:sz="0" w:space="0" w:color="auto"/>
        <w:right w:val="none" w:sz="0" w:space="0" w:color="auto"/>
      </w:divBdr>
    </w:div>
    <w:div w:id="521094480">
      <w:bodyDiv w:val="1"/>
      <w:marLeft w:val="0"/>
      <w:marRight w:val="0"/>
      <w:marTop w:val="0"/>
      <w:marBottom w:val="0"/>
      <w:divBdr>
        <w:top w:val="none" w:sz="0" w:space="0" w:color="auto"/>
        <w:left w:val="none" w:sz="0" w:space="0" w:color="auto"/>
        <w:bottom w:val="none" w:sz="0" w:space="0" w:color="auto"/>
        <w:right w:val="none" w:sz="0" w:space="0" w:color="auto"/>
      </w:divBdr>
    </w:div>
    <w:div w:id="544299208">
      <w:bodyDiv w:val="1"/>
      <w:marLeft w:val="0"/>
      <w:marRight w:val="0"/>
      <w:marTop w:val="0"/>
      <w:marBottom w:val="0"/>
      <w:divBdr>
        <w:top w:val="none" w:sz="0" w:space="0" w:color="auto"/>
        <w:left w:val="none" w:sz="0" w:space="0" w:color="auto"/>
        <w:bottom w:val="none" w:sz="0" w:space="0" w:color="auto"/>
        <w:right w:val="none" w:sz="0" w:space="0" w:color="auto"/>
      </w:divBdr>
    </w:div>
    <w:div w:id="560791633">
      <w:bodyDiv w:val="1"/>
      <w:marLeft w:val="0"/>
      <w:marRight w:val="0"/>
      <w:marTop w:val="0"/>
      <w:marBottom w:val="0"/>
      <w:divBdr>
        <w:top w:val="none" w:sz="0" w:space="0" w:color="auto"/>
        <w:left w:val="none" w:sz="0" w:space="0" w:color="auto"/>
        <w:bottom w:val="none" w:sz="0" w:space="0" w:color="auto"/>
        <w:right w:val="none" w:sz="0" w:space="0" w:color="auto"/>
      </w:divBdr>
    </w:div>
    <w:div w:id="584728855">
      <w:bodyDiv w:val="1"/>
      <w:marLeft w:val="0"/>
      <w:marRight w:val="0"/>
      <w:marTop w:val="0"/>
      <w:marBottom w:val="0"/>
      <w:divBdr>
        <w:top w:val="none" w:sz="0" w:space="0" w:color="auto"/>
        <w:left w:val="none" w:sz="0" w:space="0" w:color="auto"/>
        <w:bottom w:val="none" w:sz="0" w:space="0" w:color="auto"/>
        <w:right w:val="none" w:sz="0" w:space="0" w:color="auto"/>
      </w:divBdr>
    </w:div>
    <w:div w:id="588660586">
      <w:bodyDiv w:val="1"/>
      <w:marLeft w:val="0"/>
      <w:marRight w:val="0"/>
      <w:marTop w:val="0"/>
      <w:marBottom w:val="0"/>
      <w:divBdr>
        <w:top w:val="none" w:sz="0" w:space="0" w:color="auto"/>
        <w:left w:val="none" w:sz="0" w:space="0" w:color="auto"/>
        <w:bottom w:val="none" w:sz="0" w:space="0" w:color="auto"/>
        <w:right w:val="none" w:sz="0" w:space="0" w:color="auto"/>
      </w:divBdr>
    </w:div>
    <w:div w:id="594944483">
      <w:bodyDiv w:val="1"/>
      <w:marLeft w:val="0"/>
      <w:marRight w:val="0"/>
      <w:marTop w:val="0"/>
      <w:marBottom w:val="0"/>
      <w:divBdr>
        <w:top w:val="none" w:sz="0" w:space="0" w:color="auto"/>
        <w:left w:val="none" w:sz="0" w:space="0" w:color="auto"/>
        <w:bottom w:val="none" w:sz="0" w:space="0" w:color="auto"/>
        <w:right w:val="none" w:sz="0" w:space="0" w:color="auto"/>
      </w:divBdr>
    </w:div>
    <w:div w:id="599411904">
      <w:bodyDiv w:val="1"/>
      <w:marLeft w:val="0"/>
      <w:marRight w:val="0"/>
      <w:marTop w:val="0"/>
      <w:marBottom w:val="0"/>
      <w:divBdr>
        <w:top w:val="none" w:sz="0" w:space="0" w:color="auto"/>
        <w:left w:val="none" w:sz="0" w:space="0" w:color="auto"/>
        <w:bottom w:val="none" w:sz="0" w:space="0" w:color="auto"/>
        <w:right w:val="none" w:sz="0" w:space="0" w:color="auto"/>
      </w:divBdr>
    </w:div>
    <w:div w:id="614485820">
      <w:bodyDiv w:val="1"/>
      <w:marLeft w:val="0"/>
      <w:marRight w:val="0"/>
      <w:marTop w:val="0"/>
      <w:marBottom w:val="0"/>
      <w:divBdr>
        <w:top w:val="none" w:sz="0" w:space="0" w:color="auto"/>
        <w:left w:val="none" w:sz="0" w:space="0" w:color="auto"/>
        <w:bottom w:val="none" w:sz="0" w:space="0" w:color="auto"/>
        <w:right w:val="none" w:sz="0" w:space="0" w:color="auto"/>
      </w:divBdr>
    </w:div>
    <w:div w:id="617877535">
      <w:bodyDiv w:val="1"/>
      <w:marLeft w:val="0"/>
      <w:marRight w:val="0"/>
      <w:marTop w:val="0"/>
      <w:marBottom w:val="0"/>
      <w:divBdr>
        <w:top w:val="none" w:sz="0" w:space="0" w:color="auto"/>
        <w:left w:val="none" w:sz="0" w:space="0" w:color="auto"/>
        <w:bottom w:val="none" w:sz="0" w:space="0" w:color="auto"/>
        <w:right w:val="none" w:sz="0" w:space="0" w:color="auto"/>
      </w:divBdr>
    </w:div>
    <w:div w:id="701711262">
      <w:bodyDiv w:val="1"/>
      <w:marLeft w:val="0"/>
      <w:marRight w:val="0"/>
      <w:marTop w:val="0"/>
      <w:marBottom w:val="0"/>
      <w:divBdr>
        <w:top w:val="none" w:sz="0" w:space="0" w:color="auto"/>
        <w:left w:val="none" w:sz="0" w:space="0" w:color="auto"/>
        <w:bottom w:val="none" w:sz="0" w:space="0" w:color="auto"/>
        <w:right w:val="none" w:sz="0" w:space="0" w:color="auto"/>
      </w:divBdr>
    </w:div>
    <w:div w:id="708914896">
      <w:bodyDiv w:val="1"/>
      <w:marLeft w:val="0"/>
      <w:marRight w:val="0"/>
      <w:marTop w:val="0"/>
      <w:marBottom w:val="0"/>
      <w:divBdr>
        <w:top w:val="none" w:sz="0" w:space="0" w:color="auto"/>
        <w:left w:val="none" w:sz="0" w:space="0" w:color="auto"/>
        <w:bottom w:val="none" w:sz="0" w:space="0" w:color="auto"/>
        <w:right w:val="none" w:sz="0" w:space="0" w:color="auto"/>
      </w:divBdr>
    </w:div>
    <w:div w:id="715933129">
      <w:bodyDiv w:val="1"/>
      <w:marLeft w:val="0"/>
      <w:marRight w:val="0"/>
      <w:marTop w:val="0"/>
      <w:marBottom w:val="0"/>
      <w:divBdr>
        <w:top w:val="none" w:sz="0" w:space="0" w:color="auto"/>
        <w:left w:val="none" w:sz="0" w:space="0" w:color="auto"/>
        <w:bottom w:val="none" w:sz="0" w:space="0" w:color="auto"/>
        <w:right w:val="none" w:sz="0" w:space="0" w:color="auto"/>
      </w:divBdr>
    </w:div>
    <w:div w:id="733353340">
      <w:bodyDiv w:val="1"/>
      <w:marLeft w:val="0"/>
      <w:marRight w:val="0"/>
      <w:marTop w:val="0"/>
      <w:marBottom w:val="0"/>
      <w:divBdr>
        <w:top w:val="none" w:sz="0" w:space="0" w:color="auto"/>
        <w:left w:val="none" w:sz="0" w:space="0" w:color="auto"/>
        <w:bottom w:val="none" w:sz="0" w:space="0" w:color="auto"/>
        <w:right w:val="none" w:sz="0" w:space="0" w:color="auto"/>
      </w:divBdr>
    </w:div>
    <w:div w:id="748229241">
      <w:bodyDiv w:val="1"/>
      <w:marLeft w:val="0"/>
      <w:marRight w:val="0"/>
      <w:marTop w:val="0"/>
      <w:marBottom w:val="0"/>
      <w:divBdr>
        <w:top w:val="none" w:sz="0" w:space="0" w:color="auto"/>
        <w:left w:val="none" w:sz="0" w:space="0" w:color="auto"/>
        <w:bottom w:val="none" w:sz="0" w:space="0" w:color="auto"/>
        <w:right w:val="none" w:sz="0" w:space="0" w:color="auto"/>
      </w:divBdr>
    </w:div>
    <w:div w:id="754397572">
      <w:bodyDiv w:val="1"/>
      <w:marLeft w:val="0"/>
      <w:marRight w:val="0"/>
      <w:marTop w:val="0"/>
      <w:marBottom w:val="0"/>
      <w:divBdr>
        <w:top w:val="none" w:sz="0" w:space="0" w:color="auto"/>
        <w:left w:val="none" w:sz="0" w:space="0" w:color="auto"/>
        <w:bottom w:val="none" w:sz="0" w:space="0" w:color="auto"/>
        <w:right w:val="none" w:sz="0" w:space="0" w:color="auto"/>
      </w:divBdr>
    </w:div>
    <w:div w:id="756483061">
      <w:bodyDiv w:val="1"/>
      <w:marLeft w:val="0"/>
      <w:marRight w:val="0"/>
      <w:marTop w:val="0"/>
      <w:marBottom w:val="0"/>
      <w:divBdr>
        <w:top w:val="none" w:sz="0" w:space="0" w:color="auto"/>
        <w:left w:val="none" w:sz="0" w:space="0" w:color="auto"/>
        <w:bottom w:val="none" w:sz="0" w:space="0" w:color="auto"/>
        <w:right w:val="none" w:sz="0" w:space="0" w:color="auto"/>
      </w:divBdr>
    </w:div>
    <w:div w:id="762147734">
      <w:bodyDiv w:val="1"/>
      <w:marLeft w:val="0"/>
      <w:marRight w:val="0"/>
      <w:marTop w:val="0"/>
      <w:marBottom w:val="0"/>
      <w:divBdr>
        <w:top w:val="none" w:sz="0" w:space="0" w:color="auto"/>
        <w:left w:val="none" w:sz="0" w:space="0" w:color="auto"/>
        <w:bottom w:val="none" w:sz="0" w:space="0" w:color="auto"/>
        <w:right w:val="none" w:sz="0" w:space="0" w:color="auto"/>
      </w:divBdr>
    </w:div>
    <w:div w:id="780491898">
      <w:bodyDiv w:val="1"/>
      <w:marLeft w:val="0"/>
      <w:marRight w:val="0"/>
      <w:marTop w:val="0"/>
      <w:marBottom w:val="0"/>
      <w:divBdr>
        <w:top w:val="none" w:sz="0" w:space="0" w:color="auto"/>
        <w:left w:val="none" w:sz="0" w:space="0" w:color="auto"/>
        <w:bottom w:val="none" w:sz="0" w:space="0" w:color="auto"/>
        <w:right w:val="none" w:sz="0" w:space="0" w:color="auto"/>
      </w:divBdr>
    </w:div>
    <w:div w:id="785664563">
      <w:bodyDiv w:val="1"/>
      <w:marLeft w:val="0"/>
      <w:marRight w:val="0"/>
      <w:marTop w:val="0"/>
      <w:marBottom w:val="0"/>
      <w:divBdr>
        <w:top w:val="none" w:sz="0" w:space="0" w:color="auto"/>
        <w:left w:val="none" w:sz="0" w:space="0" w:color="auto"/>
        <w:bottom w:val="none" w:sz="0" w:space="0" w:color="auto"/>
        <w:right w:val="none" w:sz="0" w:space="0" w:color="auto"/>
      </w:divBdr>
    </w:div>
    <w:div w:id="787699996">
      <w:bodyDiv w:val="1"/>
      <w:marLeft w:val="0"/>
      <w:marRight w:val="0"/>
      <w:marTop w:val="0"/>
      <w:marBottom w:val="0"/>
      <w:divBdr>
        <w:top w:val="none" w:sz="0" w:space="0" w:color="auto"/>
        <w:left w:val="none" w:sz="0" w:space="0" w:color="auto"/>
        <w:bottom w:val="none" w:sz="0" w:space="0" w:color="auto"/>
        <w:right w:val="none" w:sz="0" w:space="0" w:color="auto"/>
      </w:divBdr>
    </w:div>
    <w:div w:id="792676354">
      <w:bodyDiv w:val="1"/>
      <w:marLeft w:val="0"/>
      <w:marRight w:val="0"/>
      <w:marTop w:val="0"/>
      <w:marBottom w:val="0"/>
      <w:divBdr>
        <w:top w:val="none" w:sz="0" w:space="0" w:color="auto"/>
        <w:left w:val="none" w:sz="0" w:space="0" w:color="auto"/>
        <w:bottom w:val="none" w:sz="0" w:space="0" w:color="auto"/>
        <w:right w:val="none" w:sz="0" w:space="0" w:color="auto"/>
      </w:divBdr>
    </w:div>
    <w:div w:id="804354162">
      <w:bodyDiv w:val="1"/>
      <w:marLeft w:val="0"/>
      <w:marRight w:val="0"/>
      <w:marTop w:val="0"/>
      <w:marBottom w:val="0"/>
      <w:divBdr>
        <w:top w:val="none" w:sz="0" w:space="0" w:color="auto"/>
        <w:left w:val="none" w:sz="0" w:space="0" w:color="auto"/>
        <w:bottom w:val="none" w:sz="0" w:space="0" w:color="auto"/>
        <w:right w:val="none" w:sz="0" w:space="0" w:color="auto"/>
      </w:divBdr>
    </w:div>
    <w:div w:id="814763664">
      <w:bodyDiv w:val="1"/>
      <w:marLeft w:val="0"/>
      <w:marRight w:val="0"/>
      <w:marTop w:val="0"/>
      <w:marBottom w:val="0"/>
      <w:divBdr>
        <w:top w:val="none" w:sz="0" w:space="0" w:color="auto"/>
        <w:left w:val="none" w:sz="0" w:space="0" w:color="auto"/>
        <w:bottom w:val="none" w:sz="0" w:space="0" w:color="auto"/>
        <w:right w:val="none" w:sz="0" w:space="0" w:color="auto"/>
      </w:divBdr>
    </w:div>
    <w:div w:id="829708698">
      <w:bodyDiv w:val="1"/>
      <w:marLeft w:val="0"/>
      <w:marRight w:val="0"/>
      <w:marTop w:val="0"/>
      <w:marBottom w:val="0"/>
      <w:divBdr>
        <w:top w:val="none" w:sz="0" w:space="0" w:color="auto"/>
        <w:left w:val="none" w:sz="0" w:space="0" w:color="auto"/>
        <w:bottom w:val="none" w:sz="0" w:space="0" w:color="auto"/>
        <w:right w:val="none" w:sz="0" w:space="0" w:color="auto"/>
      </w:divBdr>
    </w:div>
    <w:div w:id="830802337">
      <w:bodyDiv w:val="1"/>
      <w:marLeft w:val="0"/>
      <w:marRight w:val="0"/>
      <w:marTop w:val="0"/>
      <w:marBottom w:val="0"/>
      <w:divBdr>
        <w:top w:val="none" w:sz="0" w:space="0" w:color="auto"/>
        <w:left w:val="none" w:sz="0" w:space="0" w:color="auto"/>
        <w:bottom w:val="none" w:sz="0" w:space="0" w:color="auto"/>
        <w:right w:val="none" w:sz="0" w:space="0" w:color="auto"/>
      </w:divBdr>
    </w:div>
    <w:div w:id="831915089">
      <w:bodyDiv w:val="1"/>
      <w:marLeft w:val="0"/>
      <w:marRight w:val="0"/>
      <w:marTop w:val="0"/>
      <w:marBottom w:val="0"/>
      <w:divBdr>
        <w:top w:val="none" w:sz="0" w:space="0" w:color="auto"/>
        <w:left w:val="none" w:sz="0" w:space="0" w:color="auto"/>
        <w:bottom w:val="none" w:sz="0" w:space="0" w:color="auto"/>
        <w:right w:val="none" w:sz="0" w:space="0" w:color="auto"/>
      </w:divBdr>
    </w:div>
    <w:div w:id="834684779">
      <w:bodyDiv w:val="1"/>
      <w:marLeft w:val="0"/>
      <w:marRight w:val="0"/>
      <w:marTop w:val="0"/>
      <w:marBottom w:val="0"/>
      <w:divBdr>
        <w:top w:val="none" w:sz="0" w:space="0" w:color="auto"/>
        <w:left w:val="none" w:sz="0" w:space="0" w:color="auto"/>
        <w:bottom w:val="none" w:sz="0" w:space="0" w:color="auto"/>
        <w:right w:val="none" w:sz="0" w:space="0" w:color="auto"/>
      </w:divBdr>
    </w:div>
    <w:div w:id="869221811">
      <w:bodyDiv w:val="1"/>
      <w:marLeft w:val="0"/>
      <w:marRight w:val="0"/>
      <w:marTop w:val="0"/>
      <w:marBottom w:val="0"/>
      <w:divBdr>
        <w:top w:val="none" w:sz="0" w:space="0" w:color="auto"/>
        <w:left w:val="none" w:sz="0" w:space="0" w:color="auto"/>
        <w:bottom w:val="none" w:sz="0" w:space="0" w:color="auto"/>
        <w:right w:val="none" w:sz="0" w:space="0" w:color="auto"/>
      </w:divBdr>
    </w:div>
    <w:div w:id="884221626">
      <w:bodyDiv w:val="1"/>
      <w:marLeft w:val="0"/>
      <w:marRight w:val="0"/>
      <w:marTop w:val="0"/>
      <w:marBottom w:val="0"/>
      <w:divBdr>
        <w:top w:val="none" w:sz="0" w:space="0" w:color="auto"/>
        <w:left w:val="none" w:sz="0" w:space="0" w:color="auto"/>
        <w:bottom w:val="none" w:sz="0" w:space="0" w:color="auto"/>
        <w:right w:val="none" w:sz="0" w:space="0" w:color="auto"/>
      </w:divBdr>
    </w:div>
    <w:div w:id="885918899">
      <w:bodyDiv w:val="1"/>
      <w:marLeft w:val="0"/>
      <w:marRight w:val="0"/>
      <w:marTop w:val="0"/>
      <w:marBottom w:val="0"/>
      <w:divBdr>
        <w:top w:val="none" w:sz="0" w:space="0" w:color="auto"/>
        <w:left w:val="none" w:sz="0" w:space="0" w:color="auto"/>
        <w:bottom w:val="none" w:sz="0" w:space="0" w:color="auto"/>
        <w:right w:val="none" w:sz="0" w:space="0" w:color="auto"/>
      </w:divBdr>
    </w:div>
    <w:div w:id="907888212">
      <w:bodyDiv w:val="1"/>
      <w:marLeft w:val="0"/>
      <w:marRight w:val="0"/>
      <w:marTop w:val="0"/>
      <w:marBottom w:val="0"/>
      <w:divBdr>
        <w:top w:val="none" w:sz="0" w:space="0" w:color="auto"/>
        <w:left w:val="none" w:sz="0" w:space="0" w:color="auto"/>
        <w:bottom w:val="none" w:sz="0" w:space="0" w:color="auto"/>
        <w:right w:val="none" w:sz="0" w:space="0" w:color="auto"/>
      </w:divBdr>
    </w:div>
    <w:div w:id="919212081">
      <w:bodyDiv w:val="1"/>
      <w:marLeft w:val="0"/>
      <w:marRight w:val="0"/>
      <w:marTop w:val="0"/>
      <w:marBottom w:val="0"/>
      <w:divBdr>
        <w:top w:val="none" w:sz="0" w:space="0" w:color="auto"/>
        <w:left w:val="none" w:sz="0" w:space="0" w:color="auto"/>
        <w:bottom w:val="none" w:sz="0" w:space="0" w:color="auto"/>
        <w:right w:val="none" w:sz="0" w:space="0" w:color="auto"/>
      </w:divBdr>
    </w:div>
    <w:div w:id="932015116">
      <w:bodyDiv w:val="1"/>
      <w:marLeft w:val="0"/>
      <w:marRight w:val="0"/>
      <w:marTop w:val="0"/>
      <w:marBottom w:val="0"/>
      <w:divBdr>
        <w:top w:val="none" w:sz="0" w:space="0" w:color="auto"/>
        <w:left w:val="none" w:sz="0" w:space="0" w:color="auto"/>
        <w:bottom w:val="none" w:sz="0" w:space="0" w:color="auto"/>
        <w:right w:val="none" w:sz="0" w:space="0" w:color="auto"/>
      </w:divBdr>
    </w:div>
    <w:div w:id="934828806">
      <w:bodyDiv w:val="1"/>
      <w:marLeft w:val="0"/>
      <w:marRight w:val="0"/>
      <w:marTop w:val="0"/>
      <w:marBottom w:val="0"/>
      <w:divBdr>
        <w:top w:val="none" w:sz="0" w:space="0" w:color="auto"/>
        <w:left w:val="none" w:sz="0" w:space="0" w:color="auto"/>
        <w:bottom w:val="none" w:sz="0" w:space="0" w:color="auto"/>
        <w:right w:val="none" w:sz="0" w:space="0" w:color="auto"/>
      </w:divBdr>
    </w:div>
    <w:div w:id="935594410">
      <w:bodyDiv w:val="1"/>
      <w:marLeft w:val="0"/>
      <w:marRight w:val="0"/>
      <w:marTop w:val="0"/>
      <w:marBottom w:val="0"/>
      <w:divBdr>
        <w:top w:val="none" w:sz="0" w:space="0" w:color="auto"/>
        <w:left w:val="none" w:sz="0" w:space="0" w:color="auto"/>
        <w:bottom w:val="none" w:sz="0" w:space="0" w:color="auto"/>
        <w:right w:val="none" w:sz="0" w:space="0" w:color="auto"/>
      </w:divBdr>
    </w:div>
    <w:div w:id="936060319">
      <w:bodyDiv w:val="1"/>
      <w:marLeft w:val="0"/>
      <w:marRight w:val="0"/>
      <w:marTop w:val="0"/>
      <w:marBottom w:val="0"/>
      <w:divBdr>
        <w:top w:val="none" w:sz="0" w:space="0" w:color="auto"/>
        <w:left w:val="none" w:sz="0" w:space="0" w:color="auto"/>
        <w:bottom w:val="none" w:sz="0" w:space="0" w:color="auto"/>
        <w:right w:val="none" w:sz="0" w:space="0" w:color="auto"/>
      </w:divBdr>
    </w:div>
    <w:div w:id="938685098">
      <w:bodyDiv w:val="1"/>
      <w:marLeft w:val="0"/>
      <w:marRight w:val="0"/>
      <w:marTop w:val="0"/>
      <w:marBottom w:val="0"/>
      <w:divBdr>
        <w:top w:val="none" w:sz="0" w:space="0" w:color="auto"/>
        <w:left w:val="none" w:sz="0" w:space="0" w:color="auto"/>
        <w:bottom w:val="none" w:sz="0" w:space="0" w:color="auto"/>
        <w:right w:val="none" w:sz="0" w:space="0" w:color="auto"/>
      </w:divBdr>
    </w:div>
    <w:div w:id="945312781">
      <w:bodyDiv w:val="1"/>
      <w:marLeft w:val="0"/>
      <w:marRight w:val="0"/>
      <w:marTop w:val="0"/>
      <w:marBottom w:val="0"/>
      <w:divBdr>
        <w:top w:val="none" w:sz="0" w:space="0" w:color="auto"/>
        <w:left w:val="none" w:sz="0" w:space="0" w:color="auto"/>
        <w:bottom w:val="none" w:sz="0" w:space="0" w:color="auto"/>
        <w:right w:val="none" w:sz="0" w:space="0" w:color="auto"/>
      </w:divBdr>
    </w:div>
    <w:div w:id="953556228">
      <w:bodyDiv w:val="1"/>
      <w:marLeft w:val="0"/>
      <w:marRight w:val="0"/>
      <w:marTop w:val="0"/>
      <w:marBottom w:val="0"/>
      <w:divBdr>
        <w:top w:val="none" w:sz="0" w:space="0" w:color="auto"/>
        <w:left w:val="none" w:sz="0" w:space="0" w:color="auto"/>
        <w:bottom w:val="none" w:sz="0" w:space="0" w:color="auto"/>
        <w:right w:val="none" w:sz="0" w:space="0" w:color="auto"/>
      </w:divBdr>
    </w:div>
    <w:div w:id="954285597">
      <w:bodyDiv w:val="1"/>
      <w:marLeft w:val="0"/>
      <w:marRight w:val="0"/>
      <w:marTop w:val="0"/>
      <w:marBottom w:val="0"/>
      <w:divBdr>
        <w:top w:val="none" w:sz="0" w:space="0" w:color="auto"/>
        <w:left w:val="none" w:sz="0" w:space="0" w:color="auto"/>
        <w:bottom w:val="none" w:sz="0" w:space="0" w:color="auto"/>
        <w:right w:val="none" w:sz="0" w:space="0" w:color="auto"/>
      </w:divBdr>
    </w:div>
    <w:div w:id="992024398">
      <w:bodyDiv w:val="1"/>
      <w:marLeft w:val="0"/>
      <w:marRight w:val="0"/>
      <w:marTop w:val="0"/>
      <w:marBottom w:val="0"/>
      <w:divBdr>
        <w:top w:val="none" w:sz="0" w:space="0" w:color="auto"/>
        <w:left w:val="none" w:sz="0" w:space="0" w:color="auto"/>
        <w:bottom w:val="none" w:sz="0" w:space="0" w:color="auto"/>
        <w:right w:val="none" w:sz="0" w:space="0" w:color="auto"/>
      </w:divBdr>
    </w:div>
    <w:div w:id="1013415067">
      <w:bodyDiv w:val="1"/>
      <w:marLeft w:val="0"/>
      <w:marRight w:val="0"/>
      <w:marTop w:val="0"/>
      <w:marBottom w:val="0"/>
      <w:divBdr>
        <w:top w:val="none" w:sz="0" w:space="0" w:color="auto"/>
        <w:left w:val="none" w:sz="0" w:space="0" w:color="auto"/>
        <w:bottom w:val="none" w:sz="0" w:space="0" w:color="auto"/>
        <w:right w:val="none" w:sz="0" w:space="0" w:color="auto"/>
      </w:divBdr>
    </w:div>
    <w:div w:id="1021541935">
      <w:bodyDiv w:val="1"/>
      <w:marLeft w:val="0"/>
      <w:marRight w:val="0"/>
      <w:marTop w:val="0"/>
      <w:marBottom w:val="0"/>
      <w:divBdr>
        <w:top w:val="none" w:sz="0" w:space="0" w:color="auto"/>
        <w:left w:val="none" w:sz="0" w:space="0" w:color="auto"/>
        <w:bottom w:val="none" w:sz="0" w:space="0" w:color="auto"/>
        <w:right w:val="none" w:sz="0" w:space="0" w:color="auto"/>
      </w:divBdr>
    </w:div>
    <w:div w:id="1022316143">
      <w:bodyDiv w:val="1"/>
      <w:marLeft w:val="0"/>
      <w:marRight w:val="0"/>
      <w:marTop w:val="0"/>
      <w:marBottom w:val="0"/>
      <w:divBdr>
        <w:top w:val="none" w:sz="0" w:space="0" w:color="auto"/>
        <w:left w:val="none" w:sz="0" w:space="0" w:color="auto"/>
        <w:bottom w:val="none" w:sz="0" w:space="0" w:color="auto"/>
        <w:right w:val="none" w:sz="0" w:space="0" w:color="auto"/>
      </w:divBdr>
    </w:div>
    <w:div w:id="1022517338">
      <w:bodyDiv w:val="1"/>
      <w:marLeft w:val="0"/>
      <w:marRight w:val="0"/>
      <w:marTop w:val="0"/>
      <w:marBottom w:val="0"/>
      <w:divBdr>
        <w:top w:val="none" w:sz="0" w:space="0" w:color="auto"/>
        <w:left w:val="none" w:sz="0" w:space="0" w:color="auto"/>
        <w:bottom w:val="none" w:sz="0" w:space="0" w:color="auto"/>
        <w:right w:val="none" w:sz="0" w:space="0" w:color="auto"/>
      </w:divBdr>
    </w:div>
    <w:div w:id="1024399520">
      <w:bodyDiv w:val="1"/>
      <w:marLeft w:val="0"/>
      <w:marRight w:val="0"/>
      <w:marTop w:val="0"/>
      <w:marBottom w:val="0"/>
      <w:divBdr>
        <w:top w:val="none" w:sz="0" w:space="0" w:color="auto"/>
        <w:left w:val="none" w:sz="0" w:space="0" w:color="auto"/>
        <w:bottom w:val="none" w:sz="0" w:space="0" w:color="auto"/>
        <w:right w:val="none" w:sz="0" w:space="0" w:color="auto"/>
      </w:divBdr>
    </w:div>
    <w:div w:id="1055855870">
      <w:bodyDiv w:val="1"/>
      <w:marLeft w:val="0"/>
      <w:marRight w:val="0"/>
      <w:marTop w:val="0"/>
      <w:marBottom w:val="0"/>
      <w:divBdr>
        <w:top w:val="none" w:sz="0" w:space="0" w:color="auto"/>
        <w:left w:val="none" w:sz="0" w:space="0" w:color="auto"/>
        <w:bottom w:val="none" w:sz="0" w:space="0" w:color="auto"/>
        <w:right w:val="none" w:sz="0" w:space="0" w:color="auto"/>
      </w:divBdr>
    </w:div>
    <w:div w:id="1089425562">
      <w:bodyDiv w:val="1"/>
      <w:marLeft w:val="0"/>
      <w:marRight w:val="0"/>
      <w:marTop w:val="0"/>
      <w:marBottom w:val="0"/>
      <w:divBdr>
        <w:top w:val="none" w:sz="0" w:space="0" w:color="auto"/>
        <w:left w:val="none" w:sz="0" w:space="0" w:color="auto"/>
        <w:bottom w:val="none" w:sz="0" w:space="0" w:color="auto"/>
        <w:right w:val="none" w:sz="0" w:space="0" w:color="auto"/>
      </w:divBdr>
    </w:div>
    <w:div w:id="1096175585">
      <w:bodyDiv w:val="1"/>
      <w:marLeft w:val="0"/>
      <w:marRight w:val="0"/>
      <w:marTop w:val="0"/>
      <w:marBottom w:val="0"/>
      <w:divBdr>
        <w:top w:val="none" w:sz="0" w:space="0" w:color="auto"/>
        <w:left w:val="none" w:sz="0" w:space="0" w:color="auto"/>
        <w:bottom w:val="none" w:sz="0" w:space="0" w:color="auto"/>
        <w:right w:val="none" w:sz="0" w:space="0" w:color="auto"/>
      </w:divBdr>
    </w:div>
    <w:div w:id="1098401799">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17918466">
      <w:bodyDiv w:val="1"/>
      <w:marLeft w:val="0"/>
      <w:marRight w:val="0"/>
      <w:marTop w:val="0"/>
      <w:marBottom w:val="0"/>
      <w:divBdr>
        <w:top w:val="none" w:sz="0" w:space="0" w:color="auto"/>
        <w:left w:val="none" w:sz="0" w:space="0" w:color="auto"/>
        <w:bottom w:val="none" w:sz="0" w:space="0" w:color="auto"/>
        <w:right w:val="none" w:sz="0" w:space="0" w:color="auto"/>
      </w:divBdr>
    </w:div>
    <w:div w:id="1126119511">
      <w:bodyDiv w:val="1"/>
      <w:marLeft w:val="0"/>
      <w:marRight w:val="0"/>
      <w:marTop w:val="0"/>
      <w:marBottom w:val="0"/>
      <w:divBdr>
        <w:top w:val="none" w:sz="0" w:space="0" w:color="auto"/>
        <w:left w:val="none" w:sz="0" w:space="0" w:color="auto"/>
        <w:bottom w:val="none" w:sz="0" w:space="0" w:color="auto"/>
        <w:right w:val="none" w:sz="0" w:space="0" w:color="auto"/>
      </w:divBdr>
    </w:div>
    <w:div w:id="1138375923">
      <w:bodyDiv w:val="1"/>
      <w:marLeft w:val="0"/>
      <w:marRight w:val="0"/>
      <w:marTop w:val="0"/>
      <w:marBottom w:val="0"/>
      <w:divBdr>
        <w:top w:val="none" w:sz="0" w:space="0" w:color="auto"/>
        <w:left w:val="none" w:sz="0" w:space="0" w:color="auto"/>
        <w:bottom w:val="none" w:sz="0" w:space="0" w:color="auto"/>
        <w:right w:val="none" w:sz="0" w:space="0" w:color="auto"/>
      </w:divBdr>
    </w:div>
    <w:div w:id="1141457254">
      <w:bodyDiv w:val="1"/>
      <w:marLeft w:val="0"/>
      <w:marRight w:val="0"/>
      <w:marTop w:val="0"/>
      <w:marBottom w:val="0"/>
      <w:divBdr>
        <w:top w:val="none" w:sz="0" w:space="0" w:color="auto"/>
        <w:left w:val="none" w:sz="0" w:space="0" w:color="auto"/>
        <w:bottom w:val="none" w:sz="0" w:space="0" w:color="auto"/>
        <w:right w:val="none" w:sz="0" w:space="0" w:color="auto"/>
      </w:divBdr>
    </w:div>
    <w:div w:id="1154881766">
      <w:bodyDiv w:val="1"/>
      <w:marLeft w:val="0"/>
      <w:marRight w:val="0"/>
      <w:marTop w:val="0"/>
      <w:marBottom w:val="0"/>
      <w:divBdr>
        <w:top w:val="none" w:sz="0" w:space="0" w:color="auto"/>
        <w:left w:val="none" w:sz="0" w:space="0" w:color="auto"/>
        <w:bottom w:val="none" w:sz="0" w:space="0" w:color="auto"/>
        <w:right w:val="none" w:sz="0" w:space="0" w:color="auto"/>
      </w:divBdr>
    </w:div>
    <w:div w:id="1156534025">
      <w:bodyDiv w:val="1"/>
      <w:marLeft w:val="0"/>
      <w:marRight w:val="0"/>
      <w:marTop w:val="0"/>
      <w:marBottom w:val="0"/>
      <w:divBdr>
        <w:top w:val="none" w:sz="0" w:space="0" w:color="auto"/>
        <w:left w:val="none" w:sz="0" w:space="0" w:color="auto"/>
        <w:bottom w:val="none" w:sz="0" w:space="0" w:color="auto"/>
        <w:right w:val="none" w:sz="0" w:space="0" w:color="auto"/>
      </w:divBdr>
    </w:div>
    <w:div w:id="1157258625">
      <w:bodyDiv w:val="1"/>
      <w:marLeft w:val="0"/>
      <w:marRight w:val="0"/>
      <w:marTop w:val="0"/>
      <w:marBottom w:val="0"/>
      <w:divBdr>
        <w:top w:val="none" w:sz="0" w:space="0" w:color="auto"/>
        <w:left w:val="none" w:sz="0" w:space="0" w:color="auto"/>
        <w:bottom w:val="none" w:sz="0" w:space="0" w:color="auto"/>
        <w:right w:val="none" w:sz="0" w:space="0" w:color="auto"/>
      </w:divBdr>
    </w:div>
    <w:div w:id="1161116969">
      <w:bodyDiv w:val="1"/>
      <w:marLeft w:val="0"/>
      <w:marRight w:val="0"/>
      <w:marTop w:val="0"/>
      <w:marBottom w:val="0"/>
      <w:divBdr>
        <w:top w:val="none" w:sz="0" w:space="0" w:color="auto"/>
        <w:left w:val="none" w:sz="0" w:space="0" w:color="auto"/>
        <w:bottom w:val="none" w:sz="0" w:space="0" w:color="auto"/>
        <w:right w:val="none" w:sz="0" w:space="0" w:color="auto"/>
      </w:divBdr>
    </w:div>
    <w:div w:id="1172257703">
      <w:bodyDiv w:val="1"/>
      <w:marLeft w:val="0"/>
      <w:marRight w:val="0"/>
      <w:marTop w:val="0"/>
      <w:marBottom w:val="0"/>
      <w:divBdr>
        <w:top w:val="none" w:sz="0" w:space="0" w:color="auto"/>
        <w:left w:val="none" w:sz="0" w:space="0" w:color="auto"/>
        <w:bottom w:val="none" w:sz="0" w:space="0" w:color="auto"/>
        <w:right w:val="none" w:sz="0" w:space="0" w:color="auto"/>
      </w:divBdr>
    </w:div>
    <w:div w:id="1173257550">
      <w:bodyDiv w:val="1"/>
      <w:marLeft w:val="0"/>
      <w:marRight w:val="0"/>
      <w:marTop w:val="0"/>
      <w:marBottom w:val="0"/>
      <w:divBdr>
        <w:top w:val="none" w:sz="0" w:space="0" w:color="auto"/>
        <w:left w:val="none" w:sz="0" w:space="0" w:color="auto"/>
        <w:bottom w:val="none" w:sz="0" w:space="0" w:color="auto"/>
        <w:right w:val="none" w:sz="0" w:space="0" w:color="auto"/>
      </w:divBdr>
    </w:div>
    <w:div w:id="1194343868">
      <w:bodyDiv w:val="1"/>
      <w:marLeft w:val="0"/>
      <w:marRight w:val="0"/>
      <w:marTop w:val="0"/>
      <w:marBottom w:val="0"/>
      <w:divBdr>
        <w:top w:val="none" w:sz="0" w:space="0" w:color="auto"/>
        <w:left w:val="none" w:sz="0" w:space="0" w:color="auto"/>
        <w:bottom w:val="none" w:sz="0" w:space="0" w:color="auto"/>
        <w:right w:val="none" w:sz="0" w:space="0" w:color="auto"/>
      </w:divBdr>
    </w:div>
    <w:div w:id="1204562641">
      <w:bodyDiv w:val="1"/>
      <w:marLeft w:val="0"/>
      <w:marRight w:val="0"/>
      <w:marTop w:val="0"/>
      <w:marBottom w:val="0"/>
      <w:divBdr>
        <w:top w:val="none" w:sz="0" w:space="0" w:color="auto"/>
        <w:left w:val="none" w:sz="0" w:space="0" w:color="auto"/>
        <w:bottom w:val="none" w:sz="0" w:space="0" w:color="auto"/>
        <w:right w:val="none" w:sz="0" w:space="0" w:color="auto"/>
      </w:divBdr>
    </w:div>
    <w:div w:id="1208567853">
      <w:bodyDiv w:val="1"/>
      <w:marLeft w:val="0"/>
      <w:marRight w:val="0"/>
      <w:marTop w:val="0"/>
      <w:marBottom w:val="0"/>
      <w:divBdr>
        <w:top w:val="none" w:sz="0" w:space="0" w:color="auto"/>
        <w:left w:val="none" w:sz="0" w:space="0" w:color="auto"/>
        <w:bottom w:val="none" w:sz="0" w:space="0" w:color="auto"/>
        <w:right w:val="none" w:sz="0" w:space="0" w:color="auto"/>
      </w:divBdr>
    </w:div>
    <w:div w:id="1209148447">
      <w:bodyDiv w:val="1"/>
      <w:marLeft w:val="0"/>
      <w:marRight w:val="0"/>
      <w:marTop w:val="0"/>
      <w:marBottom w:val="0"/>
      <w:divBdr>
        <w:top w:val="none" w:sz="0" w:space="0" w:color="auto"/>
        <w:left w:val="none" w:sz="0" w:space="0" w:color="auto"/>
        <w:bottom w:val="none" w:sz="0" w:space="0" w:color="auto"/>
        <w:right w:val="none" w:sz="0" w:space="0" w:color="auto"/>
      </w:divBdr>
    </w:div>
    <w:div w:id="1213033567">
      <w:bodyDiv w:val="1"/>
      <w:marLeft w:val="0"/>
      <w:marRight w:val="0"/>
      <w:marTop w:val="0"/>
      <w:marBottom w:val="0"/>
      <w:divBdr>
        <w:top w:val="none" w:sz="0" w:space="0" w:color="auto"/>
        <w:left w:val="none" w:sz="0" w:space="0" w:color="auto"/>
        <w:bottom w:val="none" w:sz="0" w:space="0" w:color="auto"/>
        <w:right w:val="none" w:sz="0" w:space="0" w:color="auto"/>
      </w:divBdr>
    </w:div>
    <w:div w:id="1222786057">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33585841">
      <w:bodyDiv w:val="1"/>
      <w:marLeft w:val="0"/>
      <w:marRight w:val="0"/>
      <w:marTop w:val="0"/>
      <w:marBottom w:val="0"/>
      <w:divBdr>
        <w:top w:val="none" w:sz="0" w:space="0" w:color="auto"/>
        <w:left w:val="none" w:sz="0" w:space="0" w:color="auto"/>
        <w:bottom w:val="none" w:sz="0" w:space="0" w:color="auto"/>
        <w:right w:val="none" w:sz="0" w:space="0" w:color="auto"/>
      </w:divBdr>
    </w:div>
    <w:div w:id="1239906710">
      <w:bodyDiv w:val="1"/>
      <w:marLeft w:val="0"/>
      <w:marRight w:val="0"/>
      <w:marTop w:val="0"/>
      <w:marBottom w:val="0"/>
      <w:divBdr>
        <w:top w:val="none" w:sz="0" w:space="0" w:color="auto"/>
        <w:left w:val="none" w:sz="0" w:space="0" w:color="auto"/>
        <w:bottom w:val="none" w:sz="0" w:space="0" w:color="auto"/>
        <w:right w:val="none" w:sz="0" w:space="0" w:color="auto"/>
      </w:divBdr>
    </w:div>
    <w:div w:id="1241021924">
      <w:bodyDiv w:val="1"/>
      <w:marLeft w:val="0"/>
      <w:marRight w:val="0"/>
      <w:marTop w:val="0"/>
      <w:marBottom w:val="0"/>
      <w:divBdr>
        <w:top w:val="none" w:sz="0" w:space="0" w:color="auto"/>
        <w:left w:val="none" w:sz="0" w:space="0" w:color="auto"/>
        <w:bottom w:val="none" w:sz="0" w:space="0" w:color="auto"/>
        <w:right w:val="none" w:sz="0" w:space="0" w:color="auto"/>
      </w:divBdr>
    </w:div>
    <w:div w:id="1271625903">
      <w:bodyDiv w:val="1"/>
      <w:marLeft w:val="0"/>
      <w:marRight w:val="0"/>
      <w:marTop w:val="0"/>
      <w:marBottom w:val="0"/>
      <w:divBdr>
        <w:top w:val="none" w:sz="0" w:space="0" w:color="auto"/>
        <w:left w:val="none" w:sz="0" w:space="0" w:color="auto"/>
        <w:bottom w:val="none" w:sz="0" w:space="0" w:color="auto"/>
        <w:right w:val="none" w:sz="0" w:space="0" w:color="auto"/>
      </w:divBdr>
    </w:div>
    <w:div w:id="1276785978">
      <w:bodyDiv w:val="1"/>
      <w:marLeft w:val="0"/>
      <w:marRight w:val="0"/>
      <w:marTop w:val="0"/>
      <w:marBottom w:val="0"/>
      <w:divBdr>
        <w:top w:val="none" w:sz="0" w:space="0" w:color="auto"/>
        <w:left w:val="none" w:sz="0" w:space="0" w:color="auto"/>
        <w:bottom w:val="none" w:sz="0" w:space="0" w:color="auto"/>
        <w:right w:val="none" w:sz="0" w:space="0" w:color="auto"/>
      </w:divBdr>
    </w:div>
    <w:div w:id="1282805426">
      <w:bodyDiv w:val="1"/>
      <w:marLeft w:val="0"/>
      <w:marRight w:val="0"/>
      <w:marTop w:val="0"/>
      <w:marBottom w:val="0"/>
      <w:divBdr>
        <w:top w:val="none" w:sz="0" w:space="0" w:color="auto"/>
        <w:left w:val="none" w:sz="0" w:space="0" w:color="auto"/>
        <w:bottom w:val="none" w:sz="0" w:space="0" w:color="auto"/>
        <w:right w:val="none" w:sz="0" w:space="0" w:color="auto"/>
      </w:divBdr>
    </w:div>
    <w:div w:id="1311590502">
      <w:bodyDiv w:val="1"/>
      <w:marLeft w:val="0"/>
      <w:marRight w:val="0"/>
      <w:marTop w:val="0"/>
      <w:marBottom w:val="0"/>
      <w:divBdr>
        <w:top w:val="none" w:sz="0" w:space="0" w:color="auto"/>
        <w:left w:val="none" w:sz="0" w:space="0" w:color="auto"/>
        <w:bottom w:val="none" w:sz="0" w:space="0" w:color="auto"/>
        <w:right w:val="none" w:sz="0" w:space="0" w:color="auto"/>
      </w:divBdr>
    </w:div>
    <w:div w:id="1318612528">
      <w:bodyDiv w:val="1"/>
      <w:marLeft w:val="0"/>
      <w:marRight w:val="0"/>
      <w:marTop w:val="0"/>
      <w:marBottom w:val="0"/>
      <w:divBdr>
        <w:top w:val="none" w:sz="0" w:space="0" w:color="auto"/>
        <w:left w:val="none" w:sz="0" w:space="0" w:color="auto"/>
        <w:bottom w:val="none" w:sz="0" w:space="0" w:color="auto"/>
        <w:right w:val="none" w:sz="0" w:space="0" w:color="auto"/>
      </w:divBdr>
    </w:div>
    <w:div w:id="1339693811">
      <w:bodyDiv w:val="1"/>
      <w:marLeft w:val="0"/>
      <w:marRight w:val="0"/>
      <w:marTop w:val="0"/>
      <w:marBottom w:val="0"/>
      <w:divBdr>
        <w:top w:val="none" w:sz="0" w:space="0" w:color="auto"/>
        <w:left w:val="none" w:sz="0" w:space="0" w:color="auto"/>
        <w:bottom w:val="none" w:sz="0" w:space="0" w:color="auto"/>
        <w:right w:val="none" w:sz="0" w:space="0" w:color="auto"/>
      </w:divBdr>
    </w:div>
    <w:div w:id="1348748356">
      <w:bodyDiv w:val="1"/>
      <w:marLeft w:val="0"/>
      <w:marRight w:val="0"/>
      <w:marTop w:val="0"/>
      <w:marBottom w:val="0"/>
      <w:divBdr>
        <w:top w:val="none" w:sz="0" w:space="0" w:color="auto"/>
        <w:left w:val="none" w:sz="0" w:space="0" w:color="auto"/>
        <w:bottom w:val="none" w:sz="0" w:space="0" w:color="auto"/>
        <w:right w:val="none" w:sz="0" w:space="0" w:color="auto"/>
      </w:divBdr>
    </w:div>
    <w:div w:id="1356154166">
      <w:bodyDiv w:val="1"/>
      <w:marLeft w:val="0"/>
      <w:marRight w:val="0"/>
      <w:marTop w:val="0"/>
      <w:marBottom w:val="0"/>
      <w:divBdr>
        <w:top w:val="none" w:sz="0" w:space="0" w:color="auto"/>
        <w:left w:val="none" w:sz="0" w:space="0" w:color="auto"/>
        <w:bottom w:val="none" w:sz="0" w:space="0" w:color="auto"/>
        <w:right w:val="none" w:sz="0" w:space="0" w:color="auto"/>
      </w:divBdr>
    </w:div>
    <w:div w:id="1357076707">
      <w:bodyDiv w:val="1"/>
      <w:marLeft w:val="0"/>
      <w:marRight w:val="0"/>
      <w:marTop w:val="0"/>
      <w:marBottom w:val="0"/>
      <w:divBdr>
        <w:top w:val="none" w:sz="0" w:space="0" w:color="auto"/>
        <w:left w:val="none" w:sz="0" w:space="0" w:color="auto"/>
        <w:bottom w:val="none" w:sz="0" w:space="0" w:color="auto"/>
        <w:right w:val="none" w:sz="0" w:space="0" w:color="auto"/>
      </w:divBdr>
    </w:div>
    <w:div w:id="1394044306">
      <w:bodyDiv w:val="1"/>
      <w:marLeft w:val="0"/>
      <w:marRight w:val="0"/>
      <w:marTop w:val="0"/>
      <w:marBottom w:val="0"/>
      <w:divBdr>
        <w:top w:val="none" w:sz="0" w:space="0" w:color="auto"/>
        <w:left w:val="none" w:sz="0" w:space="0" w:color="auto"/>
        <w:bottom w:val="none" w:sz="0" w:space="0" w:color="auto"/>
        <w:right w:val="none" w:sz="0" w:space="0" w:color="auto"/>
      </w:divBdr>
    </w:div>
    <w:div w:id="1395741207">
      <w:bodyDiv w:val="1"/>
      <w:marLeft w:val="0"/>
      <w:marRight w:val="0"/>
      <w:marTop w:val="0"/>
      <w:marBottom w:val="0"/>
      <w:divBdr>
        <w:top w:val="none" w:sz="0" w:space="0" w:color="auto"/>
        <w:left w:val="none" w:sz="0" w:space="0" w:color="auto"/>
        <w:bottom w:val="none" w:sz="0" w:space="0" w:color="auto"/>
        <w:right w:val="none" w:sz="0" w:space="0" w:color="auto"/>
      </w:divBdr>
    </w:div>
    <w:div w:id="1405910705">
      <w:bodyDiv w:val="1"/>
      <w:marLeft w:val="0"/>
      <w:marRight w:val="0"/>
      <w:marTop w:val="0"/>
      <w:marBottom w:val="0"/>
      <w:divBdr>
        <w:top w:val="none" w:sz="0" w:space="0" w:color="auto"/>
        <w:left w:val="none" w:sz="0" w:space="0" w:color="auto"/>
        <w:bottom w:val="none" w:sz="0" w:space="0" w:color="auto"/>
        <w:right w:val="none" w:sz="0" w:space="0" w:color="auto"/>
      </w:divBdr>
    </w:div>
    <w:div w:id="1434981474">
      <w:bodyDiv w:val="1"/>
      <w:marLeft w:val="0"/>
      <w:marRight w:val="0"/>
      <w:marTop w:val="0"/>
      <w:marBottom w:val="0"/>
      <w:divBdr>
        <w:top w:val="none" w:sz="0" w:space="0" w:color="auto"/>
        <w:left w:val="none" w:sz="0" w:space="0" w:color="auto"/>
        <w:bottom w:val="none" w:sz="0" w:space="0" w:color="auto"/>
        <w:right w:val="none" w:sz="0" w:space="0" w:color="auto"/>
      </w:divBdr>
    </w:div>
    <w:div w:id="1443189342">
      <w:bodyDiv w:val="1"/>
      <w:marLeft w:val="0"/>
      <w:marRight w:val="0"/>
      <w:marTop w:val="0"/>
      <w:marBottom w:val="0"/>
      <w:divBdr>
        <w:top w:val="none" w:sz="0" w:space="0" w:color="auto"/>
        <w:left w:val="none" w:sz="0" w:space="0" w:color="auto"/>
        <w:bottom w:val="none" w:sz="0" w:space="0" w:color="auto"/>
        <w:right w:val="none" w:sz="0" w:space="0" w:color="auto"/>
      </w:divBdr>
    </w:div>
    <w:div w:id="1445078546">
      <w:bodyDiv w:val="1"/>
      <w:marLeft w:val="0"/>
      <w:marRight w:val="0"/>
      <w:marTop w:val="0"/>
      <w:marBottom w:val="0"/>
      <w:divBdr>
        <w:top w:val="none" w:sz="0" w:space="0" w:color="auto"/>
        <w:left w:val="none" w:sz="0" w:space="0" w:color="auto"/>
        <w:bottom w:val="none" w:sz="0" w:space="0" w:color="auto"/>
        <w:right w:val="none" w:sz="0" w:space="0" w:color="auto"/>
      </w:divBdr>
    </w:div>
    <w:div w:id="1469204717">
      <w:bodyDiv w:val="1"/>
      <w:marLeft w:val="0"/>
      <w:marRight w:val="0"/>
      <w:marTop w:val="0"/>
      <w:marBottom w:val="0"/>
      <w:divBdr>
        <w:top w:val="none" w:sz="0" w:space="0" w:color="auto"/>
        <w:left w:val="none" w:sz="0" w:space="0" w:color="auto"/>
        <w:bottom w:val="none" w:sz="0" w:space="0" w:color="auto"/>
        <w:right w:val="none" w:sz="0" w:space="0" w:color="auto"/>
      </w:divBdr>
    </w:div>
    <w:div w:id="1477067882">
      <w:bodyDiv w:val="1"/>
      <w:marLeft w:val="0"/>
      <w:marRight w:val="0"/>
      <w:marTop w:val="0"/>
      <w:marBottom w:val="0"/>
      <w:divBdr>
        <w:top w:val="none" w:sz="0" w:space="0" w:color="auto"/>
        <w:left w:val="none" w:sz="0" w:space="0" w:color="auto"/>
        <w:bottom w:val="none" w:sz="0" w:space="0" w:color="auto"/>
        <w:right w:val="none" w:sz="0" w:space="0" w:color="auto"/>
      </w:divBdr>
      <w:divsChild>
        <w:div w:id="1360660150">
          <w:marLeft w:val="0"/>
          <w:marRight w:val="0"/>
          <w:marTop w:val="0"/>
          <w:marBottom w:val="0"/>
          <w:divBdr>
            <w:top w:val="none" w:sz="0" w:space="0" w:color="auto"/>
            <w:left w:val="none" w:sz="0" w:space="0" w:color="auto"/>
            <w:bottom w:val="none" w:sz="0" w:space="0" w:color="auto"/>
            <w:right w:val="none" w:sz="0" w:space="0" w:color="auto"/>
          </w:divBdr>
        </w:div>
        <w:div w:id="248538225">
          <w:marLeft w:val="0"/>
          <w:marRight w:val="0"/>
          <w:marTop w:val="0"/>
          <w:marBottom w:val="0"/>
          <w:divBdr>
            <w:top w:val="none" w:sz="0" w:space="0" w:color="auto"/>
            <w:left w:val="none" w:sz="0" w:space="0" w:color="auto"/>
            <w:bottom w:val="none" w:sz="0" w:space="0" w:color="auto"/>
            <w:right w:val="none" w:sz="0" w:space="0" w:color="auto"/>
          </w:divBdr>
        </w:div>
        <w:div w:id="1788625413">
          <w:marLeft w:val="0"/>
          <w:marRight w:val="0"/>
          <w:marTop w:val="0"/>
          <w:marBottom w:val="0"/>
          <w:divBdr>
            <w:top w:val="none" w:sz="0" w:space="0" w:color="auto"/>
            <w:left w:val="none" w:sz="0" w:space="0" w:color="auto"/>
            <w:bottom w:val="none" w:sz="0" w:space="0" w:color="auto"/>
            <w:right w:val="none" w:sz="0" w:space="0" w:color="auto"/>
          </w:divBdr>
        </w:div>
        <w:div w:id="1200555334">
          <w:marLeft w:val="0"/>
          <w:marRight w:val="0"/>
          <w:marTop w:val="0"/>
          <w:marBottom w:val="0"/>
          <w:divBdr>
            <w:top w:val="none" w:sz="0" w:space="0" w:color="auto"/>
            <w:left w:val="none" w:sz="0" w:space="0" w:color="auto"/>
            <w:bottom w:val="none" w:sz="0" w:space="0" w:color="auto"/>
            <w:right w:val="none" w:sz="0" w:space="0" w:color="auto"/>
          </w:divBdr>
        </w:div>
        <w:div w:id="1359085639">
          <w:marLeft w:val="0"/>
          <w:marRight w:val="0"/>
          <w:marTop w:val="0"/>
          <w:marBottom w:val="0"/>
          <w:divBdr>
            <w:top w:val="none" w:sz="0" w:space="0" w:color="auto"/>
            <w:left w:val="none" w:sz="0" w:space="0" w:color="auto"/>
            <w:bottom w:val="none" w:sz="0" w:space="0" w:color="auto"/>
            <w:right w:val="none" w:sz="0" w:space="0" w:color="auto"/>
          </w:divBdr>
        </w:div>
        <w:div w:id="582227837">
          <w:marLeft w:val="0"/>
          <w:marRight w:val="0"/>
          <w:marTop w:val="0"/>
          <w:marBottom w:val="0"/>
          <w:divBdr>
            <w:top w:val="none" w:sz="0" w:space="0" w:color="auto"/>
            <w:left w:val="none" w:sz="0" w:space="0" w:color="auto"/>
            <w:bottom w:val="none" w:sz="0" w:space="0" w:color="auto"/>
            <w:right w:val="none" w:sz="0" w:space="0" w:color="auto"/>
          </w:divBdr>
        </w:div>
        <w:div w:id="724526205">
          <w:marLeft w:val="0"/>
          <w:marRight w:val="0"/>
          <w:marTop w:val="0"/>
          <w:marBottom w:val="0"/>
          <w:divBdr>
            <w:top w:val="none" w:sz="0" w:space="0" w:color="auto"/>
            <w:left w:val="none" w:sz="0" w:space="0" w:color="auto"/>
            <w:bottom w:val="none" w:sz="0" w:space="0" w:color="auto"/>
            <w:right w:val="none" w:sz="0" w:space="0" w:color="auto"/>
          </w:divBdr>
        </w:div>
        <w:div w:id="1115366888">
          <w:marLeft w:val="0"/>
          <w:marRight w:val="0"/>
          <w:marTop w:val="0"/>
          <w:marBottom w:val="0"/>
          <w:divBdr>
            <w:top w:val="none" w:sz="0" w:space="0" w:color="auto"/>
            <w:left w:val="none" w:sz="0" w:space="0" w:color="auto"/>
            <w:bottom w:val="none" w:sz="0" w:space="0" w:color="auto"/>
            <w:right w:val="none" w:sz="0" w:space="0" w:color="auto"/>
          </w:divBdr>
        </w:div>
        <w:div w:id="981078212">
          <w:marLeft w:val="0"/>
          <w:marRight w:val="0"/>
          <w:marTop w:val="0"/>
          <w:marBottom w:val="0"/>
          <w:divBdr>
            <w:top w:val="none" w:sz="0" w:space="0" w:color="auto"/>
            <w:left w:val="none" w:sz="0" w:space="0" w:color="auto"/>
            <w:bottom w:val="none" w:sz="0" w:space="0" w:color="auto"/>
            <w:right w:val="none" w:sz="0" w:space="0" w:color="auto"/>
          </w:divBdr>
        </w:div>
        <w:div w:id="971712202">
          <w:marLeft w:val="0"/>
          <w:marRight w:val="0"/>
          <w:marTop w:val="0"/>
          <w:marBottom w:val="0"/>
          <w:divBdr>
            <w:top w:val="none" w:sz="0" w:space="0" w:color="auto"/>
            <w:left w:val="none" w:sz="0" w:space="0" w:color="auto"/>
            <w:bottom w:val="none" w:sz="0" w:space="0" w:color="auto"/>
            <w:right w:val="none" w:sz="0" w:space="0" w:color="auto"/>
          </w:divBdr>
        </w:div>
        <w:div w:id="337583711">
          <w:marLeft w:val="0"/>
          <w:marRight w:val="0"/>
          <w:marTop w:val="0"/>
          <w:marBottom w:val="0"/>
          <w:divBdr>
            <w:top w:val="none" w:sz="0" w:space="0" w:color="auto"/>
            <w:left w:val="none" w:sz="0" w:space="0" w:color="auto"/>
            <w:bottom w:val="none" w:sz="0" w:space="0" w:color="auto"/>
            <w:right w:val="none" w:sz="0" w:space="0" w:color="auto"/>
          </w:divBdr>
        </w:div>
        <w:div w:id="1886673869">
          <w:marLeft w:val="0"/>
          <w:marRight w:val="0"/>
          <w:marTop w:val="0"/>
          <w:marBottom w:val="0"/>
          <w:divBdr>
            <w:top w:val="none" w:sz="0" w:space="0" w:color="auto"/>
            <w:left w:val="none" w:sz="0" w:space="0" w:color="auto"/>
            <w:bottom w:val="none" w:sz="0" w:space="0" w:color="auto"/>
            <w:right w:val="none" w:sz="0" w:space="0" w:color="auto"/>
          </w:divBdr>
          <w:divsChild>
            <w:div w:id="7077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6148">
      <w:bodyDiv w:val="1"/>
      <w:marLeft w:val="0"/>
      <w:marRight w:val="0"/>
      <w:marTop w:val="0"/>
      <w:marBottom w:val="0"/>
      <w:divBdr>
        <w:top w:val="none" w:sz="0" w:space="0" w:color="auto"/>
        <w:left w:val="none" w:sz="0" w:space="0" w:color="auto"/>
        <w:bottom w:val="none" w:sz="0" w:space="0" w:color="auto"/>
        <w:right w:val="none" w:sz="0" w:space="0" w:color="auto"/>
      </w:divBdr>
    </w:div>
    <w:div w:id="1482580534">
      <w:bodyDiv w:val="1"/>
      <w:marLeft w:val="0"/>
      <w:marRight w:val="0"/>
      <w:marTop w:val="0"/>
      <w:marBottom w:val="0"/>
      <w:divBdr>
        <w:top w:val="none" w:sz="0" w:space="0" w:color="auto"/>
        <w:left w:val="none" w:sz="0" w:space="0" w:color="auto"/>
        <w:bottom w:val="none" w:sz="0" w:space="0" w:color="auto"/>
        <w:right w:val="none" w:sz="0" w:space="0" w:color="auto"/>
      </w:divBdr>
    </w:div>
    <w:div w:id="1487547708">
      <w:bodyDiv w:val="1"/>
      <w:marLeft w:val="0"/>
      <w:marRight w:val="0"/>
      <w:marTop w:val="0"/>
      <w:marBottom w:val="0"/>
      <w:divBdr>
        <w:top w:val="none" w:sz="0" w:space="0" w:color="auto"/>
        <w:left w:val="none" w:sz="0" w:space="0" w:color="auto"/>
        <w:bottom w:val="none" w:sz="0" w:space="0" w:color="auto"/>
        <w:right w:val="none" w:sz="0" w:space="0" w:color="auto"/>
      </w:divBdr>
    </w:div>
    <w:div w:id="1489638821">
      <w:bodyDiv w:val="1"/>
      <w:marLeft w:val="0"/>
      <w:marRight w:val="0"/>
      <w:marTop w:val="0"/>
      <w:marBottom w:val="0"/>
      <w:divBdr>
        <w:top w:val="none" w:sz="0" w:space="0" w:color="auto"/>
        <w:left w:val="none" w:sz="0" w:space="0" w:color="auto"/>
        <w:bottom w:val="none" w:sz="0" w:space="0" w:color="auto"/>
        <w:right w:val="none" w:sz="0" w:space="0" w:color="auto"/>
      </w:divBdr>
    </w:div>
    <w:div w:id="1512336222">
      <w:bodyDiv w:val="1"/>
      <w:marLeft w:val="0"/>
      <w:marRight w:val="0"/>
      <w:marTop w:val="0"/>
      <w:marBottom w:val="0"/>
      <w:divBdr>
        <w:top w:val="none" w:sz="0" w:space="0" w:color="auto"/>
        <w:left w:val="none" w:sz="0" w:space="0" w:color="auto"/>
        <w:bottom w:val="none" w:sz="0" w:space="0" w:color="auto"/>
        <w:right w:val="none" w:sz="0" w:space="0" w:color="auto"/>
      </w:divBdr>
    </w:div>
    <w:div w:id="1522084748">
      <w:bodyDiv w:val="1"/>
      <w:marLeft w:val="0"/>
      <w:marRight w:val="0"/>
      <w:marTop w:val="0"/>
      <w:marBottom w:val="0"/>
      <w:divBdr>
        <w:top w:val="none" w:sz="0" w:space="0" w:color="auto"/>
        <w:left w:val="none" w:sz="0" w:space="0" w:color="auto"/>
        <w:bottom w:val="none" w:sz="0" w:space="0" w:color="auto"/>
        <w:right w:val="none" w:sz="0" w:space="0" w:color="auto"/>
      </w:divBdr>
    </w:div>
    <w:div w:id="1523397697">
      <w:bodyDiv w:val="1"/>
      <w:marLeft w:val="0"/>
      <w:marRight w:val="0"/>
      <w:marTop w:val="0"/>
      <w:marBottom w:val="0"/>
      <w:divBdr>
        <w:top w:val="none" w:sz="0" w:space="0" w:color="auto"/>
        <w:left w:val="none" w:sz="0" w:space="0" w:color="auto"/>
        <w:bottom w:val="none" w:sz="0" w:space="0" w:color="auto"/>
        <w:right w:val="none" w:sz="0" w:space="0" w:color="auto"/>
      </w:divBdr>
    </w:div>
    <w:div w:id="1532038278">
      <w:bodyDiv w:val="1"/>
      <w:marLeft w:val="0"/>
      <w:marRight w:val="0"/>
      <w:marTop w:val="0"/>
      <w:marBottom w:val="0"/>
      <w:divBdr>
        <w:top w:val="none" w:sz="0" w:space="0" w:color="auto"/>
        <w:left w:val="none" w:sz="0" w:space="0" w:color="auto"/>
        <w:bottom w:val="none" w:sz="0" w:space="0" w:color="auto"/>
        <w:right w:val="none" w:sz="0" w:space="0" w:color="auto"/>
      </w:divBdr>
    </w:div>
    <w:div w:id="1580169177">
      <w:bodyDiv w:val="1"/>
      <w:marLeft w:val="0"/>
      <w:marRight w:val="0"/>
      <w:marTop w:val="0"/>
      <w:marBottom w:val="0"/>
      <w:divBdr>
        <w:top w:val="none" w:sz="0" w:space="0" w:color="auto"/>
        <w:left w:val="none" w:sz="0" w:space="0" w:color="auto"/>
        <w:bottom w:val="none" w:sz="0" w:space="0" w:color="auto"/>
        <w:right w:val="none" w:sz="0" w:space="0" w:color="auto"/>
      </w:divBdr>
    </w:div>
    <w:div w:id="1585064914">
      <w:bodyDiv w:val="1"/>
      <w:marLeft w:val="0"/>
      <w:marRight w:val="0"/>
      <w:marTop w:val="0"/>
      <w:marBottom w:val="0"/>
      <w:divBdr>
        <w:top w:val="none" w:sz="0" w:space="0" w:color="auto"/>
        <w:left w:val="none" w:sz="0" w:space="0" w:color="auto"/>
        <w:bottom w:val="none" w:sz="0" w:space="0" w:color="auto"/>
        <w:right w:val="none" w:sz="0" w:space="0" w:color="auto"/>
      </w:divBdr>
    </w:div>
    <w:div w:id="1587767227">
      <w:bodyDiv w:val="1"/>
      <w:marLeft w:val="0"/>
      <w:marRight w:val="0"/>
      <w:marTop w:val="0"/>
      <w:marBottom w:val="0"/>
      <w:divBdr>
        <w:top w:val="none" w:sz="0" w:space="0" w:color="auto"/>
        <w:left w:val="none" w:sz="0" w:space="0" w:color="auto"/>
        <w:bottom w:val="none" w:sz="0" w:space="0" w:color="auto"/>
        <w:right w:val="none" w:sz="0" w:space="0" w:color="auto"/>
      </w:divBdr>
    </w:div>
    <w:div w:id="1614551216">
      <w:bodyDiv w:val="1"/>
      <w:marLeft w:val="0"/>
      <w:marRight w:val="0"/>
      <w:marTop w:val="0"/>
      <w:marBottom w:val="0"/>
      <w:divBdr>
        <w:top w:val="none" w:sz="0" w:space="0" w:color="auto"/>
        <w:left w:val="none" w:sz="0" w:space="0" w:color="auto"/>
        <w:bottom w:val="none" w:sz="0" w:space="0" w:color="auto"/>
        <w:right w:val="none" w:sz="0" w:space="0" w:color="auto"/>
      </w:divBdr>
    </w:div>
    <w:div w:id="1654522794">
      <w:bodyDiv w:val="1"/>
      <w:marLeft w:val="0"/>
      <w:marRight w:val="0"/>
      <w:marTop w:val="0"/>
      <w:marBottom w:val="0"/>
      <w:divBdr>
        <w:top w:val="none" w:sz="0" w:space="0" w:color="auto"/>
        <w:left w:val="none" w:sz="0" w:space="0" w:color="auto"/>
        <w:bottom w:val="none" w:sz="0" w:space="0" w:color="auto"/>
        <w:right w:val="none" w:sz="0" w:space="0" w:color="auto"/>
      </w:divBdr>
    </w:div>
    <w:div w:id="1691642569">
      <w:bodyDiv w:val="1"/>
      <w:marLeft w:val="0"/>
      <w:marRight w:val="0"/>
      <w:marTop w:val="0"/>
      <w:marBottom w:val="0"/>
      <w:divBdr>
        <w:top w:val="none" w:sz="0" w:space="0" w:color="auto"/>
        <w:left w:val="none" w:sz="0" w:space="0" w:color="auto"/>
        <w:bottom w:val="none" w:sz="0" w:space="0" w:color="auto"/>
        <w:right w:val="none" w:sz="0" w:space="0" w:color="auto"/>
      </w:divBdr>
    </w:div>
    <w:div w:id="1702441278">
      <w:bodyDiv w:val="1"/>
      <w:marLeft w:val="0"/>
      <w:marRight w:val="0"/>
      <w:marTop w:val="0"/>
      <w:marBottom w:val="0"/>
      <w:divBdr>
        <w:top w:val="none" w:sz="0" w:space="0" w:color="auto"/>
        <w:left w:val="none" w:sz="0" w:space="0" w:color="auto"/>
        <w:bottom w:val="none" w:sz="0" w:space="0" w:color="auto"/>
        <w:right w:val="none" w:sz="0" w:space="0" w:color="auto"/>
      </w:divBdr>
    </w:div>
    <w:div w:id="1708486066">
      <w:bodyDiv w:val="1"/>
      <w:marLeft w:val="0"/>
      <w:marRight w:val="0"/>
      <w:marTop w:val="0"/>
      <w:marBottom w:val="0"/>
      <w:divBdr>
        <w:top w:val="none" w:sz="0" w:space="0" w:color="auto"/>
        <w:left w:val="none" w:sz="0" w:space="0" w:color="auto"/>
        <w:bottom w:val="none" w:sz="0" w:space="0" w:color="auto"/>
        <w:right w:val="none" w:sz="0" w:space="0" w:color="auto"/>
      </w:divBdr>
    </w:div>
    <w:div w:id="1722173411">
      <w:bodyDiv w:val="1"/>
      <w:marLeft w:val="0"/>
      <w:marRight w:val="0"/>
      <w:marTop w:val="0"/>
      <w:marBottom w:val="0"/>
      <w:divBdr>
        <w:top w:val="none" w:sz="0" w:space="0" w:color="auto"/>
        <w:left w:val="none" w:sz="0" w:space="0" w:color="auto"/>
        <w:bottom w:val="none" w:sz="0" w:space="0" w:color="auto"/>
        <w:right w:val="none" w:sz="0" w:space="0" w:color="auto"/>
      </w:divBdr>
    </w:div>
    <w:div w:id="1731462035">
      <w:bodyDiv w:val="1"/>
      <w:marLeft w:val="0"/>
      <w:marRight w:val="0"/>
      <w:marTop w:val="0"/>
      <w:marBottom w:val="0"/>
      <w:divBdr>
        <w:top w:val="none" w:sz="0" w:space="0" w:color="auto"/>
        <w:left w:val="none" w:sz="0" w:space="0" w:color="auto"/>
        <w:bottom w:val="none" w:sz="0" w:space="0" w:color="auto"/>
        <w:right w:val="none" w:sz="0" w:space="0" w:color="auto"/>
      </w:divBdr>
    </w:div>
    <w:div w:id="1732803112">
      <w:bodyDiv w:val="1"/>
      <w:marLeft w:val="0"/>
      <w:marRight w:val="0"/>
      <w:marTop w:val="0"/>
      <w:marBottom w:val="0"/>
      <w:divBdr>
        <w:top w:val="none" w:sz="0" w:space="0" w:color="auto"/>
        <w:left w:val="none" w:sz="0" w:space="0" w:color="auto"/>
        <w:bottom w:val="none" w:sz="0" w:space="0" w:color="auto"/>
        <w:right w:val="none" w:sz="0" w:space="0" w:color="auto"/>
      </w:divBdr>
    </w:div>
    <w:div w:id="1762028000">
      <w:bodyDiv w:val="1"/>
      <w:marLeft w:val="0"/>
      <w:marRight w:val="0"/>
      <w:marTop w:val="0"/>
      <w:marBottom w:val="0"/>
      <w:divBdr>
        <w:top w:val="none" w:sz="0" w:space="0" w:color="auto"/>
        <w:left w:val="none" w:sz="0" w:space="0" w:color="auto"/>
        <w:bottom w:val="none" w:sz="0" w:space="0" w:color="auto"/>
        <w:right w:val="none" w:sz="0" w:space="0" w:color="auto"/>
      </w:divBdr>
    </w:div>
    <w:div w:id="1794863091">
      <w:bodyDiv w:val="1"/>
      <w:marLeft w:val="0"/>
      <w:marRight w:val="0"/>
      <w:marTop w:val="0"/>
      <w:marBottom w:val="0"/>
      <w:divBdr>
        <w:top w:val="none" w:sz="0" w:space="0" w:color="auto"/>
        <w:left w:val="none" w:sz="0" w:space="0" w:color="auto"/>
        <w:bottom w:val="none" w:sz="0" w:space="0" w:color="auto"/>
        <w:right w:val="none" w:sz="0" w:space="0" w:color="auto"/>
      </w:divBdr>
    </w:div>
    <w:div w:id="1829595695">
      <w:bodyDiv w:val="1"/>
      <w:marLeft w:val="0"/>
      <w:marRight w:val="0"/>
      <w:marTop w:val="0"/>
      <w:marBottom w:val="0"/>
      <w:divBdr>
        <w:top w:val="none" w:sz="0" w:space="0" w:color="auto"/>
        <w:left w:val="none" w:sz="0" w:space="0" w:color="auto"/>
        <w:bottom w:val="none" w:sz="0" w:space="0" w:color="auto"/>
        <w:right w:val="none" w:sz="0" w:space="0" w:color="auto"/>
      </w:divBdr>
    </w:div>
    <w:div w:id="1832256128">
      <w:bodyDiv w:val="1"/>
      <w:marLeft w:val="0"/>
      <w:marRight w:val="0"/>
      <w:marTop w:val="0"/>
      <w:marBottom w:val="0"/>
      <w:divBdr>
        <w:top w:val="none" w:sz="0" w:space="0" w:color="auto"/>
        <w:left w:val="none" w:sz="0" w:space="0" w:color="auto"/>
        <w:bottom w:val="none" w:sz="0" w:space="0" w:color="auto"/>
        <w:right w:val="none" w:sz="0" w:space="0" w:color="auto"/>
      </w:divBdr>
    </w:div>
    <w:div w:id="1855224259">
      <w:bodyDiv w:val="1"/>
      <w:marLeft w:val="0"/>
      <w:marRight w:val="0"/>
      <w:marTop w:val="0"/>
      <w:marBottom w:val="0"/>
      <w:divBdr>
        <w:top w:val="none" w:sz="0" w:space="0" w:color="auto"/>
        <w:left w:val="none" w:sz="0" w:space="0" w:color="auto"/>
        <w:bottom w:val="none" w:sz="0" w:space="0" w:color="auto"/>
        <w:right w:val="none" w:sz="0" w:space="0" w:color="auto"/>
      </w:divBdr>
    </w:div>
    <w:div w:id="1856184382">
      <w:bodyDiv w:val="1"/>
      <w:marLeft w:val="0"/>
      <w:marRight w:val="0"/>
      <w:marTop w:val="0"/>
      <w:marBottom w:val="0"/>
      <w:divBdr>
        <w:top w:val="none" w:sz="0" w:space="0" w:color="auto"/>
        <w:left w:val="none" w:sz="0" w:space="0" w:color="auto"/>
        <w:bottom w:val="none" w:sz="0" w:space="0" w:color="auto"/>
        <w:right w:val="none" w:sz="0" w:space="0" w:color="auto"/>
      </w:divBdr>
    </w:div>
    <w:div w:id="1869369263">
      <w:bodyDiv w:val="1"/>
      <w:marLeft w:val="0"/>
      <w:marRight w:val="0"/>
      <w:marTop w:val="0"/>
      <w:marBottom w:val="0"/>
      <w:divBdr>
        <w:top w:val="none" w:sz="0" w:space="0" w:color="auto"/>
        <w:left w:val="none" w:sz="0" w:space="0" w:color="auto"/>
        <w:bottom w:val="none" w:sz="0" w:space="0" w:color="auto"/>
        <w:right w:val="none" w:sz="0" w:space="0" w:color="auto"/>
      </w:divBdr>
    </w:div>
    <w:div w:id="1877235723">
      <w:bodyDiv w:val="1"/>
      <w:marLeft w:val="0"/>
      <w:marRight w:val="0"/>
      <w:marTop w:val="0"/>
      <w:marBottom w:val="0"/>
      <w:divBdr>
        <w:top w:val="none" w:sz="0" w:space="0" w:color="auto"/>
        <w:left w:val="none" w:sz="0" w:space="0" w:color="auto"/>
        <w:bottom w:val="none" w:sz="0" w:space="0" w:color="auto"/>
        <w:right w:val="none" w:sz="0" w:space="0" w:color="auto"/>
      </w:divBdr>
    </w:div>
    <w:div w:id="1883638469">
      <w:bodyDiv w:val="1"/>
      <w:marLeft w:val="0"/>
      <w:marRight w:val="0"/>
      <w:marTop w:val="0"/>
      <w:marBottom w:val="0"/>
      <w:divBdr>
        <w:top w:val="none" w:sz="0" w:space="0" w:color="auto"/>
        <w:left w:val="none" w:sz="0" w:space="0" w:color="auto"/>
        <w:bottom w:val="none" w:sz="0" w:space="0" w:color="auto"/>
        <w:right w:val="none" w:sz="0" w:space="0" w:color="auto"/>
      </w:divBdr>
    </w:div>
    <w:div w:id="1893690397">
      <w:bodyDiv w:val="1"/>
      <w:marLeft w:val="0"/>
      <w:marRight w:val="0"/>
      <w:marTop w:val="0"/>
      <w:marBottom w:val="0"/>
      <w:divBdr>
        <w:top w:val="none" w:sz="0" w:space="0" w:color="auto"/>
        <w:left w:val="none" w:sz="0" w:space="0" w:color="auto"/>
        <w:bottom w:val="none" w:sz="0" w:space="0" w:color="auto"/>
        <w:right w:val="none" w:sz="0" w:space="0" w:color="auto"/>
      </w:divBdr>
    </w:div>
    <w:div w:id="1900360263">
      <w:bodyDiv w:val="1"/>
      <w:marLeft w:val="0"/>
      <w:marRight w:val="0"/>
      <w:marTop w:val="0"/>
      <w:marBottom w:val="0"/>
      <w:divBdr>
        <w:top w:val="none" w:sz="0" w:space="0" w:color="auto"/>
        <w:left w:val="none" w:sz="0" w:space="0" w:color="auto"/>
        <w:bottom w:val="none" w:sz="0" w:space="0" w:color="auto"/>
        <w:right w:val="none" w:sz="0" w:space="0" w:color="auto"/>
      </w:divBdr>
    </w:div>
    <w:div w:id="1901817764">
      <w:bodyDiv w:val="1"/>
      <w:marLeft w:val="0"/>
      <w:marRight w:val="0"/>
      <w:marTop w:val="0"/>
      <w:marBottom w:val="0"/>
      <w:divBdr>
        <w:top w:val="none" w:sz="0" w:space="0" w:color="auto"/>
        <w:left w:val="none" w:sz="0" w:space="0" w:color="auto"/>
        <w:bottom w:val="none" w:sz="0" w:space="0" w:color="auto"/>
        <w:right w:val="none" w:sz="0" w:space="0" w:color="auto"/>
      </w:divBdr>
    </w:div>
    <w:div w:id="1909880154">
      <w:bodyDiv w:val="1"/>
      <w:marLeft w:val="0"/>
      <w:marRight w:val="0"/>
      <w:marTop w:val="0"/>
      <w:marBottom w:val="0"/>
      <w:divBdr>
        <w:top w:val="none" w:sz="0" w:space="0" w:color="auto"/>
        <w:left w:val="none" w:sz="0" w:space="0" w:color="auto"/>
        <w:bottom w:val="none" w:sz="0" w:space="0" w:color="auto"/>
        <w:right w:val="none" w:sz="0" w:space="0" w:color="auto"/>
      </w:divBdr>
    </w:div>
    <w:div w:id="1910723057">
      <w:bodyDiv w:val="1"/>
      <w:marLeft w:val="0"/>
      <w:marRight w:val="0"/>
      <w:marTop w:val="0"/>
      <w:marBottom w:val="0"/>
      <w:divBdr>
        <w:top w:val="none" w:sz="0" w:space="0" w:color="auto"/>
        <w:left w:val="none" w:sz="0" w:space="0" w:color="auto"/>
        <w:bottom w:val="none" w:sz="0" w:space="0" w:color="auto"/>
        <w:right w:val="none" w:sz="0" w:space="0" w:color="auto"/>
      </w:divBdr>
    </w:div>
    <w:div w:id="1917736898">
      <w:bodyDiv w:val="1"/>
      <w:marLeft w:val="0"/>
      <w:marRight w:val="0"/>
      <w:marTop w:val="0"/>
      <w:marBottom w:val="0"/>
      <w:divBdr>
        <w:top w:val="none" w:sz="0" w:space="0" w:color="auto"/>
        <w:left w:val="none" w:sz="0" w:space="0" w:color="auto"/>
        <w:bottom w:val="none" w:sz="0" w:space="0" w:color="auto"/>
        <w:right w:val="none" w:sz="0" w:space="0" w:color="auto"/>
      </w:divBdr>
    </w:div>
    <w:div w:id="1922714290">
      <w:bodyDiv w:val="1"/>
      <w:marLeft w:val="0"/>
      <w:marRight w:val="0"/>
      <w:marTop w:val="0"/>
      <w:marBottom w:val="0"/>
      <w:divBdr>
        <w:top w:val="none" w:sz="0" w:space="0" w:color="auto"/>
        <w:left w:val="none" w:sz="0" w:space="0" w:color="auto"/>
        <w:bottom w:val="none" w:sz="0" w:space="0" w:color="auto"/>
        <w:right w:val="none" w:sz="0" w:space="0" w:color="auto"/>
      </w:divBdr>
    </w:div>
    <w:div w:id="1945919262">
      <w:bodyDiv w:val="1"/>
      <w:marLeft w:val="0"/>
      <w:marRight w:val="0"/>
      <w:marTop w:val="0"/>
      <w:marBottom w:val="0"/>
      <w:divBdr>
        <w:top w:val="none" w:sz="0" w:space="0" w:color="auto"/>
        <w:left w:val="none" w:sz="0" w:space="0" w:color="auto"/>
        <w:bottom w:val="none" w:sz="0" w:space="0" w:color="auto"/>
        <w:right w:val="none" w:sz="0" w:space="0" w:color="auto"/>
      </w:divBdr>
    </w:div>
    <w:div w:id="1983120333">
      <w:bodyDiv w:val="1"/>
      <w:marLeft w:val="0"/>
      <w:marRight w:val="0"/>
      <w:marTop w:val="0"/>
      <w:marBottom w:val="0"/>
      <w:divBdr>
        <w:top w:val="none" w:sz="0" w:space="0" w:color="auto"/>
        <w:left w:val="none" w:sz="0" w:space="0" w:color="auto"/>
        <w:bottom w:val="none" w:sz="0" w:space="0" w:color="auto"/>
        <w:right w:val="none" w:sz="0" w:space="0" w:color="auto"/>
      </w:divBdr>
    </w:div>
    <w:div w:id="1984581859">
      <w:bodyDiv w:val="1"/>
      <w:marLeft w:val="0"/>
      <w:marRight w:val="0"/>
      <w:marTop w:val="0"/>
      <w:marBottom w:val="0"/>
      <w:divBdr>
        <w:top w:val="none" w:sz="0" w:space="0" w:color="auto"/>
        <w:left w:val="none" w:sz="0" w:space="0" w:color="auto"/>
        <w:bottom w:val="none" w:sz="0" w:space="0" w:color="auto"/>
        <w:right w:val="none" w:sz="0" w:space="0" w:color="auto"/>
      </w:divBdr>
    </w:div>
    <w:div w:id="1988243023">
      <w:bodyDiv w:val="1"/>
      <w:marLeft w:val="0"/>
      <w:marRight w:val="0"/>
      <w:marTop w:val="0"/>
      <w:marBottom w:val="0"/>
      <w:divBdr>
        <w:top w:val="none" w:sz="0" w:space="0" w:color="auto"/>
        <w:left w:val="none" w:sz="0" w:space="0" w:color="auto"/>
        <w:bottom w:val="none" w:sz="0" w:space="0" w:color="auto"/>
        <w:right w:val="none" w:sz="0" w:space="0" w:color="auto"/>
      </w:divBdr>
    </w:div>
    <w:div w:id="1989479275">
      <w:bodyDiv w:val="1"/>
      <w:marLeft w:val="0"/>
      <w:marRight w:val="0"/>
      <w:marTop w:val="0"/>
      <w:marBottom w:val="0"/>
      <w:divBdr>
        <w:top w:val="none" w:sz="0" w:space="0" w:color="auto"/>
        <w:left w:val="none" w:sz="0" w:space="0" w:color="auto"/>
        <w:bottom w:val="none" w:sz="0" w:space="0" w:color="auto"/>
        <w:right w:val="none" w:sz="0" w:space="0" w:color="auto"/>
      </w:divBdr>
    </w:div>
    <w:div w:id="2005156927">
      <w:bodyDiv w:val="1"/>
      <w:marLeft w:val="0"/>
      <w:marRight w:val="0"/>
      <w:marTop w:val="0"/>
      <w:marBottom w:val="0"/>
      <w:divBdr>
        <w:top w:val="none" w:sz="0" w:space="0" w:color="auto"/>
        <w:left w:val="none" w:sz="0" w:space="0" w:color="auto"/>
        <w:bottom w:val="none" w:sz="0" w:space="0" w:color="auto"/>
        <w:right w:val="none" w:sz="0" w:space="0" w:color="auto"/>
      </w:divBdr>
    </w:div>
    <w:div w:id="2005471623">
      <w:bodyDiv w:val="1"/>
      <w:marLeft w:val="0"/>
      <w:marRight w:val="0"/>
      <w:marTop w:val="0"/>
      <w:marBottom w:val="0"/>
      <w:divBdr>
        <w:top w:val="none" w:sz="0" w:space="0" w:color="auto"/>
        <w:left w:val="none" w:sz="0" w:space="0" w:color="auto"/>
        <w:bottom w:val="none" w:sz="0" w:space="0" w:color="auto"/>
        <w:right w:val="none" w:sz="0" w:space="0" w:color="auto"/>
      </w:divBdr>
    </w:div>
    <w:div w:id="2006736455">
      <w:bodyDiv w:val="1"/>
      <w:marLeft w:val="0"/>
      <w:marRight w:val="0"/>
      <w:marTop w:val="0"/>
      <w:marBottom w:val="0"/>
      <w:divBdr>
        <w:top w:val="none" w:sz="0" w:space="0" w:color="auto"/>
        <w:left w:val="none" w:sz="0" w:space="0" w:color="auto"/>
        <w:bottom w:val="none" w:sz="0" w:space="0" w:color="auto"/>
        <w:right w:val="none" w:sz="0" w:space="0" w:color="auto"/>
      </w:divBdr>
    </w:div>
    <w:div w:id="2009668957">
      <w:bodyDiv w:val="1"/>
      <w:marLeft w:val="0"/>
      <w:marRight w:val="0"/>
      <w:marTop w:val="0"/>
      <w:marBottom w:val="0"/>
      <w:divBdr>
        <w:top w:val="none" w:sz="0" w:space="0" w:color="auto"/>
        <w:left w:val="none" w:sz="0" w:space="0" w:color="auto"/>
        <w:bottom w:val="none" w:sz="0" w:space="0" w:color="auto"/>
        <w:right w:val="none" w:sz="0" w:space="0" w:color="auto"/>
      </w:divBdr>
    </w:div>
    <w:div w:id="2010016667">
      <w:bodyDiv w:val="1"/>
      <w:marLeft w:val="0"/>
      <w:marRight w:val="0"/>
      <w:marTop w:val="0"/>
      <w:marBottom w:val="0"/>
      <w:divBdr>
        <w:top w:val="none" w:sz="0" w:space="0" w:color="auto"/>
        <w:left w:val="none" w:sz="0" w:space="0" w:color="auto"/>
        <w:bottom w:val="none" w:sz="0" w:space="0" w:color="auto"/>
        <w:right w:val="none" w:sz="0" w:space="0" w:color="auto"/>
      </w:divBdr>
    </w:div>
    <w:div w:id="2013754105">
      <w:bodyDiv w:val="1"/>
      <w:marLeft w:val="0"/>
      <w:marRight w:val="0"/>
      <w:marTop w:val="0"/>
      <w:marBottom w:val="0"/>
      <w:divBdr>
        <w:top w:val="none" w:sz="0" w:space="0" w:color="auto"/>
        <w:left w:val="none" w:sz="0" w:space="0" w:color="auto"/>
        <w:bottom w:val="none" w:sz="0" w:space="0" w:color="auto"/>
        <w:right w:val="none" w:sz="0" w:space="0" w:color="auto"/>
      </w:divBdr>
    </w:div>
    <w:div w:id="2014912247">
      <w:bodyDiv w:val="1"/>
      <w:marLeft w:val="0"/>
      <w:marRight w:val="0"/>
      <w:marTop w:val="0"/>
      <w:marBottom w:val="0"/>
      <w:divBdr>
        <w:top w:val="none" w:sz="0" w:space="0" w:color="auto"/>
        <w:left w:val="none" w:sz="0" w:space="0" w:color="auto"/>
        <w:bottom w:val="none" w:sz="0" w:space="0" w:color="auto"/>
        <w:right w:val="none" w:sz="0" w:space="0" w:color="auto"/>
      </w:divBdr>
    </w:div>
    <w:div w:id="2026859441">
      <w:bodyDiv w:val="1"/>
      <w:marLeft w:val="0"/>
      <w:marRight w:val="0"/>
      <w:marTop w:val="0"/>
      <w:marBottom w:val="0"/>
      <w:divBdr>
        <w:top w:val="none" w:sz="0" w:space="0" w:color="auto"/>
        <w:left w:val="none" w:sz="0" w:space="0" w:color="auto"/>
        <w:bottom w:val="none" w:sz="0" w:space="0" w:color="auto"/>
        <w:right w:val="none" w:sz="0" w:space="0" w:color="auto"/>
      </w:divBdr>
    </w:div>
    <w:div w:id="2054190093">
      <w:bodyDiv w:val="1"/>
      <w:marLeft w:val="0"/>
      <w:marRight w:val="0"/>
      <w:marTop w:val="0"/>
      <w:marBottom w:val="0"/>
      <w:divBdr>
        <w:top w:val="none" w:sz="0" w:space="0" w:color="auto"/>
        <w:left w:val="none" w:sz="0" w:space="0" w:color="auto"/>
        <w:bottom w:val="none" w:sz="0" w:space="0" w:color="auto"/>
        <w:right w:val="none" w:sz="0" w:space="0" w:color="auto"/>
      </w:divBdr>
    </w:div>
    <w:div w:id="2085251525">
      <w:bodyDiv w:val="1"/>
      <w:marLeft w:val="0"/>
      <w:marRight w:val="0"/>
      <w:marTop w:val="0"/>
      <w:marBottom w:val="0"/>
      <w:divBdr>
        <w:top w:val="none" w:sz="0" w:space="0" w:color="auto"/>
        <w:left w:val="none" w:sz="0" w:space="0" w:color="auto"/>
        <w:bottom w:val="none" w:sz="0" w:space="0" w:color="auto"/>
        <w:right w:val="none" w:sz="0" w:space="0" w:color="auto"/>
      </w:divBdr>
    </w:div>
    <w:div w:id="2111972147">
      <w:bodyDiv w:val="1"/>
      <w:marLeft w:val="0"/>
      <w:marRight w:val="0"/>
      <w:marTop w:val="0"/>
      <w:marBottom w:val="0"/>
      <w:divBdr>
        <w:top w:val="none" w:sz="0" w:space="0" w:color="auto"/>
        <w:left w:val="none" w:sz="0" w:space="0" w:color="auto"/>
        <w:bottom w:val="none" w:sz="0" w:space="0" w:color="auto"/>
        <w:right w:val="none" w:sz="0" w:space="0" w:color="auto"/>
      </w:divBdr>
    </w:div>
    <w:div w:id="2126149706">
      <w:bodyDiv w:val="1"/>
      <w:marLeft w:val="0"/>
      <w:marRight w:val="0"/>
      <w:marTop w:val="0"/>
      <w:marBottom w:val="0"/>
      <w:divBdr>
        <w:top w:val="none" w:sz="0" w:space="0" w:color="auto"/>
        <w:left w:val="none" w:sz="0" w:space="0" w:color="auto"/>
        <w:bottom w:val="none" w:sz="0" w:space="0" w:color="auto"/>
        <w:right w:val="none" w:sz="0" w:space="0" w:color="auto"/>
      </w:divBdr>
    </w:div>
    <w:div w:id="2130317123">
      <w:bodyDiv w:val="1"/>
      <w:marLeft w:val="0"/>
      <w:marRight w:val="0"/>
      <w:marTop w:val="0"/>
      <w:marBottom w:val="0"/>
      <w:divBdr>
        <w:top w:val="none" w:sz="0" w:space="0" w:color="auto"/>
        <w:left w:val="none" w:sz="0" w:space="0" w:color="auto"/>
        <w:bottom w:val="none" w:sz="0" w:space="0" w:color="auto"/>
        <w:right w:val="none" w:sz="0" w:space="0" w:color="auto"/>
      </w:divBdr>
    </w:div>
    <w:div w:id="2134709711">
      <w:bodyDiv w:val="1"/>
      <w:marLeft w:val="0"/>
      <w:marRight w:val="0"/>
      <w:marTop w:val="0"/>
      <w:marBottom w:val="0"/>
      <w:divBdr>
        <w:top w:val="none" w:sz="0" w:space="0" w:color="auto"/>
        <w:left w:val="none" w:sz="0" w:space="0" w:color="auto"/>
        <w:bottom w:val="none" w:sz="0" w:space="0" w:color="auto"/>
        <w:right w:val="none" w:sz="0" w:space="0" w:color="auto"/>
      </w:divBdr>
    </w:div>
    <w:div w:id="21376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a:t>Nivel de Satisfacción</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4E-4273-B8BA-D693C5BA8CAB}"/>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04E-4273-B8BA-D693C5BA8CAB}"/>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04E-4273-B8BA-D693C5BA8CAB}"/>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04E-4273-B8BA-D693C5BA8CAB}"/>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04E-4273-B8BA-D693C5BA8CAB}"/>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C04E-4273-B8BA-D693C5BA8CAB}"/>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C04E-4273-B8BA-D693C5BA8CAB}"/>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'GRAFICO II'!$D$5:$D$11</c:f>
              <c:strCache>
                <c:ptCount val="5"/>
                <c:pt idx="0">
                  <c:v>Muy Bueno</c:v>
                </c:pt>
                <c:pt idx="1">
                  <c:v>Bueno </c:v>
                </c:pt>
                <c:pt idx="2">
                  <c:v>Regular</c:v>
                </c:pt>
                <c:pt idx="3">
                  <c:v>Malo</c:v>
                </c:pt>
                <c:pt idx="4">
                  <c:v>Muy Malo</c:v>
                </c:pt>
              </c:strCache>
            </c:strRef>
          </c:cat>
          <c:val>
            <c:numRef>
              <c:f>'GRAFICO II'!$E$5:$E$11</c:f>
              <c:numCache>
                <c:formatCode>0%</c:formatCode>
                <c:ptCount val="7"/>
                <c:pt idx="0">
                  <c:v>0.8</c:v>
                </c:pt>
                <c:pt idx="1">
                  <c:v>0</c:v>
                </c:pt>
                <c:pt idx="2">
                  <c:v>0.2</c:v>
                </c:pt>
                <c:pt idx="3">
                  <c:v>0</c:v>
                </c:pt>
                <c:pt idx="4">
                  <c:v>0</c:v>
                </c:pt>
              </c:numCache>
            </c:numRef>
          </c:val>
          <c:extLst>
            <c:ext xmlns:c16="http://schemas.microsoft.com/office/drawing/2014/chart" uri="{C3380CC4-5D6E-409C-BE32-E72D297353CC}">
              <c16:uniqueId val="{0000000E-C04E-4273-B8BA-D693C5BA8CA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6"/>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7F0-D5FE-47DD-8E88-FA6EC9C3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97</Pages>
  <Words>17760</Words>
  <Characters>97684</Characters>
  <Application>Microsoft Office Word</Application>
  <DocSecurity>0</DocSecurity>
  <Lines>814</Lines>
  <Paragraphs>230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Israel Rosey Perez</cp:lastModifiedBy>
  <cp:revision>2</cp:revision>
  <cp:lastPrinted>2024-12-10T17:24:00Z</cp:lastPrinted>
  <dcterms:created xsi:type="dcterms:W3CDTF">2024-12-20T14:02:00Z</dcterms:created>
  <dcterms:modified xsi:type="dcterms:W3CDTF">2024-12-20T14:02:00Z</dcterms:modified>
</cp:coreProperties>
</file>