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3.xml" ContentType="application/vnd.openxmlformats-officedocument.themeOverride+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F4E" w:rsidRPr="00B61774" w:rsidRDefault="00DF0B54" w:rsidP="0094198D">
      <w:pPr>
        <w:rPr>
          <w:lang w:val="es-419"/>
        </w:rPr>
      </w:pPr>
      <w:bookmarkStart w:id="0" w:name="_Hlk182476412"/>
      <w:bookmarkEnd w:id="0"/>
      <w:r w:rsidRPr="00B61774">
        <w:rPr>
          <w:noProof/>
          <w:lang w:val="es-419"/>
        </w:rPr>
        <w:drawing>
          <wp:anchor distT="0" distB="0" distL="114300" distR="114300" simplePos="0" relativeHeight="251654144" behindDoc="0" locked="0" layoutInCell="1" allowOverlap="1" wp14:anchorId="3F3EEE26" wp14:editId="6C42EEFC">
            <wp:simplePos x="0" y="0"/>
            <wp:positionH relativeFrom="margin">
              <wp:align>center</wp:align>
            </wp:positionH>
            <wp:positionV relativeFrom="paragraph">
              <wp:posOffset>353613</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rsidR="008D7F4E" w:rsidRPr="00B61774" w:rsidRDefault="008D7F4E" w:rsidP="008D7F4E">
      <w:pPr>
        <w:rPr>
          <w:lang w:val="es-419"/>
        </w:rPr>
      </w:pPr>
    </w:p>
    <w:p w:rsidR="008D7F4E" w:rsidRPr="00B61774" w:rsidRDefault="008D7F4E" w:rsidP="008D7F4E">
      <w:pPr>
        <w:rPr>
          <w:lang w:val="es-419"/>
        </w:rPr>
      </w:pPr>
    </w:p>
    <w:p w:rsidR="008D7F4E" w:rsidRPr="00B61774" w:rsidRDefault="008D7F4E" w:rsidP="008D7F4E">
      <w:pPr>
        <w:rPr>
          <w:lang w:val="es-419"/>
        </w:rPr>
      </w:pPr>
      <w:bookmarkStart w:id="1" w:name="_Hlk86404256"/>
      <w:bookmarkEnd w:id="1"/>
    </w:p>
    <w:p w:rsidR="005078D2" w:rsidRPr="00B61774" w:rsidRDefault="005078D2" w:rsidP="008D7F4E">
      <w:pPr>
        <w:rPr>
          <w:lang w:val="es-419"/>
        </w:rPr>
      </w:pPr>
      <w:r w:rsidRPr="00B61774">
        <w:rPr>
          <w:noProof/>
          <w:lang w:val="es-419"/>
        </w:rPr>
        <mc:AlternateContent>
          <mc:Choice Requires="wps">
            <w:drawing>
              <wp:anchor distT="0" distB="0" distL="114300" distR="114300" simplePos="0" relativeHeight="251658240" behindDoc="0" locked="0" layoutInCell="1" allowOverlap="1" wp14:anchorId="0151F90F" wp14:editId="40CC7736">
                <wp:simplePos x="0" y="0"/>
                <wp:positionH relativeFrom="margin">
                  <wp:align>center</wp:align>
                </wp:positionH>
                <wp:positionV relativeFrom="paragraph">
                  <wp:posOffset>365760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rsidR="00082023" w:rsidRPr="005C548C" w:rsidRDefault="00082023"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151F90F" id="_x0000_t202" coordsize="21600,21600" o:spt="202" path="m,l,21600r21600,l21600,xe">
                <v:stroke joinstyle="miter"/>
                <v:path gradientshapeok="t" o:connecttype="rect"/>
              </v:shapetype>
              <v:shape id="object 6" o:spid="_x0000_s1026" type="#_x0000_t202" style="position:absolute;left:0;text-align:left;margin-left:0;margin-top:28.8pt;width:148.4pt;height:13.9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" filled="f" stroked="f">
                <v:textbox inset="0,1pt,0,0">
                  <w:txbxContent>
                    <w:p w:rsidR="00082023" w:rsidRPr="005C548C" w:rsidRDefault="00082023"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rsidR="008D7F4E" w:rsidRPr="00B61774" w:rsidRDefault="008D7F4E" w:rsidP="008D7F4E">
      <w:pPr>
        <w:rPr>
          <w:lang w:val="es-419"/>
        </w:rPr>
      </w:pPr>
    </w:p>
    <w:p w:rsidR="008D7F4E" w:rsidRPr="00B61774" w:rsidRDefault="008D7F4E" w:rsidP="008D7F4E">
      <w:pPr>
        <w:rPr>
          <w:lang w:val="es-419"/>
        </w:rPr>
      </w:pPr>
    </w:p>
    <w:p w:rsidR="008D7F4E" w:rsidRPr="00B61774" w:rsidRDefault="008D7F4E" w:rsidP="008D7F4E">
      <w:pPr>
        <w:rPr>
          <w:lang w:val="es-419"/>
        </w:rPr>
      </w:pPr>
    </w:p>
    <w:p w:rsidR="00280BD6" w:rsidRPr="00B61774" w:rsidRDefault="00E6327F" w:rsidP="008D7F4E">
      <w:pPr>
        <w:rPr>
          <w:b/>
          <w:bCs/>
          <w:lang w:val="es-419"/>
        </w:rPr>
      </w:pPr>
      <w:r w:rsidRPr="00B61774">
        <w:rPr>
          <w:noProof/>
          <w:lang w:val="es-419" w:eastAsia="es-DO"/>
        </w:rPr>
        <w:drawing>
          <wp:anchor distT="0" distB="0" distL="114300" distR="114300" simplePos="0" relativeHeight="251763712" behindDoc="0" locked="0" layoutInCell="1" allowOverlap="1" wp14:anchorId="270DE11A" wp14:editId="53070D84">
            <wp:simplePos x="0" y="0"/>
            <wp:positionH relativeFrom="margin">
              <wp:posOffset>4196080</wp:posOffset>
            </wp:positionH>
            <wp:positionV relativeFrom="paragraph">
              <wp:posOffset>4790440</wp:posOffset>
            </wp:positionV>
            <wp:extent cx="1353600" cy="698345"/>
            <wp:effectExtent l="0" t="0" r="0" b="0"/>
            <wp:wrapNone/>
            <wp:docPr id="17" name="Imagen 17"/>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53600" cy="698345"/>
                    </a:xfrm>
                    <a:prstGeom prst="rect">
                      <a:avLst/>
                    </a:prstGeom>
                  </pic:spPr>
                </pic:pic>
              </a:graphicData>
            </a:graphic>
            <wp14:sizeRelH relativeFrom="margin">
              <wp14:pctWidth>0</wp14:pctWidth>
            </wp14:sizeRelH>
            <wp14:sizeRelV relativeFrom="margin">
              <wp14:pctHeight>0</wp14:pctHeight>
            </wp14:sizeRelV>
          </wp:anchor>
        </w:drawing>
      </w:r>
      <w:r w:rsidRPr="00B61774">
        <w:rPr>
          <w:noProof/>
          <w:lang w:val="es-419"/>
        </w:rPr>
        <mc:AlternateContent>
          <mc:Choice Requires="wpg">
            <w:drawing>
              <wp:anchor distT="0" distB="0" distL="114300" distR="114300" simplePos="0" relativeHeight="251791360" behindDoc="0" locked="0" layoutInCell="1" allowOverlap="1" wp14:anchorId="6C6AC5CC" wp14:editId="06F48859">
                <wp:simplePos x="0" y="0"/>
                <wp:positionH relativeFrom="column">
                  <wp:posOffset>-390525</wp:posOffset>
                </wp:positionH>
                <wp:positionV relativeFrom="paragraph">
                  <wp:posOffset>4489450</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rsidR="00082023" w:rsidRPr="003A00CC" w:rsidRDefault="00082023" w:rsidP="00E6327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082023" w:rsidRDefault="00082023" w:rsidP="00E6327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C6AC5CC" id="Group 37" o:spid="_x0000_s1027" style="position:absolute;left:0;text-align:left;margin-left:-30.75pt;margin-top:353.5pt;width:199pt;height:79.2pt;z-index:25179136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07z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">
                <v:shape id="Text Box 38"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rsidR="00082023" w:rsidRPr="003A00CC" w:rsidRDefault="00082023" w:rsidP="00E6327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082023" w:rsidRDefault="00082023" w:rsidP="00E6327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4" o:title="Icon&#10;&#10;Description automatically generated"/>
                  </v:shape>
                </v:group>
              </v:group>
            </w:pict>
          </mc:Fallback>
        </mc:AlternateContent>
      </w:r>
      <w:r w:rsidRPr="00B61774">
        <w:rPr>
          <w:noProof/>
          <w:lang w:val="es-419"/>
        </w:rPr>
        <mc:AlternateContent>
          <mc:Choice Requires="wps">
            <w:drawing>
              <wp:anchor distT="4294967295" distB="4294967295" distL="114300" distR="114300" simplePos="0" relativeHeight="251701248" behindDoc="0" locked="0" layoutInCell="1" allowOverlap="1" wp14:anchorId="2D4EF331" wp14:editId="5E65088C">
                <wp:simplePos x="0" y="0"/>
                <wp:positionH relativeFrom="margin">
                  <wp:align>center</wp:align>
                </wp:positionH>
                <wp:positionV relativeFrom="paragraph">
                  <wp:posOffset>2258695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087646" id="Straight Connector 9" o:spid="_x0000_s1026" style="position:absolute;z-index:251701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7.85pt" to="36.5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" strokecolor="#c8b688" strokeweight="2.25pt">
                <v:stroke joinstyle="miter"/>
                <o:lock v:ext="edit" shapetype="f"/>
                <w10:wrap anchorx="margin"/>
              </v:line>
            </w:pict>
          </mc:Fallback>
        </mc:AlternateContent>
      </w:r>
      <w:r w:rsidR="005078D2" w:rsidRPr="00B61774">
        <w:rPr>
          <w:noProof/>
          <w:lang w:val="es-419"/>
        </w:rPr>
        <mc:AlternateContent>
          <mc:Choice Requires="wps">
            <w:drawing>
              <wp:anchor distT="0" distB="0" distL="114300" distR="114300" simplePos="0" relativeHeight="251657216" behindDoc="0" locked="0" layoutInCell="1" allowOverlap="1" wp14:anchorId="3205EB29" wp14:editId="53C74239">
                <wp:simplePos x="0" y="0"/>
                <wp:positionH relativeFrom="margin">
                  <wp:align>center</wp:align>
                </wp:positionH>
                <wp:positionV relativeFrom="paragraph">
                  <wp:posOffset>2597703</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rsidR="00082023" w:rsidRPr="00F36012" w:rsidRDefault="00082023"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205EB29" id="object 5" o:spid="_x0000_s1032" type="#_x0000_t202" style="position:absolute;left:0;text-align:left;margin-left:0;margin-top:204.55pt;width:95.35pt;height:24.3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" filled="f" stroked="f">
                <v:textbox inset="0,1pt,0,0">
                  <w:txbxContent>
                    <w:p w:rsidR="00082023" w:rsidRPr="00F36012" w:rsidRDefault="00082023"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w10:wrap anchorx="margin"/>
              </v:shape>
            </w:pict>
          </mc:Fallback>
        </mc:AlternateContent>
      </w:r>
      <w:r w:rsidR="005078D2" w:rsidRPr="00B61774">
        <w:rPr>
          <w:noProof/>
          <w:lang w:val="es-419"/>
        </w:rPr>
        <mc:AlternateContent>
          <mc:Choice Requires="wps">
            <w:drawing>
              <wp:anchor distT="0" distB="0" distL="114300" distR="114300" simplePos="0" relativeHeight="251656192" behindDoc="0" locked="0" layoutInCell="1" allowOverlap="1" wp14:anchorId="1778DC08" wp14:editId="70544815">
                <wp:simplePos x="0" y="0"/>
                <wp:positionH relativeFrom="margin">
                  <wp:align>center</wp:align>
                </wp:positionH>
                <wp:positionV relativeFrom="paragraph">
                  <wp:posOffset>751472</wp:posOffset>
                </wp:positionV>
                <wp:extent cx="5758815" cy="1120877"/>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1120877"/>
                        </a:xfrm>
                        <a:prstGeom prst="rect">
                          <a:avLst/>
                        </a:prstGeom>
                      </wps:spPr>
                      <wps:txbx>
                        <w:txbxContent>
                          <w:p w:rsidR="00082023" w:rsidRDefault="00082023" w:rsidP="00654164">
                            <w:pPr>
                              <w:jc w:val="center"/>
                              <w:rPr>
                                <w:b/>
                                <w:bCs/>
                                <w:color w:val="D5B788"/>
                                <w:spacing w:val="60"/>
                                <w:kern w:val="24"/>
                                <w:sz w:val="56"/>
                                <w:szCs w:val="56"/>
                              </w:rPr>
                            </w:pPr>
                            <w:r>
                              <w:rPr>
                                <w:b/>
                                <w:bCs/>
                                <w:color w:val="D5B788"/>
                                <w:spacing w:val="60"/>
                                <w:kern w:val="24"/>
                                <w:sz w:val="56"/>
                                <w:szCs w:val="56"/>
                              </w:rPr>
                              <w:t xml:space="preserve">MEMORIA </w:t>
                            </w:r>
                          </w:p>
                          <w:p w:rsidR="00082023" w:rsidRDefault="00082023" w:rsidP="00654164">
                            <w:pPr>
                              <w:jc w:val="center"/>
                              <w:rPr>
                                <w:b/>
                                <w:bCs/>
                                <w:color w:val="D5B788"/>
                                <w:spacing w:val="60"/>
                                <w:kern w:val="24"/>
                                <w:sz w:val="56"/>
                                <w:szCs w:val="56"/>
                              </w:rPr>
                            </w:pPr>
                            <w:r>
                              <w:rPr>
                                <w:b/>
                                <w:bCs/>
                                <w:color w:val="D5B788"/>
                                <w:spacing w:val="60"/>
                                <w:kern w:val="24"/>
                                <w:sz w:val="56"/>
                                <w:szCs w:val="56"/>
                              </w:rPr>
                              <w:t>INSTITUCIONAL</w:t>
                            </w:r>
                          </w:p>
                          <w:p w:rsidR="00082023" w:rsidRPr="008D7F4E" w:rsidRDefault="00082023" w:rsidP="008D7F4E">
                            <w:pPr>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1778DC08" id="object 4" o:spid="_x0000_s1033" type="#_x0000_t202" style="position:absolute;left:0;text-align:left;margin-left:0;margin-top:59.15pt;width:453.45pt;height:88.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" filled="f" stroked="f">
                <v:textbox inset="0,1.35pt,0,0">
                  <w:txbxContent>
                    <w:p w:rsidR="00082023" w:rsidRDefault="00082023" w:rsidP="00654164">
                      <w:pPr>
                        <w:jc w:val="center"/>
                        <w:rPr>
                          <w:b/>
                          <w:bCs/>
                          <w:color w:val="D5B788"/>
                          <w:spacing w:val="60"/>
                          <w:kern w:val="24"/>
                          <w:sz w:val="56"/>
                          <w:szCs w:val="56"/>
                        </w:rPr>
                      </w:pPr>
                      <w:r>
                        <w:rPr>
                          <w:b/>
                          <w:bCs/>
                          <w:color w:val="D5B788"/>
                          <w:spacing w:val="60"/>
                          <w:kern w:val="24"/>
                          <w:sz w:val="56"/>
                          <w:szCs w:val="56"/>
                        </w:rPr>
                        <w:t xml:space="preserve">MEMORIA </w:t>
                      </w:r>
                    </w:p>
                    <w:p w:rsidR="00082023" w:rsidRDefault="00082023" w:rsidP="00654164">
                      <w:pPr>
                        <w:jc w:val="center"/>
                        <w:rPr>
                          <w:b/>
                          <w:bCs/>
                          <w:color w:val="D5B788"/>
                          <w:spacing w:val="60"/>
                          <w:kern w:val="24"/>
                          <w:sz w:val="56"/>
                          <w:szCs w:val="56"/>
                        </w:rPr>
                      </w:pPr>
                      <w:r>
                        <w:rPr>
                          <w:b/>
                          <w:bCs/>
                          <w:color w:val="D5B788"/>
                          <w:spacing w:val="60"/>
                          <w:kern w:val="24"/>
                          <w:sz w:val="56"/>
                          <w:szCs w:val="56"/>
                        </w:rPr>
                        <w:t>INSTITUCIONAL</w:t>
                      </w:r>
                    </w:p>
                    <w:p w:rsidR="00082023" w:rsidRPr="008D7F4E" w:rsidRDefault="00082023" w:rsidP="008D7F4E">
                      <w:pPr>
                        <w:jc w:val="center"/>
                        <w:rPr>
                          <w:b/>
                          <w:bCs/>
                          <w:color w:val="D5B788"/>
                          <w:spacing w:val="60"/>
                          <w:kern w:val="24"/>
                          <w:sz w:val="56"/>
                          <w:szCs w:val="56"/>
                        </w:rPr>
                      </w:pPr>
                    </w:p>
                  </w:txbxContent>
                </v:textbox>
                <w10:wrap anchorx="margin"/>
              </v:shape>
            </w:pict>
          </mc:Fallback>
        </mc:AlternateContent>
      </w:r>
      <w:r w:rsidR="006160B6" w:rsidRPr="00B61774">
        <w:rPr>
          <w:noProof/>
          <w:lang w:val="es-419"/>
        </w:rPr>
        <mc:AlternateContent>
          <mc:Choice Requires="wps">
            <w:drawing>
              <wp:anchor distT="0" distB="0" distL="114300" distR="114300" simplePos="0" relativeHeight="251683840" behindDoc="0" locked="0" layoutInCell="1" allowOverlap="1" wp14:anchorId="4CB73B61" wp14:editId="2C6DDD3E">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ACAA9F"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r w:rsidR="008D7F4E" w:rsidRPr="00B61774">
        <w:rPr>
          <w:lang w:val="es-419"/>
        </w:rPr>
        <w:tab/>
      </w:r>
    </w:p>
    <w:p w:rsidR="7318CBB7" w:rsidRPr="00B61774" w:rsidRDefault="00C64CEF" w:rsidP="005078D2">
      <w:pPr>
        <w:rPr>
          <w:lang w:val="es-419"/>
        </w:rPr>
      </w:pPr>
      <w:r w:rsidRPr="00B61774">
        <w:rPr>
          <w:noProof/>
          <w:lang w:val="es-419"/>
        </w:rPr>
        <mc:AlternateContent>
          <mc:Choice Requires="wps">
            <w:drawing>
              <wp:anchor distT="0" distB="0" distL="114300" distR="114300" simplePos="0" relativeHeight="251705344" behindDoc="0" locked="0" layoutInCell="1" allowOverlap="1" wp14:anchorId="20C155C6" wp14:editId="3404540A">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rsidR="00082023" w:rsidRPr="008D7F4E" w:rsidRDefault="00082023" w:rsidP="005078D2">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0C155C6" id="_x0000_s1034" type="#_x0000_t202" style="position:absolute;left:0;text-align:left;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&#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CyRPRjrgEAAD0DAAAOAAAAAAAAAAAAAAAAAC4CAABkcnMvZTJvRG9jLnhtbFBL&#10;AQItABQABgAIAAAAIQBD8p9L3QAAAAkBAAAPAAAAAAAAAAAAAAAAAAgEAABkcnMvZG93bnJldi54&#10;bWxQSwUGAAAAAAQABADzAAAAEgUAAAAA&#10;" filled="f" stroked="f">
                <v:textbox inset="0,1.35pt,0,0">
                  <w:txbxContent>
                    <w:p w:rsidR="00082023" w:rsidRPr="008D7F4E" w:rsidRDefault="00082023" w:rsidP="005078D2">
                      <w:pPr>
                        <w:spacing w:after="0"/>
                        <w:jc w:val="center"/>
                        <w:rPr>
                          <w:b/>
                          <w:bCs/>
                          <w:color w:val="D5B788"/>
                          <w:spacing w:val="60"/>
                          <w:kern w:val="24"/>
                          <w:sz w:val="56"/>
                          <w:szCs w:val="56"/>
                        </w:rPr>
                      </w:pPr>
                    </w:p>
                  </w:txbxContent>
                </v:textbox>
              </v:shape>
            </w:pict>
          </mc:Fallback>
        </mc:AlternateContent>
      </w:r>
    </w:p>
    <w:p w:rsidR="7318CBB7" w:rsidRPr="00B61774" w:rsidRDefault="7318CBB7" w:rsidP="7318CBB7">
      <w:pPr>
        <w:tabs>
          <w:tab w:val="left" w:pos="5229"/>
        </w:tabs>
        <w:rPr>
          <w:lang w:val="es-419"/>
        </w:rPr>
      </w:pPr>
    </w:p>
    <w:p w:rsidR="7318CBB7" w:rsidRPr="00B61774" w:rsidRDefault="7318CBB7" w:rsidP="7318CBB7">
      <w:pPr>
        <w:tabs>
          <w:tab w:val="left" w:pos="5229"/>
        </w:tabs>
        <w:rPr>
          <w:lang w:val="es-419"/>
        </w:rPr>
      </w:pPr>
    </w:p>
    <w:p w:rsidR="7318CBB7" w:rsidRPr="00B61774" w:rsidRDefault="7318CBB7" w:rsidP="7318CBB7">
      <w:pPr>
        <w:tabs>
          <w:tab w:val="left" w:pos="5229"/>
        </w:tabs>
        <w:rPr>
          <w:lang w:val="es-419"/>
        </w:rPr>
      </w:pPr>
    </w:p>
    <w:p w:rsidR="005078D2" w:rsidRPr="00B61774" w:rsidRDefault="005078D2" w:rsidP="005078D2">
      <w:pPr>
        <w:rPr>
          <w:lang w:val="es-419"/>
        </w:rPr>
      </w:pPr>
    </w:p>
    <w:p w:rsidR="005078D2" w:rsidRPr="00B61774" w:rsidRDefault="005078D2" w:rsidP="005078D2">
      <w:pPr>
        <w:rPr>
          <w:b/>
          <w:bCs/>
          <w:lang w:val="es-419"/>
        </w:rPr>
      </w:pPr>
    </w:p>
    <w:p w:rsidR="005078D2" w:rsidRPr="00B61774" w:rsidRDefault="005078D2" w:rsidP="005078D2">
      <w:pPr>
        <w:rPr>
          <w:b/>
          <w:bCs/>
          <w:lang w:val="es-419"/>
        </w:rPr>
      </w:pPr>
    </w:p>
    <w:p w:rsidR="005078D2" w:rsidRPr="00B61774" w:rsidRDefault="005078D2" w:rsidP="005078D2">
      <w:pPr>
        <w:rPr>
          <w:b/>
          <w:bCs/>
          <w:lang w:val="es-419"/>
        </w:rPr>
      </w:pPr>
    </w:p>
    <w:p w:rsidR="005078D2" w:rsidRPr="00B61774" w:rsidRDefault="00D66548" w:rsidP="005078D2">
      <w:pPr>
        <w:tabs>
          <w:tab w:val="left" w:pos="5229"/>
        </w:tabs>
        <w:rPr>
          <w:lang w:val="es-419"/>
        </w:rPr>
      </w:pPr>
      <w:r w:rsidRPr="00B61774">
        <w:rPr>
          <w:noProof/>
          <w:lang w:val="es-419"/>
        </w:rPr>
        <mc:AlternateContent>
          <mc:Choice Requires="wps">
            <w:drawing>
              <wp:anchor distT="0" distB="0" distL="114300" distR="114300" simplePos="0" relativeHeight="251773952" behindDoc="0" locked="0" layoutInCell="1" allowOverlap="1" wp14:anchorId="085BEA4B" wp14:editId="2A04A6D5">
                <wp:simplePos x="0" y="0"/>
                <wp:positionH relativeFrom="margin">
                  <wp:align>center</wp:align>
                </wp:positionH>
                <wp:positionV relativeFrom="paragraph">
                  <wp:posOffset>139730</wp:posOffset>
                </wp:positionV>
                <wp:extent cx="5758815" cy="914400"/>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14400"/>
                        </a:xfrm>
                        <a:prstGeom prst="rect">
                          <a:avLst/>
                        </a:prstGeom>
                      </wps:spPr>
                      <wps:txbx>
                        <w:txbxContent>
                          <w:p w:rsidR="00082023" w:rsidRDefault="00082023" w:rsidP="005078D2">
                            <w:pPr>
                              <w:spacing w:after="0" w:line="259" w:lineRule="auto"/>
                              <w:jc w:val="center"/>
                              <w:rPr>
                                <w:b/>
                                <w:bCs/>
                                <w:color w:val="D5B788"/>
                                <w:spacing w:val="60"/>
                                <w:kern w:val="24"/>
                                <w:sz w:val="56"/>
                                <w:szCs w:val="56"/>
                              </w:rPr>
                            </w:pPr>
                            <w:r>
                              <w:rPr>
                                <w:b/>
                                <w:bCs/>
                                <w:color w:val="D5B788"/>
                                <w:spacing w:val="60"/>
                                <w:kern w:val="24"/>
                                <w:sz w:val="56"/>
                                <w:szCs w:val="56"/>
                              </w:rPr>
                              <w:t>MEMORIA</w:t>
                            </w:r>
                          </w:p>
                          <w:p w:rsidR="00082023" w:rsidRDefault="00082023" w:rsidP="005078D2">
                            <w:pPr>
                              <w:spacing w:after="0" w:line="259" w:lineRule="auto"/>
                              <w:jc w:val="center"/>
                              <w:rPr>
                                <w:b/>
                                <w:bCs/>
                                <w:color w:val="D5B788"/>
                                <w:spacing w:val="60"/>
                                <w:kern w:val="24"/>
                                <w:sz w:val="56"/>
                                <w:szCs w:val="56"/>
                              </w:rPr>
                            </w:pPr>
                            <w:r>
                              <w:rPr>
                                <w:b/>
                                <w:bCs/>
                                <w:color w:val="D5B788"/>
                                <w:spacing w:val="60"/>
                                <w:kern w:val="24"/>
                                <w:sz w:val="56"/>
                                <w:szCs w:val="56"/>
                              </w:rPr>
                              <w:t>INSTITUCIONAL</w:t>
                            </w:r>
                          </w:p>
                          <w:p w:rsidR="00082023" w:rsidRPr="008D7F4E" w:rsidRDefault="00082023" w:rsidP="005078D2">
                            <w:pPr>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85BEA4B" id="_x0000_s1035" type="#_x0000_t202" style="position:absolute;left:0;text-align:left;margin-left:0;margin-top:11pt;width:453.45pt;height:1in;z-index:251773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" filled="f" stroked="f">
                <v:textbox inset="0,1.35pt,0,0">
                  <w:txbxContent>
                    <w:p w:rsidR="00082023" w:rsidRDefault="00082023" w:rsidP="005078D2">
                      <w:pPr>
                        <w:spacing w:after="0" w:line="259" w:lineRule="auto"/>
                        <w:jc w:val="center"/>
                        <w:rPr>
                          <w:b/>
                          <w:bCs/>
                          <w:color w:val="D5B788"/>
                          <w:spacing w:val="60"/>
                          <w:kern w:val="24"/>
                          <w:sz w:val="56"/>
                          <w:szCs w:val="56"/>
                        </w:rPr>
                      </w:pPr>
                      <w:r>
                        <w:rPr>
                          <w:b/>
                          <w:bCs/>
                          <w:color w:val="D5B788"/>
                          <w:spacing w:val="60"/>
                          <w:kern w:val="24"/>
                          <w:sz w:val="56"/>
                          <w:szCs w:val="56"/>
                        </w:rPr>
                        <w:t>MEMORIA</w:t>
                      </w:r>
                    </w:p>
                    <w:p w:rsidR="00082023" w:rsidRDefault="00082023" w:rsidP="005078D2">
                      <w:pPr>
                        <w:spacing w:after="0" w:line="259" w:lineRule="auto"/>
                        <w:jc w:val="center"/>
                        <w:rPr>
                          <w:b/>
                          <w:bCs/>
                          <w:color w:val="D5B788"/>
                          <w:spacing w:val="60"/>
                          <w:kern w:val="24"/>
                          <w:sz w:val="56"/>
                          <w:szCs w:val="56"/>
                        </w:rPr>
                      </w:pPr>
                      <w:r>
                        <w:rPr>
                          <w:b/>
                          <w:bCs/>
                          <w:color w:val="D5B788"/>
                          <w:spacing w:val="60"/>
                          <w:kern w:val="24"/>
                          <w:sz w:val="56"/>
                          <w:szCs w:val="56"/>
                        </w:rPr>
                        <w:t>INSTITUCIONAL</w:t>
                      </w:r>
                    </w:p>
                    <w:p w:rsidR="00082023" w:rsidRPr="008D7F4E" w:rsidRDefault="00082023" w:rsidP="005078D2">
                      <w:pPr>
                        <w:jc w:val="center"/>
                        <w:rPr>
                          <w:b/>
                          <w:bCs/>
                          <w:color w:val="D5B788"/>
                          <w:spacing w:val="60"/>
                          <w:kern w:val="24"/>
                          <w:sz w:val="56"/>
                          <w:szCs w:val="56"/>
                        </w:rPr>
                      </w:pPr>
                    </w:p>
                  </w:txbxContent>
                </v:textbox>
                <w10:wrap anchorx="margin"/>
              </v:shape>
            </w:pict>
          </mc:Fallback>
        </mc:AlternateContent>
      </w:r>
      <w:r w:rsidR="005078D2" w:rsidRPr="00B61774">
        <w:rPr>
          <w:lang w:val="es-419"/>
        </w:rPr>
        <w:tab/>
      </w:r>
      <w:r w:rsidR="005078D2" w:rsidRPr="00B61774">
        <w:rPr>
          <w:lang w:val="es-419"/>
        </w:rPr>
        <w:tab/>
      </w:r>
    </w:p>
    <w:p w:rsidR="005078D2" w:rsidRPr="00B61774" w:rsidRDefault="005078D2" w:rsidP="005078D2">
      <w:pPr>
        <w:tabs>
          <w:tab w:val="left" w:pos="5229"/>
        </w:tabs>
        <w:rPr>
          <w:lang w:val="es-419"/>
        </w:rPr>
      </w:pPr>
    </w:p>
    <w:p w:rsidR="005078D2" w:rsidRPr="00B61774" w:rsidRDefault="005078D2" w:rsidP="005078D2">
      <w:pPr>
        <w:tabs>
          <w:tab w:val="left" w:pos="5229"/>
        </w:tabs>
        <w:rPr>
          <w:lang w:val="es-419"/>
        </w:rPr>
      </w:pPr>
    </w:p>
    <w:p w:rsidR="005078D2" w:rsidRPr="00B61774" w:rsidRDefault="00D66548" w:rsidP="005078D2">
      <w:pPr>
        <w:tabs>
          <w:tab w:val="left" w:pos="5229"/>
        </w:tabs>
        <w:rPr>
          <w:lang w:val="es-419"/>
        </w:rPr>
      </w:pPr>
      <w:r w:rsidRPr="00B61774">
        <w:rPr>
          <w:noProof/>
          <w:lang w:val="es-419"/>
        </w:rPr>
        <mc:AlternateContent>
          <mc:Choice Requires="wps">
            <w:drawing>
              <wp:anchor distT="4294967295" distB="4294967295" distL="114300" distR="114300" simplePos="0" relativeHeight="251776000" behindDoc="0" locked="0" layoutInCell="1" allowOverlap="1" wp14:anchorId="7240FAF4" wp14:editId="5AED8D32">
                <wp:simplePos x="0" y="0"/>
                <wp:positionH relativeFrom="margin">
                  <wp:align>center</wp:align>
                </wp:positionH>
                <wp:positionV relativeFrom="paragraph">
                  <wp:posOffset>215944</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B7F645" id="Straight Connector 22" o:spid="_x0000_s1026" style="position:absolute;z-index:25177600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pt" to="3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" strokecolor="#c8b688" strokeweight="2.25pt">
                <v:stroke joinstyle="miter"/>
                <o:lock v:ext="edit" shapetype="f"/>
                <w10:wrap anchorx="margin"/>
              </v:line>
            </w:pict>
          </mc:Fallback>
        </mc:AlternateContent>
      </w:r>
    </w:p>
    <w:p w:rsidR="7318CBB7" w:rsidRPr="00B61774" w:rsidRDefault="00D66548" w:rsidP="7318CBB7">
      <w:pPr>
        <w:tabs>
          <w:tab w:val="left" w:pos="5229"/>
        </w:tabs>
        <w:rPr>
          <w:lang w:val="es-419"/>
        </w:rPr>
      </w:pPr>
      <w:r w:rsidRPr="00B61774">
        <w:rPr>
          <w:noProof/>
          <w:lang w:val="es-419"/>
        </w:rPr>
        <mc:AlternateContent>
          <mc:Choice Requires="wps">
            <w:drawing>
              <wp:anchor distT="0" distB="0" distL="114300" distR="114300" simplePos="0" relativeHeight="251774976" behindDoc="0" locked="0" layoutInCell="1" allowOverlap="1" wp14:anchorId="58EBE50C" wp14:editId="3D676BF0">
                <wp:simplePos x="0" y="0"/>
                <wp:positionH relativeFrom="margin">
                  <wp:posOffset>1907540</wp:posOffset>
                </wp:positionH>
                <wp:positionV relativeFrom="paragraph">
                  <wp:posOffset>128773</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rsidR="00082023" w:rsidRPr="005805BA" w:rsidRDefault="00082023" w:rsidP="005078D2">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58EBE50C" id="_x0000_s1036" type="#_x0000_t202" style="position:absolute;left:0;text-align:left;margin-left:150.2pt;margin-top:10.15pt;width:95.65pt;height:24.3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" filled="f" stroked="f">
                <v:textbox inset="0,1pt,0,0">
                  <w:txbxContent>
                    <w:p w:rsidR="00082023" w:rsidRPr="005805BA" w:rsidRDefault="00082023" w:rsidP="005078D2">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v:textbox>
                <w10:wrap anchorx="margin"/>
              </v:shape>
            </w:pict>
          </mc:Fallback>
        </mc:AlternateContent>
      </w:r>
    </w:p>
    <w:p w:rsidR="00280BD6" w:rsidRPr="00B61774" w:rsidRDefault="00280BD6" w:rsidP="7318CBB7">
      <w:pPr>
        <w:tabs>
          <w:tab w:val="left" w:pos="5229"/>
        </w:tabs>
        <w:rPr>
          <w:lang w:val="es-419"/>
        </w:rPr>
      </w:pPr>
    </w:p>
    <w:p w:rsidR="00280BD6" w:rsidRPr="00B61774" w:rsidRDefault="00280BD6" w:rsidP="7318CBB7">
      <w:pPr>
        <w:tabs>
          <w:tab w:val="left" w:pos="5229"/>
        </w:tabs>
        <w:rPr>
          <w:lang w:val="es-419"/>
        </w:rPr>
      </w:pPr>
    </w:p>
    <w:p w:rsidR="7318CBB7" w:rsidRPr="00B61774" w:rsidRDefault="7318CBB7" w:rsidP="7318CBB7">
      <w:pPr>
        <w:tabs>
          <w:tab w:val="left" w:pos="5229"/>
        </w:tabs>
        <w:rPr>
          <w:lang w:val="es-419"/>
        </w:rPr>
      </w:pPr>
    </w:p>
    <w:p w:rsidR="001C6357" w:rsidRPr="00B61774" w:rsidRDefault="001C6357" w:rsidP="7318CBB7">
      <w:pPr>
        <w:tabs>
          <w:tab w:val="left" w:pos="5229"/>
        </w:tabs>
        <w:rPr>
          <w:lang w:val="es-419"/>
        </w:rPr>
      </w:pPr>
    </w:p>
    <w:p w:rsidR="7318CBB7" w:rsidRPr="00B61774" w:rsidRDefault="00E6327F" w:rsidP="7318CBB7">
      <w:pPr>
        <w:tabs>
          <w:tab w:val="left" w:pos="5229"/>
        </w:tabs>
        <w:rPr>
          <w:lang w:val="es-419"/>
        </w:rPr>
      </w:pPr>
      <w:r w:rsidRPr="00B61774">
        <w:rPr>
          <w:noProof/>
          <w:lang w:val="es-419"/>
        </w:rPr>
        <mc:AlternateContent>
          <mc:Choice Requires="wpg">
            <w:drawing>
              <wp:anchor distT="0" distB="0" distL="114300" distR="114300" simplePos="0" relativeHeight="251797504" behindDoc="0" locked="0" layoutInCell="1" allowOverlap="1" wp14:anchorId="53B111EB" wp14:editId="50889A1C">
                <wp:simplePos x="0" y="0"/>
                <wp:positionH relativeFrom="column">
                  <wp:posOffset>-409575</wp:posOffset>
                </wp:positionH>
                <wp:positionV relativeFrom="paragraph">
                  <wp:posOffset>304800</wp:posOffset>
                </wp:positionV>
                <wp:extent cx="2527300" cy="1005840"/>
                <wp:effectExtent l="0" t="0" r="0" b="3810"/>
                <wp:wrapNone/>
                <wp:docPr id="60"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62" name="Text Box 38"/>
                        <wps:cNvSpPr txBox="1">
                          <a:spLocks/>
                        </wps:cNvSpPr>
                        <wps:spPr>
                          <a:xfrm>
                            <a:off x="0" y="600075"/>
                            <a:ext cx="2527539" cy="371475"/>
                          </a:xfrm>
                          <a:prstGeom prst="rect">
                            <a:avLst/>
                          </a:prstGeom>
                        </wps:spPr>
                        <wps:txbx>
                          <w:txbxContent>
                            <w:p w:rsidR="00082023" w:rsidRPr="003A00CC" w:rsidRDefault="00082023" w:rsidP="00E6327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082023" w:rsidRDefault="00082023" w:rsidP="00E6327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2035449600" name="Group 39"/>
                        <wpg:cNvGrpSpPr/>
                        <wpg:grpSpPr>
                          <a:xfrm>
                            <a:off x="0" y="0"/>
                            <a:ext cx="612775" cy="1005840"/>
                            <a:chOff x="0" y="0"/>
                            <a:chExt cx="612775" cy="1005840"/>
                          </a:xfrm>
                        </wpg:grpSpPr>
                        <wps:wsp>
                          <wps:cNvPr id="2035449603"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2035449605"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53B111EB" id="_x0000_s1037" style="position:absolute;left:0;text-align:left;margin-left:-32.25pt;margin-top:24pt;width:199pt;height:79.2pt;z-index:25179750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">
                <v:shape id="Text Box 38"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" filled="f" stroked="f">
                  <v:textbox inset="0,1.2pt,0,0">
                    <w:txbxContent>
                      <w:p w:rsidR="00082023" w:rsidRPr="003A00CC" w:rsidRDefault="00082023" w:rsidP="00E6327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082023" w:rsidRDefault="00082023" w:rsidP="00E6327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">
                  <v:shape id="Freeform: Shape 40"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" path="m512457,l,,,24256r512457,l512457,xe" fillcolor="#d5b788" stroked="f">
                    <v:path arrowok="t"/>
                  </v:shape>
                  <v:shape id="Picture 41"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">
                    <v:imagedata r:id="rId14" o:title="Icon&#10;&#10;Description automatically generated"/>
                  </v:shape>
                </v:group>
              </v:group>
            </w:pict>
          </mc:Fallback>
        </mc:AlternateContent>
      </w:r>
    </w:p>
    <w:p w:rsidR="000D35FF" w:rsidRPr="00B61774" w:rsidRDefault="00E6327F" w:rsidP="7318CBB7">
      <w:pPr>
        <w:tabs>
          <w:tab w:val="left" w:pos="5229"/>
        </w:tabs>
        <w:rPr>
          <w:lang w:val="es-419"/>
        </w:rPr>
      </w:pPr>
      <w:r w:rsidRPr="00B61774">
        <w:rPr>
          <w:noProof/>
          <w:lang w:val="es-419" w:eastAsia="es-DO"/>
        </w:rPr>
        <w:drawing>
          <wp:anchor distT="0" distB="0" distL="114300" distR="114300" simplePos="0" relativeHeight="251743232" behindDoc="0" locked="0" layoutInCell="1" allowOverlap="1" wp14:anchorId="1E503CDE" wp14:editId="60CC0B6D">
            <wp:simplePos x="0" y="0"/>
            <wp:positionH relativeFrom="margin">
              <wp:posOffset>4102100</wp:posOffset>
            </wp:positionH>
            <wp:positionV relativeFrom="paragraph">
              <wp:posOffset>226695</wp:posOffset>
            </wp:positionV>
            <wp:extent cx="1468755" cy="719455"/>
            <wp:effectExtent l="0" t="0" r="0" b="0"/>
            <wp:wrapNone/>
            <wp:docPr id="28" name="Imagen 28"/>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68755" cy="719455"/>
                    </a:xfrm>
                    <a:prstGeom prst="rect">
                      <a:avLst/>
                    </a:prstGeom>
                  </pic:spPr>
                </pic:pic>
              </a:graphicData>
            </a:graphic>
            <wp14:sizeRelH relativeFrom="margin">
              <wp14:pctWidth>0</wp14:pctWidth>
            </wp14:sizeRelH>
            <wp14:sizeRelV relativeFrom="margin">
              <wp14:pctHeight>0</wp14:pctHeight>
            </wp14:sizeRelV>
          </wp:anchor>
        </w:drawing>
      </w:r>
    </w:p>
    <w:p w:rsidR="000D35FF" w:rsidRPr="00B61774" w:rsidRDefault="000D35FF" w:rsidP="7318CBB7">
      <w:pPr>
        <w:tabs>
          <w:tab w:val="left" w:pos="5229"/>
        </w:tabs>
        <w:rPr>
          <w:lang w:val="es-419"/>
        </w:rPr>
      </w:pPr>
    </w:p>
    <w:p w:rsidR="00545797" w:rsidRPr="00B61774" w:rsidRDefault="00545797" w:rsidP="00545797">
      <w:pPr>
        <w:jc w:val="center"/>
        <w:rPr>
          <w:b/>
          <w:bCs/>
          <w:sz w:val="28"/>
          <w:lang w:val="es-419"/>
        </w:rPr>
      </w:pPr>
      <w:r w:rsidRPr="00B61774">
        <w:rPr>
          <w:b/>
          <w:bCs/>
          <w:sz w:val="28"/>
          <w:lang w:val="es-419"/>
        </w:rPr>
        <w:t>TABLA DE CONTENIDOS</w:t>
      </w:r>
    </w:p>
    <w:p w:rsidR="00545797" w:rsidRPr="00B61774" w:rsidRDefault="00545797" w:rsidP="00545797">
      <w:pPr>
        <w:rPr>
          <w:lang w:val="es-419"/>
        </w:rPr>
      </w:pPr>
      <w:r w:rsidRPr="00B61774">
        <w:rPr>
          <w:noProof/>
          <w:lang w:val="es-419"/>
        </w:rPr>
        <mc:AlternateContent>
          <mc:Choice Requires="wps">
            <w:drawing>
              <wp:anchor distT="0" distB="0" distL="114300" distR="114300" simplePos="0" relativeHeight="251673600" behindDoc="0" locked="0" layoutInCell="1" allowOverlap="1" wp14:anchorId="1FA57A56" wp14:editId="2A52F588">
                <wp:simplePos x="0" y="0"/>
                <wp:positionH relativeFrom="margin">
                  <wp:align>center</wp:align>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20CCA" id="Straight Connector 18"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" strokecolor="#ee2a24" strokeweight="2.25pt">
                <v:stroke joinstyle="miter"/>
                <w10:wrap anchorx="margin"/>
              </v:line>
            </w:pict>
          </mc:Fallback>
        </mc:AlternateContent>
      </w:r>
    </w:p>
    <w:p w:rsidR="00545797" w:rsidRPr="00B61774" w:rsidRDefault="714802CF" w:rsidP="00545797">
      <w:pPr>
        <w:jc w:val="center"/>
        <w:rPr>
          <w:lang w:val="es-419"/>
        </w:rPr>
      </w:pPr>
      <w:r w:rsidRPr="00B61774">
        <w:rPr>
          <w:lang w:val="es-419"/>
        </w:rPr>
        <w:t xml:space="preserve">Memoria </w:t>
      </w:r>
      <w:r w:rsidR="3427067B" w:rsidRPr="00B61774">
        <w:rPr>
          <w:lang w:val="es-419"/>
        </w:rPr>
        <w:t>I</w:t>
      </w:r>
      <w:r w:rsidRPr="00B61774">
        <w:rPr>
          <w:lang w:val="es-419"/>
        </w:rPr>
        <w:t>nstitucional</w:t>
      </w:r>
      <w:r w:rsidR="659A3456" w:rsidRPr="00B61774">
        <w:rPr>
          <w:lang w:val="es-419"/>
        </w:rPr>
        <w:t xml:space="preserve"> </w:t>
      </w:r>
      <w:r w:rsidR="123ED905" w:rsidRPr="00B61774">
        <w:rPr>
          <w:lang w:val="es-419"/>
        </w:rPr>
        <w:t>2024</w:t>
      </w:r>
    </w:p>
    <w:sdt>
      <w:sdtPr>
        <w:rPr>
          <w:rFonts w:ascii="Times New Roman" w:eastAsiaTheme="minorEastAsia" w:hAnsi="Times New Roman" w:cs="Times New Roman"/>
          <w:color w:val="4C4747"/>
          <w:sz w:val="24"/>
          <w:szCs w:val="24"/>
          <w:lang w:val="es-419"/>
        </w:rPr>
        <w:id w:val="-1111128147"/>
        <w:docPartObj>
          <w:docPartGallery w:val="Table of Contents"/>
          <w:docPartUnique/>
        </w:docPartObj>
      </w:sdtPr>
      <w:sdtEndPr>
        <w:rPr>
          <w:b/>
          <w:bCs/>
          <w:noProof/>
        </w:rPr>
      </w:sdtEndPr>
      <w:sdtContent>
        <w:p w:rsidR="00A630BC" w:rsidRPr="00B61774" w:rsidRDefault="00A630BC">
          <w:pPr>
            <w:pStyle w:val="TtuloTDC"/>
            <w:rPr>
              <w:rFonts w:ascii="Times New Roman" w:hAnsi="Times New Roman" w:cs="Times New Roman"/>
              <w:color w:val="4C4747"/>
              <w:lang w:val="es-419"/>
            </w:rPr>
          </w:pPr>
        </w:p>
        <w:p w:rsidR="000A1971" w:rsidRDefault="00A630BC">
          <w:pPr>
            <w:pStyle w:val="TDC1"/>
            <w:tabs>
              <w:tab w:val="right" w:leader="dot" w:pos="7910"/>
            </w:tabs>
            <w:rPr>
              <w:rFonts w:asciiTheme="minorHAnsi" w:eastAsiaTheme="minorEastAsia" w:hAnsiTheme="minorHAnsi" w:cstheme="minorBidi"/>
              <w:noProof/>
              <w:color w:val="auto"/>
              <w:spacing w:val="0"/>
              <w:sz w:val="22"/>
              <w:szCs w:val="22"/>
              <w:lang w:val="es-419" w:eastAsia="es-419"/>
            </w:rPr>
          </w:pPr>
          <w:r w:rsidRPr="00B61774">
            <w:rPr>
              <w:lang w:val="es-419"/>
            </w:rPr>
            <w:fldChar w:fldCharType="begin"/>
          </w:r>
          <w:r w:rsidRPr="00B61774">
            <w:rPr>
              <w:lang w:val="es-419"/>
            </w:rPr>
            <w:instrText xml:space="preserve"> TOC \o "1-3" \h \z \u </w:instrText>
          </w:r>
          <w:r w:rsidRPr="00B61774">
            <w:rPr>
              <w:lang w:val="es-419"/>
            </w:rPr>
            <w:fldChar w:fldCharType="separate"/>
          </w:r>
          <w:hyperlink w:anchor="_Toc184823768" w:history="1">
            <w:r w:rsidR="000A1971" w:rsidRPr="00C2242D">
              <w:rPr>
                <w:rStyle w:val="Hipervnculo"/>
                <w:noProof/>
                <w:lang w:val="es-419"/>
              </w:rPr>
              <w:t>I.  RESUMEN EJECUTIVO</w:t>
            </w:r>
            <w:r w:rsidR="000A1971">
              <w:rPr>
                <w:noProof/>
                <w:webHidden/>
              </w:rPr>
              <w:tab/>
            </w:r>
            <w:r w:rsidR="000A1971">
              <w:rPr>
                <w:noProof/>
                <w:webHidden/>
              </w:rPr>
              <w:fldChar w:fldCharType="begin"/>
            </w:r>
            <w:r w:rsidR="000A1971">
              <w:rPr>
                <w:noProof/>
                <w:webHidden/>
              </w:rPr>
              <w:instrText xml:space="preserve"> PAGEREF _Toc184823768 \h </w:instrText>
            </w:r>
            <w:r w:rsidR="000A1971">
              <w:rPr>
                <w:noProof/>
                <w:webHidden/>
              </w:rPr>
            </w:r>
            <w:r w:rsidR="000A1971">
              <w:rPr>
                <w:noProof/>
                <w:webHidden/>
              </w:rPr>
              <w:fldChar w:fldCharType="separate"/>
            </w:r>
            <w:r w:rsidR="000A1971">
              <w:rPr>
                <w:noProof/>
                <w:webHidden/>
              </w:rPr>
              <w:t>1</w:t>
            </w:r>
            <w:r w:rsidR="000A1971">
              <w:rPr>
                <w:noProof/>
                <w:webHidden/>
              </w:rPr>
              <w:fldChar w:fldCharType="end"/>
            </w:r>
          </w:hyperlink>
        </w:p>
        <w:p w:rsidR="000A1971" w:rsidRDefault="000A1971">
          <w:pPr>
            <w:pStyle w:val="TDC1"/>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69" w:history="1">
            <w:r w:rsidRPr="00C2242D">
              <w:rPr>
                <w:rStyle w:val="Hipervnculo"/>
                <w:noProof/>
                <w:lang w:val="es-419"/>
              </w:rPr>
              <w:t>II. INFORMACIÓN INSTITUCIONAL</w:t>
            </w:r>
            <w:r>
              <w:rPr>
                <w:noProof/>
                <w:webHidden/>
              </w:rPr>
              <w:tab/>
            </w:r>
            <w:r>
              <w:rPr>
                <w:noProof/>
                <w:webHidden/>
              </w:rPr>
              <w:fldChar w:fldCharType="begin"/>
            </w:r>
            <w:r>
              <w:rPr>
                <w:noProof/>
                <w:webHidden/>
              </w:rPr>
              <w:instrText xml:space="preserve"> PAGEREF _Toc184823769 \h </w:instrText>
            </w:r>
            <w:r>
              <w:rPr>
                <w:noProof/>
                <w:webHidden/>
              </w:rPr>
            </w:r>
            <w:r>
              <w:rPr>
                <w:noProof/>
                <w:webHidden/>
              </w:rPr>
              <w:fldChar w:fldCharType="separate"/>
            </w:r>
            <w:r>
              <w:rPr>
                <w:noProof/>
                <w:webHidden/>
              </w:rPr>
              <w:t>6</w:t>
            </w:r>
            <w:r>
              <w:rPr>
                <w:noProof/>
                <w:webHidden/>
              </w:rPr>
              <w:fldChar w:fldCharType="end"/>
            </w:r>
          </w:hyperlink>
        </w:p>
        <w:p w:rsidR="000A1971" w:rsidRDefault="000A1971">
          <w:pPr>
            <w:pStyle w:val="TDC2"/>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70" w:history="1">
            <w:r w:rsidRPr="00C2242D">
              <w:rPr>
                <w:rStyle w:val="Hipervnculo"/>
                <w:noProof/>
                <w:lang w:val="es-419"/>
              </w:rPr>
              <w:t>2.1 Marco Filosófico Institucional.</w:t>
            </w:r>
            <w:r>
              <w:rPr>
                <w:noProof/>
                <w:webHidden/>
              </w:rPr>
              <w:tab/>
            </w:r>
            <w:r>
              <w:rPr>
                <w:noProof/>
                <w:webHidden/>
              </w:rPr>
              <w:fldChar w:fldCharType="begin"/>
            </w:r>
            <w:r>
              <w:rPr>
                <w:noProof/>
                <w:webHidden/>
              </w:rPr>
              <w:instrText xml:space="preserve"> PAGEREF _Toc184823770 \h </w:instrText>
            </w:r>
            <w:r>
              <w:rPr>
                <w:noProof/>
                <w:webHidden/>
              </w:rPr>
            </w:r>
            <w:r>
              <w:rPr>
                <w:noProof/>
                <w:webHidden/>
              </w:rPr>
              <w:fldChar w:fldCharType="separate"/>
            </w:r>
            <w:r>
              <w:rPr>
                <w:noProof/>
                <w:webHidden/>
              </w:rPr>
              <w:t>6</w:t>
            </w:r>
            <w:r>
              <w:rPr>
                <w:noProof/>
                <w:webHidden/>
              </w:rPr>
              <w:fldChar w:fldCharType="end"/>
            </w:r>
          </w:hyperlink>
        </w:p>
        <w:p w:rsidR="000A1971" w:rsidRDefault="000A1971">
          <w:pPr>
            <w:pStyle w:val="TDC2"/>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71" w:history="1">
            <w:r w:rsidRPr="00C2242D">
              <w:rPr>
                <w:rStyle w:val="Hipervnculo"/>
                <w:noProof/>
                <w:lang w:val="es-419"/>
              </w:rPr>
              <w:t>2.2 Base Legal:</w:t>
            </w:r>
            <w:r>
              <w:rPr>
                <w:noProof/>
                <w:webHidden/>
              </w:rPr>
              <w:tab/>
            </w:r>
            <w:r>
              <w:rPr>
                <w:noProof/>
                <w:webHidden/>
              </w:rPr>
              <w:fldChar w:fldCharType="begin"/>
            </w:r>
            <w:r>
              <w:rPr>
                <w:noProof/>
                <w:webHidden/>
              </w:rPr>
              <w:instrText xml:space="preserve"> PAGEREF _Toc184823771 \h </w:instrText>
            </w:r>
            <w:r>
              <w:rPr>
                <w:noProof/>
                <w:webHidden/>
              </w:rPr>
            </w:r>
            <w:r>
              <w:rPr>
                <w:noProof/>
                <w:webHidden/>
              </w:rPr>
              <w:fldChar w:fldCharType="separate"/>
            </w:r>
            <w:r>
              <w:rPr>
                <w:noProof/>
                <w:webHidden/>
              </w:rPr>
              <w:t>8</w:t>
            </w:r>
            <w:r>
              <w:rPr>
                <w:noProof/>
                <w:webHidden/>
              </w:rPr>
              <w:fldChar w:fldCharType="end"/>
            </w:r>
          </w:hyperlink>
        </w:p>
        <w:p w:rsidR="000A1971" w:rsidRDefault="000A1971">
          <w:pPr>
            <w:pStyle w:val="TDC2"/>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72" w:history="1">
            <w:r w:rsidRPr="00C2242D">
              <w:rPr>
                <w:rStyle w:val="Hipervnculo"/>
                <w:rFonts w:eastAsia="Calibri"/>
                <w:noProof/>
                <w:lang w:val="es-419"/>
              </w:rPr>
              <w:t>2</w:t>
            </w:r>
            <w:r w:rsidRPr="00C2242D">
              <w:rPr>
                <w:rStyle w:val="Hipervnculo"/>
                <w:noProof/>
                <w:lang w:val="es-419"/>
              </w:rPr>
              <w:t>.3 Estructura Organizativa</w:t>
            </w:r>
            <w:r>
              <w:rPr>
                <w:noProof/>
                <w:webHidden/>
              </w:rPr>
              <w:tab/>
            </w:r>
            <w:r>
              <w:rPr>
                <w:noProof/>
                <w:webHidden/>
              </w:rPr>
              <w:fldChar w:fldCharType="begin"/>
            </w:r>
            <w:r>
              <w:rPr>
                <w:noProof/>
                <w:webHidden/>
              </w:rPr>
              <w:instrText xml:space="preserve"> PAGEREF _Toc184823772 \h </w:instrText>
            </w:r>
            <w:r>
              <w:rPr>
                <w:noProof/>
                <w:webHidden/>
              </w:rPr>
            </w:r>
            <w:r>
              <w:rPr>
                <w:noProof/>
                <w:webHidden/>
              </w:rPr>
              <w:fldChar w:fldCharType="separate"/>
            </w:r>
            <w:r>
              <w:rPr>
                <w:noProof/>
                <w:webHidden/>
              </w:rPr>
              <w:t>9</w:t>
            </w:r>
            <w:r>
              <w:rPr>
                <w:noProof/>
                <w:webHidden/>
              </w:rPr>
              <w:fldChar w:fldCharType="end"/>
            </w:r>
          </w:hyperlink>
        </w:p>
        <w:p w:rsidR="000A1971" w:rsidRDefault="000A1971">
          <w:pPr>
            <w:pStyle w:val="TDC2"/>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73" w:history="1">
            <w:r w:rsidRPr="00C2242D">
              <w:rPr>
                <w:rStyle w:val="Hipervnculo"/>
                <w:noProof/>
                <w:lang w:val="es-419"/>
              </w:rPr>
              <w:t>2.4 Planificación Estratégica Institucional</w:t>
            </w:r>
            <w:r>
              <w:rPr>
                <w:noProof/>
                <w:webHidden/>
              </w:rPr>
              <w:tab/>
            </w:r>
            <w:r>
              <w:rPr>
                <w:noProof/>
                <w:webHidden/>
              </w:rPr>
              <w:fldChar w:fldCharType="begin"/>
            </w:r>
            <w:r>
              <w:rPr>
                <w:noProof/>
                <w:webHidden/>
              </w:rPr>
              <w:instrText xml:space="preserve"> PAGEREF _Toc184823773 \h </w:instrText>
            </w:r>
            <w:r>
              <w:rPr>
                <w:noProof/>
                <w:webHidden/>
              </w:rPr>
            </w:r>
            <w:r>
              <w:rPr>
                <w:noProof/>
                <w:webHidden/>
              </w:rPr>
              <w:fldChar w:fldCharType="separate"/>
            </w:r>
            <w:r>
              <w:rPr>
                <w:noProof/>
                <w:webHidden/>
              </w:rPr>
              <w:t>11</w:t>
            </w:r>
            <w:r>
              <w:rPr>
                <w:noProof/>
                <w:webHidden/>
              </w:rPr>
              <w:fldChar w:fldCharType="end"/>
            </w:r>
          </w:hyperlink>
        </w:p>
        <w:p w:rsidR="000A1971" w:rsidRDefault="000A1971">
          <w:pPr>
            <w:pStyle w:val="TDC1"/>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74" w:history="1">
            <w:r w:rsidRPr="00C2242D">
              <w:rPr>
                <w:rStyle w:val="Hipervnculo"/>
                <w:noProof/>
                <w:lang w:val="es-419"/>
              </w:rPr>
              <w:t>III. RESULTADOS MISIONALES</w:t>
            </w:r>
            <w:r>
              <w:rPr>
                <w:noProof/>
                <w:webHidden/>
              </w:rPr>
              <w:tab/>
            </w:r>
            <w:r>
              <w:rPr>
                <w:noProof/>
                <w:webHidden/>
              </w:rPr>
              <w:fldChar w:fldCharType="begin"/>
            </w:r>
            <w:r>
              <w:rPr>
                <w:noProof/>
                <w:webHidden/>
              </w:rPr>
              <w:instrText xml:space="preserve"> PAGEREF _Toc184823774 \h </w:instrText>
            </w:r>
            <w:r>
              <w:rPr>
                <w:noProof/>
                <w:webHidden/>
              </w:rPr>
            </w:r>
            <w:r>
              <w:rPr>
                <w:noProof/>
                <w:webHidden/>
              </w:rPr>
              <w:fldChar w:fldCharType="separate"/>
            </w:r>
            <w:r>
              <w:rPr>
                <w:noProof/>
                <w:webHidden/>
              </w:rPr>
              <w:t>13</w:t>
            </w:r>
            <w:r>
              <w:rPr>
                <w:noProof/>
                <w:webHidden/>
              </w:rPr>
              <w:fldChar w:fldCharType="end"/>
            </w:r>
          </w:hyperlink>
        </w:p>
        <w:p w:rsidR="000A1971" w:rsidRDefault="000A1971">
          <w:pPr>
            <w:pStyle w:val="TDC2"/>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75" w:history="1">
            <w:r w:rsidRPr="00C2242D">
              <w:rPr>
                <w:rStyle w:val="Hipervnculo"/>
                <w:noProof/>
                <w:lang w:val="es-419"/>
              </w:rPr>
              <w:t>3.1 Dirección de Políticas, Normas y Procedimientos</w:t>
            </w:r>
            <w:r>
              <w:rPr>
                <w:noProof/>
                <w:webHidden/>
              </w:rPr>
              <w:tab/>
            </w:r>
            <w:r>
              <w:rPr>
                <w:noProof/>
                <w:webHidden/>
              </w:rPr>
              <w:fldChar w:fldCharType="begin"/>
            </w:r>
            <w:r>
              <w:rPr>
                <w:noProof/>
                <w:webHidden/>
              </w:rPr>
              <w:instrText xml:space="preserve"> PAGEREF _Toc184823775 \h </w:instrText>
            </w:r>
            <w:r>
              <w:rPr>
                <w:noProof/>
                <w:webHidden/>
              </w:rPr>
            </w:r>
            <w:r>
              <w:rPr>
                <w:noProof/>
                <w:webHidden/>
              </w:rPr>
              <w:fldChar w:fldCharType="separate"/>
            </w:r>
            <w:r>
              <w:rPr>
                <w:noProof/>
                <w:webHidden/>
              </w:rPr>
              <w:t>13</w:t>
            </w:r>
            <w:r>
              <w:rPr>
                <w:noProof/>
                <w:webHidden/>
              </w:rPr>
              <w:fldChar w:fldCharType="end"/>
            </w:r>
          </w:hyperlink>
        </w:p>
        <w:p w:rsidR="000A1971" w:rsidRDefault="000A1971">
          <w:pPr>
            <w:pStyle w:val="TDC2"/>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76" w:history="1">
            <w:r w:rsidRPr="00C2242D">
              <w:rPr>
                <w:rStyle w:val="Hipervnculo"/>
                <w:bCs/>
                <w:noProof/>
                <w:lang w:val="es-419"/>
              </w:rPr>
              <w:t>3.2 Dirección de Procesamiento Contable y Estados Financieros</w:t>
            </w:r>
            <w:r>
              <w:rPr>
                <w:noProof/>
                <w:webHidden/>
              </w:rPr>
              <w:tab/>
            </w:r>
            <w:r>
              <w:rPr>
                <w:noProof/>
                <w:webHidden/>
              </w:rPr>
              <w:fldChar w:fldCharType="begin"/>
            </w:r>
            <w:r>
              <w:rPr>
                <w:noProof/>
                <w:webHidden/>
              </w:rPr>
              <w:instrText xml:space="preserve"> PAGEREF _Toc184823776 \h </w:instrText>
            </w:r>
            <w:r>
              <w:rPr>
                <w:noProof/>
                <w:webHidden/>
              </w:rPr>
            </w:r>
            <w:r>
              <w:rPr>
                <w:noProof/>
                <w:webHidden/>
              </w:rPr>
              <w:fldChar w:fldCharType="separate"/>
            </w:r>
            <w:r>
              <w:rPr>
                <w:noProof/>
                <w:webHidden/>
              </w:rPr>
              <w:t>21</w:t>
            </w:r>
            <w:r>
              <w:rPr>
                <w:noProof/>
                <w:webHidden/>
              </w:rPr>
              <w:fldChar w:fldCharType="end"/>
            </w:r>
          </w:hyperlink>
        </w:p>
        <w:p w:rsidR="000A1971" w:rsidRDefault="000A1971">
          <w:pPr>
            <w:pStyle w:val="TDC2"/>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77" w:history="1">
            <w:r w:rsidRPr="00C2242D">
              <w:rPr>
                <w:rStyle w:val="Hipervnculo"/>
                <w:bCs/>
                <w:noProof/>
                <w:lang w:val="es-419"/>
              </w:rPr>
              <w:t>3.3 Dirección de Análisis de la Información Financiera</w:t>
            </w:r>
            <w:r>
              <w:rPr>
                <w:noProof/>
                <w:webHidden/>
              </w:rPr>
              <w:tab/>
            </w:r>
            <w:r>
              <w:rPr>
                <w:noProof/>
                <w:webHidden/>
              </w:rPr>
              <w:fldChar w:fldCharType="begin"/>
            </w:r>
            <w:r>
              <w:rPr>
                <w:noProof/>
                <w:webHidden/>
              </w:rPr>
              <w:instrText xml:space="preserve"> PAGEREF _Toc184823777 \h </w:instrText>
            </w:r>
            <w:r>
              <w:rPr>
                <w:noProof/>
                <w:webHidden/>
              </w:rPr>
            </w:r>
            <w:r>
              <w:rPr>
                <w:noProof/>
                <w:webHidden/>
              </w:rPr>
              <w:fldChar w:fldCharType="separate"/>
            </w:r>
            <w:r>
              <w:rPr>
                <w:noProof/>
                <w:webHidden/>
              </w:rPr>
              <w:t>27</w:t>
            </w:r>
            <w:r>
              <w:rPr>
                <w:noProof/>
                <w:webHidden/>
              </w:rPr>
              <w:fldChar w:fldCharType="end"/>
            </w:r>
          </w:hyperlink>
        </w:p>
        <w:p w:rsidR="000A1971" w:rsidRDefault="000A1971">
          <w:pPr>
            <w:pStyle w:val="TDC1"/>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78" w:history="1">
            <w:r w:rsidRPr="00C2242D">
              <w:rPr>
                <w:rStyle w:val="Hipervnculo"/>
                <w:noProof/>
                <w:lang w:val="es-419"/>
              </w:rPr>
              <w:t>IV. RESULTADOS DE LAS ÁREAS TRANSVERSALES Y DE APOYO</w:t>
            </w:r>
            <w:r>
              <w:rPr>
                <w:noProof/>
                <w:webHidden/>
              </w:rPr>
              <w:tab/>
            </w:r>
            <w:r>
              <w:rPr>
                <w:noProof/>
                <w:webHidden/>
              </w:rPr>
              <w:fldChar w:fldCharType="begin"/>
            </w:r>
            <w:r>
              <w:rPr>
                <w:noProof/>
                <w:webHidden/>
              </w:rPr>
              <w:instrText xml:space="preserve"> PAGEREF _Toc184823778 \h </w:instrText>
            </w:r>
            <w:r>
              <w:rPr>
                <w:noProof/>
                <w:webHidden/>
              </w:rPr>
            </w:r>
            <w:r>
              <w:rPr>
                <w:noProof/>
                <w:webHidden/>
              </w:rPr>
              <w:fldChar w:fldCharType="separate"/>
            </w:r>
            <w:r>
              <w:rPr>
                <w:noProof/>
                <w:webHidden/>
              </w:rPr>
              <w:t>36</w:t>
            </w:r>
            <w:r>
              <w:rPr>
                <w:noProof/>
                <w:webHidden/>
              </w:rPr>
              <w:fldChar w:fldCharType="end"/>
            </w:r>
          </w:hyperlink>
        </w:p>
        <w:p w:rsidR="000A1971" w:rsidRDefault="000A1971">
          <w:pPr>
            <w:pStyle w:val="TDC2"/>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79" w:history="1">
            <w:r w:rsidRPr="00C2242D">
              <w:rPr>
                <w:rStyle w:val="Hipervnculo"/>
                <w:bCs/>
                <w:noProof/>
                <w:lang w:val="es-419"/>
              </w:rPr>
              <w:t>4.1 Desempeño Administrativa Financiera</w:t>
            </w:r>
            <w:r>
              <w:rPr>
                <w:noProof/>
                <w:webHidden/>
              </w:rPr>
              <w:tab/>
            </w:r>
            <w:r>
              <w:rPr>
                <w:noProof/>
                <w:webHidden/>
              </w:rPr>
              <w:fldChar w:fldCharType="begin"/>
            </w:r>
            <w:r>
              <w:rPr>
                <w:noProof/>
                <w:webHidden/>
              </w:rPr>
              <w:instrText xml:space="preserve"> PAGEREF _Toc184823779 \h </w:instrText>
            </w:r>
            <w:r>
              <w:rPr>
                <w:noProof/>
                <w:webHidden/>
              </w:rPr>
            </w:r>
            <w:r>
              <w:rPr>
                <w:noProof/>
                <w:webHidden/>
              </w:rPr>
              <w:fldChar w:fldCharType="separate"/>
            </w:r>
            <w:r>
              <w:rPr>
                <w:noProof/>
                <w:webHidden/>
              </w:rPr>
              <w:t>36</w:t>
            </w:r>
            <w:r>
              <w:rPr>
                <w:noProof/>
                <w:webHidden/>
              </w:rPr>
              <w:fldChar w:fldCharType="end"/>
            </w:r>
          </w:hyperlink>
        </w:p>
        <w:p w:rsidR="000A1971" w:rsidRDefault="000A1971">
          <w:pPr>
            <w:pStyle w:val="TDC2"/>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80" w:history="1">
            <w:r w:rsidRPr="00C2242D">
              <w:rPr>
                <w:rStyle w:val="Hipervnculo"/>
                <w:bCs/>
                <w:noProof/>
                <w:lang w:val="es-419"/>
              </w:rPr>
              <w:t>4.2 Desempeño de los Recursos Humanos</w:t>
            </w:r>
            <w:r>
              <w:rPr>
                <w:noProof/>
                <w:webHidden/>
              </w:rPr>
              <w:tab/>
            </w:r>
            <w:r>
              <w:rPr>
                <w:noProof/>
                <w:webHidden/>
              </w:rPr>
              <w:fldChar w:fldCharType="begin"/>
            </w:r>
            <w:r>
              <w:rPr>
                <w:noProof/>
                <w:webHidden/>
              </w:rPr>
              <w:instrText xml:space="preserve"> PAGEREF _Toc184823780 \h </w:instrText>
            </w:r>
            <w:r>
              <w:rPr>
                <w:noProof/>
                <w:webHidden/>
              </w:rPr>
            </w:r>
            <w:r>
              <w:rPr>
                <w:noProof/>
                <w:webHidden/>
              </w:rPr>
              <w:fldChar w:fldCharType="separate"/>
            </w:r>
            <w:r>
              <w:rPr>
                <w:noProof/>
                <w:webHidden/>
              </w:rPr>
              <w:t>40</w:t>
            </w:r>
            <w:r>
              <w:rPr>
                <w:noProof/>
                <w:webHidden/>
              </w:rPr>
              <w:fldChar w:fldCharType="end"/>
            </w:r>
          </w:hyperlink>
        </w:p>
        <w:p w:rsidR="000A1971" w:rsidRDefault="000A1971">
          <w:pPr>
            <w:pStyle w:val="TDC2"/>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81" w:history="1">
            <w:r w:rsidRPr="00C2242D">
              <w:rPr>
                <w:rStyle w:val="Hipervnculo"/>
                <w:bCs/>
                <w:noProof/>
                <w:lang w:val="es-419"/>
              </w:rPr>
              <w:t>4.3 Desempeño de los Procesos Jurídicos</w:t>
            </w:r>
            <w:r>
              <w:rPr>
                <w:noProof/>
                <w:webHidden/>
              </w:rPr>
              <w:tab/>
            </w:r>
            <w:r>
              <w:rPr>
                <w:noProof/>
                <w:webHidden/>
              </w:rPr>
              <w:fldChar w:fldCharType="begin"/>
            </w:r>
            <w:r>
              <w:rPr>
                <w:noProof/>
                <w:webHidden/>
              </w:rPr>
              <w:instrText xml:space="preserve"> PAGEREF _Toc184823781 \h </w:instrText>
            </w:r>
            <w:r>
              <w:rPr>
                <w:noProof/>
                <w:webHidden/>
              </w:rPr>
            </w:r>
            <w:r>
              <w:rPr>
                <w:noProof/>
                <w:webHidden/>
              </w:rPr>
              <w:fldChar w:fldCharType="separate"/>
            </w:r>
            <w:r>
              <w:rPr>
                <w:noProof/>
                <w:webHidden/>
              </w:rPr>
              <w:t>45</w:t>
            </w:r>
            <w:r>
              <w:rPr>
                <w:noProof/>
                <w:webHidden/>
              </w:rPr>
              <w:fldChar w:fldCharType="end"/>
            </w:r>
          </w:hyperlink>
        </w:p>
        <w:p w:rsidR="000A1971" w:rsidRDefault="000A1971">
          <w:pPr>
            <w:pStyle w:val="TDC2"/>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82" w:history="1">
            <w:r w:rsidRPr="00C2242D">
              <w:rPr>
                <w:rStyle w:val="Hipervnculo"/>
                <w:bCs/>
                <w:noProof/>
                <w:lang w:val="es-419"/>
              </w:rPr>
              <w:t>4.4 Desempeño de la Tecnología</w:t>
            </w:r>
            <w:r>
              <w:rPr>
                <w:noProof/>
                <w:webHidden/>
              </w:rPr>
              <w:tab/>
            </w:r>
            <w:r>
              <w:rPr>
                <w:noProof/>
                <w:webHidden/>
              </w:rPr>
              <w:fldChar w:fldCharType="begin"/>
            </w:r>
            <w:r>
              <w:rPr>
                <w:noProof/>
                <w:webHidden/>
              </w:rPr>
              <w:instrText xml:space="preserve"> PAGEREF _Toc184823782 \h </w:instrText>
            </w:r>
            <w:r>
              <w:rPr>
                <w:noProof/>
                <w:webHidden/>
              </w:rPr>
            </w:r>
            <w:r>
              <w:rPr>
                <w:noProof/>
                <w:webHidden/>
              </w:rPr>
              <w:fldChar w:fldCharType="separate"/>
            </w:r>
            <w:r>
              <w:rPr>
                <w:noProof/>
                <w:webHidden/>
              </w:rPr>
              <w:t>46</w:t>
            </w:r>
            <w:r>
              <w:rPr>
                <w:noProof/>
                <w:webHidden/>
              </w:rPr>
              <w:fldChar w:fldCharType="end"/>
            </w:r>
          </w:hyperlink>
        </w:p>
        <w:p w:rsidR="000A1971" w:rsidRDefault="000A1971">
          <w:pPr>
            <w:pStyle w:val="TDC2"/>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83" w:history="1">
            <w:r w:rsidRPr="00C2242D">
              <w:rPr>
                <w:rStyle w:val="Hipervnculo"/>
                <w:bCs/>
                <w:noProof/>
                <w:lang w:val="es-419"/>
              </w:rPr>
              <w:t>4.5 Desempeño del Sistema de Planificación y Desarrollo Institucional</w:t>
            </w:r>
            <w:r>
              <w:rPr>
                <w:noProof/>
                <w:webHidden/>
              </w:rPr>
              <w:tab/>
            </w:r>
            <w:r>
              <w:rPr>
                <w:noProof/>
                <w:webHidden/>
              </w:rPr>
              <w:fldChar w:fldCharType="begin"/>
            </w:r>
            <w:r>
              <w:rPr>
                <w:noProof/>
                <w:webHidden/>
              </w:rPr>
              <w:instrText xml:space="preserve"> PAGEREF _Toc184823783 \h </w:instrText>
            </w:r>
            <w:r>
              <w:rPr>
                <w:noProof/>
                <w:webHidden/>
              </w:rPr>
            </w:r>
            <w:r>
              <w:rPr>
                <w:noProof/>
                <w:webHidden/>
              </w:rPr>
              <w:fldChar w:fldCharType="separate"/>
            </w:r>
            <w:r>
              <w:rPr>
                <w:noProof/>
                <w:webHidden/>
              </w:rPr>
              <w:t>52</w:t>
            </w:r>
            <w:r>
              <w:rPr>
                <w:noProof/>
                <w:webHidden/>
              </w:rPr>
              <w:fldChar w:fldCharType="end"/>
            </w:r>
          </w:hyperlink>
        </w:p>
        <w:p w:rsidR="000A1971" w:rsidRPr="000A1971" w:rsidRDefault="000A1971">
          <w:pPr>
            <w:pStyle w:val="TDC3"/>
            <w:tabs>
              <w:tab w:val="left" w:pos="1100"/>
              <w:tab w:val="right" w:leader="dot" w:pos="7910"/>
            </w:tabs>
            <w:rPr>
              <w:rFonts w:asciiTheme="minorHAnsi" w:eastAsiaTheme="minorEastAsia" w:hAnsiTheme="minorHAnsi" w:cstheme="minorBidi"/>
              <w:noProof/>
              <w:color w:val="auto"/>
              <w:spacing w:val="0"/>
              <w:sz w:val="22"/>
              <w:szCs w:val="22"/>
              <w:lang w:val="es-419" w:eastAsia="es-419"/>
            </w:rPr>
          </w:pPr>
          <w:hyperlink w:anchor="_Toc184823784" w:history="1">
            <w:r w:rsidRPr="000A1971">
              <w:rPr>
                <w:rStyle w:val="Hipervnculo"/>
                <w:rFonts w:eastAsia="Calibri"/>
                <w:bCs/>
                <w:noProof/>
                <w:lang w:val="es-419"/>
              </w:rPr>
              <w:t>a)</w:t>
            </w:r>
            <w:r w:rsidRPr="000A1971">
              <w:rPr>
                <w:rFonts w:asciiTheme="minorHAnsi" w:eastAsiaTheme="minorEastAsia" w:hAnsiTheme="minorHAnsi" w:cstheme="minorBidi"/>
                <w:noProof/>
                <w:color w:val="auto"/>
                <w:spacing w:val="0"/>
                <w:sz w:val="22"/>
                <w:szCs w:val="22"/>
                <w:lang w:val="es-419" w:eastAsia="es-419"/>
              </w:rPr>
              <w:tab/>
            </w:r>
            <w:r w:rsidRPr="000A1971">
              <w:rPr>
                <w:rStyle w:val="Hipervnculo"/>
                <w:rFonts w:eastAsia="Calibri"/>
                <w:bCs/>
                <w:noProof/>
                <w:lang w:val="es-419"/>
              </w:rPr>
              <w:t>Resultados de la Implementación y Aplicación de las Normas Básicas de Control Interno o del Indicador de Control Interno</w:t>
            </w:r>
            <w:r w:rsidRPr="000A1971">
              <w:rPr>
                <w:noProof/>
                <w:webHidden/>
              </w:rPr>
              <w:tab/>
            </w:r>
            <w:r w:rsidRPr="000A1971">
              <w:rPr>
                <w:noProof/>
                <w:webHidden/>
              </w:rPr>
              <w:fldChar w:fldCharType="begin"/>
            </w:r>
            <w:r w:rsidRPr="000A1971">
              <w:rPr>
                <w:noProof/>
                <w:webHidden/>
              </w:rPr>
              <w:instrText xml:space="preserve"> PAGEREF _Toc184823784 \h </w:instrText>
            </w:r>
            <w:r w:rsidRPr="000A1971">
              <w:rPr>
                <w:noProof/>
                <w:webHidden/>
              </w:rPr>
            </w:r>
            <w:r w:rsidRPr="000A1971">
              <w:rPr>
                <w:noProof/>
                <w:webHidden/>
              </w:rPr>
              <w:fldChar w:fldCharType="separate"/>
            </w:r>
            <w:r w:rsidRPr="000A1971">
              <w:rPr>
                <w:noProof/>
                <w:webHidden/>
              </w:rPr>
              <w:t>54</w:t>
            </w:r>
            <w:r w:rsidRPr="000A1971">
              <w:rPr>
                <w:noProof/>
                <w:webHidden/>
              </w:rPr>
              <w:fldChar w:fldCharType="end"/>
            </w:r>
          </w:hyperlink>
        </w:p>
        <w:p w:rsidR="000A1971" w:rsidRPr="000A1971" w:rsidRDefault="000A1971">
          <w:pPr>
            <w:pStyle w:val="TDC3"/>
            <w:tabs>
              <w:tab w:val="left" w:pos="1100"/>
              <w:tab w:val="right" w:leader="dot" w:pos="7910"/>
            </w:tabs>
            <w:rPr>
              <w:rFonts w:asciiTheme="minorHAnsi" w:eastAsiaTheme="minorEastAsia" w:hAnsiTheme="minorHAnsi" w:cstheme="minorBidi"/>
              <w:noProof/>
              <w:color w:val="auto"/>
              <w:spacing w:val="0"/>
              <w:sz w:val="22"/>
              <w:szCs w:val="22"/>
              <w:lang w:val="es-419" w:eastAsia="es-419"/>
            </w:rPr>
          </w:pPr>
          <w:hyperlink w:anchor="_Toc184823785" w:history="1">
            <w:r w:rsidRPr="000A1971">
              <w:rPr>
                <w:rStyle w:val="Hipervnculo"/>
                <w:rFonts w:eastAsia="Calibri"/>
                <w:bCs/>
                <w:noProof/>
                <w:lang w:val="es-419"/>
              </w:rPr>
              <w:t>b)</w:t>
            </w:r>
            <w:r w:rsidRPr="000A1971">
              <w:rPr>
                <w:rFonts w:asciiTheme="minorHAnsi" w:eastAsiaTheme="minorEastAsia" w:hAnsiTheme="minorHAnsi" w:cstheme="minorBidi"/>
                <w:noProof/>
                <w:color w:val="auto"/>
                <w:spacing w:val="0"/>
                <w:sz w:val="22"/>
                <w:szCs w:val="22"/>
                <w:lang w:val="es-419" w:eastAsia="es-419"/>
              </w:rPr>
              <w:tab/>
            </w:r>
            <w:r w:rsidRPr="000A1971">
              <w:rPr>
                <w:rStyle w:val="Hipervnculo"/>
                <w:rFonts w:eastAsia="Calibri"/>
                <w:bCs/>
                <w:noProof/>
                <w:lang w:val="es-419"/>
              </w:rPr>
              <w:t>Resultados de los Sistemas de Calidad</w:t>
            </w:r>
            <w:r w:rsidRPr="000A1971">
              <w:rPr>
                <w:noProof/>
                <w:webHidden/>
              </w:rPr>
              <w:tab/>
            </w:r>
            <w:r w:rsidRPr="000A1971">
              <w:rPr>
                <w:noProof/>
                <w:webHidden/>
              </w:rPr>
              <w:fldChar w:fldCharType="begin"/>
            </w:r>
            <w:r w:rsidRPr="000A1971">
              <w:rPr>
                <w:noProof/>
                <w:webHidden/>
              </w:rPr>
              <w:instrText xml:space="preserve"> PAGEREF _Toc184823785 \h </w:instrText>
            </w:r>
            <w:r w:rsidRPr="000A1971">
              <w:rPr>
                <w:noProof/>
                <w:webHidden/>
              </w:rPr>
            </w:r>
            <w:r w:rsidRPr="000A1971">
              <w:rPr>
                <w:noProof/>
                <w:webHidden/>
              </w:rPr>
              <w:fldChar w:fldCharType="separate"/>
            </w:r>
            <w:r w:rsidRPr="000A1971">
              <w:rPr>
                <w:noProof/>
                <w:webHidden/>
              </w:rPr>
              <w:t>55</w:t>
            </w:r>
            <w:r w:rsidRPr="000A1971">
              <w:rPr>
                <w:noProof/>
                <w:webHidden/>
              </w:rPr>
              <w:fldChar w:fldCharType="end"/>
            </w:r>
          </w:hyperlink>
        </w:p>
        <w:p w:rsidR="000A1971" w:rsidRPr="000A1971" w:rsidRDefault="000A1971">
          <w:pPr>
            <w:pStyle w:val="TDC3"/>
            <w:tabs>
              <w:tab w:val="left" w:pos="1100"/>
              <w:tab w:val="right" w:leader="dot" w:pos="7910"/>
            </w:tabs>
            <w:rPr>
              <w:rFonts w:asciiTheme="minorHAnsi" w:eastAsiaTheme="minorEastAsia" w:hAnsiTheme="minorHAnsi" w:cstheme="minorBidi"/>
              <w:noProof/>
              <w:color w:val="auto"/>
              <w:spacing w:val="0"/>
              <w:sz w:val="22"/>
              <w:szCs w:val="22"/>
              <w:lang w:val="es-419" w:eastAsia="es-419"/>
            </w:rPr>
          </w:pPr>
          <w:hyperlink w:anchor="_Toc184823786" w:history="1">
            <w:r w:rsidRPr="000A1971">
              <w:rPr>
                <w:rStyle w:val="Hipervnculo"/>
                <w:rFonts w:eastAsia="Calibri"/>
                <w:bCs/>
                <w:noProof/>
                <w:lang w:val="es-419"/>
              </w:rPr>
              <w:t>c)</w:t>
            </w:r>
            <w:r w:rsidRPr="000A1971">
              <w:rPr>
                <w:rFonts w:asciiTheme="minorHAnsi" w:eastAsiaTheme="minorEastAsia" w:hAnsiTheme="minorHAnsi" w:cstheme="minorBidi"/>
                <w:noProof/>
                <w:color w:val="auto"/>
                <w:spacing w:val="0"/>
                <w:sz w:val="22"/>
                <w:szCs w:val="22"/>
                <w:lang w:val="es-419" w:eastAsia="es-419"/>
              </w:rPr>
              <w:tab/>
            </w:r>
            <w:r w:rsidRPr="000A1971">
              <w:rPr>
                <w:rStyle w:val="Hipervnculo"/>
                <w:rFonts w:eastAsia="Calibri"/>
                <w:bCs/>
                <w:noProof/>
                <w:lang w:val="es-419"/>
              </w:rPr>
              <w:t>Acciones para el Fortalecimiento Institucional</w:t>
            </w:r>
            <w:r w:rsidRPr="000A1971">
              <w:rPr>
                <w:noProof/>
                <w:webHidden/>
              </w:rPr>
              <w:tab/>
            </w:r>
            <w:r w:rsidRPr="000A1971">
              <w:rPr>
                <w:noProof/>
                <w:webHidden/>
              </w:rPr>
              <w:fldChar w:fldCharType="begin"/>
            </w:r>
            <w:r w:rsidRPr="000A1971">
              <w:rPr>
                <w:noProof/>
                <w:webHidden/>
              </w:rPr>
              <w:instrText xml:space="preserve"> PAGEREF _Toc184823786 \h </w:instrText>
            </w:r>
            <w:r w:rsidRPr="000A1971">
              <w:rPr>
                <w:noProof/>
                <w:webHidden/>
              </w:rPr>
            </w:r>
            <w:r w:rsidRPr="000A1971">
              <w:rPr>
                <w:noProof/>
                <w:webHidden/>
              </w:rPr>
              <w:fldChar w:fldCharType="separate"/>
            </w:r>
            <w:r w:rsidRPr="000A1971">
              <w:rPr>
                <w:noProof/>
                <w:webHidden/>
              </w:rPr>
              <w:t>60</w:t>
            </w:r>
            <w:r w:rsidRPr="000A1971">
              <w:rPr>
                <w:noProof/>
                <w:webHidden/>
              </w:rPr>
              <w:fldChar w:fldCharType="end"/>
            </w:r>
          </w:hyperlink>
        </w:p>
        <w:p w:rsidR="000A1971" w:rsidRPr="000A1971" w:rsidRDefault="000A1971">
          <w:pPr>
            <w:pStyle w:val="TDC3"/>
            <w:tabs>
              <w:tab w:val="left" w:pos="1100"/>
              <w:tab w:val="right" w:leader="dot" w:pos="7910"/>
            </w:tabs>
            <w:rPr>
              <w:rFonts w:asciiTheme="minorHAnsi" w:eastAsiaTheme="minorEastAsia" w:hAnsiTheme="minorHAnsi" w:cstheme="minorBidi"/>
              <w:noProof/>
              <w:color w:val="auto"/>
              <w:spacing w:val="0"/>
              <w:sz w:val="22"/>
              <w:szCs w:val="22"/>
              <w:lang w:val="es-419" w:eastAsia="es-419"/>
            </w:rPr>
          </w:pPr>
          <w:hyperlink w:anchor="_Toc184823787" w:history="1">
            <w:r w:rsidRPr="000A1971">
              <w:rPr>
                <w:rStyle w:val="Hipervnculo"/>
                <w:rFonts w:eastAsia="Calibri"/>
                <w:noProof/>
                <w:lang w:val="es-419"/>
              </w:rPr>
              <w:t>e)</w:t>
            </w:r>
            <w:r w:rsidRPr="000A1971">
              <w:rPr>
                <w:rFonts w:asciiTheme="minorHAnsi" w:eastAsiaTheme="minorEastAsia" w:hAnsiTheme="minorHAnsi" w:cstheme="minorBidi"/>
                <w:noProof/>
                <w:color w:val="auto"/>
                <w:spacing w:val="0"/>
                <w:sz w:val="22"/>
                <w:szCs w:val="22"/>
                <w:lang w:val="es-419" w:eastAsia="es-419"/>
              </w:rPr>
              <w:tab/>
            </w:r>
            <w:r w:rsidRPr="000A1971">
              <w:rPr>
                <w:rStyle w:val="Hipervnculo"/>
                <w:rFonts w:eastAsia="Calibri"/>
                <w:noProof/>
                <w:lang w:val="es-419"/>
              </w:rPr>
              <w:t>Resultados o Avances en la Implementación de la Evaluación de Desempeño Institucional</w:t>
            </w:r>
            <w:r w:rsidRPr="000A1971">
              <w:rPr>
                <w:noProof/>
                <w:webHidden/>
              </w:rPr>
              <w:tab/>
            </w:r>
            <w:r w:rsidRPr="000A1971">
              <w:rPr>
                <w:noProof/>
                <w:webHidden/>
              </w:rPr>
              <w:fldChar w:fldCharType="begin"/>
            </w:r>
            <w:r w:rsidRPr="000A1971">
              <w:rPr>
                <w:noProof/>
                <w:webHidden/>
              </w:rPr>
              <w:instrText xml:space="preserve"> PAGEREF _Toc184823787 \h </w:instrText>
            </w:r>
            <w:r w:rsidRPr="000A1971">
              <w:rPr>
                <w:noProof/>
                <w:webHidden/>
              </w:rPr>
            </w:r>
            <w:r w:rsidRPr="000A1971">
              <w:rPr>
                <w:noProof/>
                <w:webHidden/>
              </w:rPr>
              <w:fldChar w:fldCharType="separate"/>
            </w:r>
            <w:r w:rsidRPr="000A1971">
              <w:rPr>
                <w:noProof/>
                <w:webHidden/>
              </w:rPr>
              <w:t>67</w:t>
            </w:r>
            <w:r w:rsidRPr="000A1971">
              <w:rPr>
                <w:noProof/>
                <w:webHidden/>
              </w:rPr>
              <w:fldChar w:fldCharType="end"/>
            </w:r>
          </w:hyperlink>
        </w:p>
        <w:p w:rsidR="000A1971" w:rsidRPr="000A1971" w:rsidRDefault="000A1971">
          <w:pPr>
            <w:pStyle w:val="TDC2"/>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88" w:history="1">
            <w:r w:rsidRPr="000A1971">
              <w:rPr>
                <w:rStyle w:val="Hipervnculo"/>
                <w:bCs/>
                <w:noProof/>
                <w:lang w:val="es-419"/>
              </w:rPr>
              <w:t>4.6 Desempeño del Área de Comunicaciones</w:t>
            </w:r>
            <w:r w:rsidRPr="000A1971">
              <w:rPr>
                <w:noProof/>
                <w:webHidden/>
              </w:rPr>
              <w:tab/>
            </w:r>
            <w:r w:rsidRPr="000A1971">
              <w:rPr>
                <w:noProof/>
                <w:webHidden/>
              </w:rPr>
              <w:fldChar w:fldCharType="begin"/>
            </w:r>
            <w:r w:rsidRPr="000A1971">
              <w:rPr>
                <w:noProof/>
                <w:webHidden/>
              </w:rPr>
              <w:instrText xml:space="preserve"> PAGEREF _Toc184823788 \h </w:instrText>
            </w:r>
            <w:r w:rsidRPr="000A1971">
              <w:rPr>
                <w:noProof/>
                <w:webHidden/>
              </w:rPr>
            </w:r>
            <w:r w:rsidRPr="000A1971">
              <w:rPr>
                <w:noProof/>
                <w:webHidden/>
              </w:rPr>
              <w:fldChar w:fldCharType="separate"/>
            </w:r>
            <w:r w:rsidRPr="000A1971">
              <w:rPr>
                <w:noProof/>
                <w:webHidden/>
              </w:rPr>
              <w:t>68</w:t>
            </w:r>
            <w:r w:rsidRPr="000A1971">
              <w:rPr>
                <w:noProof/>
                <w:webHidden/>
              </w:rPr>
              <w:fldChar w:fldCharType="end"/>
            </w:r>
          </w:hyperlink>
        </w:p>
        <w:p w:rsidR="000A1971" w:rsidRPr="000A1971" w:rsidRDefault="000A1971">
          <w:pPr>
            <w:pStyle w:val="TDC1"/>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89" w:history="1">
            <w:r w:rsidRPr="000A1971">
              <w:rPr>
                <w:rStyle w:val="Hipervnculo"/>
                <w:noProof/>
                <w:lang w:val="es-419"/>
              </w:rPr>
              <w:t>V. SERVICIO AL CIUDADANO Y TRANSPARENCIA INSTITUCIONAL</w:t>
            </w:r>
            <w:r w:rsidRPr="000A1971">
              <w:rPr>
                <w:noProof/>
                <w:webHidden/>
              </w:rPr>
              <w:tab/>
            </w:r>
            <w:r w:rsidRPr="000A1971">
              <w:rPr>
                <w:noProof/>
                <w:webHidden/>
              </w:rPr>
              <w:fldChar w:fldCharType="begin"/>
            </w:r>
            <w:r w:rsidRPr="000A1971">
              <w:rPr>
                <w:noProof/>
                <w:webHidden/>
              </w:rPr>
              <w:instrText xml:space="preserve"> PAGEREF _Toc184823789 \h </w:instrText>
            </w:r>
            <w:r w:rsidRPr="000A1971">
              <w:rPr>
                <w:noProof/>
                <w:webHidden/>
              </w:rPr>
            </w:r>
            <w:r w:rsidRPr="000A1971">
              <w:rPr>
                <w:noProof/>
                <w:webHidden/>
              </w:rPr>
              <w:fldChar w:fldCharType="separate"/>
            </w:r>
            <w:r w:rsidRPr="000A1971">
              <w:rPr>
                <w:noProof/>
                <w:webHidden/>
              </w:rPr>
              <w:t>72</w:t>
            </w:r>
            <w:r w:rsidRPr="000A1971">
              <w:rPr>
                <w:noProof/>
                <w:webHidden/>
              </w:rPr>
              <w:fldChar w:fldCharType="end"/>
            </w:r>
          </w:hyperlink>
        </w:p>
        <w:p w:rsidR="000A1971" w:rsidRPr="000A1971" w:rsidRDefault="000A1971">
          <w:pPr>
            <w:pStyle w:val="TDC2"/>
            <w:tabs>
              <w:tab w:val="left" w:pos="880"/>
              <w:tab w:val="right" w:leader="dot" w:pos="7910"/>
            </w:tabs>
            <w:rPr>
              <w:rFonts w:asciiTheme="minorHAnsi" w:eastAsiaTheme="minorEastAsia" w:hAnsiTheme="minorHAnsi" w:cstheme="minorBidi"/>
              <w:noProof/>
              <w:color w:val="auto"/>
              <w:spacing w:val="0"/>
              <w:sz w:val="22"/>
              <w:szCs w:val="22"/>
              <w:lang w:val="es-419" w:eastAsia="es-419"/>
            </w:rPr>
          </w:pPr>
          <w:hyperlink w:anchor="_Toc184823790" w:history="1">
            <w:r w:rsidRPr="000A1971">
              <w:rPr>
                <w:rStyle w:val="Hipervnculo"/>
                <w:bCs/>
                <w:noProof/>
                <w:lang w:val="es-419"/>
              </w:rPr>
              <w:t>5.1</w:t>
            </w:r>
            <w:r w:rsidRPr="000A1971">
              <w:rPr>
                <w:rFonts w:asciiTheme="minorHAnsi" w:eastAsiaTheme="minorEastAsia" w:hAnsiTheme="minorHAnsi" w:cstheme="minorBidi"/>
                <w:noProof/>
                <w:color w:val="auto"/>
                <w:spacing w:val="0"/>
                <w:sz w:val="22"/>
                <w:szCs w:val="22"/>
                <w:lang w:val="es-419" w:eastAsia="es-419"/>
              </w:rPr>
              <w:tab/>
            </w:r>
            <w:r w:rsidRPr="000A1971">
              <w:rPr>
                <w:rStyle w:val="Hipervnculo"/>
                <w:bCs/>
                <w:noProof/>
                <w:lang w:val="es-419"/>
              </w:rPr>
              <w:t>Nivel de la Satisfacción con el Servicio.</w:t>
            </w:r>
            <w:r w:rsidRPr="000A1971">
              <w:rPr>
                <w:noProof/>
                <w:webHidden/>
              </w:rPr>
              <w:tab/>
            </w:r>
            <w:r w:rsidRPr="000A1971">
              <w:rPr>
                <w:noProof/>
                <w:webHidden/>
              </w:rPr>
              <w:fldChar w:fldCharType="begin"/>
            </w:r>
            <w:r w:rsidRPr="000A1971">
              <w:rPr>
                <w:noProof/>
                <w:webHidden/>
              </w:rPr>
              <w:instrText xml:space="preserve"> PAGEREF _Toc184823790 \h </w:instrText>
            </w:r>
            <w:r w:rsidRPr="000A1971">
              <w:rPr>
                <w:noProof/>
                <w:webHidden/>
              </w:rPr>
            </w:r>
            <w:r w:rsidRPr="000A1971">
              <w:rPr>
                <w:noProof/>
                <w:webHidden/>
              </w:rPr>
              <w:fldChar w:fldCharType="separate"/>
            </w:r>
            <w:r w:rsidRPr="000A1971">
              <w:rPr>
                <w:noProof/>
                <w:webHidden/>
              </w:rPr>
              <w:t>72</w:t>
            </w:r>
            <w:r w:rsidRPr="000A1971">
              <w:rPr>
                <w:noProof/>
                <w:webHidden/>
              </w:rPr>
              <w:fldChar w:fldCharType="end"/>
            </w:r>
          </w:hyperlink>
        </w:p>
        <w:p w:rsidR="000A1971" w:rsidRPr="000A1971" w:rsidRDefault="000A1971">
          <w:pPr>
            <w:pStyle w:val="TDC2"/>
            <w:tabs>
              <w:tab w:val="left" w:pos="880"/>
              <w:tab w:val="right" w:leader="dot" w:pos="7910"/>
            </w:tabs>
            <w:rPr>
              <w:rFonts w:asciiTheme="minorHAnsi" w:eastAsiaTheme="minorEastAsia" w:hAnsiTheme="minorHAnsi" w:cstheme="minorBidi"/>
              <w:noProof/>
              <w:color w:val="auto"/>
              <w:spacing w:val="0"/>
              <w:sz w:val="22"/>
              <w:szCs w:val="22"/>
              <w:lang w:val="es-419" w:eastAsia="es-419"/>
            </w:rPr>
          </w:pPr>
          <w:hyperlink w:anchor="_Toc184823791" w:history="1">
            <w:r w:rsidRPr="000A1971">
              <w:rPr>
                <w:rStyle w:val="Hipervnculo"/>
                <w:noProof/>
                <w:lang w:val="es-419"/>
              </w:rPr>
              <w:t>5.2</w:t>
            </w:r>
            <w:r w:rsidRPr="000A1971">
              <w:rPr>
                <w:rFonts w:asciiTheme="minorHAnsi" w:eastAsiaTheme="minorEastAsia" w:hAnsiTheme="minorHAnsi" w:cstheme="minorBidi"/>
                <w:noProof/>
                <w:color w:val="auto"/>
                <w:spacing w:val="0"/>
                <w:sz w:val="22"/>
                <w:szCs w:val="22"/>
                <w:lang w:val="es-419" w:eastAsia="es-419"/>
              </w:rPr>
              <w:tab/>
            </w:r>
            <w:r w:rsidRPr="000A1971">
              <w:rPr>
                <w:rStyle w:val="Hipervnculo"/>
                <w:noProof/>
                <w:lang w:val="es-419"/>
              </w:rPr>
              <w:t>Nivel de Cumplimiento Acceso a la Información</w:t>
            </w:r>
            <w:r w:rsidRPr="000A1971">
              <w:rPr>
                <w:noProof/>
                <w:webHidden/>
              </w:rPr>
              <w:tab/>
            </w:r>
            <w:r w:rsidRPr="000A1971">
              <w:rPr>
                <w:noProof/>
                <w:webHidden/>
              </w:rPr>
              <w:fldChar w:fldCharType="begin"/>
            </w:r>
            <w:r w:rsidRPr="000A1971">
              <w:rPr>
                <w:noProof/>
                <w:webHidden/>
              </w:rPr>
              <w:instrText xml:space="preserve"> PAGEREF _Toc184823791 \h </w:instrText>
            </w:r>
            <w:r w:rsidRPr="000A1971">
              <w:rPr>
                <w:noProof/>
                <w:webHidden/>
              </w:rPr>
            </w:r>
            <w:r w:rsidRPr="000A1971">
              <w:rPr>
                <w:noProof/>
                <w:webHidden/>
              </w:rPr>
              <w:fldChar w:fldCharType="separate"/>
            </w:r>
            <w:r w:rsidRPr="000A1971">
              <w:rPr>
                <w:noProof/>
                <w:webHidden/>
              </w:rPr>
              <w:t>73</w:t>
            </w:r>
            <w:r w:rsidRPr="000A1971">
              <w:rPr>
                <w:noProof/>
                <w:webHidden/>
              </w:rPr>
              <w:fldChar w:fldCharType="end"/>
            </w:r>
          </w:hyperlink>
        </w:p>
        <w:p w:rsidR="000A1971" w:rsidRPr="000A1971" w:rsidRDefault="000A1971">
          <w:pPr>
            <w:pStyle w:val="TDC2"/>
            <w:tabs>
              <w:tab w:val="left" w:pos="880"/>
              <w:tab w:val="right" w:leader="dot" w:pos="7910"/>
            </w:tabs>
            <w:rPr>
              <w:rFonts w:asciiTheme="minorHAnsi" w:eastAsiaTheme="minorEastAsia" w:hAnsiTheme="minorHAnsi" w:cstheme="minorBidi"/>
              <w:noProof/>
              <w:color w:val="auto"/>
              <w:spacing w:val="0"/>
              <w:sz w:val="22"/>
              <w:szCs w:val="22"/>
              <w:lang w:val="es-419" w:eastAsia="es-419"/>
            </w:rPr>
          </w:pPr>
          <w:hyperlink w:anchor="_Toc184823792" w:history="1">
            <w:r w:rsidRPr="000A1971">
              <w:rPr>
                <w:rStyle w:val="Hipervnculo"/>
                <w:noProof/>
                <w:lang w:val="es-419"/>
              </w:rPr>
              <w:t>5.3</w:t>
            </w:r>
            <w:r w:rsidRPr="000A1971">
              <w:rPr>
                <w:rFonts w:asciiTheme="minorHAnsi" w:eastAsiaTheme="minorEastAsia" w:hAnsiTheme="minorHAnsi" w:cstheme="minorBidi"/>
                <w:noProof/>
                <w:color w:val="auto"/>
                <w:spacing w:val="0"/>
                <w:sz w:val="22"/>
                <w:szCs w:val="22"/>
                <w:lang w:val="es-419" w:eastAsia="es-419"/>
              </w:rPr>
              <w:tab/>
            </w:r>
            <w:r w:rsidRPr="000A1971">
              <w:rPr>
                <w:rStyle w:val="Hipervnculo"/>
                <w:noProof/>
                <w:lang w:val="es-419"/>
              </w:rPr>
              <w:t>Resultados Sistema de Quejas, Reclamos y Sugerencias</w:t>
            </w:r>
            <w:r w:rsidRPr="000A1971">
              <w:rPr>
                <w:noProof/>
                <w:webHidden/>
              </w:rPr>
              <w:tab/>
            </w:r>
            <w:r w:rsidRPr="000A1971">
              <w:rPr>
                <w:noProof/>
                <w:webHidden/>
              </w:rPr>
              <w:fldChar w:fldCharType="begin"/>
            </w:r>
            <w:r w:rsidRPr="000A1971">
              <w:rPr>
                <w:noProof/>
                <w:webHidden/>
              </w:rPr>
              <w:instrText xml:space="preserve"> PAGEREF _Toc184823792 \h </w:instrText>
            </w:r>
            <w:r w:rsidRPr="000A1971">
              <w:rPr>
                <w:noProof/>
                <w:webHidden/>
              </w:rPr>
            </w:r>
            <w:r w:rsidRPr="000A1971">
              <w:rPr>
                <w:noProof/>
                <w:webHidden/>
              </w:rPr>
              <w:fldChar w:fldCharType="separate"/>
            </w:r>
            <w:r w:rsidRPr="000A1971">
              <w:rPr>
                <w:noProof/>
                <w:webHidden/>
              </w:rPr>
              <w:t>75</w:t>
            </w:r>
            <w:r w:rsidRPr="000A1971">
              <w:rPr>
                <w:noProof/>
                <w:webHidden/>
              </w:rPr>
              <w:fldChar w:fldCharType="end"/>
            </w:r>
          </w:hyperlink>
        </w:p>
        <w:p w:rsidR="000A1971" w:rsidRPr="000A1971" w:rsidRDefault="000A1971">
          <w:pPr>
            <w:pStyle w:val="TDC2"/>
            <w:tabs>
              <w:tab w:val="left" w:pos="880"/>
              <w:tab w:val="right" w:leader="dot" w:pos="7910"/>
            </w:tabs>
            <w:rPr>
              <w:rFonts w:asciiTheme="minorHAnsi" w:eastAsiaTheme="minorEastAsia" w:hAnsiTheme="minorHAnsi" w:cstheme="minorBidi"/>
              <w:noProof/>
              <w:color w:val="auto"/>
              <w:spacing w:val="0"/>
              <w:sz w:val="22"/>
              <w:szCs w:val="22"/>
              <w:lang w:val="es-419" w:eastAsia="es-419"/>
            </w:rPr>
          </w:pPr>
          <w:hyperlink w:anchor="_Toc184823793" w:history="1">
            <w:r w:rsidRPr="000A1971">
              <w:rPr>
                <w:rStyle w:val="Hipervnculo"/>
                <w:noProof/>
                <w:lang w:val="es-419"/>
              </w:rPr>
              <w:t>5.4</w:t>
            </w:r>
            <w:r w:rsidRPr="000A1971">
              <w:rPr>
                <w:rFonts w:asciiTheme="minorHAnsi" w:eastAsiaTheme="minorEastAsia" w:hAnsiTheme="minorHAnsi" w:cstheme="minorBidi"/>
                <w:noProof/>
                <w:color w:val="auto"/>
                <w:spacing w:val="0"/>
                <w:sz w:val="22"/>
                <w:szCs w:val="22"/>
                <w:lang w:val="es-419" w:eastAsia="es-419"/>
              </w:rPr>
              <w:tab/>
            </w:r>
            <w:r w:rsidRPr="000A1971">
              <w:rPr>
                <w:rStyle w:val="Hipervnculo"/>
                <w:noProof/>
                <w:lang w:val="es-419"/>
              </w:rPr>
              <w:t>Resultados Mediciones del Portal de Transparencia</w:t>
            </w:r>
            <w:r w:rsidRPr="000A1971">
              <w:rPr>
                <w:noProof/>
                <w:webHidden/>
              </w:rPr>
              <w:tab/>
            </w:r>
            <w:r w:rsidRPr="000A1971">
              <w:rPr>
                <w:noProof/>
                <w:webHidden/>
              </w:rPr>
              <w:fldChar w:fldCharType="begin"/>
            </w:r>
            <w:r w:rsidRPr="000A1971">
              <w:rPr>
                <w:noProof/>
                <w:webHidden/>
              </w:rPr>
              <w:instrText xml:space="preserve"> PAGEREF _Toc184823793 \h </w:instrText>
            </w:r>
            <w:r w:rsidRPr="000A1971">
              <w:rPr>
                <w:noProof/>
                <w:webHidden/>
              </w:rPr>
            </w:r>
            <w:r w:rsidRPr="000A1971">
              <w:rPr>
                <w:noProof/>
                <w:webHidden/>
              </w:rPr>
              <w:fldChar w:fldCharType="separate"/>
            </w:r>
            <w:r w:rsidRPr="000A1971">
              <w:rPr>
                <w:noProof/>
                <w:webHidden/>
              </w:rPr>
              <w:t>75</w:t>
            </w:r>
            <w:r w:rsidRPr="000A1971">
              <w:rPr>
                <w:noProof/>
                <w:webHidden/>
              </w:rPr>
              <w:fldChar w:fldCharType="end"/>
            </w:r>
          </w:hyperlink>
        </w:p>
        <w:p w:rsidR="000A1971" w:rsidRPr="000A1971" w:rsidRDefault="000A1971">
          <w:pPr>
            <w:pStyle w:val="TDC1"/>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94" w:history="1">
            <w:r w:rsidRPr="000A1971">
              <w:rPr>
                <w:rStyle w:val="Hipervnculo"/>
                <w:noProof/>
                <w:lang w:val="es-419"/>
              </w:rPr>
              <w:t>VI. PROYECCIONES AL PRÓXIMO AÑO</w:t>
            </w:r>
            <w:r w:rsidRPr="000A1971">
              <w:rPr>
                <w:noProof/>
                <w:webHidden/>
              </w:rPr>
              <w:tab/>
            </w:r>
            <w:r w:rsidRPr="000A1971">
              <w:rPr>
                <w:noProof/>
                <w:webHidden/>
              </w:rPr>
              <w:fldChar w:fldCharType="begin"/>
            </w:r>
            <w:r w:rsidRPr="000A1971">
              <w:rPr>
                <w:noProof/>
                <w:webHidden/>
              </w:rPr>
              <w:instrText xml:space="preserve"> PAGEREF _Toc184823794 \h </w:instrText>
            </w:r>
            <w:r w:rsidRPr="000A1971">
              <w:rPr>
                <w:noProof/>
                <w:webHidden/>
              </w:rPr>
            </w:r>
            <w:r w:rsidRPr="000A1971">
              <w:rPr>
                <w:noProof/>
                <w:webHidden/>
              </w:rPr>
              <w:fldChar w:fldCharType="separate"/>
            </w:r>
            <w:r w:rsidRPr="000A1971">
              <w:rPr>
                <w:noProof/>
                <w:webHidden/>
              </w:rPr>
              <w:t>77</w:t>
            </w:r>
            <w:r w:rsidRPr="000A1971">
              <w:rPr>
                <w:noProof/>
                <w:webHidden/>
              </w:rPr>
              <w:fldChar w:fldCharType="end"/>
            </w:r>
          </w:hyperlink>
        </w:p>
        <w:p w:rsidR="000A1971" w:rsidRPr="000A1971" w:rsidRDefault="000A1971">
          <w:pPr>
            <w:pStyle w:val="TDC1"/>
            <w:tabs>
              <w:tab w:val="right" w:leader="dot" w:pos="7910"/>
            </w:tabs>
            <w:rPr>
              <w:rFonts w:asciiTheme="minorHAnsi" w:eastAsiaTheme="minorEastAsia" w:hAnsiTheme="minorHAnsi" w:cstheme="minorBidi"/>
              <w:noProof/>
              <w:color w:val="auto"/>
              <w:spacing w:val="0"/>
              <w:sz w:val="22"/>
              <w:szCs w:val="22"/>
              <w:lang w:val="es-419" w:eastAsia="es-419"/>
            </w:rPr>
          </w:pPr>
          <w:hyperlink w:anchor="_Toc184823795" w:history="1">
            <w:r w:rsidRPr="000A1971">
              <w:rPr>
                <w:rStyle w:val="Hipervnculo"/>
                <w:noProof/>
                <w:lang w:val="es-419"/>
              </w:rPr>
              <w:t>VII. ANEXOS</w:t>
            </w:r>
            <w:r w:rsidRPr="000A1971">
              <w:rPr>
                <w:noProof/>
                <w:webHidden/>
              </w:rPr>
              <w:tab/>
            </w:r>
            <w:r w:rsidRPr="000A1971">
              <w:rPr>
                <w:noProof/>
                <w:webHidden/>
              </w:rPr>
              <w:fldChar w:fldCharType="begin"/>
            </w:r>
            <w:r w:rsidRPr="000A1971">
              <w:rPr>
                <w:noProof/>
                <w:webHidden/>
              </w:rPr>
              <w:instrText xml:space="preserve"> PAGEREF _Toc184823795 \h </w:instrText>
            </w:r>
            <w:r w:rsidRPr="000A1971">
              <w:rPr>
                <w:noProof/>
                <w:webHidden/>
              </w:rPr>
            </w:r>
            <w:r w:rsidRPr="000A1971">
              <w:rPr>
                <w:noProof/>
                <w:webHidden/>
              </w:rPr>
              <w:fldChar w:fldCharType="separate"/>
            </w:r>
            <w:r w:rsidRPr="000A1971">
              <w:rPr>
                <w:noProof/>
                <w:webHidden/>
              </w:rPr>
              <w:t>78</w:t>
            </w:r>
            <w:r w:rsidRPr="000A1971">
              <w:rPr>
                <w:noProof/>
                <w:webHidden/>
              </w:rPr>
              <w:fldChar w:fldCharType="end"/>
            </w:r>
          </w:hyperlink>
        </w:p>
        <w:p w:rsidR="000A1971" w:rsidRPr="000A1971" w:rsidRDefault="000A1971">
          <w:pPr>
            <w:pStyle w:val="TDC2"/>
            <w:tabs>
              <w:tab w:val="left" w:pos="880"/>
              <w:tab w:val="right" w:leader="dot" w:pos="7910"/>
            </w:tabs>
            <w:rPr>
              <w:rFonts w:asciiTheme="minorHAnsi" w:eastAsiaTheme="minorEastAsia" w:hAnsiTheme="minorHAnsi" w:cstheme="minorBidi"/>
              <w:noProof/>
              <w:color w:val="auto"/>
              <w:spacing w:val="0"/>
              <w:sz w:val="22"/>
              <w:szCs w:val="22"/>
              <w:lang w:val="es-419" w:eastAsia="es-419"/>
            </w:rPr>
          </w:pPr>
          <w:hyperlink w:anchor="_Toc184823796" w:history="1">
            <w:r w:rsidRPr="000A1971">
              <w:rPr>
                <w:rStyle w:val="Hipervnculo"/>
                <w:noProof/>
                <w:lang w:val="es-419"/>
              </w:rPr>
              <w:t>a)</w:t>
            </w:r>
            <w:r w:rsidRPr="000A1971">
              <w:rPr>
                <w:rFonts w:asciiTheme="minorHAnsi" w:eastAsiaTheme="minorEastAsia" w:hAnsiTheme="minorHAnsi" w:cstheme="minorBidi"/>
                <w:noProof/>
                <w:color w:val="auto"/>
                <w:spacing w:val="0"/>
                <w:sz w:val="22"/>
                <w:szCs w:val="22"/>
                <w:lang w:val="es-419" w:eastAsia="es-419"/>
              </w:rPr>
              <w:tab/>
            </w:r>
            <w:r w:rsidRPr="000A1971">
              <w:rPr>
                <w:rStyle w:val="Hipervnculo"/>
                <w:noProof/>
                <w:lang w:val="es-419"/>
              </w:rPr>
              <w:t>Matriz de Logros Relevantes</w:t>
            </w:r>
            <w:r w:rsidRPr="000A1971">
              <w:rPr>
                <w:noProof/>
                <w:webHidden/>
              </w:rPr>
              <w:tab/>
            </w:r>
            <w:r w:rsidRPr="000A1971">
              <w:rPr>
                <w:noProof/>
                <w:webHidden/>
              </w:rPr>
              <w:fldChar w:fldCharType="begin"/>
            </w:r>
            <w:r w:rsidRPr="000A1971">
              <w:rPr>
                <w:noProof/>
                <w:webHidden/>
              </w:rPr>
              <w:instrText xml:space="preserve"> PAGEREF _Toc184823796 \h </w:instrText>
            </w:r>
            <w:r w:rsidRPr="000A1971">
              <w:rPr>
                <w:noProof/>
                <w:webHidden/>
              </w:rPr>
            </w:r>
            <w:r w:rsidRPr="000A1971">
              <w:rPr>
                <w:noProof/>
                <w:webHidden/>
              </w:rPr>
              <w:fldChar w:fldCharType="separate"/>
            </w:r>
            <w:r w:rsidRPr="000A1971">
              <w:rPr>
                <w:noProof/>
                <w:webHidden/>
              </w:rPr>
              <w:t>78</w:t>
            </w:r>
            <w:r w:rsidRPr="000A1971">
              <w:rPr>
                <w:noProof/>
                <w:webHidden/>
              </w:rPr>
              <w:fldChar w:fldCharType="end"/>
            </w:r>
          </w:hyperlink>
        </w:p>
        <w:p w:rsidR="000A1971" w:rsidRPr="000A1971" w:rsidRDefault="000A1971">
          <w:pPr>
            <w:pStyle w:val="TDC2"/>
            <w:tabs>
              <w:tab w:val="left" w:pos="880"/>
              <w:tab w:val="right" w:leader="dot" w:pos="7910"/>
            </w:tabs>
            <w:rPr>
              <w:rFonts w:asciiTheme="minorHAnsi" w:eastAsiaTheme="minorEastAsia" w:hAnsiTheme="minorHAnsi" w:cstheme="minorBidi"/>
              <w:noProof/>
              <w:color w:val="auto"/>
              <w:spacing w:val="0"/>
              <w:sz w:val="22"/>
              <w:szCs w:val="22"/>
              <w:lang w:val="es-419" w:eastAsia="es-419"/>
            </w:rPr>
          </w:pPr>
          <w:hyperlink w:anchor="_Toc184823797" w:history="1">
            <w:r w:rsidRPr="000A1971">
              <w:rPr>
                <w:rStyle w:val="Hipervnculo"/>
                <w:noProof/>
                <w:lang w:val="es-419"/>
              </w:rPr>
              <w:t>b)</w:t>
            </w:r>
            <w:r w:rsidRPr="000A1971">
              <w:rPr>
                <w:rFonts w:asciiTheme="minorHAnsi" w:eastAsiaTheme="minorEastAsia" w:hAnsiTheme="minorHAnsi" w:cstheme="minorBidi"/>
                <w:noProof/>
                <w:color w:val="auto"/>
                <w:spacing w:val="0"/>
                <w:sz w:val="22"/>
                <w:szCs w:val="22"/>
                <w:lang w:val="es-419" w:eastAsia="es-419"/>
              </w:rPr>
              <w:tab/>
            </w:r>
            <w:r w:rsidRPr="000A1971">
              <w:rPr>
                <w:rStyle w:val="Hipervnculo"/>
                <w:noProof/>
                <w:lang w:val="es-419"/>
              </w:rPr>
              <w:t>Matriz de Gestión Presupuestaria Anual.</w:t>
            </w:r>
            <w:r w:rsidRPr="000A1971">
              <w:rPr>
                <w:noProof/>
                <w:webHidden/>
              </w:rPr>
              <w:tab/>
            </w:r>
            <w:r w:rsidRPr="000A1971">
              <w:rPr>
                <w:noProof/>
                <w:webHidden/>
              </w:rPr>
              <w:fldChar w:fldCharType="begin"/>
            </w:r>
            <w:r w:rsidRPr="000A1971">
              <w:rPr>
                <w:noProof/>
                <w:webHidden/>
              </w:rPr>
              <w:instrText xml:space="preserve"> PAGEREF _Toc184823797 \h </w:instrText>
            </w:r>
            <w:r w:rsidRPr="000A1971">
              <w:rPr>
                <w:noProof/>
                <w:webHidden/>
              </w:rPr>
            </w:r>
            <w:r w:rsidRPr="000A1971">
              <w:rPr>
                <w:noProof/>
                <w:webHidden/>
              </w:rPr>
              <w:fldChar w:fldCharType="separate"/>
            </w:r>
            <w:r w:rsidRPr="000A1971">
              <w:rPr>
                <w:noProof/>
                <w:webHidden/>
              </w:rPr>
              <w:t>83</w:t>
            </w:r>
            <w:r w:rsidRPr="000A1971">
              <w:rPr>
                <w:noProof/>
                <w:webHidden/>
              </w:rPr>
              <w:fldChar w:fldCharType="end"/>
            </w:r>
          </w:hyperlink>
        </w:p>
        <w:p w:rsidR="000A1971" w:rsidRPr="000A1971" w:rsidRDefault="000A1971">
          <w:pPr>
            <w:pStyle w:val="TDC2"/>
            <w:tabs>
              <w:tab w:val="left" w:pos="880"/>
              <w:tab w:val="right" w:leader="dot" w:pos="7910"/>
            </w:tabs>
            <w:rPr>
              <w:rFonts w:asciiTheme="minorHAnsi" w:eastAsiaTheme="minorEastAsia" w:hAnsiTheme="minorHAnsi" w:cstheme="minorBidi"/>
              <w:noProof/>
              <w:color w:val="auto"/>
              <w:spacing w:val="0"/>
              <w:sz w:val="22"/>
              <w:szCs w:val="22"/>
              <w:lang w:val="es-419" w:eastAsia="es-419"/>
            </w:rPr>
          </w:pPr>
          <w:hyperlink w:anchor="_Toc184823798" w:history="1">
            <w:r w:rsidRPr="000A1971">
              <w:rPr>
                <w:rStyle w:val="Hipervnculo"/>
                <w:noProof/>
                <w:lang w:val="es-419"/>
              </w:rPr>
              <w:t>c)</w:t>
            </w:r>
            <w:r w:rsidRPr="000A1971">
              <w:rPr>
                <w:rFonts w:asciiTheme="minorHAnsi" w:eastAsiaTheme="minorEastAsia" w:hAnsiTheme="minorHAnsi" w:cstheme="minorBidi"/>
                <w:noProof/>
                <w:color w:val="auto"/>
                <w:spacing w:val="0"/>
                <w:sz w:val="22"/>
                <w:szCs w:val="22"/>
                <w:lang w:val="es-419" w:eastAsia="es-419"/>
              </w:rPr>
              <w:tab/>
            </w:r>
            <w:r w:rsidRPr="000A1971">
              <w:rPr>
                <w:rStyle w:val="Hipervnculo"/>
                <w:noProof/>
                <w:lang w:val="es-419"/>
              </w:rPr>
              <w:t>Matriz de Principales Indicadores del POA.</w:t>
            </w:r>
            <w:r w:rsidRPr="000A1971">
              <w:rPr>
                <w:noProof/>
                <w:webHidden/>
              </w:rPr>
              <w:tab/>
            </w:r>
            <w:r w:rsidRPr="000A1971">
              <w:rPr>
                <w:noProof/>
                <w:webHidden/>
              </w:rPr>
              <w:fldChar w:fldCharType="begin"/>
            </w:r>
            <w:r w:rsidRPr="000A1971">
              <w:rPr>
                <w:noProof/>
                <w:webHidden/>
              </w:rPr>
              <w:instrText xml:space="preserve"> PAGEREF _Toc184823798 \h </w:instrText>
            </w:r>
            <w:r w:rsidRPr="000A1971">
              <w:rPr>
                <w:noProof/>
                <w:webHidden/>
              </w:rPr>
            </w:r>
            <w:r w:rsidRPr="000A1971">
              <w:rPr>
                <w:noProof/>
                <w:webHidden/>
              </w:rPr>
              <w:fldChar w:fldCharType="separate"/>
            </w:r>
            <w:r w:rsidRPr="000A1971">
              <w:rPr>
                <w:noProof/>
                <w:webHidden/>
              </w:rPr>
              <w:t>85</w:t>
            </w:r>
            <w:r w:rsidRPr="000A1971">
              <w:rPr>
                <w:noProof/>
                <w:webHidden/>
              </w:rPr>
              <w:fldChar w:fldCharType="end"/>
            </w:r>
          </w:hyperlink>
        </w:p>
        <w:p w:rsidR="000A1971" w:rsidRPr="000A1971" w:rsidRDefault="000A1971">
          <w:pPr>
            <w:pStyle w:val="TDC2"/>
            <w:tabs>
              <w:tab w:val="left" w:pos="880"/>
              <w:tab w:val="right" w:leader="dot" w:pos="7910"/>
            </w:tabs>
            <w:rPr>
              <w:rFonts w:asciiTheme="minorHAnsi" w:eastAsiaTheme="minorEastAsia" w:hAnsiTheme="minorHAnsi" w:cstheme="minorBidi"/>
              <w:noProof/>
              <w:color w:val="auto"/>
              <w:spacing w:val="0"/>
              <w:sz w:val="22"/>
              <w:szCs w:val="22"/>
              <w:lang w:val="es-419" w:eastAsia="es-419"/>
            </w:rPr>
          </w:pPr>
          <w:hyperlink w:anchor="_Toc184823799" w:history="1">
            <w:r w:rsidRPr="000A1971">
              <w:rPr>
                <w:rStyle w:val="Hipervnculo"/>
                <w:noProof/>
                <w:lang w:val="es-419"/>
              </w:rPr>
              <w:t>d)</w:t>
            </w:r>
            <w:r w:rsidRPr="000A1971">
              <w:rPr>
                <w:rFonts w:asciiTheme="minorHAnsi" w:eastAsiaTheme="minorEastAsia" w:hAnsiTheme="minorHAnsi" w:cstheme="minorBidi"/>
                <w:noProof/>
                <w:color w:val="auto"/>
                <w:spacing w:val="0"/>
                <w:sz w:val="22"/>
                <w:szCs w:val="22"/>
                <w:lang w:val="es-419" w:eastAsia="es-419"/>
              </w:rPr>
              <w:tab/>
            </w:r>
            <w:r w:rsidRPr="000A1971">
              <w:rPr>
                <w:rStyle w:val="Hipervnculo"/>
                <w:noProof/>
                <w:lang w:val="es-419"/>
              </w:rPr>
              <w:t>Resumen del Plan de Compras.</w:t>
            </w:r>
            <w:r w:rsidRPr="000A1971">
              <w:rPr>
                <w:noProof/>
                <w:webHidden/>
              </w:rPr>
              <w:tab/>
            </w:r>
            <w:r w:rsidRPr="000A1971">
              <w:rPr>
                <w:noProof/>
                <w:webHidden/>
              </w:rPr>
              <w:fldChar w:fldCharType="begin"/>
            </w:r>
            <w:r w:rsidRPr="000A1971">
              <w:rPr>
                <w:noProof/>
                <w:webHidden/>
              </w:rPr>
              <w:instrText xml:space="preserve"> PAGEREF _Toc184823799 \h </w:instrText>
            </w:r>
            <w:r w:rsidRPr="000A1971">
              <w:rPr>
                <w:noProof/>
                <w:webHidden/>
              </w:rPr>
            </w:r>
            <w:r w:rsidRPr="000A1971">
              <w:rPr>
                <w:noProof/>
                <w:webHidden/>
              </w:rPr>
              <w:fldChar w:fldCharType="separate"/>
            </w:r>
            <w:r w:rsidRPr="000A1971">
              <w:rPr>
                <w:noProof/>
                <w:webHidden/>
              </w:rPr>
              <w:t>91</w:t>
            </w:r>
            <w:r w:rsidRPr="000A1971">
              <w:rPr>
                <w:noProof/>
                <w:webHidden/>
              </w:rPr>
              <w:fldChar w:fldCharType="end"/>
            </w:r>
          </w:hyperlink>
        </w:p>
        <w:p w:rsidR="00A630BC" w:rsidRPr="00B61774" w:rsidRDefault="00A630BC">
          <w:pPr>
            <w:rPr>
              <w:lang w:val="es-419"/>
            </w:rPr>
          </w:pPr>
          <w:r w:rsidRPr="00B61774">
            <w:rPr>
              <w:b/>
              <w:bCs/>
              <w:noProof/>
              <w:lang w:val="es-419"/>
            </w:rPr>
            <w:fldChar w:fldCharType="end"/>
          </w:r>
        </w:p>
      </w:sdtContent>
    </w:sdt>
    <w:p w:rsidR="001240D0" w:rsidRPr="00B61774" w:rsidRDefault="001240D0">
      <w:pPr>
        <w:rPr>
          <w:lang w:val="es-419"/>
        </w:rPr>
        <w:sectPr w:rsidR="001240D0" w:rsidRPr="00B61774" w:rsidSect="00090F93">
          <w:footerReference w:type="default" r:id="rId15"/>
          <w:footerReference w:type="first" r:id="rId16"/>
          <w:pgSz w:w="12240" w:h="15840"/>
          <w:pgMar w:top="1440" w:right="2160" w:bottom="1440" w:left="2160" w:header="720" w:footer="720" w:gutter="0"/>
          <w:pgNumType w:start="0"/>
          <w:cols w:space="720"/>
          <w:docGrid w:linePitch="360"/>
        </w:sectPr>
      </w:pPr>
    </w:p>
    <w:p w:rsidR="001240D0" w:rsidRPr="00B61774" w:rsidRDefault="007F38A8" w:rsidP="00DB2792">
      <w:pPr>
        <w:pStyle w:val="Ttulo1"/>
        <w:spacing w:before="0"/>
        <w:rPr>
          <w:rFonts w:cs="Times New Roman"/>
          <w:lang w:val="es-419"/>
        </w:rPr>
      </w:pPr>
      <w:bookmarkStart w:id="2" w:name="_Hlk86403204"/>
      <w:bookmarkStart w:id="3" w:name="_Toc184823768"/>
      <w:r w:rsidRPr="00B61774">
        <w:rPr>
          <w:rFonts w:cs="Times New Roman"/>
          <w:lang w:val="es-419"/>
        </w:rPr>
        <w:t>I</w:t>
      </w:r>
      <w:r w:rsidR="005C302E" w:rsidRPr="00B61774">
        <w:rPr>
          <w:rFonts w:cs="Times New Roman"/>
          <w:lang w:val="es-419"/>
        </w:rPr>
        <w:t xml:space="preserve">. </w:t>
      </w:r>
      <w:r w:rsidRPr="00B61774">
        <w:rPr>
          <w:rFonts w:cs="Times New Roman"/>
          <w:lang w:val="es-419"/>
        </w:rPr>
        <w:t xml:space="preserve"> </w:t>
      </w:r>
      <w:r w:rsidR="001240D0" w:rsidRPr="00B61774">
        <w:rPr>
          <w:rFonts w:cs="Times New Roman"/>
          <w:lang w:val="es-419"/>
        </w:rPr>
        <w:t>RESUMEN EJECUTIVO</w:t>
      </w:r>
      <w:bookmarkEnd w:id="3"/>
    </w:p>
    <w:p w:rsidR="001240D0" w:rsidRPr="00B61774" w:rsidRDefault="00125D46" w:rsidP="00DB2792">
      <w:pPr>
        <w:rPr>
          <w:rFonts w:eastAsia="Calibri"/>
          <w:sz w:val="18"/>
          <w:lang w:val="es-419"/>
        </w:rPr>
      </w:pPr>
      <w:r w:rsidRPr="00B61774">
        <w:rPr>
          <w:rFonts w:eastAsia="Calibri"/>
          <w:noProof/>
          <w:sz w:val="18"/>
          <w:lang w:val="es-419"/>
        </w:rPr>
        <mc:AlternateContent>
          <mc:Choice Requires="wps">
            <w:drawing>
              <wp:anchor distT="0" distB="0" distL="114300" distR="114300" simplePos="0" relativeHeight="251650560" behindDoc="0" locked="0" layoutInCell="1" allowOverlap="1" wp14:anchorId="218B10B1" wp14:editId="6F0C0EA5">
                <wp:simplePos x="0" y="0"/>
                <wp:positionH relativeFrom="margin">
                  <wp:posOffset>2266950</wp:posOffset>
                </wp:positionH>
                <wp:positionV relativeFrom="paragraph">
                  <wp:posOffset>99367</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7242D"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pt,7.8pt" to="21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" strokecolor="#ee2a24" strokeweight="2.25pt">
                <v:stroke joinstyle="miter"/>
                <w10:wrap anchorx="margin"/>
              </v:line>
            </w:pict>
          </mc:Fallback>
        </mc:AlternateContent>
      </w:r>
    </w:p>
    <w:p w:rsidR="001240D0" w:rsidRPr="00B61774" w:rsidRDefault="00654164" w:rsidP="00DB2792">
      <w:pPr>
        <w:jc w:val="center"/>
        <w:rPr>
          <w:rFonts w:eastAsia="Calibri"/>
          <w:szCs w:val="36"/>
          <w:lang w:val="es-419"/>
        </w:rPr>
      </w:pPr>
      <w:r w:rsidRPr="00B61774">
        <w:rPr>
          <w:rFonts w:eastAsia="Calibri"/>
          <w:szCs w:val="36"/>
          <w:lang w:val="es-419"/>
        </w:rPr>
        <w:t xml:space="preserve">Memoria </w:t>
      </w:r>
      <w:r w:rsidR="004A515E" w:rsidRPr="00B61774">
        <w:rPr>
          <w:rFonts w:eastAsia="Calibri"/>
          <w:szCs w:val="36"/>
          <w:lang w:val="es-419"/>
        </w:rPr>
        <w:t>Institu</w:t>
      </w:r>
      <w:r w:rsidR="009A466A" w:rsidRPr="00B61774">
        <w:rPr>
          <w:rFonts w:eastAsia="Calibri"/>
          <w:szCs w:val="36"/>
          <w:lang w:val="es-419"/>
        </w:rPr>
        <w:t>c</w:t>
      </w:r>
      <w:r w:rsidR="004A515E" w:rsidRPr="00B61774">
        <w:rPr>
          <w:rFonts w:eastAsia="Calibri"/>
          <w:szCs w:val="36"/>
          <w:lang w:val="es-419"/>
        </w:rPr>
        <w:t>ional</w:t>
      </w:r>
      <w:r w:rsidR="001240D0" w:rsidRPr="00B61774">
        <w:rPr>
          <w:rFonts w:eastAsia="Calibri"/>
          <w:szCs w:val="36"/>
          <w:lang w:val="es-419"/>
        </w:rPr>
        <w:t xml:space="preserve"> </w:t>
      </w:r>
      <w:r w:rsidR="007471AC" w:rsidRPr="00B61774">
        <w:rPr>
          <w:rFonts w:eastAsia="Calibri"/>
          <w:szCs w:val="36"/>
          <w:lang w:val="es-419"/>
        </w:rPr>
        <w:t>2024</w:t>
      </w:r>
    </w:p>
    <w:p w:rsidR="006E38CF" w:rsidRPr="00B61774" w:rsidRDefault="006E38CF" w:rsidP="000D6964">
      <w:pPr>
        <w:spacing w:after="0"/>
        <w:jc w:val="center"/>
        <w:rPr>
          <w:rFonts w:eastAsia="Calibri"/>
          <w:szCs w:val="36"/>
          <w:lang w:val="es-419"/>
        </w:rPr>
      </w:pPr>
    </w:p>
    <w:bookmarkEnd w:id="2"/>
    <w:p w:rsidR="00947FBF" w:rsidRPr="00B61774" w:rsidRDefault="00947FBF" w:rsidP="00DB5803">
      <w:pPr>
        <w:rPr>
          <w:noProof/>
          <w:lang w:val="es-419"/>
        </w:rPr>
      </w:pPr>
      <w:r w:rsidRPr="00B61774">
        <w:rPr>
          <w:noProof/>
          <w:lang w:val="es-419"/>
        </w:rPr>
        <w:t>La Dirección General de Contabilidad Gubernamental (</w:t>
      </w:r>
      <w:r w:rsidR="00B61774" w:rsidRPr="00B61774">
        <w:rPr>
          <w:noProof/>
          <w:lang w:val="es-419"/>
        </w:rPr>
        <w:t>Di</w:t>
      </w:r>
      <w:r w:rsidRPr="00B61774">
        <w:rPr>
          <w:noProof/>
          <w:lang w:val="es-419"/>
        </w:rPr>
        <w:t>g</w:t>
      </w:r>
      <w:r w:rsidR="00B61774" w:rsidRPr="00B61774">
        <w:rPr>
          <w:noProof/>
          <w:lang w:val="es-419"/>
        </w:rPr>
        <w:t>ecog</w:t>
      </w:r>
      <w:r w:rsidRPr="00B61774">
        <w:rPr>
          <w:noProof/>
          <w:lang w:val="es-419"/>
        </w:rPr>
        <w:t xml:space="preserve">) en el 2024,  consolidó su liderazgo como órgano rector del Sistema de Contabilidad Gubernamental en la República Dominicana, galardonada con el </w:t>
      </w:r>
      <w:r w:rsidRPr="00B61774">
        <w:rPr>
          <w:b/>
          <w:noProof/>
          <w:lang w:val="es-419"/>
        </w:rPr>
        <w:t>Gran Premio Nacional a la Calidad</w:t>
      </w:r>
      <w:r w:rsidRPr="00B61774">
        <w:rPr>
          <w:noProof/>
          <w:lang w:val="es-419"/>
        </w:rPr>
        <w:t xml:space="preserve"> en la </w:t>
      </w:r>
      <w:r w:rsidR="00082023">
        <w:rPr>
          <w:noProof/>
          <w:lang w:val="es-419"/>
        </w:rPr>
        <w:t>XX versión</w:t>
      </w:r>
      <w:r w:rsidRPr="00B61774">
        <w:rPr>
          <w:noProof/>
          <w:lang w:val="es-419"/>
        </w:rPr>
        <w:t xml:space="preserve"> del Premio Nacional a la Calidad del Sector Público Dominicano, otorgado</w:t>
      </w:r>
      <w:r w:rsidR="00B67DEE">
        <w:rPr>
          <w:noProof/>
          <w:lang w:val="es-419"/>
        </w:rPr>
        <w:t xml:space="preserve"> </w:t>
      </w:r>
      <w:r w:rsidRPr="00B61774">
        <w:rPr>
          <w:noProof/>
          <w:lang w:val="es-419"/>
        </w:rPr>
        <w:t xml:space="preserve">en reconocimiento </w:t>
      </w:r>
      <w:r w:rsidR="00E829B0">
        <w:rPr>
          <w:noProof/>
          <w:lang w:val="es-419"/>
        </w:rPr>
        <w:t>a</w:t>
      </w:r>
      <w:r w:rsidRPr="00B61774">
        <w:rPr>
          <w:noProof/>
          <w:lang w:val="es-419"/>
        </w:rPr>
        <w:t xml:space="preserve"> la excelencia en el servicio </w:t>
      </w:r>
      <w:r w:rsidRPr="00B61774">
        <w:rPr>
          <w:lang w:val="es-419"/>
        </w:rPr>
        <w:t>público,</w:t>
      </w:r>
      <w:r w:rsidRPr="00B61774">
        <w:rPr>
          <w:noProof/>
          <w:lang w:val="es-419"/>
        </w:rPr>
        <w:t xml:space="preserve"> y la mejora continua de sus procesos para alcanzar los estándares de calidad en la gestión de la administración pública.</w:t>
      </w:r>
    </w:p>
    <w:p w:rsidR="00947FBF" w:rsidRPr="00B61774" w:rsidRDefault="00E61273" w:rsidP="00DB5803">
      <w:pPr>
        <w:rPr>
          <w:noProof/>
          <w:lang w:val="es-419"/>
        </w:rPr>
      </w:pPr>
      <w:r>
        <w:rPr>
          <w:noProof/>
          <w:lang w:val="es-419"/>
        </w:rPr>
        <w:t xml:space="preserve">En este periodo, </w:t>
      </w:r>
      <w:r w:rsidR="00E829B0">
        <w:rPr>
          <w:noProof/>
          <w:lang w:val="es-419"/>
        </w:rPr>
        <w:t>la Digecog</w:t>
      </w:r>
      <w:r>
        <w:rPr>
          <w:noProof/>
          <w:lang w:val="es-419"/>
        </w:rPr>
        <w:t xml:space="preserve"> lanzó la </w:t>
      </w:r>
      <w:bookmarkStart w:id="4" w:name="_Hlk184821677"/>
      <w:r>
        <w:rPr>
          <w:noProof/>
          <w:lang w:val="es-419"/>
        </w:rPr>
        <w:t>primer</w:t>
      </w:r>
      <w:r w:rsidR="00E829B0">
        <w:rPr>
          <w:noProof/>
          <w:lang w:val="es-419"/>
        </w:rPr>
        <w:t>a</w:t>
      </w:r>
      <w:r>
        <w:rPr>
          <w:noProof/>
          <w:lang w:val="es-419"/>
        </w:rPr>
        <w:t xml:space="preserve"> versión del </w:t>
      </w:r>
      <w:r w:rsidR="00947FBF" w:rsidRPr="00E61273">
        <w:rPr>
          <w:b/>
          <w:noProof/>
          <w:lang w:val="es-419"/>
        </w:rPr>
        <w:t>Compendio Normativo (COMNOR 1.0)</w:t>
      </w:r>
      <w:r w:rsidR="00947FBF" w:rsidRPr="00B61774">
        <w:rPr>
          <w:noProof/>
          <w:lang w:val="es-419"/>
        </w:rPr>
        <w:t xml:space="preserve">, un hito en la adopción de las Normas Internacionales de Contabilidad del </w:t>
      </w:r>
      <w:r w:rsidR="00B61774">
        <w:rPr>
          <w:noProof/>
          <w:lang w:val="es-419"/>
        </w:rPr>
        <w:t>Sector</w:t>
      </w:r>
      <w:r w:rsidR="00947FBF" w:rsidRPr="00B61774">
        <w:rPr>
          <w:noProof/>
          <w:lang w:val="es-419"/>
        </w:rPr>
        <w:t xml:space="preserve"> Público (NICSP), estableciendo un nuevo estándar para la armonización y transparencia de la información financiera en el sector público. </w:t>
      </w:r>
      <w:bookmarkEnd w:id="4"/>
    </w:p>
    <w:p w:rsidR="00E61273" w:rsidRDefault="00E61273" w:rsidP="00DB2792">
      <w:pPr>
        <w:rPr>
          <w:noProof/>
          <w:lang w:val="es-419"/>
        </w:rPr>
      </w:pPr>
      <w:bookmarkStart w:id="5" w:name="_Hlk184035358"/>
      <w:r>
        <w:rPr>
          <w:noProof/>
          <w:lang w:val="es-419"/>
        </w:rPr>
        <w:t>S</w:t>
      </w:r>
      <w:r w:rsidRPr="00E61273">
        <w:rPr>
          <w:noProof/>
          <w:lang w:val="es-419"/>
        </w:rPr>
        <w:t xml:space="preserve">e capacitaron </w:t>
      </w:r>
      <w:r w:rsidRPr="00E61273">
        <w:rPr>
          <w:b/>
          <w:noProof/>
          <w:lang w:val="es-419"/>
        </w:rPr>
        <w:t>3,218 técnicos de áreas financieras.</w:t>
      </w:r>
      <w:r w:rsidRPr="00E61273">
        <w:rPr>
          <w:noProof/>
          <w:lang w:val="es-419"/>
        </w:rPr>
        <w:t xml:space="preserve"> De los </w:t>
      </w:r>
      <w:r w:rsidRPr="00E61273">
        <w:rPr>
          <w:b/>
          <w:noProof/>
          <w:lang w:val="es-419"/>
        </w:rPr>
        <w:t>1,256 miembros activos</w:t>
      </w:r>
      <w:r w:rsidRPr="00E61273">
        <w:rPr>
          <w:noProof/>
          <w:lang w:val="es-419"/>
        </w:rPr>
        <w:t xml:space="preserve"> del </w:t>
      </w:r>
      <w:r w:rsidRPr="000D6964">
        <w:rPr>
          <w:rFonts w:eastAsia="Calibri"/>
          <w:noProof/>
          <w:lang w:val="es-419"/>
        </w:rPr>
        <w:t>Sistema de Implementación de las Normativas Contables (SINOC)</w:t>
      </w:r>
      <w:r w:rsidRPr="00E61273">
        <w:rPr>
          <w:noProof/>
          <w:lang w:val="es-419"/>
        </w:rPr>
        <w:t xml:space="preserve">, </w:t>
      </w:r>
      <w:r w:rsidRPr="00E61273">
        <w:rPr>
          <w:b/>
          <w:noProof/>
          <w:lang w:val="es-419"/>
        </w:rPr>
        <w:t>701 completaron la currícula y fueron certificados</w:t>
      </w:r>
      <w:r w:rsidRPr="00E61273">
        <w:rPr>
          <w:noProof/>
          <w:lang w:val="es-419"/>
        </w:rPr>
        <w:t xml:space="preserve">, mientras los demás siguen en proceso de formación. Además, </w:t>
      </w:r>
      <w:r w:rsidRPr="00E61273">
        <w:rPr>
          <w:b/>
          <w:noProof/>
          <w:lang w:val="es-419"/>
        </w:rPr>
        <w:t>505 técnicos</w:t>
      </w:r>
      <w:r w:rsidRPr="00E61273">
        <w:rPr>
          <w:noProof/>
          <w:lang w:val="es-419"/>
        </w:rPr>
        <w:t xml:space="preserve"> de 191 instituciones participaron en la Norma de Anticipos Financieros, </w:t>
      </w:r>
      <w:r w:rsidRPr="00E61273">
        <w:rPr>
          <w:b/>
          <w:noProof/>
          <w:lang w:val="es-419"/>
        </w:rPr>
        <w:t>258 servidores públicos</w:t>
      </w:r>
      <w:r w:rsidRPr="00E61273">
        <w:rPr>
          <w:noProof/>
          <w:lang w:val="es-419"/>
        </w:rPr>
        <w:t xml:space="preserve"> fueron entrenados en registro de pasivos financieros en SIGEF, </w:t>
      </w:r>
      <w:r w:rsidRPr="00A97B05">
        <w:rPr>
          <w:b/>
          <w:noProof/>
          <w:lang w:val="es-419"/>
        </w:rPr>
        <w:t>808 técnicos</w:t>
      </w:r>
      <w:r w:rsidRPr="00E61273">
        <w:rPr>
          <w:noProof/>
          <w:lang w:val="es-419"/>
        </w:rPr>
        <w:t xml:space="preserve"> en sistemas contables, </w:t>
      </w:r>
      <w:r w:rsidRPr="00E61273">
        <w:rPr>
          <w:b/>
          <w:noProof/>
          <w:lang w:val="es-419"/>
        </w:rPr>
        <w:t>170 unidades</w:t>
      </w:r>
      <w:r w:rsidRPr="00E61273">
        <w:rPr>
          <w:noProof/>
          <w:lang w:val="es-419"/>
        </w:rPr>
        <w:t xml:space="preserve"> ejecutoras en cierre contable, y </w:t>
      </w:r>
      <w:r w:rsidRPr="00E61273">
        <w:rPr>
          <w:b/>
          <w:noProof/>
          <w:lang w:val="es-419"/>
        </w:rPr>
        <w:t>141 alcaldes y directores distritales</w:t>
      </w:r>
      <w:r w:rsidRPr="00E61273">
        <w:rPr>
          <w:noProof/>
          <w:lang w:val="es-419"/>
        </w:rPr>
        <w:t xml:space="preserve"> en el Sistema de Contabilidad Gubernamental. Finalmente, </w:t>
      </w:r>
      <w:r w:rsidRPr="00E61273">
        <w:rPr>
          <w:b/>
          <w:noProof/>
          <w:lang w:val="es-419"/>
        </w:rPr>
        <w:t>80 técnicos</w:t>
      </w:r>
      <w:r w:rsidRPr="00E61273">
        <w:rPr>
          <w:noProof/>
          <w:lang w:val="es-419"/>
        </w:rPr>
        <w:t xml:space="preserve"> de Gobiernos Locales recibieron formación en gestión contable y estados financieros.</w:t>
      </w:r>
    </w:p>
    <w:p w:rsidR="006E38CF" w:rsidRPr="00B61774" w:rsidRDefault="00A97B05" w:rsidP="00DB2792">
      <w:pPr>
        <w:rPr>
          <w:rFonts w:eastAsia="Calibri"/>
          <w:noProof/>
          <w:lang w:val="es-419"/>
        </w:rPr>
      </w:pPr>
      <w:r>
        <w:rPr>
          <w:rFonts w:eastAsia="Calibri"/>
          <w:noProof/>
          <w:lang w:val="es-419"/>
        </w:rPr>
        <w:t>I</w:t>
      </w:r>
      <w:r w:rsidR="00947FBF" w:rsidRPr="00B61774">
        <w:rPr>
          <w:rFonts w:eastAsia="Calibri"/>
          <w:noProof/>
          <w:lang w:val="es-419"/>
        </w:rPr>
        <w:t>mplementó varias herramientas tecnológicas</w:t>
      </w:r>
      <w:r w:rsidR="00696349" w:rsidRPr="00B61774">
        <w:rPr>
          <w:rFonts w:eastAsia="Calibri"/>
          <w:noProof/>
          <w:lang w:val="es-419"/>
        </w:rPr>
        <w:t xml:space="preserve">: </w:t>
      </w:r>
      <w:r w:rsidR="00947FBF" w:rsidRPr="00B61774">
        <w:rPr>
          <w:rFonts w:eastAsia="Calibri"/>
          <w:noProof/>
          <w:lang w:val="es-419"/>
        </w:rPr>
        <w:t>el Sistema de Consolidación para la Información Contable (Consol+) y el Sistema</w:t>
      </w:r>
      <w:r w:rsidR="00947FBF" w:rsidRPr="00B61774">
        <w:rPr>
          <w:rFonts w:eastAsia="Calibri"/>
          <w:noProof/>
          <w:color w:val="000000" w:themeColor="text1"/>
          <w:lang w:val="es-419"/>
        </w:rPr>
        <w:t xml:space="preserve"> </w:t>
      </w:r>
      <w:r w:rsidR="00947FBF" w:rsidRPr="00B61774">
        <w:rPr>
          <w:rFonts w:eastAsia="Calibri"/>
          <w:noProof/>
          <w:lang w:val="es-419"/>
        </w:rPr>
        <w:t>de Captura de las Informaciones de Cierre Contable (Cierre+) que modernizan la presentación y análisis de datos financieros.</w:t>
      </w:r>
      <w:bookmarkEnd w:id="5"/>
      <w:r w:rsidR="006E38CF" w:rsidRPr="00B61774">
        <w:rPr>
          <w:rFonts w:eastAsia="Calibri"/>
          <w:noProof/>
          <w:lang w:val="es-419"/>
        </w:rPr>
        <w:t xml:space="preserve"> </w:t>
      </w:r>
      <w:r w:rsidR="00696349" w:rsidRPr="00B61774">
        <w:rPr>
          <w:rFonts w:eastAsia="Calibri"/>
          <w:noProof/>
          <w:lang w:val="es-419"/>
        </w:rPr>
        <w:t xml:space="preserve">Para este periodo, </w:t>
      </w:r>
      <w:r w:rsidR="006E38CF" w:rsidRPr="00A97B05">
        <w:rPr>
          <w:rFonts w:eastAsia="Calibri"/>
          <w:b/>
          <w:noProof/>
          <w:lang w:val="es-419"/>
        </w:rPr>
        <w:t>553 instituciones del Sector Público No Financiero</w:t>
      </w:r>
      <w:r w:rsidR="006E38CF" w:rsidRPr="00B61774">
        <w:rPr>
          <w:rFonts w:eastAsia="Calibri"/>
          <w:noProof/>
          <w:lang w:val="es-419"/>
        </w:rPr>
        <w:t>,</w:t>
      </w:r>
      <w:r w:rsidR="00696349" w:rsidRPr="00B61774">
        <w:rPr>
          <w:rFonts w:eastAsia="Calibri"/>
          <w:noProof/>
          <w:lang w:val="es-419"/>
        </w:rPr>
        <w:t xml:space="preserve"> lograron ser</w:t>
      </w:r>
      <w:r w:rsidR="006E38CF" w:rsidRPr="00B61774">
        <w:rPr>
          <w:rFonts w:eastAsia="Calibri"/>
          <w:noProof/>
          <w:lang w:val="es-419"/>
        </w:rPr>
        <w:t xml:space="preserve"> incorporadas </w:t>
      </w:r>
      <w:r w:rsidR="00696349" w:rsidRPr="00A97B05">
        <w:rPr>
          <w:rFonts w:eastAsia="Calibri"/>
          <w:b/>
          <w:noProof/>
          <w:lang w:val="es-419"/>
        </w:rPr>
        <w:t>a</w:t>
      </w:r>
      <w:r w:rsidR="006E38CF" w:rsidRPr="00A97B05">
        <w:rPr>
          <w:rFonts w:eastAsia="Calibri"/>
          <w:b/>
          <w:noProof/>
          <w:lang w:val="es-419"/>
        </w:rPr>
        <w:t xml:space="preserve">l Estado de Recaudación e Inversión de </w:t>
      </w:r>
      <w:r w:rsidR="006E38CF" w:rsidRPr="00A97B05">
        <w:rPr>
          <w:b/>
          <w:lang w:val="es-419"/>
        </w:rPr>
        <w:t>las Ren</w:t>
      </w:r>
      <w:r w:rsidR="006E38CF" w:rsidRPr="00A97B05">
        <w:rPr>
          <w:rFonts w:eastAsia="Calibri"/>
          <w:b/>
          <w:noProof/>
          <w:lang w:val="es-419"/>
        </w:rPr>
        <w:t>tas (ERIR)</w:t>
      </w:r>
      <w:r>
        <w:rPr>
          <w:rFonts w:eastAsia="Calibri"/>
          <w:noProof/>
          <w:lang w:val="es-419"/>
        </w:rPr>
        <w:t>,</w:t>
      </w:r>
      <w:r w:rsidR="006E38CF" w:rsidRPr="00B61774">
        <w:rPr>
          <w:rFonts w:eastAsia="Calibri"/>
          <w:noProof/>
          <w:lang w:val="es-419"/>
        </w:rPr>
        <w:t xml:space="preserve"> al corte semestral 2024.</w:t>
      </w:r>
    </w:p>
    <w:p w:rsidR="00947FBF" w:rsidRPr="00B61774" w:rsidRDefault="00947FBF" w:rsidP="00DB2792">
      <w:pPr>
        <w:rPr>
          <w:rFonts w:eastAsia="Calibri"/>
          <w:noProof/>
          <w:lang w:val="es-419"/>
        </w:rPr>
      </w:pPr>
      <w:r w:rsidRPr="00B61774">
        <w:rPr>
          <w:rFonts w:eastAsia="Calibri"/>
          <w:noProof/>
          <w:lang w:val="es-419"/>
        </w:rPr>
        <w:t xml:space="preserve">Durante el periodo, </w:t>
      </w:r>
      <w:r w:rsidR="00A97B05">
        <w:rPr>
          <w:rFonts w:eastAsia="Calibri"/>
          <w:noProof/>
          <w:lang w:val="es-419"/>
        </w:rPr>
        <w:t>se firmaron</w:t>
      </w:r>
      <w:r w:rsidRPr="00B61774">
        <w:rPr>
          <w:rFonts w:eastAsia="Calibri"/>
          <w:noProof/>
          <w:lang w:val="es-419"/>
        </w:rPr>
        <w:t xml:space="preserve"> cinco (5) acuerdos interinstitucionales que permiten el avance de programas y proyectos con: Instituto de Administr</w:t>
      </w:r>
      <w:r w:rsidR="00B61774">
        <w:rPr>
          <w:rFonts w:eastAsia="Calibri"/>
          <w:noProof/>
          <w:lang w:val="es-419"/>
        </w:rPr>
        <w:t>ación</w:t>
      </w:r>
      <w:r w:rsidRPr="00B61774">
        <w:rPr>
          <w:rFonts w:eastAsia="Calibri"/>
          <w:noProof/>
          <w:lang w:val="es-419"/>
        </w:rPr>
        <w:t xml:space="preserve"> Pública (INAP), Plataforma Educativa y Cultural de República Dominicana (EDUMÁS), Colegio Dominicano de Contadores Públicos, el Consejo Nacional de Discapacidad (CONADIS) y la Oficina Gubernamental de Tecnologías de la Información y Comunicación (OGTIC). </w:t>
      </w:r>
    </w:p>
    <w:p w:rsidR="006E38CF" w:rsidRPr="00B61774" w:rsidRDefault="00B67DEE" w:rsidP="00DB2792">
      <w:pPr>
        <w:rPr>
          <w:rFonts w:eastAsia="Calibri"/>
          <w:noProof/>
          <w:lang w:val="es-419"/>
        </w:rPr>
      </w:pPr>
      <w:r>
        <w:rPr>
          <w:rFonts w:eastAsia="Calibri"/>
          <w:noProof/>
          <w:lang w:val="es-419"/>
        </w:rPr>
        <w:t>La</w:t>
      </w:r>
      <w:r w:rsidR="006E38CF" w:rsidRPr="00B61774">
        <w:rPr>
          <w:rFonts w:eastAsia="Calibri"/>
          <w:noProof/>
          <w:lang w:val="es-419"/>
        </w:rPr>
        <w:t xml:space="preserve"> Dig</w:t>
      </w:r>
      <w:r>
        <w:rPr>
          <w:rFonts w:eastAsia="Calibri"/>
          <w:noProof/>
          <w:lang w:val="es-419"/>
        </w:rPr>
        <w:t>e</w:t>
      </w:r>
      <w:r w:rsidR="006E38CF" w:rsidRPr="00B61774">
        <w:rPr>
          <w:rFonts w:eastAsia="Calibri"/>
          <w:noProof/>
          <w:lang w:val="es-419"/>
        </w:rPr>
        <w:t xml:space="preserve">cog recibió invitación de </w:t>
      </w:r>
      <w:r w:rsidR="006E38CF" w:rsidRPr="00B61774">
        <w:rPr>
          <w:lang w:val="es-419"/>
        </w:rPr>
        <w:t>la Fund</w:t>
      </w:r>
      <w:r w:rsidR="006E38CF" w:rsidRPr="00B61774">
        <w:rPr>
          <w:rFonts w:eastAsia="Calibri"/>
          <w:noProof/>
          <w:lang w:val="es-419"/>
        </w:rPr>
        <w:t>ación Iberoamericana para la Gestión de la Calidad (FUNDIBEQ) para postular a la XXVI edición del Premio Iberoamericano de la Calidad correspondiente al año 2025. Esta propuesta compr</w:t>
      </w:r>
      <w:r w:rsidR="001030A8" w:rsidRPr="00B61774">
        <w:rPr>
          <w:rFonts w:eastAsia="Calibri"/>
          <w:noProof/>
          <w:lang w:val="es-419"/>
        </w:rPr>
        <w:t>om</w:t>
      </w:r>
      <w:r w:rsidR="006E38CF" w:rsidRPr="00B61774">
        <w:rPr>
          <w:rFonts w:eastAsia="Calibri"/>
          <w:noProof/>
          <w:lang w:val="es-419"/>
        </w:rPr>
        <w:t>ete a la insitución con la eficiencia y la excelencia en la administración pública y los servicios convirtiéndose en referente de calidad para instituciones en el país.</w:t>
      </w:r>
    </w:p>
    <w:p w:rsidR="00947FBF" w:rsidRPr="00B61774" w:rsidRDefault="00B67DEE" w:rsidP="00DB2792">
      <w:pPr>
        <w:rPr>
          <w:rFonts w:eastAsia="Calibri"/>
          <w:noProof/>
          <w:lang w:val="es-419"/>
        </w:rPr>
      </w:pPr>
      <w:r>
        <w:rPr>
          <w:rFonts w:eastAsia="Calibri"/>
          <w:noProof/>
          <w:lang w:val="es-419"/>
        </w:rPr>
        <w:t>O</w:t>
      </w:r>
      <w:r w:rsidR="00947FBF" w:rsidRPr="00B61774">
        <w:rPr>
          <w:rFonts w:eastAsia="Calibri"/>
          <w:noProof/>
          <w:lang w:val="es-419"/>
        </w:rPr>
        <w:t xml:space="preserve">btuvo </w:t>
      </w:r>
      <w:r w:rsidR="00A97B05">
        <w:rPr>
          <w:rFonts w:eastAsia="Calibri"/>
          <w:noProof/>
          <w:lang w:val="es-419"/>
        </w:rPr>
        <w:t xml:space="preserve">un </w:t>
      </w:r>
      <w:r w:rsidR="00947FBF" w:rsidRPr="00B61774">
        <w:rPr>
          <w:rFonts w:eastAsia="Calibri"/>
          <w:b/>
          <w:noProof/>
          <w:lang w:val="es-419"/>
        </w:rPr>
        <w:t xml:space="preserve">100% </w:t>
      </w:r>
      <w:r w:rsidR="00947FBF" w:rsidRPr="00B61774">
        <w:rPr>
          <w:rFonts w:eastAsia="Calibri"/>
          <w:noProof/>
          <w:lang w:val="es-419"/>
        </w:rPr>
        <w:t xml:space="preserve">en la evaluación realizada por el Ministerio de Administración Pública (MAP) de la Carta Compromiso al Ciudadano. Y logró </w:t>
      </w:r>
      <w:r>
        <w:rPr>
          <w:rFonts w:eastAsia="Calibri"/>
          <w:noProof/>
          <w:lang w:val="es-419"/>
        </w:rPr>
        <w:t xml:space="preserve">un </w:t>
      </w:r>
      <w:r w:rsidR="00947FBF" w:rsidRPr="00B61774">
        <w:rPr>
          <w:rFonts w:eastAsia="Calibri"/>
          <w:b/>
          <w:noProof/>
          <w:lang w:val="es-419"/>
        </w:rPr>
        <w:t xml:space="preserve">98.5% </w:t>
      </w:r>
      <w:r w:rsidR="00947FBF" w:rsidRPr="00B61774">
        <w:rPr>
          <w:rFonts w:eastAsia="Calibri"/>
          <w:noProof/>
          <w:lang w:val="es-419"/>
        </w:rPr>
        <w:t xml:space="preserve">en el promedio de satisfacción de servicios prestados a usuarios institucionales, </w:t>
      </w:r>
      <w:r w:rsidR="00E829B0">
        <w:rPr>
          <w:rFonts w:eastAsia="Calibri"/>
          <w:noProof/>
          <w:lang w:val="es-419"/>
        </w:rPr>
        <w:t>Además,</w:t>
      </w:r>
      <w:r w:rsidR="00947FBF" w:rsidRPr="00B61774">
        <w:rPr>
          <w:rFonts w:eastAsia="Calibri"/>
          <w:noProof/>
          <w:lang w:val="es-419"/>
        </w:rPr>
        <w:t xml:space="preserve"> </w:t>
      </w:r>
      <w:r w:rsidR="00E829B0">
        <w:rPr>
          <w:rFonts w:eastAsia="Calibri"/>
          <w:noProof/>
          <w:lang w:val="es-419"/>
        </w:rPr>
        <w:t xml:space="preserve">la Digecog resultó con </w:t>
      </w:r>
      <w:r w:rsidR="00E829B0" w:rsidRPr="00B61774">
        <w:rPr>
          <w:rFonts w:eastAsia="Calibri"/>
          <w:noProof/>
          <w:lang w:val="es-419"/>
        </w:rPr>
        <w:t>con 0 No Conformidades y 0 Observaciones</w:t>
      </w:r>
      <w:r w:rsidR="00E829B0">
        <w:rPr>
          <w:rFonts w:eastAsia="Calibri"/>
          <w:noProof/>
          <w:lang w:val="es-419"/>
        </w:rPr>
        <w:t xml:space="preserve"> en</w:t>
      </w:r>
      <w:r w:rsidR="00947FBF" w:rsidRPr="00B61774">
        <w:rPr>
          <w:rFonts w:eastAsia="Calibri"/>
          <w:noProof/>
          <w:lang w:val="es-419"/>
        </w:rPr>
        <w:t xml:space="preserve"> la 1ra. Auditoría de seguimiento a la recertificación del Sistema de Gestión </w:t>
      </w:r>
      <w:r w:rsidR="00947FBF" w:rsidRPr="00B61774">
        <w:rPr>
          <w:lang w:val="es-419"/>
        </w:rPr>
        <w:t>de Cal</w:t>
      </w:r>
      <w:r w:rsidR="00947FBF" w:rsidRPr="00B61774">
        <w:rPr>
          <w:rFonts w:eastAsia="Calibri"/>
          <w:noProof/>
          <w:lang w:val="es-419"/>
        </w:rPr>
        <w:t>idad (SGC) basado en la Norma IS</w:t>
      </w:r>
      <w:r w:rsidR="00947FBF" w:rsidRPr="00B61774">
        <w:rPr>
          <w:rFonts w:eastAsia="Calibri"/>
          <w:color w:val="000000" w:themeColor="text1"/>
          <w:lang w:val="es-419"/>
        </w:rPr>
        <w:t xml:space="preserve">O </w:t>
      </w:r>
      <w:r w:rsidR="00947FBF" w:rsidRPr="00B61774">
        <w:rPr>
          <w:rFonts w:eastAsia="Calibri"/>
          <w:noProof/>
          <w:lang w:val="es-419"/>
        </w:rPr>
        <w:t xml:space="preserve">9001:2015, realizada por la firma certificadora AENOR Dominicana. </w:t>
      </w:r>
    </w:p>
    <w:p w:rsidR="006E38CF" w:rsidRDefault="00E829B0" w:rsidP="00DB2792">
      <w:pPr>
        <w:rPr>
          <w:rFonts w:eastAsia="Calibri"/>
          <w:noProof/>
          <w:lang w:val="es-419"/>
        </w:rPr>
      </w:pPr>
      <w:r>
        <w:rPr>
          <w:rFonts w:eastAsia="Calibri"/>
          <w:noProof/>
          <w:lang w:val="es-419"/>
        </w:rPr>
        <w:t>En</w:t>
      </w:r>
      <w:r w:rsidR="006E38CF" w:rsidRPr="00B61774">
        <w:rPr>
          <w:rFonts w:eastAsia="Calibri"/>
          <w:noProof/>
          <w:lang w:val="es-419"/>
        </w:rPr>
        <w:t xml:space="preserve"> el 2024</w:t>
      </w:r>
      <w:r>
        <w:rPr>
          <w:rFonts w:eastAsia="Calibri"/>
          <w:noProof/>
          <w:lang w:val="es-419"/>
        </w:rPr>
        <w:t>, con</w:t>
      </w:r>
      <w:r w:rsidR="006E38CF" w:rsidRPr="00B61774">
        <w:rPr>
          <w:rFonts w:eastAsia="Calibri"/>
          <w:noProof/>
          <w:lang w:val="es-419"/>
        </w:rPr>
        <w:t xml:space="preserve"> un presupuesto inicial de </w:t>
      </w:r>
      <w:r w:rsidR="006E38CF" w:rsidRPr="00B61774">
        <w:rPr>
          <w:rFonts w:eastAsia="Calibri"/>
          <w:b/>
          <w:noProof/>
          <w:lang w:val="es-419"/>
        </w:rPr>
        <w:t>RD$553,271,603.00</w:t>
      </w:r>
      <w:r w:rsidR="006E38CF" w:rsidRPr="00B61774">
        <w:rPr>
          <w:rFonts w:eastAsia="Calibri"/>
          <w:noProof/>
          <w:lang w:val="es-419"/>
        </w:rPr>
        <w:t xml:space="preserve">, más una adición de </w:t>
      </w:r>
      <w:r w:rsidR="006E38CF" w:rsidRPr="00B61774">
        <w:rPr>
          <w:lang w:val="es-419"/>
        </w:rPr>
        <w:t>fondos al presupuesto, proveniente del acuerdo con la Unión Europea del</w:t>
      </w:r>
      <w:r w:rsidR="006E38CF" w:rsidRPr="00B61774">
        <w:rPr>
          <w:rFonts w:eastAsia="Calibri"/>
          <w:noProof/>
          <w:lang w:val="es-419"/>
        </w:rPr>
        <w:t xml:space="preserve"> Programa de Apoyo a la Reforma de la Administración y Finanzas Públicas (PROGEF) de </w:t>
      </w:r>
      <w:r w:rsidR="006E38CF" w:rsidRPr="00B61774">
        <w:rPr>
          <w:rFonts w:eastAsia="Calibri"/>
          <w:b/>
          <w:noProof/>
          <w:lang w:val="es-419"/>
        </w:rPr>
        <w:t>RD$5,506,702.00</w:t>
      </w:r>
      <w:r w:rsidR="006E38CF" w:rsidRPr="00B61774">
        <w:rPr>
          <w:rFonts w:eastAsia="Calibri"/>
          <w:noProof/>
          <w:lang w:val="es-419"/>
        </w:rPr>
        <w:t>;</w:t>
      </w:r>
      <w:r w:rsidR="004F61A6" w:rsidRPr="004F61A6">
        <w:t xml:space="preserve"> </w:t>
      </w:r>
      <w:r w:rsidR="004F61A6" w:rsidRPr="004F61A6">
        <w:rPr>
          <w:rFonts w:eastAsia="Calibri"/>
          <w:noProof/>
          <w:lang w:val="es-419"/>
        </w:rPr>
        <w:t xml:space="preserve">más </w:t>
      </w:r>
      <w:r w:rsidR="004F61A6" w:rsidRPr="004F61A6">
        <w:rPr>
          <w:rFonts w:eastAsia="Calibri"/>
          <w:b/>
          <w:noProof/>
          <w:lang w:val="es-419"/>
        </w:rPr>
        <w:t>RD$2,000,000</w:t>
      </w:r>
      <w:r w:rsidR="004F61A6" w:rsidRPr="004F61A6">
        <w:rPr>
          <w:rFonts w:eastAsia="Calibri"/>
          <w:noProof/>
          <w:lang w:val="es-419"/>
        </w:rPr>
        <w:t xml:space="preserve"> por transferencia recibida del Ministerio de Hacienda</w:t>
      </w:r>
      <w:r w:rsidR="004F61A6">
        <w:rPr>
          <w:rFonts w:eastAsia="Calibri"/>
          <w:noProof/>
          <w:lang w:val="es-419"/>
        </w:rPr>
        <w:t xml:space="preserve">, </w:t>
      </w:r>
      <w:r w:rsidR="004F61A6" w:rsidRPr="004F61A6">
        <w:rPr>
          <w:rFonts w:eastAsia="Calibri"/>
          <w:noProof/>
          <w:lang w:val="es-419"/>
        </w:rPr>
        <w:t xml:space="preserve"> </w:t>
      </w:r>
      <w:r w:rsidR="006E38CF" w:rsidRPr="00B61774">
        <w:rPr>
          <w:rFonts w:eastAsia="Calibri"/>
          <w:noProof/>
          <w:lang w:val="es-419"/>
        </w:rPr>
        <w:t xml:space="preserve">menos una disminución del presupuesto institucional de </w:t>
      </w:r>
      <w:r w:rsidR="006E38CF" w:rsidRPr="00B61774">
        <w:rPr>
          <w:rFonts w:eastAsia="Calibri"/>
          <w:b/>
          <w:noProof/>
          <w:lang w:val="es-419"/>
        </w:rPr>
        <w:t>RD$5,177,000.00,</w:t>
      </w:r>
      <w:r w:rsidR="006E38CF" w:rsidRPr="00B61774">
        <w:rPr>
          <w:rFonts w:eastAsia="Calibri"/>
          <w:noProof/>
          <w:lang w:val="es-419"/>
        </w:rPr>
        <w:t xml:space="preserve"> para un total general del presupuesto vigente de </w:t>
      </w:r>
      <w:r w:rsidR="006E38CF" w:rsidRPr="00B61774">
        <w:rPr>
          <w:rFonts w:eastAsia="Calibri"/>
          <w:b/>
          <w:noProof/>
          <w:lang w:val="es-419"/>
        </w:rPr>
        <w:t>RD$</w:t>
      </w:r>
      <w:r w:rsidR="00A97B05" w:rsidRPr="00A97B05">
        <w:rPr>
          <w:rFonts w:eastAsia="Calibri"/>
          <w:b/>
          <w:noProof/>
          <w:lang w:val="es-419"/>
        </w:rPr>
        <w:t>555,601,305</w:t>
      </w:r>
      <w:r w:rsidR="006E38CF" w:rsidRPr="00B61774">
        <w:rPr>
          <w:rFonts w:eastAsia="Calibri"/>
          <w:b/>
          <w:noProof/>
          <w:lang w:val="es-419"/>
        </w:rPr>
        <w:t>.00</w:t>
      </w:r>
      <w:r w:rsidR="006E38CF" w:rsidRPr="00B61774">
        <w:rPr>
          <w:rFonts w:eastAsia="Calibri"/>
          <w:noProof/>
          <w:lang w:val="es-419"/>
        </w:rPr>
        <w:t xml:space="preserve"> al 3</w:t>
      </w:r>
      <w:r w:rsidR="00A97B05">
        <w:rPr>
          <w:rFonts w:eastAsia="Calibri"/>
          <w:noProof/>
          <w:lang w:val="es-419"/>
        </w:rPr>
        <w:t>0</w:t>
      </w:r>
      <w:r w:rsidR="006E38CF" w:rsidRPr="00B61774">
        <w:rPr>
          <w:rFonts w:eastAsia="Calibri"/>
          <w:noProof/>
          <w:lang w:val="es-419"/>
        </w:rPr>
        <w:t xml:space="preserve"> de </w:t>
      </w:r>
      <w:r w:rsidR="00A97B05">
        <w:rPr>
          <w:rFonts w:eastAsia="Calibri"/>
          <w:noProof/>
          <w:lang w:val="es-419"/>
        </w:rPr>
        <w:t>noviembre</w:t>
      </w:r>
      <w:r w:rsidR="006E38CF" w:rsidRPr="00B61774">
        <w:rPr>
          <w:rFonts w:eastAsia="Calibri"/>
          <w:noProof/>
          <w:lang w:val="es-419"/>
        </w:rPr>
        <w:t xml:space="preserve"> del año en curso</w:t>
      </w:r>
      <w:r w:rsidR="00A97B05">
        <w:rPr>
          <w:rFonts w:eastAsia="Calibri"/>
          <w:noProof/>
          <w:lang w:val="es-419"/>
        </w:rPr>
        <w:t>. La Digecog</w:t>
      </w:r>
      <w:r>
        <w:rPr>
          <w:rFonts w:eastAsia="Calibri"/>
          <w:noProof/>
          <w:lang w:val="es-419"/>
        </w:rPr>
        <w:t xml:space="preserve"> ha ejecutado </w:t>
      </w:r>
      <w:r w:rsidR="006E38CF" w:rsidRPr="00B61774">
        <w:rPr>
          <w:rFonts w:eastAsia="Calibri"/>
          <w:noProof/>
          <w:lang w:val="es-419"/>
        </w:rPr>
        <w:t xml:space="preserve">un total de </w:t>
      </w:r>
      <w:r w:rsidR="006E38CF" w:rsidRPr="00B61774">
        <w:rPr>
          <w:rFonts w:eastAsia="Calibri"/>
          <w:b/>
          <w:noProof/>
          <w:lang w:val="es-419"/>
        </w:rPr>
        <w:t>RD$</w:t>
      </w:r>
      <w:r w:rsidR="00A97B05" w:rsidRPr="00A97B05">
        <w:rPr>
          <w:rFonts w:eastAsia="Calibri"/>
          <w:b/>
          <w:noProof/>
          <w:lang w:val="es-419"/>
        </w:rPr>
        <w:t>452,715,198</w:t>
      </w:r>
      <w:r w:rsidR="006E38CF" w:rsidRPr="00B61774">
        <w:rPr>
          <w:rFonts w:eastAsia="Calibri"/>
          <w:b/>
          <w:noProof/>
          <w:lang w:val="es-419"/>
        </w:rPr>
        <w:t>.00,</w:t>
      </w:r>
      <w:r w:rsidR="006E38CF" w:rsidRPr="00B61774">
        <w:rPr>
          <w:rFonts w:eastAsia="Calibri"/>
          <w:noProof/>
          <w:lang w:val="es-419"/>
        </w:rPr>
        <w:t xml:space="preserve"> equivalente a un </w:t>
      </w:r>
      <w:r w:rsidR="00A97B05">
        <w:rPr>
          <w:rFonts w:eastAsia="Calibri"/>
          <w:noProof/>
          <w:lang w:val="es-419"/>
        </w:rPr>
        <w:t>8</w:t>
      </w:r>
      <w:r w:rsidR="006E38CF" w:rsidRPr="00B61774">
        <w:rPr>
          <w:rFonts w:eastAsia="Calibri"/>
          <w:noProof/>
          <w:lang w:val="es-419"/>
        </w:rPr>
        <w:t>1% del presupuesto vigente.</w:t>
      </w:r>
    </w:p>
    <w:p w:rsidR="00E61273" w:rsidRDefault="00E829B0" w:rsidP="00E829B0">
      <w:pPr>
        <w:shd w:val="clear" w:color="auto" w:fill="FFFFFF"/>
        <w:rPr>
          <w:rFonts w:eastAsia="Calibri"/>
          <w:noProof/>
          <w:lang w:val="es-419"/>
        </w:rPr>
      </w:pPr>
      <w:bookmarkStart w:id="6" w:name="_Hlk184035507"/>
      <w:r>
        <w:rPr>
          <w:rFonts w:eastAsia="Calibri"/>
          <w:noProof/>
          <w:lang w:val="es-419"/>
        </w:rPr>
        <w:t>I</w:t>
      </w:r>
      <w:r w:rsidR="006E38CF" w:rsidRPr="00B61774">
        <w:rPr>
          <w:rFonts w:eastAsia="Calibri"/>
          <w:noProof/>
          <w:lang w:val="es-419"/>
        </w:rPr>
        <w:t xml:space="preserve">mpulsó iniciativas con un enfoque novedoso y preventivo para promover el cumplimiento </w:t>
      </w:r>
      <w:r>
        <w:rPr>
          <w:rFonts w:eastAsia="Calibri"/>
          <w:noProof/>
          <w:lang w:val="es-419"/>
        </w:rPr>
        <w:t>regulatorio</w:t>
      </w:r>
      <w:r w:rsidR="006E38CF" w:rsidRPr="00B61774">
        <w:rPr>
          <w:lang w:val="es-419"/>
        </w:rPr>
        <w:t>, prohibiendo</w:t>
      </w:r>
      <w:r w:rsidR="006E38CF" w:rsidRPr="00B61774">
        <w:rPr>
          <w:rFonts w:eastAsia="Calibri"/>
          <w:noProof/>
          <w:lang w:val="es-419"/>
        </w:rPr>
        <w:t xml:space="preserve"> y sancionando el soborno, conforme a las normas internacionales ISO 37001 e ISO 37301, alcanzando un </w:t>
      </w:r>
      <w:r w:rsidR="006E38CF" w:rsidRPr="00E829B0">
        <w:rPr>
          <w:rFonts w:eastAsia="Calibri"/>
          <w:b/>
          <w:noProof/>
          <w:lang w:val="es-419"/>
        </w:rPr>
        <w:t>83% de avance</w:t>
      </w:r>
      <w:r w:rsidR="006E38CF" w:rsidRPr="00B61774">
        <w:rPr>
          <w:rFonts w:eastAsia="Calibri"/>
          <w:noProof/>
          <w:lang w:val="es-419"/>
        </w:rPr>
        <w:t xml:space="preserve"> en la implementación del proyecto. </w:t>
      </w:r>
      <w:r>
        <w:rPr>
          <w:rFonts w:eastAsia="Calibri"/>
          <w:noProof/>
          <w:lang w:val="es-419"/>
        </w:rPr>
        <w:t>Finalmente</w:t>
      </w:r>
      <w:r w:rsidR="006E38CF" w:rsidRPr="00B61774">
        <w:rPr>
          <w:rFonts w:eastAsia="Calibri"/>
          <w:noProof/>
          <w:lang w:val="es-419"/>
        </w:rPr>
        <w:t>,</w:t>
      </w:r>
      <w:r>
        <w:rPr>
          <w:rFonts w:eastAsia="Calibri"/>
          <w:noProof/>
          <w:lang w:val="es-419"/>
        </w:rPr>
        <w:t xml:space="preserve"> mencionar que</w:t>
      </w:r>
      <w:r w:rsidR="006E38CF" w:rsidRPr="00B61774">
        <w:rPr>
          <w:rFonts w:eastAsia="Calibri"/>
          <w:noProof/>
          <w:lang w:val="es-419"/>
        </w:rPr>
        <w:t xml:space="preserve"> realizó la formulación del Plan Estratégico Institucional 2025-2028, alineado con los ejes de la Estrategia Nacional de Desarrollo (END) y los Objetivos de Desarrollo Sostenible (ODS).</w:t>
      </w:r>
      <w:r>
        <w:rPr>
          <w:rFonts w:eastAsia="Calibri"/>
          <w:noProof/>
          <w:lang w:val="es-419"/>
        </w:rPr>
        <w:t xml:space="preserve"> </w:t>
      </w:r>
    </w:p>
    <w:bookmarkEnd w:id="6"/>
    <w:p w:rsidR="00947FBF" w:rsidRPr="00B61774" w:rsidRDefault="00947FBF" w:rsidP="00DB2792">
      <w:pPr>
        <w:rPr>
          <w:rFonts w:eastAsia="Calibri"/>
          <w:b/>
          <w:noProof/>
          <w:lang w:val="es-419"/>
        </w:rPr>
      </w:pPr>
      <w:r w:rsidRPr="00B61774">
        <w:rPr>
          <w:rFonts w:eastAsia="Calibri"/>
          <w:b/>
          <w:noProof/>
          <w:lang w:val="es-419"/>
        </w:rPr>
        <w:t>Categorización de los logros Enero-Diciembre 2024</w:t>
      </w:r>
    </w:p>
    <w:p w:rsidR="00947FBF" w:rsidRDefault="00947FBF" w:rsidP="00DB2792">
      <w:pPr>
        <w:rPr>
          <w:rFonts w:eastAsia="Calibri"/>
          <w:noProof/>
          <w:lang w:val="es-419"/>
        </w:rPr>
      </w:pPr>
      <w:r w:rsidRPr="00B61774">
        <w:rPr>
          <w:rFonts w:eastAsia="Calibri"/>
          <w:noProof/>
          <w:lang w:val="es-419"/>
        </w:rPr>
        <w:t xml:space="preserve">La Dirección General de Contabilidad Gubernamental (Digecog) presenta los logros más relevantes del 2024, que reflejan el compromiso de institución con la excelencia, el fortalecimiento de las finanzas públicas y la consolidación de un modelo de gestión transparente, eficiente e </w:t>
      </w:r>
      <w:r w:rsidRPr="00B61774">
        <w:rPr>
          <w:lang w:val="es-419"/>
        </w:rPr>
        <w:t>innov</w:t>
      </w:r>
      <w:r w:rsidRPr="00B61774">
        <w:rPr>
          <w:rFonts w:eastAsia="Calibri"/>
          <w:noProof/>
          <w:lang w:val="es-419"/>
        </w:rPr>
        <w:t>ador al servicio de la nación, se detallan a continuación:</w:t>
      </w:r>
    </w:p>
    <w:p w:rsidR="00947FBF" w:rsidRPr="00B61774" w:rsidRDefault="009726F0" w:rsidP="00DB2792">
      <w:pPr>
        <w:numPr>
          <w:ilvl w:val="0"/>
          <w:numId w:val="47"/>
        </w:numPr>
        <w:spacing w:before="160"/>
        <w:rPr>
          <w:rFonts w:eastAsia="Calibri"/>
          <w:noProof/>
          <w:lang w:val="es-419"/>
        </w:rPr>
      </w:pPr>
      <w:r>
        <w:rPr>
          <w:rFonts w:eastAsia="Calibri"/>
          <w:noProof/>
          <w:lang w:val="es-419"/>
        </w:rPr>
        <w:t>G</w:t>
      </w:r>
      <w:r w:rsidR="00947FBF" w:rsidRPr="00B61774">
        <w:rPr>
          <w:rFonts w:eastAsia="Calibri"/>
          <w:noProof/>
          <w:lang w:val="es-419"/>
        </w:rPr>
        <w:t xml:space="preserve">alardonada con el </w:t>
      </w:r>
      <w:r w:rsidR="00947FBF" w:rsidRPr="00E61273">
        <w:rPr>
          <w:rFonts w:eastAsia="Calibri"/>
          <w:b/>
          <w:noProof/>
          <w:lang w:val="es-419"/>
        </w:rPr>
        <w:t>Gran Premio Nacional a la Calidad</w:t>
      </w:r>
      <w:r w:rsidR="00947FBF" w:rsidRPr="00B61774">
        <w:rPr>
          <w:rFonts w:eastAsia="Calibri"/>
          <w:noProof/>
          <w:lang w:val="es-419"/>
        </w:rPr>
        <w:t>, en la vigésima entrega del Premio Nacional a la Calidad del Sector Público Dominicano, otorgado en reconocimiento a su persistente labor en favor de la excelencia en el servicio público y la mejora continua de sus procesos.</w:t>
      </w:r>
    </w:p>
    <w:p w:rsidR="004F61A6" w:rsidRDefault="004F61A6" w:rsidP="00DB2792">
      <w:pPr>
        <w:numPr>
          <w:ilvl w:val="0"/>
          <w:numId w:val="47"/>
        </w:numPr>
        <w:spacing w:before="160"/>
        <w:rPr>
          <w:rFonts w:eastAsia="Calibri"/>
          <w:noProof/>
          <w:lang w:val="es-419"/>
        </w:rPr>
      </w:pPr>
      <w:r>
        <w:rPr>
          <w:rFonts w:eastAsia="Calibri"/>
          <w:noProof/>
          <w:lang w:val="es-419"/>
        </w:rPr>
        <w:t xml:space="preserve">Lanzamiento del </w:t>
      </w:r>
      <w:r w:rsidRPr="004F61A6">
        <w:rPr>
          <w:rFonts w:eastAsia="Calibri"/>
          <w:noProof/>
          <w:lang w:val="es-419"/>
        </w:rPr>
        <w:t>Compendio Normativo (COMNOR 1.0),</w:t>
      </w:r>
      <w:r>
        <w:rPr>
          <w:rFonts w:eastAsia="Calibri"/>
          <w:noProof/>
          <w:lang w:val="es-419"/>
        </w:rPr>
        <w:t xml:space="preserve"> en </w:t>
      </w:r>
      <w:r w:rsidRPr="004F61A6">
        <w:rPr>
          <w:rFonts w:eastAsia="Calibri"/>
          <w:noProof/>
          <w:lang w:val="es-419"/>
        </w:rPr>
        <w:t xml:space="preserve"> adopción de las NICSP, estableciendo un nuevo estándar para la armonización y transparencia de la información financiera en el sector público. </w:t>
      </w:r>
    </w:p>
    <w:p w:rsidR="00947FBF" w:rsidRPr="00B61774" w:rsidRDefault="00947FBF" w:rsidP="00DB2792">
      <w:pPr>
        <w:numPr>
          <w:ilvl w:val="0"/>
          <w:numId w:val="47"/>
        </w:numPr>
        <w:spacing w:before="160"/>
        <w:rPr>
          <w:rFonts w:eastAsia="Calibri"/>
          <w:noProof/>
          <w:lang w:val="es-419"/>
        </w:rPr>
      </w:pPr>
      <w:r w:rsidRPr="00B61774">
        <w:rPr>
          <w:rFonts w:eastAsia="Calibri"/>
          <w:b/>
          <w:noProof/>
          <w:lang w:val="es-419"/>
        </w:rPr>
        <w:t>100%</w:t>
      </w:r>
      <w:r w:rsidRPr="00B61774">
        <w:rPr>
          <w:rFonts w:eastAsia="Calibri"/>
          <w:noProof/>
          <w:lang w:val="es-419"/>
        </w:rPr>
        <w:t xml:space="preserve"> </w:t>
      </w:r>
      <w:r w:rsidR="000115B7" w:rsidRPr="00B61774">
        <w:rPr>
          <w:rFonts w:eastAsia="Calibri"/>
          <w:noProof/>
          <w:lang w:val="es-419"/>
        </w:rPr>
        <w:t xml:space="preserve">en el Índice de Cumplimiento de la Ley 200-04; el </w:t>
      </w:r>
      <w:r w:rsidR="000115B7" w:rsidRPr="00B61774">
        <w:rPr>
          <w:rFonts w:eastAsia="Calibri"/>
          <w:b/>
          <w:noProof/>
          <w:lang w:val="es-419"/>
        </w:rPr>
        <w:t>100%</w:t>
      </w:r>
      <w:r w:rsidR="000115B7" w:rsidRPr="00B61774">
        <w:rPr>
          <w:rFonts w:eastAsia="Calibri"/>
          <w:noProof/>
          <w:lang w:val="es-419"/>
        </w:rPr>
        <w:t xml:space="preserve"> </w:t>
      </w:r>
      <w:r w:rsidRPr="00B61774">
        <w:rPr>
          <w:rFonts w:eastAsia="Calibri"/>
          <w:noProof/>
          <w:lang w:val="es-419"/>
        </w:rPr>
        <w:t>en el Índice de Uso de TIC e Implementación de Gobierno Electrónico</w:t>
      </w:r>
      <w:r w:rsidR="00696349" w:rsidRPr="00B61774">
        <w:rPr>
          <w:rFonts w:eastAsia="Calibri"/>
          <w:noProof/>
          <w:lang w:val="es-419"/>
        </w:rPr>
        <w:t xml:space="preserve"> </w:t>
      </w:r>
      <w:r w:rsidRPr="00B61774">
        <w:rPr>
          <w:rFonts w:eastAsia="Calibri"/>
          <w:noProof/>
          <w:lang w:val="es-419"/>
        </w:rPr>
        <w:t xml:space="preserve">(iTICge); </w:t>
      </w:r>
      <w:r w:rsidR="00E61273">
        <w:rPr>
          <w:rFonts w:eastAsia="Calibri"/>
          <w:noProof/>
          <w:lang w:val="es-419"/>
        </w:rPr>
        <w:t xml:space="preserve">100% cumplimiento implmentación de las NOBACI; </w:t>
      </w:r>
      <w:r w:rsidRPr="00B61774">
        <w:rPr>
          <w:rFonts w:eastAsia="Calibri"/>
          <w:noProof/>
          <w:lang w:val="es-419"/>
        </w:rPr>
        <w:t xml:space="preserve">primer lugar en el ranking SISMAP con un </w:t>
      </w:r>
      <w:r w:rsidRPr="00B61774">
        <w:rPr>
          <w:rFonts w:eastAsia="Calibri"/>
          <w:b/>
          <w:noProof/>
          <w:lang w:val="es-419"/>
        </w:rPr>
        <w:t>98.79%</w:t>
      </w:r>
      <w:r w:rsidRPr="00B61774">
        <w:rPr>
          <w:rFonts w:eastAsia="Calibri"/>
          <w:noProof/>
          <w:lang w:val="es-419"/>
        </w:rPr>
        <w:t xml:space="preserve"> de cumplimiento</w:t>
      </w:r>
      <w:r w:rsidR="000115B7" w:rsidRPr="00B61774">
        <w:rPr>
          <w:rFonts w:eastAsia="Calibri"/>
          <w:noProof/>
          <w:lang w:val="es-419"/>
        </w:rPr>
        <w:t xml:space="preserve">; </w:t>
      </w:r>
      <w:r w:rsidR="000115B7" w:rsidRPr="00E61273">
        <w:rPr>
          <w:rFonts w:eastAsia="Calibri"/>
          <w:b/>
          <w:noProof/>
          <w:lang w:val="es-419"/>
        </w:rPr>
        <w:t>98%</w:t>
      </w:r>
      <w:r w:rsidR="000115B7" w:rsidRPr="00B61774">
        <w:rPr>
          <w:rFonts w:eastAsia="Calibri"/>
          <w:noProof/>
          <w:lang w:val="es-419"/>
        </w:rPr>
        <w:t xml:space="preserve"> en el Índice de S</w:t>
      </w:r>
      <w:r w:rsidR="00F60D5E" w:rsidRPr="00B61774">
        <w:rPr>
          <w:rFonts w:eastAsia="Calibri"/>
          <w:noProof/>
          <w:lang w:val="es-419"/>
        </w:rPr>
        <w:t>istema de Analisis del Cumplimiento de las Normas Contables (S</w:t>
      </w:r>
      <w:r w:rsidR="000115B7" w:rsidRPr="00B61774">
        <w:rPr>
          <w:rFonts w:eastAsia="Calibri"/>
          <w:noProof/>
          <w:lang w:val="es-419"/>
        </w:rPr>
        <w:t>ISANOC</w:t>
      </w:r>
      <w:r w:rsidR="00F60D5E" w:rsidRPr="00B61774">
        <w:rPr>
          <w:rFonts w:eastAsia="Calibri"/>
          <w:noProof/>
          <w:lang w:val="es-419"/>
        </w:rPr>
        <w:t xml:space="preserve">) - </w:t>
      </w:r>
      <w:r w:rsidR="000115B7" w:rsidRPr="00B61774">
        <w:rPr>
          <w:rFonts w:eastAsia="Calibri"/>
          <w:noProof/>
          <w:lang w:val="es-419"/>
        </w:rPr>
        <w:t>Gobierno Central;</w:t>
      </w:r>
      <w:r w:rsidR="00F60D5E" w:rsidRPr="00B61774">
        <w:rPr>
          <w:rFonts w:eastAsia="Calibri"/>
          <w:noProof/>
          <w:lang w:val="es-419"/>
        </w:rPr>
        <w:t xml:space="preserve"> entre otros, ocupando el</w:t>
      </w:r>
      <w:r w:rsidR="000115B7" w:rsidRPr="00B61774">
        <w:rPr>
          <w:rFonts w:eastAsia="Calibri"/>
          <w:noProof/>
          <w:lang w:val="es-419"/>
        </w:rPr>
        <w:t xml:space="preserve"> </w:t>
      </w:r>
      <w:r w:rsidR="00696349" w:rsidRPr="00B61774">
        <w:rPr>
          <w:rFonts w:eastAsia="Calibri"/>
          <w:noProof/>
          <w:lang w:val="es-419"/>
        </w:rPr>
        <w:t xml:space="preserve">3° </w:t>
      </w:r>
      <w:r w:rsidRPr="00B61774">
        <w:rPr>
          <w:rFonts w:eastAsia="Calibri"/>
          <w:noProof/>
          <w:lang w:val="es-419"/>
        </w:rPr>
        <w:t xml:space="preserve">del ranking </w:t>
      </w:r>
      <w:r w:rsidR="00B67DEE">
        <w:rPr>
          <w:rFonts w:eastAsia="Calibri"/>
          <w:noProof/>
          <w:lang w:val="es-419"/>
        </w:rPr>
        <w:t>d</w:t>
      </w:r>
      <w:r w:rsidRPr="00B61774">
        <w:rPr>
          <w:rFonts w:eastAsia="Calibri"/>
          <w:noProof/>
          <w:lang w:val="es-419"/>
        </w:rPr>
        <w:t xml:space="preserve">el Sistema de Medición de la Gestión Pública </w:t>
      </w:r>
      <w:r w:rsidR="00E61273" w:rsidRPr="00B61774">
        <w:rPr>
          <w:rFonts w:eastAsia="Calibri"/>
          <w:noProof/>
          <w:lang w:val="es-419"/>
        </w:rPr>
        <w:t>con un promedio alcanzado</w:t>
      </w:r>
      <w:r w:rsidR="00E61273" w:rsidRPr="00B61774">
        <w:rPr>
          <w:rFonts w:eastAsia="Calibri"/>
          <w:noProof/>
          <w:lang w:val="es-419"/>
        </w:rPr>
        <w:t xml:space="preserve"> </w:t>
      </w:r>
      <w:r w:rsidRPr="00B61774">
        <w:rPr>
          <w:rFonts w:eastAsia="Calibri"/>
          <w:b/>
          <w:noProof/>
          <w:lang w:val="es-419"/>
        </w:rPr>
        <w:t>9</w:t>
      </w:r>
      <w:r w:rsidR="00696349" w:rsidRPr="00B61774">
        <w:rPr>
          <w:rFonts w:eastAsia="Calibri"/>
          <w:b/>
          <w:noProof/>
          <w:lang w:val="es-419"/>
        </w:rPr>
        <w:t>6.97</w:t>
      </w:r>
      <w:r w:rsidRPr="00B61774">
        <w:rPr>
          <w:rFonts w:eastAsia="Calibri"/>
          <w:b/>
          <w:noProof/>
          <w:lang w:val="es-419"/>
        </w:rPr>
        <w:t>%,</w:t>
      </w:r>
      <w:r w:rsidRPr="00B61774">
        <w:rPr>
          <w:rFonts w:eastAsia="Calibri"/>
          <w:noProof/>
          <w:lang w:val="es-419"/>
        </w:rPr>
        <w:t xml:space="preserve"> consolidando su posición</w:t>
      </w:r>
      <w:r w:rsidR="00E61273">
        <w:rPr>
          <w:rFonts w:eastAsia="Calibri"/>
          <w:noProof/>
          <w:lang w:val="es-419"/>
        </w:rPr>
        <w:t xml:space="preserve"> </w:t>
      </w:r>
      <w:r w:rsidR="00E61273" w:rsidRPr="00B61774">
        <w:rPr>
          <w:rFonts w:eastAsia="Calibri"/>
          <w:noProof/>
          <w:lang w:val="es-419"/>
        </w:rPr>
        <w:t>en los Indicadores de Gestión</w:t>
      </w:r>
      <w:r w:rsidRPr="00B61774">
        <w:rPr>
          <w:rFonts w:eastAsia="Calibri"/>
          <w:noProof/>
          <w:lang w:val="es-419"/>
        </w:rPr>
        <w:t>.</w:t>
      </w:r>
    </w:p>
    <w:p w:rsidR="00947FBF" w:rsidRDefault="00947FBF" w:rsidP="00DB2792">
      <w:pPr>
        <w:numPr>
          <w:ilvl w:val="0"/>
          <w:numId w:val="47"/>
        </w:numPr>
        <w:spacing w:before="160"/>
        <w:rPr>
          <w:rFonts w:eastAsia="Calibri"/>
          <w:noProof/>
          <w:lang w:val="es-419"/>
        </w:rPr>
      </w:pPr>
      <w:r w:rsidRPr="00B61774">
        <w:rPr>
          <w:rFonts w:eastAsia="Calibri"/>
          <w:b/>
          <w:noProof/>
          <w:lang w:val="es-419"/>
        </w:rPr>
        <w:t>100%</w:t>
      </w:r>
      <w:r w:rsidR="004F61A6">
        <w:rPr>
          <w:rFonts w:eastAsia="Calibri"/>
          <w:noProof/>
          <w:lang w:val="es-419"/>
        </w:rPr>
        <w:t xml:space="preserve"> </w:t>
      </w:r>
      <w:r w:rsidRPr="00B61774">
        <w:rPr>
          <w:rFonts w:eastAsia="Calibri"/>
          <w:noProof/>
          <w:lang w:val="es-419"/>
        </w:rPr>
        <w:t xml:space="preserve">calificación </w:t>
      </w:r>
      <w:r w:rsidR="00A97B05">
        <w:rPr>
          <w:rFonts w:eastAsia="Calibri"/>
          <w:noProof/>
          <w:lang w:val="es-419"/>
        </w:rPr>
        <w:t>en el</w:t>
      </w:r>
      <w:r w:rsidRPr="00B61774">
        <w:rPr>
          <w:rFonts w:eastAsia="Calibri"/>
          <w:noProof/>
          <w:lang w:val="es-419"/>
        </w:rPr>
        <w:t xml:space="preserve"> Indicador Memoria Institucional, ocupando la posición </w:t>
      </w:r>
      <w:r w:rsidR="00A97B05" w:rsidRPr="00B61774">
        <w:rPr>
          <w:rFonts w:eastAsia="Calibri"/>
          <w:noProof/>
          <w:lang w:val="es-419"/>
        </w:rPr>
        <w:t>1°</w:t>
      </w:r>
      <w:r w:rsidR="00A97B05">
        <w:rPr>
          <w:rFonts w:eastAsia="Calibri"/>
          <w:noProof/>
          <w:lang w:val="es-419"/>
        </w:rPr>
        <w:t xml:space="preserve"> en el </w:t>
      </w:r>
      <w:r w:rsidRPr="00B61774">
        <w:rPr>
          <w:rFonts w:eastAsia="Calibri"/>
          <w:noProof/>
          <w:lang w:val="es-419"/>
        </w:rPr>
        <w:t xml:space="preserve">ranking </w:t>
      </w:r>
      <w:r w:rsidR="00A97B05">
        <w:rPr>
          <w:rFonts w:eastAsia="Calibri"/>
          <w:noProof/>
          <w:lang w:val="es-419"/>
        </w:rPr>
        <w:t>d</w:t>
      </w:r>
      <w:r w:rsidRPr="00B61774">
        <w:rPr>
          <w:rFonts w:eastAsia="Calibri"/>
          <w:noProof/>
          <w:lang w:val="es-419"/>
        </w:rPr>
        <w:t>el Sistema de Administración de Memorias Institucionales</w:t>
      </w:r>
      <w:r w:rsidR="00696349" w:rsidRPr="00B61774">
        <w:rPr>
          <w:rFonts w:eastAsia="Calibri"/>
          <w:noProof/>
          <w:lang w:val="es-419"/>
        </w:rPr>
        <w:t xml:space="preserve"> (SAMI)</w:t>
      </w:r>
      <w:r w:rsidR="00A97B05">
        <w:rPr>
          <w:rFonts w:eastAsia="Calibri"/>
          <w:noProof/>
          <w:lang w:val="es-419"/>
        </w:rPr>
        <w:t>.</w:t>
      </w:r>
    </w:p>
    <w:p w:rsidR="00947FBF" w:rsidRPr="000D6964" w:rsidRDefault="000B408E" w:rsidP="00EC0999">
      <w:pPr>
        <w:numPr>
          <w:ilvl w:val="0"/>
          <w:numId w:val="47"/>
        </w:numPr>
        <w:spacing w:before="160"/>
        <w:rPr>
          <w:rFonts w:eastAsia="Calibri"/>
          <w:noProof/>
          <w:lang w:val="es-419"/>
        </w:rPr>
      </w:pPr>
      <w:r w:rsidRPr="000D6964">
        <w:rPr>
          <w:rFonts w:eastAsia="Calibri"/>
          <w:b/>
          <w:noProof/>
          <w:lang w:val="es-419"/>
        </w:rPr>
        <w:t>1,256</w:t>
      </w:r>
      <w:r w:rsidRPr="000D6964">
        <w:rPr>
          <w:rFonts w:eastAsia="Calibri"/>
          <w:noProof/>
          <w:lang w:val="es-419"/>
        </w:rPr>
        <w:t xml:space="preserve"> </w:t>
      </w:r>
      <w:r w:rsidR="007E641E" w:rsidRPr="000D6964">
        <w:rPr>
          <w:rFonts w:eastAsia="Calibri"/>
          <w:noProof/>
          <w:lang w:val="es-419"/>
        </w:rPr>
        <w:t xml:space="preserve">total </w:t>
      </w:r>
      <w:r w:rsidRPr="000D6964">
        <w:rPr>
          <w:rFonts w:eastAsia="Calibri"/>
          <w:noProof/>
          <w:lang w:val="es-419"/>
        </w:rPr>
        <w:t xml:space="preserve">técnicos </w:t>
      </w:r>
      <w:r w:rsidR="000D6964" w:rsidRPr="000D6964">
        <w:rPr>
          <w:rFonts w:eastAsia="Calibri"/>
          <w:noProof/>
          <w:lang w:val="es-419"/>
        </w:rPr>
        <w:t>miembros activos</w:t>
      </w:r>
      <w:r w:rsidR="000D6964">
        <w:rPr>
          <w:rFonts w:eastAsia="Calibri"/>
          <w:noProof/>
          <w:lang w:val="es-419"/>
        </w:rPr>
        <w:t>, de</w:t>
      </w:r>
      <w:r w:rsidR="00EC0999">
        <w:rPr>
          <w:rFonts w:eastAsia="Calibri"/>
          <w:noProof/>
          <w:lang w:val="es-419"/>
        </w:rPr>
        <w:t xml:space="preserve"> </w:t>
      </w:r>
      <w:r w:rsidR="000D6964">
        <w:rPr>
          <w:rFonts w:eastAsia="Calibri"/>
          <w:noProof/>
          <w:lang w:val="es-419"/>
        </w:rPr>
        <w:t>l</w:t>
      </w:r>
      <w:r w:rsidR="00EC0999">
        <w:rPr>
          <w:rFonts w:eastAsia="Calibri"/>
          <w:noProof/>
          <w:lang w:val="es-419"/>
        </w:rPr>
        <w:t>os</w:t>
      </w:r>
      <w:r w:rsidR="000D6964">
        <w:rPr>
          <w:rFonts w:eastAsia="Calibri"/>
          <w:noProof/>
          <w:lang w:val="es-419"/>
        </w:rPr>
        <w:t xml:space="preserve"> cuales </w:t>
      </w:r>
      <w:r w:rsidR="000D6964" w:rsidRPr="000D6964">
        <w:rPr>
          <w:rFonts w:eastAsia="Calibri"/>
          <w:noProof/>
          <w:lang w:val="es-419"/>
        </w:rPr>
        <w:t>701 completaron la currícula, siendo nivelados y certificados, mientras los demás continúan en proceso de entrenamiento</w:t>
      </w:r>
      <w:r w:rsidR="000D6964">
        <w:rPr>
          <w:rFonts w:eastAsia="Calibri"/>
          <w:noProof/>
          <w:lang w:val="es-419"/>
        </w:rPr>
        <w:t xml:space="preserve">, </w:t>
      </w:r>
      <w:r w:rsidR="00947FBF" w:rsidRPr="000D6964">
        <w:rPr>
          <w:rFonts w:eastAsia="Calibri"/>
          <w:noProof/>
          <w:lang w:val="es-419"/>
        </w:rPr>
        <w:t xml:space="preserve">a través del SINOC, como parte de las NICSP. </w:t>
      </w:r>
    </w:p>
    <w:p w:rsidR="00EC0999" w:rsidRPr="00EC0999" w:rsidRDefault="00EC0999" w:rsidP="00DB2792">
      <w:pPr>
        <w:numPr>
          <w:ilvl w:val="0"/>
          <w:numId w:val="47"/>
        </w:numPr>
        <w:spacing w:before="160"/>
        <w:rPr>
          <w:rFonts w:eastAsia="Calibri"/>
          <w:noProof/>
          <w:lang w:val="es-419"/>
        </w:rPr>
      </w:pPr>
      <w:r w:rsidRPr="00EC0999">
        <w:rPr>
          <w:b/>
          <w:lang w:val="es-419"/>
        </w:rPr>
        <w:t xml:space="preserve">505 </w:t>
      </w:r>
      <w:r w:rsidRPr="00B61774">
        <w:rPr>
          <w:lang w:val="es-419"/>
        </w:rPr>
        <w:t xml:space="preserve">técnicos de las áreas financieras </w:t>
      </w:r>
      <w:r w:rsidR="00C16CED">
        <w:rPr>
          <w:lang w:val="es-419"/>
        </w:rPr>
        <w:t>d</w:t>
      </w:r>
      <w:r w:rsidRPr="00B61774">
        <w:rPr>
          <w:lang w:val="es-419"/>
        </w:rPr>
        <w:t>e 191 instituciones del Gobierno Central, instituciones Descentralizadas y Autónomas, instituciones Públicas de la Seguridad Social y Empresas Públicas no Financieras, participaron de las jornadas de capacitación de la Norma de Anticipos Financieros</w:t>
      </w:r>
      <w:r>
        <w:rPr>
          <w:lang w:val="es-419"/>
        </w:rPr>
        <w:t>.</w:t>
      </w:r>
    </w:p>
    <w:p w:rsidR="00EC0999" w:rsidRPr="00B61774" w:rsidRDefault="00EC0999" w:rsidP="00EC0999">
      <w:pPr>
        <w:numPr>
          <w:ilvl w:val="0"/>
          <w:numId w:val="47"/>
        </w:numPr>
        <w:spacing w:before="160"/>
        <w:rPr>
          <w:rFonts w:eastAsia="Calibri"/>
          <w:noProof/>
          <w:lang w:val="es-419"/>
        </w:rPr>
      </w:pPr>
      <w:r w:rsidRPr="00B61774">
        <w:rPr>
          <w:rFonts w:eastAsia="Calibri"/>
          <w:b/>
          <w:noProof/>
          <w:lang w:val="es-419"/>
        </w:rPr>
        <w:t xml:space="preserve">258 </w:t>
      </w:r>
      <w:r w:rsidRPr="00B61774">
        <w:rPr>
          <w:rFonts w:eastAsia="Calibri"/>
          <w:noProof/>
          <w:lang w:val="es-419"/>
        </w:rPr>
        <w:t xml:space="preserve">servidores públicos de las áreas financieras en representación de 164 Instituciones del Gobierno Central, </w:t>
      </w:r>
      <w:r w:rsidRPr="00EC0999">
        <w:rPr>
          <w:rFonts w:eastAsia="Calibri"/>
          <w:noProof/>
          <w:lang w:val="es-419"/>
        </w:rPr>
        <w:t xml:space="preserve">fueron capacitados en registro de pasivos financieros </w:t>
      </w:r>
      <w:r w:rsidRPr="00B61774">
        <w:rPr>
          <w:rFonts w:eastAsia="Calibri"/>
          <w:noProof/>
          <w:lang w:val="es-419"/>
        </w:rPr>
        <w:t>en el</w:t>
      </w:r>
      <w:r w:rsidR="004F61A6">
        <w:rPr>
          <w:rFonts w:eastAsia="Calibri"/>
          <w:noProof/>
          <w:lang w:val="es-419"/>
        </w:rPr>
        <w:t xml:space="preserve"> </w:t>
      </w:r>
      <w:r w:rsidRPr="00B61774">
        <w:rPr>
          <w:rFonts w:eastAsia="Calibri"/>
          <w:noProof/>
          <w:lang w:val="es-419"/>
        </w:rPr>
        <w:t>SIGEF.</w:t>
      </w:r>
    </w:p>
    <w:p w:rsidR="009726F0" w:rsidRPr="004153F8" w:rsidRDefault="009726F0" w:rsidP="009726F0">
      <w:pPr>
        <w:numPr>
          <w:ilvl w:val="0"/>
          <w:numId w:val="47"/>
        </w:numPr>
        <w:spacing w:before="160"/>
        <w:rPr>
          <w:rFonts w:eastAsia="Calibri"/>
          <w:noProof/>
          <w:lang w:val="es-419"/>
        </w:rPr>
      </w:pPr>
      <w:r w:rsidRPr="004153F8">
        <w:rPr>
          <w:b/>
          <w:noProof/>
          <w:lang w:val="es-419"/>
        </w:rPr>
        <w:t>808</w:t>
      </w:r>
      <w:r w:rsidRPr="004153F8">
        <w:rPr>
          <w:noProof/>
          <w:lang w:val="es-419"/>
        </w:rPr>
        <w:t xml:space="preserve"> técnicos fueron entrenados sobre los procesos del Sistema de Contabilidad Gubernamental en SIGEF, SIAB y SICONCRD</w:t>
      </w:r>
      <w:r w:rsidRPr="004153F8">
        <w:rPr>
          <w:rFonts w:eastAsia="Calibri"/>
          <w:noProof/>
          <w:lang w:val="es-419"/>
        </w:rPr>
        <w:t xml:space="preserve"> </w:t>
      </w:r>
    </w:p>
    <w:p w:rsidR="009726F0" w:rsidRPr="004153F8" w:rsidRDefault="009726F0" w:rsidP="009726F0">
      <w:pPr>
        <w:numPr>
          <w:ilvl w:val="0"/>
          <w:numId w:val="47"/>
        </w:numPr>
        <w:spacing w:before="160"/>
        <w:rPr>
          <w:rFonts w:eastAsia="Calibri"/>
          <w:noProof/>
          <w:lang w:val="es-419"/>
        </w:rPr>
      </w:pPr>
      <w:r w:rsidRPr="004153F8">
        <w:rPr>
          <w:b/>
          <w:noProof/>
          <w:lang w:val="es-419"/>
        </w:rPr>
        <w:t>141</w:t>
      </w:r>
      <w:r w:rsidRPr="004153F8">
        <w:rPr>
          <w:noProof/>
          <w:lang w:val="es-419"/>
        </w:rPr>
        <w:t xml:space="preserve"> Alcades y Directores Distritales participaron del taller de concientización sobre la importancia del Sitema de Contabilidad Gubernamental.</w:t>
      </w:r>
    </w:p>
    <w:p w:rsidR="009726F0" w:rsidRPr="004153F8" w:rsidRDefault="009726F0" w:rsidP="009726F0">
      <w:pPr>
        <w:pStyle w:val="Prrafodelista"/>
        <w:numPr>
          <w:ilvl w:val="0"/>
          <w:numId w:val="47"/>
        </w:numPr>
        <w:rPr>
          <w:rFonts w:eastAsia="Calibri"/>
          <w:noProof/>
          <w:lang w:val="es-419"/>
        </w:rPr>
      </w:pPr>
      <w:r w:rsidRPr="004153F8">
        <w:rPr>
          <w:rFonts w:eastAsia="Calibri"/>
          <w:b/>
          <w:noProof/>
          <w:lang w:val="es-419"/>
        </w:rPr>
        <w:t>80</w:t>
      </w:r>
      <w:r w:rsidRPr="004153F8">
        <w:rPr>
          <w:rFonts w:eastAsia="Calibri"/>
          <w:noProof/>
          <w:lang w:val="es-419"/>
        </w:rPr>
        <w:t xml:space="preserve"> técnicos del área administrativa de los Gobiernos Locales recibieron formación en la</w:t>
      </w:r>
      <w:r w:rsidRPr="004153F8">
        <w:rPr>
          <w:lang w:val="es-419"/>
        </w:rPr>
        <w:t xml:space="preserve"> estructura y fortalecimiento de la gestión contable,</w:t>
      </w:r>
      <w:r w:rsidRPr="004153F8">
        <w:rPr>
          <w:rFonts w:eastAsia="Calibri"/>
          <w:noProof/>
          <w:lang w:val="es-419"/>
        </w:rPr>
        <w:t xml:space="preserve"> Ciclo presupuestario en el CIFE y prácticas en la realización de los estados financieros.</w:t>
      </w:r>
    </w:p>
    <w:p w:rsidR="00947FBF" w:rsidRPr="00B61774" w:rsidRDefault="00947FBF" w:rsidP="00DB2792">
      <w:pPr>
        <w:numPr>
          <w:ilvl w:val="0"/>
          <w:numId w:val="47"/>
        </w:numPr>
        <w:spacing w:before="160"/>
        <w:rPr>
          <w:rFonts w:eastAsia="Calibri"/>
          <w:noProof/>
          <w:lang w:val="es-419"/>
        </w:rPr>
      </w:pPr>
      <w:r w:rsidRPr="00B61774">
        <w:rPr>
          <w:rFonts w:eastAsia="Calibri"/>
          <w:b/>
          <w:noProof/>
          <w:lang w:val="es-419"/>
        </w:rPr>
        <w:t>553</w:t>
      </w:r>
      <w:r w:rsidRPr="00B61774">
        <w:rPr>
          <w:rFonts w:eastAsia="Calibri"/>
          <w:noProof/>
          <w:lang w:val="es-419"/>
        </w:rPr>
        <w:t xml:space="preserve"> instituciones del sector público incorporadas en el</w:t>
      </w:r>
      <w:r w:rsidR="004F61A6">
        <w:rPr>
          <w:rFonts w:eastAsia="Calibri"/>
          <w:noProof/>
          <w:lang w:val="es-419"/>
        </w:rPr>
        <w:t xml:space="preserve"> </w:t>
      </w:r>
      <w:r w:rsidRPr="00B61774">
        <w:rPr>
          <w:rFonts w:eastAsia="Calibri"/>
          <w:noProof/>
          <w:lang w:val="es-419"/>
        </w:rPr>
        <w:t xml:space="preserve">ERIR al corte semestral 2024.                                                                                                                                            </w:t>
      </w:r>
    </w:p>
    <w:p w:rsidR="00947FBF" w:rsidRPr="00B61774" w:rsidRDefault="00947FBF" w:rsidP="00DB2792">
      <w:pPr>
        <w:numPr>
          <w:ilvl w:val="0"/>
          <w:numId w:val="47"/>
        </w:numPr>
        <w:spacing w:before="160"/>
        <w:rPr>
          <w:rFonts w:eastAsia="Calibri"/>
          <w:noProof/>
          <w:lang w:val="es-419"/>
        </w:rPr>
      </w:pPr>
      <w:r w:rsidRPr="00B61774">
        <w:rPr>
          <w:rFonts w:eastAsia="Calibri"/>
          <w:b/>
          <w:noProof/>
          <w:lang w:val="es-419"/>
        </w:rPr>
        <w:t>100%</w:t>
      </w:r>
      <w:r w:rsidRPr="00B61774">
        <w:rPr>
          <w:rFonts w:eastAsia="Calibri"/>
          <w:noProof/>
          <w:lang w:val="es-419"/>
        </w:rPr>
        <w:t xml:space="preserve"> en la evaluación realizada por el MAP de la Carta Compromiso al Ciudadano</w:t>
      </w:r>
      <w:r w:rsidR="00F60D5E" w:rsidRPr="00B61774">
        <w:rPr>
          <w:rFonts w:eastAsia="Calibri"/>
          <w:noProof/>
          <w:lang w:val="es-419"/>
        </w:rPr>
        <w:t xml:space="preserve">; </w:t>
      </w:r>
      <w:r w:rsidRPr="00B61774">
        <w:rPr>
          <w:rFonts w:eastAsia="Calibri"/>
          <w:noProof/>
          <w:lang w:val="es-419"/>
        </w:rPr>
        <w:t xml:space="preserve">alcanzó el </w:t>
      </w:r>
      <w:r w:rsidRPr="00B61774">
        <w:rPr>
          <w:rFonts w:eastAsia="Calibri"/>
          <w:b/>
          <w:noProof/>
          <w:lang w:val="es-419"/>
        </w:rPr>
        <w:t>98.5%</w:t>
      </w:r>
      <w:r w:rsidRPr="00B61774">
        <w:rPr>
          <w:rFonts w:eastAsia="Calibri"/>
          <w:noProof/>
          <w:lang w:val="es-419"/>
        </w:rPr>
        <w:t xml:space="preserve"> en el Índice de Satisfacción Ciudadana.</w:t>
      </w:r>
    </w:p>
    <w:p w:rsidR="00947FBF" w:rsidRPr="00B61774" w:rsidRDefault="00947FBF" w:rsidP="00DB2792">
      <w:pPr>
        <w:numPr>
          <w:ilvl w:val="0"/>
          <w:numId w:val="47"/>
        </w:numPr>
        <w:spacing w:before="160"/>
        <w:rPr>
          <w:rFonts w:eastAsia="Calibri"/>
          <w:noProof/>
          <w:lang w:val="es-419"/>
        </w:rPr>
      </w:pPr>
      <w:r w:rsidRPr="00B61774">
        <w:rPr>
          <w:rFonts w:eastAsia="Calibri"/>
          <w:noProof/>
          <w:lang w:val="es-419"/>
        </w:rPr>
        <w:t>Se realizó auditoría de seguimiento por la</w:t>
      </w:r>
      <w:r w:rsidR="00B67DEE">
        <w:rPr>
          <w:rFonts w:eastAsia="Calibri"/>
          <w:noProof/>
          <w:lang w:val="es-419"/>
        </w:rPr>
        <w:t xml:space="preserve"> reconocida</w:t>
      </w:r>
      <w:r w:rsidRPr="00B61774">
        <w:rPr>
          <w:rFonts w:eastAsia="Calibri"/>
          <w:noProof/>
          <w:lang w:val="es-419"/>
        </w:rPr>
        <w:t xml:space="preserve"> empresa AENOR al Sistema de Gestión de Calidad basado en la Norma ISO 9001:2015, no se reportaron No Conformidad ni Observaciones, que demuestra la fortaleza del Sistema.</w:t>
      </w:r>
    </w:p>
    <w:p w:rsidR="00947FBF" w:rsidRPr="00B61774" w:rsidRDefault="00947FBF" w:rsidP="00DB2792">
      <w:pPr>
        <w:numPr>
          <w:ilvl w:val="0"/>
          <w:numId w:val="47"/>
        </w:numPr>
        <w:spacing w:before="160"/>
        <w:rPr>
          <w:rFonts w:eastAsia="Calibri"/>
          <w:noProof/>
          <w:lang w:val="es-419"/>
        </w:rPr>
      </w:pPr>
      <w:r w:rsidRPr="00B61774">
        <w:rPr>
          <w:rFonts w:eastAsia="Calibri"/>
          <w:b/>
          <w:noProof/>
          <w:lang w:val="es-419"/>
        </w:rPr>
        <w:t>83%</w:t>
      </w:r>
      <w:r w:rsidRPr="00B61774">
        <w:rPr>
          <w:rFonts w:eastAsia="Calibri"/>
          <w:noProof/>
          <w:lang w:val="es-419"/>
        </w:rPr>
        <w:t xml:space="preserve"> de avance en la implementación de las normas ISO 37001 de Gestión Antisoborno e ISO 37301 de Cumplimiento Regulatorio, reforzando su compromiso con la ética y la transparencia en la gestión pública.</w:t>
      </w:r>
    </w:p>
    <w:p w:rsidR="00B67DEE" w:rsidRPr="004F61A6" w:rsidRDefault="00B67DEE" w:rsidP="004F61A6">
      <w:pPr>
        <w:numPr>
          <w:ilvl w:val="0"/>
          <w:numId w:val="47"/>
        </w:numPr>
        <w:spacing w:before="160"/>
        <w:rPr>
          <w:rFonts w:eastAsia="Calibri"/>
          <w:noProof/>
          <w:lang w:val="es-419"/>
        </w:rPr>
      </w:pPr>
      <w:r w:rsidRPr="004F61A6">
        <w:rPr>
          <w:rFonts w:eastAsia="Calibri"/>
          <w:noProof/>
          <w:lang w:val="es-419"/>
        </w:rPr>
        <w:br w:type="page"/>
      </w:r>
    </w:p>
    <w:p w:rsidR="00654164" w:rsidRPr="00B61774" w:rsidRDefault="007F38A8" w:rsidP="00DB2792">
      <w:pPr>
        <w:pStyle w:val="Ttulo1"/>
        <w:spacing w:before="0"/>
        <w:rPr>
          <w:rFonts w:cs="Times New Roman"/>
          <w:lang w:val="es-419"/>
        </w:rPr>
      </w:pPr>
      <w:bookmarkStart w:id="7" w:name="_Toc184823769"/>
      <w:r w:rsidRPr="00B61774">
        <w:rPr>
          <w:rFonts w:cs="Times New Roman"/>
          <w:lang w:val="es-419"/>
        </w:rPr>
        <w:t>II</w:t>
      </w:r>
      <w:r w:rsidR="0085667D" w:rsidRPr="00B61774">
        <w:rPr>
          <w:rFonts w:cs="Times New Roman"/>
          <w:lang w:val="es-419"/>
        </w:rPr>
        <w:t>.</w:t>
      </w:r>
      <w:r w:rsidRPr="00B61774">
        <w:rPr>
          <w:rFonts w:cs="Times New Roman"/>
          <w:lang w:val="es-419"/>
        </w:rPr>
        <w:t xml:space="preserve"> </w:t>
      </w:r>
      <w:r w:rsidR="00654164" w:rsidRPr="00B61774">
        <w:rPr>
          <w:rFonts w:cs="Times New Roman"/>
          <w:lang w:val="es-419"/>
        </w:rPr>
        <w:t>INFORMACIÓN INSTITUCIONAL</w:t>
      </w:r>
      <w:bookmarkEnd w:id="7"/>
    </w:p>
    <w:p w:rsidR="00654164" w:rsidRPr="00B61774" w:rsidRDefault="00654164" w:rsidP="00DB2792">
      <w:pPr>
        <w:rPr>
          <w:rFonts w:eastAsia="Calibri"/>
          <w:sz w:val="18"/>
          <w:lang w:val="es-419"/>
        </w:rPr>
      </w:pPr>
      <w:r w:rsidRPr="00B61774">
        <w:rPr>
          <w:rFonts w:eastAsia="Calibri"/>
          <w:noProof/>
          <w:sz w:val="18"/>
          <w:lang w:val="es-419"/>
        </w:rPr>
        <mc:AlternateContent>
          <mc:Choice Requires="wps">
            <w:drawing>
              <wp:anchor distT="0" distB="0" distL="114300" distR="114300" simplePos="0" relativeHeight="251656704" behindDoc="0" locked="0" layoutInCell="1" allowOverlap="1" wp14:anchorId="62E78821" wp14:editId="675E4A27">
                <wp:simplePos x="0" y="0"/>
                <wp:positionH relativeFrom="margin">
                  <wp:align>center</wp:align>
                </wp:positionH>
                <wp:positionV relativeFrom="paragraph">
                  <wp:posOffset>98077</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EEC25" id="Straight Connector 8" o:spid="_x0000_s1026" style="position:absolute;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7pt" to="36.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" strokecolor="#ee2a24" strokeweight="2.25pt">
                <v:stroke joinstyle="miter"/>
                <w10:wrap anchorx="margin"/>
              </v:line>
            </w:pict>
          </mc:Fallback>
        </mc:AlternateContent>
      </w:r>
    </w:p>
    <w:p w:rsidR="00654164" w:rsidRPr="00B61774" w:rsidRDefault="00654164" w:rsidP="00DB2792">
      <w:pPr>
        <w:jc w:val="center"/>
        <w:rPr>
          <w:rFonts w:eastAsia="Calibri"/>
          <w:szCs w:val="36"/>
          <w:lang w:val="es-419"/>
        </w:rPr>
      </w:pPr>
      <w:r w:rsidRPr="00B61774">
        <w:rPr>
          <w:rFonts w:eastAsia="Calibri"/>
          <w:szCs w:val="36"/>
          <w:lang w:val="es-419"/>
        </w:rPr>
        <w:t xml:space="preserve">Memoria </w:t>
      </w:r>
      <w:r w:rsidR="009547F0" w:rsidRPr="00B61774">
        <w:rPr>
          <w:rFonts w:eastAsia="Calibri"/>
          <w:szCs w:val="36"/>
          <w:lang w:val="es-419"/>
        </w:rPr>
        <w:t>I</w:t>
      </w:r>
      <w:r w:rsidRPr="00B61774">
        <w:rPr>
          <w:rFonts w:eastAsia="Calibri"/>
          <w:szCs w:val="36"/>
          <w:lang w:val="es-419"/>
        </w:rPr>
        <w:t xml:space="preserve">nstitucional </w:t>
      </w:r>
      <w:r w:rsidR="007471AC" w:rsidRPr="00B61774">
        <w:rPr>
          <w:rFonts w:eastAsia="Calibri"/>
          <w:szCs w:val="36"/>
          <w:lang w:val="es-419"/>
        </w:rPr>
        <w:t>2024</w:t>
      </w:r>
    </w:p>
    <w:p w:rsidR="00BA2267" w:rsidRPr="00B61774" w:rsidRDefault="00BA2267" w:rsidP="00DB2792">
      <w:pPr>
        <w:rPr>
          <w:b/>
          <w:bCs/>
          <w:lang w:val="es-419"/>
        </w:rPr>
      </w:pPr>
    </w:p>
    <w:p w:rsidR="007F38A8" w:rsidRPr="00B61774" w:rsidRDefault="007F38A8" w:rsidP="00D24DBB">
      <w:pPr>
        <w:pStyle w:val="Ttulo2"/>
        <w:spacing w:before="0" w:after="160"/>
        <w:rPr>
          <w:b w:val="0"/>
          <w:lang w:val="es-419"/>
        </w:rPr>
      </w:pPr>
      <w:bookmarkStart w:id="8" w:name="_Toc184823770"/>
      <w:r w:rsidRPr="00B61774">
        <w:rPr>
          <w:rFonts w:eastAsiaTheme="minorHAnsi"/>
          <w:lang w:val="es-419"/>
        </w:rPr>
        <w:t xml:space="preserve">2.1 </w:t>
      </w:r>
      <w:r w:rsidRPr="00B61774">
        <w:rPr>
          <w:lang w:val="es-419"/>
        </w:rPr>
        <w:t>Marco Filosófico Institucional.</w:t>
      </w:r>
      <w:bookmarkEnd w:id="8"/>
    </w:p>
    <w:p w:rsidR="006F0634" w:rsidRPr="00D24DBB" w:rsidRDefault="006F0634" w:rsidP="00D24DBB">
      <w:pPr>
        <w:pStyle w:val="Prrafodelista"/>
        <w:numPr>
          <w:ilvl w:val="0"/>
          <w:numId w:val="2"/>
        </w:numPr>
        <w:spacing w:before="160"/>
        <w:rPr>
          <w:rFonts w:eastAsia="Calibri"/>
          <w:b/>
          <w:noProof/>
          <w:lang w:val="es-419"/>
        </w:rPr>
      </w:pPr>
      <w:r w:rsidRPr="00D24DBB">
        <w:rPr>
          <w:rFonts w:eastAsia="Calibri"/>
          <w:b/>
          <w:noProof/>
          <w:lang w:val="es-419"/>
        </w:rPr>
        <w:t>Mision:</w:t>
      </w:r>
    </w:p>
    <w:p w:rsidR="006F0634" w:rsidRPr="00B61774" w:rsidRDefault="006F0634" w:rsidP="00DB2792">
      <w:pPr>
        <w:spacing w:before="160"/>
        <w:rPr>
          <w:rFonts w:eastAsia="Calibri"/>
          <w:noProof/>
          <w:lang w:val="es-419"/>
        </w:rPr>
      </w:pPr>
      <w:r w:rsidRPr="00B61774">
        <w:rPr>
          <w:rFonts w:eastAsia="Calibri"/>
          <w:noProof/>
          <w:lang w:val="es-419"/>
        </w:rPr>
        <w:t xml:space="preserve">Regir el Sistema de Contabilidad del Sector Público </w:t>
      </w:r>
      <w:r w:rsidR="00445499" w:rsidRPr="00B61774">
        <w:rPr>
          <w:rFonts w:eastAsia="Calibri"/>
          <w:noProof/>
          <w:lang w:val="es-419"/>
        </w:rPr>
        <w:t>D</w:t>
      </w:r>
      <w:r w:rsidRPr="00B61774">
        <w:rPr>
          <w:rFonts w:eastAsia="Calibri"/>
          <w:noProof/>
          <w:lang w:val="es-419"/>
        </w:rPr>
        <w:t xml:space="preserve">ominicano, </w:t>
      </w:r>
      <w:r w:rsidRPr="00B61774">
        <w:rPr>
          <w:lang w:val="es-419"/>
        </w:rPr>
        <w:t>susten</w:t>
      </w:r>
      <w:r w:rsidRPr="00B61774">
        <w:rPr>
          <w:rFonts w:eastAsia="Calibri"/>
          <w:noProof/>
          <w:lang w:val="es-419"/>
        </w:rPr>
        <w:t>tado en normativas para el registro y la medición de los hechos económicos y financieros, que produzca informaciones fiables y oportunas, destinadas a la toma de decisiones y rendición de cuentas.</w:t>
      </w:r>
    </w:p>
    <w:p w:rsidR="006F0634" w:rsidRPr="00B61774" w:rsidRDefault="006F0634" w:rsidP="00D24DBB">
      <w:pPr>
        <w:pStyle w:val="Prrafodelista"/>
        <w:numPr>
          <w:ilvl w:val="0"/>
          <w:numId w:val="2"/>
        </w:numPr>
        <w:spacing w:before="160"/>
        <w:rPr>
          <w:rFonts w:eastAsia="Calibri"/>
          <w:b/>
          <w:noProof/>
          <w:lang w:val="es-419"/>
        </w:rPr>
      </w:pPr>
      <w:r w:rsidRPr="00B61774">
        <w:rPr>
          <w:rFonts w:eastAsia="Calibri"/>
          <w:b/>
          <w:noProof/>
          <w:lang w:val="es-419"/>
        </w:rPr>
        <w:t>Visión:</w:t>
      </w:r>
    </w:p>
    <w:p w:rsidR="006F0634" w:rsidRPr="00B61774" w:rsidRDefault="006F0634" w:rsidP="00DB2792">
      <w:pPr>
        <w:spacing w:before="160"/>
        <w:rPr>
          <w:rFonts w:eastAsia="Calibri"/>
          <w:noProof/>
          <w:lang w:val="es-419"/>
        </w:rPr>
      </w:pPr>
      <w:r w:rsidRPr="00B61774">
        <w:rPr>
          <w:rFonts w:eastAsia="Calibri"/>
          <w:noProof/>
          <w:lang w:val="es-419"/>
        </w:rPr>
        <w:t>Ser reconocida como el órgano rector del Sistema de Contabilidad Guber</w:t>
      </w:r>
      <w:r w:rsidR="00B61774">
        <w:rPr>
          <w:rFonts w:eastAsia="Calibri"/>
          <w:noProof/>
          <w:lang w:val="es-419"/>
        </w:rPr>
        <w:t>namental</w:t>
      </w:r>
      <w:r w:rsidRPr="00B61774">
        <w:rPr>
          <w:rFonts w:eastAsia="Calibri"/>
          <w:noProof/>
          <w:lang w:val="es-419"/>
        </w:rPr>
        <w:t xml:space="preserve"> por la implementación de las mejores prácticas contables, sustentadas en un modelo de excelencia, destinado al fortalecimiento y consolidación de las finanzas públicas dominicanas.</w:t>
      </w:r>
    </w:p>
    <w:p w:rsidR="002C637D" w:rsidRPr="00B61774" w:rsidRDefault="006F0634" w:rsidP="00D24DBB">
      <w:pPr>
        <w:pStyle w:val="Prrafodelista"/>
        <w:numPr>
          <w:ilvl w:val="0"/>
          <w:numId w:val="2"/>
        </w:numPr>
        <w:spacing w:before="160"/>
        <w:rPr>
          <w:rFonts w:eastAsia="Calibri"/>
          <w:b/>
          <w:noProof/>
          <w:lang w:val="es-419"/>
        </w:rPr>
      </w:pPr>
      <w:r w:rsidRPr="00B61774">
        <w:rPr>
          <w:rFonts w:eastAsia="Calibri"/>
          <w:b/>
          <w:noProof/>
          <w:lang w:val="es-419"/>
        </w:rPr>
        <w:t>Valores:</w:t>
      </w:r>
    </w:p>
    <w:p w:rsidR="006F0634" w:rsidRPr="00B61774" w:rsidRDefault="006F0634" w:rsidP="00D24DBB">
      <w:pPr>
        <w:pStyle w:val="Default"/>
        <w:numPr>
          <w:ilvl w:val="0"/>
          <w:numId w:val="3"/>
        </w:numPr>
        <w:spacing w:before="160" w:after="160" w:line="360" w:lineRule="auto"/>
        <w:ind w:left="1134" w:hanging="360"/>
        <w:jc w:val="both"/>
        <w:rPr>
          <w:rFonts w:eastAsia="Calibri"/>
          <w:noProof/>
          <w:color w:val="4C4747"/>
          <w:lang w:val="es-419"/>
        </w:rPr>
      </w:pPr>
      <w:r w:rsidRPr="00B61774">
        <w:rPr>
          <w:rFonts w:eastAsia="Calibri"/>
          <w:noProof/>
          <w:color w:val="4C4747"/>
          <w:lang w:val="es-419"/>
        </w:rPr>
        <w:t xml:space="preserve">Compromiso: Estamos empoderados con el logro de nuestros objetivos estratégicos. </w:t>
      </w:r>
    </w:p>
    <w:p w:rsidR="006F0634" w:rsidRPr="00B61774" w:rsidRDefault="006F0634" w:rsidP="00D24DBB">
      <w:pPr>
        <w:pStyle w:val="Default"/>
        <w:numPr>
          <w:ilvl w:val="0"/>
          <w:numId w:val="3"/>
        </w:numPr>
        <w:spacing w:before="160" w:after="160" w:line="360" w:lineRule="auto"/>
        <w:ind w:left="1134" w:hanging="360"/>
        <w:jc w:val="both"/>
        <w:rPr>
          <w:rFonts w:eastAsia="Calibri"/>
          <w:noProof/>
          <w:color w:val="4C4747"/>
          <w:lang w:val="es-419"/>
        </w:rPr>
      </w:pPr>
      <w:r w:rsidRPr="00B61774">
        <w:rPr>
          <w:rFonts w:eastAsia="Calibri"/>
          <w:noProof/>
          <w:color w:val="4C4747"/>
          <w:lang w:val="es-419"/>
        </w:rPr>
        <w:t xml:space="preserve">Oportunidad: Ofrecemos informaciones financieras confiables en tiempo preciso y con la calidad requerida para la eficiente Rendición de Cuentas del Estado. </w:t>
      </w:r>
    </w:p>
    <w:p w:rsidR="006F0634" w:rsidRPr="00B61774" w:rsidRDefault="006F0634" w:rsidP="00D24DBB">
      <w:pPr>
        <w:pStyle w:val="Default"/>
        <w:numPr>
          <w:ilvl w:val="0"/>
          <w:numId w:val="3"/>
        </w:numPr>
        <w:spacing w:before="160" w:after="160" w:line="360" w:lineRule="auto"/>
        <w:ind w:left="1134" w:hanging="360"/>
        <w:jc w:val="both"/>
        <w:rPr>
          <w:rFonts w:eastAsia="Calibri"/>
          <w:noProof/>
          <w:color w:val="4C4747"/>
          <w:lang w:val="es-419"/>
        </w:rPr>
      </w:pPr>
      <w:r w:rsidRPr="00B61774">
        <w:rPr>
          <w:rFonts w:eastAsia="Calibri"/>
          <w:noProof/>
          <w:color w:val="4C4747"/>
          <w:lang w:val="es-419"/>
        </w:rPr>
        <w:t xml:space="preserve">Excelencia: Perseguimos la mejora continua de nuestros procesos. </w:t>
      </w:r>
    </w:p>
    <w:p w:rsidR="006F0634" w:rsidRPr="00B61774" w:rsidRDefault="006F0634" w:rsidP="00D24DBB">
      <w:pPr>
        <w:pStyle w:val="Default"/>
        <w:numPr>
          <w:ilvl w:val="0"/>
          <w:numId w:val="3"/>
        </w:numPr>
        <w:spacing w:before="160" w:after="160" w:line="360" w:lineRule="auto"/>
        <w:ind w:left="1134" w:hanging="360"/>
        <w:jc w:val="both"/>
        <w:rPr>
          <w:rFonts w:eastAsia="Calibri"/>
          <w:noProof/>
          <w:color w:val="4C4747"/>
          <w:lang w:val="es-419"/>
        </w:rPr>
      </w:pPr>
      <w:r w:rsidRPr="00B61774">
        <w:rPr>
          <w:rFonts w:eastAsia="Calibri"/>
          <w:noProof/>
          <w:color w:val="4C4747"/>
          <w:lang w:val="es-419"/>
        </w:rPr>
        <w:t xml:space="preserve">Transparencia: Ejecutamos nuestras acciones apegados a los principios éticos, rindiendo cuenta y abiertos al escrutinio de la ciudadanía. </w:t>
      </w:r>
    </w:p>
    <w:p w:rsidR="006F0634" w:rsidRDefault="006F0634" w:rsidP="00D24DBB">
      <w:pPr>
        <w:pStyle w:val="Default"/>
        <w:numPr>
          <w:ilvl w:val="0"/>
          <w:numId w:val="3"/>
        </w:numPr>
        <w:spacing w:before="160" w:after="160" w:line="360" w:lineRule="auto"/>
        <w:ind w:left="1134" w:hanging="360"/>
        <w:jc w:val="both"/>
        <w:rPr>
          <w:rFonts w:eastAsia="Calibri"/>
          <w:noProof/>
          <w:color w:val="4C4747"/>
          <w:lang w:val="es-419"/>
        </w:rPr>
      </w:pPr>
      <w:r w:rsidRPr="00B61774">
        <w:rPr>
          <w:rFonts w:eastAsia="Calibri"/>
          <w:noProof/>
          <w:color w:val="4C4747"/>
          <w:lang w:val="es-419"/>
        </w:rPr>
        <w:t xml:space="preserve">Integridad: Actuamos con honradez, entereza, honestidad y rectitud. </w:t>
      </w:r>
    </w:p>
    <w:p w:rsidR="00D92A64" w:rsidRPr="00B61774" w:rsidRDefault="00D92A64" w:rsidP="00D92A64">
      <w:pPr>
        <w:pStyle w:val="Default"/>
        <w:spacing w:before="160" w:after="160" w:line="360" w:lineRule="auto"/>
        <w:jc w:val="both"/>
        <w:rPr>
          <w:rFonts w:eastAsia="Calibri"/>
          <w:noProof/>
          <w:color w:val="4C4747"/>
          <w:lang w:val="es-419"/>
        </w:rPr>
      </w:pPr>
    </w:p>
    <w:p w:rsidR="006F0634" w:rsidRPr="00B61774" w:rsidRDefault="006F0634" w:rsidP="00DB2792">
      <w:pPr>
        <w:pStyle w:val="Prrafodelista"/>
        <w:numPr>
          <w:ilvl w:val="0"/>
          <w:numId w:val="2"/>
        </w:numPr>
        <w:spacing w:before="160"/>
        <w:rPr>
          <w:rFonts w:eastAsia="Calibri"/>
          <w:b/>
          <w:noProof/>
          <w:lang w:val="es-419"/>
        </w:rPr>
      </w:pPr>
      <w:r w:rsidRPr="00B61774">
        <w:rPr>
          <w:rFonts w:eastAsia="Calibri"/>
          <w:b/>
          <w:noProof/>
          <w:lang w:val="es-419"/>
        </w:rPr>
        <w:t>Política del Sistema Integrado de Gestión: Calidad, Antisoborno y Cumplimiento</w:t>
      </w:r>
      <w:r w:rsidR="001E3BC8" w:rsidRPr="00B61774">
        <w:rPr>
          <w:rFonts w:eastAsia="Calibri"/>
          <w:b/>
          <w:noProof/>
          <w:lang w:val="es-419"/>
        </w:rPr>
        <w:t>:</w:t>
      </w:r>
    </w:p>
    <w:p w:rsidR="00623D8C" w:rsidRPr="00B61774" w:rsidRDefault="006F0634" w:rsidP="00DB5803">
      <w:pPr>
        <w:rPr>
          <w:rFonts w:eastAsia="Calibri"/>
          <w:noProof/>
          <w:lang w:val="es-419"/>
        </w:rPr>
      </w:pPr>
      <w:r w:rsidRPr="00B61774">
        <w:rPr>
          <w:rFonts w:eastAsia="Calibri"/>
          <w:noProof/>
          <w:lang w:val="es-419"/>
        </w:rPr>
        <w:t xml:space="preserve">Nos comprometemos en la emisión de las normativas contables </w:t>
      </w:r>
      <w:r w:rsidRPr="00B61774">
        <w:rPr>
          <w:lang w:val="es-419"/>
        </w:rPr>
        <w:t>sustentadas en estándares nacionales e internacionales, la excelencia en los servicios de entrenamientos y la asistencia técnica en el Sistema de Contabilidad</w:t>
      </w:r>
      <w:r w:rsidR="004D0405" w:rsidRPr="00B61774">
        <w:rPr>
          <w:lang w:val="es-419"/>
        </w:rPr>
        <w:t xml:space="preserve"> </w:t>
      </w:r>
      <w:r w:rsidRPr="00B61774">
        <w:rPr>
          <w:lang w:val="es-419"/>
        </w:rPr>
        <w:t>Gubernamental para una rendición de cuentas: fiable, transparente y oportuna. Con un equipo de colaboradores</w:t>
      </w:r>
      <w:r w:rsidRPr="00B61774">
        <w:rPr>
          <w:rFonts w:eastAsia="Calibri"/>
          <w:noProof/>
          <w:lang w:val="es-419"/>
        </w:rPr>
        <w:t xml:space="preserve"> competentes y motivados, lo que asegura el cumplimiento de los requisitos establecidos, la mejora e innovación continua de los procesos para fortalecer las finanzas públicas, facilitar la toma de decisiones, satisfacer las partes interesadas, prohibir el soborno y las conductas antiéticas, así como el incumplimiento de las obligaciones legales y compromisos voluntarios asumidos por la institución, promoviendo los canales de denuncias, basado en una creencia razonable y de buena fe y sin temor a represalias. Además, de gestionar las acciones disciplinarias correspondientes ante su incumplimiento y designar la Función de Cumplimiento como responsable del asesoramiento, supervisión y vigilancia del Sistema de Gestión Antisoborno y Cumplimiento, el cual goza de autoridad, independencia y acceso directo al Órgano de Gobierno.</w:t>
      </w:r>
    </w:p>
    <w:p w:rsidR="00623D8C" w:rsidRPr="00B61774" w:rsidRDefault="00623D8C" w:rsidP="00DB2792">
      <w:pPr>
        <w:rPr>
          <w:rFonts w:eastAsia="Calibri"/>
          <w:noProof/>
          <w:lang w:val="es-419"/>
        </w:rPr>
      </w:pPr>
    </w:p>
    <w:p w:rsidR="00676006" w:rsidRPr="00D24DBB" w:rsidRDefault="00893930" w:rsidP="00D24DBB">
      <w:pPr>
        <w:pStyle w:val="Ttulo2"/>
        <w:spacing w:before="0" w:after="160"/>
        <w:rPr>
          <w:rFonts w:eastAsiaTheme="minorHAnsi"/>
          <w:lang w:val="es-419"/>
        </w:rPr>
      </w:pPr>
      <w:bookmarkStart w:id="9" w:name="_Toc184823771"/>
      <w:r w:rsidRPr="00D24DBB">
        <w:rPr>
          <w:rFonts w:eastAsiaTheme="minorHAnsi"/>
          <w:lang w:val="es-419"/>
        </w:rPr>
        <w:t>2.2</w:t>
      </w:r>
      <w:r w:rsidR="00676006" w:rsidRPr="00D24DBB">
        <w:rPr>
          <w:rFonts w:eastAsiaTheme="minorHAnsi"/>
          <w:lang w:val="es-419"/>
        </w:rPr>
        <w:t xml:space="preserve"> Base Legal:</w:t>
      </w:r>
      <w:bookmarkEnd w:id="9"/>
    </w:p>
    <w:p w:rsidR="00676006" w:rsidRPr="00B61774" w:rsidRDefault="00676006" w:rsidP="00DB2792">
      <w:pPr>
        <w:rPr>
          <w:rFonts w:eastAsia="Calibri"/>
          <w:noProof/>
          <w:lang w:val="es-419"/>
        </w:rPr>
      </w:pPr>
      <w:r w:rsidRPr="00B61774">
        <w:rPr>
          <w:rFonts w:eastAsia="Calibri"/>
          <w:noProof/>
          <w:lang w:val="es-419"/>
        </w:rPr>
        <w:t>La Dirección General de Contabilidad Gubernamental</w:t>
      </w:r>
      <w:r w:rsidR="00675BED">
        <w:rPr>
          <w:rFonts w:eastAsia="Calibri"/>
          <w:noProof/>
          <w:lang w:val="es-419"/>
        </w:rPr>
        <w:t xml:space="preserve"> (Digecog)</w:t>
      </w:r>
      <w:r w:rsidRPr="00B61774">
        <w:rPr>
          <w:rFonts w:eastAsia="Calibri"/>
          <w:noProof/>
          <w:lang w:val="es-419"/>
        </w:rPr>
        <w:t xml:space="preserve">, creada mediante la Ley No.126-01 como Órgano Rector del Sistema de Contabilidad Gubernamental, institución responsable de emitir las normas, políticas y procedimientos técnicos que permitan procesar, evaluar y exponer los hechos económicos y financieros que afecten o puedan llegar a </w:t>
      </w:r>
      <w:r w:rsidRPr="00B61774">
        <w:rPr>
          <w:lang w:val="es-419"/>
        </w:rPr>
        <w:t>afectar el patrimonio de las instituciones del Sector Público, bajo la dependencia</w:t>
      </w:r>
      <w:r w:rsidRPr="00B61774">
        <w:rPr>
          <w:rFonts w:eastAsia="Calibri"/>
          <w:noProof/>
          <w:lang w:val="es-419"/>
        </w:rPr>
        <w:t xml:space="preserve"> del Ministerio de Haciend</w:t>
      </w:r>
      <w:r w:rsidR="006A116B" w:rsidRPr="00B61774">
        <w:rPr>
          <w:rFonts w:eastAsia="Calibri"/>
          <w:noProof/>
          <w:lang w:val="es-419"/>
        </w:rPr>
        <w:t>a</w:t>
      </w:r>
      <w:r w:rsidRPr="00B61774">
        <w:rPr>
          <w:rFonts w:eastAsia="Calibri"/>
          <w:noProof/>
          <w:lang w:val="es-419"/>
        </w:rPr>
        <w:t>.</w:t>
      </w:r>
    </w:p>
    <w:p w:rsidR="00676006" w:rsidRPr="00B61774" w:rsidRDefault="00676006" w:rsidP="00DB2792">
      <w:pPr>
        <w:rPr>
          <w:rFonts w:eastAsia="Calibri"/>
          <w:noProof/>
          <w:lang w:val="es-419"/>
        </w:rPr>
      </w:pPr>
      <w:r w:rsidRPr="00B61774">
        <w:rPr>
          <w:rFonts w:eastAsia="Calibri"/>
          <w:noProof/>
          <w:lang w:val="es-419"/>
        </w:rPr>
        <w:t xml:space="preserve">El Art. 2 de la referida Ley establece que su ámbito es de aplicación general y obligatoria para todo el Sector Público dominicano, abarcando el gobierno central, las instituciones descentralizadas, de la seguridad social, las empresas públicas y las municipalidades. En 2007, el Sistema de Contabilidad </w:t>
      </w:r>
      <w:r w:rsidRPr="00B61774">
        <w:rPr>
          <w:lang w:val="es-419"/>
        </w:rPr>
        <w:t>Gubernamental quedó conformado, mediante la Ley No.5-07, como uno de los componentes del Sistema Integrado de Administración Financiera del Estado (SIAFE); y, en consecuencia, uno de los órganos rectores</w:t>
      </w:r>
      <w:r w:rsidRPr="00B61774">
        <w:rPr>
          <w:rFonts w:eastAsia="Calibri"/>
          <w:noProof/>
          <w:lang w:val="es-419"/>
        </w:rPr>
        <w:t xml:space="preserve"> de la gestión de las finanzas públicas, junto a la Tesorería Nacional, la Dirección General de Presupuesto y la Dirección General de Crédito Público. </w:t>
      </w:r>
    </w:p>
    <w:p w:rsidR="00676006" w:rsidRPr="00B61774" w:rsidRDefault="006A116B" w:rsidP="00DB2792">
      <w:pPr>
        <w:rPr>
          <w:rFonts w:eastAsia="Calibri"/>
          <w:noProof/>
          <w:lang w:val="es-419"/>
        </w:rPr>
      </w:pPr>
      <w:r w:rsidRPr="00B61774">
        <w:rPr>
          <w:rFonts w:eastAsia="Calibri"/>
          <w:noProof/>
          <w:lang w:val="es-419"/>
        </w:rPr>
        <w:t>P</w:t>
      </w:r>
      <w:r w:rsidR="00676006" w:rsidRPr="00B61774">
        <w:rPr>
          <w:rFonts w:eastAsia="Calibri"/>
          <w:noProof/>
          <w:lang w:val="es-419"/>
        </w:rPr>
        <w:t xml:space="preserve">or mandato constitucional en la Carta Magna de la República proclamada el 26 de enero de 2010, en </w:t>
      </w:r>
      <w:r w:rsidR="00676006" w:rsidRPr="00B61774">
        <w:rPr>
          <w:lang w:val="es-419"/>
        </w:rPr>
        <w:t>su Artículo No. 245 instituye que el Estado dominicano y todas sus instituciones, sean autónomas, descentralizadas o no, estarán regidas por un Sistema de Contabilidad único, uniforme, integrado y armonizado, cuyos</w:t>
      </w:r>
      <w:r w:rsidR="00676006" w:rsidRPr="00B61774">
        <w:rPr>
          <w:rFonts w:eastAsia="Calibri"/>
          <w:noProof/>
          <w:lang w:val="es-419"/>
        </w:rPr>
        <w:t xml:space="preserve"> criterios fijará la ley. </w:t>
      </w:r>
    </w:p>
    <w:p w:rsidR="00AD36DE" w:rsidRPr="00AD36DE" w:rsidRDefault="00675BED" w:rsidP="00AD36DE">
      <w:pPr>
        <w:rPr>
          <w:rFonts w:eastAsia="Calibri"/>
          <w:noProof/>
          <w:lang w:val="es-419"/>
        </w:rPr>
      </w:pPr>
      <w:r w:rsidRPr="00675BED">
        <w:rPr>
          <w:rFonts w:eastAsia="Calibri"/>
          <w:noProof/>
          <w:lang w:val="es-419"/>
        </w:rPr>
        <w:t>La DIGECOG elabora el Estado de Recaudación e Inversión de las Rentas (ERIR), revisado por la Contraloría General, para su presentación anual a la Cámara de Cuentas y otros estados financieros requeridos por el Congreso Nacional, siendo este un instrumento esencial para la Rendición de Cuentas del Poder Ejecutivo.</w:t>
      </w:r>
    </w:p>
    <w:p w:rsidR="00AD36DE" w:rsidRDefault="00AD36DE" w:rsidP="00DB2792">
      <w:pPr>
        <w:rPr>
          <w:rFonts w:eastAsia="Calibri"/>
          <w:noProof/>
          <w:lang w:val="es-419"/>
        </w:rPr>
      </w:pPr>
    </w:p>
    <w:p w:rsidR="00AD36DE" w:rsidRPr="00AD36DE" w:rsidRDefault="00AD36DE" w:rsidP="00DB2792">
      <w:pPr>
        <w:rPr>
          <w:rFonts w:eastAsia="Calibri"/>
          <w:noProof/>
          <w:lang w:val="es-419"/>
        </w:rPr>
        <w:sectPr w:rsidR="00AD36DE" w:rsidRPr="00AD36DE" w:rsidSect="00090F93">
          <w:headerReference w:type="default" r:id="rId17"/>
          <w:footerReference w:type="default" r:id="rId18"/>
          <w:footerReference w:type="first" r:id="rId19"/>
          <w:pgSz w:w="12240" w:h="15840"/>
          <w:pgMar w:top="1440" w:right="2160" w:bottom="1440" w:left="2160" w:header="720" w:footer="720" w:gutter="0"/>
          <w:pgNumType w:start="1"/>
          <w:cols w:space="720"/>
          <w:docGrid w:linePitch="360"/>
        </w:sectPr>
      </w:pPr>
    </w:p>
    <w:p w:rsidR="00676006" w:rsidRPr="00D24DBB" w:rsidRDefault="00756F47" w:rsidP="00D24DBB">
      <w:pPr>
        <w:pStyle w:val="Ttulo2"/>
        <w:spacing w:before="0" w:after="160"/>
        <w:rPr>
          <w:rFonts w:eastAsiaTheme="minorHAnsi"/>
          <w:lang w:val="es-419"/>
        </w:rPr>
      </w:pPr>
      <w:bookmarkStart w:id="10" w:name="_Toc184823772"/>
      <w:r w:rsidRPr="00B61774">
        <w:rPr>
          <w:rFonts w:eastAsia="Calibri"/>
          <w:noProof/>
          <w:szCs w:val="24"/>
          <w:lang w:val="es-419"/>
        </w:rPr>
        <w:drawing>
          <wp:anchor distT="0" distB="0" distL="114300" distR="114300" simplePos="0" relativeHeight="251765760" behindDoc="1" locked="0" layoutInCell="1" allowOverlap="1" wp14:anchorId="2275218A" wp14:editId="0294740B">
            <wp:simplePos x="0" y="0"/>
            <wp:positionH relativeFrom="column">
              <wp:posOffset>53975</wp:posOffset>
            </wp:positionH>
            <wp:positionV relativeFrom="paragraph">
              <wp:posOffset>195887</wp:posOffset>
            </wp:positionV>
            <wp:extent cx="7772400" cy="5369560"/>
            <wp:effectExtent l="0" t="0" r="0" b="254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t="877"/>
                    <a:stretch/>
                  </pic:blipFill>
                  <pic:spPr bwMode="auto">
                    <a:xfrm>
                      <a:off x="0" y="0"/>
                      <a:ext cx="7772400" cy="5369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6006" w:rsidRPr="00B61774">
        <w:rPr>
          <w:rFonts w:eastAsia="Calibri"/>
          <w:noProof/>
          <w:szCs w:val="24"/>
          <w:lang w:val="es-419"/>
        </w:rPr>
        <w:t>2</w:t>
      </w:r>
      <w:r w:rsidR="00676006" w:rsidRPr="00D24DBB">
        <w:rPr>
          <w:rFonts w:eastAsiaTheme="minorHAnsi"/>
          <w:lang w:val="es-419"/>
        </w:rPr>
        <w:t>.3 Estructura Organizativa</w:t>
      </w:r>
      <w:bookmarkEnd w:id="10"/>
    </w:p>
    <w:p w:rsidR="0080165E" w:rsidRPr="00B61774" w:rsidRDefault="0080165E" w:rsidP="00DB2792">
      <w:pPr>
        <w:rPr>
          <w:sz w:val="2"/>
          <w:lang w:val="es-419"/>
        </w:rPr>
      </w:pPr>
    </w:p>
    <w:p w:rsidR="004F37C6" w:rsidRPr="00B61774" w:rsidRDefault="004F37C6" w:rsidP="00DB2792">
      <w:pPr>
        <w:rPr>
          <w:i/>
          <w:iCs/>
          <w:noProof/>
          <w:sz w:val="2"/>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AF18A4" w:rsidRPr="00B61774" w:rsidRDefault="00AF18A4" w:rsidP="00DB2792">
      <w:pPr>
        <w:jc w:val="center"/>
        <w:rPr>
          <w:i/>
          <w:iCs/>
          <w:noProof/>
          <w:sz w:val="18"/>
          <w:szCs w:val="18"/>
          <w:lang w:val="es-419"/>
        </w:rPr>
      </w:pPr>
    </w:p>
    <w:p w:rsidR="00E55D2D" w:rsidRPr="00B61774" w:rsidRDefault="39A415B7" w:rsidP="00B55F4A">
      <w:pPr>
        <w:spacing w:before="620"/>
        <w:jc w:val="center"/>
        <w:rPr>
          <w:lang w:val="es-419"/>
        </w:rPr>
      </w:pPr>
      <w:r w:rsidRPr="00B61774">
        <w:rPr>
          <w:i/>
          <w:iCs/>
          <w:noProof/>
          <w:sz w:val="18"/>
          <w:szCs w:val="18"/>
          <w:lang w:val="es-419"/>
        </w:rPr>
        <w:t>Im</w:t>
      </w:r>
      <w:r w:rsidR="2CD76F51" w:rsidRPr="00B61774">
        <w:rPr>
          <w:i/>
          <w:iCs/>
          <w:noProof/>
          <w:sz w:val="18"/>
          <w:szCs w:val="18"/>
          <w:lang w:val="es-419"/>
        </w:rPr>
        <w:t>a</w:t>
      </w:r>
      <w:r w:rsidRPr="00B61774">
        <w:rPr>
          <w:i/>
          <w:iCs/>
          <w:noProof/>
          <w:sz w:val="18"/>
          <w:szCs w:val="18"/>
          <w:lang w:val="es-419"/>
        </w:rPr>
        <w:t>gen No. 1</w:t>
      </w:r>
      <w:r w:rsidR="00CA731E" w:rsidRPr="00B61774">
        <w:rPr>
          <w:i/>
          <w:iCs/>
          <w:noProof/>
          <w:sz w:val="18"/>
          <w:szCs w:val="18"/>
          <w:lang w:val="es-419"/>
        </w:rPr>
        <w:t xml:space="preserve"> Organigrama Institucional</w:t>
      </w:r>
    </w:p>
    <w:p w:rsidR="004F37C6" w:rsidRPr="00B61774" w:rsidRDefault="004F37C6" w:rsidP="00DB2792">
      <w:pPr>
        <w:rPr>
          <w:lang w:val="es-419"/>
        </w:rPr>
        <w:sectPr w:rsidR="004F37C6" w:rsidRPr="00B61774" w:rsidSect="00090F93">
          <w:headerReference w:type="default" r:id="rId21"/>
          <w:footerReference w:type="default" r:id="rId22"/>
          <w:footerReference w:type="first" r:id="rId23"/>
          <w:pgSz w:w="15840" w:h="12240" w:orient="landscape"/>
          <w:pgMar w:top="1440" w:right="2160" w:bottom="1440" w:left="2160" w:header="720" w:footer="720" w:gutter="0"/>
          <w:cols w:space="720"/>
          <w:docGrid w:linePitch="360"/>
        </w:sectPr>
      </w:pPr>
    </w:p>
    <w:p w:rsidR="00190155" w:rsidRPr="00B61774" w:rsidRDefault="00190155" w:rsidP="004F51B2">
      <w:pPr>
        <w:spacing w:after="240"/>
        <w:jc w:val="center"/>
        <w:rPr>
          <w:b/>
          <w:lang w:val="es-419"/>
        </w:rPr>
      </w:pPr>
      <w:r w:rsidRPr="00B61774">
        <w:rPr>
          <w:rFonts w:eastAsiaTheme="majorEastAsia" w:cstheme="majorBidi"/>
          <w:b/>
          <w:lang w:val="es-419"/>
        </w:rPr>
        <w:t>Principales funcionarios:</w:t>
      </w:r>
    </w:p>
    <w:p w:rsidR="00190155" w:rsidRPr="00B61774" w:rsidRDefault="00190155" w:rsidP="004F51B2">
      <w:pPr>
        <w:spacing w:after="80"/>
        <w:jc w:val="center"/>
        <w:rPr>
          <w:rFonts w:eastAsiaTheme="majorEastAsia"/>
          <w:spacing w:val="0"/>
          <w:sz w:val="22"/>
          <w:szCs w:val="20"/>
          <w:lang w:val="es-419"/>
        </w:rPr>
      </w:pPr>
      <w:r w:rsidRPr="00B61774">
        <w:rPr>
          <w:rFonts w:eastAsiaTheme="majorEastAsia"/>
          <w:spacing w:val="0"/>
          <w:sz w:val="22"/>
          <w:szCs w:val="20"/>
          <w:lang w:val="es-419"/>
        </w:rPr>
        <w:t>Rómulo Arias Moscat</w:t>
      </w:r>
    </w:p>
    <w:p w:rsidR="00190155" w:rsidRPr="00B61774" w:rsidRDefault="00190155" w:rsidP="004F51B2">
      <w:pPr>
        <w:spacing w:after="240"/>
        <w:jc w:val="center"/>
        <w:rPr>
          <w:rFonts w:eastAsiaTheme="majorEastAsia"/>
          <w:b/>
          <w:spacing w:val="0"/>
          <w:sz w:val="22"/>
          <w:szCs w:val="20"/>
          <w:lang w:val="es-419"/>
        </w:rPr>
      </w:pPr>
      <w:r w:rsidRPr="00B61774">
        <w:rPr>
          <w:rFonts w:eastAsiaTheme="majorEastAsia"/>
          <w:b/>
          <w:spacing w:val="0"/>
          <w:sz w:val="22"/>
          <w:szCs w:val="20"/>
          <w:lang w:val="es-419"/>
        </w:rPr>
        <w:t>Director General</w:t>
      </w:r>
    </w:p>
    <w:p w:rsidR="00190155" w:rsidRPr="00B61774" w:rsidRDefault="00190155" w:rsidP="004F51B2">
      <w:pPr>
        <w:spacing w:after="80"/>
        <w:jc w:val="center"/>
        <w:rPr>
          <w:rFonts w:eastAsiaTheme="majorEastAsia"/>
          <w:spacing w:val="0"/>
          <w:sz w:val="22"/>
          <w:szCs w:val="20"/>
          <w:lang w:val="es-419"/>
        </w:rPr>
      </w:pPr>
      <w:r w:rsidRPr="00B61774">
        <w:rPr>
          <w:rFonts w:eastAsiaTheme="majorEastAsia"/>
          <w:spacing w:val="0"/>
          <w:sz w:val="22"/>
          <w:szCs w:val="20"/>
          <w:lang w:val="es-419"/>
        </w:rPr>
        <w:t>Magalis Yesenia García Martínez</w:t>
      </w:r>
    </w:p>
    <w:p w:rsidR="00190155" w:rsidRPr="00B61774" w:rsidRDefault="00190155" w:rsidP="004F51B2">
      <w:pPr>
        <w:spacing w:after="240"/>
        <w:jc w:val="center"/>
        <w:rPr>
          <w:rFonts w:eastAsiaTheme="majorEastAsia"/>
          <w:spacing w:val="0"/>
          <w:sz w:val="22"/>
          <w:szCs w:val="20"/>
          <w:lang w:val="es-419"/>
        </w:rPr>
      </w:pPr>
      <w:r w:rsidRPr="00B61774">
        <w:rPr>
          <w:rFonts w:eastAsiaTheme="majorEastAsia"/>
          <w:b/>
          <w:spacing w:val="0"/>
          <w:sz w:val="22"/>
          <w:szCs w:val="20"/>
          <w:lang w:val="es-419"/>
        </w:rPr>
        <w:t>Directora de Normas y Procedimientos</w:t>
      </w:r>
    </w:p>
    <w:p w:rsidR="00190155" w:rsidRPr="00B61774" w:rsidRDefault="00190155" w:rsidP="004F51B2">
      <w:pPr>
        <w:spacing w:after="80"/>
        <w:jc w:val="center"/>
        <w:rPr>
          <w:rFonts w:eastAsiaTheme="majorEastAsia"/>
          <w:spacing w:val="0"/>
          <w:sz w:val="22"/>
          <w:szCs w:val="20"/>
          <w:lang w:val="es-419"/>
        </w:rPr>
      </w:pPr>
      <w:r w:rsidRPr="00B61774">
        <w:rPr>
          <w:rFonts w:eastAsiaTheme="majorEastAsia"/>
          <w:spacing w:val="0"/>
          <w:sz w:val="22"/>
          <w:szCs w:val="20"/>
          <w:lang w:val="es-419"/>
        </w:rPr>
        <w:t>Wandy Hierro</w:t>
      </w:r>
    </w:p>
    <w:p w:rsidR="00190155" w:rsidRPr="00B61774" w:rsidRDefault="00190155" w:rsidP="004F51B2">
      <w:pPr>
        <w:spacing w:after="240"/>
        <w:jc w:val="center"/>
        <w:rPr>
          <w:rFonts w:eastAsiaTheme="majorEastAsia"/>
          <w:b/>
          <w:spacing w:val="0"/>
          <w:sz w:val="22"/>
          <w:szCs w:val="20"/>
          <w:lang w:val="es-419"/>
        </w:rPr>
      </w:pPr>
      <w:r w:rsidRPr="00B61774">
        <w:rPr>
          <w:rFonts w:eastAsiaTheme="majorEastAsia"/>
          <w:b/>
          <w:spacing w:val="0"/>
          <w:sz w:val="22"/>
          <w:szCs w:val="20"/>
          <w:lang w:val="es-419"/>
        </w:rPr>
        <w:t>Director de Procesamiento Contable y Estados Financieros</w:t>
      </w:r>
    </w:p>
    <w:p w:rsidR="00190155" w:rsidRPr="00B61774" w:rsidRDefault="00190155" w:rsidP="004F51B2">
      <w:pPr>
        <w:spacing w:after="80"/>
        <w:jc w:val="center"/>
        <w:rPr>
          <w:rFonts w:eastAsiaTheme="majorEastAsia"/>
          <w:spacing w:val="0"/>
          <w:sz w:val="22"/>
          <w:szCs w:val="20"/>
          <w:lang w:val="es-419"/>
        </w:rPr>
      </w:pPr>
      <w:r w:rsidRPr="00B61774">
        <w:rPr>
          <w:rFonts w:eastAsiaTheme="majorEastAsia"/>
          <w:spacing w:val="0"/>
          <w:sz w:val="22"/>
          <w:szCs w:val="20"/>
          <w:lang w:val="es-419"/>
        </w:rPr>
        <w:t xml:space="preserve">Elvia María Acosta de León                                                                            </w:t>
      </w:r>
    </w:p>
    <w:p w:rsidR="00190155" w:rsidRPr="00B61774" w:rsidRDefault="00190155" w:rsidP="004F51B2">
      <w:pPr>
        <w:spacing w:after="240"/>
        <w:jc w:val="center"/>
        <w:rPr>
          <w:rFonts w:eastAsiaTheme="majorEastAsia"/>
          <w:spacing w:val="0"/>
          <w:sz w:val="22"/>
          <w:szCs w:val="20"/>
          <w:lang w:val="es-419"/>
        </w:rPr>
      </w:pPr>
      <w:r w:rsidRPr="00B61774">
        <w:rPr>
          <w:rFonts w:eastAsiaTheme="majorEastAsia"/>
          <w:spacing w:val="0"/>
          <w:sz w:val="22"/>
          <w:szCs w:val="20"/>
          <w:lang w:val="es-419"/>
        </w:rPr>
        <w:t xml:space="preserve">   </w:t>
      </w:r>
      <w:r w:rsidRPr="00B61774">
        <w:rPr>
          <w:rFonts w:eastAsiaTheme="majorEastAsia"/>
          <w:b/>
          <w:spacing w:val="0"/>
          <w:sz w:val="22"/>
          <w:szCs w:val="20"/>
          <w:lang w:val="es-419"/>
        </w:rPr>
        <w:t>Directora de Análisis de la Información Financiera</w:t>
      </w:r>
    </w:p>
    <w:p w:rsidR="00190155" w:rsidRPr="00B61774" w:rsidRDefault="00190155" w:rsidP="004F51B2">
      <w:pPr>
        <w:spacing w:after="80"/>
        <w:jc w:val="center"/>
        <w:rPr>
          <w:rFonts w:eastAsiaTheme="majorEastAsia"/>
          <w:spacing w:val="0"/>
          <w:sz w:val="22"/>
          <w:szCs w:val="20"/>
          <w:lang w:val="es-419"/>
        </w:rPr>
      </w:pPr>
      <w:r w:rsidRPr="00B61774">
        <w:rPr>
          <w:rFonts w:eastAsiaTheme="majorEastAsia"/>
          <w:spacing w:val="0"/>
          <w:sz w:val="22"/>
          <w:szCs w:val="20"/>
          <w:lang w:val="es-419"/>
        </w:rPr>
        <w:t xml:space="preserve">Manolin Cuevas Benitez </w:t>
      </w:r>
    </w:p>
    <w:p w:rsidR="00190155" w:rsidRPr="00B61774" w:rsidRDefault="00190155" w:rsidP="004F51B2">
      <w:pPr>
        <w:spacing w:after="240"/>
        <w:jc w:val="center"/>
        <w:rPr>
          <w:rFonts w:eastAsiaTheme="majorEastAsia"/>
          <w:b/>
          <w:spacing w:val="0"/>
          <w:sz w:val="22"/>
          <w:szCs w:val="20"/>
          <w:lang w:val="es-419"/>
        </w:rPr>
      </w:pPr>
      <w:r w:rsidRPr="00B61774">
        <w:rPr>
          <w:rFonts w:eastAsiaTheme="majorEastAsia"/>
          <w:b/>
          <w:spacing w:val="0"/>
          <w:sz w:val="22"/>
          <w:szCs w:val="20"/>
          <w:lang w:val="es-419"/>
        </w:rPr>
        <w:t>Encargado Depto. Recursos Humanos</w:t>
      </w:r>
    </w:p>
    <w:p w:rsidR="00190155" w:rsidRPr="00B61774" w:rsidRDefault="00190155" w:rsidP="004F51B2">
      <w:pPr>
        <w:spacing w:after="80"/>
        <w:jc w:val="center"/>
        <w:rPr>
          <w:rFonts w:eastAsiaTheme="majorEastAsia"/>
          <w:spacing w:val="0"/>
          <w:sz w:val="22"/>
          <w:szCs w:val="20"/>
          <w:lang w:val="es-419"/>
        </w:rPr>
      </w:pPr>
      <w:r w:rsidRPr="00B61774">
        <w:rPr>
          <w:rFonts w:eastAsiaTheme="majorEastAsia"/>
          <w:spacing w:val="0"/>
          <w:sz w:val="22"/>
          <w:szCs w:val="20"/>
          <w:lang w:val="es-419"/>
        </w:rPr>
        <w:t>Laura Yamilet Pérez Lalane</w:t>
      </w:r>
    </w:p>
    <w:p w:rsidR="00190155" w:rsidRPr="00B61774" w:rsidRDefault="00190155" w:rsidP="004F51B2">
      <w:pPr>
        <w:spacing w:after="240"/>
        <w:jc w:val="center"/>
        <w:rPr>
          <w:rFonts w:eastAsiaTheme="majorEastAsia"/>
          <w:b/>
          <w:spacing w:val="0"/>
          <w:sz w:val="22"/>
          <w:szCs w:val="20"/>
          <w:lang w:val="es-419"/>
        </w:rPr>
      </w:pPr>
      <w:r w:rsidRPr="00B61774">
        <w:rPr>
          <w:rFonts w:eastAsiaTheme="majorEastAsia"/>
          <w:b/>
          <w:spacing w:val="0"/>
          <w:sz w:val="22"/>
          <w:szCs w:val="20"/>
          <w:lang w:val="es-419"/>
        </w:rPr>
        <w:t>Encargada Depto. Planificación y Desarrollo</w:t>
      </w:r>
    </w:p>
    <w:p w:rsidR="00190155" w:rsidRPr="00B61774" w:rsidRDefault="00190155" w:rsidP="004F51B2">
      <w:pPr>
        <w:spacing w:after="80"/>
        <w:jc w:val="center"/>
        <w:rPr>
          <w:rFonts w:eastAsiaTheme="majorEastAsia"/>
          <w:spacing w:val="0"/>
          <w:sz w:val="22"/>
          <w:szCs w:val="20"/>
          <w:lang w:val="es-419"/>
        </w:rPr>
      </w:pPr>
      <w:r w:rsidRPr="00B61774">
        <w:rPr>
          <w:rFonts w:eastAsiaTheme="majorEastAsia"/>
          <w:spacing w:val="0"/>
          <w:sz w:val="22"/>
          <w:szCs w:val="20"/>
          <w:lang w:val="es-419"/>
        </w:rPr>
        <w:t>Caonabo Antonio</w:t>
      </w:r>
    </w:p>
    <w:p w:rsidR="00190155" w:rsidRPr="00B61774" w:rsidRDefault="00190155" w:rsidP="004F51B2">
      <w:pPr>
        <w:spacing w:after="240"/>
        <w:jc w:val="center"/>
        <w:rPr>
          <w:rFonts w:eastAsiaTheme="majorEastAsia"/>
          <w:b/>
          <w:spacing w:val="0"/>
          <w:sz w:val="22"/>
          <w:szCs w:val="20"/>
          <w:lang w:val="es-419"/>
        </w:rPr>
      </w:pPr>
      <w:r w:rsidRPr="00B61774">
        <w:rPr>
          <w:rFonts w:eastAsiaTheme="majorEastAsia"/>
          <w:b/>
          <w:spacing w:val="0"/>
          <w:sz w:val="22"/>
          <w:szCs w:val="20"/>
          <w:lang w:val="es-419"/>
        </w:rPr>
        <w:t>Encargado Depto. Administrativo Financiero</w:t>
      </w:r>
    </w:p>
    <w:p w:rsidR="00190155" w:rsidRPr="00B61774" w:rsidRDefault="00190155" w:rsidP="004F51B2">
      <w:pPr>
        <w:spacing w:after="80"/>
        <w:jc w:val="center"/>
        <w:rPr>
          <w:rFonts w:eastAsiaTheme="majorEastAsia"/>
          <w:spacing w:val="0"/>
          <w:sz w:val="22"/>
          <w:szCs w:val="20"/>
          <w:lang w:val="es-419"/>
        </w:rPr>
      </w:pPr>
      <w:r w:rsidRPr="00B61774">
        <w:rPr>
          <w:rFonts w:eastAsiaTheme="majorEastAsia"/>
          <w:spacing w:val="0"/>
          <w:sz w:val="22"/>
          <w:szCs w:val="20"/>
          <w:lang w:val="es-419"/>
        </w:rPr>
        <w:t>Yocaren Nivar González</w:t>
      </w:r>
    </w:p>
    <w:p w:rsidR="00190155" w:rsidRPr="00B61774" w:rsidRDefault="00190155" w:rsidP="004F51B2">
      <w:pPr>
        <w:spacing w:after="240"/>
        <w:jc w:val="center"/>
        <w:rPr>
          <w:rFonts w:eastAsiaTheme="majorEastAsia"/>
          <w:b/>
          <w:spacing w:val="0"/>
          <w:sz w:val="22"/>
          <w:szCs w:val="20"/>
          <w:lang w:val="es-419"/>
        </w:rPr>
      </w:pPr>
      <w:r w:rsidRPr="00B61774">
        <w:rPr>
          <w:rFonts w:eastAsiaTheme="majorEastAsia"/>
          <w:b/>
          <w:spacing w:val="0"/>
          <w:sz w:val="22"/>
          <w:szCs w:val="20"/>
          <w:lang w:val="es-419"/>
        </w:rPr>
        <w:t>Encargada Depto. Tecnologías de la Información</w:t>
      </w:r>
    </w:p>
    <w:p w:rsidR="00190155" w:rsidRPr="00B61774" w:rsidRDefault="00190155" w:rsidP="004F51B2">
      <w:pPr>
        <w:spacing w:after="80"/>
        <w:jc w:val="center"/>
        <w:rPr>
          <w:rFonts w:eastAsiaTheme="majorEastAsia"/>
          <w:spacing w:val="0"/>
          <w:sz w:val="22"/>
          <w:szCs w:val="20"/>
          <w:lang w:val="es-419"/>
        </w:rPr>
      </w:pPr>
      <w:r w:rsidRPr="00B61774">
        <w:rPr>
          <w:rFonts w:eastAsiaTheme="majorEastAsia"/>
          <w:spacing w:val="0"/>
          <w:sz w:val="22"/>
          <w:szCs w:val="20"/>
          <w:lang w:val="es-419"/>
        </w:rPr>
        <w:t>Pedro Raúl Madrigal</w:t>
      </w:r>
    </w:p>
    <w:p w:rsidR="00190155" w:rsidRPr="00B61774" w:rsidRDefault="00190155" w:rsidP="004F51B2">
      <w:pPr>
        <w:spacing w:after="240"/>
        <w:jc w:val="center"/>
        <w:rPr>
          <w:rFonts w:eastAsiaTheme="majorEastAsia"/>
          <w:spacing w:val="0"/>
          <w:sz w:val="22"/>
          <w:szCs w:val="20"/>
          <w:lang w:val="es-419"/>
        </w:rPr>
      </w:pPr>
      <w:r w:rsidRPr="00B61774">
        <w:rPr>
          <w:rFonts w:eastAsiaTheme="majorEastAsia"/>
          <w:b/>
          <w:spacing w:val="0"/>
          <w:sz w:val="22"/>
          <w:szCs w:val="20"/>
          <w:lang w:val="es-419"/>
        </w:rPr>
        <w:t>Encargado Depto. Jurídico</w:t>
      </w:r>
    </w:p>
    <w:p w:rsidR="00190155" w:rsidRPr="00B61774" w:rsidRDefault="00190155" w:rsidP="004F51B2">
      <w:pPr>
        <w:spacing w:after="80"/>
        <w:jc w:val="center"/>
        <w:rPr>
          <w:rFonts w:eastAsiaTheme="majorEastAsia"/>
          <w:spacing w:val="0"/>
          <w:sz w:val="22"/>
          <w:szCs w:val="20"/>
          <w:lang w:val="es-419"/>
        </w:rPr>
      </w:pPr>
      <w:r w:rsidRPr="00B61774">
        <w:rPr>
          <w:rFonts w:eastAsiaTheme="majorEastAsia"/>
          <w:spacing w:val="0"/>
          <w:sz w:val="22"/>
          <w:szCs w:val="20"/>
          <w:lang w:val="es-419"/>
        </w:rPr>
        <w:t>Anabel de la Rosa Reyes</w:t>
      </w:r>
    </w:p>
    <w:p w:rsidR="00190155" w:rsidRPr="00B61774" w:rsidRDefault="00190155" w:rsidP="004F51B2">
      <w:pPr>
        <w:spacing w:after="240"/>
        <w:jc w:val="center"/>
        <w:rPr>
          <w:rFonts w:eastAsiaTheme="majorEastAsia"/>
          <w:b/>
          <w:spacing w:val="0"/>
          <w:sz w:val="22"/>
          <w:szCs w:val="20"/>
          <w:lang w:val="es-419"/>
        </w:rPr>
      </w:pPr>
      <w:r w:rsidRPr="00B61774">
        <w:rPr>
          <w:rFonts w:eastAsiaTheme="majorEastAsia"/>
          <w:b/>
          <w:spacing w:val="0"/>
          <w:sz w:val="22"/>
          <w:szCs w:val="20"/>
          <w:lang w:val="es-419"/>
        </w:rPr>
        <w:t>Encargada Depto. Comunicación</w:t>
      </w:r>
    </w:p>
    <w:p w:rsidR="00190155" w:rsidRPr="00B61774" w:rsidRDefault="00190155" w:rsidP="004F51B2">
      <w:pPr>
        <w:spacing w:after="80"/>
        <w:jc w:val="center"/>
        <w:rPr>
          <w:rFonts w:eastAsiaTheme="majorEastAsia"/>
          <w:spacing w:val="0"/>
          <w:sz w:val="22"/>
          <w:szCs w:val="20"/>
          <w:lang w:val="es-419"/>
        </w:rPr>
      </w:pPr>
      <w:r w:rsidRPr="00B61774">
        <w:rPr>
          <w:rFonts w:eastAsiaTheme="majorEastAsia"/>
          <w:spacing w:val="0"/>
          <w:sz w:val="22"/>
          <w:szCs w:val="20"/>
          <w:lang w:val="es-419"/>
        </w:rPr>
        <w:t>Vicyi Ogando Vitiello</w:t>
      </w:r>
    </w:p>
    <w:p w:rsidR="00190155" w:rsidRPr="00B61774" w:rsidRDefault="00190155" w:rsidP="004F51B2">
      <w:pPr>
        <w:spacing w:after="240"/>
        <w:jc w:val="center"/>
        <w:rPr>
          <w:rFonts w:eastAsiaTheme="majorEastAsia"/>
          <w:b/>
          <w:spacing w:val="0"/>
          <w:sz w:val="22"/>
          <w:szCs w:val="20"/>
          <w:lang w:val="es-419"/>
        </w:rPr>
      </w:pPr>
      <w:r w:rsidRPr="00B61774">
        <w:rPr>
          <w:rFonts w:eastAsiaTheme="majorEastAsia"/>
          <w:b/>
          <w:spacing w:val="0"/>
          <w:sz w:val="22"/>
          <w:szCs w:val="20"/>
          <w:lang w:val="es-419"/>
        </w:rPr>
        <w:t>Encargada Oficina de Acceso a la Información</w:t>
      </w:r>
    </w:p>
    <w:p w:rsidR="00673CE0" w:rsidRPr="00D24DBB" w:rsidRDefault="00673CE0" w:rsidP="00D24DBB">
      <w:pPr>
        <w:pStyle w:val="Ttulo2"/>
        <w:spacing w:before="0" w:after="160"/>
        <w:rPr>
          <w:rFonts w:eastAsiaTheme="minorHAnsi"/>
          <w:lang w:val="es-419"/>
        </w:rPr>
      </w:pPr>
      <w:bookmarkStart w:id="11" w:name="_Toc184823773"/>
      <w:r w:rsidRPr="00D24DBB">
        <w:rPr>
          <w:rFonts w:eastAsiaTheme="minorHAnsi"/>
          <w:lang w:val="es-419"/>
        </w:rPr>
        <w:t>2.4 Planificación Estratégica Institucional</w:t>
      </w:r>
      <w:bookmarkEnd w:id="11"/>
    </w:p>
    <w:p w:rsidR="00096B92" w:rsidRPr="00B61774" w:rsidRDefault="0068527F" w:rsidP="0068527F">
      <w:pPr>
        <w:spacing w:before="160"/>
        <w:jc w:val="center"/>
        <w:rPr>
          <w:rFonts w:eastAsia="Calibri"/>
          <w:b/>
          <w:noProof/>
          <w:sz w:val="22"/>
          <w:lang w:val="es-419"/>
        </w:rPr>
      </w:pPr>
      <w:r w:rsidRPr="00B61774">
        <w:rPr>
          <w:noProof/>
          <w:lang w:val="es-419"/>
        </w:rPr>
        <w:drawing>
          <wp:anchor distT="0" distB="0" distL="114300" distR="114300" simplePos="0" relativeHeight="251771904" behindDoc="0" locked="0" layoutInCell="1" allowOverlap="1" wp14:anchorId="0CCA6B9B" wp14:editId="4CDCBA9E">
            <wp:simplePos x="0" y="0"/>
            <wp:positionH relativeFrom="margin">
              <wp:posOffset>38100</wp:posOffset>
            </wp:positionH>
            <wp:positionV relativeFrom="paragraph">
              <wp:posOffset>306515</wp:posOffset>
            </wp:positionV>
            <wp:extent cx="4948555" cy="2896870"/>
            <wp:effectExtent l="0" t="0" r="4445" b="0"/>
            <wp:wrapThrough wrapText="bothSides">
              <wp:wrapPolygon edited="0">
                <wp:start x="0" y="0"/>
                <wp:lineTo x="0" y="21448"/>
                <wp:lineTo x="21536" y="21448"/>
                <wp:lineTo x="21536" y="0"/>
                <wp:lineTo x="0" y="0"/>
              </wp:wrapPolygon>
            </wp:wrapThrough>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16466" t="25701" r="19288" b="7236"/>
                    <a:stretch/>
                  </pic:blipFill>
                  <pic:spPr bwMode="auto">
                    <a:xfrm>
                      <a:off x="0" y="0"/>
                      <a:ext cx="4948555" cy="2896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B92" w:rsidRPr="00B61774">
        <w:rPr>
          <w:rFonts w:eastAsia="Calibri"/>
          <w:b/>
          <w:noProof/>
          <w:sz w:val="22"/>
          <w:lang w:val="es-419"/>
        </w:rPr>
        <w:t>Mapa de Objetivos Estratégicos</w:t>
      </w:r>
    </w:p>
    <w:p w:rsidR="00096B92" w:rsidRPr="00B61774" w:rsidRDefault="00096B92" w:rsidP="00DB2792">
      <w:pPr>
        <w:jc w:val="center"/>
        <w:rPr>
          <w:rFonts w:eastAsia="Calibri"/>
          <w:noProof/>
          <w:lang w:val="es-419"/>
        </w:rPr>
      </w:pPr>
      <w:r w:rsidRPr="00B61774">
        <w:rPr>
          <w:i/>
          <w:iCs/>
          <w:noProof/>
          <w:sz w:val="18"/>
          <w:szCs w:val="18"/>
          <w:lang w:val="es-419"/>
        </w:rPr>
        <w:t xml:space="preserve">Imagen No. </w:t>
      </w:r>
      <w:r w:rsidR="001E6B54" w:rsidRPr="00B61774">
        <w:rPr>
          <w:i/>
          <w:iCs/>
          <w:noProof/>
          <w:sz w:val="18"/>
          <w:szCs w:val="18"/>
          <w:lang w:val="es-419"/>
        </w:rPr>
        <w:t>2</w:t>
      </w:r>
      <w:r w:rsidRPr="00B61774">
        <w:rPr>
          <w:i/>
          <w:iCs/>
          <w:noProof/>
          <w:sz w:val="18"/>
          <w:szCs w:val="18"/>
          <w:lang w:val="es-419"/>
        </w:rPr>
        <w:t xml:space="preserve"> </w:t>
      </w:r>
    </w:p>
    <w:p w:rsidR="00985F7A" w:rsidRPr="00B61774" w:rsidRDefault="00281A53" w:rsidP="00DB2792">
      <w:pPr>
        <w:rPr>
          <w:noProof/>
          <w:lang w:val="es-419"/>
        </w:rPr>
      </w:pPr>
      <w:r w:rsidRPr="00B61774">
        <w:rPr>
          <w:noProof/>
          <w:lang w:val="es-419"/>
        </w:rPr>
        <w:t>La filosofía institucional de la Dirección General de Contabilidad Gubernamental (Digecog) conllevó el diseño de un conjunto de estrategias para el logro de la misión y visión</w:t>
      </w:r>
      <w:r w:rsidR="008A10ED" w:rsidRPr="00B61774">
        <w:rPr>
          <w:noProof/>
          <w:lang w:val="es-419"/>
        </w:rPr>
        <w:t xml:space="preserve">, </w:t>
      </w:r>
      <w:r w:rsidR="00985F7A" w:rsidRPr="00B61774">
        <w:rPr>
          <w:noProof/>
          <w:lang w:val="es-419"/>
        </w:rPr>
        <w:t>adem</w:t>
      </w:r>
      <w:r w:rsidR="00271699" w:rsidRPr="00B61774">
        <w:rPr>
          <w:noProof/>
          <w:lang w:val="es-419"/>
        </w:rPr>
        <w:t>á</w:t>
      </w:r>
      <w:r w:rsidR="00985F7A" w:rsidRPr="00B61774">
        <w:rPr>
          <w:noProof/>
          <w:lang w:val="es-419"/>
        </w:rPr>
        <w:t xml:space="preserve">s, </w:t>
      </w:r>
      <w:r w:rsidRPr="00B61774">
        <w:rPr>
          <w:noProof/>
          <w:lang w:val="es-419"/>
        </w:rPr>
        <w:t>presenta el Análisis FODA, mediante el cual se conoce la Fortaleza, Oportunidades, Debilidades y Amenazas actualizado este año 2024</w:t>
      </w:r>
      <w:r w:rsidR="00985F7A" w:rsidRPr="00B61774">
        <w:rPr>
          <w:noProof/>
          <w:lang w:val="es-419"/>
        </w:rPr>
        <w:t>.</w:t>
      </w:r>
    </w:p>
    <w:p w:rsidR="00271699" w:rsidRPr="00B61774" w:rsidRDefault="00271699" w:rsidP="00DB2792">
      <w:pPr>
        <w:rPr>
          <w:sz w:val="22"/>
          <w:szCs w:val="22"/>
          <w:lang w:val="es-419"/>
        </w:rPr>
      </w:pPr>
      <w:r w:rsidRPr="00B61774">
        <w:rPr>
          <w:noProof/>
          <w:lang w:val="es-419"/>
        </w:rPr>
        <w:t xml:space="preserve">Como podrá apreciarse, en el documento que figura en el portal </w:t>
      </w:r>
      <w:r w:rsidR="00EA528F" w:rsidRPr="00B61774">
        <w:rPr>
          <w:noProof/>
          <w:lang w:val="es-419"/>
        </w:rPr>
        <w:t xml:space="preserve">de Transparencia </w:t>
      </w:r>
      <w:r w:rsidRPr="00B61774">
        <w:rPr>
          <w:noProof/>
          <w:lang w:val="es-419"/>
        </w:rPr>
        <w:t>este Plan Estratégico Institucional (PEI) 2021-2024 hace hincapié en los cambios profundos que se producen a nivel local e internaciona</w:t>
      </w:r>
      <w:r w:rsidR="00B45C3A" w:rsidRPr="00B61774">
        <w:rPr>
          <w:noProof/>
          <w:lang w:val="es-419"/>
        </w:rPr>
        <w:t>l.</w:t>
      </w:r>
      <w:r w:rsidRPr="00B61774">
        <w:rPr>
          <w:sz w:val="22"/>
          <w:szCs w:val="22"/>
          <w:lang w:val="es-419"/>
        </w:rPr>
        <w:t xml:space="preserve"> </w:t>
      </w:r>
    </w:p>
    <w:p w:rsidR="00EA528F" w:rsidRPr="00B61774" w:rsidRDefault="00EA528F" w:rsidP="00DB2792">
      <w:pPr>
        <w:rPr>
          <w:noProof/>
          <w:lang w:val="es-419"/>
        </w:rPr>
      </w:pPr>
      <w:r w:rsidRPr="00B61774">
        <w:rPr>
          <w:noProof/>
          <w:lang w:val="es-419"/>
        </w:rPr>
        <w:t>Se obtuvieron resultados promedio de 100% en las evaluaciones del Plan Estratégico Institucional (PEI) 2021-2024, lo cual evidencia el cumplimiento de las acciones programadas. Es importante destacar que algunos proyectos y actividades del PEI fueron reprogramados debido a la falta de recursos económicos.</w:t>
      </w:r>
    </w:p>
    <w:p w:rsidR="00D659A6" w:rsidRPr="00B61774" w:rsidRDefault="4486BED7" w:rsidP="00DB2792">
      <w:pPr>
        <w:jc w:val="center"/>
        <w:rPr>
          <w:rFonts w:eastAsia="Calibri"/>
          <w:i/>
          <w:iCs/>
          <w:noProof/>
          <w:sz w:val="18"/>
          <w:szCs w:val="18"/>
          <w:lang w:val="es-419"/>
        </w:rPr>
      </w:pPr>
      <w:r w:rsidRPr="00B61774">
        <w:rPr>
          <w:noProof/>
          <w:lang w:val="es-419"/>
        </w:rPr>
        <w:drawing>
          <wp:anchor distT="0" distB="0" distL="114300" distR="114300" simplePos="0" relativeHeight="251764736" behindDoc="0" locked="0" layoutInCell="1" allowOverlap="1" wp14:anchorId="274FB726" wp14:editId="383205BF">
            <wp:simplePos x="0" y="0"/>
            <wp:positionH relativeFrom="margin">
              <wp:align>center</wp:align>
            </wp:positionH>
            <wp:positionV relativeFrom="paragraph">
              <wp:posOffset>10704</wp:posOffset>
            </wp:positionV>
            <wp:extent cx="5029200" cy="1531620"/>
            <wp:effectExtent l="0" t="0" r="0" b="0"/>
            <wp:wrapThrough wrapText="bothSides">
              <wp:wrapPolygon edited="0">
                <wp:start x="0" y="0"/>
                <wp:lineTo x="0" y="21224"/>
                <wp:lineTo x="21518" y="21224"/>
                <wp:lineTo x="21518" y="0"/>
                <wp:lineTo x="0" y="0"/>
              </wp:wrapPolygon>
            </wp:wrapThrough>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pic:nvPicPr>
                  <pic:blipFill>
                    <a:blip r:embed="rId25">
                      <a:extLst>
                        <a:ext uri="{28A0092B-C50C-407E-A947-70E740481C1C}">
                          <a14:useLocalDpi xmlns:a14="http://schemas.microsoft.com/office/drawing/2010/main" val="0"/>
                        </a:ext>
                      </a:extLst>
                    </a:blip>
                    <a:stretch>
                      <a:fillRect/>
                    </a:stretch>
                  </pic:blipFill>
                  <pic:spPr>
                    <a:xfrm>
                      <a:off x="0" y="0"/>
                      <a:ext cx="5029200" cy="1531620"/>
                    </a:xfrm>
                    <a:prstGeom prst="rect">
                      <a:avLst/>
                    </a:prstGeom>
                  </pic:spPr>
                </pic:pic>
              </a:graphicData>
            </a:graphic>
          </wp:anchor>
        </w:drawing>
      </w:r>
      <w:r w:rsidR="00CA731E" w:rsidRPr="00B61774">
        <w:rPr>
          <w:i/>
          <w:iCs/>
          <w:noProof/>
          <w:sz w:val="18"/>
          <w:szCs w:val="18"/>
          <w:lang w:val="es-419"/>
        </w:rPr>
        <w:t xml:space="preserve">Imagen No. </w:t>
      </w:r>
      <w:r w:rsidR="001E6B54" w:rsidRPr="00B61774">
        <w:rPr>
          <w:i/>
          <w:iCs/>
          <w:noProof/>
          <w:sz w:val="18"/>
          <w:szCs w:val="18"/>
          <w:lang w:val="es-419"/>
        </w:rPr>
        <w:t>3</w:t>
      </w:r>
      <w:r w:rsidR="00CA731E" w:rsidRPr="00B61774">
        <w:rPr>
          <w:i/>
          <w:iCs/>
          <w:noProof/>
          <w:sz w:val="18"/>
          <w:szCs w:val="18"/>
          <w:lang w:val="es-419"/>
        </w:rPr>
        <w:t xml:space="preserve"> / </w:t>
      </w:r>
      <w:r w:rsidR="014F16D8" w:rsidRPr="00B61774">
        <w:rPr>
          <w:rFonts w:eastAsia="Calibri"/>
          <w:i/>
          <w:iCs/>
          <w:noProof/>
          <w:sz w:val="18"/>
          <w:szCs w:val="18"/>
          <w:lang w:val="es-419"/>
        </w:rPr>
        <w:t xml:space="preserve"> Fuente: Reportes de evaluaciones del PEI-2021-2024</w:t>
      </w:r>
    </w:p>
    <w:p w:rsidR="007D62E3" w:rsidRPr="00B61774" w:rsidRDefault="007D62E3" w:rsidP="00DB2792">
      <w:pPr>
        <w:jc w:val="center"/>
        <w:rPr>
          <w:rFonts w:eastAsia="Calibri"/>
          <w:noProof/>
          <w:lang w:val="es-419"/>
        </w:rPr>
      </w:pPr>
      <w:r w:rsidRPr="00B61774">
        <w:rPr>
          <w:rFonts w:eastAsia="Calibri"/>
          <w:i/>
          <w:noProof/>
          <w:sz w:val="18"/>
          <w:szCs w:val="18"/>
          <w:lang w:val="es-419"/>
        </w:rPr>
        <w:drawing>
          <wp:anchor distT="0" distB="0" distL="114300" distR="114300" simplePos="0" relativeHeight="251777024" behindDoc="1" locked="0" layoutInCell="1" allowOverlap="1" wp14:anchorId="72133B2A" wp14:editId="66D19EBC">
            <wp:simplePos x="0" y="0"/>
            <wp:positionH relativeFrom="margin">
              <wp:posOffset>387985</wp:posOffset>
            </wp:positionH>
            <wp:positionV relativeFrom="paragraph">
              <wp:posOffset>228907</wp:posOffset>
            </wp:positionV>
            <wp:extent cx="4491355" cy="4596130"/>
            <wp:effectExtent l="0" t="0" r="444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4992"/>
                    <a:stretch/>
                  </pic:blipFill>
                  <pic:spPr bwMode="auto">
                    <a:xfrm>
                      <a:off x="0" y="0"/>
                      <a:ext cx="4491355" cy="4596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659A6" w:rsidRPr="00B61774" w:rsidRDefault="00D659A6" w:rsidP="00DB2792">
      <w:pPr>
        <w:rPr>
          <w:rFonts w:eastAsia="Calibri"/>
          <w:noProof/>
          <w:sz w:val="22"/>
          <w:lang w:val="es-419"/>
        </w:rPr>
      </w:pPr>
    </w:p>
    <w:p w:rsidR="001261BC" w:rsidRPr="00B61774" w:rsidRDefault="001261BC" w:rsidP="00DB2792">
      <w:pPr>
        <w:rPr>
          <w:rFonts w:eastAsia="Calibri"/>
          <w:noProof/>
          <w:sz w:val="22"/>
          <w:lang w:val="es-419"/>
        </w:rPr>
      </w:pPr>
    </w:p>
    <w:p w:rsidR="001261BC" w:rsidRPr="00B61774" w:rsidRDefault="001261BC" w:rsidP="00DB2792">
      <w:pPr>
        <w:rPr>
          <w:rFonts w:eastAsia="Calibri"/>
          <w:noProof/>
          <w:sz w:val="22"/>
          <w:lang w:val="es-419"/>
        </w:rPr>
      </w:pPr>
    </w:p>
    <w:p w:rsidR="00673CE0" w:rsidRPr="00B61774" w:rsidRDefault="00673CE0" w:rsidP="00DB2792">
      <w:pPr>
        <w:jc w:val="center"/>
        <w:rPr>
          <w:rFonts w:eastAsia="Calibri"/>
          <w:b/>
          <w:noProof/>
          <w:lang w:val="es-419"/>
        </w:rPr>
      </w:pPr>
    </w:p>
    <w:p w:rsidR="001261BC" w:rsidRPr="00B61774" w:rsidRDefault="001261BC" w:rsidP="00DB2792">
      <w:pPr>
        <w:jc w:val="center"/>
        <w:rPr>
          <w:rFonts w:eastAsia="Calibri"/>
          <w:b/>
          <w:noProof/>
          <w:lang w:val="es-419"/>
        </w:rPr>
      </w:pPr>
    </w:p>
    <w:p w:rsidR="001261BC" w:rsidRPr="00B61774" w:rsidRDefault="001261BC" w:rsidP="00DB2792">
      <w:pPr>
        <w:jc w:val="center"/>
        <w:rPr>
          <w:rFonts w:eastAsia="Calibri"/>
          <w:b/>
          <w:noProof/>
          <w:lang w:val="es-419"/>
        </w:rPr>
      </w:pPr>
    </w:p>
    <w:p w:rsidR="001261BC" w:rsidRPr="00B61774" w:rsidRDefault="001261BC" w:rsidP="00DB2792">
      <w:pPr>
        <w:jc w:val="center"/>
        <w:rPr>
          <w:rFonts w:eastAsia="Calibri"/>
          <w:b/>
          <w:noProof/>
          <w:lang w:val="es-419"/>
        </w:rPr>
      </w:pPr>
    </w:p>
    <w:p w:rsidR="001261BC" w:rsidRPr="00B61774" w:rsidRDefault="001261BC" w:rsidP="00DB2792">
      <w:pPr>
        <w:jc w:val="center"/>
        <w:rPr>
          <w:rFonts w:eastAsia="Calibri"/>
          <w:b/>
          <w:noProof/>
          <w:lang w:val="es-419"/>
        </w:rPr>
      </w:pPr>
    </w:p>
    <w:p w:rsidR="001261BC" w:rsidRPr="00B61774" w:rsidRDefault="001261BC" w:rsidP="00DB2792">
      <w:pPr>
        <w:jc w:val="center"/>
        <w:rPr>
          <w:rFonts w:eastAsia="Calibri"/>
          <w:b/>
          <w:noProof/>
          <w:lang w:val="es-419"/>
        </w:rPr>
      </w:pPr>
    </w:p>
    <w:p w:rsidR="001261BC" w:rsidRPr="00B61774" w:rsidRDefault="001261BC" w:rsidP="00DB2792">
      <w:pPr>
        <w:spacing w:after="600"/>
        <w:jc w:val="center"/>
        <w:rPr>
          <w:rFonts w:eastAsia="Calibri"/>
          <w:b/>
          <w:noProof/>
          <w:lang w:val="es-419"/>
        </w:rPr>
      </w:pPr>
    </w:p>
    <w:p w:rsidR="001261BC" w:rsidRPr="00B61774" w:rsidRDefault="001261BC" w:rsidP="00DB2792">
      <w:pPr>
        <w:jc w:val="center"/>
        <w:rPr>
          <w:rFonts w:eastAsia="Calibri"/>
          <w:b/>
          <w:noProof/>
          <w:lang w:val="es-419"/>
        </w:rPr>
      </w:pPr>
    </w:p>
    <w:p w:rsidR="001261BC" w:rsidRPr="00B61774" w:rsidRDefault="001261BC" w:rsidP="00DB2792">
      <w:pPr>
        <w:spacing w:after="0"/>
        <w:jc w:val="center"/>
        <w:rPr>
          <w:rFonts w:eastAsia="Calibri"/>
          <w:b/>
          <w:noProof/>
          <w:lang w:val="es-419"/>
        </w:rPr>
      </w:pPr>
    </w:p>
    <w:p w:rsidR="00564D60" w:rsidRPr="00B61774" w:rsidRDefault="00CA731E" w:rsidP="00DB2792">
      <w:pPr>
        <w:jc w:val="center"/>
        <w:rPr>
          <w:rFonts w:eastAsia="Calibri"/>
          <w:i/>
          <w:iCs/>
          <w:noProof/>
          <w:sz w:val="18"/>
          <w:szCs w:val="18"/>
          <w:lang w:val="es-419"/>
        </w:rPr>
      </w:pPr>
      <w:r w:rsidRPr="00B61774">
        <w:rPr>
          <w:i/>
          <w:iCs/>
          <w:noProof/>
          <w:sz w:val="18"/>
          <w:szCs w:val="18"/>
          <w:lang w:val="es-419"/>
        </w:rPr>
        <w:t>Imagen No. 4</w:t>
      </w:r>
    </w:p>
    <w:p w:rsidR="00564D60" w:rsidRPr="00B61774" w:rsidRDefault="00564D60" w:rsidP="00DB2792">
      <w:pPr>
        <w:rPr>
          <w:rFonts w:eastAsia="Calibri"/>
          <w:b/>
          <w:noProof/>
          <w:lang w:val="es-419"/>
        </w:rPr>
      </w:pPr>
    </w:p>
    <w:p w:rsidR="00F776C0" w:rsidRPr="00B61774" w:rsidRDefault="00F776C0" w:rsidP="00DB2792">
      <w:pPr>
        <w:rPr>
          <w:rFonts w:eastAsia="Calibri"/>
          <w:b/>
          <w:noProof/>
          <w:lang w:val="es-419"/>
        </w:rPr>
      </w:pPr>
    </w:p>
    <w:p w:rsidR="00F776C0" w:rsidRPr="00B61774" w:rsidRDefault="00F776C0" w:rsidP="00DB2792">
      <w:pPr>
        <w:rPr>
          <w:rFonts w:eastAsia="Calibri"/>
          <w:b/>
          <w:noProof/>
          <w:lang w:val="es-419"/>
        </w:rPr>
      </w:pPr>
    </w:p>
    <w:p w:rsidR="00654164" w:rsidRPr="00B61774" w:rsidRDefault="00A81201" w:rsidP="00DB2792">
      <w:pPr>
        <w:pStyle w:val="Ttulo1"/>
        <w:spacing w:before="0"/>
        <w:rPr>
          <w:rFonts w:cs="Times New Roman"/>
          <w:lang w:val="es-419"/>
        </w:rPr>
      </w:pPr>
      <w:bookmarkStart w:id="12" w:name="_Toc184823774"/>
      <w:r w:rsidRPr="00B61774">
        <w:rPr>
          <w:rFonts w:cs="Times New Roman"/>
          <w:lang w:val="es-419"/>
        </w:rPr>
        <w:t>III</w:t>
      </w:r>
      <w:r w:rsidR="005C302E" w:rsidRPr="00B61774">
        <w:rPr>
          <w:rFonts w:cs="Times New Roman"/>
          <w:lang w:val="es-419"/>
        </w:rPr>
        <w:t>.</w:t>
      </w:r>
      <w:r w:rsidRPr="00B61774">
        <w:rPr>
          <w:rFonts w:cs="Times New Roman"/>
          <w:lang w:val="es-419"/>
        </w:rPr>
        <w:t xml:space="preserve"> </w:t>
      </w:r>
      <w:r w:rsidR="00654164" w:rsidRPr="00B61774">
        <w:rPr>
          <w:rFonts w:cs="Times New Roman"/>
          <w:lang w:val="es-419"/>
        </w:rPr>
        <w:t>RESULTADOS MISIONALES</w:t>
      </w:r>
      <w:bookmarkEnd w:id="12"/>
    </w:p>
    <w:p w:rsidR="00654164" w:rsidRPr="00B61774" w:rsidRDefault="00654164" w:rsidP="00DB2792">
      <w:pPr>
        <w:rPr>
          <w:rFonts w:eastAsia="Calibri"/>
          <w:sz w:val="18"/>
          <w:lang w:val="es-419"/>
        </w:rPr>
      </w:pPr>
      <w:r w:rsidRPr="00B61774">
        <w:rPr>
          <w:rFonts w:eastAsia="Calibri"/>
          <w:noProof/>
          <w:sz w:val="18"/>
          <w:lang w:val="es-419"/>
        </w:rPr>
        <mc:AlternateContent>
          <mc:Choice Requires="wps">
            <w:drawing>
              <wp:anchor distT="0" distB="0" distL="114300" distR="114300" simplePos="0" relativeHeight="251660800" behindDoc="0" locked="0" layoutInCell="1" allowOverlap="1" wp14:anchorId="12C38278" wp14:editId="7170E5D8">
                <wp:simplePos x="0" y="0"/>
                <wp:positionH relativeFrom="margin">
                  <wp:align>center</wp:align>
                </wp:positionH>
                <wp:positionV relativeFrom="paragraph">
                  <wp:posOffset>114853</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F2249" id="Straight Connector 14" o:spid="_x0000_s1026" style="position:absolute;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05pt" to="36.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" strokecolor="#ee2a24" strokeweight="2.25pt">
                <v:stroke joinstyle="miter"/>
                <w10:wrap anchorx="margin"/>
              </v:line>
            </w:pict>
          </mc:Fallback>
        </mc:AlternateContent>
      </w:r>
    </w:p>
    <w:p w:rsidR="00654164" w:rsidRPr="00B61774" w:rsidRDefault="00654164" w:rsidP="00DB2792">
      <w:pPr>
        <w:jc w:val="center"/>
        <w:rPr>
          <w:rFonts w:eastAsia="Calibri"/>
          <w:szCs w:val="36"/>
          <w:lang w:val="es-419"/>
        </w:rPr>
      </w:pPr>
      <w:r w:rsidRPr="00B61774">
        <w:rPr>
          <w:rFonts w:eastAsia="Calibri"/>
          <w:szCs w:val="36"/>
          <w:lang w:val="es-419"/>
        </w:rPr>
        <w:t xml:space="preserve">Memoria </w:t>
      </w:r>
      <w:r w:rsidR="000943EA" w:rsidRPr="00B61774">
        <w:rPr>
          <w:rFonts w:eastAsia="Calibri"/>
          <w:szCs w:val="36"/>
          <w:lang w:val="es-419"/>
        </w:rPr>
        <w:t>Institu</w:t>
      </w:r>
      <w:r w:rsidR="00445499" w:rsidRPr="00B61774">
        <w:rPr>
          <w:rFonts w:eastAsia="Calibri"/>
          <w:szCs w:val="36"/>
          <w:lang w:val="es-419"/>
        </w:rPr>
        <w:t>c</w:t>
      </w:r>
      <w:r w:rsidR="000943EA" w:rsidRPr="00B61774">
        <w:rPr>
          <w:rFonts w:eastAsia="Calibri"/>
          <w:szCs w:val="36"/>
          <w:lang w:val="es-419"/>
        </w:rPr>
        <w:t>ional</w:t>
      </w:r>
      <w:r w:rsidRPr="00B61774">
        <w:rPr>
          <w:rFonts w:eastAsia="Calibri"/>
          <w:szCs w:val="36"/>
          <w:lang w:val="es-419"/>
        </w:rPr>
        <w:t xml:space="preserve"> </w:t>
      </w:r>
      <w:r w:rsidR="007471AC" w:rsidRPr="00B61774">
        <w:rPr>
          <w:rFonts w:eastAsia="Calibri"/>
          <w:szCs w:val="36"/>
          <w:lang w:val="es-419"/>
        </w:rPr>
        <w:t>2024</w:t>
      </w:r>
    </w:p>
    <w:p w:rsidR="000943EA" w:rsidRPr="00B61774" w:rsidRDefault="000943EA" w:rsidP="00DB2792">
      <w:pPr>
        <w:jc w:val="center"/>
        <w:rPr>
          <w:rFonts w:eastAsia="Calibri"/>
          <w:szCs w:val="36"/>
          <w:lang w:val="es-419"/>
        </w:rPr>
      </w:pPr>
    </w:p>
    <w:p w:rsidR="000943EA" w:rsidRDefault="000943EA" w:rsidP="00DB2792">
      <w:pPr>
        <w:rPr>
          <w:b/>
          <w:bCs/>
          <w:sz w:val="23"/>
          <w:szCs w:val="23"/>
          <w:lang w:val="es-419"/>
        </w:rPr>
      </w:pPr>
      <w:r w:rsidRPr="00B61774">
        <w:rPr>
          <w:lang w:val="es-419"/>
        </w:rPr>
        <w:t>La Dirección General de Contabilidad Gubernamental (Digecog), presenta información cualitativa y cuantitativa con los principales logros de la gestión, mostrando indicadores de impacto en la institución que contribuyen al fortalecimiento y rendición de cuentas de las instituciones del sector público, esta labor se realiza mediante el accionar de las siguientes áreas sustantivas</w:t>
      </w:r>
      <w:r w:rsidRPr="00B61774">
        <w:rPr>
          <w:sz w:val="23"/>
          <w:szCs w:val="23"/>
          <w:lang w:val="es-419"/>
        </w:rPr>
        <w:t xml:space="preserve">: </w:t>
      </w:r>
      <w:r w:rsidRPr="00B61774">
        <w:rPr>
          <w:b/>
          <w:lang w:val="es-419"/>
        </w:rPr>
        <w:t>Dirección de Normas y Procedimientos, Dirección de Procesamiento Contable y Estados Financieros y la Dirección de Análisis de la Información Financiera.</w:t>
      </w:r>
      <w:r w:rsidRPr="00B61774">
        <w:rPr>
          <w:b/>
          <w:bCs/>
          <w:sz w:val="23"/>
          <w:szCs w:val="23"/>
          <w:lang w:val="es-419"/>
        </w:rPr>
        <w:t xml:space="preserve"> </w:t>
      </w:r>
    </w:p>
    <w:p w:rsidR="004B00F8" w:rsidRPr="00B61774" w:rsidRDefault="004B00F8" w:rsidP="004B00F8">
      <w:pPr>
        <w:spacing w:after="0"/>
        <w:rPr>
          <w:b/>
          <w:bCs/>
          <w:sz w:val="23"/>
          <w:szCs w:val="23"/>
          <w:lang w:val="es-419"/>
        </w:rPr>
      </w:pPr>
    </w:p>
    <w:p w:rsidR="00623D8C" w:rsidRPr="00D24DBB" w:rsidRDefault="00D24DBB" w:rsidP="00D24DBB">
      <w:pPr>
        <w:pStyle w:val="Ttulo2"/>
        <w:spacing w:before="0" w:after="160"/>
        <w:rPr>
          <w:rFonts w:eastAsiaTheme="minorHAnsi"/>
          <w:lang w:val="es-419"/>
        </w:rPr>
      </w:pPr>
      <w:bookmarkStart w:id="13" w:name="_Toc184823775"/>
      <w:r>
        <w:rPr>
          <w:rFonts w:eastAsiaTheme="minorHAnsi"/>
          <w:lang w:val="es-419"/>
        </w:rPr>
        <w:t>3</w:t>
      </w:r>
      <w:r w:rsidRPr="00B61774">
        <w:rPr>
          <w:rFonts w:eastAsiaTheme="minorHAnsi"/>
          <w:lang w:val="es-419"/>
        </w:rPr>
        <w:t xml:space="preserve">.1 </w:t>
      </w:r>
      <w:r w:rsidR="13FFF524" w:rsidRPr="00D24DBB">
        <w:rPr>
          <w:rFonts w:eastAsiaTheme="minorHAnsi"/>
          <w:lang w:val="es-419"/>
        </w:rPr>
        <w:t xml:space="preserve">Dirección de </w:t>
      </w:r>
      <w:r w:rsidR="00B26D7C" w:rsidRPr="00D24DBB">
        <w:rPr>
          <w:rFonts w:eastAsiaTheme="minorHAnsi"/>
          <w:lang w:val="es-419"/>
        </w:rPr>
        <w:t xml:space="preserve">Políticas, </w:t>
      </w:r>
      <w:r w:rsidR="13FFF524" w:rsidRPr="00D24DBB">
        <w:rPr>
          <w:rFonts w:eastAsiaTheme="minorHAnsi"/>
          <w:lang w:val="es-419"/>
        </w:rPr>
        <w:t>Normas y Procedimientos</w:t>
      </w:r>
      <w:bookmarkEnd w:id="13"/>
      <w:r w:rsidR="13FFF524" w:rsidRPr="00D24DBB">
        <w:rPr>
          <w:rFonts w:eastAsiaTheme="minorHAnsi"/>
          <w:lang w:val="es-419"/>
        </w:rPr>
        <w:t xml:space="preserve"> </w:t>
      </w:r>
    </w:p>
    <w:p w:rsidR="004B00F8" w:rsidRDefault="004B00F8" w:rsidP="004B00F8">
      <w:pPr>
        <w:spacing w:after="0"/>
        <w:rPr>
          <w:lang w:val="es-419"/>
        </w:rPr>
      </w:pPr>
    </w:p>
    <w:p w:rsidR="00F470CF" w:rsidRDefault="007A1697" w:rsidP="00F470CF">
      <w:pPr>
        <w:rPr>
          <w:lang w:val="es-419"/>
        </w:rPr>
      </w:pPr>
      <w:r w:rsidRPr="00B61774">
        <w:rPr>
          <w:lang w:val="es-419"/>
        </w:rPr>
        <w:t>701 nuevos técnicos lograron</w:t>
      </w:r>
      <w:r w:rsidR="007662F3" w:rsidRPr="00B61774">
        <w:rPr>
          <w:lang w:val="es-419"/>
        </w:rPr>
        <w:t xml:space="preserve"> insertar la Digecog en la currícula formativa desarrollada, a través del Sistema de Implementación de las Normativas Contables (SINOC), como parte de la implementación de las Normas Internacionales de Contabilidad para el Sector Público (NICSP). Adicionalmente, 493 colaboradores de las áreas financieras con entrenamientos en normativas contables del producto “Instituciones del Sector Público No Financiero con normativas implementadas”. El monto ejecutado fue de RD$35,352,022.40, para una inversión total de RD$50,661,942.00, con fondos del presupuesto nacional. Esta medida contribuyó a la implementación de las normativas contables elaboradas en cumplimiento de las Normas Internacionales.</w:t>
      </w:r>
      <w:r w:rsidR="00F470CF">
        <w:rPr>
          <w:lang w:val="es-419"/>
        </w:rPr>
        <w:t xml:space="preserve"> </w:t>
      </w:r>
    </w:p>
    <w:p w:rsidR="004B00F8" w:rsidRDefault="00F470CF" w:rsidP="004B00F8">
      <w:pPr>
        <w:spacing w:after="0"/>
        <w:rPr>
          <w:lang w:val="es-419"/>
        </w:rPr>
      </w:pPr>
      <w:r w:rsidRPr="00B61774">
        <w:rPr>
          <w:noProof/>
          <w:lang w:val="es-419"/>
        </w:rPr>
        <w:drawing>
          <wp:anchor distT="0" distB="0" distL="114300" distR="114300" simplePos="0" relativeHeight="251799552" behindDoc="0" locked="0" layoutInCell="1" allowOverlap="1" wp14:anchorId="01602C85" wp14:editId="129F37AA">
            <wp:simplePos x="0" y="0"/>
            <wp:positionH relativeFrom="margin">
              <wp:posOffset>2705100</wp:posOffset>
            </wp:positionH>
            <wp:positionV relativeFrom="paragraph">
              <wp:posOffset>38100</wp:posOffset>
            </wp:positionV>
            <wp:extent cx="2308860" cy="1962150"/>
            <wp:effectExtent l="0" t="0" r="15240" b="0"/>
            <wp:wrapThrough wrapText="bothSides">
              <wp:wrapPolygon edited="0">
                <wp:start x="0" y="0"/>
                <wp:lineTo x="0" y="21390"/>
                <wp:lineTo x="21564" y="21390"/>
                <wp:lineTo x="21564" y="0"/>
                <wp:lineTo x="0" y="0"/>
              </wp:wrapPolygon>
            </wp:wrapThrough>
            <wp:docPr id="43" name="Gráfico 43">
              <a:extLst xmlns:a="http://schemas.openxmlformats.org/drawingml/2006/main">
                <a:ext uri="{FF2B5EF4-FFF2-40B4-BE49-F238E27FC236}">
                  <a16:creationId xmlns:a16="http://schemas.microsoft.com/office/drawing/2014/main" id="{D43096ED-471A-4F56-9E94-2922C3729A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4B00F8">
        <w:rPr>
          <w:lang w:val="es-419"/>
        </w:rPr>
        <w:t>De</w:t>
      </w:r>
      <w:r w:rsidRPr="00B61774">
        <w:rPr>
          <w:lang w:val="es-419"/>
        </w:rPr>
        <w:t xml:space="preserve"> 1</w:t>
      </w:r>
      <w:r>
        <w:rPr>
          <w:lang w:val="es-419"/>
        </w:rPr>
        <w:t>,</w:t>
      </w:r>
      <w:r w:rsidRPr="00B61774">
        <w:rPr>
          <w:lang w:val="es-419"/>
        </w:rPr>
        <w:t xml:space="preserve">256 técnicos de las áreas financieras que son miembros activos del SINOC hasta la fecha: 701 lograron completar la currícula y fueron nivelados y certificados, los demás continúan en su proceso de entrenamiento para cumplir con los requerimientos del SINOC. </w:t>
      </w:r>
    </w:p>
    <w:p w:rsidR="00F470CF" w:rsidRDefault="00F470CF" w:rsidP="004B00F8">
      <w:pPr>
        <w:spacing w:after="0"/>
        <w:ind w:left="1440"/>
        <w:rPr>
          <w:i/>
          <w:sz w:val="18"/>
          <w:szCs w:val="18"/>
          <w:lang w:val="es-419"/>
        </w:rPr>
      </w:pPr>
      <w:r w:rsidRPr="00B61774">
        <w:rPr>
          <w:lang w:val="es-419"/>
        </w:rPr>
        <w:t xml:space="preserve">                         </w:t>
      </w:r>
      <w:r>
        <w:rPr>
          <w:lang w:val="es-419"/>
        </w:rPr>
        <w:t xml:space="preserve">                  </w:t>
      </w:r>
      <w:r w:rsidR="004B00F8">
        <w:rPr>
          <w:lang w:val="es-419"/>
        </w:rPr>
        <w:t xml:space="preserve">         </w:t>
      </w:r>
      <w:r w:rsidRPr="00B61774">
        <w:rPr>
          <w:i/>
          <w:sz w:val="18"/>
          <w:szCs w:val="18"/>
          <w:lang w:val="es-419"/>
        </w:rPr>
        <w:t>Gráfico No. 1</w:t>
      </w:r>
    </w:p>
    <w:p w:rsidR="00F470CF" w:rsidRPr="00B61774" w:rsidRDefault="00F470CF" w:rsidP="00F470CF">
      <w:pPr>
        <w:rPr>
          <w:lang w:val="es-419"/>
        </w:rPr>
      </w:pPr>
      <w:r w:rsidRPr="00B61774">
        <w:rPr>
          <w:lang w:val="es-419"/>
        </w:rPr>
        <w:t>505 técnicos de las áreas financieras en representación de 191 instituciones del Gobierno Central, instituciones Descentralizadas y Autónomas, instituciones Públicas de la Seguridad Social y Empresas Públicas no Financieras, participaron de las jornadas de capacitación de la Norma de Anticipos Financieros.</w:t>
      </w:r>
    </w:p>
    <w:p w:rsidR="00F470CF" w:rsidRPr="00B61774" w:rsidRDefault="00F470CF" w:rsidP="00F470CF">
      <w:pPr>
        <w:rPr>
          <w:lang w:val="es-419"/>
        </w:rPr>
      </w:pPr>
      <w:r w:rsidRPr="00B61774">
        <w:rPr>
          <w:lang w:val="es-419"/>
        </w:rPr>
        <w:t>Por otro lado, la Currícula Formativa Ordinaria se revisó y modificó generando la versión Núm. 4. En esta se incluyeron todas las normativas vigentes en el sistema.  Esta currícula está estructurada en 10 nivelaciones que abordan, de manera integral, los distintos aspectos normativos aplicables a las áreas financieras y la Currícula Formativa Extraordinaria, está diseñada para aquellos técnicos, de las áreas financieras, que previamente completaron la Currícula Ordinaria, permitiéndoles mantenerse al día con los cambios y actualizaciones que se realizan en el sistema.  Su implementación asegura que los técnicos de años anteriores puedan adaptarse continuamente a las nuevas disposiciones, lo cual es esencial para que los informes financieros emitidos reflejen con precisión las ultimas normativas establecidas. El sistema propicia la sostenibilidad técnica, referentes a las normativas contables emitidas por la Digecog.  Es sustentado a través de una estrategia de 10 nivelaciones, cada una compuesta por diferentes temas, conforme al Plan de Cuentas Contables 2023 y las Normas Internacionales de Contabilidad para el Sector Público 2022</w:t>
      </w:r>
    </w:p>
    <w:p w:rsidR="009A5F54" w:rsidRPr="00B61774" w:rsidRDefault="00CF3C6B" w:rsidP="00DB5803">
      <w:pPr>
        <w:rPr>
          <w:lang w:val="es-419"/>
        </w:rPr>
      </w:pPr>
      <w:r w:rsidRPr="00B61774">
        <w:rPr>
          <w:lang w:val="es-419"/>
        </w:rPr>
        <w:t>En septiembre 2024 f</w:t>
      </w:r>
      <w:r w:rsidR="0C94D1B8" w:rsidRPr="00B61774">
        <w:rPr>
          <w:lang w:val="es-419"/>
        </w:rPr>
        <w:t xml:space="preserve">ue puesto </w:t>
      </w:r>
      <w:r w:rsidR="48C85A08" w:rsidRPr="00B61774">
        <w:rPr>
          <w:lang w:val="es-419"/>
        </w:rPr>
        <w:t>en circulación</w:t>
      </w:r>
      <w:r w:rsidR="4C4F6532" w:rsidRPr="00B61774">
        <w:rPr>
          <w:lang w:val="es-419"/>
        </w:rPr>
        <w:t xml:space="preserve"> </w:t>
      </w:r>
      <w:r w:rsidR="48C85A08" w:rsidRPr="00B61774">
        <w:rPr>
          <w:lang w:val="es-419"/>
        </w:rPr>
        <w:t>el primer Compendio Normativo</w:t>
      </w:r>
      <w:r w:rsidRPr="00B61774">
        <w:rPr>
          <w:lang w:val="es-419"/>
        </w:rPr>
        <w:t xml:space="preserve"> (COMNOR 1.0), que se </w:t>
      </w:r>
      <w:r w:rsidR="48C85A08" w:rsidRPr="00B61774">
        <w:rPr>
          <w:lang w:val="es-419"/>
        </w:rPr>
        <w:t>elabor</w:t>
      </w:r>
      <w:r w:rsidRPr="00B61774">
        <w:rPr>
          <w:lang w:val="es-419"/>
        </w:rPr>
        <w:t>ó</w:t>
      </w:r>
      <w:r w:rsidR="48C85A08" w:rsidRPr="00B61774">
        <w:rPr>
          <w:lang w:val="es-419"/>
        </w:rPr>
        <w:t xml:space="preserve"> dentro del marco de adopción de las NICSP, diseñado para aplicar en las entidades del sector público no financiero, con la intención de continuar con la mejora, tanto en calidad como comparabilidad de la información financiera.</w:t>
      </w:r>
    </w:p>
    <w:p w:rsidR="00740AB3" w:rsidRPr="00B61774" w:rsidRDefault="00740AB3" w:rsidP="00DB5803">
      <w:pPr>
        <w:rPr>
          <w:lang w:val="es-419"/>
        </w:rPr>
      </w:pPr>
      <w:r w:rsidRPr="00B61774">
        <w:rPr>
          <w:lang w:val="es-419"/>
        </w:rPr>
        <w:t xml:space="preserve">200 personalidades aproximadamente participaron del </w:t>
      </w:r>
      <w:r w:rsidR="00096B92" w:rsidRPr="00B61774">
        <w:rPr>
          <w:lang w:val="es-419"/>
        </w:rPr>
        <w:t>lanzamiento, representando</w:t>
      </w:r>
      <w:r w:rsidRPr="00B61774">
        <w:rPr>
          <w:lang w:val="es-419"/>
        </w:rPr>
        <w:t xml:space="preserve"> los diferentes niveles de gobierno e instituciones, así como representantes de </w:t>
      </w:r>
      <w:r w:rsidR="00CF3C6B" w:rsidRPr="00B61774">
        <w:rPr>
          <w:lang w:val="es-419"/>
        </w:rPr>
        <w:t xml:space="preserve">instituciones educativas, gremiales </w:t>
      </w:r>
      <w:r w:rsidRPr="00B61774">
        <w:rPr>
          <w:lang w:val="es-419"/>
        </w:rPr>
        <w:t>y otros.</w:t>
      </w:r>
      <w:r w:rsidR="009A5F54" w:rsidRPr="00B61774">
        <w:rPr>
          <w:lang w:val="es-419"/>
        </w:rPr>
        <w:t xml:space="preserve"> </w:t>
      </w:r>
    </w:p>
    <w:p w:rsidR="00102D75" w:rsidRPr="00B61774" w:rsidRDefault="00102D75" w:rsidP="00DB5803">
      <w:pPr>
        <w:rPr>
          <w:lang w:val="es-419"/>
        </w:rPr>
      </w:pPr>
      <w:r w:rsidRPr="00B61774">
        <w:rPr>
          <w:lang w:val="es-419"/>
        </w:rPr>
        <w:t xml:space="preserve">Fueron modificadas tres (3) Normas Contables </w:t>
      </w:r>
      <w:r w:rsidR="00CF3C6B" w:rsidRPr="00B61774">
        <w:rPr>
          <w:lang w:val="es-419"/>
        </w:rPr>
        <w:t xml:space="preserve">e incorporadas al Sistema de Contabilidad Gubernamental </w:t>
      </w:r>
      <w:r w:rsidRPr="00B61774">
        <w:rPr>
          <w:lang w:val="es-419"/>
        </w:rPr>
        <w:t>para el fortalecimiento técnico en los registros contables:</w:t>
      </w:r>
    </w:p>
    <w:p w:rsidR="00102D75" w:rsidRPr="00B61774" w:rsidRDefault="00102D75" w:rsidP="00DB2792">
      <w:pPr>
        <w:pStyle w:val="Prrafodelista"/>
        <w:numPr>
          <w:ilvl w:val="0"/>
          <w:numId w:val="5"/>
        </w:numPr>
        <w:tabs>
          <w:tab w:val="left" w:pos="709"/>
        </w:tabs>
        <w:rPr>
          <w:i/>
          <w:lang w:val="es-419"/>
        </w:rPr>
      </w:pPr>
      <w:r w:rsidRPr="00B61774">
        <w:rPr>
          <w:lang w:val="es-419"/>
        </w:rPr>
        <w:t xml:space="preserve">Norma general de cierre de operaciones contables 01-2024. </w:t>
      </w:r>
    </w:p>
    <w:p w:rsidR="005006AA" w:rsidRPr="00B61774" w:rsidRDefault="005006AA" w:rsidP="005006AA">
      <w:pPr>
        <w:pStyle w:val="Prrafodelista"/>
        <w:tabs>
          <w:tab w:val="left" w:pos="709"/>
        </w:tabs>
        <w:rPr>
          <w:i/>
          <w:sz w:val="10"/>
          <w:szCs w:val="10"/>
          <w:lang w:val="es-419"/>
        </w:rPr>
      </w:pPr>
    </w:p>
    <w:p w:rsidR="00102D75" w:rsidRPr="00B61774" w:rsidRDefault="00102D75" w:rsidP="00DB2792">
      <w:pPr>
        <w:pStyle w:val="Prrafodelista"/>
        <w:numPr>
          <w:ilvl w:val="0"/>
          <w:numId w:val="5"/>
        </w:numPr>
        <w:tabs>
          <w:tab w:val="left" w:pos="709"/>
        </w:tabs>
        <w:rPr>
          <w:i/>
          <w:lang w:val="es-419"/>
        </w:rPr>
      </w:pPr>
      <w:r w:rsidRPr="00B61774">
        <w:rPr>
          <w:lang w:val="es-419"/>
        </w:rPr>
        <w:t>Manual de instructivos para los formularios de la norma general de cierre de operaciones contables 01-2024.</w:t>
      </w:r>
    </w:p>
    <w:p w:rsidR="005006AA" w:rsidRPr="00B61774" w:rsidRDefault="005006AA" w:rsidP="005006AA">
      <w:pPr>
        <w:pStyle w:val="Prrafodelista"/>
        <w:tabs>
          <w:tab w:val="left" w:pos="709"/>
        </w:tabs>
        <w:rPr>
          <w:i/>
          <w:sz w:val="10"/>
          <w:szCs w:val="10"/>
          <w:lang w:val="es-419"/>
        </w:rPr>
      </w:pPr>
    </w:p>
    <w:p w:rsidR="00102D75" w:rsidRPr="00B61774" w:rsidRDefault="00102D75" w:rsidP="00DB2792">
      <w:pPr>
        <w:pStyle w:val="Prrafodelista"/>
        <w:numPr>
          <w:ilvl w:val="0"/>
          <w:numId w:val="5"/>
        </w:numPr>
        <w:tabs>
          <w:tab w:val="left" w:pos="709"/>
        </w:tabs>
        <w:rPr>
          <w:i/>
          <w:lang w:val="es-419"/>
        </w:rPr>
      </w:pPr>
      <w:r w:rsidRPr="00B61774">
        <w:rPr>
          <w:lang w:val="es-419"/>
        </w:rPr>
        <w:t>Guía funcional y metodológica para la eficiente gestión de anticipos financieros.</w:t>
      </w:r>
    </w:p>
    <w:p w:rsidR="00102D75" w:rsidRPr="00B61774" w:rsidRDefault="00102D75" w:rsidP="00DB5803">
      <w:pPr>
        <w:rPr>
          <w:lang w:val="es-419"/>
        </w:rPr>
      </w:pPr>
      <w:r w:rsidRPr="00B61774">
        <w:rPr>
          <w:lang w:val="es-419"/>
        </w:rPr>
        <w:t>Fue realizada una consultoría con el apoyo del Banco Interamericano de Desarrollo (BID), destinada a fortalecer la Norma General de Anticipos</w:t>
      </w:r>
      <w:r w:rsidR="001261BC" w:rsidRPr="00B61774">
        <w:rPr>
          <w:lang w:val="es-419"/>
        </w:rPr>
        <w:t xml:space="preserve"> </w:t>
      </w:r>
      <w:r w:rsidRPr="00B61774">
        <w:rPr>
          <w:lang w:val="es-419"/>
        </w:rPr>
        <w:t>Financieros, lo que permitió la actualización de esta y la elaboración de la “Guía Funcional y Metodológica para la Eficiente Gestión de los Anticipos Financieros mediante la Cuenta Única del Tesoro (CUT)” en cumplimiento con las atribuciones de la DIGECOG, como órgano rector del Sistema de Contabilidad Gubernamental.</w:t>
      </w:r>
    </w:p>
    <w:p w:rsidR="00102D75" w:rsidRPr="00B61774" w:rsidRDefault="00102D75" w:rsidP="00DB5803">
      <w:pPr>
        <w:rPr>
          <w:lang w:val="es-419"/>
        </w:rPr>
      </w:pPr>
      <w:r w:rsidRPr="00B61774">
        <w:rPr>
          <w:lang w:val="es-419"/>
        </w:rPr>
        <w:t>Este proceso de consultoría incluyó la participación de todos los órganos rectores e instituciones implicadas, tales como el Ministerio de Hacienda</w:t>
      </w:r>
      <w:r w:rsidR="00817F88" w:rsidRPr="00B61774">
        <w:rPr>
          <w:lang w:val="es-419"/>
        </w:rPr>
        <w:t xml:space="preserve">, </w:t>
      </w:r>
      <w:r w:rsidRPr="00B61774">
        <w:rPr>
          <w:lang w:val="es-419"/>
        </w:rPr>
        <w:t xml:space="preserve">Contraloría General de la República </w:t>
      </w:r>
      <w:r w:rsidR="00817F88" w:rsidRPr="00B61774">
        <w:rPr>
          <w:lang w:val="es-419"/>
        </w:rPr>
        <w:t>Dominicana, Dirección</w:t>
      </w:r>
      <w:r w:rsidRPr="00B61774">
        <w:rPr>
          <w:lang w:val="es-419"/>
        </w:rPr>
        <w:t xml:space="preserve"> General de Presupuesto</w:t>
      </w:r>
      <w:r w:rsidR="00817F88" w:rsidRPr="00B61774">
        <w:rPr>
          <w:lang w:val="es-419"/>
        </w:rPr>
        <w:t xml:space="preserve">, </w:t>
      </w:r>
      <w:r w:rsidRPr="00B61774">
        <w:rPr>
          <w:lang w:val="es-419"/>
        </w:rPr>
        <w:t xml:space="preserve">Dirección General de Contabilidad Gubernamental y la Tesorería Nacional.  </w:t>
      </w:r>
    </w:p>
    <w:p w:rsidR="00FA5B4B" w:rsidRPr="00B61774" w:rsidRDefault="00FA5B4B" w:rsidP="00DB2792">
      <w:pPr>
        <w:rPr>
          <w:lang w:val="es-419"/>
        </w:rPr>
      </w:pPr>
      <w:r w:rsidRPr="00B61774">
        <w:rPr>
          <w:lang w:val="es-419"/>
        </w:rPr>
        <w:t>En el desarrollo de temas de investigación</w:t>
      </w:r>
      <w:r w:rsidR="00505C19" w:rsidRPr="00B61774">
        <w:rPr>
          <w:lang w:val="es-419"/>
        </w:rPr>
        <w:t xml:space="preserve"> normativa</w:t>
      </w:r>
      <w:r w:rsidRPr="00B61774">
        <w:rPr>
          <w:lang w:val="es-419"/>
        </w:rPr>
        <w:t xml:space="preserve">, se ha participado de consultas públicas especializadas sobre adopción de las NICSP y/o participación en </w:t>
      </w:r>
      <w:r w:rsidR="00DC20A2" w:rsidRPr="00B61774">
        <w:rPr>
          <w:lang w:val="es-419"/>
        </w:rPr>
        <w:t>secciones</w:t>
      </w:r>
      <w:r w:rsidRPr="00B61774">
        <w:rPr>
          <w:lang w:val="es-419"/>
        </w:rPr>
        <w:t xml:space="preserve"> de seminarios internacionales como fueron los Foros de Contadurías Gubernamentales de América Latina (FOCAL)</w:t>
      </w:r>
      <w:r w:rsidR="000A1660" w:rsidRPr="00B61774">
        <w:rPr>
          <w:lang w:val="es-419"/>
        </w:rPr>
        <w:t xml:space="preserve">: </w:t>
      </w:r>
    </w:p>
    <w:p w:rsidR="00FA5B4B" w:rsidRPr="00B61774" w:rsidRDefault="00FA5B4B" w:rsidP="00DB5803">
      <w:pPr>
        <w:pStyle w:val="Prrafodelista"/>
        <w:numPr>
          <w:ilvl w:val="0"/>
          <w:numId w:val="6"/>
        </w:numPr>
        <w:rPr>
          <w:i/>
          <w:lang w:val="es-419"/>
        </w:rPr>
      </w:pPr>
      <w:r w:rsidRPr="00B61774">
        <w:rPr>
          <w:lang w:val="es-419"/>
        </w:rPr>
        <w:t>Para analizar normativas alineadas a las Normas Internacionales de Contabilidad para el Sector Público (NICSP) para los temas como: Inventarios, cambio en las estimaciones contables y errores; ingresos y gastos por transferencias, medición, propiedades, planta y equipo, entre otros.</w:t>
      </w:r>
    </w:p>
    <w:p w:rsidR="007D62E3" w:rsidRPr="00B61774" w:rsidRDefault="007D62E3" w:rsidP="00DB2792">
      <w:pPr>
        <w:pStyle w:val="Prrafodelista"/>
        <w:rPr>
          <w:i/>
          <w:sz w:val="10"/>
          <w:szCs w:val="10"/>
          <w:lang w:val="es-419"/>
        </w:rPr>
      </w:pPr>
    </w:p>
    <w:p w:rsidR="00623D8C" w:rsidRPr="00B61774" w:rsidRDefault="00F70BB9" w:rsidP="00DB2792">
      <w:pPr>
        <w:pStyle w:val="Prrafodelista"/>
        <w:numPr>
          <w:ilvl w:val="0"/>
          <w:numId w:val="6"/>
        </w:numPr>
        <w:rPr>
          <w:lang w:val="es-419"/>
        </w:rPr>
      </w:pPr>
      <w:r w:rsidRPr="00B61774">
        <w:rPr>
          <w:lang w:val="es-419"/>
        </w:rPr>
        <w:t>Participación en el estudio regional sobre la Gestión de las Finanzas Públicas, a favor de países miembros de FOCAL, con el financiamiento del Banco Interamericano de Desarrollo (BID).</w:t>
      </w:r>
    </w:p>
    <w:p w:rsidR="007D62E3" w:rsidRPr="00B61774" w:rsidRDefault="007D62E3" w:rsidP="00DB2792">
      <w:pPr>
        <w:pStyle w:val="Prrafodelista"/>
        <w:rPr>
          <w:i/>
          <w:sz w:val="10"/>
          <w:szCs w:val="10"/>
          <w:lang w:val="es-419"/>
        </w:rPr>
      </w:pPr>
    </w:p>
    <w:p w:rsidR="00F70BB9" w:rsidRPr="00B61774" w:rsidRDefault="00F70BB9" w:rsidP="00DB2792">
      <w:pPr>
        <w:pStyle w:val="Prrafodelista"/>
        <w:numPr>
          <w:ilvl w:val="0"/>
          <w:numId w:val="6"/>
        </w:numPr>
        <w:rPr>
          <w:lang w:val="es-419"/>
        </w:rPr>
      </w:pPr>
      <w:r w:rsidRPr="00B61774">
        <w:rPr>
          <w:lang w:val="es-419"/>
        </w:rPr>
        <w:t>La Digecog participó en el Informe diagnóstico sobre el proceso de registro contable de las Unidades Ejecutoras de Proyectos Externos, así como en el Informe de investigación que sustenta la no existencia de nueva emisión, de volúmenes de los Manual de</w:t>
      </w:r>
      <w:r w:rsidR="00505C19" w:rsidRPr="00B61774">
        <w:rPr>
          <w:lang w:val="es-419"/>
        </w:rPr>
        <w:t xml:space="preserve"> </w:t>
      </w:r>
      <w:r w:rsidRPr="00B61774">
        <w:rPr>
          <w:lang w:val="es-419"/>
        </w:rPr>
        <w:t>Pronunciamientos Internacionales de Contabilidad del Sector Público.  Este proyecto fue coordinado por la Junta de Normas Internacionales de Contabilidad del Sector Público (IPSBSA).</w:t>
      </w:r>
    </w:p>
    <w:p w:rsidR="00623D8C" w:rsidRPr="00B61774" w:rsidRDefault="00623D8C" w:rsidP="00DB2792">
      <w:pPr>
        <w:pStyle w:val="Prrafodelista"/>
        <w:rPr>
          <w:i/>
          <w:sz w:val="10"/>
          <w:szCs w:val="10"/>
          <w:lang w:val="es-419"/>
        </w:rPr>
      </w:pPr>
    </w:p>
    <w:p w:rsidR="00F70BB9" w:rsidRPr="00B61774" w:rsidRDefault="00F70BB9" w:rsidP="00DB2792">
      <w:pPr>
        <w:pStyle w:val="Prrafodelista"/>
        <w:numPr>
          <w:ilvl w:val="0"/>
          <w:numId w:val="6"/>
        </w:numPr>
        <w:rPr>
          <w:i/>
          <w:lang w:val="es-419"/>
        </w:rPr>
      </w:pPr>
      <w:r w:rsidRPr="00B61774">
        <w:rPr>
          <w:lang w:val="es-419"/>
        </w:rPr>
        <w:t xml:space="preserve">Participación en la encuesta sobre el Estudio Regional de </w:t>
      </w:r>
      <w:r w:rsidR="00505C19" w:rsidRPr="00B61774">
        <w:rPr>
          <w:lang w:val="es-419"/>
        </w:rPr>
        <w:t xml:space="preserve">Nivel de Madurez </w:t>
      </w:r>
      <w:r w:rsidRPr="00B61774">
        <w:rPr>
          <w:lang w:val="es-419"/>
        </w:rPr>
        <w:t>de Sistemas GFP-SIAF en Países Miembros del FOCAL.</w:t>
      </w:r>
    </w:p>
    <w:p w:rsidR="00623D8C" w:rsidRPr="00B61774" w:rsidRDefault="00623D8C" w:rsidP="00DB2792">
      <w:pPr>
        <w:pStyle w:val="Prrafodelista"/>
        <w:rPr>
          <w:i/>
          <w:sz w:val="10"/>
          <w:szCs w:val="10"/>
          <w:lang w:val="es-419"/>
        </w:rPr>
      </w:pPr>
    </w:p>
    <w:p w:rsidR="00F70BB9" w:rsidRPr="00B61774" w:rsidRDefault="007D62E3" w:rsidP="00DB2792">
      <w:pPr>
        <w:pStyle w:val="Prrafodelista"/>
        <w:numPr>
          <w:ilvl w:val="0"/>
          <w:numId w:val="6"/>
        </w:numPr>
        <w:rPr>
          <w:lang w:val="es-419"/>
        </w:rPr>
      </w:pPr>
      <w:r w:rsidRPr="00B61774">
        <w:rPr>
          <w:noProof/>
          <w:lang w:val="es-419"/>
        </w:rPr>
        <w:drawing>
          <wp:anchor distT="0" distB="0" distL="114300" distR="114300" simplePos="0" relativeHeight="251778048" behindDoc="0" locked="0" layoutInCell="1" allowOverlap="1" wp14:anchorId="615BFFF1" wp14:editId="2176BAC3">
            <wp:simplePos x="0" y="0"/>
            <wp:positionH relativeFrom="column">
              <wp:posOffset>181610</wp:posOffset>
            </wp:positionH>
            <wp:positionV relativeFrom="paragraph">
              <wp:posOffset>1549072</wp:posOffset>
            </wp:positionV>
            <wp:extent cx="4671695" cy="2357755"/>
            <wp:effectExtent l="0" t="0" r="0" b="4445"/>
            <wp:wrapThrough wrapText="bothSides">
              <wp:wrapPolygon edited="0">
                <wp:start x="0" y="0"/>
                <wp:lineTo x="0" y="21466"/>
                <wp:lineTo x="21491" y="21466"/>
                <wp:lineTo x="21491" y="0"/>
                <wp:lineTo x="0" y="0"/>
              </wp:wrapPolygon>
            </wp:wrapThrough>
            <wp:docPr id="48" name="Imagen 48" descr="cid:image004.jpg@01DB35AD.893C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pic:nvPicPr>
                  <pic:blipFill>
                    <a:blip r:embed="rId28">
                      <a:extLst>
                        <a:ext uri="{28A0092B-C50C-407E-A947-70E740481C1C}">
                          <a14:useLocalDpi xmlns:a14="http://schemas.microsoft.com/office/drawing/2010/main" val="0"/>
                        </a:ext>
                      </a:extLst>
                    </a:blip>
                    <a:stretch>
                      <a:fillRect/>
                    </a:stretch>
                  </pic:blipFill>
                  <pic:spPr>
                    <a:xfrm>
                      <a:off x="0" y="0"/>
                      <a:ext cx="4671695" cy="2357755"/>
                    </a:xfrm>
                    <a:prstGeom prst="rect">
                      <a:avLst/>
                    </a:prstGeom>
                  </pic:spPr>
                </pic:pic>
              </a:graphicData>
            </a:graphic>
            <wp14:sizeRelH relativeFrom="page">
              <wp14:pctWidth>0</wp14:pctWidth>
            </wp14:sizeRelH>
            <wp14:sizeRelV relativeFrom="page">
              <wp14:pctHeight>0</wp14:pctHeight>
            </wp14:sizeRelV>
          </wp:anchor>
        </w:drawing>
      </w:r>
      <w:r w:rsidR="00F70BB9" w:rsidRPr="00B61774">
        <w:rPr>
          <w:lang w:val="es-419"/>
        </w:rPr>
        <w:t>En representación de la República Dominicana, la Digecog participó en las opiniones emitidas para los Proyectos de Normas sobre los ED 90 Modificaciones de las IPSAS como resultado de la aplicación de la</w:t>
      </w:r>
      <w:r w:rsidRPr="00B61774">
        <w:rPr>
          <w:lang w:val="es-419"/>
        </w:rPr>
        <w:t xml:space="preserve"> </w:t>
      </w:r>
      <w:r w:rsidR="00F70BB9" w:rsidRPr="00B61774">
        <w:rPr>
          <w:lang w:val="es-419"/>
        </w:rPr>
        <w:t>NICSP 46, Medición y ED 91. Actualizaciones de alcance limitado para la NICSP 33, Adopción por Primera Vez.</w:t>
      </w:r>
    </w:p>
    <w:p w:rsidR="00E86210" w:rsidRPr="00B61774" w:rsidRDefault="00E86210" w:rsidP="006662FF">
      <w:pPr>
        <w:jc w:val="center"/>
        <w:rPr>
          <w:sz w:val="18"/>
          <w:szCs w:val="18"/>
          <w:lang w:val="es-419"/>
        </w:rPr>
      </w:pPr>
      <w:r w:rsidRPr="00B61774">
        <w:rPr>
          <w:i/>
          <w:iCs/>
          <w:noProof/>
          <w:sz w:val="18"/>
          <w:szCs w:val="18"/>
          <w:lang w:val="es-419"/>
        </w:rPr>
        <w:t xml:space="preserve">Imagen No. </w:t>
      </w:r>
      <w:r w:rsidR="006D0CF1" w:rsidRPr="00B61774">
        <w:rPr>
          <w:i/>
          <w:iCs/>
          <w:noProof/>
          <w:sz w:val="18"/>
          <w:szCs w:val="18"/>
          <w:lang w:val="es-419"/>
        </w:rPr>
        <w:t>5</w:t>
      </w:r>
      <w:r w:rsidR="006662FF" w:rsidRPr="00B61774">
        <w:rPr>
          <w:i/>
          <w:iCs/>
          <w:noProof/>
          <w:sz w:val="18"/>
          <w:szCs w:val="18"/>
          <w:lang w:val="es-419"/>
        </w:rPr>
        <w:t xml:space="preserve"> </w:t>
      </w:r>
      <w:r w:rsidRPr="00B61774">
        <w:rPr>
          <w:sz w:val="18"/>
          <w:szCs w:val="18"/>
          <w:lang w:val="es-419"/>
        </w:rPr>
        <w:t>Colaboradores de las áreas financieras del sector público Digecog certificados.</w:t>
      </w:r>
    </w:p>
    <w:p w:rsidR="00CE1A4C" w:rsidRPr="00B61774" w:rsidRDefault="00CE1A4C" w:rsidP="00DB2792">
      <w:pPr>
        <w:rPr>
          <w:lang w:val="es-419"/>
        </w:rPr>
      </w:pPr>
      <w:r w:rsidRPr="00B61774">
        <w:rPr>
          <w:lang w:val="es-419"/>
        </w:rPr>
        <w:t>493 de un total de 662 instituciones del sector público financiero forman parte del SINOC; 295 fueron insertadas en el año 2024 y 198 en el año 2023 para un incremento de un 40%.</w:t>
      </w:r>
    </w:p>
    <w:p w:rsidR="00502A35" w:rsidRPr="00B61774" w:rsidRDefault="00502A35" w:rsidP="00DB2792">
      <w:pPr>
        <w:rPr>
          <w:lang w:val="es-419"/>
        </w:rPr>
      </w:pPr>
      <w:r w:rsidRPr="00B61774">
        <w:rPr>
          <w:lang w:val="es-419"/>
        </w:rPr>
        <w:t>Las normativas y los entrenamientos están siendo implementadas en los siguientes niveles de gobierno:</w:t>
      </w:r>
    </w:p>
    <w:p w:rsidR="00502A35" w:rsidRPr="00B61774" w:rsidRDefault="00502A35" w:rsidP="003719D2">
      <w:pPr>
        <w:pStyle w:val="Prrafodelista"/>
        <w:numPr>
          <w:ilvl w:val="0"/>
          <w:numId w:val="7"/>
        </w:numPr>
        <w:ind w:left="723"/>
        <w:rPr>
          <w:lang w:val="es-419"/>
        </w:rPr>
      </w:pPr>
      <w:r w:rsidRPr="00B61774">
        <w:rPr>
          <w:lang w:val="es-419"/>
        </w:rPr>
        <w:t>Gobierno Central</w:t>
      </w:r>
      <w:r w:rsidR="007D62E3" w:rsidRPr="00B61774">
        <w:rPr>
          <w:lang w:val="es-419"/>
        </w:rPr>
        <w:t>.</w:t>
      </w:r>
    </w:p>
    <w:p w:rsidR="00502A35" w:rsidRPr="00B61774" w:rsidRDefault="00502A35" w:rsidP="003719D2">
      <w:pPr>
        <w:pStyle w:val="Prrafodelista"/>
        <w:numPr>
          <w:ilvl w:val="0"/>
          <w:numId w:val="7"/>
        </w:numPr>
        <w:ind w:left="723"/>
        <w:rPr>
          <w:lang w:val="es-419"/>
        </w:rPr>
      </w:pPr>
      <w:r w:rsidRPr="00B61774">
        <w:rPr>
          <w:lang w:val="es-419"/>
        </w:rPr>
        <w:t>Instituciones Descentralizadas y Autónomas</w:t>
      </w:r>
      <w:r w:rsidR="007D62E3" w:rsidRPr="00B61774">
        <w:rPr>
          <w:lang w:val="es-419"/>
        </w:rPr>
        <w:t>.</w:t>
      </w:r>
    </w:p>
    <w:p w:rsidR="00502A35" w:rsidRPr="00B61774" w:rsidRDefault="00502A35" w:rsidP="003719D2">
      <w:pPr>
        <w:pStyle w:val="Prrafodelista"/>
        <w:numPr>
          <w:ilvl w:val="0"/>
          <w:numId w:val="7"/>
        </w:numPr>
        <w:ind w:left="723"/>
        <w:rPr>
          <w:lang w:val="es-419"/>
        </w:rPr>
      </w:pPr>
      <w:r w:rsidRPr="00B61774">
        <w:rPr>
          <w:lang w:val="es-419"/>
        </w:rPr>
        <w:t>Instituciones Públicas de la Seguridad Social</w:t>
      </w:r>
      <w:r w:rsidR="007D62E3" w:rsidRPr="00B61774">
        <w:rPr>
          <w:lang w:val="es-419"/>
        </w:rPr>
        <w:t>.</w:t>
      </w:r>
    </w:p>
    <w:p w:rsidR="00502A35" w:rsidRPr="00B61774" w:rsidRDefault="00502A35" w:rsidP="003719D2">
      <w:pPr>
        <w:pStyle w:val="Prrafodelista"/>
        <w:numPr>
          <w:ilvl w:val="0"/>
          <w:numId w:val="7"/>
        </w:numPr>
        <w:ind w:left="723"/>
        <w:rPr>
          <w:lang w:val="es-419"/>
        </w:rPr>
      </w:pPr>
      <w:r w:rsidRPr="00B61774">
        <w:rPr>
          <w:lang w:val="es-419"/>
        </w:rPr>
        <w:t>Empresas Públicas no Financieras</w:t>
      </w:r>
      <w:r w:rsidR="007D62E3" w:rsidRPr="00B61774">
        <w:rPr>
          <w:lang w:val="es-419"/>
        </w:rPr>
        <w:t>.</w:t>
      </w:r>
    </w:p>
    <w:p w:rsidR="00F65C66" w:rsidRPr="00B61774" w:rsidRDefault="00502A35" w:rsidP="003719D2">
      <w:pPr>
        <w:pStyle w:val="Prrafodelista"/>
        <w:numPr>
          <w:ilvl w:val="0"/>
          <w:numId w:val="7"/>
        </w:numPr>
        <w:ind w:left="723"/>
        <w:rPr>
          <w:lang w:val="es-419"/>
        </w:rPr>
      </w:pPr>
      <w:r w:rsidRPr="00B61774">
        <w:rPr>
          <w:lang w:val="es-419"/>
        </w:rPr>
        <w:t>Gobierno Locales (Ayuntamientos y Juntas)</w:t>
      </w:r>
      <w:r w:rsidR="00F65C66" w:rsidRPr="00B61774">
        <w:rPr>
          <w:lang w:val="es-419"/>
        </w:rPr>
        <w:t>.</w:t>
      </w:r>
    </w:p>
    <w:p w:rsidR="00F65C66" w:rsidRPr="00B61774" w:rsidRDefault="00D4294F" w:rsidP="00DB2792">
      <w:pPr>
        <w:jc w:val="center"/>
        <w:rPr>
          <w:lang w:val="es-419"/>
        </w:rPr>
      </w:pPr>
      <w:r w:rsidRPr="00B61774">
        <w:rPr>
          <w:noProof/>
          <w:lang w:val="es-419"/>
        </w:rPr>
        <w:drawing>
          <wp:inline distT="0" distB="0" distL="0" distR="0" wp14:anchorId="4C741968" wp14:editId="1CFF9794">
            <wp:extent cx="4000500" cy="2413000"/>
            <wp:effectExtent l="0" t="0" r="0" b="6350"/>
            <wp:docPr id="47" name="Gráfico 47">
              <a:extLst xmlns:a="http://schemas.openxmlformats.org/drawingml/2006/main">
                <a:ext uri="{FF2B5EF4-FFF2-40B4-BE49-F238E27FC236}">
                  <a16:creationId xmlns:a16="http://schemas.microsoft.com/office/drawing/2014/main" id="{C4A3969F-6667-4010-808C-034E411685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4294F" w:rsidRPr="00B61774" w:rsidRDefault="00912A75" w:rsidP="00DB2792">
      <w:pPr>
        <w:jc w:val="center"/>
        <w:rPr>
          <w:i/>
          <w:iCs/>
          <w:sz w:val="18"/>
          <w:szCs w:val="18"/>
          <w:lang w:val="es-419"/>
        </w:rPr>
      </w:pPr>
      <w:r w:rsidRPr="00B61774">
        <w:rPr>
          <w:i/>
          <w:sz w:val="18"/>
          <w:szCs w:val="18"/>
          <w:lang w:val="es-419"/>
        </w:rPr>
        <w:t xml:space="preserve">Gráfico No. 2 </w:t>
      </w:r>
      <w:r w:rsidRPr="00B61774">
        <w:rPr>
          <w:i/>
          <w:iCs/>
          <w:sz w:val="18"/>
          <w:szCs w:val="18"/>
          <w:lang w:val="es-419"/>
        </w:rPr>
        <w:t>Fuente</w:t>
      </w:r>
      <w:r w:rsidR="05358248" w:rsidRPr="00B61774">
        <w:rPr>
          <w:i/>
          <w:iCs/>
          <w:sz w:val="18"/>
          <w:szCs w:val="18"/>
          <w:lang w:val="es-419"/>
        </w:rPr>
        <w:t xml:space="preserve">: Reportes </w:t>
      </w:r>
      <w:r w:rsidR="00E86210" w:rsidRPr="00B61774">
        <w:rPr>
          <w:i/>
          <w:iCs/>
          <w:sz w:val="18"/>
          <w:szCs w:val="18"/>
          <w:lang w:val="es-419"/>
        </w:rPr>
        <w:t xml:space="preserve">de técnicos certificados en el </w:t>
      </w:r>
      <w:r w:rsidR="05358248" w:rsidRPr="00B61774">
        <w:rPr>
          <w:i/>
          <w:iCs/>
          <w:sz w:val="18"/>
          <w:szCs w:val="18"/>
          <w:lang w:val="es-419"/>
        </w:rPr>
        <w:t>SINOC</w:t>
      </w:r>
    </w:p>
    <w:p w:rsidR="00CE1A4C" w:rsidRPr="00B61774" w:rsidRDefault="00CE1A4C" w:rsidP="00DB2792">
      <w:pPr>
        <w:rPr>
          <w:i/>
          <w:iCs/>
          <w:sz w:val="18"/>
          <w:szCs w:val="18"/>
          <w:lang w:val="es-419"/>
        </w:rPr>
      </w:pPr>
    </w:p>
    <w:p w:rsidR="00CE1A4C" w:rsidRPr="00B61774" w:rsidRDefault="00CE1A4C" w:rsidP="00DB2792">
      <w:pPr>
        <w:jc w:val="center"/>
        <w:rPr>
          <w:lang w:val="es-419"/>
        </w:rPr>
      </w:pPr>
      <w:r w:rsidRPr="00B61774">
        <w:rPr>
          <w:noProof/>
          <w:lang w:val="es-419"/>
        </w:rPr>
        <w:drawing>
          <wp:inline distT="0" distB="0" distL="0" distR="0" wp14:anchorId="1466D8B8" wp14:editId="4894B70D">
            <wp:extent cx="4191000" cy="2133600"/>
            <wp:effectExtent l="0" t="0" r="0" b="0"/>
            <wp:docPr id="45" name="Gráfico 45">
              <a:extLst xmlns:a="http://schemas.openxmlformats.org/drawingml/2006/main">
                <a:ext uri="{FF2B5EF4-FFF2-40B4-BE49-F238E27FC236}">
                  <a16:creationId xmlns:a16="http://schemas.microsoft.com/office/drawing/2014/main" id="{8AE3B093-3CBC-46BC-B41C-7D2CFB38BE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E1A4C" w:rsidRPr="00B61774" w:rsidRDefault="00CE1A4C" w:rsidP="00DB2792">
      <w:pPr>
        <w:jc w:val="center"/>
        <w:rPr>
          <w:i/>
          <w:iCs/>
          <w:sz w:val="18"/>
          <w:szCs w:val="18"/>
          <w:lang w:val="es-419"/>
        </w:rPr>
      </w:pPr>
      <w:r w:rsidRPr="00B61774">
        <w:rPr>
          <w:i/>
          <w:iCs/>
          <w:sz w:val="18"/>
          <w:szCs w:val="18"/>
          <w:lang w:val="es-419"/>
        </w:rPr>
        <w:t xml:space="preserve">Gráfico No. </w:t>
      </w:r>
      <w:r w:rsidR="00912A75" w:rsidRPr="00B61774">
        <w:rPr>
          <w:i/>
          <w:iCs/>
          <w:sz w:val="18"/>
          <w:szCs w:val="18"/>
          <w:lang w:val="es-419"/>
        </w:rPr>
        <w:t>3</w:t>
      </w:r>
      <w:r w:rsidRPr="00B61774">
        <w:rPr>
          <w:i/>
          <w:iCs/>
          <w:sz w:val="18"/>
          <w:szCs w:val="18"/>
          <w:lang w:val="es-419"/>
        </w:rPr>
        <w:t xml:space="preserve">, Fuente: </w:t>
      </w:r>
      <w:r w:rsidR="00E86210" w:rsidRPr="00B61774">
        <w:rPr>
          <w:i/>
          <w:iCs/>
          <w:sz w:val="18"/>
          <w:szCs w:val="18"/>
          <w:lang w:val="es-419"/>
        </w:rPr>
        <w:t>Reportes de técnicos nivelados en el SINOC</w:t>
      </w:r>
    </w:p>
    <w:p w:rsidR="00E86210" w:rsidRPr="00B61774" w:rsidRDefault="656EFA86" w:rsidP="00DB2792">
      <w:pPr>
        <w:jc w:val="center"/>
        <w:rPr>
          <w:i/>
          <w:iCs/>
          <w:sz w:val="18"/>
          <w:szCs w:val="18"/>
          <w:lang w:val="es-419"/>
        </w:rPr>
      </w:pPr>
      <w:r w:rsidRPr="00B61774">
        <w:rPr>
          <w:noProof/>
          <w:lang w:val="es-419"/>
        </w:rPr>
        <w:drawing>
          <wp:anchor distT="0" distB="0" distL="114300" distR="114300" simplePos="0" relativeHeight="251779072" behindDoc="0" locked="0" layoutInCell="1" allowOverlap="1" wp14:anchorId="5DF94DAB" wp14:editId="40257FC6">
            <wp:simplePos x="0" y="0"/>
            <wp:positionH relativeFrom="column">
              <wp:posOffset>162232</wp:posOffset>
            </wp:positionH>
            <wp:positionV relativeFrom="paragraph">
              <wp:posOffset>0</wp:posOffset>
            </wp:positionV>
            <wp:extent cx="4711700" cy="2529527"/>
            <wp:effectExtent l="0" t="0" r="0" b="4445"/>
            <wp:wrapThrough wrapText="bothSides">
              <wp:wrapPolygon edited="0">
                <wp:start x="0" y="0"/>
                <wp:lineTo x="0" y="21475"/>
                <wp:lineTo x="21484" y="21475"/>
                <wp:lineTo x="21484" y="0"/>
                <wp:lineTo x="0" y="0"/>
              </wp:wrapPolygon>
            </wp:wrapThrough>
            <wp:docPr id="49" name="Imagen 49" descr="cid:image012.jpg@01DB35AD.893C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pic:nvPicPr>
                  <pic:blipFill>
                    <a:blip r:embed="rId31">
                      <a:extLst>
                        <a:ext uri="{28A0092B-C50C-407E-A947-70E740481C1C}">
                          <a14:useLocalDpi xmlns:a14="http://schemas.microsoft.com/office/drawing/2010/main" val="0"/>
                        </a:ext>
                      </a:extLst>
                    </a:blip>
                    <a:stretch>
                      <a:fillRect/>
                    </a:stretch>
                  </pic:blipFill>
                  <pic:spPr>
                    <a:xfrm>
                      <a:off x="0" y="0"/>
                      <a:ext cx="4711700" cy="2529527"/>
                    </a:xfrm>
                    <a:prstGeom prst="rect">
                      <a:avLst/>
                    </a:prstGeom>
                  </pic:spPr>
                </pic:pic>
              </a:graphicData>
            </a:graphic>
            <wp14:sizeRelH relativeFrom="page">
              <wp14:pctWidth>0</wp14:pctWidth>
            </wp14:sizeRelH>
            <wp14:sizeRelV relativeFrom="page">
              <wp14:pctHeight>0</wp14:pctHeight>
            </wp14:sizeRelV>
          </wp:anchor>
        </w:drawing>
      </w:r>
      <w:r w:rsidR="00CA731E" w:rsidRPr="00B61774">
        <w:rPr>
          <w:i/>
          <w:iCs/>
          <w:noProof/>
          <w:sz w:val="18"/>
          <w:szCs w:val="18"/>
          <w:lang w:val="es-419"/>
        </w:rPr>
        <w:t xml:space="preserve">Imagen No. </w:t>
      </w:r>
      <w:r w:rsidR="006D0CF1" w:rsidRPr="00B61774">
        <w:rPr>
          <w:i/>
          <w:iCs/>
          <w:noProof/>
          <w:sz w:val="18"/>
          <w:szCs w:val="18"/>
          <w:lang w:val="es-419"/>
        </w:rPr>
        <w:t>6</w:t>
      </w:r>
      <w:r w:rsidR="00CA731E" w:rsidRPr="00B61774">
        <w:rPr>
          <w:i/>
          <w:iCs/>
          <w:noProof/>
          <w:sz w:val="18"/>
          <w:szCs w:val="18"/>
          <w:lang w:val="es-419"/>
        </w:rPr>
        <w:t xml:space="preserve"> </w:t>
      </w:r>
      <w:r w:rsidR="13C1AE49" w:rsidRPr="00B61774">
        <w:rPr>
          <w:i/>
          <w:iCs/>
          <w:sz w:val="18"/>
          <w:szCs w:val="18"/>
          <w:lang w:val="es-419"/>
        </w:rPr>
        <w:t>Técnicos</w:t>
      </w:r>
      <w:r w:rsidR="00E86210" w:rsidRPr="00B61774">
        <w:rPr>
          <w:i/>
          <w:iCs/>
          <w:sz w:val="18"/>
          <w:szCs w:val="18"/>
          <w:lang w:val="es-419"/>
        </w:rPr>
        <w:t xml:space="preserve"> Certificados y Recertificados</w:t>
      </w:r>
    </w:p>
    <w:p w:rsidR="00D4294F" w:rsidRPr="00B61774" w:rsidRDefault="00D4294F" w:rsidP="00DB2792">
      <w:pPr>
        <w:rPr>
          <w:lang w:val="es-419"/>
        </w:rPr>
      </w:pPr>
      <w:r w:rsidRPr="00B61774">
        <w:rPr>
          <w:lang w:val="es-419"/>
        </w:rPr>
        <w:t>El SINOC, además, contempla la preparación de facilitadores, quienes deben cursar una</w:t>
      </w:r>
      <w:r w:rsidR="00B61774">
        <w:rPr>
          <w:lang w:val="es-419"/>
        </w:rPr>
        <w:t xml:space="preserve"> currícula</w:t>
      </w:r>
      <w:r w:rsidRPr="00B61774">
        <w:rPr>
          <w:lang w:val="es-419"/>
        </w:rPr>
        <w:t xml:space="preserve"> formativa especial en las Normas Internacionales de Contabilidad para el Sector Publico, como las Normativas vigentes del Sistema.  </w:t>
      </w:r>
    </w:p>
    <w:p w:rsidR="009E04C8" w:rsidRPr="00B61774" w:rsidRDefault="00CE1A4C" w:rsidP="00DB2792">
      <w:pPr>
        <w:spacing w:after="240"/>
        <w:jc w:val="center"/>
        <w:rPr>
          <w:i/>
          <w:iCs/>
          <w:sz w:val="18"/>
          <w:szCs w:val="18"/>
          <w:lang w:val="es-419"/>
        </w:rPr>
      </w:pPr>
      <w:r w:rsidRPr="00B61774">
        <w:rPr>
          <w:noProof/>
          <w:lang w:val="es-419"/>
        </w:rPr>
        <w:drawing>
          <wp:anchor distT="0" distB="0" distL="114300" distR="114300" simplePos="0" relativeHeight="251746304" behindDoc="0" locked="0" layoutInCell="1" allowOverlap="1" wp14:anchorId="6B709F88" wp14:editId="5AA512ED">
            <wp:simplePos x="0" y="0"/>
            <wp:positionH relativeFrom="margin">
              <wp:align>center</wp:align>
            </wp:positionH>
            <wp:positionV relativeFrom="paragraph">
              <wp:posOffset>635</wp:posOffset>
            </wp:positionV>
            <wp:extent cx="5318904" cy="2289332"/>
            <wp:effectExtent l="0" t="0" r="0" b="0"/>
            <wp:wrapThrough wrapText="bothSides">
              <wp:wrapPolygon edited="0">
                <wp:start x="0" y="0"/>
                <wp:lineTo x="0" y="21390"/>
                <wp:lineTo x="21507" y="21390"/>
                <wp:lineTo x="21507" y="0"/>
                <wp:lineTo x="0" y="0"/>
              </wp:wrapPolygon>
            </wp:wrapThrough>
            <wp:docPr id="19" name="Imagen 19" descr="cid:image002.jpg@01DB35AD.893C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cid:image002.jpg@01DB35AD.893C3400"/>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318904" cy="22893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31E" w:rsidRPr="00B61774">
        <w:rPr>
          <w:i/>
          <w:iCs/>
          <w:noProof/>
          <w:sz w:val="18"/>
          <w:szCs w:val="18"/>
          <w:lang w:val="es-419"/>
        </w:rPr>
        <w:t xml:space="preserve"> Imagen No. </w:t>
      </w:r>
      <w:r w:rsidR="006D0CF1" w:rsidRPr="00B61774">
        <w:rPr>
          <w:i/>
          <w:iCs/>
          <w:noProof/>
          <w:sz w:val="18"/>
          <w:szCs w:val="18"/>
          <w:lang w:val="es-419"/>
        </w:rPr>
        <w:t>7</w:t>
      </w:r>
      <w:r w:rsidR="00CA731E" w:rsidRPr="00B61774">
        <w:rPr>
          <w:i/>
          <w:iCs/>
          <w:noProof/>
          <w:sz w:val="18"/>
          <w:szCs w:val="18"/>
          <w:lang w:val="es-419"/>
        </w:rPr>
        <w:t xml:space="preserve"> </w:t>
      </w:r>
      <w:r w:rsidR="00CA731E" w:rsidRPr="00B61774">
        <w:rPr>
          <w:i/>
          <w:iCs/>
          <w:sz w:val="18"/>
          <w:szCs w:val="18"/>
          <w:lang w:val="es-419"/>
        </w:rPr>
        <w:t>Certificación</w:t>
      </w:r>
      <w:r w:rsidR="3C43524A" w:rsidRPr="00B61774">
        <w:rPr>
          <w:i/>
          <w:iCs/>
          <w:sz w:val="18"/>
          <w:szCs w:val="18"/>
          <w:lang w:val="es-419"/>
        </w:rPr>
        <w:t xml:space="preserve"> de técnicos en la </w:t>
      </w:r>
      <w:r w:rsidR="00B61774">
        <w:rPr>
          <w:i/>
          <w:iCs/>
          <w:sz w:val="18"/>
          <w:szCs w:val="18"/>
          <w:lang w:val="es-419"/>
        </w:rPr>
        <w:t>curr</w:t>
      </w:r>
      <w:r w:rsidR="00406B6F">
        <w:rPr>
          <w:i/>
          <w:iCs/>
          <w:sz w:val="18"/>
          <w:szCs w:val="18"/>
          <w:lang w:val="es-419"/>
        </w:rPr>
        <w:t>ícula</w:t>
      </w:r>
      <w:r w:rsidR="3C43524A" w:rsidRPr="00B61774">
        <w:rPr>
          <w:i/>
          <w:iCs/>
          <w:sz w:val="18"/>
          <w:szCs w:val="18"/>
          <w:lang w:val="es-419"/>
        </w:rPr>
        <w:t xml:space="preserve"> formativa SINOC</w:t>
      </w:r>
    </w:p>
    <w:p w:rsidR="00D4294F" w:rsidRPr="00B61774" w:rsidRDefault="656EFA86" w:rsidP="00DB2792">
      <w:pPr>
        <w:rPr>
          <w:lang w:val="es-419"/>
        </w:rPr>
      </w:pPr>
      <w:r w:rsidRPr="00B61774">
        <w:rPr>
          <w:lang w:val="es-419"/>
        </w:rPr>
        <w:t>26 agentes multiplicadores de las normativas contable, pasaron por cinco (5) niveles especiales de entrenamientos sobre las NICSP, además de contenido sobre habilidad docente impartido y certificados por el INFOTEP, durante este año 2024.</w:t>
      </w:r>
    </w:p>
    <w:p w:rsidR="00623D8C" w:rsidRPr="00B61774" w:rsidRDefault="00623D8C" w:rsidP="00DB2792">
      <w:pPr>
        <w:rPr>
          <w:lang w:val="es-419"/>
        </w:rPr>
      </w:pPr>
    </w:p>
    <w:p w:rsidR="00D4294F" w:rsidRPr="00B61774" w:rsidRDefault="00623D8C" w:rsidP="00DB5803">
      <w:pPr>
        <w:rPr>
          <w:lang w:val="es-419"/>
        </w:rPr>
      </w:pPr>
      <w:r w:rsidRPr="00B61774">
        <w:rPr>
          <w:lang w:val="es-419"/>
        </w:rPr>
        <w:t>C</w:t>
      </w:r>
      <w:r w:rsidR="00D4294F" w:rsidRPr="00B61774">
        <w:rPr>
          <w:lang w:val="es-419"/>
        </w:rPr>
        <w:t>inco (5) colaboradores de la Digecog recibieron la certificación internacional en Normas Internacionales de Contabilidad para el sector público con la finalidad de fortalecer la capacidad técnica para la implementación de la normativa contab</w:t>
      </w:r>
      <w:r w:rsidR="009E04C8" w:rsidRPr="00B61774">
        <w:rPr>
          <w:lang w:val="es-419"/>
        </w:rPr>
        <w:t>les.</w:t>
      </w:r>
    </w:p>
    <w:p w:rsidR="009E04C8" w:rsidRPr="00B61774" w:rsidRDefault="1DC85C49" w:rsidP="00DB5803">
      <w:pPr>
        <w:rPr>
          <w:lang w:val="es-419"/>
        </w:rPr>
      </w:pPr>
      <w:r w:rsidRPr="00B61774">
        <w:rPr>
          <w:lang w:val="es-419"/>
        </w:rPr>
        <w:t xml:space="preserve"> </w:t>
      </w:r>
      <w:r w:rsidR="009E04C8" w:rsidRPr="00B61774">
        <w:rPr>
          <w:lang w:val="es-419"/>
        </w:rPr>
        <w:t>Esta acreditación contó con el auspicio del Foro de Contadurías Gubernamentales de América Latina (FOCAL), Subcomité de Auditoria Financiera y Contabilidad (FAAS), la Asociación de Contadores Públicos Autorizados (ACCA), y el Banco Interamericano de Desarrollo (BID).</w:t>
      </w:r>
    </w:p>
    <w:p w:rsidR="009E04C8" w:rsidRPr="00B61774" w:rsidRDefault="009E04C8" w:rsidP="00DB5803">
      <w:pPr>
        <w:rPr>
          <w:lang w:val="es-419"/>
        </w:rPr>
      </w:pPr>
      <w:r w:rsidRPr="00B61774">
        <w:rPr>
          <w:lang w:val="es-419"/>
        </w:rPr>
        <w:t>Los participantes, miembros de la Dirección de Normas y Procedimientos, cuentan con sus credenciales, válidas en todos los países de América Latina, miembros de la FOCAL.</w:t>
      </w:r>
    </w:p>
    <w:p w:rsidR="009E04C8" w:rsidRPr="00B61774" w:rsidRDefault="00251307" w:rsidP="00DB5803">
      <w:pPr>
        <w:rPr>
          <w:lang w:val="es-419"/>
        </w:rPr>
      </w:pPr>
      <w:r w:rsidRPr="00B61774">
        <w:rPr>
          <w:lang w:val="es-419"/>
        </w:rPr>
        <w:t>C</w:t>
      </w:r>
      <w:r w:rsidR="62E2AD94" w:rsidRPr="00B61774">
        <w:rPr>
          <w:lang w:val="es-419"/>
        </w:rPr>
        <w:t xml:space="preserve">inco (5) orientaciones </w:t>
      </w:r>
      <w:r w:rsidR="00CE1A4C" w:rsidRPr="00B61774">
        <w:rPr>
          <w:lang w:val="es-419"/>
        </w:rPr>
        <w:t xml:space="preserve">a instituciones educativas y Gremiales </w:t>
      </w:r>
      <w:r w:rsidR="62E2AD94" w:rsidRPr="00B61774">
        <w:rPr>
          <w:lang w:val="es-419"/>
        </w:rPr>
        <w:t xml:space="preserve">conforme al Plan Operativo Anual Institucional 2024 fueron realizadas con la participación de 112 estudiantes con el proyecto </w:t>
      </w:r>
      <w:r w:rsidRPr="00B61774">
        <w:rPr>
          <w:lang w:val="es-419"/>
        </w:rPr>
        <w:t>“</w:t>
      </w:r>
      <w:r w:rsidR="62E2AD94" w:rsidRPr="00B61774">
        <w:rPr>
          <w:lang w:val="es-419"/>
        </w:rPr>
        <w:t>Yo Conozco el Sistema de Contabilidad Gubernamental</w:t>
      </w:r>
      <w:r w:rsidRPr="00B61774">
        <w:rPr>
          <w:lang w:val="es-419"/>
        </w:rPr>
        <w:t>”</w:t>
      </w:r>
      <w:r w:rsidR="00E86210" w:rsidRPr="00B61774">
        <w:rPr>
          <w:lang w:val="es-419"/>
        </w:rPr>
        <w:t>.</w:t>
      </w:r>
    </w:p>
    <w:p w:rsidR="009E04C8" w:rsidRPr="00B61774" w:rsidRDefault="009E04C8" w:rsidP="00DB5803">
      <w:pPr>
        <w:rPr>
          <w:lang w:val="es-419"/>
        </w:rPr>
      </w:pPr>
      <w:r w:rsidRPr="00B61774">
        <w:rPr>
          <w:lang w:val="es-419"/>
        </w:rPr>
        <w:t xml:space="preserve">A través de este proyecto, los participantes (estudiantes) conocen la historia de la contabilidad pública y cómo la DIGECOG emite las normativas, monitorea los registros contables, lleva la contabilidad del Gobierno Central, así también, los análisis a las informaciones financieras. </w:t>
      </w:r>
    </w:p>
    <w:p w:rsidR="009E04C8" w:rsidRPr="00B61774" w:rsidRDefault="009E04C8" w:rsidP="00DB5803">
      <w:pPr>
        <w:rPr>
          <w:lang w:val="es-419"/>
        </w:rPr>
      </w:pPr>
      <w:r w:rsidRPr="00B61774">
        <w:rPr>
          <w:lang w:val="es-419"/>
        </w:rPr>
        <w:t xml:space="preserve">31 </w:t>
      </w:r>
      <w:r w:rsidR="00C54E89" w:rsidRPr="00B61774">
        <w:rPr>
          <w:lang w:val="es-419"/>
        </w:rPr>
        <w:t xml:space="preserve">asistencias normativas fueron dadas a </w:t>
      </w:r>
      <w:r w:rsidRPr="00B61774">
        <w:rPr>
          <w:lang w:val="es-419"/>
        </w:rPr>
        <w:t>técnicos de las instituciones públicas</w:t>
      </w:r>
      <w:r w:rsidR="00C54E89" w:rsidRPr="00B61774">
        <w:rPr>
          <w:lang w:val="es-419"/>
        </w:rPr>
        <w:t>, l</w:t>
      </w:r>
      <w:r w:rsidRPr="00B61774">
        <w:rPr>
          <w:lang w:val="es-419"/>
        </w:rPr>
        <w:t xml:space="preserve">a intención institucional </w:t>
      </w:r>
      <w:r w:rsidR="00C54E89" w:rsidRPr="00B61774">
        <w:rPr>
          <w:lang w:val="es-419"/>
        </w:rPr>
        <w:t xml:space="preserve">es que se </w:t>
      </w:r>
      <w:r w:rsidRPr="00B61774">
        <w:rPr>
          <w:lang w:val="es-419"/>
        </w:rPr>
        <w:t>fortal</w:t>
      </w:r>
      <w:r w:rsidR="00C54E89" w:rsidRPr="00B61774">
        <w:rPr>
          <w:lang w:val="es-419"/>
        </w:rPr>
        <w:t>ezcan</w:t>
      </w:r>
      <w:r w:rsidRPr="00B61774">
        <w:rPr>
          <w:lang w:val="es-419"/>
        </w:rPr>
        <w:t xml:space="preserve"> las capacidades técnicas a través del SINOC </w:t>
      </w:r>
      <w:r w:rsidR="00C54E89" w:rsidRPr="00B61774">
        <w:rPr>
          <w:lang w:val="es-419"/>
        </w:rPr>
        <w:t xml:space="preserve">y que </w:t>
      </w:r>
      <w:r w:rsidRPr="00B61774">
        <w:rPr>
          <w:lang w:val="es-419"/>
        </w:rPr>
        <w:t xml:space="preserve">los técnicos sean </w:t>
      </w:r>
      <w:r w:rsidR="00E86210" w:rsidRPr="00B61774">
        <w:rPr>
          <w:lang w:val="es-419"/>
        </w:rPr>
        <w:t xml:space="preserve">autónomos </w:t>
      </w:r>
      <w:r w:rsidRPr="00B61774">
        <w:rPr>
          <w:lang w:val="es-419"/>
        </w:rPr>
        <w:t>por el impacto positivo de las nivelaciones y entrenamientos continuos</w:t>
      </w:r>
      <w:r w:rsidR="00C54E89" w:rsidRPr="00B61774">
        <w:rPr>
          <w:lang w:val="es-419"/>
        </w:rPr>
        <w:t xml:space="preserve">. </w:t>
      </w:r>
    </w:p>
    <w:p w:rsidR="007D62E3" w:rsidRPr="00B61774" w:rsidRDefault="007D62E3" w:rsidP="00DB2792">
      <w:pPr>
        <w:rPr>
          <w:lang w:val="es-419"/>
        </w:rPr>
      </w:pPr>
    </w:p>
    <w:p w:rsidR="00003F35" w:rsidRPr="00B61774" w:rsidRDefault="00D24DBB" w:rsidP="00D24DBB">
      <w:pPr>
        <w:pStyle w:val="Ttulo2"/>
        <w:spacing w:before="0" w:after="160"/>
        <w:rPr>
          <w:b w:val="0"/>
          <w:bCs/>
          <w:lang w:val="es-419"/>
        </w:rPr>
      </w:pPr>
      <w:bookmarkStart w:id="14" w:name="_Toc184823776"/>
      <w:r>
        <w:rPr>
          <w:bCs/>
          <w:lang w:val="es-419"/>
        </w:rPr>
        <w:t xml:space="preserve">3.2 </w:t>
      </w:r>
      <w:r w:rsidR="78E42F04" w:rsidRPr="00B61774">
        <w:rPr>
          <w:bCs/>
          <w:lang w:val="es-419"/>
        </w:rPr>
        <w:t>Dirección de Procesamiento Contable y Estados Financieros</w:t>
      </w:r>
      <w:bookmarkEnd w:id="14"/>
    </w:p>
    <w:p w:rsidR="00AC410D" w:rsidRPr="00B61774" w:rsidRDefault="00AC410D" w:rsidP="00DB2792">
      <w:pPr>
        <w:rPr>
          <w:noProof/>
          <w:lang w:val="es-419"/>
        </w:rPr>
      </w:pPr>
      <w:r w:rsidRPr="00B61774">
        <w:rPr>
          <w:noProof/>
          <w:lang w:val="es-419"/>
        </w:rPr>
        <w:t>258 unidades ejecutoras del gobierno central se les dio seguimiento a sus registros presupuestarios realizados en el Sistema de Información de la Gestión Financiera (SIGEF) para realizar saneamiento de los saldos de las informaciones económicas-financieras en las instituciones del gobierno central; asesorar y acompañar las Instituciones del Sector Público No Financiero en el Sistema de Contabilidad Gubernamental implementado y entrenamiento a los ayuntamientos y juntas de distritos municipales para la puesta en funcionamiento del Sistema de Contabilidad, a través del producto “Instituciones del Sector Público No Financiero con el Sistema de Contabilidad Gubernamental implementado”, lo que representa un 71% de participación en ejecución por programa del porcentaje de Instituciones del Gobierno Central y Gobiernos Locales planificados para el período.</w:t>
      </w:r>
    </w:p>
    <w:p w:rsidR="00AC410D" w:rsidRPr="00B61774" w:rsidRDefault="00AC410D" w:rsidP="00DB2792">
      <w:pPr>
        <w:rPr>
          <w:noProof/>
          <w:lang w:val="es-419"/>
        </w:rPr>
      </w:pPr>
      <w:r w:rsidRPr="00B61774">
        <w:rPr>
          <w:noProof/>
          <w:lang w:val="es-419"/>
        </w:rPr>
        <w:t>El monto ejecutado en el porcentaje de Instituciones del Gobierno Central y Gobiernos Locales con el Sistema de Contabilidad Gubernamental Implementado fue de RD$110,432,062.60, para una inversión total de RD$156,460,599.00, con fondos del presupuesto nacional. Esta medida contribuyó con implementación de las normativas contables elaboradas en cumplimiento con las normas internacionales, en las instituciones del Sector Público No Financiero, mediante capacitación y seguimiento.</w:t>
      </w:r>
    </w:p>
    <w:p w:rsidR="00F57BC4" w:rsidRPr="00B61774" w:rsidRDefault="00AC410D" w:rsidP="00DB2792">
      <w:pPr>
        <w:rPr>
          <w:noProof/>
          <w:lang w:val="es-419"/>
        </w:rPr>
      </w:pPr>
      <w:r w:rsidRPr="00B61774">
        <w:rPr>
          <w:noProof/>
          <w:lang w:val="es-419"/>
        </w:rPr>
        <w:t>Asi mismo l</w:t>
      </w:r>
      <w:r w:rsidR="0C94D1B8" w:rsidRPr="00B61774">
        <w:rPr>
          <w:noProof/>
          <w:lang w:val="es-419"/>
        </w:rPr>
        <w:t>a Dirección de Procesamiento Contable y Estados Financieros, a través de</w:t>
      </w:r>
      <w:r w:rsidR="00C81392" w:rsidRPr="00B61774">
        <w:rPr>
          <w:noProof/>
          <w:lang w:val="es-419"/>
        </w:rPr>
        <w:t xml:space="preserve"> este </w:t>
      </w:r>
      <w:r w:rsidR="0C94D1B8" w:rsidRPr="00B61774">
        <w:rPr>
          <w:noProof/>
          <w:lang w:val="es-419"/>
        </w:rPr>
        <w:t>producto acompañ</w:t>
      </w:r>
      <w:r w:rsidR="00C81392" w:rsidRPr="00B61774">
        <w:rPr>
          <w:noProof/>
          <w:lang w:val="es-419"/>
        </w:rPr>
        <w:t>ó</w:t>
      </w:r>
      <w:r w:rsidR="0C94D1B8" w:rsidRPr="00B61774">
        <w:rPr>
          <w:noProof/>
          <w:lang w:val="es-419"/>
        </w:rPr>
        <w:t xml:space="preserve"> a las instituciones en la realización del saneamiento de los saldos de la</w:t>
      </w:r>
      <w:r w:rsidR="0021696F" w:rsidRPr="00B61774">
        <w:rPr>
          <w:noProof/>
          <w:lang w:val="es-419"/>
        </w:rPr>
        <w:t>s</w:t>
      </w:r>
      <w:r w:rsidR="0C94D1B8" w:rsidRPr="00B61774">
        <w:rPr>
          <w:noProof/>
          <w:lang w:val="es-419"/>
        </w:rPr>
        <w:t xml:space="preserve"> informaciones económicas-financieras en las instituciones del Gobierno Central</w:t>
      </w:r>
      <w:r w:rsidR="00C81392" w:rsidRPr="00B61774">
        <w:rPr>
          <w:noProof/>
          <w:lang w:val="es-419"/>
        </w:rPr>
        <w:t>. A</w:t>
      </w:r>
      <w:r w:rsidR="0C94D1B8" w:rsidRPr="00B61774">
        <w:rPr>
          <w:noProof/>
          <w:lang w:val="es-419"/>
        </w:rPr>
        <w:t>demás</w:t>
      </w:r>
      <w:r w:rsidR="00C81392" w:rsidRPr="00B61774">
        <w:rPr>
          <w:noProof/>
          <w:lang w:val="es-419"/>
        </w:rPr>
        <w:t xml:space="preserve"> de </w:t>
      </w:r>
      <w:r w:rsidR="0C94D1B8" w:rsidRPr="00B61774">
        <w:rPr>
          <w:noProof/>
          <w:lang w:val="es-419"/>
        </w:rPr>
        <w:t>asesorar y acompañar a las instituciones del sector público no financiero en la implementación del Sistema de Contabilidad Gubernamental se realiz</w:t>
      </w:r>
      <w:r w:rsidR="003A5732" w:rsidRPr="00B61774">
        <w:rPr>
          <w:noProof/>
          <w:lang w:val="es-419"/>
        </w:rPr>
        <w:t>ó</w:t>
      </w:r>
      <w:r w:rsidR="0C94D1B8" w:rsidRPr="00B61774">
        <w:rPr>
          <w:noProof/>
          <w:lang w:val="es-419"/>
        </w:rPr>
        <w:t xml:space="preserve"> las siguientes acciones: </w:t>
      </w:r>
    </w:p>
    <w:p w:rsidR="00F07CE2" w:rsidRPr="00B61774" w:rsidRDefault="00F07CE2" w:rsidP="00DB2792">
      <w:pPr>
        <w:rPr>
          <w:rFonts w:eastAsia="Calibri"/>
          <w:bCs/>
          <w:iCs/>
          <w:noProof/>
          <w:lang w:val="es-419"/>
        </w:rPr>
      </w:pPr>
      <w:bookmarkStart w:id="15" w:name="_Hlk169516800"/>
      <w:r w:rsidRPr="00B61774">
        <w:rPr>
          <w:rFonts w:eastAsia="Calibri"/>
          <w:bCs/>
          <w:iCs/>
          <w:noProof/>
          <w:lang w:val="es-419"/>
        </w:rPr>
        <w:t xml:space="preserve">170 Unidades Ejecutoras de la Administración Central </w:t>
      </w:r>
      <w:r w:rsidR="003A5732" w:rsidRPr="00B61774">
        <w:rPr>
          <w:rFonts w:eastAsia="Calibri"/>
          <w:bCs/>
          <w:iCs/>
          <w:noProof/>
          <w:lang w:val="es-419"/>
        </w:rPr>
        <w:t xml:space="preserve">con </w:t>
      </w:r>
      <w:r w:rsidRPr="00B61774">
        <w:rPr>
          <w:rFonts w:eastAsia="Calibri"/>
          <w:bCs/>
          <w:iCs/>
          <w:noProof/>
          <w:lang w:val="es-419"/>
        </w:rPr>
        <w:t xml:space="preserve">seguimiento a los registros presupuestarios realizados en el SIGEF. </w:t>
      </w:r>
    </w:p>
    <w:p w:rsidR="00F07CE2" w:rsidRPr="00B61774" w:rsidRDefault="00F07CE2" w:rsidP="00DB2792">
      <w:pPr>
        <w:rPr>
          <w:noProof/>
          <w:lang w:val="es-419"/>
        </w:rPr>
      </w:pPr>
      <w:r w:rsidRPr="00B61774">
        <w:rPr>
          <w:noProof/>
          <w:lang w:val="es-419"/>
        </w:rPr>
        <w:t xml:space="preserve">16,303 documentos identificados en demora o rezago, los cuales deben ser gestionados o anulados por las unidades ejecutoras, para que las informaciones financieras que se obtengan del SIGEF sean lo más fiable posible. </w:t>
      </w:r>
    </w:p>
    <w:p w:rsidR="0004551D" w:rsidRPr="00B61774" w:rsidRDefault="0004551D" w:rsidP="00DB2792">
      <w:pPr>
        <w:rPr>
          <w:noProof/>
          <w:lang w:val="es-419"/>
        </w:rPr>
      </w:pPr>
      <w:r w:rsidRPr="00B61774">
        <w:rPr>
          <w:noProof/>
          <w:lang w:val="es-419"/>
        </w:rPr>
        <w:t>102,931 documentos les fueron monitoreadas las imputaciones presupuestarias con la finalidad de verificar y/o mejorar la calidad del registro de la transacción especificada en los mismos.</w:t>
      </w:r>
    </w:p>
    <w:p w:rsidR="0004551D" w:rsidRPr="00B61774" w:rsidRDefault="6E3944CD" w:rsidP="00DB2792">
      <w:pPr>
        <w:rPr>
          <w:noProof/>
          <w:lang w:val="es-419"/>
        </w:rPr>
      </w:pPr>
      <w:r w:rsidRPr="00B61774">
        <w:rPr>
          <w:noProof/>
          <w:lang w:val="es-419"/>
        </w:rPr>
        <w:t>248 Proyectos financiados con recursos externos fueron  monitoread</w:t>
      </w:r>
      <w:r w:rsidR="00CE1A4C" w:rsidRPr="00B61774">
        <w:rPr>
          <w:noProof/>
          <w:lang w:val="es-419"/>
        </w:rPr>
        <w:t>o</w:t>
      </w:r>
      <w:r w:rsidRPr="00B61774">
        <w:rPr>
          <w:noProof/>
          <w:lang w:val="es-419"/>
        </w:rPr>
        <w:t xml:space="preserve">s </w:t>
      </w:r>
      <w:r w:rsidR="00CE1A4C" w:rsidRPr="00B61774">
        <w:rPr>
          <w:noProof/>
          <w:lang w:val="es-419"/>
        </w:rPr>
        <w:t xml:space="preserve">de </w:t>
      </w:r>
      <w:r w:rsidRPr="00B61774">
        <w:rPr>
          <w:noProof/>
          <w:lang w:val="es-419"/>
        </w:rPr>
        <w:t xml:space="preserve">los </w:t>
      </w:r>
      <w:r w:rsidR="00CE1A4C" w:rsidRPr="00B61774">
        <w:rPr>
          <w:noProof/>
          <w:lang w:val="es-419"/>
        </w:rPr>
        <w:t xml:space="preserve">que </w:t>
      </w:r>
      <w:r w:rsidRPr="00B61774">
        <w:rPr>
          <w:noProof/>
          <w:lang w:val="es-419"/>
        </w:rPr>
        <w:t>tuvieron ejecuciones 137 convenios.</w:t>
      </w:r>
    </w:p>
    <w:p w:rsidR="0004551D" w:rsidRPr="00B61774" w:rsidRDefault="6E3944CD" w:rsidP="00DB2792">
      <w:pPr>
        <w:rPr>
          <w:noProof/>
          <w:lang w:val="es-419"/>
        </w:rPr>
      </w:pPr>
      <w:r w:rsidRPr="00B61774">
        <w:rPr>
          <w:noProof/>
          <w:lang w:val="es-419"/>
        </w:rPr>
        <w:t xml:space="preserve">73 cuentas operativas de unidades ejecutoras del Gobierno Central le fue dado seguimiento a los avisos de débitos no vinculados a gastos sustentados en la remisión de correos y llamadas telefónicas, de las cuales el 100% no ha realizado su regularización correspondiente. </w:t>
      </w:r>
    </w:p>
    <w:p w:rsidR="0004551D" w:rsidRPr="00B61774" w:rsidRDefault="0004551D" w:rsidP="00DB2792">
      <w:pPr>
        <w:rPr>
          <w:noProof/>
          <w:lang w:val="es-419"/>
        </w:rPr>
      </w:pPr>
      <w:r w:rsidRPr="00B61774">
        <w:rPr>
          <w:noProof/>
          <w:lang w:val="es-419"/>
        </w:rPr>
        <w:t>175 expedientes monitoreados de Instituciones de la Administración Central e Instituciones Descentralizadas y de la Seguridad Social, se analizaron y registraron las resoluciones para anticipos financieros como modalidad de ejecución del gasto.</w:t>
      </w:r>
    </w:p>
    <w:p w:rsidR="0004551D" w:rsidRPr="00B61774" w:rsidRDefault="0004551D" w:rsidP="00DB2792">
      <w:pPr>
        <w:rPr>
          <w:noProof/>
          <w:lang w:val="es-419"/>
        </w:rPr>
      </w:pPr>
      <w:r w:rsidRPr="00B61774">
        <w:rPr>
          <w:noProof/>
          <w:lang w:val="es-419"/>
        </w:rPr>
        <w:t>10,089 asistencias técnicas de ejecución presupuestaria y de proyectos financiados con recursos externos a Unidades Ejecutoras de la Administración Central fueron realizadas</w:t>
      </w:r>
      <w:r w:rsidR="00A01E27" w:rsidRPr="00B61774">
        <w:rPr>
          <w:noProof/>
          <w:lang w:val="es-419"/>
        </w:rPr>
        <w:t xml:space="preserve">. </w:t>
      </w:r>
    </w:p>
    <w:p w:rsidR="00427678" w:rsidRPr="00B61774" w:rsidRDefault="0A453500" w:rsidP="00DB2792">
      <w:pPr>
        <w:rPr>
          <w:noProof/>
          <w:lang w:val="es-419"/>
        </w:rPr>
      </w:pPr>
      <w:r w:rsidRPr="00B61774">
        <w:rPr>
          <w:noProof/>
          <w:lang w:val="es-419"/>
        </w:rPr>
        <w:t>100% de los registros contables de las unidades recaudadoras y tesorerías institucionales fueron validados, ya que cumplen las funciones de captación de ingresos no tributarios, en el Gobierno Central, dichas transacciones generaron los asientos automáticos en el sistema de contabilidad del 99.71% de los ingresos presupuestarios por RD$969,821,888,878</w:t>
      </w:r>
      <w:r w:rsidR="00A01E27" w:rsidRPr="00B61774">
        <w:rPr>
          <w:noProof/>
          <w:lang w:val="es-419"/>
        </w:rPr>
        <w:t>.</w:t>
      </w:r>
    </w:p>
    <w:p w:rsidR="00427678" w:rsidRPr="00B61774" w:rsidRDefault="0A453500" w:rsidP="00DB2792">
      <w:pPr>
        <w:rPr>
          <w:rFonts w:eastAsia="Calibri"/>
          <w:noProof/>
          <w:lang w:val="es-419"/>
        </w:rPr>
      </w:pPr>
      <w:r w:rsidRPr="00B61774">
        <w:rPr>
          <w:rFonts w:eastAsia="Calibri"/>
          <w:noProof/>
          <w:lang w:val="es-419"/>
        </w:rPr>
        <w:t xml:space="preserve">100% de los registros de las operaciones de deuda pública para las fuentes de financiamientos externos e internos fueron validados, mostrando de forma consolidada un valor de RD$259,355,610,419 y en cuanto a las aplicaciones financieras un valor de RD$271,243,276,096; el 100% de estas transacciones pasaron correctamente al módulo de contabilidad; al mes de diciembre aumentó las aplicaciones financieras de forma consolidada por un valor de RD$ 61,794,648,223. </w:t>
      </w:r>
    </w:p>
    <w:p w:rsidR="00427678" w:rsidRPr="00B61774" w:rsidRDefault="0A453500" w:rsidP="00DB2792">
      <w:pPr>
        <w:rPr>
          <w:rFonts w:eastAsia="Calibri"/>
          <w:noProof/>
          <w:lang w:val="es-419"/>
        </w:rPr>
      </w:pPr>
      <w:r w:rsidRPr="00B61774">
        <w:rPr>
          <w:rFonts w:eastAsia="Calibri"/>
          <w:noProof/>
          <w:lang w:val="es-419"/>
        </w:rPr>
        <w:t>614 asientos manuales de ajustes y/o reclasificaciones realizados por valor de RD$750,041,280,541, correspondientes a cuentas contables afectadas por transacciones económicas-financieras de la Deuda Pública.</w:t>
      </w:r>
    </w:p>
    <w:p w:rsidR="00251307" w:rsidRPr="00B61774" w:rsidRDefault="00427678" w:rsidP="00DB2792">
      <w:pPr>
        <w:rPr>
          <w:rFonts w:eastAsia="Calibri"/>
          <w:bCs/>
          <w:iCs/>
          <w:noProof/>
          <w:lang w:val="es-419"/>
        </w:rPr>
      </w:pPr>
      <w:r w:rsidRPr="00B61774">
        <w:rPr>
          <w:rFonts w:eastAsia="Calibri"/>
          <w:bCs/>
          <w:iCs/>
          <w:noProof/>
          <w:lang w:val="es-419"/>
        </w:rPr>
        <w:t>625 cuentas bancarias en el Tesoro se les realizó seguimiento al 100% del registro, evidenciando una disponibilidad de RD$166,242,019,326 compuesto por los saldos de los diferentes tipos de cuentas bancarias, siendo las que representan una mayor disponibilidad las cuentas únicas un 83% y las cuentas especiales el 9%.</w:t>
      </w:r>
    </w:p>
    <w:p w:rsidR="00091220" w:rsidRPr="00B61774" w:rsidRDefault="00091220" w:rsidP="00DB2792">
      <w:pPr>
        <w:rPr>
          <w:rFonts w:eastAsia="Calibri"/>
          <w:bCs/>
          <w:iCs/>
          <w:noProof/>
          <w:lang w:val="es-419"/>
        </w:rPr>
      </w:pPr>
      <w:r w:rsidRPr="00B61774">
        <w:rPr>
          <w:rFonts w:eastAsia="Calibri"/>
          <w:bCs/>
          <w:iCs/>
          <w:noProof/>
          <w:lang w:val="es-419"/>
        </w:rPr>
        <w:t>869 Subcuentas dentro de la cuenta única del Tesoro les fueron validados los registros contables en el Sistema de Contabilidad Gubernamental</w:t>
      </w:r>
      <w:r w:rsidR="00251307" w:rsidRPr="00B61774">
        <w:rPr>
          <w:rFonts w:eastAsia="Calibri"/>
          <w:bCs/>
          <w:iCs/>
          <w:noProof/>
          <w:lang w:val="es-419"/>
        </w:rPr>
        <w:t xml:space="preserve"> </w:t>
      </w:r>
      <w:r w:rsidRPr="00B61774">
        <w:rPr>
          <w:rFonts w:eastAsia="Calibri"/>
          <w:bCs/>
          <w:iCs/>
          <w:noProof/>
          <w:lang w:val="es-419"/>
        </w:rPr>
        <w:t>correspondientes a las disponibilidades de otros entes distintos a Gobierno Central, con un saldo en contabilidad de RD$37,293,821,207</w:t>
      </w:r>
      <w:r w:rsidR="00A01E27" w:rsidRPr="00B61774">
        <w:rPr>
          <w:rFonts w:eastAsia="Calibri"/>
          <w:bCs/>
          <w:iCs/>
          <w:noProof/>
          <w:lang w:val="es-419"/>
        </w:rPr>
        <w:t>.</w:t>
      </w:r>
    </w:p>
    <w:p w:rsidR="00251307" w:rsidRPr="00B61774" w:rsidRDefault="00091220" w:rsidP="00DB2792">
      <w:pPr>
        <w:rPr>
          <w:noProof/>
          <w:lang w:val="es-419"/>
        </w:rPr>
      </w:pPr>
      <w:r w:rsidRPr="00B61774">
        <w:rPr>
          <w:noProof/>
          <w:lang w:val="es-419"/>
        </w:rPr>
        <w:t>796 asientos manuales de ajustes y/o reclasificaciones fueron realizados por valor de RD$2,037,923,002,407 correspondientes a cuentas contables afectadas por transacciones económicas-financieras del subsistema de Tesorería.</w:t>
      </w:r>
    </w:p>
    <w:p w:rsidR="00251307" w:rsidRPr="00B61774" w:rsidRDefault="005372E7" w:rsidP="00DB2792">
      <w:pPr>
        <w:rPr>
          <w:noProof/>
          <w:lang w:val="es-419"/>
        </w:rPr>
      </w:pPr>
      <w:r w:rsidRPr="00B61774">
        <w:rPr>
          <w:noProof/>
          <w:lang w:val="es-419"/>
        </w:rPr>
        <w:t>45% es e</w:t>
      </w:r>
      <w:r w:rsidR="00BA3AAC" w:rsidRPr="00B61774">
        <w:rPr>
          <w:noProof/>
          <w:lang w:val="es-419"/>
        </w:rPr>
        <w:t>l</w:t>
      </w:r>
      <w:r w:rsidRPr="00B61774">
        <w:rPr>
          <w:noProof/>
          <w:lang w:val="es-419"/>
        </w:rPr>
        <w:t xml:space="preserve"> nivel de registro en el SIAB de los activos adquiridos por las unidades ejecutoras durante el año 2024.</w:t>
      </w:r>
    </w:p>
    <w:p w:rsidR="00623D8C" w:rsidRPr="00B61774" w:rsidRDefault="00BA3AAC" w:rsidP="00DB2792">
      <w:pPr>
        <w:rPr>
          <w:noProof/>
          <w:lang w:val="es-419"/>
        </w:rPr>
      </w:pPr>
      <w:r w:rsidRPr="00B61774">
        <w:rPr>
          <w:noProof/>
          <w:lang w:val="es-419"/>
        </w:rPr>
        <w:t xml:space="preserve">8,400 seguimientos y asesorías en </w:t>
      </w:r>
      <w:r w:rsidR="00A858EF" w:rsidRPr="00B61774">
        <w:rPr>
          <w:noProof/>
          <w:lang w:val="es-419"/>
        </w:rPr>
        <w:t xml:space="preserve">contabilidad en el </w:t>
      </w:r>
      <w:r w:rsidRPr="00B61774">
        <w:rPr>
          <w:noProof/>
          <w:lang w:val="es-419"/>
        </w:rPr>
        <w:t xml:space="preserve">SIGEF y en el SIAB, fueron realizados a las </w:t>
      </w:r>
      <w:r w:rsidR="00A858EF" w:rsidRPr="00B61774">
        <w:rPr>
          <w:noProof/>
          <w:lang w:val="es-419"/>
        </w:rPr>
        <w:t>instituciones</w:t>
      </w:r>
      <w:r w:rsidRPr="00B61774">
        <w:rPr>
          <w:noProof/>
          <w:lang w:val="es-419"/>
        </w:rPr>
        <w:t xml:space="preserve"> del Gobierno Central, las cuales están distribuidas de la manera siguiente: 560 asistencias técnicas y 7,840 seguimientos, con la finalidad de mantener actualizados los registros de las transacciones económicas y financieras, de acuerdo a las normativas y procedimientos emitidos por la Digecog.</w:t>
      </w:r>
    </w:p>
    <w:tbl>
      <w:tblPr>
        <w:tblStyle w:val="Tablaconcuadrcula"/>
        <w:tblW w:w="7088" w:type="dxa"/>
        <w:jc w:val="center"/>
        <w:tblLook w:val="04A0" w:firstRow="1" w:lastRow="0" w:firstColumn="1" w:lastColumn="0" w:noHBand="0" w:noVBand="1"/>
      </w:tblPr>
      <w:tblGrid>
        <w:gridCol w:w="844"/>
        <w:gridCol w:w="1510"/>
        <w:gridCol w:w="1190"/>
        <w:gridCol w:w="1898"/>
        <w:gridCol w:w="1646"/>
      </w:tblGrid>
      <w:tr w:rsidR="00A858EF" w:rsidRPr="00B61774" w:rsidTr="00E558D4">
        <w:trPr>
          <w:trHeight w:val="20"/>
          <w:tblHeader/>
          <w:jc w:val="center"/>
        </w:trPr>
        <w:tc>
          <w:tcPr>
            <w:tcW w:w="7088" w:type="dxa"/>
            <w:gridSpan w:val="5"/>
            <w:shd w:val="clear" w:color="auto" w:fill="2F5496" w:themeFill="accent1" w:themeFillShade="BF"/>
          </w:tcPr>
          <w:p w:rsidR="00A858EF" w:rsidRPr="00B61774" w:rsidRDefault="00A858EF" w:rsidP="00806852">
            <w:pPr>
              <w:spacing w:before="6" w:after="6" w:line="240" w:lineRule="auto"/>
              <w:jc w:val="center"/>
              <w:rPr>
                <w:rFonts w:ascii="Times New Roman" w:eastAsia="Calibri" w:hAnsi="Times New Roman" w:cs="Times New Roman"/>
                <w:b/>
                <w:color w:val="FFFFFF" w:themeColor="background1"/>
                <w:sz w:val="24"/>
                <w:szCs w:val="24"/>
                <w:lang w:val="es-419"/>
              </w:rPr>
            </w:pPr>
            <w:r w:rsidRPr="00B61774">
              <w:rPr>
                <w:rFonts w:ascii="Times New Roman" w:eastAsia="Calibri" w:hAnsi="Times New Roman" w:cs="Times New Roman"/>
                <w:b/>
                <w:color w:val="FFFFFF" w:themeColor="background1"/>
                <w:sz w:val="24"/>
                <w:szCs w:val="24"/>
                <w:lang w:val="es-419"/>
              </w:rPr>
              <w:t>Asistencia en contabilidad-SIGEF-SIAB</w:t>
            </w:r>
          </w:p>
          <w:p w:rsidR="00A858EF" w:rsidRPr="00B61774" w:rsidRDefault="00A858EF" w:rsidP="00806852">
            <w:pPr>
              <w:spacing w:before="6" w:after="6" w:line="240" w:lineRule="auto"/>
              <w:jc w:val="center"/>
              <w:rPr>
                <w:rFonts w:ascii="Times New Roman" w:eastAsia="Calibri" w:hAnsi="Times New Roman" w:cs="Times New Roman"/>
                <w:color w:val="FFFFFF" w:themeColor="background1"/>
                <w:sz w:val="24"/>
                <w:szCs w:val="24"/>
                <w:lang w:val="es-419"/>
              </w:rPr>
            </w:pPr>
            <w:r w:rsidRPr="00B61774">
              <w:rPr>
                <w:rFonts w:ascii="Times New Roman" w:eastAsia="Calibri" w:hAnsi="Times New Roman" w:cs="Times New Roman"/>
                <w:b/>
                <w:color w:val="FFFFFF" w:themeColor="background1"/>
                <w:sz w:val="24"/>
                <w:szCs w:val="24"/>
                <w:lang w:val="es-419"/>
              </w:rPr>
              <w:t>enero-diciembre 2024</w:t>
            </w:r>
          </w:p>
        </w:tc>
      </w:tr>
      <w:tr w:rsidR="00A858EF" w:rsidRPr="00B61774" w:rsidTr="00E558D4">
        <w:trPr>
          <w:trHeight w:val="20"/>
          <w:tblHeader/>
          <w:jc w:val="center"/>
        </w:trPr>
        <w:tc>
          <w:tcPr>
            <w:tcW w:w="844" w:type="dxa"/>
            <w:shd w:val="clear" w:color="auto" w:fill="2F5496" w:themeFill="accent1" w:themeFillShade="BF"/>
          </w:tcPr>
          <w:p w:rsidR="00A858EF" w:rsidRPr="00B61774" w:rsidRDefault="00A858EF" w:rsidP="00806852">
            <w:pPr>
              <w:spacing w:before="6" w:after="6" w:line="240" w:lineRule="auto"/>
              <w:jc w:val="center"/>
              <w:rPr>
                <w:rFonts w:ascii="Times New Roman" w:eastAsia="Calibri" w:hAnsi="Times New Roman" w:cs="Times New Roman"/>
                <w:b/>
                <w:color w:val="FFFFFF" w:themeColor="background1"/>
                <w:sz w:val="24"/>
                <w:szCs w:val="24"/>
                <w:lang w:val="es-419"/>
              </w:rPr>
            </w:pPr>
            <w:r w:rsidRPr="00B61774">
              <w:rPr>
                <w:rFonts w:ascii="Times New Roman" w:eastAsia="Calibri" w:hAnsi="Times New Roman" w:cs="Times New Roman"/>
                <w:b/>
                <w:color w:val="FFFFFF" w:themeColor="background1"/>
                <w:sz w:val="24"/>
                <w:szCs w:val="24"/>
                <w:lang w:val="es-419"/>
              </w:rPr>
              <w:t>No.</w:t>
            </w:r>
          </w:p>
        </w:tc>
        <w:tc>
          <w:tcPr>
            <w:tcW w:w="1510" w:type="dxa"/>
            <w:shd w:val="clear" w:color="auto" w:fill="2F5496" w:themeFill="accent1" w:themeFillShade="BF"/>
          </w:tcPr>
          <w:p w:rsidR="00A858EF" w:rsidRPr="00B61774" w:rsidRDefault="00A858EF" w:rsidP="00806852">
            <w:pPr>
              <w:spacing w:before="6" w:after="6" w:line="240" w:lineRule="auto"/>
              <w:jc w:val="center"/>
              <w:rPr>
                <w:rFonts w:ascii="Times New Roman" w:eastAsia="Calibri" w:hAnsi="Times New Roman" w:cs="Times New Roman"/>
                <w:b/>
                <w:color w:val="FFFFFF" w:themeColor="background1"/>
                <w:sz w:val="24"/>
                <w:szCs w:val="24"/>
                <w:lang w:val="es-419"/>
              </w:rPr>
            </w:pPr>
            <w:r w:rsidRPr="00B61774">
              <w:rPr>
                <w:rFonts w:ascii="Times New Roman" w:eastAsia="Calibri" w:hAnsi="Times New Roman" w:cs="Times New Roman"/>
                <w:b/>
                <w:color w:val="FFFFFF" w:themeColor="background1"/>
                <w:sz w:val="24"/>
                <w:szCs w:val="24"/>
                <w:lang w:val="es-419"/>
              </w:rPr>
              <w:t>Mes</w:t>
            </w:r>
          </w:p>
        </w:tc>
        <w:tc>
          <w:tcPr>
            <w:tcW w:w="1190" w:type="dxa"/>
            <w:shd w:val="clear" w:color="auto" w:fill="2F5496" w:themeFill="accent1" w:themeFillShade="BF"/>
          </w:tcPr>
          <w:p w:rsidR="00A858EF" w:rsidRPr="00B61774" w:rsidRDefault="00A858EF" w:rsidP="00806852">
            <w:pPr>
              <w:spacing w:before="6" w:after="6" w:line="240" w:lineRule="auto"/>
              <w:jc w:val="center"/>
              <w:rPr>
                <w:rFonts w:ascii="Times New Roman" w:eastAsia="Calibri" w:hAnsi="Times New Roman" w:cs="Times New Roman"/>
                <w:b/>
                <w:color w:val="FFFFFF" w:themeColor="background1"/>
                <w:sz w:val="24"/>
                <w:szCs w:val="24"/>
                <w:lang w:val="es-419"/>
              </w:rPr>
            </w:pPr>
            <w:r w:rsidRPr="00B61774">
              <w:rPr>
                <w:rFonts w:ascii="Times New Roman" w:eastAsia="Calibri" w:hAnsi="Times New Roman" w:cs="Times New Roman"/>
                <w:b/>
                <w:color w:val="FFFFFF" w:themeColor="background1"/>
                <w:sz w:val="24"/>
                <w:szCs w:val="24"/>
                <w:lang w:val="es-419"/>
              </w:rPr>
              <w:t>Asesorías</w:t>
            </w:r>
          </w:p>
        </w:tc>
        <w:tc>
          <w:tcPr>
            <w:tcW w:w="1898" w:type="dxa"/>
            <w:shd w:val="clear" w:color="auto" w:fill="2F5496" w:themeFill="accent1" w:themeFillShade="BF"/>
          </w:tcPr>
          <w:p w:rsidR="00A858EF" w:rsidRPr="00B61774" w:rsidRDefault="00A858EF" w:rsidP="00806852">
            <w:pPr>
              <w:spacing w:before="6" w:after="6" w:line="240" w:lineRule="auto"/>
              <w:jc w:val="center"/>
              <w:rPr>
                <w:rFonts w:ascii="Times New Roman" w:eastAsia="Calibri" w:hAnsi="Times New Roman" w:cs="Times New Roman"/>
                <w:b/>
                <w:color w:val="FFFFFF" w:themeColor="background1"/>
                <w:sz w:val="24"/>
                <w:szCs w:val="24"/>
                <w:lang w:val="es-419"/>
              </w:rPr>
            </w:pPr>
            <w:r w:rsidRPr="00B61774">
              <w:rPr>
                <w:rFonts w:ascii="Times New Roman" w:eastAsia="Calibri" w:hAnsi="Times New Roman" w:cs="Times New Roman"/>
                <w:b/>
                <w:color w:val="FFFFFF" w:themeColor="background1"/>
                <w:sz w:val="24"/>
                <w:szCs w:val="24"/>
                <w:lang w:val="es-419"/>
              </w:rPr>
              <w:t>Seguimientos</w:t>
            </w:r>
          </w:p>
        </w:tc>
        <w:tc>
          <w:tcPr>
            <w:tcW w:w="1646" w:type="dxa"/>
            <w:shd w:val="clear" w:color="auto" w:fill="2F5496" w:themeFill="accent1" w:themeFillShade="BF"/>
          </w:tcPr>
          <w:p w:rsidR="00A858EF" w:rsidRPr="00B61774" w:rsidRDefault="00A858EF" w:rsidP="00806852">
            <w:pPr>
              <w:spacing w:before="6" w:after="6" w:line="240" w:lineRule="auto"/>
              <w:jc w:val="center"/>
              <w:rPr>
                <w:rFonts w:ascii="Times New Roman" w:eastAsia="Calibri" w:hAnsi="Times New Roman" w:cs="Times New Roman"/>
                <w:b/>
                <w:color w:val="FFFFFF" w:themeColor="background1"/>
                <w:sz w:val="24"/>
                <w:szCs w:val="24"/>
                <w:lang w:val="es-419"/>
              </w:rPr>
            </w:pPr>
            <w:r w:rsidRPr="00B61774">
              <w:rPr>
                <w:rFonts w:ascii="Times New Roman" w:eastAsia="Calibri" w:hAnsi="Times New Roman" w:cs="Times New Roman"/>
                <w:b/>
                <w:color w:val="FFFFFF" w:themeColor="background1"/>
                <w:sz w:val="24"/>
                <w:szCs w:val="24"/>
                <w:lang w:val="es-419"/>
              </w:rPr>
              <w:t>Total</w:t>
            </w:r>
          </w:p>
        </w:tc>
      </w:tr>
      <w:tr w:rsidR="00A858EF" w:rsidRPr="00B61774" w:rsidTr="00E558D4">
        <w:trPr>
          <w:trHeight w:val="20"/>
          <w:jc w:val="center"/>
        </w:trPr>
        <w:tc>
          <w:tcPr>
            <w:tcW w:w="844"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1</w:t>
            </w:r>
          </w:p>
        </w:tc>
        <w:tc>
          <w:tcPr>
            <w:tcW w:w="151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Enero</w:t>
            </w:r>
          </w:p>
        </w:tc>
        <w:tc>
          <w:tcPr>
            <w:tcW w:w="119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100</w:t>
            </w:r>
          </w:p>
        </w:tc>
        <w:tc>
          <w:tcPr>
            <w:tcW w:w="1898"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839</w:t>
            </w:r>
          </w:p>
        </w:tc>
        <w:tc>
          <w:tcPr>
            <w:tcW w:w="1646"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939</w:t>
            </w:r>
          </w:p>
        </w:tc>
      </w:tr>
      <w:tr w:rsidR="00A858EF" w:rsidRPr="00B61774" w:rsidTr="00E558D4">
        <w:trPr>
          <w:trHeight w:val="20"/>
          <w:jc w:val="center"/>
        </w:trPr>
        <w:tc>
          <w:tcPr>
            <w:tcW w:w="844"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2</w:t>
            </w:r>
          </w:p>
        </w:tc>
        <w:tc>
          <w:tcPr>
            <w:tcW w:w="151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Febrero</w:t>
            </w:r>
          </w:p>
        </w:tc>
        <w:tc>
          <w:tcPr>
            <w:tcW w:w="119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22</w:t>
            </w:r>
          </w:p>
        </w:tc>
        <w:tc>
          <w:tcPr>
            <w:tcW w:w="1898"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277</w:t>
            </w:r>
          </w:p>
        </w:tc>
        <w:tc>
          <w:tcPr>
            <w:tcW w:w="1646"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299</w:t>
            </w:r>
          </w:p>
        </w:tc>
      </w:tr>
      <w:tr w:rsidR="00A858EF" w:rsidRPr="00B61774" w:rsidTr="00E558D4">
        <w:trPr>
          <w:trHeight w:val="20"/>
          <w:jc w:val="center"/>
        </w:trPr>
        <w:tc>
          <w:tcPr>
            <w:tcW w:w="844"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3</w:t>
            </w:r>
          </w:p>
        </w:tc>
        <w:tc>
          <w:tcPr>
            <w:tcW w:w="151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Marzo</w:t>
            </w:r>
          </w:p>
        </w:tc>
        <w:tc>
          <w:tcPr>
            <w:tcW w:w="119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63</w:t>
            </w:r>
          </w:p>
        </w:tc>
        <w:tc>
          <w:tcPr>
            <w:tcW w:w="1898"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347</w:t>
            </w:r>
          </w:p>
        </w:tc>
        <w:tc>
          <w:tcPr>
            <w:tcW w:w="1646"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410</w:t>
            </w:r>
          </w:p>
        </w:tc>
      </w:tr>
      <w:tr w:rsidR="00A858EF" w:rsidRPr="00B61774" w:rsidTr="00E558D4">
        <w:trPr>
          <w:trHeight w:val="20"/>
          <w:jc w:val="center"/>
        </w:trPr>
        <w:tc>
          <w:tcPr>
            <w:tcW w:w="844"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4</w:t>
            </w:r>
          </w:p>
        </w:tc>
        <w:tc>
          <w:tcPr>
            <w:tcW w:w="151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Abril</w:t>
            </w:r>
          </w:p>
        </w:tc>
        <w:tc>
          <w:tcPr>
            <w:tcW w:w="119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31</w:t>
            </w:r>
          </w:p>
        </w:tc>
        <w:tc>
          <w:tcPr>
            <w:tcW w:w="1898"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401</w:t>
            </w:r>
          </w:p>
        </w:tc>
        <w:tc>
          <w:tcPr>
            <w:tcW w:w="1646"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432</w:t>
            </w:r>
          </w:p>
        </w:tc>
      </w:tr>
      <w:tr w:rsidR="00A858EF" w:rsidRPr="00B61774" w:rsidTr="00E558D4">
        <w:trPr>
          <w:trHeight w:val="20"/>
          <w:jc w:val="center"/>
        </w:trPr>
        <w:tc>
          <w:tcPr>
            <w:tcW w:w="844"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5</w:t>
            </w:r>
          </w:p>
        </w:tc>
        <w:tc>
          <w:tcPr>
            <w:tcW w:w="151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Mayo</w:t>
            </w:r>
          </w:p>
        </w:tc>
        <w:tc>
          <w:tcPr>
            <w:tcW w:w="119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47</w:t>
            </w:r>
          </w:p>
        </w:tc>
        <w:tc>
          <w:tcPr>
            <w:tcW w:w="1898"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1,033</w:t>
            </w:r>
          </w:p>
        </w:tc>
        <w:tc>
          <w:tcPr>
            <w:tcW w:w="1646"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1,080</w:t>
            </w:r>
          </w:p>
        </w:tc>
      </w:tr>
      <w:tr w:rsidR="00A858EF" w:rsidRPr="00B61774" w:rsidTr="00E558D4">
        <w:trPr>
          <w:trHeight w:val="20"/>
          <w:jc w:val="center"/>
        </w:trPr>
        <w:tc>
          <w:tcPr>
            <w:tcW w:w="844"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6</w:t>
            </w:r>
          </w:p>
        </w:tc>
        <w:tc>
          <w:tcPr>
            <w:tcW w:w="151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Junio</w:t>
            </w:r>
          </w:p>
        </w:tc>
        <w:tc>
          <w:tcPr>
            <w:tcW w:w="119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47</w:t>
            </w:r>
          </w:p>
        </w:tc>
        <w:tc>
          <w:tcPr>
            <w:tcW w:w="1898"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493</w:t>
            </w:r>
          </w:p>
        </w:tc>
        <w:tc>
          <w:tcPr>
            <w:tcW w:w="1646"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540</w:t>
            </w:r>
          </w:p>
        </w:tc>
      </w:tr>
      <w:tr w:rsidR="00A858EF" w:rsidRPr="00B61774" w:rsidTr="00E558D4">
        <w:trPr>
          <w:trHeight w:val="20"/>
          <w:jc w:val="center"/>
        </w:trPr>
        <w:tc>
          <w:tcPr>
            <w:tcW w:w="844"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7</w:t>
            </w:r>
          </w:p>
        </w:tc>
        <w:tc>
          <w:tcPr>
            <w:tcW w:w="151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Julio</w:t>
            </w:r>
          </w:p>
        </w:tc>
        <w:tc>
          <w:tcPr>
            <w:tcW w:w="119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62</w:t>
            </w:r>
          </w:p>
        </w:tc>
        <w:tc>
          <w:tcPr>
            <w:tcW w:w="1898"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720</w:t>
            </w:r>
          </w:p>
        </w:tc>
        <w:tc>
          <w:tcPr>
            <w:tcW w:w="1646"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782</w:t>
            </w:r>
          </w:p>
        </w:tc>
      </w:tr>
      <w:tr w:rsidR="00A858EF" w:rsidRPr="00B61774" w:rsidTr="00E558D4">
        <w:trPr>
          <w:trHeight w:val="20"/>
          <w:jc w:val="center"/>
        </w:trPr>
        <w:tc>
          <w:tcPr>
            <w:tcW w:w="844"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8</w:t>
            </w:r>
          </w:p>
        </w:tc>
        <w:tc>
          <w:tcPr>
            <w:tcW w:w="151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Agosto</w:t>
            </w:r>
          </w:p>
        </w:tc>
        <w:tc>
          <w:tcPr>
            <w:tcW w:w="119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24</w:t>
            </w:r>
          </w:p>
        </w:tc>
        <w:tc>
          <w:tcPr>
            <w:tcW w:w="1898"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290</w:t>
            </w:r>
          </w:p>
        </w:tc>
        <w:tc>
          <w:tcPr>
            <w:tcW w:w="1646"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314</w:t>
            </w:r>
          </w:p>
        </w:tc>
      </w:tr>
      <w:tr w:rsidR="00A858EF" w:rsidRPr="00B61774" w:rsidTr="00E558D4">
        <w:trPr>
          <w:trHeight w:val="20"/>
          <w:jc w:val="center"/>
        </w:trPr>
        <w:tc>
          <w:tcPr>
            <w:tcW w:w="844"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9</w:t>
            </w:r>
          </w:p>
        </w:tc>
        <w:tc>
          <w:tcPr>
            <w:tcW w:w="151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Septiembre</w:t>
            </w:r>
          </w:p>
        </w:tc>
        <w:tc>
          <w:tcPr>
            <w:tcW w:w="119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19</w:t>
            </w:r>
          </w:p>
        </w:tc>
        <w:tc>
          <w:tcPr>
            <w:tcW w:w="1898"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587</w:t>
            </w:r>
          </w:p>
        </w:tc>
        <w:tc>
          <w:tcPr>
            <w:tcW w:w="1646"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606</w:t>
            </w:r>
          </w:p>
        </w:tc>
      </w:tr>
      <w:tr w:rsidR="00A858EF" w:rsidRPr="00B61774" w:rsidTr="00E558D4">
        <w:trPr>
          <w:trHeight w:val="20"/>
          <w:jc w:val="center"/>
        </w:trPr>
        <w:tc>
          <w:tcPr>
            <w:tcW w:w="844"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10</w:t>
            </w:r>
          </w:p>
        </w:tc>
        <w:tc>
          <w:tcPr>
            <w:tcW w:w="151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Octubre</w:t>
            </w:r>
          </w:p>
        </w:tc>
        <w:tc>
          <w:tcPr>
            <w:tcW w:w="119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22</w:t>
            </w:r>
          </w:p>
        </w:tc>
        <w:tc>
          <w:tcPr>
            <w:tcW w:w="1898"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1,041</w:t>
            </w:r>
          </w:p>
        </w:tc>
        <w:tc>
          <w:tcPr>
            <w:tcW w:w="1646"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1,063</w:t>
            </w:r>
          </w:p>
        </w:tc>
      </w:tr>
      <w:tr w:rsidR="00A858EF" w:rsidRPr="00B61774" w:rsidTr="00E558D4">
        <w:trPr>
          <w:trHeight w:val="20"/>
          <w:jc w:val="center"/>
        </w:trPr>
        <w:tc>
          <w:tcPr>
            <w:tcW w:w="844"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11</w:t>
            </w:r>
          </w:p>
        </w:tc>
        <w:tc>
          <w:tcPr>
            <w:tcW w:w="151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Noviembre</w:t>
            </w:r>
          </w:p>
        </w:tc>
        <w:tc>
          <w:tcPr>
            <w:tcW w:w="119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48</w:t>
            </w:r>
          </w:p>
        </w:tc>
        <w:tc>
          <w:tcPr>
            <w:tcW w:w="1898"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851</w:t>
            </w:r>
          </w:p>
        </w:tc>
        <w:tc>
          <w:tcPr>
            <w:tcW w:w="1646"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899</w:t>
            </w:r>
          </w:p>
        </w:tc>
      </w:tr>
      <w:tr w:rsidR="00A858EF" w:rsidRPr="00B61774" w:rsidTr="00E558D4">
        <w:trPr>
          <w:trHeight w:val="20"/>
          <w:jc w:val="center"/>
        </w:trPr>
        <w:tc>
          <w:tcPr>
            <w:tcW w:w="844"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12</w:t>
            </w:r>
          </w:p>
        </w:tc>
        <w:tc>
          <w:tcPr>
            <w:tcW w:w="151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Diciembre</w:t>
            </w:r>
          </w:p>
        </w:tc>
        <w:tc>
          <w:tcPr>
            <w:tcW w:w="1190"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75</w:t>
            </w:r>
          </w:p>
        </w:tc>
        <w:tc>
          <w:tcPr>
            <w:tcW w:w="1898"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961</w:t>
            </w:r>
          </w:p>
        </w:tc>
        <w:tc>
          <w:tcPr>
            <w:tcW w:w="1646" w:type="dxa"/>
          </w:tcPr>
          <w:p w:rsidR="00A858EF" w:rsidRPr="00B61774" w:rsidRDefault="00A858EF" w:rsidP="00806852">
            <w:pPr>
              <w:spacing w:before="6" w:after="6" w:line="240" w:lineRule="auto"/>
              <w:jc w:val="center"/>
              <w:rPr>
                <w:rFonts w:ascii="Times New Roman" w:eastAsia="Calibri" w:hAnsi="Times New Roman" w:cs="Times New Roman"/>
                <w:noProof/>
                <w:spacing w:val="20"/>
                <w:sz w:val="24"/>
                <w:szCs w:val="24"/>
                <w:lang w:val="es-419"/>
              </w:rPr>
            </w:pPr>
            <w:r w:rsidRPr="00B61774">
              <w:rPr>
                <w:rFonts w:ascii="Times New Roman" w:eastAsia="Calibri" w:hAnsi="Times New Roman" w:cs="Times New Roman"/>
                <w:noProof/>
                <w:spacing w:val="20"/>
                <w:sz w:val="24"/>
                <w:szCs w:val="24"/>
                <w:lang w:val="es-419"/>
              </w:rPr>
              <w:t>1,036</w:t>
            </w:r>
          </w:p>
        </w:tc>
      </w:tr>
      <w:tr w:rsidR="00A858EF" w:rsidRPr="00B61774" w:rsidTr="00E558D4">
        <w:trPr>
          <w:trHeight w:val="20"/>
          <w:jc w:val="center"/>
        </w:trPr>
        <w:tc>
          <w:tcPr>
            <w:tcW w:w="2354" w:type="dxa"/>
            <w:gridSpan w:val="2"/>
            <w:shd w:val="clear" w:color="auto" w:fill="2F5496" w:themeFill="accent1" w:themeFillShade="BF"/>
          </w:tcPr>
          <w:p w:rsidR="00A858EF" w:rsidRPr="00B61774" w:rsidRDefault="00A858EF" w:rsidP="00806852">
            <w:pPr>
              <w:spacing w:before="6" w:after="6" w:line="240" w:lineRule="auto"/>
              <w:rPr>
                <w:rFonts w:ascii="Times New Roman" w:eastAsia="Calibri" w:hAnsi="Times New Roman" w:cs="Times New Roman"/>
                <w:noProof/>
                <w:color w:val="FFFFFF" w:themeColor="background1"/>
                <w:spacing w:val="20"/>
                <w:sz w:val="24"/>
                <w:szCs w:val="24"/>
                <w:lang w:val="es-419"/>
              </w:rPr>
            </w:pPr>
            <w:r w:rsidRPr="00B61774">
              <w:rPr>
                <w:rFonts w:ascii="Times New Roman" w:eastAsia="Calibri" w:hAnsi="Times New Roman" w:cs="Times New Roman"/>
                <w:noProof/>
                <w:color w:val="FFFFFF" w:themeColor="background1"/>
                <w:spacing w:val="20"/>
                <w:sz w:val="24"/>
                <w:szCs w:val="24"/>
                <w:lang w:val="es-419"/>
              </w:rPr>
              <w:t>Total General</w:t>
            </w:r>
          </w:p>
        </w:tc>
        <w:tc>
          <w:tcPr>
            <w:tcW w:w="1190" w:type="dxa"/>
            <w:shd w:val="clear" w:color="auto" w:fill="2F5496" w:themeFill="accent1" w:themeFillShade="BF"/>
          </w:tcPr>
          <w:p w:rsidR="00A858EF" w:rsidRPr="00B61774" w:rsidRDefault="00A858EF" w:rsidP="00806852">
            <w:pPr>
              <w:spacing w:before="6" w:after="6" w:line="240" w:lineRule="auto"/>
              <w:jc w:val="center"/>
              <w:rPr>
                <w:rFonts w:ascii="Times New Roman" w:eastAsia="Calibri" w:hAnsi="Times New Roman" w:cs="Times New Roman"/>
                <w:noProof/>
                <w:color w:val="FFFFFF" w:themeColor="background1"/>
                <w:spacing w:val="20"/>
                <w:sz w:val="24"/>
                <w:szCs w:val="24"/>
                <w:lang w:val="es-419"/>
              </w:rPr>
            </w:pPr>
            <w:r w:rsidRPr="00B61774">
              <w:rPr>
                <w:rFonts w:ascii="Times New Roman" w:eastAsia="Calibri" w:hAnsi="Times New Roman" w:cs="Times New Roman"/>
                <w:noProof/>
                <w:color w:val="FFFFFF" w:themeColor="background1"/>
                <w:spacing w:val="20"/>
                <w:sz w:val="24"/>
                <w:szCs w:val="24"/>
                <w:lang w:val="es-419"/>
              </w:rPr>
              <w:t>560</w:t>
            </w:r>
          </w:p>
        </w:tc>
        <w:tc>
          <w:tcPr>
            <w:tcW w:w="1898" w:type="dxa"/>
            <w:shd w:val="clear" w:color="auto" w:fill="2F5496" w:themeFill="accent1" w:themeFillShade="BF"/>
          </w:tcPr>
          <w:p w:rsidR="00A858EF" w:rsidRPr="00B61774" w:rsidRDefault="00A858EF" w:rsidP="00806852">
            <w:pPr>
              <w:spacing w:before="6" w:after="6" w:line="240" w:lineRule="auto"/>
              <w:jc w:val="center"/>
              <w:rPr>
                <w:rFonts w:ascii="Times New Roman" w:eastAsia="Calibri" w:hAnsi="Times New Roman" w:cs="Times New Roman"/>
                <w:noProof/>
                <w:color w:val="FFFFFF" w:themeColor="background1"/>
                <w:spacing w:val="20"/>
                <w:sz w:val="24"/>
                <w:szCs w:val="24"/>
                <w:lang w:val="es-419"/>
              </w:rPr>
            </w:pPr>
            <w:r w:rsidRPr="00B61774">
              <w:rPr>
                <w:rFonts w:ascii="Times New Roman" w:eastAsia="Calibri" w:hAnsi="Times New Roman" w:cs="Times New Roman"/>
                <w:noProof/>
                <w:color w:val="FFFFFF" w:themeColor="background1"/>
                <w:spacing w:val="20"/>
                <w:sz w:val="24"/>
                <w:szCs w:val="24"/>
                <w:lang w:val="es-419"/>
              </w:rPr>
              <w:t>7,840</w:t>
            </w:r>
          </w:p>
        </w:tc>
        <w:tc>
          <w:tcPr>
            <w:tcW w:w="1646" w:type="dxa"/>
            <w:shd w:val="clear" w:color="auto" w:fill="2F5496" w:themeFill="accent1" w:themeFillShade="BF"/>
          </w:tcPr>
          <w:p w:rsidR="00A858EF" w:rsidRPr="00B61774" w:rsidRDefault="00A858EF" w:rsidP="00806852">
            <w:pPr>
              <w:spacing w:before="6" w:after="6" w:line="240" w:lineRule="auto"/>
              <w:jc w:val="center"/>
              <w:rPr>
                <w:rFonts w:ascii="Times New Roman" w:eastAsia="Calibri" w:hAnsi="Times New Roman" w:cs="Times New Roman"/>
                <w:noProof/>
                <w:color w:val="FFFFFF" w:themeColor="background1"/>
                <w:spacing w:val="20"/>
                <w:sz w:val="24"/>
                <w:szCs w:val="24"/>
                <w:lang w:val="es-419"/>
              </w:rPr>
            </w:pPr>
            <w:r w:rsidRPr="00B61774">
              <w:rPr>
                <w:rFonts w:ascii="Times New Roman" w:eastAsia="Calibri" w:hAnsi="Times New Roman" w:cs="Times New Roman"/>
                <w:noProof/>
                <w:color w:val="FFFFFF" w:themeColor="background1"/>
                <w:spacing w:val="20"/>
                <w:sz w:val="24"/>
                <w:szCs w:val="24"/>
                <w:lang w:val="es-419"/>
              </w:rPr>
              <w:t>8,400</w:t>
            </w:r>
          </w:p>
        </w:tc>
      </w:tr>
    </w:tbl>
    <w:p w:rsidR="00A858EF" w:rsidRPr="00B61774" w:rsidRDefault="6345B0CA" w:rsidP="00DB2792">
      <w:pPr>
        <w:shd w:val="clear" w:color="auto" w:fill="FFFFFF" w:themeFill="background1"/>
        <w:ind w:right="21"/>
        <w:contextualSpacing/>
        <w:jc w:val="center"/>
        <w:rPr>
          <w:rFonts w:eastAsia="Calibri"/>
          <w:i/>
          <w:iCs/>
          <w:noProof/>
          <w:sz w:val="18"/>
          <w:szCs w:val="18"/>
          <w:lang w:val="es-419"/>
        </w:rPr>
      </w:pPr>
      <w:r w:rsidRPr="00B61774">
        <w:rPr>
          <w:rFonts w:eastAsia="Calibri"/>
          <w:i/>
          <w:iCs/>
          <w:noProof/>
          <w:sz w:val="18"/>
          <w:szCs w:val="18"/>
          <w:lang w:val="es-419"/>
        </w:rPr>
        <w:t>Tabla No. 1 Fuente: Reportes de los Sistemas SIAB Y SIGEF</w:t>
      </w:r>
    </w:p>
    <w:p w:rsidR="00A858EF" w:rsidRPr="00B61774" w:rsidRDefault="00A858EF" w:rsidP="00DB2792">
      <w:pPr>
        <w:shd w:val="clear" w:color="auto" w:fill="FFFFFF" w:themeFill="background1"/>
        <w:ind w:right="21"/>
        <w:contextualSpacing/>
        <w:jc w:val="center"/>
        <w:rPr>
          <w:rFonts w:eastAsia="Calibri"/>
          <w:b/>
          <w:noProof/>
          <w:sz w:val="10"/>
          <w:szCs w:val="10"/>
          <w:lang w:val="es-419"/>
        </w:rPr>
      </w:pPr>
    </w:p>
    <w:p w:rsidR="00A858EF" w:rsidRPr="00B61774" w:rsidRDefault="00A858EF" w:rsidP="00DB2792">
      <w:pPr>
        <w:rPr>
          <w:noProof/>
          <w:lang w:val="es-419"/>
        </w:rPr>
      </w:pPr>
      <w:r w:rsidRPr="00B61774">
        <w:rPr>
          <w:noProof/>
          <w:lang w:val="es-419"/>
        </w:rPr>
        <w:t>65% de avance en el saneamiento de la cuenta propiedad planta y equipo, sujetas a depuración, acumulado desde el inicio del proyecto hasta cerrar este período 2024, logrando una disminución de RD$10,058,994,636.47, para un saldo sujeto a depurar de RD$1,135,368,860,091.65 equivalentes al 38% de la meta.</w:t>
      </w:r>
    </w:p>
    <w:p w:rsidR="003519DC" w:rsidRPr="00B61774" w:rsidRDefault="00A858EF" w:rsidP="00DB2792">
      <w:pPr>
        <w:rPr>
          <w:noProof/>
          <w:lang w:val="es-419"/>
        </w:rPr>
      </w:pPr>
      <w:r w:rsidRPr="00B61774">
        <w:rPr>
          <w:noProof/>
          <w:lang w:val="es-419"/>
        </w:rPr>
        <w:t xml:space="preserve">8,657 propuestas de asientos ajustes y/o reclasificaciones por un monto de RD$217,642,926,371.27 </w:t>
      </w:r>
      <w:r w:rsidR="003519DC" w:rsidRPr="00B61774">
        <w:rPr>
          <w:noProof/>
          <w:lang w:val="es-419"/>
        </w:rPr>
        <w:t xml:space="preserve">fueron elaborados </w:t>
      </w:r>
      <w:r w:rsidRPr="00B61774">
        <w:rPr>
          <w:noProof/>
          <w:lang w:val="es-419"/>
        </w:rPr>
        <w:t>con la finalidad de actualizar y conciliar los saldos contables del Gobierno Central</w:t>
      </w:r>
      <w:r w:rsidR="003519DC" w:rsidRPr="00B61774">
        <w:rPr>
          <w:noProof/>
          <w:lang w:val="es-419"/>
        </w:rPr>
        <w:t>.</w:t>
      </w:r>
    </w:p>
    <w:p w:rsidR="00C81392" w:rsidRPr="00B61774" w:rsidRDefault="2402FB84" w:rsidP="00DB2792">
      <w:pPr>
        <w:rPr>
          <w:noProof/>
          <w:lang w:val="es-419"/>
        </w:rPr>
      </w:pPr>
      <w:bookmarkStart w:id="16" w:name="_Hlk182218321"/>
      <w:r w:rsidRPr="00B61774">
        <w:rPr>
          <w:noProof/>
          <w:lang w:val="es-419"/>
        </w:rPr>
        <w:t xml:space="preserve">11,200 </w:t>
      </w:r>
      <w:bookmarkEnd w:id="16"/>
      <w:r w:rsidRPr="00B61774">
        <w:rPr>
          <w:noProof/>
          <w:lang w:val="es-419"/>
        </w:rPr>
        <w:t>propuestas de asientos remitidas por las instituciones para la actualización de los saldos contables realizados al cierre de este periodo 2024.</w:t>
      </w:r>
      <w:r w:rsidR="00A01E27" w:rsidRPr="00B61774">
        <w:rPr>
          <w:noProof/>
          <w:lang w:val="es-419"/>
        </w:rPr>
        <w:t xml:space="preserve">  </w:t>
      </w:r>
    </w:p>
    <w:p w:rsidR="00A01E27" w:rsidRPr="00B61774" w:rsidRDefault="00A01E27" w:rsidP="00DB2792">
      <w:pPr>
        <w:rPr>
          <w:noProof/>
          <w:lang w:val="es-419"/>
        </w:rPr>
      </w:pPr>
      <w:r w:rsidRPr="00B61774">
        <w:rPr>
          <w:noProof/>
          <w:lang w:val="es-419"/>
        </w:rPr>
        <w:t xml:space="preserve">A la fecha 31 de octubre </w:t>
      </w:r>
      <w:r w:rsidR="003519DC" w:rsidRPr="00B61774">
        <w:rPr>
          <w:noProof/>
          <w:lang w:val="es-419"/>
        </w:rPr>
        <w:t xml:space="preserve">2024 </w:t>
      </w:r>
      <w:r w:rsidRPr="00B61774">
        <w:rPr>
          <w:noProof/>
          <w:lang w:val="es-419"/>
        </w:rPr>
        <w:t xml:space="preserve">en seguimiento a la ejecución de este plan se desarrollaron las actividades siguientes: </w:t>
      </w:r>
    </w:p>
    <w:p w:rsidR="00AA6B76" w:rsidRPr="00B61774" w:rsidRDefault="00AA6B76" w:rsidP="00DB2792">
      <w:pPr>
        <w:rPr>
          <w:noProof/>
          <w:lang w:val="es-419"/>
        </w:rPr>
      </w:pPr>
      <w:r w:rsidRPr="00B61774">
        <w:rPr>
          <w:noProof/>
          <w:lang w:val="es-419"/>
        </w:rPr>
        <w:t>258 servidores públicos de las áreas financieras en representación de 164 Instituciones del Gobierno Central, les fue realizado entrenamiento virtual sobre el tema registro contable de Pasivos Financieros. Esta acción fue realizada con el objetivo de que el personal técnico de las instituciones conozca la forma en que dichas transacciones deben de ser registradas en el Sistema de Información de la Gestión Financiera (SIGEF).</w:t>
      </w:r>
    </w:p>
    <w:p w:rsidR="00534028" w:rsidRPr="00B61774" w:rsidRDefault="00534028" w:rsidP="00DB2792">
      <w:pPr>
        <w:rPr>
          <w:noProof/>
          <w:lang w:val="es-419"/>
        </w:rPr>
      </w:pPr>
      <w:r w:rsidRPr="00B61774">
        <w:rPr>
          <w:noProof/>
          <w:lang w:val="es-419"/>
        </w:rPr>
        <w:t xml:space="preserve">25 visitas a 20 instituciones del Gobierno Central fueron realizadas con la finalidad de satisfacer las necesidades de capacitación, entrenamiento o socialización de temas contables. </w:t>
      </w:r>
    </w:p>
    <w:p w:rsidR="00534028" w:rsidRPr="00B61774" w:rsidRDefault="2179C428" w:rsidP="00DB2792">
      <w:pPr>
        <w:rPr>
          <w:noProof/>
          <w:lang w:val="es-419"/>
        </w:rPr>
      </w:pPr>
      <w:r w:rsidRPr="00B61774">
        <w:rPr>
          <w:noProof/>
          <w:lang w:val="es-419"/>
        </w:rPr>
        <w:t xml:space="preserve">170 unidades ejecutoras del Gobierno Central le fue dado entrenamiento al cierre del periodo 2024 en el uso del nuevo formato de las herramientas para remisión de información complementaria correspondiente al corte y cierre de operaciones contables.  </w:t>
      </w:r>
    </w:p>
    <w:p w:rsidR="003A5732" w:rsidRPr="00B61774" w:rsidRDefault="00534028" w:rsidP="00DB2792">
      <w:pPr>
        <w:shd w:val="clear" w:color="auto" w:fill="FFFFFF" w:themeFill="background1"/>
        <w:ind w:right="21"/>
        <w:rPr>
          <w:rFonts w:eastAsia="Calibri"/>
          <w:noProof/>
          <w:lang w:val="es-419"/>
        </w:rPr>
      </w:pPr>
      <w:r w:rsidRPr="00B61774">
        <w:rPr>
          <w:rFonts w:eastAsia="Calibri"/>
          <w:noProof/>
          <w:lang w:val="es-419"/>
        </w:rPr>
        <w:t xml:space="preserve">Fueron elaborados los Estados Financieros del Gobierno Central al 30 de junio del 2024 con sus respectivas notas anexas e incluidos en el Estado de Recaudación </w:t>
      </w:r>
      <w:r w:rsidRPr="00B61774">
        <w:rPr>
          <w:lang w:val="es-419"/>
        </w:rPr>
        <w:t>e Inversión</w:t>
      </w:r>
      <w:r w:rsidRPr="00B61774">
        <w:rPr>
          <w:rFonts w:eastAsia="Calibri"/>
          <w:noProof/>
          <w:lang w:val="es-419"/>
        </w:rPr>
        <w:t xml:space="preserve"> de las Rentas (ERIR) cierre fiscal y corte semestral</w:t>
      </w:r>
      <w:r w:rsidR="003A5732" w:rsidRPr="00B61774">
        <w:rPr>
          <w:rFonts w:eastAsia="Calibri"/>
          <w:noProof/>
          <w:lang w:val="es-419"/>
        </w:rPr>
        <w:t>.</w:t>
      </w:r>
    </w:p>
    <w:p w:rsidR="00534028" w:rsidRPr="00B61774" w:rsidRDefault="00534028" w:rsidP="00DB2792">
      <w:pPr>
        <w:rPr>
          <w:rFonts w:eastAsia="Calibri"/>
          <w:noProof/>
          <w:lang w:val="es-419"/>
        </w:rPr>
      </w:pPr>
      <w:r w:rsidRPr="00B61774">
        <w:rPr>
          <w:rFonts w:eastAsia="Calibri"/>
          <w:b/>
          <w:noProof/>
          <w:lang w:val="es-419"/>
        </w:rPr>
        <w:t>2,694</w:t>
      </w:r>
      <w:r w:rsidRPr="00B61774">
        <w:rPr>
          <w:rFonts w:eastAsia="Calibri"/>
          <w:noProof/>
          <w:lang w:val="es-419"/>
        </w:rPr>
        <w:t xml:space="preserve"> seguimientos fueron realizados </w:t>
      </w:r>
      <w:r w:rsidR="00C75607" w:rsidRPr="00B61774">
        <w:rPr>
          <w:rFonts w:eastAsia="Calibri"/>
          <w:noProof/>
          <w:lang w:val="es-419"/>
        </w:rPr>
        <w:t xml:space="preserve">a </w:t>
      </w:r>
      <w:r w:rsidRPr="00B61774">
        <w:rPr>
          <w:rFonts w:eastAsia="Calibri"/>
          <w:noProof/>
          <w:lang w:val="es-419"/>
        </w:rPr>
        <w:t xml:space="preserve">las 82 Instituciones Descentralizadas y/o </w:t>
      </w:r>
      <w:r w:rsidRPr="00B61774">
        <w:rPr>
          <w:lang w:val="es-419"/>
        </w:rPr>
        <w:t>Autónomas y de la Seguridad Social, compuesto por 74 Descentralizadas y/o Autó</w:t>
      </w:r>
      <w:r w:rsidRPr="00B61774">
        <w:rPr>
          <w:rFonts w:eastAsia="Calibri"/>
          <w:noProof/>
          <w:lang w:val="es-419"/>
        </w:rPr>
        <w:t>nomas y 8 de la Seguridad Social</w:t>
      </w:r>
      <w:r w:rsidR="00E12A18" w:rsidRPr="00B61774">
        <w:rPr>
          <w:rFonts w:eastAsia="Calibri"/>
          <w:noProof/>
          <w:lang w:val="es-419"/>
        </w:rPr>
        <w:t>.</w:t>
      </w:r>
    </w:p>
    <w:p w:rsidR="00534028" w:rsidRPr="00B61774" w:rsidRDefault="00534028" w:rsidP="00DB2792">
      <w:pPr>
        <w:rPr>
          <w:rFonts w:eastAsia="Calibri"/>
          <w:noProof/>
          <w:lang w:val="es-419"/>
        </w:rPr>
      </w:pPr>
      <w:r w:rsidRPr="00B61774">
        <w:rPr>
          <w:rFonts w:eastAsia="Calibri"/>
          <w:b/>
          <w:noProof/>
          <w:lang w:val="es-419"/>
        </w:rPr>
        <w:t>1,889</w:t>
      </w:r>
      <w:r w:rsidRPr="00B61774">
        <w:rPr>
          <w:rFonts w:eastAsia="Calibri"/>
          <w:noProof/>
          <w:lang w:val="es-419"/>
        </w:rPr>
        <w:t xml:space="preserve"> seguimientos </w:t>
      </w:r>
      <w:r w:rsidR="00C75607" w:rsidRPr="00B61774">
        <w:rPr>
          <w:rFonts w:eastAsia="Calibri"/>
          <w:noProof/>
          <w:lang w:val="es-419"/>
        </w:rPr>
        <w:t xml:space="preserve">fueron realizados a las 24 Empresas Públicas No Financieras </w:t>
      </w:r>
      <w:r w:rsidRPr="00B61774">
        <w:rPr>
          <w:rFonts w:eastAsia="Calibri"/>
          <w:noProof/>
          <w:lang w:val="es-419"/>
        </w:rPr>
        <w:t>destacando que el 91%, están ejecutando su presupuesto en el SIGEF</w:t>
      </w:r>
      <w:r w:rsidR="00C75607" w:rsidRPr="00B61774">
        <w:rPr>
          <w:rFonts w:eastAsia="Calibri"/>
          <w:noProof/>
          <w:lang w:val="es-419"/>
        </w:rPr>
        <w:t xml:space="preserve"> a </w:t>
      </w:r>
      <w:r w:rsidR="00406B6F" w:rsidRPr="00B61774">
        <w:rPr>
          <w:lang w:val="es-419"/>
        </w:rPr>
        <w:t>través</w:t>
      </w:r>
      <w:r w:rsidR="00C75607" w:rsidRPr="00B61774">
        <w:rPr>
          <w:lang w:val="es-419"/>
        </w:rPr>
        <w:t xml:space="preserve"> de </w:t>
      </w:r>
      <w:r w:rsidRPr="00B61774">
        <w:rPr>
          <w:lang w:val="es-419"/>
        </w:rPr>
        <w:t xml:space="preserve">registro en línea y mediante la modalidad de pago percepción, </w:t>
      </w:r>
      <w:r w:rsidR="00C75607" w:rsidRPr="00B61774">
        <w:rPr>
          <w:lang w:val="es-419"/>
        </w:rPr>
        <w:t xml:space="preserve">el </w:t>
      </w:r>
      <w:r w:rsidR="00406B6F" w:rsidRPr="00B61774">
        <w:rPr>
          <w:lang w:val="es-419"/>
        </w:rPr>
        <w:t>porcentaje</w:t>
      </w:r>
      <w:r w:rsidR="00C75607" w:rsidRPr="00B61774">
        <w:rPr>
          <w:lang w:val="es-419"/>
        </w:rPr>
        <w:t xml:space="preserve"> </w:t>
      </w:r>
      <w:r w:rsidRPr="00B61774">
        <w:rPr>
          <w:lang w:val="es-419"/>
        </w:rPr>
        <w:t>r</w:t>
      </w:r>
      <w:r w:rsidRPr="00B61774">
        <w:rPr>
          <w:rFonts w:eastAsia="Calibri"/>
          <w:noProof/>
          <w:lang w:val="es-419"/>
        </w:rPr>
        <w:t xml:space="preserve">estantes, serán retroalimentadas para la implementación de sus ejecuciones presupuestarias en el SIGEF. </w:t>
      </w:r>
    </w:p>
    <w:p w:rsidR="00C75607" w:rsidRPr="00B61774" w:rsidRDefault="068075AA" w:rsidP="00DB2792">
      <w:pPr>
        <w:rPr>
          <w:lang w:val="es-419"/>
        </w:rPr>
      </w:pPr>
      <w:r w:rsidRPr="00B61774">
        <w:rPr>
          <w:b/>
          <w:bCs/>
          <w:lang w:val="es-419"/>
        </w:rPr>
        <w:t>10,629</w:t>
      </w:r>
      <w:r w:rsidRPr="00B61774">
        <w:rPr>
          <w:lang w:val="es-419"/>
        </w:rPr>
        <w:t xml:space="preserve"> seguimientos se realizaron a los 393 gobiernos locales para registrar sus ejecuciones presupuestarias en el Centro de Información Financiera del Estado (CIFE). El 99% cumple con este registro, excepto la junta del Distrito Municipal de Monserrat.</w:t>
      </w:r>
    </w:p>
    <w:p w:rsidR="00BF50BE" w:rsidRPr="00B61774" w:rsidRDefault="53FD1443" w:rsidP="00DB2792">
      <w:pPr>
        <w:rPr>
          <w:bCs/>
          <w:iCs/>
          <w:noProof/>
          <w:lang w:val="es-419"/>
        </w:rPr>
      </w:pPr>
      <w:r w:rsidRPr="00B61774">
        <w:rPr>
          <w:noProof/>
          <w:lang w:val="es-419"/>
        </w:rPr>
        <w:t xml:space="preserve">35 visitas realizadas a Gobiernos Locales equivalentes al 25% de los 100 seleccionados, con la finalidad de realizar levantamiento de información referente a la </w:t>
      </w:r>
      <w:r w:rsidRPr="00B61774">
        <w:rPr>
          <w:lang w:val="es-419"/>
        </w:rPr>
        <w:t>situación contable</w:t>
      </w:r>
      <w:r w:rsidRPr="00B61774">
        <w:rPr>
          <w:noProof/>
          <w:lang w:val="es-419"/>
        </w:rPr>
        <w:t xml:space="preserve"> financiera.</w:t>
      </w:r>
    </w:p>
    <w:p w:rsidR="00BF50BE" w:rsidRPr="00B61774" w:rsidRDefault="53FD1443" w:rsidP="00DB2792">
      <w:pPr>
        <w:rPr>
          <w:rFonts w:eastAsia="Calibri"/>
          <w:noProof/>
          <w:lang w:val="es-419"/>
        </w:rPr>
      </w:pPr>
      <w:r w:rsidRPr="00B61774">
        <w:rPr>
          <w:rFonts w:eastAsia="Calibri"/>
          <w:noProof/>
          <w:lang w:val="es-419"/>
        </w:rPr>
        <w:t xml:space="preserve">80 técnicos del área administrativa de los Gobiernos Locales les fue dado entrenamiento durante </w:t>
      </w:r>
      <w:r w:rsidRPr="00B61774">
        <w:rPr>
          <w:lang w:val="es-419"/>
        </w:rPr>
        <w:t xml:space="preserve">los meses de agosto y septiembre en donde se trataron los siguientes temas: </w:t>
      </w:r>
      <w:r w:rsidR="1304ABCD" w:rsidRPr="00B61774">
        <w:rPr>
          <w:lang w:val="es-419"/>
        </w:rPr>
        <w:t>L</w:t>
      </w:r>
      <w:r w:rsidRPr="00B61774">
        <w:rPr>
          <w:lang w:val="es-419"/>
        </w:rPr>
        <w:t>a estructura y fortalecimiento de la gestión contable,</w:t>
      </w:r>
      <w:r w:rsidRPr="00B61774">
        <w:rPr>
          <w:rFonts w:eastAsia="Calibri"/>
          <w:noProof/>
          <w:lang w:val="es-419"/>
        </w:rPr>
        <w:t xml:space="preserve"> Ciclo presupuestario en el CIFE y prácticas en la realización de los estados financieros sobre la base de las normas y manuales, impartidos por la Digepres y esta Digecog.</w:t>
      </w:r>
    </w:p>
    <w:p w:rsidR="00BF50BE" w:rsidRPr="00B61774" w:rsidRDefault="00BF50BE" w:rsidP="00DB2792">
      <w:pPr>
        <w:rPr>
          <w:noProof/>
          <w:lang w:val="es-419"/>
        </w:rPr>
      </w:pPr>
      <w:r w:rsidRPr="00B61774">
        <w:rPr>
          <w:noProof/>
          <w:lang w:val="es-419"/>
        </w:rPr>
        <w:t>141 Alcades y Directores Distritales participaron del taller de concientización sobre la importancia del Sitema de Contabilidad Gubernamental.</w:t>
      </w:r>
    </w:p>
    <w:p w:rsidR="00BF50BE" w:rsidRPr="00B61774" w:rsidRDefault="1E23CECC" w:rsidP="00DB2792">
      <w:pPr>
        <w:rPr>
          <w:noProof/>
          <w:lang w:val="es-419"/>
        </w:rPr>
      </w:pPr>
      <w:r w:rsidRPr="00B61774">
        <w:rPr>
          <w:noProof/>
          <w:lang w:val="es-419"/>
        </w:rPr>
        <w:t>Cuatro (4) Estados Consolidados al cierre fiscal 2022-2023 se elaboraron para los siguientes niveles de gobierno: Gobierno General, Gobiernos Locales, Empresas Públicas No Financieras y Sector Público Financiero, incluidos en el Estado de Recaudación e Inversión de las Rentas. Además, se elaboraron los cuatro (4) Estados Consolidados del corte semestral 2023-2024 para estos mismos niveles de gobierno.</w:t>
      </w:r>
    </w:p>
    <w:p w:rsidR="00076430" w:rsidRPr="00B61774" w:rsidRDefault="00076430" w:rsidP="00DB2792">
      <w:pPr>
        <w:rPr>
          <w:b/>
          <w:noProof/>
          <w:lang w:val="es-419"/>
        </w:rPr>
      </w:pPr>
      <w:r w:rsidRPr="00B61774">
        <w:rPr>
          <w:noProof/>
          <w:lang w:val="es-419"/>
        </w:rPr>
        <w:t xml:space="preserve">Fue elaborado el Manual de Organización y Funciones del área de Servicio al Usuario en estatus preliminar y se </w:t>
      </w:r>
      <w:r w:rsidR="00E12A18" w:rsidRPr="00B61774">
        <w:rPr>
          <w:noProof/>
          <w:lang w:val="es-419"/>
        </w:rPr>
        <w:t>elaboró</w:t>
      </w:r>
      <w:r w:rsidRPr="00B61774">
        <w:rPr>
          <w:noProof/>
          <w:lang w:val="es-419"/>
        </w:rPr>
        <w:t xml:space="preserve"> el Plan de Implementación</w:t>
      </w:r>
      <w:r w:rsidRPr="00B61774">
        <w:rPr>
          <w:b/>
          <w:noProof/>
          <w:lang w:val="es-419"/>
        </w:rPr>
        <w:t>.</w:t>
      </w:r>
    </w:p>
    <w:p w:rsidR="005026C6" w:rsidRPr="00B61774" w:rsidRDefault="00076430" w:rsidP="00DB2792">
      <w:pPr>
        <w:rPr>
          <w:noProof/>
          <w:lang w:val="es-419"/>
        </w:rPr>
      </w:pPr>
      <w:r w:rsidRPr="00B61774">
        <w:rPr>
          <w:noProof/>
          <w:lang w:val="es-419"/>
        </w:rPr>
        <w:t>808 técnicos fueron entrenados sobre los procesos del Sistema de Contabilidad Gubernamental en SIGEF, SIAB y SICONCRD</w:t>
      </w:r>
      <w:r w:rsidR="00E12A18" w:rsidRPr="00B61774">
        <w:rPr>
          <w:noProof/>
          <w:lang w:val="es-419"/>
        </w:rPr>
        <w:t xml:space="preserve">. </w:t>
      </w:r>
    </w:p>
    <w:p w:rsidR="00623D8C" w:rsidRPr="00B61774" w:rsidRDefault="00BF2F88" w:rsidP="00DB2792">
      <w:pPr>
        <w:rPr>
          <w:noProof/>
          <w:lang w:val="es-419"/>
        </w:rPr>
      </w:pPr>
      <w:r w:rsidRPr="00B61774">
        <w:rPr>
          <w:noProof/>
          <w:lang w:val="es-419"/>
        </w:rPr>
        <w:t>55 visitas realizadas a instituciones durante el periodo enero- diciembre 2024 referentes a la presentación de los estados financieros del corte semestral 2024, registro en el Sistema de Administración de Bienes (SIAB) y levantamiento de informaciones contables.</w:t>
      </w:r>
    </w:p>
    <w:p w:rsidR="00BF2F88" w:rsidRPr="00B61774" w:rsidRDefault="00E558D4" w:rsidP="003719D2">
      <w:pPr>
        <w:pStyle w:val="Prrafodelista"/>
        <w:numPr>
          <w:ilvl w:val="0"/>
          <w:numId w:val="10"/>
        </w:numPr>
        <w:ind w:left="723"/>
        <w:rPr>
          <w:rFonts w:eastAsia="Calibri"/>
          <w:bCs/>
          <w:iCs/>
          <w:noProof/>
          <w:lang w:val="es-419"/>
        </w:rPr>
      </w:pPr>
      <w:r w:rsidRPr="00B61774">
        <w:rPr>
          <w:rFonts w:eastAsia="Calibri"/>
          <w:bCs/>
          <w:iCs/>
          <w:noProof/>
          <w:lang w:val="es-419"/>
        </w:rPr>
        <w:t>C</w:t>
      </w:r>
      <w:r w:rsidR="00BF2F88" w:rsidRPr="00B61774">
        <w:rPr>
          <w:rFonts w:eastAsia="Calibri"/>
          <w:bCs/>
          <w:iCs/>
          <w:noProof/>
          <w:lang w:val="es-419"/>
        </w:rPr>
        <w:t>inco (5) instituciones Descentralizadas y/o Autónomas.</w:t>
      </w:r>
    </w:p>
    <w:p w:rsidR="005E6880" w:rsidRPr="00B61774" w:rsidRDefault="005E6880" w:rsidP="005E6880">
      <w:pPr>
        <w:pStyle w:val="Prrafodelista"/>
        <w:ind w:left="1080"/>
        <w:rPr>
          <w:rFonts w:eastAsia="Calibri"/>
          <w:bCs/>
          <w:iCs/>
          <w:noProof/>
          <w:sz w:val="10"/>
          <w:szCs w:val="10"/>
          <w:lang w:val="es-419"/>
        </w:rPr>
      </w:pPr>
    </w:p>
    <w:p w:rsidR="00BF2F88" w:rsidRPr="00B61774" w:rsidRDefault="00BF2F88" w:rsidP="003719D2">
      <w:pPr>
        <w:pStyle w:val="Prrafodelista"/>
        <w:numPr>
          <w:ilvl w:val="0"/>
          <w:numId w:val="10"/>
        </w:numPr>
        <w:ind w:left="723"/>
        <w:rPr>
          <w:rFonts w:eastAsia="Calibri"/>
          <w:bCs/>
          <w:iCs/>
          <w:noProof/>
          <w:lang w:val="es-419"/>
        </w:rPr>
      </w:pPr>
      <w:r w:rsidRPr="00B61774">
        <w:rPr>
          <w:rFonts w:eastAsia="Calibri"/>
          <w:bCs/>
          <w:iCs/>
          <w:noProof/>
          <w:lang w:val="es-419"/>
        </w:rPr>
        <w:t>Operadora de Servicios de Autobuses (OMSA).</w:t>
      </w:r>
    </w:p>
    <w:p w:rsidR="005E6880" w:rsidRPr="00B61774" w:rsidRDefault="005E6880" w:rsidP="005E6880">
      <w:pPr>
        <w:pStyle w:val="Prrafodelista"/>
        <w:ind w:left="1080"/>
        <w:rPr>
          <w:rFonts w:eastAsia="Calibri"/>
          <w:bCs/>
          <w:iCs/>
          <w:noProof/>
          <w:sz w:val="10"/>
          <w:szCs w:val="10"/>
          <w:lang w:val="es-419"/>
        </w:rPr>
      </w:pPr>
    </w:p>
    <w:p w:rsidR="00BF2F88" w:rsidRPr="00B61774" w:rsidRDefault="00BF2F88" w:rsidP="003719D2">
      <w:pPr>
        <w:pStyle w:val="Prrafodelista"/>
        <w:numPr>
          <w:ilvl w:val="0"/>
          <w:numId w:val="10"/>
        </w:numPr>
        <w:ind w:left="723"/>
        <w:rPr>
          <w:rFonts w:eastAsia="Calibri"/>
          <w:bCs/>
          <w:iCs/>
          <w:noProof/>
          <w:lang w:val="es-419"/>
        </w:rPr>
      </w:pPr>
      <w:r w:rsidRPr="00B61774">
        <w:rPr>
          <w:rFonts w:eastAsia="Calibri"/>
          <w:bCs/>
          <w:iCs/>
          <w:noProof/>
          <w:lang w:val="es-419"/>
        </w:rPr>
        <w:t>Instituto Postal Dominicano</w:t>
      </w:r>
      <w:r w:rsidR="005E6880" w:rsidRPr="00B61774">
        <w:rPr>
          <w:rFonts w:eastAsia="Calibri"/>
          <w:bCs/>
          <w:iCs/>
          <w:noProof/>
          <w:lang w:val="es-419"/>
        </w:rPr>
        <w:t>.</w:t>
      </w:r>
    </w:p>
    <w:p w:rsidR="005E6880" w:rsidRPr="00B61774" w:rsidRDefault="005E6880" w:rsidP="005E6880">
      <w:pPr>
        <w:pStyle w:val="Prrafodelista"/>
        <w:ind w:left="1080"/>
        <w:rPr>
          <w:rFonts w:eastAsia="Calibri"/>
          <w:bCs/>
          <w:iCs/>
          <w:noProof/>
          <w:sz w:val="10"/>
          <w:szCs w:val="10"/>
          <w:lang w:val="es-419"/>
        </w:rPr>
      </w:pPr>
    </w:p>
    <w:p w:rsidR="00BF2F88" w:rsidRPr="00B61774" w:rsidRDefault="00BF2F88" w:rsidP="003719D2">
      <w:pPr>
        <w:pStyle w:val="Prrafodelista"/>
        <w:numPr>
          <w:ilvl w:val="0"/>
          <w:numId w:val="10"/>
        </w:numPr>
        <w:ind w:left="723"/>
        <w:rPr>
          <w:rFonts w:eastAsia="Calibri"/>
          <w:bCs/>
          <w:iCs/>
          <w:noProof/>
          <w:lang w:val="es-419"/>
        </w:rPr>
      </w:pPr>
      <w:r w:rsidRPr="00B61774">
        <w:rPr>
          <w:rFonts w:eastAsia="Calibri"/>
          <w:bCs/>
          <w:iCs/>
          <w:noProof/>
          <w:lang w:val="es-419"/>
        </w:rPr>
        <w:t>36 Gobiernos Locales</w:t>
      </w:r>
      <w:r w:rsidR="005E6880" w:rsidRPr="00B61774">
        <w:rPr>
          <w:rFonts w:eastAsia="Calibri"/>
          <w:bCs/>
          <w:iCs/>
          <w:noProof/>
          <w:lang w:val="es-419"/>
        </w:rPr>
        <w:t>.</w:t>
      </w:r>
    </w:p>
    <w:p w:rsidR="005E6880" w:rsidRPr="00B61774" w:rsidRDefault="005E6880" w:rsidP="005E6880">
      <w:pPr>
        <w:pStyle w:val="Prrafodelista"/>
        <w:ind w:left="1080"/>
        <w:rPr>
          <w:rFonts w:eastAsia="Calibri"/>
          <w:bCs/>
          <w:iCs/>
          <w:noProof/>
          <w:sz w:val="10"/>
          <w:szCs w:val="10"/>
          <w:lang w:val="es-419"/>
        </w:rPr>
      </w:pPr>
    </w:p>
    <w:p w:rsidR="00BF2F88" w:rsidRPr="00B61774" w:rsidRDefault="00E558D4" w:rsidP="003719D2">
      <w:pPr>
        <w:pStyle w:val="Prrafodelista"/>
        <w:numPr>
          <w:ilvl w:val="0"/>
          <w:numId w:val="10"/>
        </w:numPr>
        <w:ind w:left="723"/>
        <w:rPr>
          <w:rFonts w:eastAsia="Calibri"/>
          <w:bCs/>
          <w:iCs/>
          <w:noProof/>
          <w:lang w:val="es-419"/>
        </w:rPr>
      </w:pPr>
      <w:r w:rsidRPr="00B61774">
        <w:rPr>
          <w:rFonts w:eastAsia="Calibri"/>
          <w:bCs/>
          <w:iCs/>
          <w:noProof/>
          <w:lang w:val="es-419"/>
        </w:rPr>
        <w:t>O</w:t>
      </w:r>
      <w:r w:rsidR="00BF2F88" w:rsidRPr="00B61774">
        <w:rPr>
          <w:rFonts w:eastAsia="Calibri"/>
          <w:bCs/>
          <w:iCs/>
          <w:noProof/>
          <w:lang w:val="es-419"/>
        </w:rPr>
        <w:t>cho (8) Empresas Públicas No Financieras</w:t>
      </w:r>
      <w:r w:rsidR="005E6880" w:rsidRPr="00B61774">
        <w:rPr>
          <w:rFonts w:eastAsia="Calibri"/>
          <w:bCs/>
          <w:iCs/>
          <w:noProof/>
          <w:lang w:val="es-419"/>
        </w:rPr>
        <w:t>.</w:t>
      </w:r>
    </w:p>
    <w:p w:rsidR="005E6880" w:rsidRPr="00B61774" w:rsidRDefault="005E6880" w:rsidP="005E6880">
      <w:pPr>
        <w:pStyle w:val="Prrafodelista"/>
        <w:ind w:left="1080"/>
        <w:rPr>
          <w:rFonts w:eastAsia="Calibri"/>
          <w:bCs/>
          <w:iCs/>
          <w:noProof/>
          <w:sz w:val="10"/>
          <w:szCs w:val="10"/>
          <w:lang w:val="es-419"/>
        </w:rPr>
      </w:pPr>
    </w:p>
    <w:p w:rsidR="00BF2F88" w:rsidRPr="00B61774" w:rsidRDefault="00E558D4" w:rsidP="003719D2">
      <w:pPr>
        <w:pStyle w:val="Prrafodelista"/>
        <w:numPr>
          <w:ilvl w:val="0"/>
          <w:numId w:val="10"/>
        </w:numPr>
        <w:ind w:left="723"/>
        <w:rPr>
          <w:rFonts w:eastAsia="Calibri"/>
          <w:bCs/>
          <w:iCs/>
          <w:noProof/>
          <w:lang w:val="es-419"/>
        </w:rPr>
      </w:pPr>
      <w:r w:rsidRPr="00B61774">
        <w:rPr>
          <w:rFonts w:eastAsia="Calibri"/>
          <w:bCs/>
          <w:iCs/>
          <w:noProof/>
          <w:lang w:val="es-419"/>
        </w:rPr>
        <w:t>C</w:t>
      </w:r>
      <w:r w:rsidR="00BF2F88" w:rsidRPr="00B61774">
        <w:rPr>
          <w:rFonts w:eastAsia="Calibri"/>
          <w:bCs/>
          <w:iCs/>
          <w:noProof/>
          <w:lang w:val="es-419"/>
        </w:rPr>
        <w:t>uatro (4) Instituciones Descentralizadas y/o Autónomas</w:t>
      </w:r>
    </w:p>
    <w:p w:rsidR="00854875" w:rsidRDefault="00854875" w:rsidP="00DB2792">
      <w:pPr>
        <w:spacing w:before="160"/>
        <w:rPr>
          <w:rFonts w:eastAsia="Calibri"/>
          <w:bCs/>
          <w:iCs/>
          <w:noProof/>
          <w:lang w:val="es-419"/>
        </w:rPr>
      </w:pPr>
      <w:r w:rsidRPr="00B61774">
        <w:rPr>
          <w:rFonts w:eastAsia="Calibri"/>
          <w:bCs/>
          <w:iCs/>
          <w:noProof/>
          <w:lang w:val="es-419"/>
        </w:rPr>
        <w:t xml:space="preserve">250 Cuentas Ahorro-Inversión-Financiamiento, de la Administración Central, informando el resultado </w:t>
      </w:r>
      <w:r w:rsidRPr="00B61774">
        <w:rPr>
          <w:lang w:val="es-419"/>
        </w:rPr>
        <w:t>económico, ahorro o desahorro de las operaciones corrientes del Gobierno Central;</w:t>
      </w:r>
      <w:r w:rsidRPr="00B61774">
        <w:rPr>
          <w:rFonts w:eastAsia="Calibri"/>
          <w:bCs/>
          <w:iCs/>
          <w:noProof/>
          <w:lang w:val="es-419"/>
        </w:rPr>
        <w:t xml:space="preserve"> resultado de capital (inversiones en infraestructura del Estado) y el resultado financiero (déficit o superávit) de </w:t>
      </w:r>
      <w:r w:rsidRPr="00B61774">
        <w:rPr>
          <w:lang w:val="es-419"/>
        </w:rPr>
        <w:t>la ge</w:t>
      </w:r>
      <w:r w:rsidRPr="00B61774">
        <w:rPr>
          <w:rFonts w:eastAsia="Calibri"/>
          <w:bCs/>
          <w:iCs/>
          <w:noProof/>
          <w:lang w:val="es-419"/>
        </w:rPr>
        <w:t xml:space="preserve">stión de los períodos mencionados. </w:t>
      </w:r>
    </w:p>
    <w:p w:rsidR="00D24DBB" w:rsidRPr="00B61774" w:rsidRDefault="00D24DBB" w:rsidP="00DB2792">
      <w:pPr>
        <w:spacing w:before="160"/>
        <w:rPr>
          <w:rFonts w:eastAsia="Calibri"/>
          <w:bCs/>
          <w:iCs/>
          <w:noProof/>
          <w:lang w:val="es-419"/>
        </w:rPr>
      </w:pPr>
    </w:p>
    <w:p w:rsidR="00854875" w:rsidRPr="00D24DBB" w:rsidRDefault="00D24DBB" w:rsidP="00D24DBB">
      <w:pPr>
        <w:pStyle w:val="Ttulo2"/>
        <w:spacing w:before="0" w:after="160"/>
        <w:rPr>
          <w:bCs/>
          <w:lang w:val="es-419"/>
        </w:rPr>
      </w:pPr>
      <w:bookmarkStart w:id="17" w:name="_Toc184823777"/>
      <w:r>
        <w:rPr>
          <w:bCs/>
          <w:lang w:val="es-419"/>
        </w:rPr>
        <w:t xml:space="preserve">3.3 </w:t>
      </w:r>
      <w:r w:rsidR="3FB7F4A2" w:rsidRPr="00B61774">
        <w:rPr>
          <w:bCs/>
          <w:lang w:val="es-419"/>
        </w:rPr>
        <w:t>Dirección de Análisis de la Información Financiera</w:t>
      </w:r>
      <w:bookmarkEnd w:id="17"/>
      <w:r w:rsidR="3FB7F4A2" w:rsidRPr="00B61774">
        <w:rPr>
          <w:bCs/>
          <w:lang w:val="es-419"/>
        </w:rPr>
        <w:t xml:space="preserve"> </w:t>
      </w:r>
    </w:p>
    <w:p w:rsidR="00DF3922" w:rsidRPr="00B61774" w:rsidRDefault="00DF3922" w:rsidP="00DB2792">
      <w:pPr>
        <w:spacing w:before="160"/>
        <w:rPr>
          <w:rFonts w:eastAsia="Calibri"/>
          <w:bCs/>
          <w:iCs/>
          <w:noProof/>
          <w:lang w:val="es-419"/>
        </w:rPr>
      </w:pPr>
      <w:r w:rsidRPr="00B61774">
        <w:rPr>
          <w:rFonts w:eastAsia="Calibri"/>
          <w:bCs/>
          <w:iCs/>
          <w:noProof/>
          <w:lang w:val="es-419"/>
        </w:rPr>
        <w:t xml:space="preserve">553 instituciones del Sector Público incorporadas en el Estado de Recaudación e Inversión de las Rentas (ERIR) e informes analíticos y </w:t>
      </w:r>
      <w:r w:rsidRPr="00B61774">
        <w:rPr>
          <w:lang w:val="es-419"/>
        </w:rPr>
        <w:t>estadísticos de las operaciones para evaluar las instituciones del Sector Público no financiero en el cumplimiento de las normativas contables a través del producto “Instituciones del Sector Público con informaciones económico-financieras contenidas en informes de rendición de cuentas”, lo que</w:t>
      </w:r>
      <w:r w:rsidRPr="00B61774">
        <w:rPr>
          <w:rFonts w:eastAsia="Calibri"/>
          <w:bCs/>
          <w:iCs/>
          <w:noProof/>
          <w:lang w:val="es-419"/>
        </w:rPr>
        <w:t xml:space="preserve"> representa un 100% de total de instituciones planificadas para el periodo 2024.</w:t>
      </w:r>
    </w:p>
    <w:p w:rsidR="00DF3922" w:rsidRPr="00B61774" w:rsidRDefault="00DF3922" w:rsidP="00DB2792">
      <w:pPr>
        <w:spacing w:before="160"/>
        <w:rPr>
          <w:rFonts w:eastAsia="Calibri"/>
          <w:noProof/>
          <w:lang w:val="es-419"/>
        </w:rPr>
      </w:pPr>
      <w:r w:rsidRPr="00B61774">
        <w:rPr>
          <w:rFonts w:eastAsia="Calibri"/>
          <w:bCs/>
          <w:iCs/>
          <w:noProof/>
          <w:lang w:val="es-419"/>
        </w:rPr>
        <w:t>El monto ejecutado en los informes analíticos y estadísticos de las operaciones durante este periodo fue de RD$28,759,596.39, para una inversión total de RD$41,</w:t>
      </w:r>
      <w:r w:rsidRPr="00B61774">
        <w:rPr>
          <w:lang w:val="es-419"/>
        </w:rPr>
        <w:t>472,508.00, con fondos del presupuesto nacional. Esta medida contribuyó en la elaboración de un documento de las instituciones del Sector Público con informaciones económicas financieras contenidas en informes</w:t>
      </w:r>
      <w:r w:rsidRPr="00B61774">
        <w:rPr>
          <w:rFonts w:eastAsia="Calibri"/>
          <w:bCs/>
          <w:iCs/>
          <w:noProof/>
          <w:lang w:val="es-419"/>
        </w:rPr>
        <w:t xml:space="preserve">, que sirven de base para la rendición de cuentas del Poder Ejecutivo ante el Congreso Nacional.     </w:t>
      </w:r>
      <w:r w:rsidRPr="00B61774">
        <w:rPr>
          <w:rFonts w:eastAsia="Calibri"/>
          <w:b/>
          <w:noProof/>
          <w:lang w:val="es-419"/>
        </w:rPr>
        <w:t xml:space="preserve">                                                                                                                                                                                                                                                </w:t>
      </w:r>
    </w:p>
    <w:p w:rsidR="00A43BFE" w:rsidRPr="00B61774" w:rsidRDefault="00A43BFE" w:rsidP="00DB2792">
      <w:pPr>
        <w:rPr>
          <w:rFonts w:eastAsia="Calibri"/>
          <w:noProof/>
          <w:lang w:val="es-419"/>
        </w:rPr>
      </w:pPr>
      <w:r w:rsidRPr="00B61774">
        <w:rPr>
          <w:rFonts w:eastAsia="Calibri"/>
          <w:noProof/>
          <w:lang w:val="es-419"/>
        </w:rPr>
        <w:t>La Dirección de Análisis de la Información Financiera, a través de</w:t>
      </w:r>
      <w:r w:rsidR="00DF3922" w:rsidRPr="00B61774">
        <w:rPr>
          <w:rFonts w:eastAsia="Calibri"/>
          <w:noProof/>
          <w:lang w:val="es-419"/>
        </w:rPr>
        <w:t xml:space="preserve"> este </w:t>
      </w:r>
      <w:r w:rsidRPr="00B61774">
        <w:rPr>
          <w:rFonts w:eastAsia="Calibri"/>
          <w:noProof/>
          <w:lang w:val="es-419"/>
        </w:rPr>
        <w:t>producto de realiz</w:t>
      </w:r>
      <w:r w:rsidR="00DF3922" w:rsidRPr="00B61774">
        <w:rPr>
          <w:rFonts w:eastAsia="Calibri"/>
          <w:noProof/>
          <w:lang w:val="es-419"/>
        </w:rPr>
        <w:t xml:space="preserve">aron </w:t>
      </w:r>
      <w:r w:rsidRPr="00B61774">
        <w:rPr>
          <w:rFonts w:eastAsia="Calibri"/>
          <w:noProof/>
          <w:lang w:val="es-419"/>
        </w:rPr>
        <w:t xml:space="preserve">las </w:t>
      </w:r>
      <w:r w:rsidRPr="00B61774">
        <w:rPr>
          <w:lang w:val="es-419"/>
        </w:rPr>
        <w:t>sig</w:t>
      </w:r>
      <w:r w:rsidRPr="00B61774">
        <w:rPr>
          <w:rFonts w:eastAsia="Calibri"/>
          <w:noProof/>
          <w:lang w:val="es-419"/>
        </w:rPr>
        <w:t>uientes acciones:</w:t>
      </w:r>
    </w:p>
    <w:p w:rsidR="00A43BFE" w:rsidRPr="00B61774" w:rsidRDefault="43C4BFAC" w:rsidP="00DB2792">
      <w:pPr>
        <w:rPr>
          <w:lang w:val="es-419"/>
        </w:rPr>
      </w:pPr>
      <w:r w:rsidRPr="00B61774">
        <w:rPr>
          <w:rFonts w:eastAsia="Calibri"/>
          <w:noProof/>
          <w:lang w:val="es-419"/>
        </w:rPr>
        <w:t xml:space="preserve">Dos (2) Estados de Recaudación e Inversión de las Rentas, correspondiente al cierre </w:t>
      </w:r>
      <w:r w:rsidRPr="00B61774">
        <w:rPr>
          <w:lang w:val="es-419"/>
        </w:rPr>
        <w:t>fiscal 2023 y corte semestral 2024</w:t>
      </w:r>
      <w:r w:rsidR="00623D8C" w:rsidRPr="00B61774">
        <w:rPr>
          <w:lang w:val="es-419"/>
        </w:rPr>
        <w:t xml:space="preserve"> e</w:t>
      </w:r>
      <w:r w:rsidRPr="00B61774">
        <w:rPr>
          <w:lang w:val="es-419"/>
        </w:rPr>
        <w:t>laborados, estos fueron entregados al Ministerio de Hacienda, Contraloría General de la República y Cámara de Cuentas de la República Dominicana, en cumplimiento del marco legal de la Administración Pública financiera.</w:t>
      </w:r>
    </w:p>
    <w:p w:rsidR="00623D8C" w:rsidRPr="00B61774" w:rsidRDefault="00A43BFE" w:rsidP="00DB2792">
      <w:pPr>
        <w:rPr>
          <w:lang w:val="es-419"/>
        </w:rPr>
      </w:pPr>
      <w:r w:rsidRPr="00B61774">
        <w:rPr>
          <w:lang w:val="es-419"/>
        </w:rPr>
        <w:t xml:space="preserve">Este informe de rendición de cuentas presentó informaciones financieras consolidadas del sector público no financiero, logrando integrar 385 entes </w:t>
      </w:r>
    </w:p>
    <w:p w:rsidR="00E12A18" w:rsidRPr="00B61774" w:rsidRDefault="00A43BFE" w:rsidP="00DB2792">
      <w:pPr>
        <w:rPr>
          <w:lang w:val="es-419"/>
        </w:rPr>
      </w:pPr>
      <w:r w:rsidRPr="00B61774">
        <w:rPr>
          <w:lang w:val="es-419"/>
        </w:rPr>
        <w:t>contables que equivalen al 77.78% del universo de instituciones existente</w:t>
      </w:r>
      <w:r w:rsidR="00E12A18" w:rsidRPr="00B61774">
        <w:rPr>
          <w:lang w:val="es-419"/>
        </w:rPr>
        <w:t xml:space="preserve"> y siete (7) instituciones financieras no monetarias y monetarias.</w:t>
      </w:r>
    </w:p>
    <w:p w:rsidR="00623D8C" w:rsidRPr="00B61774" w:rsidRDefault="00A43BFE" w:rsidP="00DB2792">
      <w:pPr>
        <w:rPr>
          <w:lang w:val="es-419"/>
        </w:rPr>
      </w:pPr>
      <w:r w:rsidRPr="00B61774">
        <w:rPr>
          <w:lang w:val="es-419"/>
        </w:rPr>
        <w:t xml:space="preserve">401 </w:t>
      </w:r>
      <w:r w:rsidR="004C06E4" w:rsidRPr="00B61774">
        <w:rPr>
          <w:lang w:val="es-419"/>
        </w:rPr>
        <w:t xml:space="preserve">instituciones que </w:t>
      </w:r>
      <w:r w:rsidRPr="00B61774">
        <w:rPr>
          <w:lang w:val="es-419"/>
        </w:rPr>
        <w:t>equivalen</w:t>
      </w:r>
      <w:r w:rsidR="004C06E4" w:rsidRPr="00B61774">
        <w:rPr>
          <w:lang w:val="es-419"/>
        </w:rPr>
        <w:t xml:space="preserve"> </w:t>
      </w:r>
      <w:r w:rsidRPr="00B61774">
        <w:rPr>
          <w:lang w:val="es-419"/>
        </w:rPr>
        <w:t>al 80.36% del universo</w:t>
      </w:r>
      <w:r w:rsidR="004C06E4" w:rsidRPr="00B61774">
        <w:rPr>
          <w:lang w:val="es-419"/>
        </w:rPr>
        <w:t xml:space="preserve"> fueron incorporadas en el informe al corte semestral 2024</w:t>
      </w:r>
      <w:r w:rsidR="00E12A18" w:rsidRPr="00B61774">
        <w:rPr>
          <w:lang w:val="es-419"/>
        </w:rPr>
        <w:t>.</w:t>
      </w:r>
    </w:p>
    <w:p w:rsidR="00A43BFE" w:rsidRPr="00B61774" w:rsidRDefault="00A43BFE" w:rsidP="00DB2792">
      <w:pPr>
        <w:rPr>
          <w:lang w:val="es-419"/>
        </w:rPr>
      </w:pPr>
      <w:r w:rsidRPr="00B61774">
        <w:rPr>
          <w:lang w:val="es-419"/>
        </w:rPr>
        <w:t>Los activos totales consolidados ascendieron a RD$3,159,780,599,189, reflejando un incremento de un 5.1%, equivalente a RD$154,642,182,747, en comparación al saldo expuesto al 30 de junio de 2023, de RD$3,005,138,416,442. Los pasivos consolidados sumaron RD$3,722,132,757,970, para un aumento de un 7.7% RD$267,135,883,744. Estos pasivos se componen en un 11.5% RD$426,921,116,575 por obligaciones de corto plazo y el 88.5% RD$3,295,211,641,395 por obligaciones no corrientes, resaltando los instrumentos de deuda con RD$2,702,226,609,096 y los préstamos a largo plazo con RD$540,078,879,858. Los activos son inferiores a los pasivos del período en un 17.8%, traduciéndose en un balance negativo en los activos netos de RD$562,352,158,781.</w:t>
      </w:r>
    </w:p>
    <w:p w:rsidR="004C06E4" w:rsidRPr="00B61774" w:rsidRDefault="00A651A2" w:rsidP="00DB2792">
      <w:pPr>
        <w:rPr>
          <w:lang w:val="es-419"/>
        </w:rPr>
      </w:pPr>
      <w:r w:rsidRPr="00B61774">
        <w:rPr>
          <w:lang w:val="es-419"/>
        </w:rPr>
        <w:t xml:space="preserve">A </w:t>
      </w:r>
      <w:r w:rsidR="004C06E4" w:rsidRPr="00B61774">
        <w:rPr>
          <w:lang w:val="es-419"/>
        </w:rPr>
        <w:t xml:space="preserve">continuación, se detallan las Instituciones del Sector Público No financiero, incluidas en el ERIR cierre 2023 y corte semestral 2024, por niveles de gobierno: </w:t>
      </w:r>
    </w:p>
    <w:tbl>
      <w:tblPr>
        <w:tblStyle w:val="Tablaconcuadrcula1clara-nfasis1"/>
        <w:tblW w:w="5000" w:type="pct"/>
        <w:jc w:val="center"/>
        <w:tblLook w:val="04A0" w:firstRow="1" w:lastRow="0" w:firstColumn="1" w:lastColumn="0" w:noHBand="0" w:noVBand="1"/>
      </w:tblPr>
      <w:tblGrid>
        <w:gridCol w:w="3252"/>
        <w:gridCol w:w="664"/>
        <w:gridCol w:w="970"/>
        <w:gridCol w:w="664"/>
        <w:gridCol w:w="606"/>
        <w:gridCol w:w="784"/>
        <w:gridCol w:w="970"/>
      </w:tblGrid>
      <w:tr w:rsidR="00045AC1" w:rsidRPr="00B61774" w:rsidTr="00806852">
        <w:trPr>
          <w:cnfStyle w:val="100000000000" w:firstRow="1" w:lastRow="0" w:firstColumn="0" w:lastColumn="0" w:oddVBand="0" w:evenVBand="0" w:oddHBand="0" w:evenHBand="0" w:firstRowFirstColumn="0" w:firstRowLastColumn="0" w:lastRowFirstColumn="0" w:lastRowLastColumn="0"/>
          <w:trHeight w:val="242"/>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002060"/>
            <w:noWrap/>
            <w:hideMark/>
          </w:tcPr>
          <w:p w:rsidR="004C06E4" w:rsidRPr="00B61774" w:rsidRDefault="004C06E4" w:rsidP="00806852">
            <w:pPr>
              <w:spacing w:before="6" w:after="6" w:line="240" w:lineRule="auto"/>
              <w:jc w:val="center"/>
              <w:rPr>
                <w:rFonts w:eastAsia="Times New Roman"/>
                <w:b w:val="0"/>
                <w:bCs w:val="0"/>
                <w:color w:val="FFFFFF" w:themeColor="background1"/>
                <w:sz w:val="20"/>
                <w:szCs w:val="20"/>
                <w:lang w:val="es-419" w:eastAsia="es-DO"/>
              </w:rPr>
            </w:pPr>
            <w:r w:rsidRPr="00B61774">
              <w:rPr>
                <w:rFonts w:eastAsia="Times New Roman"/>
                <w:b w:val="0"/>
                <w:bCs w:val="0"/>
                <w:color w:val="FFFFFF" w:themeColor="background1"/>
                <w:sz w:val="20"/>
                <w:szCs w:val="20"/>
                <w:lang w:val="es-419" w:eastAsia="es-DO"/>
              </w:rPr>
              <w:t>Cantidad de Instituciones incorporadas en el ERIR</w:t>
            </w:r>
            <w:r w:rsidR="00625F19" w:rsidRPr="00B61774">
              <w:rPr>
                <w:rFonts w:eastAsia="Times New Roman"/>
                <w:b w:val="0"/>
                <w:bCs w:val="0"/>
                <w:color w:val="FFFFFF" w:themeColor="background1"/>
                <w:sz w:val="20"/>
                <w:szCs w:val="20"/>
                <w:lang w:val="es-419" w:eastAsia="es-DO"/>
              </w:rPr>
              <w:t xml:space="preserve">, </w:t>
            </w:r>
          </w:p>
        </w:tc>
      </w:tr>
      <w:tr w:rsidR="00045AC1" w:rsidRPr="00B61774" w:rsidTr="00806852">
        <w:trPr>
          <w:cnfStyle w:val="100000000000" w:firstRow="1" w:lastRow="0" w:firstColumn="0" w:lastColumn="0" w:oddVBand="0" w:evenVBand="0" w:oddHBand="0" w:evenHBand="0" w:firstRowFirstColumn="0" w:firstRowLastColumn="0" w:lastRowFirstColumn="0" w:lastRowLastColumn="0"/>
          <w:trHeight w:val="254"/>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002060"/>
            <w:noWrap/>
            <w:hideMark/>
          </w:tcPr>
          <w:p w:rsidR="004C06E4" w:rsidRPr="00B61774" w:rsidRDefault="004C06E4" w:rsidP="00806852">
            <w:pPr>
              <w:spacing w:before="6" w:after="6" w:line="240" w:lineRule="auto"/>
              <w:jc w:val="center"/>
              <w:rPr>
                <w:rFonts w:eastAsia="Times New Roman"/>
                <w:b w:val="0"/>
                <w:bCs w:val="0"/>
                <w:color w:val="FFFFFF" w:themeColor="background1"/>
                <w:sz w:val="20"/>
                <w:szCs w:val="20"/>
                <w:lang w:val="es-419" w:eastAsia="es-DO"/>
              </w:rPr>
            </w:pPr>
            <w:r w:rsidRPr="00B61774">
              <w:rPr>
                <w:rFonts w:eastAsia="Times New Roman"/>
                <w:b w:val="0"/>
                <w:bCs w:val="0"/>
                <w:color w:val="FFFFFF" w:themeColor="background1"/>
                <w:sz w:val="20"/>
                <w:szCs w:val="20"/>
                <w:lang w:val="es-419" w:eastAsia="es-DO"/>
              </w:rPr>
              <w:t>Cierre fiscal 2023 y corte semestral 2024</w:t>
            </w:r>
          </w:p>
        </w:tc>
      </w:tr>
      <w:tr w:rsidR="00045AC1" w:rsidRPr="00B61774" w:rsidTr="00806852">
        <w:trPr>
          <w:cnfStyle w:val="100000000000" w:firstRow="1" w:lastRow="0" w:firstColumn="0" w:lastColumn="0" w:oddVBand="0" w:evenVBand="0" w:oddHBand="0" w:evenHBand="0" w:firstRowFirstColumn="0" w:firstRowLastColumn="0" w:lastRowFirstColumn="0" w:lastRowLastColumn="0"/>
          <w:trHeight w:val="254"/>
          <w:tblHeader/>
          <w:jc w:val="center"/>
        </w:trPr>
        <w:tc>
          <w:tcPr>
            <w:cnfStyle w:val="001000000000" w:firstRow="0" w:lastRow="0" w:firstColumn="1" w:lastColumn="0" w:oddVBand="0" w:evenVBand="0" w:oddHBand="0" w:evenHBand="0" w:firstRowFirstColumn="0" w:firstRowLastColumn="0" w:lastRowFirstColumn="0" w:lastRowLastColumn="0"/>
            <w:tcW w:w="1472" w:type="pct"/>
            <w:vMerge w:val="restart"/>
            <w:shd w:val="clear" w:color="auto" w:fill="002060"/>
            <w:noWrap/>
            <w:vAlign w:val="center"/>
            <w:hideMark/>
          </w:tcPr>
          <w:p w:rsidR="004C06E4" w:rsidRPr="00B61774" w:rsidRDefault="004C06E4" w:rsidP="00806852">
            <w:pPr>
              <w:spacing w:before="6" w:after="6" w:line="240" w:lineRule="auto"/>
              <w:jc w:val="center"/>
              <w:rPr>
                <w:rFonts w:eastAsia="Times New Roman"/>
                <w:b w:val="0"/>
                <w:bCs w:val="0"/>
                <w:color w:val="FFFFFF" w:themeColor="background1"/>
                <w:sz w:val="20"/>
                <w:szCs w:val="20"/>
                <w:lang w:val="es-419" w:eastAsia="es-DO"/>
              </w:rPr>
            </w:pPr>
            <w:r w:rsidRPr="00B61774">
              <w:rPr>
                <w:rFonts w:eastAsia="Times New Roman"/>
                <w:b w:val="0"/>
                <w:bCs w:val="0"/>
                <w:color w:val="FFFFFF" w:themeColor="background1"/>
                <w:sz w:val="20"/>
                <w:szCs w:val="20"/>
                <w:lang w:val="es-419" w:eastAsia="es-DO"/>
              </w:rPr>
              <w:t>Nivel de Gobierno</w:t>
            </w:r>
          </w:p>
        </w:tc>
        <w:tc>
          <w:tcPr>
            <w:tcW w:w="1180" w:type="pct"/>
            <w:gridSpan w:val="2"/>
            <w:shd w:val="clear" w:color="auto" w:fill="002060"/>
            <w:noWrap/>
            <w:vAlign w:val="center"/>
            <w:hideMark/>
          </w:tcPr>
          <w:p w:rsidR="004C06E4" w:rsidRPr="00B61774" w:rsidRDefault="004C06E4" w:rsidP="00806852">
            <w:pPr>
              <w:spacing w:before="6" w:after="6"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0"/>
                <w:szCs w:val="20"/>
                <w:lang w:val="es-419" w:eastAsia="es-DO"/>
              </w:rPr>
            </w:pPr>
            <w:r w:rsidRPr="00B61774">
              <w:rPr>
                <w:rFonts w:eastAsia="Times New Roman"/>
                <w:bCs w:val="0"/>
                <w:color w:val="FFFFFF" w:themeColor="background1"/>
                <w:sz w:val="20"/>
                <w:szCs w:val="20"/>
                <w:lang w:val="es-419" w:eastAsia="es-DO"/>
              </w:rPr>
              <w:t>Universo</w:t>
            </w:r>
          </w:p>
        </w:tc>
        <w:tc>
          <w:tcPr>
            <w:tcW w:w="1087" w:type="pct"/>
            <w:gridSpan w:val="2"/>
            <w:shd w:val="clear" w:color="auto" w:fill="002060"/>
            <w:vAlign w:val="center"/>
            <w:hideMark/>
          </w:tcPr>
          <w:p w:rsidR="004C06E4" w:rsidRPr="00B61774" w:rsidRDefault="004C06E4" w:rsidP="00806852">
            <w:pPr>
              <w:spacing w:before="6" w:after="6"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0"/>
                <w:szCs w:val="20"/>
                <w:lang w:val="es-419" w:eastAsia="es-DO"/>
              </w:rPr>
            </w:pPr>
            <w:r w:rsidRPr="00B61774">
              <w:rPr>
                <w:rFonts w:eastAsia="Times New Roman"/>
                <w:bCs w:val="0"/>
                <w:color w:val="FFFFFF" w:themeColor="background1"/>
                <w:sz w:val="20"/>
                <w:szCs w:val="20"/>
                <w:lang w:val="es-419" w:eastAsia="es-DO"/>
              </w:rPr>
              <w:t>Incorporadas al ERIR</w:t>
            </w:r>
          </w:p>
        </w:tc>
        <w:tc>
          <w:tcPr>
            <w:tcW w:w="1261" w:type="pct"/>
            <w:gridSpan w:val="2"/>
            <w:shd w:val="clear" w:color="auto" w:fill="002060"/>
            <w:noWrap/>
            <w:vAlign w:val="center"/>
            <w:hideMark/>
          </w:tcPr>
          <w:p w:rsidR="004C06E4" w:rsidRPr="00B61774" w:rsidRDefault="004C06E4" w:rsidP="00806852">
            <w:pPr>
              <w:spacing w:before="6" w:after="6"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0"/>
                <w:szCs w:val="20"/>
                <w:lang w:val="es-419" w:eastAsia="es-DO"/>
              </w:rPr>
            </w:pPr>
            <w:r w:rsidRPr="00B61774">
              <w:rPr>
                <w:rFonts w:eastAsia="Times New Roman"/>
                <w:bCs w:val="0"/>
                <w:color w:val="FFFFFF" w:themeColor="background1"/>
                <w:sz w:val="20"/>
                <w:szCs w:val="20"/>
                <w:lang w:val="es-419" w:eastAsia="es-DO"/>
              </w:rPr>
              <w:t>Porcentaje</w:t>
            </w:r>
          </w:p>
        </w:tc>
      </w:tr>
      <w:tr w:rsidR="00045AC1" w:rsidRPr="00B61774" w:rsidTr="00806852">
        <w:trPr>
          <w:cnfStyle w:val="100000000000" w:firstRow="1" w:lastRow="0" w:firstColumn="0" w:lastColumn="0" w:oddVBand="0" w:evenVBand="0" w:oddHBand="0" w:evenHBand="0" w:firstRowFirstColumn="0" w:firstRowLastColumn="0" w:lastRowFirstColumn="0" w:lastRowLastColumn="0"/>
          <w:trHeight w:val="254"/>
          <w:tblHeader/>
          <w:jc w:val="center"/>
        </w:trPr>
        <w:tc>
          <w:tcPr>
            <w:cnfStyle w:val="001000000000" w:firstRow="0" w:lastRow="0" w:firstColumn="1" w:lastColumn="0" w:oddVBand="0" w:evenVBand="0" w:oddHBand="0" w:evenHBand="0" w:firstRowFirstColumn="0" w:firstRowLastColumn="0" w:lastRowFirstColumn="0" w:lastRowLastColumn="0"/>
            <w:tcW w:w="1472" w:type="pct"/>
            <w:vMerge/>
            <w:noWrap/>
            <w:hideMark/>
          </w:tcPr>
          <w:p w:rsidR="004C06E4" w:rsidRPr="00B61774" w:rsidRDefault="004C06E4" w:rsidP="00806852">
            <w:pPr>
              <w:spacing w:before="6" w:after="6" w:line="240" w:lineRule="auto"/>
              <w:jc w:val="center"/>
              <w:rPr>
                <w:rFonts w:eastAsia="Times New Roman"/>
                <w:b w:val="0"/>
                <w:bCs w:val="0"/>
                <w:color w:val="FFFFFF" w:themeColor="background1"/>
                <w:sz w:val="20"/>
                <w:szCs w:val="20"/>
                <w:lang w:val="es-419" w:eastAsia="es-DO"/>
              </w:rPr>
            </w:pPr>
          </w:p>
        </w:tc>
        <w:tc>
          <w:tcPr>
            <w:tcW w:w="591" w:type="pct"/>
            <w:shd w:val="clear" w:color="auto" w:fill="002060"/>
            <w:noWrap/>
            <w:hideMark/>
          </w:tcPr>
          <w:p w:rsidR="004C06E4" w:rsidRPr="00B61774" w:rsidRDefault="004C06E4" w:rsidP="00806852">
            <w:pPr>
              <w:spacing w:before="6" w:after="6"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0"/>
                <w:szCs w:val="20"/>
                <w:lang w:val="es-419" w:eastAsia="es-DO"/>
              </w:rPr>
            </w:pPr>
            <w:r w:rsidRPr="00B61774">
              <w:rPr>
                <w:rFonts w:eastAsia="Times New Roman"/>
                <w:bCs w:val="0"/>
                <w:color w:val="FFFFFF" w:themeColor="background1"/>
                <w:sz w:val="20"/>
                <w:szCs w:val="20"/>
                <w:lang w:val="es-419" w:eastAsia="es-DO"/>
              </w:rPr>
              <w:t>Cierre</w:t>
            </w:r>
          </w:p>
          <w:p w:rsidR="004C06E4" w:rsidRPr="00B61774" w:rsidRDefault="004C06E4" w:rsidP="00806852">
            <w:pPr>
              <w:spacing w:before="6" w:after="6"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lang w:val="es-419" w:eastAsia="es-DO"/>
              </w:rPr>
            </w:pPr>
            <w:r w:rsidRPr="00B61774">
              <w:rPr>
                <w:rFonts w:eastAsia="Times New Roman"/>
                <w:bCs w:val="0"/>
                <w:color w:val="FFFFFF" w:themeColor="background1"/>
                <w:sz w:val="20"/>
                <w:szCs w:val="20"/>
                <w:lang w:val="es-419" w:eastAsia="es-DO"/>
              </w:rPr>
              <w:t>2023</w:t>
            </w:r>
          </w:p>
        </w:tc>
        <w:tc>
          <w:tcPr>
            <w:tcW w:w="590" w:type="pct"/>
            <w:shd w:val="clear" w:color="auto" w:fill="002060"/>
            <w:noWrap/>
            <w:hideMark/>
          </w:tcPr>
          <w:p w:rsidR="004C06E4" w:rsidRPr="00B61774" w:rsidRDefault="004C06E4" w:rsidP="00806852">
            <w:pPr>
              <w:spacing w:before="6" w:after="6"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0"/>
                <w:szCs w:val="20"/>
                <w:lang w:val="es-419" w:eastAsia="es-DO"/>
              </w:rPr>
            </w:pPr>
            <w:r w:rsidRPr="00B61774">
              <w:rPr>
                <w:rFonts w:eastAsia="Times New Roman"/>
                <w:bCs w:val="0"/>
                <w:color w:val="FFFFFF" w:themeColor="background1"/>
                <w:sz w:val="20"/>
                <w:szCs w:val="20"/>
                <w:lang w:val="es-419" w:eastAsia="es-DO"/>
              </w:rPr>
              <w:t>Corte 2024</w:t>
            </w:r>
          </w:p>
        </w:tc>
        <w:tc>
          <w:tcPr>
            <w:tcW w:w="585" w:type="pct"/>
            <w:shd w:val="clear" w:color="auto" w:fill="002060"/>
            <w:noWrap/>
            <w:hideMark/>
          </w:tcPr>
          <w:p w:rsidR="004C06E4" w:rsidRPr="00B61774" w:rsidRDefault="004C06E4" w:rsidP="00806852">
            <w:pPr>
              <w:spacing w:before="6" w:after="6"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0"/>
                <w:szCs w:val="20"/>
                <w:lang w:val="es-419" w:eastAsia="es-DO"/>
              </w:rPr>
            </w:pPr>
            <w:r w:rsidRPr="00B61774">
              <w:rPr>
                <w:rFonts w:eastAsia="Times New Roman"/>
                <w:bCs w:val="0"/>
                <w:color w:val="FFFFFF" w:themeColor="background1"/>
                <w:sz w:val="20"/>
                <w:szCs w:val="20"/>
                <w:lang w:val="es-419" w:eastAsia="es-DO"/>
              </w:rPr>
              <w:t>Cierre</w:t>
            </w:r>
          </w:p>
          <w:p w:rsidR="004C06E4" w:rsidRPr="00B61774" w:rsidRDefault="004C06E4" w:rsidP="00806852">
            <w:pPr>
              <w:spacing w:before="6" w:after="6"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0"/>
                <w:szCs w:val="20"/>
                <w:lang w:val="es-419" w:eastAsia="es-DO"/>
              </w:rPr>
            </w:pPr>
            <w:r w:rsidRPr="00B61774">
              <w:rPr>
                <w:rFonts w:eastAsia="Times New Roman"/>
                <w:bCs w:val="0"/>
                <w:color w:val="FFFFFF" w:themeColor="background1"/>
                <w:sz w:val="20"/>
                <w:szCs w:val="20"/>
                <w:lang w:val="es-419" w:eastAsia="es-DO"/>
              </w:rPr>
              <w:t>2023</w:t>
            </w:r>
          </w:p>
        </w:tc>
        <w:tc>
          <w:tcPr>
            <w:tcW w:w="501" w:type="pct"/>
            <w:shd w:val="clear" w:color="auto" w:fill="002060"/>
            <w:hideMark/>
          </w:tcPr>
          <w:p w:rsidR="004C06E4" w:rsidRPr="00B61774" w:rsidRDefault="004C06E4" w:rsidP="00806852">
            <w:pPr>
              <w:spacing w:before="6" w:after="6"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0"/>
                <w:szCs w:val="20"/>
                <w:lang w:val="es-419" w:eastAsia="es-DO"/>
              </w:rPr>
            </w:pPr>
            <w:r w:rsidRPr="00B61774">
              <w:rPr>
                <w:rFonts w:eastAsia="Times New Roman"/>
                <w:bCs w:val="0"/>
                <w:color w:val="FFFFFF" w:themeColor="background1"/>
                <w:sz w:val="20"/>
                <w:szCs w:val="20"/>
                <w:lang w:val="es-419" w:eastAsia="es-DO"/>
              </w:rPr>
              <w:t>Corte 2024</w:t>
            </w:r>
          </w:p>
        </w:tc>
        <w:tc>
          <w:tcPr>
            <w:tcW w:w="657" w:type="pct"/>
            <w:shd w:val="clear" w:color="auto" w:fill="002060"/>
            <w:hideMark/>
          </w:tcPr>
          <w:p w:rsidR="004C06E4" w:rsidRPr="00B61774" w:rsidRDefault="004C06E4" w:rsidP="00806852">
            <w:pPr>
              <w:spacing w:before="6" w:after="6"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0"/>
                <w:szCs w:val="20"/>
                <w:lang w:val="es-419" w:eastAsia="es-DO"/>
              </w:rPr>
            </w:pPr>
            <w:r w:rsidRPr="00B61774">
              <w:rPr>
                <w:rFonts w:eastAsia="Times New Roman"/>
                <w:bCs w:val="0"/>
                <w:color w:val="FFFFFF" w:themeColor="background1"/>
                <w:sz w:val="20"/>
                <w:szCs w:val="20"/>
                <w:lang w:val="es-419" w:eastAsia="es-DO"/>
              </w:rPr>
              <w:t>Cierre</w:t>
            </w:r>
          </w:p>
          <w:p w:rsidR="004C06E4" w:rsidRPr="00B61774" w:rsidRDefault="004C06E4" w:rsidP="00806852">
            <w:pPr>
              <w:spacing w:before="6" w:after="6"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0"/>
                <w:szCs w:val="20"/>
                <w:lang w:val="es-419" w:eastAsia="es-DO"/>
              </w:rPr>
            </w:pPr>
            <w:r w:rsidRPr="00B61774">
              <w:rPr>
                <w:rFonts w:eastAsia="Times New Roman"/>
                <w:bCs w:val="0"/>
                <w:color w:val="FFFFFF" w:themeColor="background1"/>
                <w:sz w:val="20"/>
                <w:szCs w:val="20"/>
                <w:lang w:val="es-419" w:eastAsia="es-DO"/>
              </w:rPr>
              <w:t>2023</w:t>
            </w:r>
          </w:p>
        </w:tc>
        <w:tc>
          <w:tcPr>
            <w:tcW w:w="604" w:type="pct"/>
            <w:shd w:val="clear" w:color="auto" w:fill="002060"/>
            <w:noWrap/>
            <w:hideMark/>
          </w:tcPr>
          <w:p w:rsidR="004C06E4" w:rsidRPr="00B61774" w:rsidRDefault="004C06E4" w:rsidP="00806852">
            <w:pPr>
              <w:spacing w:before="6" w:after="6"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z w:val="20"/>
                <w:szCs w:val="20"/>
                <w:lang w:val="es-419" w:eastAsia="es-DO"/>
              </w:rPr>
            </w:pPr>
            <w:r w:rsidRPr="00B61774">
              <w:rPr>
                <w:rFonts w:eastAsia="Times New Roman"/>
                <w:bCs w:val="0"/>
                <w:color w:val="FFFFFF" w:themeColor="background1"/>
                <w:sz w:val="20"/>
                <w:szCs w:val="20"/>
                <w:lang w:val="es-419" w:eastAsia="es-DO"/>
              </w:rPr>
              <w:t>Corte 2024</w:t>
            </w:r>
          </w:p>
        </w:tc>
      </w:tr>
      <w:tr w:rsidR="004C06E4" w:rsidRPr="00B61774" w:rsidTr="00806852">
        <w:trPr>
          <w:trHeight w:val="254"/>
          <w:jc w:val="center"/>
        </w:trPr>
        <w:tc>
          <w:tcPr>
            <w:cnfStyle w:val="001000000000" w:firstRow="0" w:lastRow="0" w:firstColumn="1" w:lastColumn="0" w:oddVBand="0" w:evenVBand="0" w:oddHBand="0" w:evenHBand="0" w:firstRowFirstColumn="0" w:firstRowLastColumn="0" w:lastRowFirstColumn="0" w:lastRowLastColumn="0"/>
            <w:tcW w:w="1472" w:type="pct"/>
            <w:noWrap/>
            <w:hideMark/>
          </w:tcPr>
          <w:p w:rsidR="004C06E4" w:rsidRPr="00B61774" w:rsidRDefault="004C06E4" w:rsidP="00806852">
            <w:pPr>
              <w:spacing w:before="6" w:after="6" w:line="240" w:lineRule="auto"/>
              <w:rPr>
                <w:rFonts w:eastAsia="Times New Roman"/>
                <w:b w:val="0"/>
                <w:bCs w:val="0"/>
                <w:sz w:val="20"/>
                <w:szCs w:val="20"/>
                <w:lang w:val="es-419" w:eastAsia="es-DO"/>
              </w:rPr>
            </w:pPr>
            <w:r w:rsidRPr="00B61774">
              <w:rPr>
                <w:rFonts w:eastAsia="Times New Roman"/>
                <w:b w:val="0"/>
                <w:bCs w:val="0"/>
                <w:sz w:val="20"/>
                <w:szCs w:val="20"/>
                <w:lang w:val="es-419" w:eastAsia="es-DO"/>
              </w:rPr>
              <w:t>Gobierno Central</w:t>
            </w:r>
          </w:p>
        </w:tc>
        <w:tc>
          <w:tcPr>
            <w:tcW w:w="591"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161</w:t>
            </w:r>
          </w:p>
        </w:tc>
        <w:tc>
          <w:tcPr>
            <w:tcW w:w="590"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164</w:t>
            </w:r>
          </w:p>
        </w:tc>
        <w:tc>
          <w:tcPr>
            <w:tcW w:w="585"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156</w:t>
            </w:r>
          </w:p>
        </w:tc>
        <w:tc>
          <w:tcPr>
            <w:tcW w:w="501"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153</w:t>
            </w:r>
          </w:p>
        </w:tc>
        <w:tc>
          <w:tcPr>
            <w:tcW w:w="657"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97.50%</w:t>
            </w:r>
          </w:p>
        </w:tc>
        <w:tc>
          <w:tcPr>
            <w:tcW w:w="604"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93.29%</w:t>
            </w:r>
          </w:p>
        </w:tc>
      </w:tr>
      <w:tr w:rsidR="004C06E4" w:rsidRPr="00B61774" w:rsidTr="00806852">
        <w:trPr>
          <w:trHeight w:val="254"/>
          <w:jc w:val="center"/>
        </w:trPr>
        <w:tc>
          <w:tcPr>
            <w:cnfStyle w:val="001000000000" w:firstRow="0" w:lastRow="0" w:firstColumn="1" w:lastColumn="0" w:oddVBand="0" w:evenVBand="0" w:oddHBand="0" w:evenHBand="0" w:firstRowFirstColumn="0" w:firstRowLastColumn="0" w:lastRowFirstColumn="0" w:lastRowLastColumn="0"/>
            <w:tcW w:w="1472" w:type="pct"/>
            <w:noWrap/>
            <w:hideMark/>
          </w:tcPr>
          <w:p w:rsidR="004C06E4" w:rsidRPr="00B61774" w:rsidRDefault="004C06E4" w:rsidP="00806852">
            <w:pPr>
              <w:spacing w:before="6" w:after="6" w:line="240" w:lineRule="auto"/>
              <w:rPr>
                <w:rFonts w:eastAsia="Times New Roman"/>
                <w:b w:val="0"/>
                <w:bCs w:val="0"/>
                <w:sz w:val="20"/>
                <w:szCs w:val="20"/>
                <w:lang w:val="es-419" w:eastAsia="es-DO"/>
              </w:rPr>
            </w:pPr>
            <w:r w:rsidRPr="00B61774">
              <w:rPr>
                <w:rFonts w:eastAsia="Times New Roman"/>
                <w:b w:val="0"/>
                <w:bCs w:val="0"/>
                <w:sz w:val="20"/>
                <w:szCs w:val="20"/>
                <w:lang w:val="es-419" w:eastAsia="es-DO"/>
              </w:rPr>
              <w:t>Instituciones Descentralizadas y/o Autónomas</w:t>
            </w:r>
          </w:p>
        </w:tc>
        <w:tc>
          <w:tcPr>
            <w:tcW w:w="591"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71</w:t>
            </w:r>
          </w:p>
        </w:tc>
        <w:tc>
          <w:tcPr>
            <w:tcW w:w="590"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74</w:t>
            </w:r>
          </w:p>
        </w:tc>
        <w:tc>
          <w:tcPr>
            <w:tcW w:w="585"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66</w:t>
            </w:r>
          </w:p>
        </w:tc>
        <w:tc>
          <w:tcPr>
            <w:tcW w:w="501"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67</w:t>
            </w:r>
          </w:p>
        </w:tc>
        <w:tc>
          <w:tcPr>
            <w:tcW w:w="657"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92.96%</w:t>
            </w:r>
          </w:p>
        </w:tc>
        <w:tc>
          <w:tcPr>
            <w:tcW w:w="604"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90.54%</w:t>
            </w:r>
          </w:p>
        </w:tc>
      </w:tr>
      <w:tr w:rsidR="004C06E4" w:rsidRPr="00B61774" w:rsidTr="00806852">
        <w:trPr>
          <w:trHeight w:val="254"/>
          <w:jc w:val="center"/>
        </w:trPr>
        <w:tc>
          <w:tcPr>
            <w:cnfStyle w:val="001000000000" w:firstRow="0" w:lastRow="0" w:firstColumn="1" w:lastColumn="0" w:oddVBand="0" w:evenVBand="0" w:oddHBand="0" w:evenHBand="0" w:firstRowFirstColumn="0" w:firstRowLastColumn="0" w:lastRowFirstColumn="0" w:lastRowLastColumn="0"/>
            <w:tcW w:w="1472" w:type="pct"/>
            <w:noWrap/>
            <w:hideMark/>
          </w:tcPr>
          <w:p w:rsidR="004C06E4" w:rsidRPr="00B61774" w:rsidRDefault="004C06E4" w:rsidP="00806852">
            <w:pPr>
              <w:spacing w:before="6" w:after="6" w:line="240" w:lineRule="auto"/>
              <w:rPr>
                <w:rFonts w:eastAsia="Times New Roman"/>
                <w:b w:val="0"/>
                <w:bCs w:val="0"/>
                <w:sz w:val="20"/>
                <w:szCs w:val="20"/>
                <w:lang w:val="es-419" w:eastAsia="es-DO"/>
              </w:rPr>
            </w:pPr>
            <w:r w:rsidRPr="00B61774">
              <w:rPr>
                <w:rFonts w:eastAsia="Times New Roman"/>
                <w:b w:val="0"/>
                <w:bCs w:val="0"/>
                <w:sz w:val="20"/>
                <w:szCs w:val="20"/>
                <w:lang w:val="es-419" w:eastAsia="es-DO"/>
              </w:rPr>
              <w:t>Instituciones de la Seguridad Social</w:t>
            </w:r>
          </w:p>
        </w:tc>
        <w:tc>
          <w:tcPr>
            <w:tcW w:w="591"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8</w:t>
            </w:r>
          </w:p>
        </w:tc>
        <w:tc>
          <w:tcPr>
            <w:tcW w:w="590"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8</w:t>
            </w:r>
          </w:p>
        </w:tc>
        <w:tc>
          <w:tcPr>
            <w:tcW w:w="585"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8</w:t>
            </w:r>
          </w:p>
        </w:tc>
        <w:tc>
          <w:tcPr>
            <w:tcW w:w="501"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7</w:t>
            </w:r>
          </w:p>
        </w:tc>
        <w:tc>
          <w:tcPr>
            <w:tcW w:w="657"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100.00%</w:t>
            </w:r>
          </w:p>
        </w:tc>
        <w:tc>
          <w:tcPr>
            <w:tcW w:w="604"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87.50%</w:t>
            </w:r>
          </w:p>
        </w:tc>
      </w:tr>
      <w:tr w:rsidR="004C06E4" w:rsidRPr="00B61774" w:rsidTr="00806852">
        <w:trPr>
          <w:trHeight w:val="254"/>
          <w:jc w:val="center"/>
        </w:trPr>
        <w:tc>
          <w:tcPr>
            <w:cnfStyle w:val="001000000000" w:firstRow="0" w:lastRow="0" w:firstColumn="1" w:lastColumn="0" w:oddVBand="0" w:evenVBand="0" w:oddHBand="0" w:evenHBand="0" w:firstRowFirstColumn="0" w:firstRowLastColumn="0" w:lastRowFirstColumn="0" w:lastRowLastColumn="0"/>
            <w:tcW w:w="1472" w:type="pct"/>
            <w:hideMark/>
          </w:tcPr>
          <w:p w:rsidR="004C06E4" w:rsidRPr="00B61774" w:rsidRDefault="004C06E4" w:rsidP="00806852">
            <w:pPr>
              <w:spacing w:before="6" w:after="6" w:line="240" w:lineRule="auto"/>
              <w:rPr>
                <w:rFonts w:eastAsia="Times New Roman"/>
                <w:b w:val="0"/>
                <w:bCs w:val="0"/>
                <w:sz w:val="20"/>
                <w:szCs w:val="20"/>
                <w:lang w:val="es-419" w:eastAsia="es-DO"/>
              </w:rPr>
            </w:pPr>
            <w:r w:rsidRPr="00B61774">
              <w:rPr>
                <w:rFonts w:eastAsia="Times New Roman"/>
                <w:b w:val="0"/>
                <w:bCs w:val="0"/>
                <w:sz w:val="20"/>
                <w:szCs w:val="20"/>
                <w:lang w:val="es-419" w:eastAsia="es-DO"/>
              </w:rPr>
              <w:t>Empresas Públicas No Financieras</w:t>
            </w:r>
          </w:p>
        </w:tc>
        <w:tc>
          <w:tcPr>
            <w:tcW w:w="591"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22</w:t>
            </w:r>
          </w:p>
        </w:tc>
        <w:tc>
          <w:tcPr>
            <w:tcW w:w="590"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23</w:t>
            </w:r>
          </w:p>
        </w:tc>
        <w:tc>
          <w:tcPr>
            <w:tcW w:w="585"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20</w:t>
            </w:r>
          </w:p>
        </w:tc>
        <w:tc>
          <w:tcPr>
            <w:tcW w:w="501"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21</w:t>
            </w:r>
          </w:p>
        </w:tc>
        <w:tc>
          <w:tcPr>
            <w:tcW w:w="657"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90.91%</w:t>
            </w:r>
          </w:p>
        </w:tc>
        <w:tc>
          <w:tcPr>
            <w:tcW w:w="604"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91.30%</w:t>
            </w:r>
          </w:p>
        </w:tc>
      </w:tr>
      <w:tr w:rsidR="004C06E4" w:rsidRPr="00B61774" w:rsidTr="00806852">
        <w:trPr>
          <w:trHeight w:val="254"/>
          <w:jc w:val="center"/>
        </w:trPr>
        <w:tc>
          <w:tcPr>
            <w:cnfStyle w:val="001000000000" w:firstRow="0" w:lastRow="0" w:firstColumn="1" w:lastColumn="0" w:oddVBand="0" w:evenVBand="0" w:oddHBand="0" w:evenHBand="0" w:firstRowFirstColumn="0" w:firstRowLastColumn="0" w:lastRowFirstColumn="0" w:lastRowLastColumn="0"/>
            <w:tcW w:w="1472" w:type="pct"/>
            <w:noWrap/>
            <w:hideMark/>
          </w:tcPr>
          <w:p w:rsidR="004C06E4" w:rsidRPr="00B61774" w:rsidRDefault="004C06E4" w:rsidP="00806852">
            <w:pPr>
              <w:spacing w:before="6" w:after="6" w:line="240" w:lineRule="auto"/>
              <w:rPr>
                <w:rFonts w:eastAsia="Times New Roman"/>
                <w:b w:val="0"/>
                <w:bCs w:val="0"/>
                <w:sz w:val="20"/>
                <w:szCs w:val="20"/>
                <w:lang w:val="es-419" w:eastAsia="es-DO"/>
              </w:rPr>
            </w:pPr>
            <w:r w:rsidRPr="00B61774">
              <w:rPr>
                <w:rFonts w:eastAsia="Times New Roman"/>
                <w:b w:val="0"/>
                <w:bCs w:val="0"/>
                <w:sz w:val="20"/>
                <w:szCs w:val="20"/>
                <w:lang w:val="es-419" w:eastAsia="es-DO"/>
              </w:rPr>
              <w:t>Gobiernos Locales</w:t>
            </w:r>
          </w:p>
        </w:tc>
        <w:tc>
          <w:tcPr>
            <w:tcW w:w="591"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393</w:t>
            </w:r>
          </w:p>
        </w:tc>
        <w:tc>
          <w:tcPr>
            <w:tcW w:w="590"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393</w:t>
            </w:r>
          </w:p>
        </w:tc>
        <w:tc>
          <w:tcPr>
            <w:tcW w:w="585"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290</w:t>
            </w:r>
          </w:p>
        </w:tc>
        <w:tc>
          <w:tcPr>
            <w:tcW w:w="501"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305</w:t>
            </w:r>
          </w:p>
        </w:tc>
        <w:tc>
          <w:tcPr>
            <w:tcW w:w="657"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73.79%</w:t>
            </w:r>
          </w:p>
        </w:tc>
        <w:tc>
          <w:tcPr>
            <w:tcW w:w="604"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419" w:eastAsia="es-DO"/>
              </w:rPr>
            </w:pPr>
            <w:r w:rsidRPr="00B61774">
              <w:rPr>
                <w:rFonts w:eastAsia="Times New Roman"/>
                <w:sz w:val="20"/>
                <w:szCs w:val="20"/>
                <w:lang w:val="es-419" w:eastAsia="es-DO"/>
              </w:rPr>
              <w:t>77.61%</w:t>
            </w:r>
          </w:p>
        </w:tc>
      </w:tr>
      <w:tr w:rsidR="004C06E4" w:rsidRPr="00B61774" w:rsidTr="00806852">
        <w:trPr>
          <w:trHeight w:val="254"/>
          <w:jc w:val="center"/>
        </w:trPr>
        <w:tc>
          <w:tcPr>
            <w:cnfStyle w:val="001000000000" w:firstRow="0" w:lastRow="0" w:firstColumn="1" w:lastColumn="0" w:oddVBand="0" w:evenVBand="0" w:oddHBand="0" w:evenHBand="0" w:firstRowFirstColumn="0" w:firstRowLastColumn="0" w:lastRowFirstColumn="0" w:lastRowLastColumn="0"/>
            <w:tcW w:w="1472" w:type="pct"/>
            <w:noWrap/>
            <w:hideMark/>
          </w:tcPr>
          <w:p w:rsidR="004C06E4" w:rsidRPr="00B61774" w:rsidRDefault="004C06E4" w:rsidP="00806852">
            <w:pPr>
              <w:spacing w:before="6" w:after="6" w:line="240" w:lineRule="auto"/>
              <w:jc w:val="center"/>
              <w:rPr>
                <w:rFonts w:eastAsia="Times New Roman"/>
                <w:b w:val="0"/>
                <w:bCs w:val="0"/>
                <w:sz w:val="20"/>
                <w:szCs w:val="20"/>
                <w:lang w:val="es-419" w:eastAsia="es-DO"/>
              </w:rPr>
            </w:pPr>
            <w:r w:rsidRPr="00B61774">
              <w:rPr>
                <w:rFonts w:eastAsia="Times New Roman"/>
                <w:b w:val="0"/>
                <w:bCs w:val="0"/>
                <w:sz w:val="20"/>
                <w:szCs w:val="20"/>
                <w:lang w:val="es-419" w:eastAsia="es-DO"/>
              </w:rPr>
              <w:t>Total</w:t>
            </w:r>
          </w:p>
        </w:tc>
        <w:tc>
          <w:tcPr>
            <w:tcW w:w="591"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0"/>
                <w:szCs w:val="20"/>
                <w:lang w:val="es-419" w:eastAsia="es-DO"/>
              </w:rPr>
            </w:pPr>
            <w:r w:rsidRPr="00B61774">
              <w:rPr>
                <w:rFonts w:eastAsia="Times New Roman"/>
                <w:b/>
                <w:bCs/>
                <w:sz w:val="20"/>
                <w:szCs w:val="20"/>
                <w:lang w:val="es-419" w:eastAsia="es-DO"/>
              </w:rPr>
              <w:t>654</w:t>
            </w:r>
          </w:p>
        </w:tc>
        <w:tc>
          <w:tcPr>
            <w:tcW w:w="590"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0"/>
                <w:szCs w:val="20"/>
                <w:lang w:val="es-419" w:eastAsia="es-DO"/>
              </w:rPr>
            </w:pPr>
            <w:r w:rsidRPr="00B61774">
              <w:rPr>
                <w:rFonts w:eastAsia="Times New Roman"/>
                <w:b/>
                <w:bCs/>
                <w:sz w:val="20"/>
                <w:szCs w:val="20"/>
                <w:lang w:val="es-419" w:eastAsia="es-DO"/>
              </w:rPr>
              <w:t>662</w:t>
            </w:r>
          </w:p>
        </w:tc>
        <w:tc>
          <w:tcPr>
            <w:tcW w:w="585"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0"/>
                <w:szCs w:val="20"/>
                <w:lang w:val="es-419" w:eastAsia="es-DO"/>
              </w:rPr>
            </w:pPr>
            <w:r w:rsidRPr="00B61774">
              <w:rPr>
                <w:rFonts w:eastAsia="Times New Roman"/>
                <w:b/>
                <w:bCs/>
                <w:sz w:val="20"/>
                <w:szCs w:val="20"/>
                <w:lang w:val="es-419" w:eastAsia="es-DO"/>
              </w:rPr>
              <w:t>524</w:t>
            </w:r>
          </w:p>
        </w:tc>
        <w:tc>
          <w:tcPr>
            <w:tcW w:w="501"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0"/>
                <w:szCs w:val="20"/>
                <w:lang w:val="es-419" w:eastAsia="es-DO"/>
              </w:rPr>
            </w:pPr>
            <w:r w:rsidRPr="00B61774">
              <w:rPr>
                <w:rFonts w:eastAsia="Times New Roman"/>
                <w:b/>
                <w:bCs/>
                <w:sz w:val="20"/>
                <w:szCs w:val="20"/>
                <w:lang w:val="es-419" w:eastAsia="es-DO"/>
              </w:rPr>
              <w:t>553</w:t>
            </w:r>
          </w:p>
        </w:tc>
        <w:tc>
          <w:tcPr>
            <w:tcW w:w="657"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0"/>
                <w:szCs w:val="20"/>
                <w:lang w:val="es-419" w:eastAsia="es-DO"/>
              </w:rPr>
            </w:pPr>
            <w:r w:rsidRPr="00B61774">
              <w:rPr>
                <w:rFonts w:eastAsia="Times New Roman"/>
                <w:b/>
                <w:bCs/>
                <w:sz w:val="20"/>
                <w:szCs w:val="20"/>
                <w:lang w:val="es-419" w:eastAsia="es-DO"/>
              </w:rPr>
              <w:t>80.12%</w:t>
            </w:r>
          </w:p>
        </w:tc>
        <w:tc>
          <w:tcPr>
            <w:tcW w:w="604" w:type="pct"/>
            <w:noWrap/>
            <w:hideMark/>
          </w:tcPr>
          <w:p w:rsidR="004C06E4" w:rsidRPr="00B61774" w:rsidRDefault="004C06E4" w:rsidP="00806852">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0"/>
                <w:szCs w:val="20"/>
                <w:lang w:val="es-419" w:eastAsia="es-DO"/>
              </w:rPr>
            </w:pPr>
            <w:r w:rsidRPr="00B61774">
              <w:rPr>
                <w:rFonts w:eastAsia="Times New Roman"/>
                <w:b/>
                <w:bCs/>
                <w:sz w:val="20"/>
                <w:szCs w:val="20"/>
                <w:lang w:val="es-419" w:eastAsia="es-DO"/>
              </w:rPr>
              <w:t>83.53%</w:t>
            </w:r>
          </w:p>
        </w:tc>
      </w:tr>
    </w:tbl>
    <w:p w:rsidR="3C022080" w:rsidRPr="00B61774" w:rsidRDefault="3C022080" w:rsidP="00DB2792">
      <w:pPr>
        <w:jc w:val="center"/>
        <w:rPr>
          <w:sz w:val="18"/>
          <w:szCs w:val="18"/>
          <w:lang w:val="es-419"/>
        </w:rPr>
      </w:pPr>
      <w:r w:rsidRPr="00B61774">
        <w:rPr>
          <w:rFonts w:eastAsia="Calibri"/>
          <w:noProof/>
          <w:sz w:val="18"/>
          <w:szCs w:val="18"/>
          <w:lang w:val="es-419"/>
        </w:rPr>
        <w:t xml:space="preserve">Tabla No. 2 Fuente: </w:t>
      </w:r>
      <w:r w:rsidRPr="00B61774">
        <w:rPr>
          <w:sz w:val="18"/>
          <w:szCs w:val="18"/>
          <w:lang w:val="es-419"/>
        </w:rPr>
        <w:t>Sistema de Análisis del Cumplimiento de Las Normativas Contables (Sisacnoc).</w:t>
      </w:r>
    </w:p>
    <w:p w:rsidR="00A651A2" w:rsidRPr="00B61774" w:rsidRDefault="00A651A2" w:rsidP="00DB2792">
      <w:pPr>
        <w:rPr>
          <w:lang w:val="es-419"/>
        </w:rPr>
      </w:pPr>
      <w:r w:rsidRPr="00B61774">
        <w:rPr>
          <w:lang w:val="es-419"/>
        </w:rPr>
        <w:t>Diez (10) informes con enfoque económicos- financieros, orientados a fortalecer el Sistema de Contabilidad Gubernamental, la rendición de cuentas y transparencia, en el marco de evaluar la ejecución de los recursos públicos, conforme a las metas y lineamientos establecidos en el Presupuesto General del Estado para este ejercicio fiscal.</w:t>
      </w:r>
    </w:p>
    <w:p w:rsidR="00A651A2" w:rsidRPr="00B61774" w:rsidRDefault="00D47009" w:rsidP="00DB2792">
      <w:pPr>
        <w:rPr>
          <w:lang w:val="es-419"/>
        </w:rPr>
      </w:pPr>
      <w:r w:rsidRPr="00B61774">
        <w:rPr>
          <w:lang w:val="es-419"/>
        </w:rPr>
        <w:t>O</w:t>
      </w:r>
      <w:r w:rsidR="00A651A2" w:rsidRPr="00B61774">
        <w:rPr>
          <w:lang w:val="es-419"/>
        </w:rPr>
        <w:t xml:space="preserve">cho (8) </w:t>
      </w:r>
      <w:r w:rsidRPr="00B61774">
        <w:rPr>
          <w:lang w:val="es-419"/>
        </w:rPr>
        <w:t>de</w:t>
      </w:r>
      <w:r w:rsidR="00A651A2" w:rsidRPr="00B61774">
        <w:rPr>
          <w:lang w:val="es-419"/>
        </w:rPr>
        <w:t xml:space="preserve"> análisis de la captación y uso de los fondos ingresos, gastos y financiamiento de las instituciones del Gobierno Central, con periodicidad mensua</w:t>
      </w:r>
      <w:r w:rsidRPr="00B61774">
        <w:rPr>
          <w:lang w:val="es-419"/>
        </w:rPr>
        <w:t>l.</w:t>
      </w:r>
      <w:r w:rsidR="00A651A2" w:rsidRPr="00B61774">
        <w:rPr>
          <w:lang w:val="es-419"/>
        </w:rPr>
        <w:t xml:space="preserve"> </w:t>
      </w:r>
    </w:p>
    <w:p w:rsidR="00A651A2" w:rsidRPr="00B61774" w:rsidRDefault="00A651A2" w:rsidP="00DB2792">
      <w:pPr>
        <w:rPr>
          <w:lang w:val="es-419"/>
        </w:rPr>
      </w:pPr>
      <w:r w:rsidRPr="00B61774">
        <w:rPr>
          <w:lang w:val="es-419"/>
        </w:rPr>
        <w:t xml:space="preserve">Tres (3) informes con enfoque económico de la Cuenta Ahorro-Inversión-Financiamiento </w:t>
      </w:r>
      <w:r w:rsidR="00243A7A" w:rsidRPr="00B61774">
        <w:rPr>
          <w:lang w:val="es-419"/>
        </w:rPr>
        <w:t>(</w:t>
      </w:r>
      <w:r w:rsidRPr="00B61774">
        <w:rPr>
          <w:lang w:val="es-419"/>
        </w:rPr>
        <w:t>CAIF</w:t>
      </w:r>
      <w:r w:rsidR="00243A7A" w:rsidRPr="00B61774">
        <w:rPr>
          <w:lang w:val="es-419"/>
        </w:rPr>
        <w:t>)</w:t>
      </w:r>
      <w:r w:rsidRPr="00B61774">
        <w:rPr>
          <w:lang w:val="es-419"/>
        </w:rPr>
        <w:t xml:space="preserve"> de la Administración Central, para evaluar el desempeño numérico de la política fiscal del Gobierno, a través de la captación de recursos y uso de los mismos, mediante el análisis de los principales indicadores fiscales: ahorro o desahorro, inversión neta en activos no financieros y financiamiento, para las instituciones que conforman la conducción político-administrativa, ejecutiva, legislativa nacional o Gobierno Central.</w:t>
      </w:r>
    </w:p>
    <w:p w:rsidR="00436470" w:rsidRPr="00B61774" w:rsidRDefault="00436470" w:rsidP="00DB2792">
      <w:pPr>
        <w:rPr>
          <w:lang w:val="es-419"/>
        </w:rPr>
      </w:pPr>
      <w:r w:rsidRPr="00B61774">
        <w:rPr>
          <w:lang w:val="es-419"/>
        </w:rPr>
        <w:t>Dos (02) informes sobre el Gasto Social de la Administración Central e instituciones descentralizadas, autónomas y de la Seguridad Social, con el objetivo de evaluar la política que desarrolló el gobierno, a partir de medir los principales focos o prioridades sociales del gasto público en materia de educación, salud, vivienda, abastecimiento de agua potable y los programas establecidos como prioritarios dentro del Presupuesto General, como parte de la proporción de bienes y servicios no de mercado, garantes de mejorar la calidad de vida de la población.</w:t>
      </w:r>
    </w:p>
    <w:p w:rsidR="00184F14" w:rsidRPr="00B61774" w:rsidRDefault="00410860" w:rsidP="00DB2792">
      <w:pPr>
        <w:rPr>
          <w:lang w:val="es-419"/>
        </w:rPr>
      </w:pPr>
      <w:r w:rsidRPr="00B61774">
        <w:rPr>
          <w:lang w:val="es-419"/>
        </w:rPr>
        <w:t>Tres (03) reportes remitidos al Banco Central con la información requerida para la conformación de las Cuentas Nacionales. Con la finalidad de proporcionar insumos para la elaboración de las Cuentas Nacionales</w:t>
      </w:r>
      <w:r w:rsidR="00D47009" w:rsidRPr="00B61774">
        <w:rPr>
          <w:lang w:val="es-419"/>
        </w:rPr>
        <w:t>.</w:t>
      </w:r>
    </w:p>
    <w:p w:rsidR="00657D96" w:rsidRPr="00B61774" w:rsidRDefault="56EFEC74" w:rsidP="00DB2792">
      <w:pPr>
        <w:rPr>
          <w:lang w:val="es-419"/>
        </w:rPr>
      </w:pPr>
      <w:r w:rsidRPr="00B61774">
        <w:rPr>
          <w:lang w:val="es-419"/>
        </w:rPr>
        <w:t>Cuatro (04) informes de evaluación y seguimiento de los Anticipos Financieros</w:t>
      </w:r>
      <w:r w:rsidR="0E514036" w:rsidRPr="00B61774">
        <w:rPr>
          <w:lang w:val="es-419"/>
        </w:rPr>
        <w:t xml:space="preserve"> que</w:t>
      </w:r>
      <w:r w:rsidRPr="00B61774">
        <w:rPr>
          <w:lang w:val="es-419"/>
        </w:rPr>
        <w:t xml:space="preserve"> describen la situación de los recursos otorgados por el Tesoro, bajo la modalidad de Anticipos Financieros a las instituciones del Gobierno Central, Descentralizadas y de la Seguridad Social, conforme a las etapas existentes y las normativas emitidas por la Digecog. </w:t>
      </w:r>
    </w:p>
    <w:p w:rsidR="00657D96" w:rsidRPr="00B61774" w:rsidRDefault="56EFEC74" w:rsidP="00DB2792">
      <w:pPr>
        <w:rPr>
          <w:lang w:val="es-419"/>
        </w:rPr>
      </w:pPr>
      <w:r w:rsidRPr="00B61774">
        <w:rPr>
          <w:lang w:val="es-419"/>
        </w:rPr>
        <w:t>Dos (02) informes de Análisis e interpretación de los Estados Financieros del Gobierno Central</w:t>
      </w:r>
      <w:r w:rsidR="3EC3A2DC" w:rsidRPr="00B61774">
        <w:rPr>
          <w:lang w:val="es-419"/>
        </w:rPr>
        <w:t>, con el objetivo de</w:t>
      </w:r>
      <w:r w:rsidRPr="00B61774">
        <w:rPr>
          <w:lang w:val="es-419"/>
        </w:rPr>
        <w:t xml:space="preserve"> presentar la situación y rendimiento financiero de este ente, además de su grado de liquidez</w:t>
      </w:r>
      <w:r w:rsidR="00D47009" w:rsidRPr="00B61774">
        <w:rPr>
          <w:lang w:val="es-419"/>
        </w:rPr>
        <w:t>.</w:t>
      </w:r>
    </w:p>
    <w:p w:rsidR="000A45C8" w:rsidRPr="00B61774" w:rsidRDefault="000A45C8" w:rsidP="00DB2792">
      <w:pPr>
        <w:rPr>
          <w:lang w:val="es-419"/>
        </w:rPr>
      </w:pPr>
      <w:r w:rsidRPr="00B61774">
        <w:rPr>
          <w:lang w:val="es-419"/>
        </w:rPr>
        <w:t xml:space="preserve">Dos (02) informes de Análisis e interpretación de los Estados Financieros </w:t>
      </w:r>
      <w:r w:rsidR="00D47009" w:rsidRPr="00B61774">
        <w:rPr>
          <w:lang w:val="es-419"/>
        </w:rPr>
        <w:t xml:space="preserve">Consolidados </w:t>
      </w:r>
      <w:r w:rsidRPr="00B61774">
        <w:rPr>
          <w:lang w:val="es-419"/>
        </w:rPr>
        <w:t>de los agregados institucionales o nivel de gobierno consolidados en el cual se evalúa la situación financiera y grado de liquidez del sector público no financiero consolidado, que, al 31 de diciembre de 2023, se logró consolidar el 77.78%, equivalente a 385 instituciones del universo existente</w:t>
      </w:r>
      <w:r w:rsidR="00D47009" w:rsidRPr="00B61774">
        <w:rPr>
          <w:lang w:val="es-419"/>
        </w:rPr>
        <w:t xml:space="preserve"> </w:t>
      </w:r>
      <w:r w:rsidRPr="00B61774">
        <w:rPr>
          <w:lang w:val="es-419"/>
        </w:rPr>
        <w:t xml:space="preserve">de conformidad con los manuales internacionales de finanzas públicas y las normas contables nacionales e internacionales aplicadas al sector público. </w:t>
      </w:r>
    </w:p>
    <w:p w:rsidR="00322FA4" w:rsidRPr="00B61774" w:rsidRDefault="00322FA4" w:rsidP="00DB2792">
      <w:pPr>
        <w:rPr>
          <w:lang w:val="es-419"/>
        </w:rPr>
      </w:pPr>
      <w:r w:rsidRPr="00B61774">
        <w:rPr>
          <w:lang w:val="es-419"/>
        </w:rPr>
        <w:t>401 entidades del S</w:t>
      </w:r>
      <w:r w:rsidR="00243A7A" w:rsidRPr="00B61774">
        <w:rPr>
          <w:lang w:val="es-419"/>
        </w:rPr>
        <w:t xml:space="preserve">ector </w:t>
      </w:r>
      <w:r w:rsidRPr="00B61774">
        <w:rPr>
          <w:lang w:val="es-419"/>
        </w:rPr>
        <w:t>P</w:t>
      </w:r>
      <w:r w:rsidR="00243A7A" w:rsidRPr="00B61774">
        <w:rPr>
          <w:lang w:val="es-419"/>
        </w:rPr>
        <w:t xml:space="preserve">ublico </w:t>
      </w:r>
      <w:r w:rsidRPr="00B61774">
        <w:rPr>
          <w:lang w:val="es-419"/>
        </w:rPr>
        <w:t>N</w:t>
      </w:r>
      <w:r w:rsidR="00243A7A" w:rsidRPr="00B61774">
        <w:rPr>
          <w:lang w:val="es-419"/>
        </w:rPr>
        <w:t xml:space="preserve">o </w:t>
      </w:r>
      <w:r w:rsidRPr="00B61774">
        <w:rPr>
          <w:lang w:val="es-419"/>
        </w:rPr>
        <w:t>F</w:t>
      </w:r>
      <w:r w:rsidR="00243A7A" w:rsidRPr="00B61774">
        <w:rPr>
          <w:lang w:val="es-419"/>
        </w:rPr>
        <w:t>inanciero</w:t>
      </w:r>
      <w:r w:rsidRPr="00B61774">
        <w:rPr>
          <w:lang w:val="es-419"/>
        </w:rPr>
        <w:t xml:space="preserve"> equivalente al 80.36% del universo, les fueron analizados sus estados financieros, mismos elaborados al 30 de junio 2024.</w:t>
      </w:r>
    </w:p>
    <w:p w:rsidR="000A45C8" w:rsidRPr="00B61774" w:rsidRDefault="000A45C8" w:rsidP="00DB2792">
      <w:pPr>
        <w:rPr>
          <w:lang w:val="es-419"/>
        </w:rPr>
      </w:pPr>
      <w:r w:rsidRPr="00B61774">
        <w:rPr>
          <w:lang w:val="es-419"/>
        </w:rPr>
        <w:t>Dos (02) informes de hallazgos sobre la consistencia de las informaciones contenidas en los estados financieros de las Instituciones Pública, el cual tiene por finalidad evaluar la calidad y consistencia de las informaciones de propósito general que presentan las instituciones, a través de sus estados financieros, en virtud de los indicadores, reglas y principios contables establecidos en la formulación de cada uno de los estados.</w:t>
      </w:r>
    </w:p>
    <w:p w:rsidR="00623D8C" w:rsidRPr="00B61774" w:rsidRDefault="000A45C8" w:rsidP="00DB2792">
      <w:pPr>
        <w:rPr>
          <w:lang w:val="es-419"/>
        </w:rPr>
      </w:pPr>
      <w:r w:rsidRPr="00B61774">
        <w:rPr>
          <w:lang w:val="es-419"/>
        </w:rPr>
        <w:t xml:space="preserve">Un Boletín Estadístico 2019-2023 realizado, este presenta el comportamiento histórico económico, financiero y contable de las Instituciones del Gobierno Central en la gestión de las Finanzas Públicas, específicamente de las cuentas patrimoniales y presupuestarias conforme a las clasificaciones previstas. </w:t>
      </w:r>
    </w:p>
    <w:p w:rsidR="000A45C8" w:rsidRPr="00B61774" w:rsidRDefault="22DC619D" w:rsidP="00DB2792">
      <w:pPr>
        <w:rPr>
          <w:lang w:val="es-419"/>
        </w:rPr>
      </w:pPr>
      <w:r w:rsidRPr="00B61774">
        <w:rPr>
          <w:lang w:val="es-419"/>
        </w:rPr>
        <w:t xml:space="preserve">Un (1) Compendio Estadístico 2019-2023 (cuarta edición), proporciona información sobre las cuentas patrimoniales de las </w:t>
      </w:r>
      <w:r w:rsidR="659CC908" w:rsidRPr="00B61774">
        <w:rPr>
          <w:lang w:val="es-419"/>
        </w:rPr>
        <w:t>I</w:t>
      </w:r>
      <w:r w:rsidRPr="00B61774">
        <w:rPr>
          <w:lang w:val="es-419"/>
        </w:rPr>
        <w:t xml:space="preserve">nstituciones Descentralizadas y Autónomas, de las </w:t>
      </w:r>
      <w:r w:rsidR="253373AD" w:rsidRPr="00B61774">
        <w:rPr>
          <w:lang w:val="es-419"/>
        </w:rPr>
        <w:t>I</w:t>
      </w:r>
      <w:r w:rsidRPr="00B61774">
        <w:rPr>
          <w:lang w:val="es-419"/>
        </w:rPr>
        <w:t xml:space="preserve">nstituciones </w:t>
      </w:r>
      <w:r w:rsidR="005640A9" w:rsidRPr="00B61774">
        <w:rPr>
          <w:lang w:val="es-419"/>
        </w:rPr>
        <w:t>P</w:t>
      </w:r>
      <w:r w:rsidRPr="00B61774">
        <w:rPr>
          <w:lang w:val="es-419"/>
        </w:rPr>
        <w:t>úblicas de la Seguridad Social, Empresas Públicas no Financieras y Gobiernos Locales, el cual incluye los ayuntamientos y juntas de distritos municipales. También presenta las razones financieras y la integración de un análisis de correlación entre los ingresos y gastos para cada una de las instituciones antes mencionadas.</w:t>
      </w:r>
    </w:p>
    <w:p w:rsidR="000A45C8" w:rsidRPr="00B61774" w:rsidRDefault="000A45C8" w:rsidP="00DB2792">
      <w:pPr>
        <w:rPr>
          <w:lang w:val="es-419"/>
        </w:rPr>
      </w:pPr>
      <w:r w:rsidRPr="00B61774">
        <w:rPr>
          <w:lang w:val="es-419"/>
        </w:rPr>
        <w:t>Diseño, desarrollo y publicación de un Dashboard Power BI con 24 plantillas sobre las cuentas patrimoniales, presupuestarias y económicas del Gobierno Central, una innovadora sección de las Estadísticas de las informaciones contables- financieras del portal de Digecog.</w:t>
      </w:r>
    </w:p>
    <w:p w:rsidR="000A45C8" w:rsidRPr="00B61774" w:rsidRDefault="000A45C8" w:rsidP="00DB2792">
      <w:pPr>
        <w:rPr>
          <w:lang w:val="es-419"/>
        </w:rPr>
      </w:pPr>
      <w:r w:rsidRPr="00B61774">
        <w:rPr>
          <w:lang w:val="es-419"/>
        </w:rPr>
        <w:t>Dos resúmenes estadísticos, sobre temas de interés en el marco de la gestión económica-financiera pública:</w:t>
      </w:r>
    </w:p>
    <w:p w:rsidR="000A45C8" w:rsidRPr="00B61774" w:rsidRDefault="000A45C8" w:rsidP="003719D2">
      <w:pPr>
        <w:pStyle w:val="Prrafodelista"/>
        <w:numPr>
          <w:ilvl w:val="1"/>
          <w:numId w:val="11"/>
        </w:numPr>
        <w:ind w:left="723"/>
        <w:rPr>
          <w:lang w:val="es-419"/>
        </w:rPr>
      </w:pPr>
      <w:r w:rsidRPr="00B61774">
        <w:rPr>
          <w:b/>
          <w:lang w:val="es-419"/>
        </w:rPr>
        <w:t>Resumen sobre el Estado de Recaudación de las Rentas 2023,</w:t>
      </w:r>
      <w:r w:rsidRPr="00B61774">
        <w:rPr>
          <w:sz w:val="32"/>
          <w:lang w:val="es-419"/>
        </w:rPr>
        <w:t xml:space="preserve"> </w:t>
      </w:r>
      <w:r w:rsidRPr="00B61774">
        <w:rPr>
          <w:lang w:val="es-419"/>
        </w:rPr>
        <w:t xml:space="preserve">este articulo contiene los principales aspectos integrados en el informe de rendición de cuentas gubernamental, con el fin de motivar e invitar a los ciudadanos y partes interesadas a conocer sobre los resultados, en materia fiscal, plasmados en el Estado de Recaudación e Inversión de las Rentas, abriendo una puerta más hacia el conocimiento de las finanzas y la presentación de información al alcance de todos y todas. </w:t>
      </w:r>
    </w:p>
    <w:p w:rsidR="00623D8C" w:rsidRPr="00B61774" w:rsidRDefault="00623D8C" w:rsidP="00DB2792">
      <w:pPr>
        <w:pStyle w:val="Prrafodelista"/>
        <w:ind w:left="1080"/>
        <w:rPr>
          <w:sz w:val="10"/>
          <w:szCs w:val="10"/>
          <w:lang w:val="es-419"/>
        </w:rPr>
      </w:pPr>
    </w:p>
    <w:p w:rsidR="000A45C8" w:rsidRPr="00B61774" w:rsidRDefault="000A45C8" w:rsidP="003719D2">
      <w:pPr>
        <w:pStyle w:val="Prrafodelista"/>
        <w:numPr>
          <w:ilvl w:val="1"/>
          <w:numId w:val="11"/>
        </w:numPr>
        <w:ind w:left="723"/>
        <w:rPr>
          <w:lang w:val="es-419"/>
        </w:rPr>
      </w:pPr>
      <w:r w:rsidRPr="00B61774">
        <w:rPr>
          <w:b/>
          <w:lang w:val="es-419"/>
        </w:rPr>
        <w:t xml:space="preserve">Resumen titulado </w:t>
      </w:r>
      <w:r w:rsidR="00623D8C" w:rsidRPr="00B61774">
        <w:rPr>
          <w:b/>
          <w:lang w:val="es-419"/>
        </w:rPr>
        <w:t>“</w:t>
      </w:r>
      <w:r w:rsidRPr="00B61774">
        <w:rPr>
          <w:b/>
          <w:lang w:val="es-419"/>
        </w:rPr>
        <w:t>Una mirada hacia las instituciones desconcentradas, 2019 – 2023</w:t>
      </w:r>
      <w:r w:rsidR="00623D8C" w:rsidRPr="00B61774">
        <w:rPr>
          <w:b/>
          <w:lang w:val="es-419"/>
        </w:rPr>
        <w:t>”,</w:t>
      </w:r>
      <w:r w:rsidRPr="00B61774">
        <w:rPr>
          <w:b/>
          <w:lang w:val="es-419"/>
        </w:rPr>
        <w:t xml:space="preserve"> </w:t>
      </w:r>
      <w:r w:rsidR="00623D8C" w:rsidRPr="00B61774">
        <w:rPr>
          <w:lang w:val="es-419"/>
        </w:rPr>
        <w:t>e</w:t>
      </w:r>
      <w:r w:rsidRPr="00B61774">
        <w:rPr>
          <w:lang w:val="es-419"/>
        </w:rPr>
        <w:t>l mismo se circunscribe a aquellas instituciones desconcentradas que han tenido un comportamiento de remisión de información histórica a la Dirección General de Contabilidad Gubernamental, desde el 2019 – 2023, señalando su estatus actual en cuanto a negocio en marcha, supresión o cambio en su clasificación institucional.</w:t>
      </w:r>
    </w:p>
    <w:p w:rsidR="00A21F40" w:rsidRPr="00B61774" w:rsidRDefault="00D47009" w:rsidP="00DB2792">
      <w:pPr>
        <w:rPr>
          <w:lang w:val="es-419"/>
        </w:rPr>
      </w:pPr>
      <w:r w:rsidRPr="00B61774">
        <w:rPr>
          <w:lang w:val="es-419"/>
        </w:rPr>
        <w:t>E</w:t>
      </w:r>
      <w:r w:rsidR="00A21F40" w:rsidRPr="00B61774">
        <w:rPr>
          <w:lang w:val="es-419"/>
        </w:rPr>
        <w:t>valua</w:t>
      </w:r>
      <w:r w:rsidRPr="00B61774">
        <w:rPr>
          <w:lang w:val="es-419"/>
        </w:rPr>
        <w:t xml:space="preserve">das </w:t>
      </w:r>
      <w:r w:rsidR="00A21F40" w:rsidRPr="00B61774">
        <w:rPr>
          <w:lang w:val="es-419"/>
        </w:rPr>
        <w:t>547 instituciones y entes públicos, lo que equivale a un 82% del universo existente, obteniéndose los siguientes resultados:</w:t>
      </w:r>
    </w:p>
    <w:p w:rsidR="00623D8C" w:rsidRPr="00B61774" w:rsidRDefault="00A21F40" w:rsidP="003719D2">
      <w:pPr>
        <w:pStyle w:val="Prrafodelista"/>
        <w:numPr>
          <w:ilvl w:val="0"/>
          <w:numId w:val="12"/>
        </w:numPr>
        <w:ind w:left="723"/>
        <w:rPr>
          <w:lang w:val="es-419"/>
        </w:rPr>
      </w:pPr>
      <w:r w:rsidRPr="00B61774">
        <w:rPr>
          <w:lang w:val="es-419"/>
        </w:rPr>
        <w:t>368 instituciones</w:t>
      </w:r>
      <w:r w:rsidR="00457302" w:rsidRPr="00B61774">
        <w:rPr>
          <w:lang w:val="es-419"/>
        </w:rPr>
        <w:t xml:space="preserve"> </w:t>
      </w:r>
      <w:r w:rsidRPr="00B61774">
        <w:rPr>
          <w:lang w:val="es-419"/>
        </w:rPr>
        <w:t>califica</w:t>
      </w:r>
      <w:r w:rsidR="00457302" w:rsidRPr="00B61774">
        <w:rPr>
          <w:lang w:val="es-419"/>
        </w:rPr>
        <w:t xml:space="preserve">das </w:t>
      </w:r>
      <w:r w:rsidRPr="00B61774">
        <w:rPr>
          <w:lang w:val="es-419"/>
        </w:rPr>
        <w:t>entre 80 a 100 puntos, evidenciando un nivel de cumplimiento alto.</w:t>
      </w:r>
    </w:p>
    <w:p w:rsidR="005E6880" w:rsidRPr="00B61774" w:rsidRDefault="005E6880" w:rsidP="005E6880">
      <w:pPr>
        <w:pStyle w:val="Prrafodelista"/>
        <w:ind w:left="1080"/>
        <w:rPr>
          <w:sz w:val="10"/>
          <w:szCs w:val="10"/>
          <w:lang w:val="es-419"/>
        </w:rPr>
      </w:pPr>
    </w:p>
    <w:p w:rsidR="000A45C8" w:rsidRPr="00B61774" w:rsidRDefault="00A21F40" w:rsidP="003719D2">
      <w:pPr>
        <w:pStyle w:val="Prrafodelista"/>
        <w:numPr>
          <w:ilvl w:val="0"/>
          <w:numId w:val="12"/>
        </w:numPr>
        <w:ind w:left="723"/>
        <w:rPr>
          <w:lang w:val="es-419"/>
        </w:rPr>
      </w:pPr>
      <w:r w:rsidRPr="00B61774">
        <w:rPr>
          <w:lang w:val="es-419"/>
        </w:rPr>
        <w:t>159 instituciones</w:t>
      </w:r>
      <w:r w:rsidR="00457302" w:rsidRPr="00B61774">
        <w:rPr>
          <w:lang w:val="es-419"/>
        </w:rPr>
        <w:t xml:space="preserve"> </w:t>
      </w:r>
      <w:r w:rsidRPr="00B61774">
        <w:rPr>
          <w:lang w:val="es-419"/>
        </w:rPr>
        <w:t>califica</w:t>
      </w:r>
      <w:r w:rsidR="00457302" w:rsidRPr="00B61774">
        <w:rPr>
          <w:lang w:val="es-419"/>
        </w:rPr>
        <w:t>das entre</w:t>
      </w:r>
      <w:r w:rsidRPr="00B61774">
        <w:rPr>
          <w:lang w:val="es-419"/>
        </w:rPr>
        <w:t xml:space="preserve"> 60 a 79 puntos evidenciando avance</w:t>
      </w:r>
      <w:r w:rsidR="00457302" w:rsidRPr="00B61774">
        <w:rPr>
          <w:lang w:val="es-419"/>
        </w:rPr>
        <w:t xml:space="preserve"> satisfactorio.</w:t>
      </w:r>
    </w:p>
    <w:p w:rsidR="005E6880" w:rsidRPr="00B61774" w:rsidRDefault="005E6880" w:rsidP="005E6880">
      <w:pPr>
        <w:pStyle w:val="Prrafodelista"/>
        <w:ind w:left="1080"/>
        <w:rPr>
          <w:sz w:val="10"/>
          <w:szCs w:val="10"/>
          <w:lang w:val="es-419"/>
        </w:rPr>
      </w:pPr>
    </w:p>
    <w:p w:rsidR="00457302" w:rsidRPr="00B61774" w:rsidRDefault="00457302" w:rsidP="003719D2">
      <w:pPr>
        <w:pStyle w:val="Prrafodelista"/>
        <w:numPr>
          <w:ilvl w:val="0"/>
          <w:numId w:val="12"/>
        </w:numPr>
        <w:ind w:left="723"/>
        <w:rPr>
          <w:lang w:val="es-419"/>
        </w:rPr>
      </w:pPr>
      <w:r w:rsidRPr="00B61774">
        <w:rPr>
          <w:lang w:val="es-419"/>
        </w:rPr>
        <w:t>20 instituciones calificadas entre 0-59 puntos evidenciando un nivel de cumplimiento insatisfactorio o bajo.</w:t>
      </w:r>
    </w:p>
    <w:p w:rsidR="731F9165" w:rsidRPr="00B61774" w:rsidRDefault="731F9165" w:rsidP="00DB2792">
      <w:pPr>
        <w:rPr>
          <w:lang w:val="es-419"/>
        </w:rPr>
      </w:pPr>
      <w:r w:rsidRPr="00B61774">
        <w:rPr>
          <w:lang w:val="es-419"/>
        </w:rPr>
        <w:t xml:space="preserve">El 18% restante del universo, igual a 119, no obtemperaron al cumplimiento normativo, por lo que fueron calificadas en cero (0) a lo interno del sistema. </w:t>
      </w:r>
    </w:p>
    <w:p w:rsidR="00457302" w:rsidRPr="00B61774" w:rsidRDefault="00457302" w:rsidP="00DB2792">
      <w:pPr>
        <w:rPr>
          <w:lang w:val="es-419"/>
        </w:rPr>
      </w:pPr>
      <w:r w:rsidRPr="00B61774">
        <w:rPr>
          <w:lang w:val="es-419"/>
        </w:rPr>
        <w:t xml:space="preserve">Con relación al corte semestral 2024, se evaluaron 558 instituciones </w:t>
      </w:r>
      <w:r w:rsidR="00A77A9D" w:rsidRPr="00B61774">
        <w:rPr>
          <w:lang w:val="es-419"/>
        </w:rPr>
        <w:t xml:space="preserve">equivalentes al 83% </w:t>
      </w:r>
      <w:r w:rsidRPr="00B61774">
        <w:rPr>
          <w:lang w:val="es-419"/>
        </w:rPr>
        <w:t>de las 672 que conforman el universo, donde se obtuvieron los siguientes resultados:</w:t>
      </w:r>
    </w:p>
    <w:p w:rsidR="00623D8C" w:rsidRPr="00B61774" w:rsidRDefault="00A77A9D" w:rsidP="00DB2792">
      <w:pPr>
        <w:pStyle w:val="Prrafodelista"/>
        <w:numPr>
          <w:ilvl w:val="0"/>
          <w:numId w:val="13"/>
        </w:numPr>
        <w:rPr>
          <w:lang w:val="es-419"/>
        </w:rPr>
      </w:pPr>
      <w:r w:rsidRPr="00B61774">
        <w:rPr>
          <w:lang w:val="es-419"/>
        </w:rPr>
        <w:t xml:space="preserve"> 280 instituciones calificadas entre 80 a 100 puntos evidenciando un nivel de cumplimiento alto y representan el 50% de las entidades evaluadas.</w:t>
      </w:r>
    </w:p>
    <w:p w:rsidR="00892A85" w:rsidRPr="00B61774" w:rsidRDefault="00892A85" w:rsidP="00DB2792">
      <w:pPr>
        <w:pStyle w:val="Prrafodelista"/>
        <w:rPr>
          <w:sz w:val="10"/>
          <w:szCs w:val="10"/>
          <w:lang w:val="es-419"/>
        </w:rPr>
      </w:pPr>
    </w:p>
    <w:p w:rsidR="00A77A9D" w:rsidRPr="00B61774" w:rsidRDefault="00A77A9D" w:rsidP="00DB2792">
      <w:pPr>
        <w:pStyle w:val="Prrafodelista"/>
        <w:numPr>
          <w:ilvl w:val="0"/>
          <w:numId w:val="13"/>
        </w:numPr>
        <w:spacing w:after="0"/>
        <w:rPr>
          <w:lang w:val="es-419"/>
        </w:rPr>
      </w:pPr>
      <w:r w:rsidRPr="00B61774">
        <w:rPr>
          <w:lang w:val="es-419"/>
        </w:rPr>
        <w:t>259 instituciones calificadas entre 60 a 79 puntos evidenciando avance satisfactorio y representan un 46% de las entidades evaluadas.</w:t>
      </w:r>
    </w:p>
    <w:p w:rsidR="00623D8C" w:rsidRPr="00B61774" w:rsidRDefault="00623D8C" w:rsidP="00DB2792">
      <w:pPr>
        <w:spacing w:after="0"/>
        <w:rPr>
          <w:sz w:val="10"/>
          <w:szCs w:val="10"/>
          <w:lang w:val="es-419"/>
        </w:rPr>
      </w:pPr>
    </w:p>
    <w:p w:rsidR="00E558D4" w:rsidRPr="00B61774" w:rsidRDefault="00A77A9D" w:rsidP="00E53855">
      <w:pPr>
        <w:pStyle w:val="Prrafodelista"/>
        <w:numPr>
          <w:ilvl w:val="0"/>
          <w:numId w:val="13"/>
        </w:numPr>
        <w:rPr>
          <w:lang w:val="es-419"/>
        </w:rPr>
      </w:pPr>
      <w:r w:rsidRPr="00B61774">
        <w:rPr>
          <w:lang w:val="es-419"/>
        </w:rPr>
        <w:t>19 instituciones calificadas entre 0-59 puntos evidenciando un nivel de cumplimiento insatisfactorio o bajo y representan el 3% de las entidades evaluadas.</w:t>
      </w:r>
    </w:p>
    <w:p w:rsidR="00623D8C" w:rsidRPr="00B61774" w:rsidRDefault="0096738E" w:rsidP="00DB5803">
      <w:pPr>
        <w:rPr>
          <w:lang w:val="es-419"/>
        </w:rPr>
      </w:pPr>
      <w:r w:rsidRPr="00B61774">
        <w:rPr>
          <w:lang w:val="es-419"/>
        </w:rPr>
        <w:t>En adición a estos, 114 instituciones fueron calificadas en cero (0) en virtud de que no cumplieron con el mandato legal de remitir sus informaciones financieras de conformidad con los estándares establecidos.</w:t>
      </w:r>
    </w:p>
    <w:tbl>
      <w:tblPr>
        <w:tblStyle w:val="Tablaconcuadrcula1clara-nfasis1"/>
        <w:tblW w:w="0" w:type="auto"/>
        <w:jc w:val="center"/>
        <w:tblLook w:val="04A0" w:firstRow="1" w:lastRow="0" w:firstColumn="1" w:lastColumn="0" w:noHBand="0" w:noVBand="1"/>
      </w:tblPr>
      <w:tblGrid>
        <w:gridCol w:w="1670"/>
        <w:gridCol w:w="518"/>
        <w:gridCol w:w="1203"/>
        <w:gridCol w:w="1344"/>
        <w:gridCol w:w="578"/>
        <w:gridCol w:w="1203"/>
        <w:gridCol w:w="1394"/>
      </w:tblGrid>
      <w:tr w:rsidR="00045AC1" w:rsidRPr="00B61774" w:rsidTr="00E53855">
        <w:trPr>
          <w:cnfStyle w:val="100000000000" w:firstRow="1" w:lastRow="0" w:firstColumn="0" w:lastColumn="0" w:oddVBand="0" w:evenVBand="0" w:oddHBand="0" w:evenHBand="0" w:firstRowFirstColumn="0" w:firstRowLastColumn="0" w:lastRowFirstColumn="0" w:lastRowLastColumn="0"/>
          <w:trHeight w:val="4"/>
          <w:tblHeader/>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002060"/>
            <w:noWrap/>
          </w:tcPr>
          <w:p w:rsidR="00193DA9" w:rsidRPr="00B61774" w:rsidRDefault="00193DA9" w:rsidP="00E53855">
            <w:pPr>
              <w:spacing w:before="6" w:after="6" w:line="240" w:lineRule="auto"/>
              <w:ind w:left="-85" w:right="-85"/>
              <w:jc w:val="center"/>
              <w:rPr>
                <w:color w:val="FFFFFF" w:themeColor="background1"/>
                <w:lang w:val="es-419"/>
              </w:rPr>
            </w:pPr>
            <w:r w:rsidRPr="00B61774">
              <w:rPr>
                <w:color w:val="FFFFFF" w:themeColor="background1"/>
                <w:lang w:val="es-419"/>
              </w:rPr>
              <w:t>Ranking de Cumplimiento Normativo de las Instituciones en Sisacnoc</w:t>
            </w:r>
            <w:r w:rsidR="00CF3F3B" w:rsidRPr="00B61774">
              <w:rPr>
                <w:color w:val="FFFFFF" w:themeColor="background1"/>
                <w:lang w:val="es-419"/>
              </w:rPr>
              <w:t xml:space="preserve">, </w:t>
            </w:r>
            <w:r w:rsidRPr="00B61774">
              <w:rPr>
                <w:color w:val="FFFFFF" w:themeColor="background1"/>
                <w:lang w:val="es-419"/>
              </w:rPr>
              <w:t>Año 202</w:t>
            </w:r>
            <w:r w:rsidR="00243A7A" w:rsidRPr="00B61774">
              <w:rPr>
                <w:color w:val="FFFFFF" w:themeColor="background1"/>
                <w:lang w:val="es-419"/>
              </w:rPr>
              <w:t>3</w:t>
            </w:r>
            <w:r w:rsidRPr="00B61774">
              <w:rPr>
                <w:color w:val="FFFFFF" w:themeColor="background1"/>
                <w:lang w:val="es-419"/>
              </w:rPr>
              <w:t>-202</w:t>
            </w:r>
            <w:r w:rsidR="00243A7A" w:rsidRPr="00B61774">
              <w:rPr>
                <w:color w:val="FFFFFF" w:themeColor="background1"/>
                <w:lang w:val="es-419"/>
              </w:rPr>
              <w:t>4</w:t>
            </w:r>
          </w:p>
        </w:tc>
      </w:tr>
      <w:tr w:rsidR="00E53855" w:rsidRPr="00B61774" w:rsidTr="005E6880">
        <w:trPr>
          <w:cnfStyle w:val="100000000000" w:firstRow="1" w:lastRow="0" w:firstColumn="0" w:lastColumn="0" w:oddVBand="0" w:evenVBand="0" w:oddHBand="0" w:evenHBand="0" w:firstRowFirstColumn="0" w:firstRowLastColumn="0" w:lastRowFirstColumn="0" w:lastRowLastColumn="0"/>
          <w:trHeight w:val="348"/>
          <w:tblHeader/>
          <w:jc w:val="center"/>
        </w:trPr>
        <w:tc>
          <w:tcPr>
            <w:cnfStyle w:val="001000000000" w:firstRow="0" w:lastRow="0" w:firstColumn="1" w:lastColumn="0" w:oddVBand="0" w:evenVBand="0" w:oddHBand="0" w:evenHBand="0" w:firstRowFirstColumn="0" w:firstRowLastColumn="0" w:lastRowFirstColumn="0" w:lastRowLastColumn="0"/>
            <w:tcW w:w="1664" w:type="dxa"/>
            <w:vMerge w:val="restart"/>
            <w:shd w:val="clear" w:color="auto" w:fill="002060"/>
            <w:noWrap/>
            <w:vAlign w:val="center"/>
            <w:hideMark/>
          </w:tcPr>
          <w:p w:rsidR="00193DA9" w:rsidRPr="00B61774" w:rsidRDefault="00193DA9" w:rsidP="00E53855">
            <w:pPr>
              <w:spacing w:before="6" w:after="6" w:line="240" w:lineRule="auto"/>
              <w:ind w:left="-85" w:right="-85"/>
              <w:jc w:val="center"/>
              <w:rPr>
                <w:rFonts w:eastAsia="Calibri"/>
                <w:bCs w:val="0"/>
                <w:noProof/>
                <w:color w:val="FFFFFF" w:themeColor="background1"/>
                <w:lang w:val="es-419"/>
              </w:rPr>
            </w:pPr>
            <w:r w:rsidRPr="00B61774">
              <w:rPr>
                <w:rFonts w:eastAsia="Calibri"/>
                <w:bCs w:val="0"/>
                <w:noProof/>
                <w:color w:val="FFFFFF" w:themeColor="background1"/>
                <w:lang w:val="es-419"/>
              </w:rPr>
              <w:t>Niveles de Gobierno</w:t>
            </w:r>
          </w:p>
        </w:tc>
        <w:tc>
          <w:tcPr>
            <w:tcW w:w="3137" w:type="dxa"/>
            <w:gridSpan w:val="3"/>
            <w:shd w:val="clear" w:color="auto" w:fill="002060"/>
            <w:vAlign w:val="center"/>
            <w:hideMark/>
          </w:tcPr>
          <w:p w:rsidR="00193DA9" w:rsidRPr="00B61774" w:rsidRDefault="00193DA9" w:rsidP="00E53855">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lang w:val="es-419"/>
              </w:rPr>
            </w:pPr>
            <w:r w:rsidRPr="00B61774">
              <w:rPr>
                <w:rFonts w:eastAsia="Calibri"/>
                <w:b w:val="0"/>
                <w:bCs w:val="0"/>
                <w:noProof/>
                <w:color w:val="FFFFFF" w:themeColor="background1"/>
                <w:lang w:val="es-419"/>
              </w:rPr>
              <w:t>Enero - diciembre 202</w:t>
            </w:r>
            <w:r w:rsidR="00243A7A" w:rsidRPr="00B61774">
              <w:rPr>
                <w:rFonts w:eastAsia="Calibri"/>
                <w:b w:val="0"/>
                <w:bCs w:val="0"/>
                <w:noProof/>
                <w:color w:val="FFFFFF" w:themeColor="background1"/>
                <w:lang w:val="es-419"/>
              </w:rPr>
              <w:t>3</w:t>
            </w:r>
          </w:p>
          <w:p w:rsidR="00193DA9" w:rsidRPr="00B61774" w:rsidRDefault="00193DA9" w:rsidP="00E53855">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lang w:val="es-419"/>
              </w:rPr>
            </w:pPr>
            <w:r w:rsidRPr="00B61774">
              <w:rPr>
                <w:rFonts w:eastAsia="Calibri"/>
                <w:b w:val="0"/>
                <w:bCs w:val="0"/>
                <w:noProof/>
                <w:color w:val="FFFFFF" w:themeColor="background1"/>
                <w:lang w:val="es-419"/>
              </w:rPr>
              <w:t>Nivel de Cumplimiento</w:t>
            </w:r>
          </w:p>
        </w:tc>
        <w:tc>
          <w:tcPr>
            <w:tcW w:w="3109" w:type="dxa"/>
            <w:gridSpan w:val="3"/>
            <w:shd w:val="clear" w:color="auto" w:fill="002060"/>
            <w:vAlign w:val="center"/>
            <w:hideMark/>
          </w:tcPr>
          <w:p w:rsidR="00193DA9" w:rsidRPr="00B61774" w:rsidRDefault="00193DA9" w:rsidP="00E53855">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lang w:val="es-419"/>
              </w:rPr>
            </w:pPr>
            <w:r w:rsidRPr="00B61774">
              <w:rPr>
                <w:rFonts w:eastAsia="Calibri"/>
                <w:b w:val="0"/>
                <w:bCs w:val="0"/>
                <w:noProof/>
                <w:color w:val="FFFFFF" w:themeColor="background1"/>
                <w:lang w:val="es-419"/>
              </w:rPr>
              <w:t>Enero - junio 202</w:t>
            </w:r>
            <w:r w:rsidR="00243A7A" w:rsidRPr="00B61774">
              <w:rPr>
                <w:rFonts w:eastAsia="Calibri"/>
                <w:b w:val="0"/>
                <w:bCs w:val="0"/>
                <w:noProof/>
                <w:color w:val="FFFFFF" w:themeColor="background1"/>
                <w:lang w:val="es-419"/>
              </w:rPr>
              <w:t>4</w:t>
            </w:r>
          </w:p>
          <w:p w:rsidR="00193DA9" w:rsidRPr="00B61774" w:rsidRDefault="00193DA9" w:rsidP="00E53855">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lang w:val="es-419"/>
              </w:rPr>
            </w:pPr>
            <w:r w:rsidRPr="00B61774">
              <w:rPr>
                <w:rFonts w:eastAsia="Calibri"/>
                <w:b w:val="0"/>
                <w:bCs w:val="0"/>
                <w:noProof/>
                <w:color w:val="FFFFFF" w:themeColor="background1"/>
                <w:lang w:val="es-419"/>
              </w:rPr>
              <w:t>Nivel de Cumplimiento</w:t>
            </w:r>
          </w:p>
        </w:tc>
      </w:tr>
      <w:tr w:rsidR="00E53855" w:rsidRPr="00B61774" w:rsidTr="005E6880">
        <w:trPr>
          <w:cnfStyle w:val="100000000000" w:firstRow="1" w:lastRow="0" w:firstColumn="0" w:lastColumn="0" w:oddVBand="0" w:evenVBand="0" w:oddHBand="0" w:evenHBand="0" w:firstRowFirstColumn="0" w:firstRowLastColumn="0" w:lastRowFirstColumn="0" w:lastRowLastColumn="0"/>
          <w:trHeight w:val="365"/>
          <w:tblHeader/>
          <w:jc w:val="center"/>
        </w:trPr>
        <w:tc>
          <w:tcPr>
            <w:cnfStyle w:val="001000000000" w:firstRow="0" w:lastRow="0" w:firstColumn="1" w:lastColumn="0" w:oddVBand="0" w:evenVBand="0" w:oddHBand="0" w:evenHBand="0" w:firstRowFirstColumn="0" w:firstRowLastColumn="0" w:lastRowFirstColumn="0" w:lastRowLastColumn="0"/>
            <w:tcW w:w="1664" w:type="dxa"/>
            <w:vMerge/>
            <w:vAlign w:val="center"/>
            <w:hideMark/>
          </w:tcPr>
          <w:p w:rsidR="00193DA9" w:rsidRPr="00B61774" w:rsidRDefault="00193DA9" w:rsidP="00E53855">
            <w:pPr>
              <w:spacing w:before="6" w:after="6" w:line="240" w:lineRule="auto"/>
              <w:ind w:left="-85" w:right="-85"/>
              <w:jc w:val="center"/>
              <w:rPr>
                <w:rFonts w:eastAsia="Calibri"/>
                <w:bCs w:val="0"/>
                <w:noProof/>
                <w:color w:val="FFFFFF" w:themeColor="background1"/>
                <w:lang w:val="es-419"/>
              </w:rPr>
            </w:pPr>
          </w:p>
        </w:tc>
        <w:tc>
          <w:tcPr>
            <w:tcW w:w="601" w:type="dxa"/>
            <w:shd w:val="clear" w:color="auto" w:fill="002060"/>
            <w:vAlign w:val="center"/>
            <w:hideMark/>
          </w:tcPr>
          <w:p w:rsidR="00193DA9" w:rsidRPr="00B61774" w:rsidRDefault="00193DA9" w:rsidP="00E53855">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lang w:val="es-419"/>
              </w:rPr>
            </w:pPr>
            <w:r w:rsidRPr="00B61774">
              <w:rPr>
                <w:rFonts w:eastAsia="Calibri"/>
                <w:b w:val="0"/>
                <w:bCs w:val="0"/>
                <w:noProof/>
                <w:color w:val="FFFFFF" w:themeColor="background1"/>
                <w:lang w:val="es-419"/>
              </w:rPr>
              <w:t>Alto</w:t>
            </w:r>
            <w:r w:rsidRPr="00B61774">
              <w:rPr>
                <w:rFonts w:eastAsia="Calibri"/>
                <w:b w:val="0"/>
                <w:bCs w:val="0"/>
                <w:noProof/>
                <w:color w:val="FFFFFF" w:themeColor="background1"/>
                <w:lang w:val="es-419"/>
              </w:rPr>
              <w:br/>
            </w:r>
          </w:p>
        </w:tc>
        <w:tc>
          <w:tcPr>
            <w:tcW w:w="1198" w:type="dxa"/>
            <w:shd w:val="clear" w:color="auto" w:fill="002060"/>
            <w:vAlign w:val="center"/>
            <w:hideMark/>
          </w:tcPr>
          <w:p w:rsidR="00193DA9" w:rsidRPr="00B61774" w:rsidRDefault="00193DA9" w:rsidP="00E53855">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lang w:val="es-419"/>
              </w:rPr>
            </w:pPr>
            <w:r w:rsidRPr="00B61774">
              <w:rPr>
                <w:rFonts w:eastAsia="Calibri"/>
                <w:b w:val="0"/>
                <w:bCs w:val="0"/>
                <w:noProof/>
                <w:color w:val="FFFFFF" w:themeColor="background1"/>
                <w:lang w:val="es-419"/>
              </w:rPr>
              <w:t>Satisfactorio</w:t>
            </w:r>
          </w:p>
        </w:tc>
        <w:tc>
          <w:tcPr>
            <w:tcW w:w="1338" w:type="dxa"/>
            <w:shd w:val="clear" w:color="auto" w:fill="002060"/>
            <w:vAlign w:val="center"/>
            <w:hideMark/>
          </w:tcPr>
          <w:p w:rsidR="00193DA9" w:rsidRPr="00B61774" w:rsidRDefault="00193DA9" w:rsidP="00E53855">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lang w:val="es-419"/>
              </w:rPr>
            </w:pPr>
            <w:r w:rsidRPr="00B61774">
              <w:rPr>
                <w:rFonts w:eastAsia="Calibri"/>
                <w:b w:val="0"/>
                <w:bCs w:val="0"/>
                <w:noProof/>
                <w:color w:val="FFFFFF" w:themeColor="background1"/>
                <w:lang w:val="es-419"/>
              </w:rPr>
              <w:t>Insatisfactorio</w:t>
            </w:r>
          </w:p>
        </w:tc>
        <w:tc>
          <w:tcPr>
            <w:tcW w:w="723" w:type="dxa"/>
            <w:shd w:val="clear" w:color="auto" w:fill="002060"/>
            <w:vAlign w:val="center"/>
            <w:hideMark/>
          </w:tcPr>
          <w:p w:rsidR="00193DA9" w:rsidRPr="00B61774" w:rsidRDefault="00193DA9" w:rsidP="00E53855">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lang w:val="es-419"/>
              </w:rPr>
            </w:pPr>
            <w:r w:rsidRPr="00B61774">
              <w:rPr>
                <w:rFonts w:eastAsia="Calibri"/>
                <w:b w:val="0"/>
                <w:bCs w:val="0"/>
                <w:noProof/>
                <w:color w:val="FFFFFF" w:themeColor="background1"/>
                <w:lang w:val="es-419"/>
              </w:rPr>
              <w:t>Alto</w:t>
            </w:r>
            <w:r w:rsidRPr="00B61774">
              <w:rPr>
                <w:rFonts w:eastAsia="Calibri"/>
                <w:b w:val="0"/>
                <w:bCs w:val="0"/>
                <w:noProof/>
                <w:color w:val="FFFFFF" w:themeColor="background1"/>
                <w:lang w:val="es-419"/>
              </w:rPr>
              <w:br/>
            </w:r>
          </w:p>
        </w:tc>
        <w:tc>
          <w:tcPr>
            <w:tcW w:w="998" w:type="dxa"/>
            <w:shd w:val="clear" w:color="auto" w:fill="002060"/>
            <w:vAlign w:val="center"/>
            <w:hideMark/>
          </w:tcPr>
          <w:p w:rsidR="00193DA9" w:rsidRPr="00B61774" w:rsidRDefault="00193DA9" w:rsidP="00E53855">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lang w:val="es-419"/>
              </w:rPr>
            </w:pPr>
            <w:r w:rsidRPr="00B61774">
              <w:rPr>
                <w:rFonts w:eastAsia="Calibri"/>
                <w:b w:val="0"/>
                <w:bCs w:val="0"/>
                <w:noProof/>
                <w:color w:val="FFFFFF" w:themeColor="background1"/>
                <w:lang w:val="es-419"/>
              </w:rPr>
              <w:t>Satisfactorio</w:t>
            </w:r>
          </w:p>
        </w:tc>
        <w:tc>
          <w:tcPr>
            <w:tcW w:w="0" w:type="auto"/>
            <w:shd w:val="clear" w:color="auto" w:fill="002060"/>
            <w:vAlign w:val="center"/>
            <w:hideMark/>
          </w:tcPr>
          <w:p w:rsidR="00193DA9" w:rsidRPr="00B61774" w:rsidRDefault="00193DA9" w:rsidP="00E53855">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FFFFFF" w:themeColor="background1"/>
                <w:lang w:val="es-419"/>
              </w:rPr>
            </w:pPr>
            <w:r w:rsidRPr="00B61774">
              <w:rPr>
                <w:rFonts w:eastAsia="Calibri"/>
                <w:b w:val="0"/>
                <w:bCs w:val="0"/>
                <w:noProof/>
                <w:color w:val="FFFFFF" w:themeColor="background1"/>
                <w:lang w:val="es-419"/>
              </w:rPr>
              <w:t>Insatisfactorio</w:t>
            </w:r>
          </w:p>
        </w:tc>
      </w:tr>
      <w:tr w:rsidR="00E53855" w:rsidRPr="00B61774" w:rsidTr="005E6880">
        <w:trPr>
          <w:trHeight w:val="212"/>
          <w:jc w:val="center"/>
        </w:trPr>
        <w:tc>
          <w:tcPr>
            <w:cnfStyle w:val="001000000000" w:firstRow="0" w:lastRow="0" w:firstColumn="1" w:lastColumn="0" w:oddVBand="0" w:evenVBand="0" w:oddHBand="0" w:evenHBand="0" w:firstRowFirstColumn="0" w:firstRowLastColumn="0" w:lastRowFirstColumn="0" w:lastRowLastColumn="0"/>
            <w:tcW w:w="1664" w:type="dxa"/>
            <w:hideMark/>
          </w:tcPr>
          <w:p w:rsidR="009513A3" w:rsidRPr="00B61774" w:rsidRDefault="009513A3" w:rsidP="00E53855">
            <w:pPr>
              <w:spacing w:before="6" w:after="6" w:line="240" w:lineRule="auto"/>
              <w:ind w:left="-85" w:right="-85"/>
              <w:rPr>
                <w:rFonts w:eastAsia="Calibri"/>
                <w:bCs w:val="0"/>
                <w:noProof/>
                <w:lang w:val="es-419"/>
              </w:rPr>
            </w:pPr>
            <w:r w:rsidRPr="00B61774">
              <w:rPr>
                <w:rFonts w:eastAsia="Calibri"/>
                <w:bCs w:val="0"/>
                <w:noProof/>
                <w:lang w:val="es-419"/>
              </w:rPr>
              <w:t>Gobierno Central</w:t>
            </w:r>
          </w:p>
        </w:tc>
        <w:tc>
          <w:tcPr>
            <w:tcW w:w="601"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130</w:t>
            </w:r>
          </w:p>
        </w:tc>
        <w:tc>
          <w:tcPr>
            <w:tcW w:w="119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24</w:t>
            </w:r>
          </w:p>
        </w:tc>
        <w:tc>
          <w:tcPr>
            <w:tcW w:w="133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2</w:t>
            </w:r>
          </w:p>
        </w:tc>
        <w:tc>
          <w:tcPr>
            <w:tcW w:w="723"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113</w:t>
            </w:r>
          </w:p>
        </w:tc>
        <w:tc>
          <w:tcPr>
            <w:tcW w:w="99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33</w:t>
            </w:r>
          </w:p>
        </w:tc>
        <w:tc>
          <w:tcPr>
            <w:tcW w:w="0" w:type="auto"/>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7</w:t>
            </w:r>
          </w:p>
        </w:tc>
      </w:tr>
      <w:tr w:rsidR="00E53855" w:rsidRPr="00B61774" w:rsidTr="005E6880">
        <w:trPr>
          <w:trHeight w:val="221"/>
          <w:jc w:val="center"/>
        </w:trPr>
        <w:tc>
          <w:tcPr>
            <w:cnfStyle w:val="001000000000" w:firstRow="0" w:lastRow="0" w:firstColumn="1" w:lastColumn="0" w:oddVBand="0" w:evenVBand="0" w:oddHBand="0" w:evenHBand="0" w:firstRowFirstColumn="0" w:firstRowLastColumn="0" w:lastRowFirstColumn="0" w:lastRowLastColumn="0"/>
            <w:tcW w:w="1664" w:type="dxa"/>
            <w:hideMark/>
          </w:tcPr>
          <w:p w:rsidR="009513A3" w:rsidRPr="00B61774" w:rsidRDefault="009513A3" w:rsidP="00E53855">
            <w:pPr>
              <w:spacing w:before="6" w:after="6" w:line="240" w:lineRule="auto"/>
              <w:ind w:left="-85" w:right="-85"/>
              <w:rPr>
                <w:rFonts w:eastAsia="Calibri"/>
                <w:bCs w:val="0"/>
                <w:noProof/>
                <w:lang w:val="es-419"/>
              </w:rPr>
            </w:pPr>
            <w:r w:rsidRPr="00B61774">
              <w:rPr>
                <w:rFonts w:eastAsia="Calibri"/>
                <w:bCs w:val="0"/>
                <w:noProof/>
                <w:lang w:val="es-419"/>
              </w:rPr>
              <w:t>Desconcentradas</w:t>
            </w:r>
          </w:p>
        </w:tc>
        <w:tc>
          <w:tcPr>
            <w:tcW w:w="601"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7</w:t>
            </w:r>
          </w:p>
        </w:tc>
        <w:tc>
          <w:tcPr>
            <w:tcW w:w="119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0</w:t>
            </w:r>
          </w:p>
        </w:tc>
        <w:tc>
          <w:tcPr>
            <w:tcW w:w="133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0</w:t>
            </w:r>
          </w:p>
        </w:tc>
        <w:tc>
          <w:tcPr>
            <w:tcW w:w="723"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2</w:t>
            </w:r>
          </w:p>
        </w:tc>
        <w:tc>
          <w:tcPr>
            <w:tcW w:w="99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1</w:t>
            </w:r>
          </w:p>
        </w:tc>
        <w:tc>
          <w:tcPr>
            <w:tcW w:w="0" w:type="auto"/>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0</w:t>
            </w:r>
          </w:p>
        </w:tc>
      </w:tr>
      <w:tr w:rsidR="00E53855" w:rsidRPr="00B61774" w:rsidTr="005E6880">
        <w:trPr>
          <w:trHeight w:val="11"/>
          <w:jc w:val="center"/>
        </w:trPr>
        <w:tc>
          <w:tcPr>
            <w:cnfStyle w:val="001000000000" w:firstRow="0" w:lastRow="0" w:firstColumn="1" w:lastColumn="0" w:oddVBand="0" w:evenVBand="0" w:oddHBand="0" w:evenHBand="0" w:firstRowFirstColumn="0" w:firstRowLastColumn="0" w:lastRowFirstColumn="0" w:lastRowLastColumn="0"/>
            <w:tcW w:w="1664" w:type="dxa"/>
            <w:hideMark/>
          </w:tcPr>
          <w:p w:rsidR="009513A3" w:rsidRPr="00B61774" w:rsidRDefault="009513A3" w:rsidP="00E53855">
            <w:pPr>
              <w:spacing w:before="6" w:after="6" w:line="240" w:lineRule="auto"/>
              <w:ind w:left="-85" w:right="-85"/>
              <w:rPr>
                <w:rFonts w:eastAsia="Calibri"/>
                <w:bCs w:val="0"/>
                <w:noProof/>
                <w:lang w:val="es-419"/>
              </w:rPr>
            </w:pPr>
            <w:r w:rsidRPr="00B61774">
              <w:rPr>
                <w:rFonts w:eastAsia="Calibri"/>
                <w:bCs w:val="0"/>
                <w:noProof/>
                <w:lang w:val="es-419"/>
              </w:rPr>
              <w:t>Descentralizadas, Autónomas y de la Seguridad Social</w:t>
            </w:r>
          </w:p>
        </w:tc>
        <w:tc>
          <w:tcPr>
            <w:tcW w:w="601"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62</w:t>
            </w:r>
          </w:p>
        </w:tc>
        <w:tc>
          <w:tcPr>
            <w:tcW w:w="119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12</w:t>
            </w:r>
          </w:p>
        </w:tc>
        <w:tc>
          <w:tcPr>
            <w:tcW w:w="133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0</w:t>
            </w:r>
          </w:p>
        </w:tc>
        <w:tc>
          <w:tcPr>
            <w:tcW w:w="723"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62</w:t>
            </w:r>
          </w:p>
        </w:tc>
        <w:tc>
          <w:tcPr>
            <w:tcW w:w="99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10</w:t>
            </w:r>
          </w:p>
        </w:tc>
        <w:tc>
          <w:tcPr>
            <w:tcW w:w="0" w:type="auto"/>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4</w:t>
            </w:r>
          </w:p>
        </w:tc>
      </w:tr>
      <w:tr w:rsidR="00E53855" w:rsidRPr="00B61774" w:rsidTr="005E6880">
        <w:trPr>
          <w:trHeight w:val="212"/>
          <w:jc w:val="center"/>
        </w:trPr>
        <w:tc>
          <w:tcPr>
            <w:cnfStyle w:val="001000000000" w:firstRow="0" w:lastRow="0" w:firstColumn="1" w:lastColumn="0" w:oddVBand="0" w:evenVBand="0" w:oddHBand="0" w:evenHBand="0" w:firstRowFirstColumn="0" w:firstRowLastColumn="0" w:lastRowFirstColumn="0" w:lastRowLastColumn="0"/>
            <w:tcW w:w="1664" w:type="dxa"/>
            <w:noWrap/>
            <w:hideMark/>
          </w:tcPr>
          <w:p w:rsidR="009513A3" w:rsidRPr="00B61774" w:rsidRDefault="009513A3" w:rsidP="00E53855">
            <w:pPr>
              <w:spacing w:before="6" w:after="6" w:line="240" w:lineRule="auto"/>
              <w:ind w:left="-85" w:right="-85"/>
              <w:rPr>
                <w:rFonts w:eastAsia="Calibri"/>
                <w:bCs w:val="0"/>
                <w:noProof/>
                <w:lang w:val="es-419"/>
              </w:rPr>
            </w:pPr>
            <w:r w:rsidRPr="00B61774">
              <w:rPr>
                <w:rFonts w:eastAsia="Calibri"/>
                <w:bCs w:val="0"/>
                <w:noProof/>
                <w:lang w:val="es-419"/>
              </w:rPr>
              <w:t>Gobiernos Locales</w:t>
            </w:r>
          </w:p>
        </w:tc>
        <w:tc>
          <w:tcPr>
            <w:tcW w:w="601"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149</w:t>
            </w:r>
          </w:p>
        </w:tc>
        <w:tc>
          <w:tcPr>
            <w:tcW w:w="119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123</w:t>
            </w:r>
          </w:p>
        </w:tc>
        <w:tc>
          <w:tcPr>
            <w:tcW w:w="133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18</w:t>
            </w:r>
          </w:p>
        </w:tc>
        <w:tc>
          <w:tcPr>
            <w:tcW w:w="723"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84</w:t>
            </w:r>
          </w:p>
        </w:tc>
        <w:tc>
          <w:tcPr>
            <w:tcW w:w="99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213</w:t>
            </w:r>
          </w:p>
        </w:tc>
        <w:tc>
          <w:tcPr>
            <w:tcW w:w="0" w:type="auto"/>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8</w:t>
            </w:r>
          </w:p>
        </w:tc>
      </w:tr>
      <w:tr w:rsidR="00E53855" w:rsidRPr="00B61774" w:rsidTr="005E6880">
        <w:trPr>
          <w:trHeight w:val="6"/>
          <w:jc w:val="center"/>
        </w:trPr>
        <w:tc>
          <w:tcPr>
            <w:cnfStyle w:val="001000000000" w:firstRow="0" w:lastRow="0" w:firstColumn="1" w:lastColumn="0" w:oddVBand="0" w:evenVBand="0" w:oddHBand="0" w:evenHBand="0" w:firstRowFirstColumn="0" w:firstRowLastColumn="0" w:lastRowFirstColumn="0" w:lastRowLastColumn="0"/>
            <w:tcW w:w="1664" w:type="dxa"/>
            <w:noWrap/>
            <w:hideMark/>
          </w:tcPr>
          <w:p w:rsidR="009513A3" w:rsidRPr="00B61774" w:rsidRDefault="009513A3" w:rsidP="00E53855">
            <w:pPr>
              <w:spacing w:before="6" w:after="6" w:line="240" w:lineRule="auto"/>
              <w:ind w:left="-85" w:right="-85"/>
              <w:rPr>
                <w:rFonts w:eastAsia="Calibri"/>
                <w:bCs w:val="0"/>
                <w:noProof/>
                <w:lang w:val="es-419"/>
              </w:rPr>
            </w:pPr>
            <w:r w:rsidRPr="00B61774">
              <w:rPr>
                <w:rFonts w:eastAsia="Calibri"/>
                <w:bCs w:val="0"/>
                <w:noProof/>
                <w:lang w:val="es-419"/>
              </w:rPr>
              <w:t>Empresas Públicas no Financieras</w:t>
            </w:r>
          </w:p>
        </w:tc>
        <w:tc>
          <w:tcPr>
            <w:tcW w:w="601"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20</w:t>
            </w:r>
          </w:p>
        </w:tc>
        <w:tc>
          <w:tcPr>
            <w:tcW w:w="119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0</w:t>
            </w:r>
          </w:p>
        </w:tc>
        <w:tc>
          <w:tcPr>
            <w:tcW w:w="133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0</w:t>
            </w:r>
          </w:p>
        </w:tc>
        <w:tc>
          <w:tcPr>
            <w:tcW w:w="723"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19</w:t>
            </w:r>
          </w:p>
        </w:tc>
        <w:tc>
          <w:tcPr>
            <w:tcW w:w="998" w:type="dxa"/>
            <w:noWrap/>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2</w:t>
            </w:r>
          </w:p>
        </w:tc>
        <w:tc>
          <w:tcPr>
            <w:tcW w:w="0" w:type="auto"/>
            <w:vAlign w:val="center"/>
            <w:hideMark/>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0</w:t>
            </w:r>
          </w:p>
        </w:tc>
      </w:tr>
      <w:tr w:rsidR="00E53855" w:rsidRPr="00B61774" w:rsidTr="005E6880">
        <w:trPr>
          <w:trHeight w:val="16"/>
          <w:jc w:val="center"/>
        </w:trPr>
        <w:tc>
          <w:tcPr>
            <w:cnfStyle w:val="001000000000" w:firstRow="0" w:lastRow="0" w:firstColumn="1" w:lastColumn="0" w:oddVBand="0" w:evenVBand="0" w:oddHBand="0" w:evenHBand="0" w:firstRowFirstColumn="0" w:firstRowLastColumn="0" w:lastRowFirstColumn="0" w:lastRowLastColumn="0"/>
            <w:tcW w:w="1664" w:type="dxa"/>
            <w:noWrap/>
          </w:tcPr>
          <w:p w:rsidR="009513A3" w:rsidRPr="00B61774" w:rsidRDefault="009513A3" w:rsidP="00E53855">
            <w:pPr>
              <w:spacing w:before="6" w:after="6" w:line="240" w:lineRule="auto"/>
              <w:ind w:left="-85" w:right="-85"/>
              <w:rPr>
                <w:rFonts w:eastAsia="Calibri"/>
                <w:bCs w:val="0"/>
                <w:noProof/>
                <w:lang w:val="es-419"/>
              </w:rPr>
            </w:pPr>
            <w:r w:rsidRPr="00B61774">
              <w:rPr>
                <w:rFonts w:eastAsia="Calibri"/>
                <w:bCs w:val="0"/>
                <w:noProof/>
                <w:lang w:val="es-419"/>
              </w:rPr>
              <w:t>Total de Instituciones sector Público no Financiero</w:t>
            </w:r>
          </w:p>
        </w:tc>
        <w:tc>
          <w:tcPr>
            <w:tcW w:w="601" w:type="dxa"/>
            <w:noWrap/>
            <w:vAlign w:val="center"/>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368</w:t>
            </w:r>
          </w:p>
        </w:tc>
        <w:tc>
          <w:tcPr>
            <w:tcW w:w="1198" w:type="dxa"/>
            <w:noWrap/>
            <w:vAlign w:val="center"/>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159</w:t>
            </w:r>
          </w:p>
        </w:tc>
        <w:tc>
          <w:tcPr>
            <w:tcW w:w="1338" w:type="dxa"/>
            <w:noWrap/>
            <w:vAlign w:val="center"/>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20</w:t>
            </w:r>
          </w:p>
        </w:tc>
        <w:tc>
          <w:tcPr>
            <w:tcW w:w="723" w:type="dxa"/>
            <w:noWrap/>
            <w:vAlign w:val="center"/>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280</w:t>
            </w:r>
          </w:p>
        </w:tc>
        <w:tc>
          <w:tcPr>
            <w:tcW w:w="998" w:type="dxa"/>
            <w:noWrap/>
            <w:vAlign w:val="center"/>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259</w:t>
            </w:r>
          </w:p>
        </w:tc>
        <w:tc>
          <w:tcPr>
            <w:tcW w:w="0" w:type="auto"/>
            <w:vAlign w:val="center"/>
          </w:tcPr>
          <w:p w:rsidR="009513A3"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19</w:t>
            </w:r>
          </w:p>
        </w:tc>
      </w:tr>
      <w:tr w:rsidR="00E53855" w:rsidRPr="00B61774" w:rsidTr="005E6880">
        <w:trPr>
          <w:trHeight w:val="1"/>
          <w:jc w:val="center"/>
        </w:trPr>
        <w:tc>
          <w:tcPr>
            <w:cnfStyle w:val="001000000000" w:firstRow="0" w:lastRow="0" w:firstColumn="1" w:lastColumn="0" w:oddVBand="0" w:evenVBand="0" w:oddHBand="0" w:evenHBand="0" w:firstRowFirstColumn="0" w:firstRowLastColumn="0" w:lastRowFirstColumn="0" w:lastRowLastColumn="0"/>
            <w:tcW w:w="1664" w:type="dxa"/>
            <w:noWrap/>
          </w:tcPr>
          <w:p w:rsidR="00193DA9" w:rsidRPr="00B61774" w:rsidRDefault="00193DA9" w:rsidP="00E53855">
            <w:pPr>
              <w:spacing w:before="6" w:after="6" w:line="240" w:lineRule="auto"/>
              <w:ind w:left="-85" w:right="-85"/>
              <w:rPr>
                <w:rFonts w:eastAsia="Calibri"/>
                <w:bCs w:val="0"/>
                <w:noProof/>
                <w:lang w:val="es-419"/>
              </w:rPr>
            </w:pPr>
            <w:r w:rsidRPr="00B61774">
              <w:rPr>
                <w:rFonts w:eastAsia="Calibri"/>
                <w:bCs w:val="0"/>
                <w:noProof/>
                <w:lang w:val="es-419"/>
              </w:rPr>
              <w:t xml:space="preserve">Sin Remisión </w:t>
            </w:r>
          </w:p>
        </w:tc>
        <w:tc>
          <w:tcPr>
            <w:tcW w:w="601" w:type="dxa"/>
            <w:noWrap/>
            <w:vAlign w:val="center"/>
          </w:tcPr>
          <w:p w:rsidR="00193DA9" w:rsidRPr="00B61774" w:rsidRDefault="00193DA9"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p>
        </w:tc>
        <w:tc>
          <w:tcPr>
            <w:tcW w:w="1198" w:type="dxa"/>
            <w:noWrap/>
            <w:vAlign w:val="center"/>
          </w:tcPr>
          <w:p w:rsidR="00193DA9" w:rsidRPr="00B61774" w:rsidRDefault="00193DA9"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p>
        </w:tc>
        <w:tc>
          <w:tcPr>
            <w:tcW w:w="1338" w:type="dxa"/>
            <w:noWrap/>
            <w:vAlign w:val="center"/>
          </w:tcPr>
          <w:p w:rsidR="00193DA9"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r w:rsidRPr="00B61774">
              <w:rPr>
                <w:rFonts w:eastAsia="Calibri"/>
                <w:b/>
                <w:noProof/>
                <w:lang w:val="es-419"/>
              </w:rPr>
              <w:t>119</w:t>
            </w:r>
          </w:p>
        </w:tc>
        <w:tc>
          <w:tcPr>
            <w:tcW w:w="723" w:type="dxa"/>
            <w:noWrap/>
            <w:vAlign w:val="center"/>
          </w:tcPr>
          <w:p w:rsidR="00193DA9" w:rsidRPr="00B61774" w:rsidRDefault="00193DA9"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p>
        </w:tc>
        <w:tc>
          <w:tcPr>
            <w:tcW w:w="998" w:type="dxa"/>
            <w:noWrap/>
            <w:vAlign w:val="center"/>
          </w:tcPr>
          <w:p w:rsidR="00193DA9" w:rsidRPr="00B61774" w:rsidRDefault="00193DA9"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p>
        </w:tc>
        <w:tc>
          <w:tcPr>
            <w:tcW w:w="0" w:type="auto"/>
            <w:vAlign w:val="center"/>
          </w:tcPr>
          <w:p w:rsidR="00193DA9" w:rsidRPr="00B61774" w:rsidRDefault="009513A3" w:rsidP="00E53855">
            <w:pPr>
              <w:spacing w:before="6" w:after="6" w:line="240" w:lineRule="auto"/>
              <w:ind w:left="-85" w:right="-85"/>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r w:rsidRPr="00B61774">
              <w:rPr>
                <w:rFonts w:eastAsia="Calibri"/>
                <w:b/>
                <w:noProof/>
                <w:lang w:val="es-419"/>
              </w:rPr>
              <w:t>114</w:t>
            </w:r>
          </w:p>
        </w:tc>
      </w:tr>
    </w:tbl>
    <w:p w:rsidR="00E53855" w:rsidRPr="00B61774" w:rsidRDefault="1E0C7EDD" w:rsidP="00E53855">
      <w:pPr>
        <w:jc w:val="center"/>
        <w:rPr>
          <w:i/>
          <w:sz w:val="18"/>
          <w:szCs w:val="18"/>
          <w:lang w:val="es-419"/>
        </w:rPr>
      </w:pPr>
      <w:r w:rsidRPr="00B61774">
        <w:rPr>
          <w:rFonts w:eastAsia="Calibri"/>
          <w:i/>
          <w:noProof/>
          <w:sz w:val="18"/>
          <w:szCs w:val="18"/>
          <w:lang w:val="es-419"/>
        </w:rPr>
        <w:t xml:space="preserve">Tabla No. 3 Fuente: </w:t>
      </w:r>
      <w:r w:rsidR="00322FA4" w:rsidRPr="00B61774">
        <w:rPr>
          <w:rFonts w:eastAsia="Calibri"/>
          <w:i/>
          <w:noProof/>
          <w:sz w:val="18"/>
          <w:szCs w:val="18"/>
          <w:lang w:val="es-419"/>
        </w:rPr>
        <w:t>Ranking Sisacnoc</w:t>
      </w:r>
      <w:r w:rsidRPr="00B61774">
        <w:rPr>
          <w:i/>
          <w:sz w:val="18"/>
          <w:szCs w:val="18"/>
          <w:lang w:val="es-419"/>
        </w:rPr>
        <w:t>.</w:t>
      </w:r>
    </w:p>
    <w:p w:rsidR="00623D8C" w:rsidRPr="00B61774" w:rsidRDefault="009513A3" w:rsidP="00E53855">
      <w:pPr>
        <w:rPr>
          <w:lang w:val="es-419"/>
        </w:rPr>
      </w:pPr>
      <w:r w:rsidRPr="00B61774">
        <w:rPr>
          <w:lang w:val="es-419"/>
        </w:rPr>
        <w:t xml:space="preserve">2,165 asesorías y asistencias técnicas a 626 instituciones del sector público no financiero </w:t>
      </w:r>
      <w:r w:rsidR="00267F95" w:rsidRPr="00B61774">
        <w:rPr>
          <w:lang w:val="es-419"/>
        </w:rPr>
        <w:t xml:space="preserve">sobre la </w:t>
      </w:r>
      <w:r w:rsidRPr="00B61774">
        <w:rPr>
          <w:lang w:val="es-419"/>
        </w:rPr>
        <w:t xml:space="preserve">implementación del Sistema del Cumplimiento de Normativas Contables (Sisacnoc). </w:t>
      </w:r>
    </w:p>
    <w:tbl>
      <w:tblPr>
        <w:tblStyle w:val="Tablaconcuadrcula1clara-nfasis1"/>
        <w:tblpPr w:leftFromText="141" w:rightFromText="141" w:vertAnchor="text" w:horzAnchor="page" w:tblpX="2881" w:tblpY="-25"/>
        <w:tblW w:w="6210" w:type="dxa"/>
        <w:tblLook w:val="04A0" w:firstRow="1" w:lastRow="0" w:firstColumn="1" w:lastColumn="0" w:noHBand="0" w:noVBand="1"/>
      </w:tblPr>
      <w:tblGrid>
        <w:gridCol w:w="2162"/>
        <w:gridCol w:w="1783"/>
        <w:gridCol w:w="1256"/>
        <w:gridCol w:w="1456"/>
      </w:tblGrid>
      <w:tr w:rsidR="00322FA4" w:rsidRPr="00B61774" w:rsidTr="00322FA4">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6210" w:type="dxa"/>
            <w:gridSpan w:val="4"/>
            <w:shd w:val="clear" w:color="auto" w:fill="002060"/>
            <w:noWrap/>
            <w:hideMark/>
          </w:tcPr>
          <w:p w:rsidR="00322FA4" w:rsidRPr="00B61774" w:rsidRDefault="00322FA4" w:rsidP="00EB14A7">
            <w:pPr>
              <w:spacing w:before="6" w:after="6" w:line="240" w:lineRule="auto"/>
              <w:jc w:val="center"/>
              <w:rPr>
                <w:rFonts w:eastAsia="Times New Roman"/>
                <w:bCs w:val="0"/>
                <w:color w:val="FFFFFF" w:themeColor="background1"/>
                <w:lang w:val="es-419" w:eastAsia="es-DO"/>
              </w:rPr>
            </w:pPr>
            <w:r w:rsidRPr="00B61774">
              <w:rPr>
                <w:rFonts w:eastAsia="Times New Roman"/>
                <w:bCs w:val="0"/>
                <w:color w:val="FFFFFF" w:themeColor="background1"/>
                <w:lang w:val="es-419" w:eastAsia="es-DO"/>
              </w:rPr>
              <w:t>Asesorías y Asistencia, enero – noviembre 2024</w:t>
            </w:r>
          </w:p>
        </w:tc>
      </w:tr>
      <w:tr w:rsidR="00322FA4" w:rsidRPr="00B61774" w:rsidTr="00322FA4">
        <w:trPr>
          <w:trHeight w:val="277"/>
        </w:trPr>
        <w:tc>
          <w:tcPr>
            <w:cnfStyle w:val="001000000000" w:firstRow="0" w:lastRow="0" w:firstColumn="1" w:lastColumn="0" w:oddVBand="0" w:evenVBand="0" w:oddHBand="0" w:evenHBand="0" w:firstRowFirstColumn="0" w:firstRowLastColumn="0" w:lastRowFirstColumn="0" w:lastRowLastColumn="0"/>
            <w:tcW w:w="2026" w:type="dxa"/>
            <w:shd w:val="clear" w:color="auto" w:fill="002060"/>
            <w:noWrap/>
            <w:hideMark/>
          </w:tcPr>
          <w:p w:rsidR="00322FA4" w:rsidRPr="00B61774" w:rsidRDefault="00322FA4" w:rsidP="00EB14A7">
            <w:pPr>
              <w:spacing w:before="6" w:after="6" w:line="240" w:lineRule="auto"/>
              <w:jc w:val="center"/>
              <w:rPr>
                <w:rFonts w:eastAsia="Times New Roman"/>
                <w:bCs w:val="0"/>
                <w:color w:val="FFFFFF" w:themeColor="background1"/>
                <w:lang w:val="es-419" w:eastAsia="es-DO"/>
              </w:rPr>
            </w:pPr>
            <w:r w:rsidRPr="00B61774">
              <w:rPr>
                <w:rFonts w:eastAsia="Times New Roman"/>
                <w:bCs w:val="0"/>
                <w:color w:val="FFFFFF" w:themeColor="background1"/>
                <w:lang w:val="es-419" w:eastAsia="es-DO"/>
              </w:rPr>
              <w:t>Nivel de Gobierno</w:t>
            </w:r>
          </w:p>
        </w:tc>
        <w:tc>
          <w:tcPr>
            <w:tcW w:w="1658" w:type="dxa"/>
            <w:shd w:val="clear" w:color="auto" w:fill="002060"/>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lang w:val="es-419" w:eastAsia="es-DO"/>
              </w:rPr>
            </w:pPr>
            <w:r w:rsidRPr="00B61774">
              <w:rPr>
                <w:rFonts w:eastAsia="Times New Roman"/>
                <w:b/>
                <w:bCs/>
                <w:color w:val="FFFFFF" w:themeColor="background1"/>
                <w:lang w:val="es-419" w:eastAsia="es-DO"/>
              </w:rPr>
              <w:t>Instituciones</w:t>
            </w:r>
          </w:p>
        </w:tc>
        <w:tc>
          <w:tcPr>
            <w:tcW w:w="1146" w:type="dxa"/>
            <w:shd w:val="clear" w:color="auto" w:fill="002060"/>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lang w:val="es-419" w:eastAsia="es-DO"/>
              </w:rPr>
            </w:pPr>
            <w:r w:rsidRPr="00B61774">
              <w:rPr>
                <w:rFonts w:eastAsia="Times New Roman"/>
                <w:b/>
                <w:bCs/>
                <w:color w:val="FFFFFF" w:themeColor="background1"/>
                <w:lang w:val="es-419" w:eastAsia="es-DO"/>
              </w:rPr>
              <w:t xml:space="preserve">Asesoría </w:t>
            </w:r>
          </w:p>
        </w:tc>
        <w:tc>
          <w:tcPr>
            <w:tcW w:w="1380" w:type="dxa"/>
            <w:shd w:val="clear" w:color="auto" w:fill="002060"/>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lang w:val="es-419" w:eastAsia="es-DO"/>
              </w:rPr>
            </w:pPr>
            <w:r w:rsidRPr="00B61774">
              <w:rPr>
                <w:rFonts w:eastAsia="Times New Roman"/>
                <w:b/>
                <w:bCs/>
                <w:color w:val="FFFFFF" w:themeColor="background1"/>
                <w:lang w:val="es-419" w:eastAsia="es-DO"/>
              </w:rPr>
              <w:t>A</w:t>
            </w:r>
            <w:r w:rsidRPr="00B61774">
              <w:rPr>
                <w:rFonts w:eastAsia="Times New Roman"/>
                <w:b/>
                <w:bCs/>
                <w:color w:val="FFFFFF" w:themeColor="background1"/>
                <w:shd w:val="clear" w:color="auto" w:fill="002060"/>
                <w:lang w:val="es-419" w:eastAsia="es-DO"/>
              </w:rPr>
              <w:t>sistencia</w:t>
            </w:r>
          </w:p>
        </w:tc>
      </w:tr>
      <w:tr w:rsidR="00322FA4" w:rsidRPr="00B61774" w:rsidTr="00322FA4">
        <w:trPr>
          <w:trHeight w:val="277"/>
        </w:trPr>
        <w:tc>
          <w:tcPr>
            <w:cnfStyle w:val="001000000000" w:firstRow="0" w:lastRow="0" w:firstColumn="1" w:lastColumn="0" w:oddVBand="0" w:evenVBand="0" w:oddHBand="0" w:evenHBand="0" w:firstRowFirstColumn="0" w:firstRowLastColumn="0" w:lastRowFirstColumn="0" w:lastRowLastColumn="0"/>
            <w:tcW w:w="2026" w:type="dxa"/>
            <w:noWrap/>
            <w:hideMark/>
          </w:tcPr>
          <w:p w:rsidR="00322FA4" w:rsidRPr="00B61774" w:rsidRDefault="00322FA4" w:rsidP="00EB14A7">
            <w:pPr>
              <w:spacing w:before="6" w:after="6" w:line="240" w:lineRule="auto"/>
              <w:jc w:val="center"/>
              <w:rPr>
                <w:rFonts w:eastAsia="Calibri"/>
                <w:b w:val="0"/>
                <w:noProof/>
                <w:lang w:val="es-419"/>
              </w:rPr>
            </w:pPr>
            <w:r w:rsidRPr="00B61774">
              <w:rPr>
                <w:rFonts w:eastAsia="Calibri"/>
                <w:b w:val="0"/>
                <w:noProof/>
                <w:lang w:val="es-419"/>
              </w:rPr>
              <w:t>Gobierno Central</w:t>
            </w:r>
          </w:p>
        </w:tc>
        <w:tc>
          <w:tcPr>
            <w:tcW w:w="1658"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164</w:t>
            </w:r>
          </w:p>
        </w:tc>
        <w:tc>
          <w:tcPr>
            <w:tcW w:w="1146"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174</w:t>
            </w:r>
          </w:p>
        </w:tc>
        <w:tc>
          <w:tcPr>
            <w:tcW w:w="1380"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251</w:t>
            </w:r>
          </w:p>
        </w:tc>
      </w:tr>
      <w:tr w:rsidR="00322FA4" w:rsidRPr="00B61774" w:rsidTr="00322FA4">
        <w:trPr>
          <w:trHeight w:val="277"/>
        </w:trPr>
        <w:tc>
          <w:tcPr>
            <w:cnfStyle w:val="001000000000" w:firstRow="0" w:lastRow="0" w:firstColumn="1" w:lastColumn="0" w:oddVBand="0" w:evenVBand="0" w:oddHBand="0" w:evenHBand="0" w:firstRowFirstColumn="0" w:firstRowLastColumn="0" w:lastRowFirstColumn="0" w:lastRowLastColumn="0"/>
            <w:tcW w:w="2026" w:type="dxa"/>
            <w:noWrap/>
            <w:hideMark/>
          </w:tcPr>
          <w:p w:rsidR="00322FA4" w:rsidRPr="00B61774" w:rsidRDefault="00322FA4" w:rsidP="00EB14A7">
            <w:pPr>
              <w:spacing w:before="6" w:after="6" w:line="240" w:lineRule="auto"/>
              <w:jc w:val="center"/>
              <w:rPr>
                <w:rFonts w:eastAsia="Calibri"/>
                <w:b w:val="0"/>
                <w:noProof/>
                <w:lang w:val="es-419"/>
              </w:rPr>
            </w:pPr>
            <w:r w:rsidRPr="00B61774">
              <w:rPr>
                <w:rFonts w:eastAsia="Calibri"/>
                <w:b w:val="0"/>
                <w:noProof/>
                <w:lang w:val="es-419"/>
              </w:rPr>
              <w:t>Descentralizadas</w:t>
            </w:r>
          </w:p>
        </w:tc>
        <w:tc>
          <w:tcPr>
            <w:tcW w:w="1658"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54</w:t>
            </w:r>
          </w:p>
        </w:tc>
        <w:tc>
          <w:tcPr>
            <w:tcW w:w="1146"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39</w:t>
            </w:r>
          </w:p>
        </w:tc>
        <w:tc>
          <w:tcPr>
            <w:tcW w:w="1380"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66</w:t>
            </w:r>
          </w:p>
        </w:tc>
      </w:tr>
      <w:tr w:rsidR="00322FA4" w:rsidRPr="00B61774" w:rsidTr="00322FA4">
        <w:trPr>
          <w:trHeight w:val="304"/>
        </w:trPr>
        <w:tc>
          <w:tcPr>
            <w:cnfStyle w:val="001000000000" w:firstRow="0" w:lastRow="0" w:firstColumn="1" w:lastColumn="0" w:oddVBand="0" w:evenVBand="0" w:oddHBand="0" w:evenHBand="0" w:firstRowFirstColumn="0" w:firstRowLastColumn="0" w:lastRowFirstColumn="0" w:lastRowLastColumn="0"/>
            <w:tcW w:w="2026" w:type="dxa"/>
            <w:noWrap/>
            <w:hideMark/>
          </w:tcPr>
          <w:p w:rsidR="00322FA4" w:rsidRPr="00B61774" w:rsidRDefault="00322FA4" w:rsidP="00EB14A7">
            <w:pPr>
              <w:spacing w:before="6" w:after="6" w:line="240" w:lineRule="auto"/>
              <w:jc w:val="center"/>
              <w:rPr>
                <w:rFonts w:eastAsia="Calibri"/>
                <w:b w:val="0"/>
                <w:noProof/>
                <w:lang w:val="es-419"/>
              </w:rPr>
            </w:pPr>
            <w:r w:rsidRPr="00B61774">
              <w:rPr>
                <w:rFonts w:eastAsia="Calibri"/>
                <w:b w:val="0"/>
                <w:noProof/>
                <w:lang w:val="es-419"/>
              </w:rPr>
              <w:t>Gobierno Local</w:t>
            </w:r>
          </w:p>
        </w:tc>
        <w:tc>
          <w:tcPr>
            <w:tcW w:w="1658"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383</w:t>
            </w:r>
          </w:p>
        </w:tc>
        <w:tc>
          <w:tcPr>
            <w:tcW w:w="1146"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562</w:t>
            </w:r>
          </w:p>
        </w:tc>
        <w:tc>
          <w:tcPr>
            <w:tcW w:w="1380"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974</w:t>
            </w:r>
          </w:p>
        </w:tc>
      </w:tr>
      <w:tr w:rsidR="00322FA4" w:rsidRPr="00B61774" w:rsidTr="00322FA4">
        <w:trPr>
          <w:trHeight w:val="291"/>
        </w:trPr>
        <w:tc>
          <w:tcPr>
            <w:cnfStyle w:val="001000000000" w:firstRow="0" w:lastRow="0" w:firstColumn="1" w:lastColumn="0" w:oddVBand="0" w:evenVBand="0" w:oddHBand="0" w:evenHBand="0" w:firstRowFirstColumn="0" w:firstRowLastColumn="0" w:lastRowFirstColumn="0" w:lastRowLastColumn="0"/>
            <w:tcW w:w="2026" w:type="dxa"/>
            <w:noWrap/>
            <w:hideMark/>
          </w:tcPr>
          <w:p w:rsidR="00322FA4" w:rsidRPr="00B61774" w:rsidRDefault="00322FA4" w:rsidP="00EB14A7">
            <w:pPr>
              <w:spacing w:before="6" w:after="6" w:line="240" w:lineRule="auto"/>
              <w:jc w:val="center"/>
              <w:rPr>
                <w:rFonts w:eastAsia="Calibri"/>
                <w:b w:val="0"/>
                <w:noProof/>
                <w:lang w:val="es-419"/>
              </w:rPr>
            </w:pPr>
            <w:r w:rsidRPr="00B61774">
              <w:rPr>
                <w:rFonts w:eastAsia="Calibri"/>
                <w:b w:val="0"/>
                <w:noProof/>
                <w:lang w:val="es-419"/>
              </w:rPr>
              <w:t>No Financiera</w:t>
            </w:r>
          </w:p>
        </w:tc>
        <w:tc>
          <w:tcPr>
            <w:tcW w:w="1658"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23</w:t>
            </w:r>
          </w:p>
        </w:tc>
        <w:tc>
          <w:tcPr>
            <w:tcW w:w="1146"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40</w:t>
            </w:r>
          </w:p>
        </w:tc>
        <w:tc>
          <w:tcPr>
            <w:tcW w:w="1380"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52</w:t>
            </w:r>
          </w:p>
        </w:tc>
      </w:tr>
      <w:tr w:rsidR="00322FA4" w:rsidRPr="00B61774" w:rsidTr="00322FA4">
        <w:trPr>
          <w:trHeight w:val="304"/>
        </w:trPr>
        <w:tc>
          <w:tcPr>
            <w:cnfStyle w:val="001000000000" w:firstRow="0" w:lastRow="0" w:firstColumn="1" w:lastColumn="0" w:oddVBand="0" w:evenVBand="0" w:oddHBand="0" w:evenHBand="0" w:firstRowFirstColumn="0" w:firstRowLastColumn="0" w:lastRowFirstColumn="0" w:lastRowLastColumn="0"/>
            <w:tcW w:w="2026" w:type="dxa"/>
            <w:noWrap/>
            <w:hideMark/>
          </w:tcPr>
          <w:p w:rsidR="00322FA4" w:rsidRPr="00B61774" w:rsidRDefault="00322FA4" w:rsidP="00EB14A7">
            <w:pPr>
              <w:spacing w:before="6" w:after="6" w:line="240" w:lineRule="auto"/>
              <w:jc w:val="center"/>
              <w:rPr>
                <w:rFonts w:eastAsia="Calibri"/>
                <w:b w:val="0"/>
                <w:noProof/>
                <w:lang w:val="es-419"/>
              </w:rPr>
            </w:pPr>
            <w:r w:rsidRPr="00B61774">
              <w:rPr>
                <w:rFonts w:eastAsia="Calibri"/>
                <w:b w:val="0"/>
                <w:noProof/>
                <w:lang w:val="es-419"/>
              </w:rPr>
              <w:t>Desconcentrada</w:t>
            </w:r>
          </w:p>
        </w:tc>
        <w:tc>
          <w:tcPr>
            <w:tcW w:w="1658"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2</w:t>
            </w:r>
          </w:p>
        </w:tc>
        <w:tc>
          <w:tcPr>
            <w:tcW w:w="1146"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 </w:t>
            </w:r>
          </w:p>
        </w:tc>
        <w:tc>
          <w:tcPr>
            <w:tcW w:w="1380"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B61774">
              <w:rPr>
                <w:rFonts w:eastAsia="Calibri"/>
                <w:noProof/>
                <w:lang w:val="es-419"/>
              </w:rPr>
              <w:t>7</w:t>
            </w:r>
          </w:p>
        </w:tc>
      </w:tr>
      <w:tr w:rsidR="00322FA4" w:rsidRPr="00B61774" w:rsidTr="00322FA4">
        <w:trPr>
          <w:trHeight w:val="304"/>
        </w:trPr>
        <w:tc>
          <w:tcPr>
            <w:cnfStyle w:val="001000000000" w:firstRow="0" w:lastRow="0" w:firstColumn="1" w:lastColumn="0" w:oddVBand="0" w:evenVBand="0" w:oddHBand="0" w:evenHBand="0" w:firstRowFirstColumn="0" w:firstRowLastColumn="0" w:lastRowFirstColumn="0" w:lastRowLastColumn="0"/>
            <w:tcW w:w="2026" w:type="dxa"/>
            <w:noWrap/>
            <w:hideMark/>
          </w:tcPr>
          <w:p w:rsidR="00322FA4" w:rsidRPr="00B61774" w:rsidRDefault="00322FA4" w:rsidP="00EB14A7">
            <w:pPr>
              <w:spacing w:before="6" w:after="6" w:line="240" w:lineRule="auto"/>
              <w:jc w:val="center"/>
              <w:rPr>
                <w:rFonts w:eastAsia="Calibri"/>
                <w:b w:val="0"/>
                <w:noProof/>
                <w:lang w:val="es-419"/>
              </w:rPr>
            </w:pPr>
            <w:r w:rsidRPr="00B61774">
              <w:rPr>
                <w:rFonts w:eastAsia="Calibri"/>
                <w:b w:val="0"/>
                <w:noProof/>
                <w:lang w:val="es-419"/>
              </w:rPr>
              <w:t>Totales</w:t>
            </w:r>
          </w:p>
        </w:tc>
        <w:tc>
          <w:tcPr>
            <w:tcW w:w="1658"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r w:rsidRPr="00B61774">
              <w:rPr>
                <w:rFonts w:eastAsia="Calibri"/>
                <w:b/>
                <w:noProof/>
                <w:lang w:val="es-419"/>
              </w:rPr>
              <w:t>626</w:t>
            </w:r>
          </w:p>
        </w:tc>
        <w:tc>
          <w:tcPr>
            <w:tcW w:w="1146"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r w:rsidRPr="00B61774">
              <w:rPr>
                <w:rFonts w:eastAsia="Calibri"/>
                <w:b/>
                <w:noProof/>
                <w:lang w:val="es-419"/>
              </w:rPr>
              <w:t>815</w:t>
            </w:r>
          </w:p>
        </w:tc>
        <w:tc>
          <w:tcPr>
            <w:tcW w:w="1380" w:type="dxa"/>
            <w:noWrap/>
            <w:hideMark/>
          </w:tcPr>
          <w:p w:rsidR="00322FA4" w:rsidRPr="00B61774" w:rsidRDefault="00322FA4"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r w:rsidRPr="00B61774">
              <w:rPr>
                <w:rFonts w:eastAsia="Calibri"/>
                <w:b/>
                <w:noProof/>
                <w:lang w:val="es-419"/>
              </w:rPr>
              <w:t>1350</w:t>
            </w:r>
          </w:p>
        </w:tc>
      </w:tr>
    </w:tbl>
    <w:p w:rsidR="00322FA4" w:rsidRPr="00B61774" w:rsidRDefault="00322FA4" w:rsidP="00DB2792">
      <w:pPr>
        <w:rPr>
          <w:lang w:val="es-419"/>
        </w:rPr>
      </w:pPr>
    </w:p>
    <w:p w:rsidR="00322FA4" w:rsidRPr="00B61774" w:rsidRDefault="00322FA4" w:rsidP="00DB2792">
      <w:pPr>
        <w:rPr>
          <w:rFonts w:eastAsia="Calibri"/>
          <w:noProof/>
          <w:sz w:val="18"/>
          <w:szCs w:val="18"/>
          <w:lang w:val="es-419"/>
        </w:rPr>
      </w:pPr>
    </w:p>
    <w:p w:rsidR="00322FA4" w:rsidRPr="00B61774" w:rsidRDefault="00322FA4" w:rsidP="00DB2792">
      <w:pPr>
        <w:rPr>
          <w:rFonts w:eastAsia="Calibri"/>
          <w:noProof/>
          <w:sz w:val="18"/>
          <w:szCs w:val="18"/>
          <w:lang w:val="es-419"/>
        </w:rPr>
      </w:pPr>
    </w:p>
    <w:p w:rsidR="00322FA4" w:rsidRPr="00B61774" w:rsidRDefault="00322FA4" w:rsidP="00DB2792">
      <w:pPr>
        <w:rPr>
          <w:rFonts w:eastAsia="Calibri"/>
          <w:noProof/>
          <w:sz w:val="18"/>
          <w:szCs w:val="18"/>
          <w:lang w:val="es-419"/>
        </w:rPr>
      </w:pPr>
    </w:p>
    <w:p w:rsidR="00322FA4" w:rsidRPr="00B61774" w:rsidRDefault="00322FA4" w:rsidP="00DB2792">
      <w:pPr>
        <w:rPr>
          <w:rFonts w:eastAsia="Calibri"/>
          <w:noProof/>
          <w:sz w:val="18"/>
          <w:szCs w:val="18"/>
          <w:lang w:val="es-419"/>
        </w:rPr>
      </w:pPr>
    </w:p>
    <w:p w:rsidR="00623D8C" w:rsidRPr="00B61774" w:rsidRDefault="00623D8C" w:rsidP="00EB14A7">
      <w:pPr>
        <w:spacing w:after="240"/>
        <w:jc w:val="center"/>
        <w:rPr>
          <w:rFonts w:eastAsia="Calibri"/>
          <w:i/>
          <w:noProof/>
          <w:sz w:val="18"/>
          <w:szCs w:val="18"/>
          <w:lang w:val="es-419"/>
        </w:rPr>
      </w:pPr>
    </w:p>
    <w:p w:rsidR="00322FA4" w:rsidRPr="00B61774" w:rsidRDefault="7A4BE04C" w:rsidP="00DB2792">
      <w:pPr>
        <w:jc w:val="center"/>
        <w:rPr>
          <w:i/>
          <w:sz w:val="18"/>
          <w:szCs w:val="18"/>
          <w:lang w:val="es-419"/>
        </w:rPr>
      </w:pPr>
      <w:r w:rsidRPr="00B61774">
        <w:rPr>
          <w:rFonts w:eastAsia="Calibri"/>
          <w:i/>
          <w:noProof/>
          <w:sz w:val="18"/>
          <w:szCs w:val="18"/>
          <w:lang w:val="es-419"/>
        </w:rPr>
        <w:t xml:space="preserve">Tabla No. 4 Fuente: Reportes de asistencias en </w:t>
      </w:r>
      <w:r w:rsidRPr="00B61774">
        <w:rPr>
          <w:i/>
          <w:sz w:val="18"/>
          <w:szCs w:val="18"/>
          <w:lang w:val="es-419"/>
        </w:rPr>
        <w:t>Sisacnoc.</w:t>
      </w:r>
    </w:p>
    <w:p w:rsidR="00A854AA" w:rsidRPr="00B61774" w:rsidRDefault="6E770D99" w:rsidP="00DB2792">
      <w:pPr>
        <w:spacing w:before="160"/>
        <w:rPr>
          <w:lang w:val="es-419"/>
        </w:rPr>
      </w:pPr>
      <w:r w:rsidRPr="00B61774">
        <w:rPr>
          <w:lang w:val="es-419"/>
        </w:rPr>
        <w:t>452 colaboradores en representación de 247 instituciones fueron capacitados sobre el proceso de evaluación de los distintos niveles de gobierno</w:t>
      </w:r>
      <w:r w:rsidR="006553C2" w:rsidRPr="00B61774">
        <w:rPr>
          <w:lang w:val="es-419"/>
        </w:rPr>
        <w:t>-módulo SISACNOC.</w:t>
      </w:r>
    </w:p>
    <w:tbl>
      <w:tblPr>
        <w:tblStyle w:val="Tablaconcuadrcula1clara-nfasis1"/>
        <w:tblW w:w="0" w:type="auto"/>
        <w:jc w:val="center"/>
        <w:tblLook w:val="04A0" w:firstRow="1" w:lastRow="0" w:firstColumn="1" w:lastColumn="0" w:noHBand="0" w:noVBand="1"/>
      </w:tblPr>
      <w:tblGrid>
        <w:gridCol w:w="2423"/>
        <w:gridCol w:w="1543"/>
        <w:gridCol w:w="1803"/>
      </w:tblGrid>
      <w:tr w:rsidR="00045AC1" w:rsidRPr="00B61774" w:rsidTr="7318CB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002060"/>
            <w:noWrap/>
          </w:tcPr>
          <w:p w:rsidR="00A854AA" w:rsidRPr="00B61774" w:rsidRDefault="00A854AA" w:rsidP="00EB14A7">
            <w:pPr>
              <w:spacing w:before="6" w:after="6" w:line="240" w:lineRule="auto"/>
              <w:jc w:val="center"/>
              <w:rPr>
                <w:rFonts w:eastAsia="Calibri"/>
                <w:color w:val="FFFFFF" w:themeColor="background1"/>
                <w:lang w:val="es-419"/>
              </w:rPr>
            </w:pPr>
            <w:r w:rsidRPr="00B61774">
              <w:rPr>
                <w:rFonts w:eastAsia="Calibri"/>
                <w:color w:val="FFFFFF" w:themeColor="background1"/>
                <w:lang w:val="es-419"/>
              </w:rPr>
              <w:t>Capacitaciones en Sisacnoc, Año 2024</w:t>
            </w:r>
          </w:p>
        </w:tc>
      </w:tr>
      <w:tr w:rsidR="00045AC1" w:rsidRPr="00B61774" w:rsidTr="7318CBB7">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noWrap/>
            <w:hideMark/>
          </w:tcPr>
          <w:p w:rsidR="00A854AA" w:rsidRPr="00B61774" w:rsidRDefault="00A854AA" w:rsidP="00EB14A7">
            <w:pPr>
              <w:spacing w:before="6" w:after="6" w:line="240" w:lineRule="auto"/>
              <w:rPr>
                <w:rFonts w:eastAsia="Calibri"/>
                <w:color w:val="FFFFFF" w:themeColor="background1"/>
                <w:lang w:val="es-419"/>
              </w:rPr>
            </w:pPr>
            <w:r w:rsidRPr="00B61774">
              <w:rPr>
                <w:rFonts w:eastAsia="Calibri"/>
                <w:color w:val="FFFFFF" w:themeColor="background1"/>
                <w:lang w:val="es-419"/>
              </w:rPr>
              <w:t xml:space="preserve">Nivel de Gobierno </w:t>
            </w:r>
          </w:p>
        </w:tc>
        <w:tc>
          <w:tcPr>
            <w:tcW w:w="0" w:type="auto"/>
            <w:shd w:val="clear" w:color="auto" w:fill="002060"/>
            <w:noWrap/>
            <w:hideMark/>
          </w:tcPr>
          <w:p w:rsidR="00A854AA" w:rsidRPr="00B61774" w:rsidRDefault="00A854AA"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lang w:val="es-419"/>
              </w:rPr>
            </w:pPr>
            <w:r w:rsidRPr="00B61774">
              <w:rPr>
                <w:rFonts w:eastAsia="Calibri"/>
                <w:b/>
                <w:color w:val="FFFFFF" w:themeColor="background1"/>
                <w:lang w:val="es-419"/>
              </w:rPr>
              <w:t xml:space="preserve">Institución </w:t>
            </w:r>
          </w:p>
        </w:tc>
        <w:tc>
          <w:tcPr>
            <w:tcW w:w="0" w:type="auto"/>
            <w:shd w:val="clear" w:color="auto" w:fill="002060"/>
            <w:noWrap/>
            <w:hideMark/>
          </w:tcPr>
          <w:p w:rsidR="00A854AA" w:rsidRPr="00B61774" w:rsidRDefault="00A854AA"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b/>
                <w:color w:val="FFFFFF" w:themeColor="background1"/>
                <w:lang w:val="es-419"/>
              </w:rPr>
            </w:pPr>
            <w:r w:rsidRPr="00B61774">
              <w:rPr>
                <w:rFonts w:eastAsia="Calibri"/>
                <w:b/>
                <w:color w:val="FFFFFF" w:themeColor="background1"/>
                <w:lang w:val="es-419"/>
              </w:rPr>
              <w:t>Capacitación</w:t>
            </w:r>
          </w:p>
        </w:tc>
      </w:tr>
      <w:tr w:rsidR="00045AC1" w:rsidRPr="00B61774" w:rsidTr="7318CBB7">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A854AA" w:rsidRPr="00B61774" w:rsidRDefault="00A854AA" w:rsidP="00EB14A7">
            <w:pPr>
              <w:spacing w:before="6" w:after="6" w:line="240" w:lineRule="auto"/>
              <w:rPr>
                <w:rFonts w:eastAsia="Calibri"/>
                <w:b w:val="0"/>
                <w:lang w:val="es-419"/>
              </w:rPr>
            </w:pPr>
            <w:r w:rsidRPr="00B61774">
              <w:rPr>
                <w:rFonts w:eastAsia="Calibri"/>
                <w:b w:val="0"/>
                <w:lang w:val="es-419"/>
              </w:rPr>
              <w:t>Gobierno Central</w:t>
            </w:r>
          </w:p>
        </w:tc>
        <w:tc>
          <w:tcPr>
            <w:tcW w:w="0" w:type="auto"/>
            <w:noWrap/>
            <w:hideMark/>
          </w:tcPr>
          <w:p w:rsidR="00A854AA" w:rsidRPr="00B61774" w:rsidRDefault="00A854AA"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83</w:t>
            </w:r>
          </w:p>
        </w:tc>
        <w:tc>
          <w:tcPr>
            <w:tcW w:w="0" w:type="auto"/>
            <w:noWrap/>
            <w:hideMark/>
          </w:tcPr>
          <w:p w:rsidR="00A854AA" w:rsidRPr="00B61774" w:rsidRDefault="00A854AA"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160</w:t>
            </w:r>
          </w:p>
        </w:tc>
      </w:tr>
      <w:tr w:rsidR="00045AC1" w:rsidRPr="00B61774" w:rsidTr="7318CBB7">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A854AA" w:rsidRPr="00B61774" w:rsidRDefault="00A854AA" w:rsidP="00EB14A7">
            <w:pPr>
              <w:spacing w:before="6" w:after="6" w:line="240" w:lineRule="auto"/>
              <w:rPr>
                <w:rFonts w:eastAsia="Calibri"/>
                <w:b w:val="0"/>
                <w:lang w:val="es-419"/>
              </w:rPr>
            </w:pPr>
            <w:r w:rsidRPr="00B61774">
              <w:rPr>
                <w:rFonts w:eastAsia="Calibri"/>
                <w:b w:val="0"/>
                <w:lang w:val="es-419"/>
              </w:rPr>
              <w:t>Descentralizadas</w:t>
            </w:r>
          </w:p>
        </w:tc>
        <w:tc>
          <w:tcPr>
            <w:tcW w:w="0" w:type="auto"/>
            <w:noWrap/>
            <w:hideMark/>
          </w:tcPr>
          <w:p w:rsidR="00A854AA" w:rsidRPr="00B61774" w:rsidRDefault="00A854AA"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34</w:t>
            </w:r>
          </w:p>
        </w:tc>
        <w:tc>
          <w:tcPr>
            <w:tcW w:w="0" w:type="auto"/>
            <w:noWrap/>
            <w:hideMark/>
          </w:tcPr>
          <w:p w:rsidR="00A854AA" w:rsidRPr="00B61774" w:rsidRDefault="00A854AA"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98</w:t>
            </w:r>
          </w:p>
        </w:tc>
      </w:tr>
      <w:tr w:rsidR="00045AC1" w:rsidRPr="00B61774" w:rsidTr="7318CBB7">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A854AA" w:rsidRPr="00B61774" w:rsidRDefault="00A854AA" w:rsidP="00EB14A7">
            <w:pPr>
              <w:spacing w:before="6" w:after="6" w:line="240" w:lineRule="auto"/>
              <w:rPr>
                <w:rFonts w:eastAsia="Calibri"/>
                <w:b w:val="0"/>
                <w:lang w:val="es-419"/>
              </w:rPr>
            </w:pPr>
            <w:r w:rsidRPr="00B61774">
              <w:rPr>
                <w:rFonts w:eastAsia="Calibri"/>
                <w:b w:val="0"/>
                <w:lang w:val="es-419"/>
              </w:rPr>
              <w:t xml:space="preserve">Municipalidades </w:t>
            </w:r>
          </w:p>
        </w:tc>
        <w:tc>
          <w:tcPr>
            <w:tcW w:w="0" w:type="auto"/>
            <w:noWrap/>
            <w:hideMark/>
          </w:tcPr>
          <w:p w:rsidR="00A854AA" w:rsidRPr="00B61774" w:rsidRDefault="00A854AA"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130</w:t>
            </w:r>
          </w:p>
        </w:tc>
        <w:tc>
          <w:tcPr>
            <w:tcW w:w="0" w:type="auto"/>
            <w:noWrap/>
            <w:hideMark/>
          </w:tcPr>
          <w:p w:rsidR="00A854AA" w:rsidRPr="00B61774" w:rsidRDefault="00A854AA"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194</w:t>
            </w:r>
          </w:p>
        </w:tc>
      </w:tr>
      <w:tr w:rsidR="00045AC1" w:rsidRPr="00B61774" w:rsidTr="7318CBB7">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A854AA" w:rsidRPr="00B61774" w:rsidRDefault="00A854AA" w:rsidP="00EB14A7">
            <w:pPr>
              <w:spacing w:before="6" w:after="6" w:line="240" w:lineRule="auto"/>
              <w:jc w:val="center"/>
              <w:rPr>
                <w:rFonts w:eastAsia="Calibri"/>
                <w:b w:val="0"/>
                <w:lang w:val="es-419"/>
              </w:rPr>
            </w:pPr>
            <w:r w:rsidRPr="00B61774">
              <w:rPr>
                <w:rFonts w:eastAsia="Calibri"/>
                <w:b w:val="0"/>
                <w:lang w:val="es-419"/>
              </w:rPr>
              <w:t>Totales</w:t>
            </w:r>
          </w:p>
        </w:tc>
        <w:tc>
          <w:tcPr>
            <w:tcW w:w="0" w:type="auto"/>
            <w:noWrap/>
            <w:hideMark/>
          </w:tcPr>
          <w:p w:rsidR="00A854AA" w:rsidRPr="00B61774" w:rsidRDefault="00A854AA"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247</w:t>
            </w:r>
          </w:p>
        </w:tc>
        <w:tc>
          <w:tcPr>
            <w:tcW w:w="0" w:type="auto"/>
            <w:noWrap/>
            <w:hideMark/>
          </w:tcPr>
          <w:p w:rsidR="00A854AA" w:rsidRPr="00B61774" w:rsidRDefault="00A854AA" w:rsidP="00EB14A7">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452</w:t>
            </w:r>
          </w:p>
        </w:tc>
      </w:tr>
    </w:tbl>
    <w:p w:rsidR="00A854AA" w:rsidRPr="00B61774" w:rsidRDefault="1A22E76D" w:rsidP="00DB2792">
      <w:pPr>
        <w:jc w:val="center"/>
        <w:rPr>
          <w:i/>
          <w:sz w:val="18"/>
          <w:szCs w:val="18"/>
          <w:lang w:val="es-419"/>
        </w:rPr>
      </w:pPr>
      <w:r w:rsidRPr="00B61774">
        <w:rPr>
          <w:rFonts w:eastAsia="Calibri"/>
          <w:i/>
          <w:noProof/>
          <w:sz w:val="18"/>
          <w:szCs w:val="18"/>
          <w:lang w:val="es-419"/>
        </w:rPr>
        <w:t xml:space="preserve">Tabla No. 5 Fuente: Reportes Capacitaciones de asistencias en </w:t>
      </w:r>
      <w:r w:rsidRPr="00B61774">
        <w:rPr>
          <w:i/>
          <w:sz w:val="18"/>
          <w:szCs w:val="18"/>
          <w:lang w:val="es-419"/>
        </w:rPr>
        <w:t>Sisacnoc.</w:t>
      </w:r>
    </w:p>
    <w:p w:rsidR="00322FA4" w:rsidRPr="00B61774" w:rsidRDefault="6E770D99" w:rsidP="00DB2792">
      <w:pPr>
        <w:spacing w:before="160"/>
        <w:rPr>
          <w:lang w:val="es-419"/>
        </w:rPr>
      </w:pPr>
      <w:r w:rsidRPr="00B61774">
        <w:rPr>
          <w:lang w:val="es-419"/>
        </w:rPr>
        <w:t xml:space="preserve">Colaborares de la Dirección de Análisis de la Información Financiera participaron en la Cumbre de las Américas </w:t>
      </w:r>
      <w:r w:rsidR="57F73523" w:rsidRPr="00B61774">
        <w:rPr>
          <w:lang w:val="es-419"/>
        </w:rPr>
        <w:t xml:space="preserve">X </w:t>
      </w:r>
      <w:r w:rsidRPr="00B61774">
        <w:rPr>
          <w:lang w:val="es-419"/>
        </w:rPr>
        <w:t>en República Dominicana, celebrada del 10 al 13 de octubre en Punta Cana, organizada por la Asociación Interamericana de Contabilidad (AIC) y el Instituto de Contadores Públicos Autorizados de la República Dominicana, un espacio de diálogo y colaboración, donde se abordaron temas cruciales como la integración regional, el desarrollo sostenible, la igualdad de género, la educación y muchos otros, bajo el lema de gestión de calidad, crecimiento sostenible y ética en los negocios.</w:t>
      </w:r>
    </w:p>
    <w:p w:rsidR="00B755FE" w:rsidRPr="00B61774" w:rsidRDefault="00B755FE" w:rsidP="00DB2792">
      <w:pPr>
        <w:spacing w:before="160"/>
        <w:rPr>
          <w:lang w:val="es-419"/>
        </w:rPr>
      </w:pPr>
    </w:p>
    <w:p w:rsidR="00654164" w:rsidRPr="00B61774" w:rsidRDefault="00CF3F3B" w:rsidP="00DB2792">
      <w:pPr>
        <w:pStyle w:val="Ttulo1"/>
        <w:spacing w:before="160"/>
        <w:rPr>
          <w:rFonts w:cs="Times New Roman"/>
          <w:lang w:val="es-419"/>
        </w:rPr>
      </w:pPr>
      <w:bookmarkStart w:id="18" w:name="_Toc184823778"/>
      <w:bookmarkEnd w:id="15"/>
      <w:r w:rsidRPr="00B61774">
        <w:rPr>
          <w:rFonts w:cs="Times New Roman"/>
          <w:lang w:val="es-419"/>
        </w:rPr>
        <w:t>IV</w:t>
      </w:r>
      <w:r w:rsidR="005C302E" w:rsidRPr="00B61774">
        <w:rPr>
          <w:rFonts w:cs="Times New Roman"/>
          <w:lang w:val="es-419"/>
        </w:rPr>
        <w:t>.</w:t>
      </w:r>
      <w:r w:rsidRPr="00B61774">
        <w:rPr>
          <w:rFonts w:cs="Times New Roman"/>
          <w:lang w:val="es-419"/>
        </w:rPr>
        <w:t xml:space="preserve"> </w:t>
      </w:r>
      <w:r w:rsidR="00654164" w:rsidRPr="00B61774">
        <w:rPr>
          <w:rFonts w:cs="Times New Roman"/>
          <w:lang w:val="es-419"/>
        </w:rPr>
        <w:t>RESULTADOS DE LAS ÁREAS TRANSVERSALES Y DE APOYO</w:t>
      </w:r>
      <w:bookmarkEnd w:id="18"/>
    </w:p>
    <w:p w:rsidR="00654164" w:rsidRPr="00B61774" w:rsidRDefault="00654164" w:rsidP="00DB2792">
      <w:pPr>
        <w:rPr>
          <w:rFonts w:eastAsia="Calibri"/>
          <w:sz w:val="18"/>
          <w:lang w:val="es-419"/>
        </w:rPr>
      </w:pPr>
      <w:r w:rsidRPr="00B61774">
        <w:rPr>
          <w:rFonts w:eastAsia="Calibri"/>
          <w:noProof/>
          <w:sz w:val="18"/>
          <w:lang w:val="es-419"/>
        </w:rPr>
        <mc:AlternateContent>
          <mc:Choice Requires="wps">
            <w:drawing>
              <wp:anchor distT="0" distB="0" distL="114300" distR="114300" simplePos="0" relativeHeight="251713536" behindDoc="0" locked="0" layoutInCell="1" allowOverlap="1" wp14:anchorId="09D3E4F1" wp14:editId="2102B909">
                <wp:simplePos x="0" y="0"/>
                <wp:positionH relativeFrom="margin">
                  <wp:align>center</wp:align>
                </wp:positionH>
                <wp:positionV relativeFrom="paragraph">
                  <wp:posOffset>100576</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F9145" id="Straight Connector 15" o:spid="_x0000_s1026" style="position:absolute;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" strokecolor="#ee2a24" strokeweight="2.25pt">
                <v:stroke joinstyle="miter"/>
                <w10:wrap anchorx="margin"/>
              </v:line>
            </w:pict>
          </mc:Fallback>
        </mc:AlternateContent>
      </w:r>
    </w:p>
    <w:p w:rsidR="00654164" w:rsidRPr="00B61774" w:rsidRDefault="00654164" w:rsidP="00DB2792">
      <w:pPr>
        <w:jc w:val="center"/>
        <w:rPr>
          <w:rFonts w:eastAsia="Calibri"/>
          <w:szCs w:val="36"/>
          <w:lang w:val="es-419"/>
        </w:rPr>
      </w:pPr>
      <w:r w:rsidRPr="00B61774">
        <w:rPr>
          <w:rFonts w:eastAsia="Calibri"/>
          <w:szCs w:val="36"/>
          <w:lang w:val="es-419"/>
        </w:rPr>
        <w:t xml:space="preserve">Memoria </w:t>
      </w:r>
      <w:r w:rsidR="009547F0" w:rsidRPr="00B61774">
        <w:rPr>
          <w:rFonts w:eastAsia="Calibri"/>
          <w:szCs w:val="36"/>
          <w:lang w:val="es-419"/>
        </w:rPr>
        <w:t>I</w:t>
      </w:r>
      <w:r w:rsidRPr="00B61774">
        <w:rPr>
          <w:rFonts w:eastAsia="Calibri"/>
          <w:szCs w:val="36"/>
          <w:lang w:val="es-419"/>
        </w:rPr>
        <w:t xml:space="preserve">nstitucional </w:t>
      </w:r>
      <w:r w:rsidR="007471AC" w:rsidRPr="00B61774">
        <w:rPr>
          <w:rFonts w:eastAsia="Calibri"/>
          <w:szCs w:val="36"/>
          <w:lang w:val="es-419"/>
        </w:rPr>
        <w:t>2024</w:t>
      </w:r>
    </w:p>
    <w:p w:rsidR="000571C0" w:rsidRPr="00B61774" w:rsidRDefault="000571C0" w:rsidP="00DB2792">
      <w:pPr>
        <w:jc w:val="center"/>
        <w:rPr>
          <w:rFonts w:eastAsia="Calibri"/>
          <w:szCs w:val="36"/>
          <w:lang w:val="es-419"/>
        </w:rPr>
      </w:pPr>
    </w:p>
    <w:p w:rsidR="00654164" w:rsidRPr="00D24DBB" w:rsidRDefault="00CF6341" w:rsidP="00D24DBB">
      <w:pPr>
        <w:pStyle w:val="Ttulo2"/>
        <w:spacing w:before="0" w:after="160"/>
        <w:rPr>
          <w:bCs/>
          <w:lang w:val="es-419"/>
        </w:rPr>
      </w:pPr>
      <w:bookmarkStart w:id="19" w:name="_Toc184823779"/>
      <w:r w:rsidRPr="00D24DBB">
        <w:rPr>
          <w:bCs/>
          <w:lang w:val="es-419"/>
        </w:rPr>
        <w:t xml:space="preserve">4.1 </w:t>
      </w:r>
      <w:r w:rsidR="16D16DA2" w:rsidRPr="00D24DBB">
        <w:rPr>
          <w:bCs/>
          <w:lang w:val="es-419"/>
        </w:rPr>
        <w:t>Desempeño Administrativa Financiera</w:t>
      </w:r>
      <w:bookmarkEnd w:id="19"/>
    </w:p>
    <w:p w:rsidR="00623D8C" w:rsidRPr="00B61774" w:rsidRDefault="13AB3B92" w:rsidP="00DB5803">
      <w:pPr>
        <w:rPr>
          <w:lang w:val="es-419"/>
        </w:rPr>
      </w:pPr>
      <w:r w:rsidRPr="00B61774">
        <w:rPr>
          <w:lang w:val="es-419"/>
        </w:rPr>
        <w:t>La institución gestiona los recursos económicos de manera eficiente, como lo demuestran los resultados satisfactorios obtenidos en las evaluaciones del Indicador de Gestión Presupuestaria (IGP), evaluaciones realizadas por la Dirección General de Presupuesto, D</w:t>
      </w:r>
      <w:r w:rsidR="00445499" w:rsidRPr="00B61774">
        <w:rPr>
          <w:lang w:val="es-419"/>
        </w:rPr>
        <w:t>IGEPRES</w:t>
      </w:r>
      <w:r w:rsidRPr="00B61774">
        <w:rPr>
          <w:lang w:val="es-419"/>
        </w:rPr>
        <w:t xml:space="preserve"> durante el año 2024:</w:t>
      </w:r>
    </w:p>
    <w:p w:rsidR="00756DEE" w:rsidRPr="00B61774" w:rsidRDefault="5F0F5106" w:rsidP="00DB2792">
      <w:pPr>
        <w:pStyle w:val="NormalWeb"/>
        <w:spacing w:before="0" w:beforeAutospacing="0" w:after="0" w:afterAutospacing="0" w:line="360" w:lineRule="auto"/>
        <w:jc w:val="center"/>
        <w:rPr>
          <w:rFonts w:eastAsia="Calibri"/>
          <w:noProof/>
          <w:color w:val="4C4747"/>
          <w:lang w:val="es-419"/>
        </w:rPr>
      </w:pPr>
      <w:r w:rsidRPr="00B61774">
        <w:rPr>
          <w:noProof/>
          <w:lang w:val="es-419"/>
        </w:rPr>
        <w:drawing>
          <wp:inline distT="0" distB="0" distL="0" distR="0" wp14:anchorId="277F401B" wp14:editId="57CB1191">
            <wp:extent cx="2600741" cy="1653013"/>
            <wp:effectExtent l="0" t="0" r="9525"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pic:nvPicPr>
                  <pic:blipFill rotWithShape="1">
                    <a:blip r:embed="rId34">
                      <a:extLst>
                        <a:ext uri="{28A0092B-C50C-407E-A947-70E740481C1C}">
                          <a14:useLocalDpi xmlns:a14="http://schemas.microsoft.com/office/drawing/2010/main" val="0"/>
                        </a:ext>
                      </a:extLst>
                    </a:blip>
                    <a:srcRect l="21997" r="12487"/>
                    <a:stretch/>
                  </pic:blipFill>
                  <pic:spPr bwMode="auto">
                    <a:xfrm>
                      <a:off x="0" y="0"/>
                      <a:ext cx="2682163" cy="1704764"/>
                    </a:xfrm>
                    <a:prstGeom prst="rect">
                      <a:avLst/>
                    </a:prstGeom>
                    <a:ln>
                      <a:noFill/>
                    </a:ln>
                    <a:extLst>
                      <a:ext uri="{53640926-AAD7-44D8-BBD7-CCE9431645EC}">
                        <a14:shadowObscured xmlns:a14="http://schemas.microsoft.com/office/drawing/2010/main"/>
                      </a:ext>
                    </a:extLst>
                  </pic:spPr>
                </pic:pic>
              </a:graphicData>
            </a:graphic>
          </wp:inline>
        </w:drawing>
      </w:r>
    </w:p>
    <w:p w:rsidR="00322FA4" w:rsidRPr="00B61774" w:rsidRDefault="00CA731E" w:rsidP="00DB2792">
      <w:pPr>
        <w:pStyle w:val="NormalWeb"/>
        <w:spacing w:before="0" w:beforeAutospacing="0" w:after="0" w:afterAutospacing="0" w:line="360" w:lineRule="auto"/>
        <w:jc w:val="center"/>
        <w:rPr>
          <w:rFonts w:eastAsia="Calibri"/>
          <w:i/>
          <w:iCs/>
          <w:noProof/>
          <w:color w:val="4C4747"/>
          <w:sz w:val="18"/>
          <w:szCs w:val="18"/>
          <w:lang w:val="es-419"/>
        </w:rPr>
      </w:pPr>
      <w:r w:rsidRPr="00B61774">
        <w:rPr>
          <w:i/>
          <w:iCs/>
          <w:noProof/>
          <w:color w:val="4C4747"/>
          <w:sz w:val="18"/>
          <w:szCs w:val="18"/>
          <w:lang w:val="es-419"/>
        </w:rPr>
        <w:t xml:space="preserve">Imagen No. </w:t>
      </w:r>
      <w:r w:rsidR="006D0CF1" w:rsidRPr="00B61774">
        <w:rPr>
          <w:i/>
          <w:iCs/>
          <w:noProof/>
          <w:color w:val="4C4747"/>
          <w:sz w:val="18"/>
          <w:szCs w:val="18"/>
          <w:lang w:val="es-419"/>
        </w:rPr>
        <w:t>8</w:t>
      </w:r>
      <w:r w:rsidR="6395BC81" w:rsidRPr="00B61774">
        <w:rPr>
          <w:rFonts w:eastAsia="Calibri"/>
          <w:i/>
          <w:iCs/>
          <w:noProof/>
          <w:color w:val="4C4747"/>
          <w:sz w:val="18"/>
          <w:szCs w:val="18"/>
          <w:lang w:val="es-419"/>
        </w:rPr>
        <w:t>, Fuente: Informes de Evaluación PEI 2021-2024, Dpto. Planificación y Desarrollo</w:t>
      </w:r>
    </w:p>
    <w:p w:rsidR="005E38E1" w:rsidRPr="00B61774" w:rsidRDefault="13AB3B92" w:rsidP="00DB5803">
      <w:pPr>
        <w:rPr>
          <w:lang w:val="es-419"/>
        </w:rPr>
      </w:pPr>
      <w:bookmarkStart w:id="20" w:name="_Hlk184822139"/>
      <w:r w:rsidRPr="00B61774">
        <w:rPr>
          <w:lang w:val="es-419"/>
        </w:rPr>
        <w:t xml:space="preserve">A la Digecog le fue asignado </w:t>
      </w:r>
      <w:r w:rsidR="115B2AE3" w:rsidRPr="00B61774">
        <w:rPr>
          <w:lang w:val="es-419"/>
        </w:rPr>
        <w:t xml:space="preserve">en el 2024 </w:t>
      </w:r>
      <w:r w:rsidRPr="00B61774">
        <w:rPr>
          <w:lang w:val="es-419"/>
        </w:rPr>
        <w:t>un presupuesto inicial de RD$553,271,603, más una adición de fondos al presupuesto, proveniente de</w:t>
      </w:r>
      <w:r w:rsidR="41094722" w:rsidRPr="00B61774">
        <w:rPr>
          <w:lang w:val="es-419"/>
        </w:rPr>
        <w:t>l</w:t>
      </w:r>
      <w:r w:rsidRPr="00B61774">
        <w:rPr>
          <w:lang w:val="es-419"/>
        </w:rPr>
        <w:t xml:space="preserve"> acuerdo con la Unión Europea, del programa de Apoyo a la Reforma de la Administración y Finanzas Públicas de RD$5,506,702</w:t>
      </w:r>
      <w:r w:rsidR="00D86470" w:rsidRPr="00B61774">
        <w:rPr>
          <w:lang w:val="es-419"/>
        </w:rPr>
        <w:t>, más RD$2,000,000 por transferencia recibida del Ministerio de Hacienda</w:t>
      </w:r>
      <w:r w:rsidRPr="00B61774">
        <w:rPr>
          <w:lang w:val="es-419"/>
        </w:rPr>
        <w:t xml:space="preserve"> menos una disminución</w:t>
      </w:r>
      <w:r w:rsidR="00892A85" w:rsidRPr="00B61774">
        <w:rPr>
          <w:lang w:val="es-419"/>
        </w:rPr>
        <w:t xml:space="preserve"> </w:t>
      </w:r>
      <w:r w:rsidRPr="00B61774">
        <w:rPr>
          <w:lang w:val="es-419"/>
        </w:rPr>
        <w:t>del presupuesto institucional, de RD$5,177,000, para un total general del presupuesto vigente de RD$</w:t>
      </w:r>
      <w:r w:rsidR="00601C02" w:rsidRPr="00B61774">
        <w:rPr>
          <w:lang w:val="es-419"/>
        </w:rPr>
        <w:t>555,601,305.</w:t>
      </w:r>
      <w:r w:rsidR="006553C2" w:rsidRPr="00B61774">
        <w:rPr>
          <w:lang w:val="es-419"/>
        </w:rPr>
        <w:t xml:space="preserve">, </w:t>
      </w:r>
      <w:r w:rsidRPr="00B61774">
        <w:rPr>
          <w:lang w:val="es-419"/>
        </w:rPr>
        <w:t xml:space="preserve">de los cuales se han devengado </w:t>
      </w:r>
      <w:r w:rsidR="006553C2" w:rsidRPr="00B61774">
        <w:rPr>
          <w:lang w:val="es-419"/>
        </w:rPr>
        <w:t xml:space="preserve">al </w:t>
      </w:r>
      <w:r w:rsidRPr="00B61774">
        <w:rPr>
          <w:lang w:val="es-419"/>
        </w:rPr>
        <w:t>3</w:t>
      </w:r>
      <w:r w:rsidR="00601C02" w:rsidRPr="00B61774">
        <w:rPr>
          <w:lang w:val="es-419"/>
        </w:rPr>
        <w:t>0</w:t>
      </w:r>
      <w:r w:rsidRPr="00B61774">
        <w:rPr>
          <w:lang w:val="es-419"/>
        </w:rPr>
        <w:t xml:space="preserve"> de </w:t>
      </w:r>
      <w:r w:rsidR="00601C02" w:rsidRPr="00B61774">
        <w:rPr>
          <w:lang w:val="es-419"/>
        </w:rPr>
        <w:t>noviembre</w:t>
      </w:r>
      <w:r w:rsidRPr="00B61774">
        <w:rPr>
          <w:lang w:val="es-419"/>
        </w:rPr>
        <w:t xml:space="preserve"> </w:t>
      </w:r>
      <w:r w:rsidR="006553C2" w:rsidRPr="00B61774">
        <w:rPr>
          <w:lang w:val="es-419"/>
        </w:rPr>
        <w:t>2024</w:t>
      </w:r>
      <w:r w:rsidRPr="00B61774">
        <w:rPr>
          <w:lang w:val="es-419"/>
        </w:rPr>
        <w:t>, un total de RD$</w:t>
      </w:r>
      <w:r w:rsidR="00601C02" w:rsidRPr="00B61774">
        <w:rPr>
          <w:lang w:val="es-419"/>
        </w:rPr>
        <w:t>452,715,198</w:t>
      </w:r>
      <w:r w:rsidRPr="00B61774">
        <w:rPr>
          <w:lang w:val="es-419"/>
        </w:rPr>
        <w:t xml:space="preserve">, equivalente a un </w:t>
      </w:r>
      <w:r w:rsidR="00601C02" w:rsidRPr="00B61774">
        <w:rPr>
          <w:lang w:val="es-419"/>
        </w:rPr>
        <w:t>8</w:t>
      </w:r>
      <w:r w:rsidRPr="00B61774">
        <w:rPr>
          <w:lang w:val="es-419"/>
        </w:rPr>
        <w:t>1% del presupuesto vigente</w:t>
      </w:r>
      <w:bookmarkEnd w:id="20"/>
      <w:r w:rsidRPr="00B61774">
        <w:rPr>
          <w:lang w:val="es-419"/>
        </w:rPr>
        <w:t xml:space="preserve">, como puede apreciarse en </w:t>
      </w:r>
      <w:r w:rsidR="005E38E1" w:rsidRPr="00B61774">
        <w:rPr>
          <w:lang w:val="es-419"/>
        </w:rPr>
        <w:t>la siguiente tabla</w:t>
      </w:r>
      <w:r w:rsidR="00623D8C" w:rsidRPr="00B61774">
        <w:rPr>
          <w:lang w:val="es-419"/>
        </w:rPr>
        <w:t>:</w:t>
      </w:r>
      <w:r w:rsidRPr="00B61774">
        <w:rPr>
          <w:lang w:val="es-419"/>
        </w:rPr>
        <w:t xml:space="preserve"> </w:t>
      </w:r>
    </w:p>
    <w:tbl>
      <w:tblPr>
        <w:tblStyle w:val="Tablaconcuadrcula1clara-nfasis1"/>
        <w:tblW w:w="5000" w:type="pct"/>
        <w:jc w:val="center"/>
        <w:tblLook w:val="06A0" w:firstRow="1" w:lastRow="0" w:firstColumn="1" w:lastColumn="0" w:noHBand="1" w:noVBand="1"/>
      </w:tblPr>
      <w:tblGrid>
        <w:gridCol w:w="1436"/>
        <w:gridCol w:w="1370"/>
        <w:gridCol w:w="1182"/>
        <w:gridCol w:w="1182"/>
        <w:gridCol w:w="1370"/>
        <w:gridCol w:w="1370"/>
      </w:tblGrid>
      <w:tr w:rsidR="00400CC7" w:rsidRPr="00B61774" w:rsidTr="006F0B56">
        <w:trPr>
          <w:cnfStyle w:val="100000000000" w:firstRow="1" w:lastRow="0" w:firstColumn="0" w:lastColumn="0" w:oddVBand="0" w:evenVBand="0" w:oddHBand="0" w:evenHBand="0" w:firstRowFirstColumn="0" w:firstRowLastColumn="0" w:lastRowFirstColumn="0" w:lastRowLastColumn="0"/>
          <w:trHeight w:val="247"/>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002060"/>
          </w:tcPr>
          <w:p w:rsidR="00400CC7" w:rsidRPr="00B61774" w:rsidRDefault="00400CC7" w:rsidP="006F0B56">
            <w:pPr>
              <w:spacing w:before="6" w:after="6" w:line="240" w:lineRule="auto"/>
              <w:ind w:left="-57" w:right="-57"/>
              <w:jc w:val="center"/>
              <w:rPr>
                <w:rFonts w:eastAsiaTheme="minorEastAsia"/>
                <w:b w:val="0"/>
                <w:bCs w:val="0"/>
                <w:color w:val="FFFFFF" w:themeColor="background1"/>
                <w:sz w:val="18"/>
                <w:szCs w:val="18"/>
                <w:lang w:val="es-419"/>
              </w:rPr>
            </w:pPr>
            <w:r w:rsidRPr="00B61774">
              <w:rPr>
                <w:rFonts w:eastAsiaTheme="minorEastAsia"/>
                <w:b w:val="0"/>
                <w:bCs w:val="0"/>
                <w:color w:val="FFFFFF" w:themeColor="background1"/>
                <w:sz w:val="18"/>
                <w:szCs w:val="18"/>
                <w:lang w:val="es-419"/>
              </w:rPr>
              <w:t xml:space="preserve">Gastos Fijos y Operacionales </w:t>
            </w:r>
          </w:p>
        </w:tc>
      </w:tr>
      <w:tr w:rsidR="00601C02" w:rsidRPr="00B61774" w:rsidTr="006F0B56">
        <w:trPr>
          <w:cnfStyle w:val="100000000000" w:firstRow="1" w:lastRow="0" w:firstColumn="0" w:lastColumn="0" w:oddVBand="0" w:evenVBand="0" w:oddHBand="0" w:evenHBand="0" w:firstRowFirstColumn="0" w:firstRowLastColumn="0" w:lastRowFirstColumn="0" w:lastRowLastColumn="0"/>
          <w:trHeight w:val="410"/>
          <w:tblHeader/>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002060"/>
            <w:vAlign w:val="center"/>
          </w:tcPr>
          <w:p w:rsidR="00601C02" w:rsidRPr="00B61774" w:rsidRDefault="00601C02" w:rsidP="006F0B56">
            <w:pPr>
              <w:spacing w:before="6" w:after="6" w:line="240" w:lineRule="auto"/>
              <w:ind w:left="-57" w:right="-57"/>
              <w:jc w:val="center"/>
              <w:rPr>
                <w:rFonts w:eastAsiaTheme="minorEastAsia"/>
                <w:b w:val="0"/>
                <w:bCs w:val="0"/>
                <w:color w:val="FFFFFF" w:themeColor="background1"/>
                <w:sz w:val="18"/>
                <w:szCs w:val="18"/>
                <w:lang w:val="es-419"/>
              </w:rPr>
            </w:pPr>
            <w:r w:rsidRPr="00B61774">
              <w:rPr>
                <w:rFonts w:eastAsiaTheme="minorEastAsia"/>
                <w:b w:val="0"/>
                <w:bCs w:val="0"/>
                <w:color w:val="FFFFFF" w:themeColor="background1"/>
                <w:sz w:val="18"/>
                <w:szCs w:val="18"/>
                <w:lang w:val="es-419"/>
              </w:rPr>
              <w:t>Descripción</w:t>
            </w:r>
          </w:p>
        </w:tc>
        <w:tc>
          <w:tcPr>
            <w:tcW w:w="819" w:type="pct"/>
            <w:shd w:val="clear" w:color="auto" w:fill="002060"/>
            <w:vAlign w:val="center"/>
          </w:tcPr>
          <w:p w:rsidR="00601C02" w:rsidRPr="00B61774" w:rsidRDefault="00601C02" w:rsidP="006F0B56">
            <w:pPr>
              <w:spacing w:before="6" w:after="6" w:line="240" w:lineRule="auto"/>
              <w:ind w:left="-57" w:right="-57"/>
              <w:jc w:val="cent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s-419"/>
              </w:rPr>
            </w:pPr>
            <w:r w:rsidRPr="00B61774">
              <w:rPr>
                <w:rFonts w:eastAsiaTheme="minorEastAsia"/>
                <w:color w:val="FFFFFF" w:themeColor="background1"/>
                <w:sz w:val="18"/>
                <w:szCs w:val="18"/>
                <w:lang w:val="es-419"/>
              </w:rPr>
              <w:t>Presupuesto Aprobado   2024</w:t>
            </w:r>
          </w:p>
        </w:tc>
        <w:tc>
          <w:tcPr>
            <w:tcW w:w="728" w:type="pct"/>
            <w:shd w:val="clear" w:color="auto" w:fill="002060"/>
            <w:vAlign w:val="center"/>
          </w:tcPr>
          <w:p w:rsidR="00601C02" w:rsidRPr="00B61774" w:rsidRDefault="00601C02" w:rsidP="006F0B56">
            <w:pPr>
              <w:spacing w:before="6" w:after="6" w:line="240" w:lineRule="auto"/>
              <w:ind w:left="-57" w:right="-57"/>
              <w:jc w:val="cent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s-419"/>
              </w:rPr>
            </w:pPr>
            <w:r w:rsidRPr="00B61774">
              <w:rPr>
                <w:rFonts w:eastAsiaTheme="minorEastAsia"/>
                <w:color w:val="FFFFFF" w:themeColor="background1"/>
                <w:sz w:val="18"/>
                <w:szCs w:val="18"/>
                <w:lang w:val="es-419"/>
              </w:rPr>
              <w:t>PROGEF</w:t>
            </w:r>
          </w:p>
        </w:tc>
        <w:tc>
          <w:tcPr>
            <w:tcW w:w="910" w:type="pct"/>
            <w:shd w:val="clear" w:color="auto" w:fill="002060"/>
            <w:vAlign w:val="center"/>
          </w:tcPr>
          <w:p w:rsidR="00601C02" w:rsidRPr="00B61774" w:rsidRDefault="00601C02" w:rsidP="006F0B56">
            <w:pPr>
              <w:spacing w:before="6" w:after="6" w:line="240" w:lineRule="auto"/>
              <w:ind w:left="-57" w:right="-57"/>
              <w:jc w:val="cent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s-419"/>
              </w:rPr>
            </w:pPr>
            <w:r w:rsidRPr="00B61774">
              <w:rPr>
                <w:rFonts w:eastAsiaTheme="minorEastAsia"/>
                <w:color w:val="FFFFFF" w:themeColor="background1"/>
                <w:sz w:val="18"/>
                <w:szCs w:val="18"/>
                <w:lang w:val="es-419"/>
              </w:rPr>
              <w:t>Presupuesto vigente</w:t>
            </w:r>
          </w:p>
        </w:tc>
        <w:tc>
          <w:tcPr>
            <w:tcW w:w="1000" w:type="pct"/>
            <w:shd w:val="clear" w:color="auto" w:fill="002060"/>
            <w:vAlign w:val="center"/>
          </w:tcPr>
          <w:p w:rsidR="00601C02" w:rsidRPr="00B61774" w:rsidRDefault="00601C02" w:rsidP="006F0B56">
            <w:pPr>
              <w:spacing w:before="6" w:after="6" w:line="240" w:lineRule="auto"/>
              <w:ind w:left="-57" w:right="-57"/>
              <w:jc w:val="cent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s-419"/>
              </w:rPr>
            </w:pPr>
            <w:r w:rsidRPr="00B61774">
              <w:rPr>
                <w:rFonts w:eastAsiaTheme="minorEastAsia"/>
                <w:color w:val="FFFFFF" w:themeColor="background1"/>
                <w:sz w:val="18"/>
                <w:szCs w:val="18"/>
                <w:lang w:val="es-419"/>
              </w:rPr>
              <w:t>Transferencia de Hacienda</w:t>
            </w:r>
          </w:p>
        </w:tc>
        <w:tc>
          <w:tcPr>
            <w:tcW w:w="819" w:type="pct"/>
            <w:shd w:val="clear" w:color="auto" w:fill="002060"/>
            <w:vAlign w:val="center"/>
          </w:tcPr>
          <w:p w:rsidR="00601C02" w:rsidRPr="00B61774" w:rsidRDefault="00601C02" w:rsidP="006F0B56">
            <w:pPr>
              <w:spacing w:before="6" w:after="6" w:line="240" w:lineRule="auto"/>
              <w:ind w:left="-57" w:right="-57"/>
              <w:jc w:val="cent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s-419"/>
              </w:rPr>
            </w:pPr>
            <w:r w:rsidRPr="00B61774">
              <w:rPr>
                <w:rFonts w:eastAsiaTheme="minorEastAsia"/>
                <w:color w:val="FFFFFF" w:themeColor="background1"/>
                <w:sz w:val="18"/>
                <w:szCs w:val="18"/>
                <w:lang w:val="es-419"/>
              </w:rPr>
              <w:t>Total, devengado al 31 de octubre</w:t>
            </w:r>
          </w:p>
        </w:tc>
      </w:tr>
      <w:tr w:rsidR="00601C02" w:rsidRPr="00B61774" w:rsidTr="006F0B56">
        <w:trPr>
          <w:trHeight w:val="299"/>
          <w:jc w:val="center"/>
        </w:trPr>
        <w:tc>
          <w:tcPr>
            <w:cnfStyle w:val="001000000000" w:firstRow="0" w:lastRow="0" w:firstColumn="1" w:lastColumn="0" w:oddVBand="0" w:evenVBand="0" w:oddHBand="0" w:evenHBand="0" w:firstRowFirstColumn="0" w:firstRowLastColumn="0" w:lastRowFirstColumn="0" w:lastRowLastColumn="0"/>
            <w:tcW w:w="724" w:type="pct"/>
          </w:tcPr>
          <w:p w:rsidR="00601C02" w:rsidRPr="00B61774" w:rsidRDefault="00601C02" w:rsidP="006F0B56">
            <w:pPr>
              <w:spacing w:before="6" w:after="6" w:line="240" w:lineRule="auto"/>
              <w:ind w:left="-57" w:right="-57"/>
              <w:rPr>
                <w:rFonts w:eastAsiaTheme="minorEastAsia"/>
                <w:b w:val="0"/>
                <w:bCs w:val="0"/>
                <w:sz w:val="18"/>
                <w:szCs w:val="18"/>
                <w:lang w:val="es-419"/>
              </w:rPr>
            </w:pPr>
            <w:r w:rsidRPr="00B61774">
              <w:rPr>
                <w:rFonts w:eastAsiaTheme="minorEastAsia"/>
                <w:b w:val="0"/>
                <w:bCs w:val="0"/>
                <w:sz w:val="18"/>
                <w:szCs w:val="18"/>
                <w:lang w:val="es-419"/>
              </w:rPr>
              <w:t>Remuneraciones y Contribuciones</w:t>
            </w:r>
          </w:p>
        </w:tc>
        <w:tc>
          <w:tcPr>
            <w:tcW w:w="819"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492,148,331</w:t>
            </w:r>
          </w:p>
        </w:tc>
        <w:tc>
          <w:tcPr>
            <w:tcW w:w="728"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0</w:t>
            </w:r>
          </w:p>
        </w:tc>
        <w:tc>
          <w:tcPr>
            <w:tcW w:w="910"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492,148,331</w:t>
            </w:r>
          </w:p>
        </w:tc>
        <w:tc>
          <w:tcPr>
            <w:tcW w:w="1000"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0.00</w:t>
            </w:r>
          </w:p>
        </w:tc>
        <w:tc>
          <w:tcPr>
            <w:tcW w:w="819"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342,565,139</w:t>
            </w:r>
          </w:p>
        </w:tc>
      </w:tr>
      <w:tr w:rsidR="00601C02" w:rsidRPr="00B61774" w:rsidTr="006F0B56">
        <w:trPr>
          <w:trHeight w:val="295"/>
          <w:jc w:val="center"/>
        </w:trPr>
        <w:tc>
          <w:tcPr>
            <w:cnfStyle w:val="001000000000" w:firstRow="0" w:lastRow="0" w:firstColumn="1" w:lastColumn="0" w:oddVBand="0" w:evenVBand="0" w:oddHBand="0" w:evenHBand="0" w:firstRowFirstColumn="0" w:firstRowLastColumn="0" w:lastRowFirstColumn="0" w:lastRowLastColumn="0"/>
            <w:tcW w:w="724" w:type="pct"/>
          </w:tcPr>
          <w:p w:rsidR="00601C02" w:rsidRPr="00B61774" w:rsidRDefault="00601C02" w:rsidP="006F0B56">
            <w:pPr>
              <w:spacing w:before="6" w:after="6" w:line="240" w:lineRule="auto"/>
              <w:ind w:left="-57" w:right="-57"/>
              <w:rPr>
                <w:rFonts w:eastAsiaTheme="minorEastAsia"/>
                <w:b w:val="0"/>
                <w:bCs w:val="0"/>
                <w:sz w:val="18"/>
                <w:szCs w:val="18"/>
                <w:lang w:val="es-419"/>
              </w:rPr>
            </w:pPr>
            <w:r w:rsidRPr="00B61774">
              <w:rPr>
                <w:rFonts w:eastAsiaTheme="minorEastAsia"/>
                <w:b w:val="0"/>
                <w:bCs w:val="0"/>
                <w:sz w:val="18"/>
                <w:szCs w:val="18"/>
                <w:lang w:val="es-419"/>
              </w:rPr>
              <w:t>Contratación de Servicios</w:t>
            </w:r>
          </w:p>
        </w:tc>
        <w:tc>
          <w:tcPr>
            <w:tcW w:w="819"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33,069,740</w:t>
            </w:r>
          </w:p>
        </w:tc>
        <w:tc>
          <w:tcPr>
            <w:tcW w:w="728"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2,162,705</w:t>
            </w:r>
          </w:p>
        </w:tc>
        <w:tc>
          <w:tcPr>
            <w:tcW w:w="910"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35,232,445</w:t>
            </w:r>
          </w:p>
        </w:tc>
        <w:tc>
          <w:tcPr>
            <w:tcW w:w="1000"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1,000,000.00</w:t>
            </w:r>
          </w:p>
        </w:tc>
        <w:tc>
          <w:tcPr>
            <w:tcW w:w="819"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27,040,488</w:t>
            </w:r>
          </w:p>
        </w:tc>
      </w:tr>
      <w:tr w:rsidR="00601C02" w:rsidRPr="00B61774" w:rsidTr="006F0B56">
        <w:trPr>
          <w:trHeight w:val="295"/>
          <w:jc w:val="center"/>
        </w:trPr>
        <w:tc>
          <w:tcPr>
            <w:cnfStyle w:val="001000000000" w:firstRow="0" w:lastRow="0" w:firstColumn="1" w:lastColumn="0" w:oddVBand="0" w:evenVBand="0" w:oddHBand="0" w:evenHBand="0" w:firstRowFirstColumn="0" w:firstRowLastColumn="0" w:lastRowFirstColumn="0" w:lastRowLastColumn="0"/>
            <w:tcW w:w="724" w:type="pct"/>
          </w:tcPr>
          <w:p w:rsidR="00601C02" w:rsidRPr="00B61774" w:rsidRDefault="00601C02" w:rsidP="006F0B56">
            <w:pPr>
              <w:spacing w:before="6" w:after="6" w:line="240" w:lineRule="auto"/>
              <w:ind w:left="-57" w:right="-57"/>
              <w:rPr>
                <w:rFonts w:eastAsiaTheme="minorEastAsia"/>
                <w:b w:val="0"/>
                <w:bCs w:val="0"/>
                <w:sz w:val="18"/>
                <w:szCs w:val="18"/>
                <w:lang w:val="es-419"/>
              </w:rPr>
            </w:pPr>
            <w:r w:rsidRPr="00B61774">
              <w:rPr>
                <w:rFonts w:eastAsiaTheme="minorEastAsia"/>
                <w:b w:val="0"/>
                <w:bCs w:val="0"/>
                <w:sz w:val="18"/>
                <w:szCs w:val="18"/>
                <w:lang w:val="es-419"/>
              </w:rPr>
              <w:t xml:space="preserve">Materiales y Suministros </w:t>
            </w:r>
          </w:p>
        </w:tc>
        <w:tc>
          <w:tcPr>
            <w:tcW w:w="819"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15,539,965</w:t>
            </w:r>
          </w:p>
        </w:tc>
        <w:tc>
          <w:tcPr>
            <w:tcW w:w="728"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58,655</w:t>
            </w:r>
          </w:p>
        </w:tc>
        <w:tc>
          <w:tcPr>
            <w:tcW w:w="910"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15,598,620</w:t>
            </w:r>
          </w:p>
        </w:tc>
        <w:tc>
          <w:tcPr>
            <w:tcW w:w="1000"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1,000,000.00</w:t>
            </w:r>
          </w:p>
        </w:tc>
        <w:tc>
          <w:tcPr>
            <w:tcW w:w="819"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11,389,988</w:t>
            </w:r>
          </w:p>
        </w:tc>
      </w:tr>
      <w:tr w:rsidR="00601C02" w:rsidRPr="00B61774" w:rsidTr="006F0B56">
        <w:trPr>
          <w:trHeight w:val="438"/>
          <w:jc w:val="center"/>
        </w:trPr>
        <w:tc>
          <w:tcPr>
            <w:cnfStyle w:val="001000000000" w:firstRow="0" w:lastRow="0" w:firstColumn="1" w:lastColumn="0" w:oddVBand="0" w:evenVBand="0" w:oddHBand="0" w:evenHBand="0" w:firstRowFirstColumn="0" w:firstRowLastColumn="0" w:lastRowFirstColumn="0" w:lastRowLastColumn="0"/>
            <w:tcW w:w="724" w:type="pct"/>
          </w:tcPr>
          <w:p w:rsidR="00601C02" w:rsidRPr="00B61774" w:rsidRDefault="00601C02" w:rsidP="006F0B56">
            <w:pPr>
              <w:spacing w:before="6" w:after="6" w:line="240" w:lineRule="auto"/>
              <w:ind w:left="-57" w:right="-57"/>
              <w:rPr>
                <w:rFonts w:eastAsiaTheme="minorEastAsia"/>
                <w:b w:val="0"/>
                <w:bCs w:val="0"/>
                <w:sz w:val="18"/>
                <w:szCs w:val="18"/>
                <w:lang w:val="es-419"/>
              </w:rPr>
            </w:pPr>
            <w:r w:rsidRPr="00B61774">
              <w:rPr>
                <w:rFonts w:eastAsiaTheme="minorEastAsia"/>
                <w:b w:val="0"/>
                <w:bCs w:val="0"/>
                <w:sz w:val="18"/>
                <w:szCs w:val="18"/>
                <w:lang w:val="es-419"/>
              </w:rPr>
              <w:t>Bienes muebles, Inmuebles e Intangibles</w:t>
            </w:r>
          </w:p>
        </w:tc>
        <w:tc>
          <w:tcPr>
            <w:tcW w:w="819"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7,336,567</w:t>
            </w:r>
          </w:p>
        </w:tc>
        <w:tc>
          <w:tcPr>
            <w:tcW w:w="728"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3,285,342</w:t>
            </w:r>
          </w:p>
        </w:tc>
        <w:tc>
          <w:tcPr>
            <w:tcW w:w="910"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10,621,909</w:t>
            </w:r>
          </w:p>
        </w:tc>
        <w:tc>
          <w:tcPr>
            <w:tcW w:w="1000"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0.00</w:t>
            </w:r>
          </w:p>
        </w:tc>
        <w:tc>
          <w:tcPr>
            <w:tcW w:w="819"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10,424,544</w:t>
            </w:r>
          </w:p>
        </w:tc>
      </w:tr>
      <w:tr w:rsidR="00601C02" w:rsidRPr="00B61774" w:rsidTr="006F0B56">
        <w:trPr>
          <w:trHeight w:val="438"/>
          <w:jc w:val="center"/>
        </w:trPr>
        <w:tc>
          <w:tcPr>
            <w:cnfStyle w:val="001000000000" w:firstRow="0" w:lastRow="0" w:firstColumn="1" w:lastColumn="0" w:oddVBand="0" w:evenVBand="0" w:oddHBand="0" w:evenHBand="0" w:firstRowFirstColumn="0" w:firstRowLastColumn="0" w:lastRowFirstColumn="0" w:lastRowLastColumn="0"/>
            <w:tcW w:w="724" w:type="pct"/>
          </w:tcPr>
          <w:p w:rsidR="00601C02" w:rsidRPr="00B61774" w:rsidRDefault="00601C02" w:rsidP="006F0B56">
            <w:pPr>
              <w:spacing w:before="6" w:after="6" w:line="240" w:lineRule="auto"/>
              <w:ind w:left="-57" w:right="-57"/>
              <w:rPr>
                <w:rFonts w:eastAsiaTheme="minorEastAsia"/>
                <w:b w:val="0"/>
                <w:bCs w:val="0"/>
                <w:color w:val="auto"/>
                <w:sz w:val="18"/>
                <w:szCs w:val="18"/>
                <w:lang w:val="es-419"/>
              </w:rPr>
            </w:pPr>
            <w:r w:rsidRPr="00B61774">
              <w:rPr>
                <w:rFonts w:eastAsiaTheme="minorEastAsia"/>
                <w:b w:val="0"/>
                <w:bCs w:val="0"/>
                <w:color w:val="auto"/>
                <w:sz w:val="18"/>
                <w:szCs w:val="18"/>
                <w:lang w:val="es-419"/>
              </w:rPr>
              <w:t>Total:</w:t>
            </w:r>
          </w:p>
        </w:tc>
        <w:tc>
          <w:tcPr>
            <w:tcW w:w="819"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548,094,603.00</w:t>
            </w:r>
          </w:p>
        </w:tc>
        <w:tc>
          <w:tcPr>
            <w:tcW w:w="728"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5,506,702.00</w:t>
            </w:r>
          </w:p>
        </w:tc>
        <w:tc>
          <w:tcPr>
            <w:tcW w:w="910"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2,000,000.00</w:t>
            </w:r>
          </w:p>
        </w:tc>
        <w:tc>
          <w:tcPr>
            <w:tcW w:w="1000"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555,601,305.00</w:t>
            </w:r>
          </w:p>
        </w:tc>
        <w:tc>
          <w:tcPr>
            <w:tcW w:w="819" w:type="pct"/>
            <w:vAlign w:val="center"/>
          </w:tcPr>
          <w:p w:rsidR="00601C02" w:rsidRPr="00B61774" w:rsidRDefault="00601C02" w:rsidP="006F0B56">
            <w:pPr>
              <w:spacing w:before="6" w:after="6"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s-419"/>
              </w:rPr>
            </w:pPr>
            <w:r w:rsidRPr="00B61774">
              <w:rPr>
                <w:rFonts w:eastAsiaTheme="minorEastAsia"/>
                <w:sz w:val="18"/>
                <w:szCs w:val="18"/>
                <w:lang w:val="es-419"/>
              </w:rPr>
              <w:t>452,715,198.00</w:t>
            </w:r>
          </w:p>
        </w:tc>
      </w:tr>
    </w:tbl>
    <w:p w:rsidR="005D2A02" w:rsidRPr="00B61774" w:rsidRDefault="1DBF9ADF" w:rsidP="00DB2792">
      <w:pPr>
        <w:pStyle w:val="NormalWeb"/>
        <w:spacing w:before="0" w:beforeAutospacing="0" w:after="160" w:afterAutospacing="0" w:line="360" w:lineRule="auto"/>
        <w:jc w:val="center"/>
        <w:rPr>
          <w:i/>
          <w:iCs/>
          <w:color w:val="4C4747"/>
          <w:sz w:val="18"/>
          <w:szCs w:val="18"/>
          <w:lang w:val="es-419"/>
        </w:rPr>
      </w:pPr>
      <w:r w:rsidRPr="00B61774">
        <w:rPr>
          <w:i/>
          <w:iCs/>
          <w:color w:val="4C4747"/>
          <w:sz w:val="18"/>
          <w:szCs w:val="18"/>
          <w:lang w:val="es-419"/>
        </w:rPr>
        <w:t>Tabla No. 6 Fuente: Reportes financieros, Departamento Administrativo Financiero</w:t>
      </w:r>
    </w:p>
    <w:p w:rsidR="0083726E" w:rsidRPr="00B61774" w:rsidRDefault="25D75F0B" w:rsidP="00DB2792">
      <w:pPr>
        <w:rPr>
          <w:i/>
          <w:iCs/>
          <w:sz w:val="18"/>
          <w:szCs w:val="18"/>
          <w:lang w:val="es-419"/>
        </w:rPr>
      </w:pPr>
      <w:r w:rsidRPr="00B61774">
        <w:rPr>
          <w:lang w:val="es-419"/>
        </w:rPr>
        <w:t>La ejecución del presupuesto vigente institucional al 3</w:t>
      </w:r>
      <w:r w:rsidR="00601C02" w:rsidRPr="00B61774">
        <w:rPr>
          <w:lang w:val="es-419"/>
        </w:rPr>
        <w:t>0</w:t>
      </w:r>
      <w:r w:rsidRPr="00B61774">
        <w:rPr>
          <w:lang w:val="es-419"/>
        </w:rPr>
        <w:t xml:space="preserve"> de </w:t>
      </w:r>
      <w:r w:rsidR="00601C02" w:rsidRPr="00B61774">
        <w:rPr>
          <w:lang w:val="es-419"/>
        </w:rPr>
        <w:t>noviembre</w:t>
      </w:r>
      <w:r w:rsidRPr="00B61774">
        <w:rPr>
          <w:lang w:val="es-419"/>
        </w:rPr>
        <w:t xml:space="preserve"> 2024 fue aplicada en las siguientes partidas de gastos:  remuneraciones y contribuciones, contratación de servicios, materiales y suministros y bienes muebles, inmuebles e intangibles; para un total devengado de RD$</w:t>
      </w:r>
      <w:r w:rsidR="00601C02" w:rsidRPr="00B61774">
        <w:rPr>
          <w:lang w:val="es-419"/>
        </w:rPr>
        <w:t xml:space="preserve"> RD$452,715,198</w:t>
      </w:r>
      <w:r w:rsidRPr="00B61774">
        <w:rPr>
          <w:lang w:val="es-419"/>
        </w:rPr>
        <w:t xml:space="preserve">, equivalente al </w:t>
      </w:r>
      <w:r w:rsidR="00601C02" w:rsidRPr="00B61774">
        <w:rPr>
          <w:lang w:val="es-419"/>
        </w:rPr>
        <w:t>8</w:t>
      </w:r>
      <w:r w:rsidRPr="00B61774">
        <w:rPr>
          <w:lang w:val="es-419"/>
        </w:rPr>
        <w:t xml:space="preserve">1% y un total de preventivos en proceso por un </w:t>
      </w:r>
      <w:r w:rsidR="2E5AF271" w:rsidRPr="00B61774">
        <w:rPr>
          <w:lang w:val="es-419"/>
        </w:rPr>
        <w:t>v</w:t>
      </w:r>
      <w:r w:rsidRPr="00B61774">
        <w:rPr>
          <w:lang w:val="es-419"/>
        </w:rPr>
        <w:t>alor RD$</w:t>
      </w:r>
      <w:r w:rsidR="008E4801" w:rsidRPr="00B61774">
        <w:rPr>
          <w:lang w:val="es-419"/>
        </w:rPr>
        <w:t>35,742,106</w:t>
      </w:r>
      <w:r w:rsidRPr="00B61774">
        <w:rPr>
          <w:lang w:val="es-419"/>
        </w:rPr>
        <w:t xml:space="preserve">, equivalente a un </w:t>
      </w:r>
      <w:r w:rsidR="008E4801" w:rsidRPr="00B61774">
        <w:rPr>
          <w:lang w:val="es-419"/>
        </w:rPr>
        <w:t>6</w:t>
      </w:r>
      <w:r w:rsidRPr="00B61774">
        <w:rPr>
          <w:lang w:val="es-419"/>
        </w:rPr>
        <w:t xml:space="preserve">%, del presupuesto asignado y pendiente por ejecutar </w:t>
      </w:r>
      <w:r w:rsidR="006553C2" w:rsidRPr="00B61774">
        <w:rPr>
          <w:lang w:val="es-419"/>
        </w:rPr>
        <w:t xml:space="preserve">un 12% </w:t>
      </w:r>
      <w:r w:rsidRPr="00B61774">
        <w:rPr>
          <w:lang w:val="es-419"/>
        </w:rPr>
        <w:t>RD$</w:t>
      </w:r>
      <w:r w:rsidR="008E4801" w:rsidRPr="00B61774">
        <w:rPr>
          <w:lang w:val="es-419"/>
        </w:rPr>
        <w:t>67,144,001</w:t>
      </w:r>
      <w:r w:rsidRPr="00B61774">
        <w:rPr>
          <w:lang w:val="es-419"/>
        </w:rPr>
        <w:t xml:space="preserve">, </w:t>
      </w:r>
      <w:r w:rsidR="006553C2" w:rsidRPr="00B61774">
        <w:rPr>
          <w:lang w:val="es-419"/>
        </w:rPr>
        <w:t xml:space="preserve">este último como </w:t>
      </w:r>
      <w:r w:rsidRPr="00B61774">
        <w:rPr>
          <w:lang w:val="es-419"/>
        </w:rPr>
        <w:t xml:space="preserve">proyección de gastos noviembre-diciembre 2024, como se puede apreciar en el cuadro siguiente: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
        <w:gridCol w:w="1258"/>
        <w:gridCol w:w="875"/>
        <w:gridCol w:w="1340"/>
        <w:gridCol w:w="875"/>
        <w:gridCol w:w="818"/>
        <w:gridCol w:w="818"/>
        <w:gridCol w:w="560"/>
        <w:gridCol w:w="488"/>
      </w:tblGrid>
      <w:tr w:rsidR="007C605D" w:rsidRPr="00B61774" w:rsidTr="008A023E">
        <w:trPr>
          <w:trHeight w:val="540"/>
          <w:tblHeader/>
        </w:trPr>
        <w:tc>
          <w:tcPr>
            <w:tcW w:w="5000" w:type="pct"/>
            <w:gridSpan w:val="9"/>
            <w:shd w:val="clear" w:color="000000" w:fill="002060"/>
            <w:noWrap/>
            <w:vAlign w:val="center"/>
            <w:hideMark/>
          </w:tcPr>
          <w:p w:rsidR="007C605D" w:rsidRPr="00B61774" w:rsidRDefault="007C605D" w:rsidP="003719D2">
            <w:pPr>
              <w:spacing w:before="6" w:after="6"/>
              <w:ind w:left="-79" w:right="-79"/>
              <w:jc w:val="center"/>
              <w:rPr>
                <w:color w:val="FFFFFF" w:themeColor="background1"/>
                <w:sz w:val="18"/>
                <w:szCs w:val="18"/>
                <w:lang w:val="es-419"/>
              </w:rPr>
            </w:pPr>
            <w:r w:rsidRPr="00B61774">
              <w:rPr>
                <w:color w:val="FFFFFF" w:themeColor="background1"/>
                <w:sz w:val="18"/>
                <w:szCs w:val="18"/>
                <w:lang w:val="es-419"/>
              </w:rPr>
              <w:t>Ejecución del Presupuesto Vigente del 01 enero al 30 de noviembre 2024</w:t>
            </w:r>
          </w:p>
        </w:tc>
      </w:tr>
      <w:tr w:rsidR="007C605D" w:rsidRPr="00B61774" w:rsidTr="008A023E">
        <w:trPr>
          <w:trHeight w:val="540"/>
          <w:tblHeader/>
        </w:trPr>
        <w:tc>
          <w:tcPr>
            <w:tcW w:w="544" w:type="pct"/>
            <w:shd w:val="clear" w:color="000000" w:fill="002060"/>
            <w:noWrap/>
            <w:vAlign w:val="center"/>
            <w:hideMark/>
          </w:tcPr>
          <w:p w:rsidR="007C605D" w:rsidRPr="00B61774" w:rsidRDefault="007C605D" w:rsidP="003719D2">
            <w:pPr>
              <w:spacing w:before="6" w:after="6"/>
              <w:ind w:left="-79" w:right="-79"/>
              <w:jc w:val="center"/>
              <w:rPr>
                <w:color w:val="FFFFFF" w:themeColor="background1"/>
                <w:sz w:val="18"/>
                <w:szCs w:val="18"/>
                <w:lang w:val="es-419"/>
              </w:rPr>
            </w:pPr>
            <w:r w:rsidRPr="00B61774">
              <w:rPr>
                <w:color w:val="FFFFFF" w:themeColor="background1"/>
                <w:sz w:val="18"/>
                <w:szCs w:val="18"/>
                <w:lang w:val="es-419"/>
              </w:rPr>
              <w:t xml:space="preserve">Objetal </w:t>
            </w:r>
          </w:p>
        </w:tc>
        <w:tc>
          <w:tcPr>
            <w:tcW w:w="798" w:type="pct"/>
            <w:shd w:val="clear" w:color="000000" w:fill="002060"/>
            <w:noWrap/>
            <w:vAlign w:val="center"/>
            <w:hideMark/>
          </w:tcPr>
          <w:p w:rsidR="007C605D" w:rsidRPr="00B61774" w:rsidRDefault="007C605D" w:rsidP="003719D2">
            <w:pPr>
              <w:spacing w:before="6" w:after="6"/>
              <w:ind w:left="-79" w:right="-79"/>
              <w:jc w:val="center"/>
              <w:rPr>
                <w:color w:val="FFFFFF" w:themeColor="background1"/>
                <w:sz w:val="18"/>
                <w:szCs w:val="18"/>
                <w:lang w:val="es-419"/>
              </w:rPr>
            </w:pPr>
            <w:r w:rsidRPr="00B61774">
              <w:rPr>
                <w:color w:val="FFFFFF" w:themeColor="background1"/>
                <w:sz w:val="18"/>
                <w:szCs w:val="18"/>
                <w:lang w:val="es-419"/>
              </w:rPr>
              <w:t>Descripción</w:t>
            </w:r>
          </w:p>
        </w:tc>
        <w:tc>
          <w:tcPr>
            <w:tcW w:w="554" w:type="pct"/>
            <w:shd w:val="clear" w:color="000000" w:fill="002060"/>
            <w:vAlign w:val="center"/>
            <w:hideMark/>
          </w:tcPr>
          <w:p w:rsidR="007C605D" w:rsidRPr="00B61774" w:rsidRDefault="007C605D" w:rsidP="003719D2">
            <w:pPr>
              <w:spacing w:before="6" w:after="6"/>
              <w:ind w:left="-79" w:right="-79"/>
              <w:jc w:val="center"/>
              <w:rPr>
                <w:color w:val="FFFFFF" w:themeColor="background1"/>
                <w:sz w:val="18"/>
                <w:szCs w:val="18"/>
                <w:lang w:val="es-419"/>
              </w:rPr>
            </w:pPr>
            <w:r w:rsidRPr="00B61774">
              <w:rPr>
                <w:color w:val="FFFFFF" w:themeColor="background1"/>
                <w:sz w:val="18"/>
                <w:szCs w:val="18"/>
                <w:lang w:val="es-419"/>
              </w:rPr>
              <w:t>Presupuesto Vigente</w:t>
            </w:r>
          </w:p>
        </w:tc>
        <w:tc>
          <w:tcPr>
            <w:tcW w:w="844" w:type="pct"/>
            <w:shd w:val="clear" w:color="000000" w:fill="002060"/>
            <w:vAlign w:val="center"/>
            <w:hideMark/>
          </w:tcPr>
          <w:p w:rsidR="007C605D" w:rsidRPr="00B61774" w:rsidRDefault="007C605D" w:rsidP="003719D2">
            <w:pPr>
              <w:spacing w:before="6" w:after="6"/>
              <w:ind w:left="-79" w:right="-79"/>
              <w:jc w:val="center"/>
              <w:rPr>
                <w:color w:val="FFFFFF" w:themeColor="background1"/>
                <w:sz w:val="18"/>
                <w:szCs w:val="18"/>
                <w:lang w:val="es-419"/>
              </w:rPr>
            </w:pPr>
            <w:r w:rsidRPr="00B61774">
              <w:rPr>
                <w:color w:val="FFFFFF" w:themeColor="background1"/>
                <w:sz w:val="18"/>
                <w:szCs w:val="18"/>
                <w:lang w:val="es-419"/>
              </w:rPr>
              <w:t xml:space="preserve">Total en Preventivo </w:t>
            </w:r>
          </w:p>
        </w:tc>
        <w:tc>
          <w:tcPr>
            <w:tcW w:w="554" w:type="pct"/>
            <w:shd w:val="clear" w:color="000000" w:fill="002060"/>
            <w:vAlign w:val="center"/>
            <w:hideMark/>
          </w:tcPr>
          <w:p w:rsidR="007C605D" w:rsidRPr="00B61774" w:rsidRDefault="007C605D" w:rsidP="003719D2">
            <w:pPr>
              <w:spacing w:before="6" w:after="6"/>
              <w:ind w:left="-79" w:right="-79"/>
              <w:jc w:val="center"/>
              <w:rPr>
                <w:color w:val="FFFFFF" w:themeColor="background1"/>
                <w:sz w:val="18"/>
                <w:szCs w:val="18"/>
                <w:lang w:val="es-419"/>
              </w:rPr>
            </w:pPr>
            <w:r w:rsidRPr="00B61774">
              <w:rPr>
                <w:color w:val="FFFFFF" w:themeColor="background1"/>
                <w:sz w:val="18"/>
                <w:szCs w:val="18"/>
                <w:lang w:val="es-419"/>
              </w:rPr>
              <w:t>Total, Devengado al 30 de noviembre</w:t>
            </w:r>
          </w:p>
        </w:tc>
        <w:tc>
          <w:tcPr>
            <w:tcW w:w="518" w:type="pct"/>
            <w:shd w:val="clear" w:color="000000" w:fill="002060"/>
            <w:vAlign w:val="center"/>
            <w:hideMark/>
          </w:tcPr>
          <w:p w:rsidR="007C605D" w:rsidRPr="00B61774" w:rsidRDefault="007C605D" w:rsidP="003719D2">
            <w:pPr>
              <w:spacing w:before="6" w:after="6"/>
              <w:ind w:left="-79" w:right="-79"/>
              <w:jc w:val="center"/>
              <w:rPr>
                <w:color w:val="FFFFFF" w:themeColor="background1"/>
                <w:sz w:val="18"/>
                <w:szCs w:val="18"/>
                <w:lang w:val="es-419"/>
              </w:rPr>
            </w:pPr>
            <w:r w:rsidRPr="00B61774">
              <w:rPr>
                <w:color w:val="FFFFFF" w:themeColor="background1"/>
                <w:sz w:val="18"/>
                <w:szCs w:val="18"/>
                <w:lang w:val="es-419"/>
              </w:rPr>
              <w:t>Total de Preventivo en Proceso</w:t>
            </w:r>
          </w:p>
        </w:tc>
        <w:tc>
          <w:tcPr>
            <w:tcW w:w="518" w:type="pct"/>
            <w:shd w:val="clear" w:color="000000" w:fill="002060"/>
            <w:vAlign w:val="center"/>
            <w:hideMark/>
          </w:tcPr>
          <w:p w:rsidR="007C605D" w:rsidRPr="00B61774" w:rsidRDefault="007C605D" w:rsidP="003719D2">
            <w:pPr>
              <w:spacing w:before="6" w:after="6"/>
              <w:ind w:left="-79" w:right="-79"/>
              <w:jc w:val="center"/>
              <w:rPr>
                <w:color w:val="FFFFFF" w:themeColor="background1"/>
                <w:sz w:val="18"/>
                <w:szCs w:val="18"/>
                <w:lang w:val="es-419"/>
              </w:rPr>
            </w:pPr>
            <w:r w:rsidRPr="00B61774">
              <w:rPr>
                <w:color w:val="FFFFFF" w:themeColor="background1"/>
                <w:sz w:val="18"/>
                <w:szCs w:val="18"/>
                <w:lang w:val="es-419"/>
              </w:rPr>
              <w:t>Balance de Apropiación</w:t>
            </w:r>
          </w:p>
        </w:tc>
        <w:tc>
          <w:tcPr>
            <w:tcW w:w="357" w:type="pct"/>
            <w:shd w:val="clear" w:color="000000" w:fill="002060"/>
            <w:vAlign w:val="center"/>
            <w:hideMark/>
          </w:tcPr>
          <w:p w:rsidR="007C605D" w:rsidRPr="00B61774" w:rsidRDefault="007C605D" w:rsidP="003719D2">
            <w:pPr>
              <w:spacing w:before="6" w:after="6"/>
              <w:ind w:left="-79" w:right="-79"/>
              <w:jc w:val="center"/>
              <w:rPr>
                <w:color w:val="FFFFFF" w:themeColor="background1"/>
                <w:sz w:val="18"/>
                <w:szCs w:val="18"/>
                <w:lang w:val="es-419"/>
              </w:rPr>
            </w:pPr>
            <w:r w:rsidRPr="00B61774">
              <w:rPr>
                <w:color w:val="FFFFFF" w:themeColor="background1"/>
                <w:sz w:val="18"/>
                <w:szCs w:val="18"/>
                <w:lang w:val="es-419"/>
              </w:rPr>
              <w:t>% de Ejecución</w:t>
            </w:r>
          </w:p>
        </w:tc>
        <w:tc>
          <w:tcPr>
            <w:tcW w:w="313" w:type="pct"/>
            <w:shd w:val="clear" w:color="000000" w:fill="002060"/>
            <w:vAlign w:val="center"/>
            <w:hideMark/>
          </w:tcPr>
          <w:p w:rsidR="007C605D" w:rsidRPr="00B61774" w:rsidRDefault="007C605D" w:rsidP="003719D2">
            <w:pPr>
              <w:spacing w:before="6" w:after="6"/>
              <w:ind w:left="-79" w:right="-79"/>
              <w:jc w:val="center"/>
              <w:rPr>
                <w:color w:val="FFFFFF" w:themeColor="background1"/>
                <w:sz w:val="18"/>
                <w:szCs w:val="18"/>
                <w:lang w:val="es-419"/>
              </w:rPr>
            </w:pPr>
            <w:r w:rsidRPr="00B61774">
              <w:rPr>
                <w:color w:val="FFFFFF" w:themeColor="background1"/>
                <w:sz w:val="18"/>
                <w:szCs w:val="18"/>
                <w:lang w:val="es-419"/>
              </w:rPr>
              <w:t>% por Ejecutar</w:t>
            </w:r>
          </w:p>
        </w:tc>
      </w:tr>
      <w:tr w:rsidR="007C605D" w:rsidRPr="00B61774" w:rsidTr="008A023E">
        <w:trPr>
          <w:trHeight w:val="780"/>
        </w:trPr>
        <w:tc>
          <w:tcPr>
            <w:tcW w:w="544" w:type="pct"/>
            <w:shd w:val="clear" w:color="auto" w:fill="auto"/>
            <w:noWrap/>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2.1</w:t>
            </w:r>
          </w:p>
        </w:tc>
        <w:tc>
          <w:tcPr>
            <w:tcW w:w="798" w:type="pct"/>
            <w:shd w:val="clear" w:color="auto" w:fill="auto"/>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Remuneraciones y Contribuciones</w:t>
            </w:r>
          </w:p>
        </w:tc>
        <w:tc>
          <w:tcPr>
            <w:tcW w:w="554"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492,148,331.00</w:t>
            </w:r>
          </w:p>
        </w:tc>
        <w:tc>
          <w:tcPr>
            <w:tcW w:w="844"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427,194,577.00</w:t>
            </w:r>
          </w:p>
        </w:tc>
        <w:tc>
          <w:tcPr>
            <w:tcW w:w="554"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396,397,140.00</w:t>
            </w:r>
          </w:p>
        </w:tc>
        <w:tc>
          <w:tcPr>
            <w:tcW w:w="518"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30,797,437.00</w:t>
            </w:r>
          </w:p>
        </w:tc>
        <w:tc>
          <w:tcPr>
            <w:tcW w:w="518"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64,953,754.00</w:t>
            </w:r>
          </w:p>
        </w:tc>
        <w:tc>
          <w:tcPr>
            <w:tcW w:w="357" w:type="pct"/>
            <w:shd w:val="clear" w:color="auto" w:fill="auto"/>
            <w:noWrap/>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71%</w:t>
            </w:r>
          </w:p>
        </w:tc>
        <w:tc>
          <w:tcPr>
            <w:tcW w:w="313" w:type="pct"/>
            <w:shd w:val="clear" w:color="auto" w:fill="auto"/>
            <w:noWrap/>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12%</w:t>
            </w:r>
          </w:p>
        </w:tc>
      </w:tr>
      <w:tr w:rsidR="007C605D" w:rsidRPr="00B61774" w:rsidTr="008A023E">
        <w:trPr>
          <w:trHeight w:val="795"/>
        </w:trPr>
        <w:tc>
          <w:tcPr>
            <w:tcW w:w="544" w:type="pct"/>
            <w:shd w:val="clear" w:color="auto" w:fill="auto"/>
            <w:noWrap/>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2.2</w:t>
            </w:r>
          </w:p>
        </w:tc>
        <w:tc>
          <w:tcPr>
            <w:tcW w:w="798" w:type="pct"/>
            <w:shd w:val="clear" w:color="auto" w:fill="auto"/>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Contratación de Servicios</w:t>
            </w:r>
          </w:p>
        </w:tc>
        <w:tc>
          <w:tcPr>
            <w:tcW w:w="554"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35,907,600.00</w:t>
            </w:r>
          </w:p>
        </w:tc>
        <w:tc>
          <w:tcPr>
            <w:tcW w:w="844" w:type="pct"/>
            <w:shd w:val="clear" w:color="auto" w:fill="auto"/>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34,421,121.00</w:t>
            </w:r>
          </w:p>
        </w:tc>
        <w:tc>
          <w:tcPr>
            <w:tcW w:w="554"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31,958,186.00</w:t>
            </w:r>
          </w:p>
        </w:tc>
        <w:tc>
          <w:tcPr>
            <w:tcW w:w="518"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2,462,935.00</w:t>
            </w:r>
          </w:p>
        </w:tc>
        <w:tc>
          <w:tcPr>
            <w:tcW w:w="518"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1,486,479.00</w:t>
            </w:r>
          </w:p>
        </w:tc>
        <w:tc>
          <w:tcPr>
            <w:tcW w:w="357" w:type="pct"/>
            <w:shd w:val="clear" w:color="auto" w:fill="auto"/>
            <w:noWrap/>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6%</w:t>
            </w:r>
          </w:p>
        </w:tc>
        <w:tc>
          <w:tcPr>
            <w:tcW w:w="313" w:type="pct"/>
            <w:shd w:val="clear" w:color="auto" w:fill="auto"/>
            <w:noWrap/>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0%</w:t>
            </w:r>
          </w:p>
        </w:tc>
      </w:tr>
      <w:tr w:rsidR="007C605D" w:rsidRPr="00B61774" w:rsidTr="008A023E">
        <w:trPr>
          <w:trHeight w:val="795"/>
        </w:trPr>
        <w:tc>
          <w:tcPr>
            <w:tcW w:w="544" w:type="pct"/>
            <w:shd w:val="clear" w:color="auto" w:fill="auto"/>
            <w:noWrap/>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2.3</w:t>
            </w:r>
          </w:p>
        </w:tc>
        <w:tc>
          <w:tcPr>
            <w:tcW w:w="798" w:type="pct"/>
            <w:shd w:val="clear" w:color="auto" w:fill="auto"/>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 xml:space="preserve">Materiales y Suministros </w:t>
            </w:r>
          </w:p>
        </w:tc>
        <w:tc>
          <w:tcPr>
            <w:tcW w:w="554"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16,563,270.00</w:t>
            </w:r>
          </w:p>
        </w:tc>
        <w:tc>
          <w:tcPr>
            <w:tcW w:w="844"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16,379,649.00</w:t>
            </w:r>
          </w:p>
        </w:tc>
        <w:tc>
          <w:tcPr>
            <w:tcW w:w="554"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13,929,192.00</w:t>
            </w:r>
          </w:p>
        </w:tc>
        <w:tc>
          <w:tcPr>
            <w:tcW w:w="518"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2,450,457.00</w:t>
            </w:r>
          </w:p>
        </w:tc>
        <w:tc>
          <w:tcPr>
            <w:tcW w:w="518"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183,621.00</w:t>
            </w:r>
          </w:p>
        </w:tc>
        <w:tc>
          <w:tcPr>
            <w:tcW w:w="357" w:type="pct"/>
            <w:shd w:val="clear" w:color="auto" w:fill="auto"/>
            <w:noWrap/>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3%</w:t>
            </w:r>
          </w:p>
        </w:tc>
        <w:tc>
          <w:tcPr>
            <w:tcW w:w="313" w:type="pct"/>
            <w:shd w:val="clear" w:color="auto" w:fill="auto"/>
            <w:noWrap/>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0%</w:t>
            </w:r>
          </w:p>
        </w:tc>
      </w:tr>
      <w:tr w:rsidR="007C605D" w:rsidRPr="00B61774" w:rsidTr="008A023E">
        <w:trPr>
          <w:trHeight w:val="990"/>
        </w:trPr>
        <w:tc>
          <w:tcPr>
            <w:tcW w:w="544" w:type="pct"/>
            <w:shd w:val="clear" w:color="auto" w:fill="auto"/>
            <w:noWrap/>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2.6</w:t>
            </w:r>
          </w:p>
        </w:tc>
        <w:tc>
          <w:tcPr>
            <w:tcW w:w="798" w:type="pct"/>
            <w:shd w:val="clear" w:color="auto" w:fill="auto"/>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Bienes Muebles, Inmuebles e Intangibles</w:t>
            </w:r>
          </w:p>
        </w:tc>
        <w:tc>
          <w:tcPr>
            <w:tcW w:w="554"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10,982,104.46</w:t>
            </w:r>
          </w:p>
        </w:tc>
        <w:tc>
          <w:tcPr>
            <w:tcW w:w="844"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10,461,957.00</w:t>
            </w:r>
          </w:p>
        </w:tc>
        <w:tc>
          <w:tcPr>
            <w:tcW w:w="554"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10,430,680.00</w:t>
            </w:r>
          </w:p>
        </w:tc>
        <w:tc>
          <w:tcPr>
            <w:tcW w:w="518"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31,277.00</w:t>
            </w:r>
          </w:p>
        </w:tc>
        <w:tc>
          <w:tcPr>
            <w:tcW w:w="518" w:type="pct"/>
            <w:shd w:val="clear" w:color="auto" w:fill="auto"/>
            <w:noWrap/>
            <w:vAlign w:val="center"/>
            <w:hideMark/>
          </w:tcPr>
          <w:p w:rsidR="007C605D" w:rsidRPr="00B61774" w:rsidRDefault="007C605D" w:rsidP="003719D2">
            <w:pPr>
              <w:spacing w:before="6" w:after="6"/>
              <w:ind w:left="-79" w:right="-79"/>
              <w:jc w:val="right"/>
              <w:rPr>
                <w:sz w:val="18"/>
                <w:szCs w:val="18"/>
                <w:lang w:val="es-419"/>
              </w:rPr>
            </w:pPr>
            <w:r w:rsidRPr="00B61774">
              <w:rPr>
                <w:sz w:val="18"/>
                <w:szCs w:val="18"/>
                <w:lang w:val="es-419"/>
              </w:rPr>
              <w:t>520,147.46</w:t>
            </w:r>
          </w:p>
        </w:tc>
        <w:tc>
          <w:tcPr>
            <w:tcW w:w="357" w:type="pct"/>
            <w:shd w:val="clear" w:color="auto" w:fill="auto"/>
            <w:noWrap/>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2%</w:t>
            </w:r>
          </w:p>
        </w:tc>
        <w:tc>
          <w:tcPr>
            <w:tcW w:w="313" w:type="pct"/>
            <w:shd w:val="clear" w:color="auto" w:fill="auto"/>
            <w:noWrap/>
            <w:vAlign w:val="center"/>
            <w:hideMark/>
          </w:tcPr>
          <w:p w:rsidR="007C605D" w:rsidRPr="00B61774" w:rsidRDefault="007C605D" w:rsidP="003719D2">
            <w:pPr>
              <w:spacing w:before="6" w:after="6"/>
              <w:ind w:left="-79" w:right="-79"/>
              <w:jc w:val="center"/>
              <w:rPr>
                <w:sz w:val="18"/>
                <w:szCs w:val="18"/>
                <w:lang w:val="es-419"/>
              </w:rPr>
            </w:pPr>
            <w:r w:rsidRPr="00B61774">
              <w:rPr>
                <w:sz w:val="18"/>
                <w:szCs w:val="18"/>
                <w:lang w:val="es-419"/>
              </w:rPr>
              <w:t>0%</w:t>
            </w:r>
          </w:p>
        </w:tc>
      </w:tr>
      <w:tr w:rsidR="007C605D" w:rsidRPr="00B61774" w:rsidTr="008A023E">
        <w:trPr>
          <w:trHeight w:val="540"/>
        </w:trPr>
        <w:tc>
          <w:tcPr>
            <w:tcW w:w="1342" w:type="pct"/>
            <w:gridSpan w:val="2"/>
            <w:shd w:val="clear" w:color="000000" w:fill="002060"/>
            <w:noWrap/>
            <w:vAlign w:val="center"/>
            <w:hideMark/>
          </w:tcPr>
          <w:p w:rsidR="007C605D" w:rsidRPr="00B61774" w:rsidRDefault="007C605D" w:rsidP="003719D2">
            <w:pPr>
              <w:spacing w:before="6" w:after="6"/>
              <w:ind w:left="-79" w:right="-79"/>
              <w:jc w:val="center"/>
              <w:rPr>
                <w:color w:val="FFFFFF" w:themeColor="background1"/>
                <w:sz w:val="18"/>
                <w:szCs w:val="18"/>
                <w:lang w:val="es-419"/>
              </w:rPr>
            </w:pPr>
            <w:r w:rsidRPr="00B61774">
              <w:rPr>
                <w:color w:val="FFFFFF" w:themeColor="background1"/>
                <w:sz w:val="18"/>
                <w:szCs w:val="18"/>
                <w:lang w:val="es-419"/>
              </w:rPr>
              <w:t>TOTAL, DEL PRESUPUESTO VIGENTE</w:t>
            </w:r>
          </w:p>
        </w:tc>
        <w:tc>
          <w:tcPr>
            <w:tcW w:w="554" w:type="pct"/>
            <w:shd w:val="clear" w:color="000000" w:fill="002060"/>
            <w:noWrap/>
            <w:vAlign w:val="center"/>
            <w:hideMark/>
          </w:tcPr>
          <w:p w:rsidR="007C605D" w:rsidRPr="00B61774" w:rsidRDefault="007C605D" w:rsidP="003719D2">
            <w:pPr>
              <w:spacing w:before="6" w:after="6"/>
              <w:ind w:left="-79" w:right="-79"/>
              <w:jc w:val="right"/>
              <w:rPr>
                <w:color w:val="FFFFFF" w:themeColor="background1"/>
                <w:sz w:val="18"/>
                <w:szCs w:val="18"/>
                <w:lang w:val="es-419"/>
              </w:rPr>
            </w:pPr>
            <w:r w:rsidRPr="00B61774">
              <w:rPr>
                <w:color w:val="FFFFFF" w:themeColor="background1"/>
                <w:sz w:val="18"/>
                <w:szCs w:val="18"/>
                <w:lang w:val="es-419"/>
              </w:rPr>
              <w:t>555,601,305.46</w:t>
            </w:r>
          </w:p>
        </w:tc>
        <w:tc>
          <w:tcPr>
            <w:tcW w:w="844" w:type="pct"/>
            <w:shd w:val="clear" w:color="000000" w:fill="002060"/>
            <w:noWrap/>
            <w:vAlign w:val="center"/>
            <w:hideMark/>
          </w:tcPr>
          <w:p w:rsidR="007C605D" w:rsidRPr="00B61774" w:rsidRDefault="007C605D" w:rsidP="003719D2">
            <w:pPr>
              <w:spacing w:before="6" w:after="6"/>
              <w:ind w:left="-79" w:right="-79"/>
              <w:jc w:val="right"/>
              <w:rPr>
                <w:color w:val="FFFFFF" w:themeColor="background1"/>
                <w:sz w:val="18"/>
                <w:szCs w:val="18"/>
                <w:lang w:val="es-419"/>
              </w:rPr>
            </w:pPr>
            <w:r w:rsidRPr="00B61774">
              <w:rPr>
                <w:color w:val="FFFFFF" w:themeColor="background1"/>
                <w:sz w:val="18"/>
                <w:szCs w:val="18"/>
                <w:lang w:val="es-419"/>
              </w:rPr>
              <w:t xml:space="preserve">             488,457,304.00 </w:t>
            </w:r>
          </w:p>
        </w:tc>
        <w:tc>
          <w:tcPr>
            <w:tcW w:w="554" w:type="pct"/>
            <w:shd w:val="clear" w:color="000000" w:fill="002060"/>
            <w:noWrap/>
            <w:vAlign w:val="center"/>
            <w:hideMark/>
          </w:tcPr>
          <w:p w:rsidR="007C605D" w:rsidRPr="00B61774" w:rsidRDefault="007C605D" w:rsidP="003719D2">
            <w:pPr>
              <w:spacing w:before="6" w:after="6"/>
              <w:ind w:left="-79" w:right="-79"/>
              <w:jc w:val="right"/>
              <w:rPr>
                <w:color w:val="FFFFFF" w:themeColor="background1"/>
                <w:sz w:val="18"/>
                <w:szCs w:val="18"/>
                <w:lang w:val="es-419"/>
              </w:rPr>
            </w:pPr>
            <w:r w:rsidRPr="00B61774">
              <w:rPr>
                <w:color w:val="FFFFFF" w:themeColor="background1"/>
                <w:sz w:val="18"/>
                <w:szCs w:val="18"/>
                <w:lang w:val="es-419"/>
              </w:rPr>
              <w:t>452,715,198.00</w:t>
            </w:r>
          </w:p>
        </w:tc>
        <w:tc>
          <w:tcPr>
            <w:tcW w:w="518" w:type="pct"/>
            <w:shd w:val="clear" w:color="000000" w:fill="002060"/>
            <w:noWrap/>
            <w:vAlign w:val="center"/>
            <w:hideMark/>
          </w:tcPr>
          <w:p w:rsidR="007C605D" w:rsidRPr="00B61774" w:rsidRDefault="007C605D" w:rsidP="003719D2">
            <w:pPr>
              <w:spacing w:before="6" w:after="6"/>
              <w:ind w:left="-79" w:right="-79"/>
              <w:jc w:val="right"/>
              <w:rPr>
                <w:color w:val="FFFFFF" w:themeColor="background1"/>
                <w:sz w:val="18"/>
                <w:szCs w:val="18"/>
                <w:lang w:val="es-419"/>
              </w:rPr>
            </w:pPr>
            <w:r w:rsidRPr="00B61774">
              <w:rPr>
                <w:color w:val="FFFFFF" w:themeColor="background1"/>
                <w:sz w:val="18"/>
                <w:szCs w:val="18"/>
                <w:lang w:val="es-419"/>
              </w:rPr>
              <w:t>35,742,106.00</w:t>
            </w:r>
          </w:p>
        </w:tc>
        <w:tc>
          <w:tcPr>
            <w:tcW w:w="518" w:type="pct"/>
            <w:shd w:val="clear" w:color="000000" w:fill="002060"/>
            <w:noWrap/>
            <w:vAlign w:val="center"/>
            <w:hideMark/>
          </w:tcPr>
          <w:p w:rsidR="007C605D" w:rsidRPr="00B61774" w:rsidRDefault="007C605D" w:rsidP="003719D2">
            <w:pPr>
              <w:spacing w:before="6" w:after="6"/>
              <w:ind w:left="-79" w:right="-79"/>
              <w:jc w:val="right"/>
              <w:rPr>
                <w:color w:val="FFFFFF" w:themeColor="background1"/>
                <w:sz w:val="18"/>
                <w:szCs w:val="18"/>
                <w:lang w:val="es-419"/>
              </w:rPr>
            </w:pPr>
            <w:r w:rsidRPr="00B61774">
              <w:rPr>
                <w:color w:val="FFFFFF" w:themeColor="background1"/>
                <w:sz w:val="18"/>
                <w:szCs w:val="18"/>
                <w:lang w:val="es-419"/>
              </w:rPr>
              <w:t>67,144,001.46</w:t>
            </w:r>
          </w:p>
        </w:tc>
        <w:tc>
          <w:tcPr>
            <w:tcW w:w="357" w:type="pct"/>
            <w:shd w:val="clear" w:color="000000" w:fill="002060"/>
            <w:noWrap/>
            <w:vAlign w:val="center"/>
            <w:hideMark/>
          </w:tcPr>
          <w:p w:rsidR="007C605D" w:rsidRPr="00B61774" w:rsidRDefault="007C605D" w:rsidP="003719D2">
            <w:pPr>
              <w:spacing w:before="6" w:after="6"/>
              <w:ind w:left="-79" w:right="-79"/>
              <w:jc w:val="center"/>
              <w:rPr>
                <w:color w:val="FFFFFF" w:themeColor="background1"/>
                <w:sz w:val="18"/>
                <w:szCs w:val="18"/>
                <w:lang w:val="es-419"/>
              </w:rPr>
            </w:pPr>
            <w:r w:rsidRPr="00B61774">
              <w:rPr>
                <w:color w:val="FFFFFF" w:themeColor="background1"/>
                <w:sz w:val="18"/>
                <w:szCs w:val="18"/>
                <w:lang w:val="es-419"/>
              </w:rPr>
              <w:t>81%</w:t>
            </w:r>
          </w:p>
        </w:tc>
        <w:tc>
          <w:tcPr>
            <w:tcW w:w="313" w:type="pct"/>
            <w:shd w:val="clear" w:color="000000" w:fill="002060"/>
            <w:noWrap/>
            <w:vAlign w:val="center"/>
            <w:hideMark/>
          </w:tcPr>
          <w:p w:rsidR="007C605D" w:rsidRPr="00B61774" w:rsidRDefault="007C605D" w:rsidP="003719D2">
            <w:pPr>
              <w:spacing w:before="6" w:after="6"/>
              <w:ind w:left="-79" w:right="-79"/>
              <w:jc w:val="center"/>
              <w:rPr>
                <w:color w:val="FFFFFF" w:themeColor="background1"/>
                <w:sz w:val="18"/>
                <w:szCs w:val="18"/>
                <w:lang w:val="es-419"/>
              </w:rPr>
            </w:pPr>
            <w:r w:rsidRPr="00B61774">
              <w:rPr>
                <w:color w:val="FFFFFF" w:themeColor="background1"/>
                <w:sz w:val="18"/>
                <w:szCs w:val="18"/>
                <w:lang w:val="es-419"/>
              </w:rPr>
              <w:t>12%</w:t>
            </w:r>
          </w:p>
        </w:tc>
      </w:tr>
    </w:tbl>
    <w:p w:rsidR="005D65C7" w:rsidRPr="00B61774" w:rsidRDefault="37246090" w:rsidP="00DB2792">
      <w:pPr>
        <w:pStyle w:val="NormalWeb"/>
        <w:spacing w:before="0" w:beforeAutospacing="0" w:after="0" w:afterAutospacing="0" w:line="360" w:lineRule="auto"/>
        <w:jc w:val="center"/>
        <w:rPr>
          <w:i/>
          <w:iCs/>
          <w:color w:val="4C4747"/>
          <w:sz w:val="18"/>
          <w:szCs w:val="18"/>
          <w:lang w:val="es-419"/>
        </w:rPr>
      </w:pPr>
      <w:r w:rsidRPr="00B61774">
        <w:rPr>
          <w:i/>
          <w:iCs/>
          <w:color w:val="4C4747"/>
          <w:sz w:val="18"/>
          <w:szCs w:val="18"/>
          <w:lang w:val="es-419"/>
        </w:rPr>
        <w:t>Tabla No. 7 Fuente: Reportes financieros, Departamento Administrativo Financiero</w:t>
      </w:r>
    </w:p>
    <w:p w:rsidR="006553C2" w:rsidRPr="00B61774" w:rsidRDefault="03E04A26" w:rsidP="00DB2792">
      <w:pPr>
        <w:spacing w:before="160"/>
        <w:rPr>
          <w:color w:val="00B0F0"/>
          <w:lang w:val="es-419"/>
        </w:rPr>
      </w:pPr>
      <w:r w:rsidRPr="00B61774">
        <w:rPr>
          <w:lang w:val="es-419"/>
        </w:rPr>
        <w:t>Para el año 2024, se elaboró un Plan Anual de Compras y Contrataciones (PACC) por un monto de RD$49,305,324.42; de los cuales, al 31 de octubre se han ejecutado 108 procesos de compras programad</w:t>
      </w:r>
      <w:r w:rsidR="4A2908A2" w:rsidRPr="00B61774">
        <w:rPr>
          <w:lang w:val="es-419"/>
        </w:rPr>
        <w:t>a</w:t>
      </w:r>
      <w:r w:rsidRPr="00B61774">
        <w:rPr>
          <w:lang w:val="es-419"/>
        </w:rPr>
        <w:t xml:space="preserve">s para un total ejecutado </w:t>
      </w:r>
      <w:r w:rsidR="006553C2" w:rsidRPr="00B61774">
        <w:rPr>
          <w:lang w:val="es-419"/>
        </w:rPr>
        <w:t>de RD$39,080,182.65, incluyendo en esta suma el monto de RD$2,116,779.01 del PROGEF.</w:t>
      </w:r>
    </w:p>
    <w:tbl>
      <w:tblPr>
        <w:tblStyle w:val="Tablaconcuadrcula1clara-nfasis1"/>
        <w:tblW w:w="5000" w:type="pct"/>
        <w:jc w:val="center"/>
        <w:tblLook w:val="04A0" w:firstRow="1" w:lastRow="0" w:firstColumn="1" w:lastColumn="0" w:noHBand="0" w:noVBand="1"/>
      </w:tblPr>
      <w:tblGrid>
        <w:gridCol w:w="4797"/>
        <w:gridCol w:w="3113"/>
      </w:tblGrid>
      <w:tr w:rsidR="005E38E1" w:rsidRPr="00B61774" w:rsidTr="006F0B56">
        <w:trPr>
          <w:cnfStyle w:val="100000000000" w:firstRow="1" w:lastRow="0" w:firstColumn="0" w:lastColumn="0" w:oddVBand="0" w:evenVBand="0" w:oddHBand="0"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tcPr>
          <w:p w:rsidR="005E38E1" w:rsidRPr="00B61774" w:rsidRDefault="005E38E1" w:rsidP="006F0B56">
            <w:pPr>
              <w:spacing w:before="6" w:after="6" w:line="240" w:lineRule="auto"/>
              <w:jc w:val="center"/>
              <w:rPr>
                <w:b w:val="0"/>
                <w:bCs w:val="0"/>
                <w:color w:val="FFFFFF" w:themeColor="background1"/>
                <w:lang w:val="es-419"/>
              </w:rPr>
            </w:pPr>
            <w:r w:rsidRPr="00B61774">
              <w:rPr>
                <w:b w:val="0"/>
                <w:bCs w:val="0"/>
                <w:color w:val="FFFFFF" w:themeColor="background1"/>
                <w:lang w:val="es-419"/>
              </w:rPr>
              <w:t>Modalidades de compras 2024</w:t>
            </w:r>
          </w:p>
        </w:tc>
      </w:tr>
      <w:tr w:rsidR="005602FD" w:rsidRPr="00B61774" w:rsidTr="006F0B56">
        <w:trPr>
          <w:trHeight w:val="296"/>
          <w:jc w:val="center"/>
        </w:trPr>
        <w:tc>
          <w:tcPr>
            <w:cnfStyle w:val="001000000000" w:firstRow="0" w:lastRow="0" w:firstColumn="1" w:lastColumn="0" w:oddVBand="0" w:evenVBand="0" w:oddHBand="0" w:evenHBand="0" w:firstRowFirstColumn="0" w:firstRowLastColumn="0" w:lastRowFirstColumn="0" w:lastRowLastColumn="0"/>
            <w:tcW w:w="3032" w:type="pct"/>
            <w:shd w:val="clear" w:color="auto" w:fill="002060"/>
            <w:hideMark/>
          </w:tcPr>
          <w:p w:rsidR="005602FD" w:rsidRPr="00B61774" w:rsidRDefault="005602FD" w:rsidP="006F0B56">
            <w:pPr>
              <w:spacing w:before="6" w:after="6" w:line="240" w:lineRule="auto"/>
              <w:jc w:val="center"/>
              <w:rPr>
                <w:b w:val="0"/>
                <w:bCs w:val="0"/>
                <w:color w:val="FFFFFF" w:themeColor="background1"/>
                <w:lang w:val="es-419"/>
              </w:rPr>
            </w:pPr>
            <w:r w:rsidRPr="00B61774">
              <w:rPr>
                <w:b w:val="0"/>
                <w:bCs w:val="0"/>
                <w:color w:val="FFFFFF" w:themeColor="background1"/>
                <w:lang w:val="es-419"/>
              </w:rPr>
              <w:t>Tipo de Proceso</w:t>
            </w:r>
          </w:p>
        </w:tc>
        <w:tc>
          <w:tcPr>
            <w:tcW w:w="1968" w:type="pct"/>
            <w:shd w:val="clear" w:color="auto" w:fill="002060"/>
            <w:hideMark/>
          </w:tcPr>
          <w:p w:rsidR="005602FD" w:rsidRPr="00B61774" w:rsidRDefault="005602FD"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bCs/>
                <w:color w:val="FFFFFF" w:themeColor="background1"/>
                <w:lang w:val="es-419"/>
              </w:rPr>
            </w:pPr>
            <w:r w:rsidRPr="00B61774">
              <w:rPr>
                <w:bCs/>
                <w:color w:val="FFFFFF" w:themeColor="background1"/>
                <w:lang w:val="es-419"/>
              </w:rPr>
              <w:t>Monto</w:t>
            </w:r>
          </w:p>
        </w:tc>
      </w:tr>
      <w:tr w:rsidR="005602FD" w:rsidRPr="00B61774" w:rsidTr="006F0B56">
        <w:trPr>
          <w:trHeight w:val="315"/>
          <w:jc w:val="center"/>
        </w:trPr>
        <w:tc>
          <w:tcPr>
            <w:cnfStyle w:val="001000000000" w:firstRow="0" w:lastRow="0" w:firstColumn="1" w:lastColumn="0" w:oddVBand="0" w:evenVBand="0" w:oddHBand="0" w:evenHBand="0" w:firstRowFirstColumn="0" w:firstRowLastColumn="0" w:lastRowFirstColumn="0" w:lastRowLastColumn="0"/>
            <w:tcW w:w="3032" w:type="pct"/>
            <w:hideMark/>
          </w:tcPr>
          <w:p w:rsidR="005602FD" w:rsidRPr="00B61774" w:rsidRDefault="005602FD" w:rsidP="006F0B56">
            <w:pPr>
              <w:spacing w:before="6" w:after="6" w:line="240" w:lineRule="auto"/>
              <w:rPr>
                <w:b w:val="0"/>
                <w:bCs w:val="0"/>
                <w:lang w:val="es-419"/>
              </w:rPr>
            </w:pPr>
            <w:r w:rsidRPr="00B61774">
              <w:rPr>
                <w:b w:val="0"/>
                <w:bCs w:val="0"/>
                <w:lang w:val="es-419"/>
              </w:rPr>
              <w:t>Compra Menor</w:t>
            </w:r>
          </w:p>
        </w:tc>
        <w:tc>
          <w:tcPr>
            <w:tcW w:w="1968" w:type="pct"/>
            <w:hideMark/>
          </w:tcPr>
          <w:p w:rsidR="005602FD" w:rsidRPr="00B61774" w:rsidRDefault="005602FD" w:rsidP="006F0B56">
            <w:pPr>
              <w:spacing w:before="6" w:after="6" w:line="240" w:lineRule="auto"/>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RD$23,322,499.35</w:t>
            </w:r>
          </w:p>
        </w:tc>
      </w:tr>
      <w:tr w:rsidR="005602FD" w:rsidRPr="00B61774" w:rsidTr="006F0B56">
        <w:trPr>
          <w:trHeight w:val="315"/>
          <w:jc w:val="center"/>
        </w:trPr>
        <w:tc>
          <w:tcPr>
            <w:cnfStyle w:val="001000000000" w:firstRow="0" w:lastRow="0" w:firstColumn="1" w:lastColumn="0" w:oddVBand="0" w:evenVBand="0" w:oddHBand="0" w:evenHBand="0" w:firstRowFirstColumn="0" w:firstRowLastColumn="0" w:lastRowFirstColumn="0" w:lastRowLastColumn="0"/>
            <w:tcW w:w="3032" w:type="pct"/>
            <w:hideMark/>
          </w:tcPr>
          <w:p w:rsidR="005602FD" w:rsidRPr="00B61774" w:rsidRDefault="005602FD" w:rsidP="006F0B56">
            <w:pPr>
              <w:spacing w:before="6" w:after="6" w:line="240" w:lineRule="auto"/>
              <w:rPr>
                <w:b w:val="0"/>
                <w:bCs w:val="0"/>
                <w:lang w:val="es-419"/>
              </w:rPr>
            </w:pPr>
            <w:r w:rsidRPr="00B61774">
              <w:rPr>
                <w:b w:val="0"/>
                <w:bCs w:val="0"/>
                <w:lang w:val="es-419"/>
              </w:rPr>
              <w:t>Compra por Debajo del Umbral</w:t>
            </w:r>
          </w:p>
        </w:tc>
        <w:tc>
          <w:tcPr>
            <w:tcW w:w="1968" w:type="pct"/>
            <w:hideMark/>
          </w:tcPr>
          <w:p w:rsidR="005602FD" w:rsidRPr="00B61774" w:rsidRDefault="005602FD" w:rsidP="006F0B56">
            <w:pPr>
              <w:spacing w:before="6" w:after="6" w:line="240" w:lineRule="auto"/>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RD$ 9,025,683.06</w:t>
            </w:r>
          </w:p>
        </w:tc>
      </w:tr>
      <w:tr w:rsidR="005602FD" w:rsidRPr="00B61774" w:rsidTr="006F0B56">
        <w:trPr>
          <w:trHeight w:val="315"/>
          <w:jc w:val="center"/>
        </w:trPr>
        <w:tc>
          <w:tcPr>
            <w:cnfStyle w:val="001000000000" w:firstRow="0" w:lastRow="0" w:firstColumn="1" w:lastColumn="0" w:oddVBand="0" w:evenVBand="0" w:oddHBand="0" w:evenHBand="0" w:firstRowFirstColumn="0" w:firstRowLastColumn="0" w:lastRowFirstColumn="0" w:lastRowLastColumn="0"/>
            <w:tcW w:w="3032" w:type="pct"/>
            <w:hideMark/>
          </w:tcPr>
          <w:p w:rsidR="005602FD" w:rsidRPr="00B61774" w:rsidRDefault="005602FD" w:rsidP="006F0B56">
            <w:pPr>
              <w:spacing w:before="6" w:after="6" w:line="240" w:lineRule="auto"/>
              <w:rPr>
                <w:b w:val="0"/>
                <w:bCs w:val="0"/>
                <w:lang w:val="es-419"/>
              </w:rPr>
            </w:pPr>
            <w:r w:rsidRPr="00B61774">
              <w:rPr>
                <w:b w:val="0"/>
                <w:bCs w:val="0"/>
                <w:lang w:val="es-419"/>
              </w:rPr>
              <w:t>Compra por Excepción</w:t>
            </w:r>
          </w:p>
        </w:tc>
        <w:tc>
          <w:tcPr>
            <w:tcW w:w="1968" w:type="pct"/>
            <w:hideMark/>
          </w:tcPr>
          <w:p w:rsidR="005602FD" w:rsidRPr="00B61774" w:rsidRDefault="005602FD" w:rsidP="006F0B56">
            <w:pPr>
              <w:spacing w:before="6" w:after="6" w:line="240" w:lineRule="auto"/>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RD$2,058,000.24</w:t>
            </w:r>
          </w:p>
        </w:tc>
      </w:tr>
      <w:tr w:rsidR="005602FD" w:rsidRPr="00B61774" w:rsidTr="006F0B56">
        <w:trPr>
          <w:trHeight w:val="315"/>
          <w:jc w:val="center"/>
        </w:trPr>
        <w:tc>
          <w:tcPr>
            <w:cnfStyle w:val="001000000000" w:firstRow="0" w:lastRow="0" w:firstColumn="1" w:lastColumn="0" w:oddVBand="0" w:evenVBand="0" w:oddHBand="0" w:evenHBand="0" w:firstRowFirstColumn="0" w:firstRowLastColumn="0" w:lastRowFirstColumn="0" w:lastRowLastColumn="0"/>
            <w:tcW w:w="3032" w:type="pct"/>
            <w:hideMark/>
          </w:tcPr>
          <w:p w:rsidR="005602FD" w:rsidRPr="00B61774" w:rsidRDefault="005602FD" w:rsidP="006F0B56">
            <w:pPr>
              <w:spacing w:before="6" w:after="6" w:line="240" w:lineRule="auto"/>
              <w:rPr>
                <w:b w:val="0"/>
                <w:bCs w:val="0"/>
                <w:lang w:val="es-419"/>
              </w:rPr>
            </w:pPr>
            <w:r w:rsidRPr="00B61774">
              <w:rPr>
                <w:b w:val="0"/>
                <w:bCs w:val="0"/>
                <w:lang w:val="es-419"/>
              </w:rPr>
              <w:t xml:space="preserve">Comparación de Precios </w:t>
            </w:r>
          </w:p>
        </w:tc>
        <w:tc>
          <w:tcPr>
            <w:tcW w:w="1968" w:type="pct"/>
            <w:hideMark/>
          </w:tcPr>
          <w:p w:rsidR="005602FD" w:rsidRPr="00B61774" w:rsidRDefault="005602FD" w:rsidP="006F0B56">
            <w:pPr>
              <w:spacing w:before="6" w:after="6" w:line="240" w:lineRule="auto"/>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RD$4,674,000.00</w:t>
            </w:r>
          </w:p>
        </w:tc>
      </w:tr>
      <w:tr w:rsidR="005602FD" w:rsidRPr="00B61774" w:rsidTr="006F0B56">
        <w:trPr>
          <w:trHeight w:val="315"/>
          <w:jc w:val="center"/>
        </w:trPr>
        <w:tc>
          <w:tcPr>
            <w:cnfStyle w:val="001000000000" w:firstRow="0" w:lastRow="0" w:firstColumn="1" w:lastColumn="0" w:oddVBand="0" w:evenVBand="0" w:oddHBand="0" w:evenHBand="0" w:firstRowFirstColumn="0" w:firstRowLastColumn="0" w:lastRowFirstColumn="0" w:lastRowLastColumn="0"/>
            <w:tcW w:w="3032" w:type="pct"/>
            <w:shd w:val="clear" w:color="auto" w:fill="002060"/>
            <w:hideMark/>
          </w:tcPr>
          <w:p w:rsidR="005602FD" w:rsidRPr="00B61774" w:rsidRDefault="005602FD" w:rsidP="006F0B56">
            <w:pPr>
              <w:spacing w:before="6" w:after="6" w:line="240" w:lineRule="auto"/>
              <w:jc w:val="center"/>
              <w:rPr>
                <w:b w:val="0"/>
                <w:bCs w:val="0"/>
                <w:color w:val="FFFFFF" w:themeColor="background1"/>
                <w:lang w:val="es-419"/>
              </w:rPr>
            </w:pPr>
            <w:r w:rsidRPr="00B61774">
              <w:rPr>
                <w:b w:val="0"/>
                <w:bCs w:val="0"/>
                <w:color w:val="FFFFFF" w:themeColor="background1"/>
                <w:lang w:val="es-419"/>
              </w:rPr>
              <w:t>Total</w:t>
            </w:r>
          </w:p>
        </w:tc>
        <w:tc>
          <w:tcPr>
            <w:tcW w:w="1968" w:type="pct"/>
            <w:shd w:val="clear" w:color="auto" w:fill="002060"/>
            <w:hideMark/>
          </w:tcPr>
          <w:p w:rsidR="005602FD" w:rsidRPr="00B61774" w:rsidRDefault="005602FD" w:rsidP="006F0B56">
            <w:pPr>
              <w:spacing w:before="6" w:after="6" w:line="240" w:lineRule="auto"/>
              <w:cnfStyle w:val="000000000000" w:firstRow="0" w:lastRow="0" w:firstColumn="0" w:lastColumn="0" w:oddVBand="0" w:evenVBand="0" w:oddHBand="0" w:evenHBand="0" w:firstRowFirstColumn="0" w:firstRowLastColumn="0" w:lastRowFirstColumn="0" w:lastRowLastColumn="0"/>
              <w:rPr>
                <w:color w:val="FFFFFF" w:themeColor="background1"/>
                <w:lang w:val="es-419"/>
              </w:rPr>
            </w:pPr>
            <w:r w:rsidRPr="00B61774">
              <w:rPr>
                <w:color w:val="FFFFFF" w:themeColor="background1"/>
                <w:lang w:val="es-419"/>
              </w:rPr>
              <w:t>RD$39,080,182.65</w:t>
            </w:r>
          </w:p>
        </w:tc>
      </w:tr>
    </w:tbl>
    <w:p w:rsidR="005602FD" w:rsidRPr="00B61774" w:rsidRDefault="3BFAC906" w:rsidP="00DB2792">
      <w:pPr>
        <w:pStyle w:val="NormalWeb"/>
        <w:spacing w:before="0" w:beforeAutospacing="0" w:after="0" w:afterAutospacing="0" w:line="360" w:lineRule="auto"/>
        <w:jc w:val="center"/>
        <w:rPr>
          <w:i/>
          <w:iCs/>
          <w:color w:val="4C4747"/>
          <w:sz w:val="18"/>
          <w:szCs w:val="18"/>
          <w:lang w:val="es-419"/>
        </w:rPr>
      </w:pPr>
      <w:r w:rsidRPr="00B61774">
        <w:rPr>
          <w:i/>
          <w:iCs/>
          <w:color w:val="4C4747"/>
          <w:sz w:val="18"/>
          <w:szCs w:val="18"/>
          <w:lang w:val="es-419"/>
        </w:rPr>
        <w:t>Tabla No. 8 Fuente: Reportes División de Compras y Contrataciones.</w:t>
      </w:r>
    </w:p>
    <w:p w:rsidR="005602FD" w:rsidRPr="00B61774" w:rsidRDefault="005602FD" w:rsidP="00DB2792">
      <w:pPr>
        <w:spacing w:before="160"/>
        <w:rPr>
          <w:lang w:val="es-419"/>
        </w:rPr>
      </w:pPr>
      <w:r w:rsidRPr="00B61774">
        <w:rPr>
          <w:lang w:val="es-419"/>
        </w:rPr>
        <w:t>Del total de compras y contrataciones adjudicadas se destinó a las MiPymes y MiPymes Mujer RD$29,525,376.40</w:t>
      </w:r>
      <w:r w:rsidRPr="00B61774">
        <w:rPr>
          <w:lang w:val="es-419"/>
        </w:rPr>
        <w:t>‬</w:t>
      </w:r>
      <w:r w:rsidRPr="00B61774">
        <w:rPr>
          <w:lang w:val="es-419"/>
        </w:rPr>
        <w:t>‬ equivalente a un 96.19%, tal como se detalla en la siguiente tabla:</w:t>
      </w:r>
    </w:p>
    <w:tbl>
      <w:tblPr>
        <w:tblStyle w:val="Tablaconcuadrcula1clara-nfasis1"/>
        <w:tblW w:w="6980" w:type="dxa"/>
        <w:jc w:val="center"/>
        <w:tblLook w:val="04A0" w:firstRow="1" w:lastRow="0" w:firstColumn="1" w:lastColumn="0" w:noHBand="0" w:noVBand="1"/>
      </w:tblPr>
      <w:tblGrid>
        <w:gridCol w:w="3520"/>
        <w:gridCol w:w="3460"/>
      </w:tblGrid>
      <w:tr w:rsidR="005E38E1" w:rsidRPr="00B61774" w:rsidTr="00566F1A">
        <w:trPr>
          <w:cnfStyle w:val="100000000000" w:firstRow="1" w:lastRow="0" w:firstColumn="0" w:lastColumn="0" w:oddVBand="0" w:evenVBand="0" w:oddHBand="0"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6980" w:type="dxa"/>
            <w:gridSpan w:val="2"/>
            <w:shd w:val="clear" w:color="auto" w:fill="002060"/>
            <w:noWrap/>
          </w:tcPr>
          <w:p w:rsidR="005E38E1" w:rsidRPr="00B61774" w:rsidRDefault="005E38E1" w:rsidP="006F0B56">
            <w:pPr>
              <w:spacing w:before="6" w:after="6" w:line="240" w:lineRule="auto"/>
              <w:jc w:val="center"/>
              <w:rPr>
                <w:b w:val="0"/>
                <w:bCs w:val="0"/>
                <w:color w:val="FFFFFF" w:themeColor="background1"/>
                <w:lang w:val="es-419"/>
              </w:rPr>
            </w:pPr>
            <w:r w:rsidRPr="00B61774">
              <w:rPr>
                <w:b w:val="0"/>
                <w:bCs w:val="0"/>
                <w:color w:val="FFFFFF" w:themeColor="background1"/>
                <w:lang w:val="es-419"/>
              </w:rPr>
              <w:t>Compras adjudicadas a las Mipymes 2024</w:t>
            </w:r>
          </w:p>
        </w:tc>
      </w:tr>
      <w:tr w:rsidR="005602FD" w:rsidRPr="00B61774" w:rsidTr="7318CBB7">
        <w:trPr>
          <w:trHeight w:val="39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002060"/>
            <w:noWrap/>
            <w:hideMark/>
          </w:tcPr>
          <w:p w:rsidR="005602FD" w:rsidRPr="00B61774" w:rsidRDefault="005602FD" w:rsidP="006F0B56">
            <w:pPr>
              <w:spacing w:before="6" w:after="6" w:line="240" w:lineRule="auto"/>
              <w:jc w:val="center"/>
              <w:rPr>
                <w:b w:val="0"/>
                <w:bCs w:val="0"/>
                <w:color w:val="FFFFFF" w:themeColor="background1"/>
                <w:lang w:val="es-419"/>
              </w:rPr>
            </w:pPr>
            <w:r w:rsidRPr="00B61774">
              <w:rPr>
                <w:b w:val="0"/>
                <w:bCs w:val="0"/>
                <w:color w:val="FFFFFF" w:themeColor="background1"/>
                <w:lang w:val="es-419"/>
              </w:rPr>
              <w:t xml:space="preserve">Tipo de empresa </w:t>
            </w:r>
          </w:p>
        </w:tc>
        <w:tc>
          <w:tcPr>
            <w:tcW w:w="3460" w:type="dxa"/>
            <w:shd w:val="clear" w:color="auto" w:fill="002060"/>
            <w:hideMark/>
          </w:tcPr>
          <w:p w:rsidR="005602FD" w:rsidRPr="00B61774" w:rsidRDefault="005602FD"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rPr>
            </w:pPr>
            <w:r w:rsidRPr="00B61774">
              <w:rPr>
                <w:b/>
                <w:bCs/>
                <w:color w:val="FFFFFF" w:themeColor="background1"/>
                <w:lang w:val="es-419"/>
              </w:rPr>
              <w:t>Monto</w:t>
            </w:r>
          </w:p>
        </w:tc>
      </w:tr>
      <w:tr w:rsidR="005602FD" w:rsidRPr="00B61774" w:rsidTr="7318CBB7">
        <w:trPr>
          <w:trHeight w:val="390"/>
          <w:jc w:val="center"/>
        </w:trPr>
        <w:tc>
          <w:tcPr>
            <w:cnfStyle w:val="001000000000" w:firstRow="0" w:lastRow="0" w:firstColumn="1" w:lastColumn="0" w:oddVBand="0" w:evenVBand="0" w:oddHBand="0" w:evenHBand="0" w:firstRowFirstColumn="0" w:firstRowLastColumn="0" w:lastRowFirstColumn="0" w:lastRowLastColumn="0"/>
            <w:tcW w:w="3520" w:type="dxa"/>
            <w:hideMark/>
          </w:tcPr>
          <w:p w:rsidR="005602FD" w:rsidRPr="00B61774" w:rsidRDefault="005E38E1" w:rsidP="006F0B56">
            <w:pPr>
              <w:spacing w:before="6" w:after="6" w:line="240" w:lineRule="auto"/>
              <w:rPr>
                <w:b w:val="0"/>
                <w:bCs w:val="0"/>
                <w:lang w:val="es-419"/>
              </w:rPr>
            </w:pPr>
            <w:r w:rsidRPr="00B61774">
              <w:rPr>
                <w:b w:val="0"/>
                <w:bCs w:val="0"/>
                <w:lang w:val="es-419"/>
              </w:rPr>
              <w:t>Mipymes</w:t>
            </w:r>
          </w:p>
        </w:tc>
        <w:tc>
          <w:tcPr>
            <w:tcW w:w="3460" w:type="dxa"/>
            <w:noWrap/>
            <w:hideMark/>
          </w:tcPr>
          <w:p w:rsidR="005602FD" w:rsidRPr="00B61774" w:rsidRDefault="005602FD" w:rsidP="006F0B56">
            <w:pPr>
              <w:spacing w:before="6" w:after="6" w:line="240" w:lineRule="auto"/>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RD$17,855,713.97</w:t>
            </w:r>
          </w:p>
        </w:tc>
      </w:tr>
      <w:tr w:rsidR="005602FD" w:rsidRPr="00B61774" w:rsidTr="7318CBB7">
        <w:trPr>
          <w:trHeight w:val="390"/>
          <w:jc w:val="center"/>
        </w:trPr>
        <w:tc>
          <w:tcPr>
            <w:cnfStyle w:val="001000000000" w:firstRow="0" w:lastRow="0" w:firstColumn="1" w:lastColumn="0" w:oddVBand="0" w:evenVBand="0" w:oddHBand="0" w:evenHBand="0" w:firstRowFirstColumn="0" w:firstRowLastColumn="0" w:lastRowFirstColumn="0" w:lastRowLastColumn="0"/>
            <w:tcW w:w="3520" w:type="dxa"/>
            <w:hideMark/>
          </w:tcPr>
          <w:p w:rsidR="005602FD" w:rsidRPr="00B61774" w:rsidRDefault="005E38E1" w:rsidP="006F0B56">
            <w:pPr>
              <w:spacing w:before="6" w:after="6" w:line="240" w:lineRule="auto"/>
              <w:rPr>
                <w:b w:val="0"/>
                <w:bCs w:val="0"/>
                <w:lang w:val="es-419"/>
              </w:rPr>
            </w:pPr>
            <w:r w:rsidRPr="00B61774">
              <w:rPr>
                <w:b w:val="0"/>
                <w:bCs w:val="0"/>
                <w:lang w:val="es-419"/>
              </w:rPr>
              <w:t>Mipymes</w:t>
            </w:r>
            <w:r w:rsidR="005602FD" w:rsidRPr="00B61774">
              <w:rPr>
                <w:b w:val="0"/>
                <w:bCs w:val="0"/>
                <w:lang w:val="es-419"/>
              </w:rPr>
              <w:t xml:space="preserve"> Mujer</w:t>
            </w:r>
          </w:p>
        </w:tc>
        <w:tc>
          <w:tcPr>
            <w:tcW w:w="3460" w:type="dxa"/>
            <w:noWrap/>
            <w:hideMark/>
          </w:tcPr>
          <w:p w:rsidR="005602FD" w:rsidRPr="00B61774" w:rsidRDefault="005602FD" w:rsidP="006F0B56">
            <w:pPr>
              <w:spacing w:before="6" w:after="6" w:line="240" w:lineRule="auto"/>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RD$ 11,669,662.43</w:t>
            </w:r>
          </w:p>
        </w:tc>
      </w:tr>
      <w:tr w:rsidR="005602FD" w:rsidRPr="00B61774" w:rsidTr="7318CBB7">
        <w:trPr>
          <w:trHeight w:val="39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002060"/>
            <w:hideMark/>
          </w:tcPr>
          <w:p w:rsidR="005602FD" w:rsidRPr="00B61774" w:rsidRDefault="005602FD" w:rsidP="006F0B56">
            <w:pPr>
              <w:spacing w:before="6" w:after="6" w:line="240" w:lineRule="auto"/>
              <w:jc w:val="center"/>
              <w:rPr>
                <w:b w:val="0"/>
                <w:bCs w:val="0"/>
                <w:color w:val="FFFFFF" w:themeColor="background1"/>
                <w:lang w:val="es-419"/>
              </w:rPr>
            </w:pPr>
            <w:r w:rsidRPr="00B61774">
              <w:rPr>
                <w:b w:val="0"/>
                <w:bCs w:val="0"/>
                <w:color w:val="FFFFFF" w:themeColor="background1"/>
                <w:lang w:val="es-419"/>
              </w:rPr>
              <w:t>Total</w:t>
            </w:r>
          </w:p>
        </w:tc>
        <w:tc>
          <w:tcPr>
            <w:tcW w:w="3460" w:type="dxa"/>
            <w:shd w:val="clear" w:color="auto" w:fill="002060"/>
            <w:noWrap/>
            <w:hideMark/>
          </w:tcPr>
          <w:p w:rsidR="005602FD" w:rsidRPr="00B61774" w:rsidRDefault="005602FD" w:rsidP="006F0B56">
            <w:pPr>
              <w:spacing w:before="6" w:after="6" w:line="240" w:lineRule="auto"/>
              <w:cnfStyle w:val="000000000000" w:firstRow="0" w:lastRow="0" w:firstColumn="0" w:lastColumn="0" w:oddVBand="0" w:evenVBand="0" w:oddHBand="0" w:evenHBand="0" w:firstRowFirstColumn="0" w:firstRowLastColumn="0" w:lastRowFirstColumn="0" w:lastRowLastColumn="0"/>
              <w:rPr>
                <w:color w:val="FFFFFF" w:themeColor="background1"/>
                <w:lang w:val="es-419"/>
              </w:rPr>
            </w:pPr>
            <w:r w:rsidRPr="00B61774">
              <w:rPr>
                <w:color w:val="FFFFFF" w:themeColor="background1"/>
                <w:lang w:val="es-419"/>
              </w:rPr>
              <w:t>RD$29,525,376.40</w:t>
            </w:r>
          </w:p>
        </w:tc>
      </w:tr>
    </w:tbl>
    <w:p w:rsidR="005602FD" w:rsidRPr="00B61774" w:rsidRDefault="13964F7E" w:rsidP="00DB2792">
      <w:pPr>
        <w:pStyle w:val="NormalWeb"/>
        <w:spacing w:before="0" w:beforeAutospacing="0" w:after="0" w:afterAutospacing="0" w:line="360" w:lineRule="auto"/>
        <w:jc w:val="center"/>
        <w:rPr>
          <w:i/>
          <w:iCs/>
          <w:color w:val="4C4747"/>
          <w:sz w:val="18"/>
          <w:szCs w:val="18"/>
          <w:lang w:val="es-419"/>
        </w:rPr>
      </w:pPr>
      <w:r w:rsidRPr="00B61774">
        <w:rPr>
          <w:i/>
          <w:iCs/>
          <w:color w:val="4C4747"/>
          <w:sz w:val="18"/>
          <w:szCs w:val="18"/>
          <w:lang w:val="es-419"/>
        </w:rPr>
        <w:t>Tabla No. 9 Fuente: Reportes División de Compras y Contrataciones.</w:t>
      </w:r>
    </w:p>
    <w:p w:rsidR="00244793" w:rsidRPr="00B61774" w:rsidRDefault="00244793" w:rsidP="00DB5803">
      <w:pPr>
        <w:spacing w:before="160"/>
        <w:rPr>
          <w:rFonts w:ascii="Calibri" w:eastAsia="Times New Roman" w:hAnsi="Calibri" w:cs="Calibri"/>
          <w:color w:val="000000"/>
          <w:spacing w:val="0"/>
          <w:sz w:val="22"/>
          <w:szCs w:val="22"/>
          <w:lang w:val="es-419" w:eastAsia="es-US"/>
        </w:rPr>
      </w:pPr>
      <w:r w:rsidRPr="00B61774">
        <w:rPr>
          <w:lang w:val="es-419"/>
        </w:rPr>
        <w:t>La Digecog posee cuentas por pagar a proveedores que asciende a RD$22,380,812.46 mismos que están proyectados al mes de diciembre 2024.</w:t>
      </w:r>
    </w:p>
    <w:p w:rsidR="005602FD" w:rsidRPr="00B61774" w:rsidRDefault="20C70F1B" w:rsidP="00DB5803">
      <w:pPr>
        <w:spacing w:before="160"/>
        <w:rPr>
          <w:lang w:val="es-419"/>
        </w:rPr>
      </w:pPr>
      <w:r w:rsidRPr="00B61774">
        <w:rPr>
          <w:lang w:val="es-419"/>
        </w:rPr>
        <w:t xml:space="preserve">En cuanto a la sección de servicios generales, fue creada una ruta de transporte para trasladar personal de Santo Domingo Este, proyecto </w:t>
      </w:r>
      <w:r w:rsidR="43661891" w:rsidRPr="00B61774">
        <w:rPr>
          <w:lang w:val="es-419"/>
        </w:rPr>
        <w:t xml:space="preserve">que </w:t>
      </w:r>
      <w:r w:rsidRPr="00B61774">
        <w:rPr>
          <w:lang w:val="es-419"/>
        </w:rPr>
        <w:t xml:space="preserve">impacta diariamente a más de 15 colaboradores. </w:t>
      </w:r>
    </w:p>
    <w:p w:rsidR="005602FD" w:rsidRPr="00B61774" w:rsidRDefault="005602FD" w:rsidP="00DB5803">
      <w:pPr>
        <w:spacing w:before="160"/>
        <w:rPr>
          <w:lang w:val="es-419"/>
        </w:rPr>
      </w:pPr>
      <w:r w:rsidRPr="00B61774">
        <w:rPr>
          <w:lang w:val="es-419"/>
        </w:rPr>
        <w:t>Fue adquirida una nueva planta eléctrica de 250</w:t>
      </w:r>
      <w:r w:rsidR="00406B6F">
        <w:rPr>
          <w:lang w:val="es-419"/>
        </w:rPr>
        <w:t xml:space="preserve"> kW,</w:t>
      </w:r>
      <w:r w:rsidRPr="00B61774">
        <w:rPr>
          <w:lang w:val="es-419"/>
        </w:rPr>
        <w:t xml:space="preserve"> la cual asegura la continuidad de las labores institucionales en caso del corte de energía eléctrica.</w:t>
      </w:r>
    </w:p>
    <w:p w:rsidR="005602FD" w:rsidRPr="00B61774" w:rsidRDefault="005602FD" w:rsidP="00DB5803">
      <w:pPr>
        <w:spacing w:before="160"/>
        <w:rPr>
          <w:lang w:val="es-419"/>
        </w:rPr>
      </w:pPr>
      <w:r w:rsidRPr="00B61774">
        <w:rPr>
          <w:lang w:val="es-419"/>
        </w:rPr>
        <w:t>Se continuó la modernización mobiliaria de la institución, reemplazando sillones en mal estado por ergonómicos, de esta forma contribuyendo al bienestar de nuestros colaboradores y en cumplimiento con el IDOPPRIL.</w:t>
      </w:r>
    </w:p>
    <w:p w:rsidR="005602FD" w:rsidRPr="00B61774" w:rsidRDefault="20C70F1B" w:rsidP="00DB5803">
      <w:pPr>
        <w:spacing w:before="160"/>
        <w:rPr>
          <w:lang w:val="es-419"/>
        </w:rPr>
      </w:pPr>
      <w:r w:rsidRPr="00B61774">
        <w:rPr>
          <w:lang w:val="es-419"/>
        </w:rPr>
        <w:t xml:space="preserve">Asimismo, se realizaron los mantenimientos preventivos y correctivos </w:t>
      </w:r>
      <w:r w:rsidR="19A4A0EF" w:rsidRPr="00B61774">
        <w:rPr>
          <w:lang w:val="es-419"/>
        </w:rPr>
        <w:t>de acuerdo con</w:t>
      </w:r>
      <w:r w:rsidRPr="00B61774">
        <w:rPr>
          <w:lang w:val="es-419"/>
        </w:rPr>
        <w:t xml:space="preserve"> lo establecido en el Plan </w:t>
      </w:r>
      <w:r w:rsidR="1D2FA54B" w:rsidRPr="00B61774">
        <w:rPr>
          <w:lang w:val="es-419"/>
        </w:rPr>
        <w:t>d</w:t>
      </w:r>
      <w:r w:rsidRPr="00B61774">
        <w:rPr>
          <w:lang w:val="es-419"/>
        </w:rPr>
        <w:t xml:space="preserve">e Mantenimiento Planta Física, Vehículos y Servicios </w:t>
      </w:r>
      <w:r w:rsidR="1A6A28CB" w:rsidRPr="00B61774">
        <w:rPr>
          <w:lang w:val="es-419"/>
        </w:rPr>
        <w:t>d</w:t>
      </w:r>
      <w:r w:rsidRPr="00B61774">
        <w:rPr>
          <w:lang w:val="es-419"/>
        </w:rPr>
        <w:t xml:space="preserve">e Mayordomía. A continuación, se presenta un cuadro resumen con los diferentes mantenimientos preventivos realizados: </w:t>
      </w:r>
    </w:p>
    <w:p w:rsidR="005D65C7" w:rsidRPr="00B61774" w:rsidRDefault="009A2858" w:rsidP="00DB5803">
      <w:pPr>
        <w:spacing w:before="160"/>
        <w:rPr>
          <w:lang w:val="es-419"/>
        </w:rPr>
      </w:pPr>
      <w:r w:rsidRPr="00B61774">
        <w:rPr>
          <w:lang w:val="es-419"/>
        </w:rPr>
        <w:t>Se obtuvo un 90% de satisfacción en los resultados de la encuesta semestral aplicada para evaluar los servicios del Área Administrativa y Financiera correspondientes al primer semestre del año.</w:t>
      </w:r>
    </w:p>
    <w:p w:rsidR="00F408AC" w:rsidRPr="00B61774" w:rsidRDefault="44C940E5" w:rsidP="00DB2792">
      <w:pPr>
        <w:rPr>
          <w:lang w:val="es-419"/>
        </w:rPr>
      </w:pPr>
      <w:r w:rsidRPr="00B61774">
        <w:rPr>
          <w:lang w:val="es-419"/>
        </w:rPr>
        <w:t xml:space="preserve">100% de cumplimiento en el proceso de tratamiento archivístico (identificación, organización, clasificación, y consolidación) realizados al período 2015 y 2016; inventariando un total de 1,457 cajas de los diferentes niveles de gobierno (Central, Descentralizado y Municipal), conteniendo 3,300 expedientes correspondientes a la documentación trabajada en la Dirección de Procesamiento Contable y Estados Financieros, según datos de la sección de archivos. </w:t>
      </w:r>
    </w:p>
    <w:p w:rsidR="005E38E1" w:rsidRPr="00B61774" w:rsidRDefault="44C940E5" w:rsidP="00DB2792">
      <w:pPr>
        <w:rPr>
          <w:lang w:val="es-419"/>
        </w:rPr>
      </w:pPr>
      <w:r w:rsidRPr="00B61774">
        <w:rPr>
          <w:lang w:val="es-419"/>
        </w:rPr>
        <w:t>1,260 cajas, conteniendo 3,058 expedientes de series documentales d</w:t>
      </w:r>
      <w:r w:rsidR="226D4A3D" w:rsidRPr="00B61774">
        <w:rPr>
          <w:lang w:val="es-419"/>
        </w:rPr>
        <w:t>el</w:t>
      </w:r>
      <w:r w:rsidRPr="00B61774">
        <w:rPr>
          <w:lang w:val="es-419"/>
        </w:rPr>
        <w:t xml:space="preserve"> fondo documental</w:t>
      </w:r>
      <w:r w:rsidR="226D4A3D" w:rsidRPr="00B61774">
        <w:rPr>
          <w:lang w:val="es-419"/>
        </w:rPr>
        <w:t xml:space="preserve"> fueron transferidos al Archivo General de la Nación (AGN) como </w:t>
      </w:r>
      <w:r w:rsidR="2A83E13D" w:rsidRPr="00B61774">
        <w:rPr>
          <w:lang w:val="es-419"/>
        </w:rPr>
        <w:t>órgano</w:t>
      </w:r>
      <w:r w:rsidR="226D4A3D" w:rsidRPr="00B61774">
        <w:rPr>
          <w:lang w:val="es-419"/>
        </w:rPr>
        <w:t xml:space="preserve"> rector.</w:t>
      </w:r>
    </w:p>
    <w:p w:rsidR="00AF248E" w:rsidRPr="00D24DBB" w:rsidRDefault="00D24DBB" w:rsidP="00D24DBB">
      <w:pPr>
        <w:pStyle w:val="Ttulo2"/>
        <w:spacing w:before="0" w:after="160"/>
        <w:rPr>
          <w:bCs/>
          <w:lang w:val="es-419"/>
        </w:rPr>
      </w:pPr>
      <w:bookmarkStart w:id="21" w:name="_Toc184823780"/>
      <w:r w:rsidRPr="00D24DBB">
        <w:rPr>
          <w:bCs/>
          <w:lang w:val="es-419"/>
        </w:rPr>
        <w:t>4.</w:t>
      </w:r>
      <w:r>
        <w:rPr>
          <w:bCs/>
          <w:lang w:val="es-419"/>
        </w:rPr>
        <w:t>2</w:t>
      </w:r>
      <w:r w:rsidRPr="00D24DBB">
        <w:rPr>
          <w:bCs/>
          <w:lang w:val="es-419"/>
        </w:rPr>
        <w:t xml:space="preserve"> </w:t>
      </w:r>
      <w:r w:rsidR="226D4A3D" w:rsidRPr="00D24DBB">
        <w:rPr>
          <w:bCs/>
          <w:lang w:val="es-419"/>
        </w:rPr>
        <w:t xml:space="preserve">Desempeño de los </w:t>
      </w:r>
      <w:r w:rsidR="07959220" w:rsidRPr="00D24DBB">
        <w:rPr>
          <w:bCs/>
          <w:lang w:val="es-419"/>
        </w:rPr>
        <w:t>R</w:t>
      </w:r>
      <w:r w:rsidR="226D4A3D" w:rsidRPr="00D24DBB">
        <w:rPr>
          <w:bCs/>
          <w:lang w:val="es-419"/>
        </w:rPr>
        <w:t xml:space="preserve">ecursos </w:t>
      </w:r>
      <w:r w:rsidR="07959220" w:rsidRPr="00D24DBB">
        <w:rPr>
          <w:bCs/>
          <w:lang w:val="es-419"/>
        </w:rPr>
        <w:t>H</w:t>
      </w:r>
      <w:r w:rsidR="226D4A3D" w:rsidRPr="00D24DBB">
        <w:rPr>
          <w:bCs/>
          <w:lang w:val="es-419"/>
        </w:rPr>
        <w:t>umanos</w:t>
      </w:r>
      <w:bookmarkEnd w:id="21"/>
    </w:p>
    <w:p w:rsidR="00AF248E" w:rsidRPr="00B61774" w:rsidRDefault="00AF248E" w:rsidP="00DB2792">
      <w:pPr>
        <w:spacing w:before="160"/>
        <w:rPr>
          <w:lang w:val="es-419"/>
        </w:rPr>
      </w:pPr>
      <w:r w:rsidRPr="00B61774">
        <w:rPr>
          <w:lang w:val="es-419"/>
        </w:rPr>
        <w:t xml:space="preserve">En el Departamento de Recursos Humanos se gestionan de manera general los siguientes subsistemas: Reclutamiento y Selección, Evaluación del Desempeño, Capacitación y Desarrollo, Compensación y Beneficios, Relaciones Laborales y Sociales, Registro y Control, y Salud en el Trabajo. </w:t>
      </w:r>
    </w:p>
    <w:p w:rsidR="00AF248E" w:rsidRPr="00B61774" w:rsidRDefault="5FB74F4D" w:rsidP="00DB2792">
      <w:pPr>
        <w:rPr>
          <w:lang w:val="es-419"/>
        </w:rPr>
      </w:pPr>
      <w:r w:rsidRPr="00B61774">
        <w:rPr>
          <w:lang w:val="es-419"/>
        </w:rPr>
        <w:t xml:space="preserve">98.79% de cumplimiento </w:t>
      </w:r>
      <w:r w:rsidR="58D9466B" w:rsidRPr="00B61774">
        <w:rPr>
          <w:lang w:val="es-419"/>
        </w:rPr>
        <w:t>con los</w:t>
      </w:r>
      <w:r w:rsidRPr="00B61774">
        <w:rPr>
          <w:lang w:val="es-419"/>
        </w:rPr>
        <w:t xml:space="preserve"> criterios </w:t>
      </w:r>
      <w:r w:rsidR="58D9466B" w:rsidRPr="00B61774">
        <w:rPr>
          <w:lang w:val="es-419"/>
        </w:rPr>
        <w:t xml:space="preserve">del </w:t>
      </w:r>
      <w:r w:rsidRPr="00B61774">
        <w:rPr>
          <w:lang w:val="es-419"/>
        </w:rPr>
        <w:t>Sistema de Monitoreo y Seguimiento de la Administración Pública (SISMAP) ocupando la posición No. 1 del ranking de instituciones</w:t>
      </w:r>
      <w:r w:rsidR="75EB47AF" w:rsidRPr="00B61774">
        <w:rPr>
          <w:lang w:val="es-419"/>
        </w:rPr>
        <w:t>.</w:t>
      </w:r>
    </w:p>
    <w:p w:rsidR="005E38E1" w:rsidRPr="00B61774" w:rsidRDefault="5E045783" w:rsidP="00DB2792">
      <w:pPr>
        <w:rPr>
          <w:lang w:val="es-419"/>
        </w:rPr>
      </w:pPr>
      <w:r w:rsidRPr="00B61774">
        <w:rPr>
          <w:lang w:val="es-419"/>
        </w:rPr>
        <w:t>100% de los acuerdos de desempeño elaborados y monitoreados</w:t>
      </w:r>
      <w:r w:rsidR="3CD92511" w:rsidRPr="00B61774">
        <w:rPr>
          <w:lang w:val="es-419"/>
        </w:rPr>
        <w:t xml:space="preserve"> trimestralmente</w:t>
      </w:r>
      <w:r w:rsidRPr="00B61774">
        <w:rPr>
          <w:lang w:val="es-419"/>
        </w:rPr>
        <w:t xml:space="preserve"> de los </w:t>
      </w:r>
      <w:r w:rsidR="58D9466B" w:rsidRPr="00B61774">
        <w:rPr>
          <w:lang w:val="es-419"/>
        </w:rPr>
        <w:t>364</w:t>
      </w:r>
      <w:r w:rsidR="2ED028A5" w:rsidRPr="00B61774">
        <w:rPr>
          <w:lang w:val="es-419"/>
        </w:rPr>
        <w:t xml:space="preserve"> colaboradores</w:t>
      </w:r>
      <w:r w:rsidR="58D9466B" w:rsidRPr="00B61774">
        <w:rPr>
          <w:lang w:val="es-419"/>
        </w:rPr>
        <w:t xml:space="preserve"> con el propósito de continuar con la cultura y fortalecimiento de la evaluación del desempeño, durante el año 2024.</w:t>
      </w:r>
      <w:r w:rsidR="2404EF5E" w:rsidRPr="00B61774">
        <w:rPr>
          <w:lang w:val="es-419"/>
        </w:rPr>
        <w:t xml:space="preserve"> </w:t>
      </w:r>
    </w:p>
    <w:tbl>
      <w:tblPr>
        <w:tblStyle w:val="Tablaconcuadrcula1clara-nfasis1"/>
        <w:tblpPr w:leftFromText="141" w:rightFromText="141" w:vertAnchor="text" w:horzAnchor="margin" w:tblpXSpec="center" w:tblpY="129"/>
        <w:tblW w:w="7252" w:type="dxa"/>
        <w:tblLook w:val="04A0" w:firstRow="1" w:lastRow="0" w:firstColumn="1" w:lastColumn="0" w:noHBand="0" w:noVBand="1"/>
      </w:tblPr>
      <w:tblGrid>
        <w:gridCol w:w="3621"/>
        <w:gridCol w:w="1374"/>
        <w:gridCol w:w="2257"/>
      </w:tblGrid>
      <w:tr w:rsidR="00045AC1" w:rsidRPr="00B61774" w:rsidTr="7318CBB7">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7252" w:type="dxa"/>
            <w:gridSpan w:val="3"/>
            <w:shd w:val="clear" w:color="auto" w:fill="002060"/>
            <w:noWrap/>
          </w:tcPr>
          <w:p w:rsidR="00B200B6" w:rsidRPr="00B61774" w:rsidRDefault="00B200B6" w:rsidP="006F0B56">
            <w:pPr>
              <w:spacing w:before="6" w:after="6" w:line="240" w:lineRule="auto"/>
              <w:jc w:val="center"/>
              <w:rPr>
                <w:rFonts w:eastAsia="Times New Roman"/>
                <w:b w:val="0"/>
                <w:color w:val="FFFFFF" w:themeColor="background1"/>
                <w:sz w:val="22"/>
                <w:szCs w:val="22"/>
                <w:lang w:val="es-419" w:eastAsia="es-DO"/>
              </w:rPr>
            </w:pPr>
            <w:r w:rsidRPr="00B61774">
              <w:rPr>
                <w:rFonts w:eastAsia="Times New Roman"/>
                <w:b w:val="0"/>
                <w:color w:val="FFFFFF" w:themeColor="background1"/>
                <w:sz w:val="22"/>
                <w:szCs w:val="22"/>
                <w:lang w:val="es-419" w:eastAsia="es-DO"/>
              </w:rPr>
              <w:t>Evaluaci</w:t>
            </w:r>
            <w:r w:rsidR="00E9240C" w:rsidRPr="00B61774">
              <w:rPr>
                <w:rFonts w:eastAsia="Times New Roman"/>
                <w:b w:val="0"/>
                <w:color w:val="FFFFFF" w:themeColor="background1"/>
                <w:sz w:val="22"/>
                <w:szCs w:val="22"/>
                <w:lang w:val="es-419" w:eastAsia="es-DO"/>
              </w:rPr>
              <w:t>o</w:t>
            </w:r>
            <w:r w:rsidRPr="00B61774">
              <w:rPr>
                <w:rFonts w:eastAsia="Times New Roman"/>
                <w:b w:val="0"/>
                <w:color w:val="FFFFFF" w:themeColor="background1"/>
                <w:sz w:val="22"/>
                <w:szCs w:val="22"/>
                <w:lang w:val="es-419" w:eastAsia="es-DO"/>
              </w:rPr>
              <w:t>nes del Desempeño 2024</w:t>
            </w:r>
          </w:p>
        </w:tc>
      </w:tr>
      <w:tr w:rsidR="00B200B6" w:rsidRPr="00B61774" w:rsidTr="006F0B56">
        <w:trPr>
          <w:trHeight w:val="393"/>
        </w:trPr>
        <w:tc>
          <w:tcPr>
            <w:cnfStyle w:val="001000000000" w:firstRow="0" w:lastRow="0" w:firstColumn="1" w:lastColumn="0" w:oddVBand="0" w:evenVBand="0" w:oddHBand="0" w:evenHBand="0" w:firstRowFirstColumn="0" w:firstRowLastColumn="0" w:lastRowFirstColumn="0" w:lastRowLastColumn="0"/>
            <w:tcW w:w="3621" w:type="dxa"/>
            <w:shd w:val="clear" w:color="auto" w:fill="002060"/>
            <w:noWrap/>
            <w:hideMark/>
          </w:tcPr>
          <w:p w:rsidR="00B200B6" w:rsidRPr="00B61774" w:rsidRDefault="00B200B6" w:rsidP="006F0B56">
            <w:pPr>
              <w:spacing w:before="6" w:after="6" w:line="240" w:lineRule="auto"/>
              <w:jc w:val="center"/>
              <w:rPr>
                <w:rFonts w:eastAsia="Times New Roman"/>
                <w:b w:val="0"/>
                <w:color w:val="FFFFFF" w:themeColor="background1"/>
                <w:sz w:val="22"/>
                <w:szCs w:val="22"/>
                <w:lang w:val="es-419" w:eastAsia="es-DO"/>
              </w:rPr>
            </w:pPr>
            <w:r w:rsidRPr="00B61774">
              <w:rPr>
                <w:rFonts w:eastAsia="Times New Roman"/>
                <w:b w:val="0"/>
                <w:color w:val="FFFFFF" w:themeColor="background1"/>
                <w:sz w:val="22"/>
                <w:szCs w:val="22"/>
                <w:lang w:val="es-419" w:eastAsia="es-DO"/>
              </w:rPr>
              <w:t>Evaluados por sexo</w:t>
            </w:r>
          </w:p>
        </w:tc>
        <w:tc>
          <w:tcPr>
            <w:tcW w:w="1374" w:type="dxa"/>
            <w:shd w:val="clear" w:color="auto" w:fill="002060"/>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FFFFFF" w:themeColor="background1"/>
                <w:sz w:val="22"/>
                <w:szCs w:val="22"/>
                <w:lang w:val="es-419" w:eastAsia="es-DO"/>
              </w:rPr>
            </w:pPr>
            <w:r w:rsidRPr="00B61774">
              <w:rPr>
                <w:rFonts w:eastAsia="Times New Roman"/>
                <w:b/>
                <w:color w:val="FFFFFF" w:themeColor="background1"/>
                <w:sz w:val="22"/>
                <w:szCs w:val="22"/>
                <w:lang w:val="es-419" w:eastAsia="es-DO"/>
              </w:rPr>
              <w:t>Cantidad</w:t>
            </w:r>
          </w:p>
        </w:tc>
        <w:tc>
          <w:tcPr>
            <w:tcW w:w="2257" w:type="dxa"/>
            <w:shd w:val="clear" w:color="auto" w:fill="002060"/>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FFFFFF" w:themeColor="background1"/>
                <w:sz w:val="22"/>
                <w:szCs w:val="22"/>
                <w:lang w:val="es-419" w:eastAsia="es-DO"/>
              </w:rPr>
            </w:pPr>
            <w:r w:rsidRPr="00B61774">
              <w:rPr>
                <w:rFonts w:eastAsia="Times New Roman"/>
                <w:b/>
                <w:color w:val="FFFFFF" w:themeColor="background1"/>
                <w:sz w:val="22"/>
                <w:szCs w:val="22"/>
                <w:lang w:val="es-419" w:eastAsia="es-DO"/>
              </w:rPr>
              <w:t>Porcentaje</w:t>
            </w:r>
          </w:p>
        </w:tc>
      </w:tr>
      <w:tr w:rsidR="00B200B6" w:rsidRPr="00B61774" w:rsidTr="006F0B56">
        <w:trPr>
          <w:trHeight w:val="190"/>
        </w:trPr>
        <w:tc>
          <w:tcPr>
            <w:cnfStyle w:val="001000000000" w:firstRow="0" w:lastRow="0" w:firstColumn="1" w:lastColumn="0" w:oddVBand="0" w:evenVBand="0" w:oddHBand="0" w:evenHBand="0" w:firstRowFirstColumn="0" w:firstRowLastColumn="0" w:lastRowFirstColumn="0" w:lastRowLastColumn="0"/>
            <w:tcW w:w="3621" w:type="dxa"/>
            <w:noWrap/>
            <w:hideMark/>
          </w:tcPr>
          <w:p w:rsidR="00B200B6" w:rsidRPr="00B61774" w:rsidRDefault="00B200B6" w:rsidP="006F0B56">
            <w:pPr>
              <w:spacing w:before="6" w:after="6" w:line="240" w:lineRule="auto"/>
              <w:jc w:val="center"/>
              <w:rPr>
                <w:rFonts w:eastAsia="Times New Roman"/>
                <w:sz w:val="22"/>
                <w:szCs w:val="22"/>
                <w:lang w:val="es-419" w:eastAsia="es-DO"/>
              </w:rPr>
            </w:pPr>
            <w:r w:rsidRPr="00B61774">
              <w:rPr>
                <w:rFonts w:eastAsia="Times New Roman"/>
                <w:sz w:val="22"/>
                <w:szCs w:val="22"/>
                <w:lang w:val="es-419" w:eastAsia="es-DO"/>
              </w:rPr>
              <w:t>Hombres</w:t>
            </w:r>
          </w:p>
        </w:tc>
        <w:tc>
          <w:tcPr>
            <w:tcW w:w="1374"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164</w:t>
            </w:r>
          </w:p>
        </w:tc>
        <w:tc>
          <w:tcPr>
            <w:tcW w:w="2257"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44%</w:t>
            </w:r>
          </w:p>
        </w:tc>
      </w:tr>
      <w:tr w:rsidR="00B200B6" w:rsidRPr="00B61774" w:rsidTr="006F0B56">
        <w:trPr>
          <w:trHeight w:val="190"/>
        </w:trPr>
        <w:tc>
          <w:tcPr>
            <w:cnfStyle w:val="001000000000" w:firstRow="0" w:lastRow="0" w:firstColumn="1" w:lastColumn="0" w:oddVBand="0" w:evenVBand="0" w:oddHBand="0" w:evenHBand="0" w:firstRowFirstColumn="0" w:firstRowLastColumn="0" w:lastRowFirstColumn="0" w:lastRowLastColumn="0"/>
            <w:tcW w:w="3621" w:type="dxa"/>
            <w:noWrap/>
            <w:hideMark/>
          </w:tcPr>
          <w:p w:rsidR="00B200B6" w:rsidRPr="00B61774" w:rsidRDefault="00B200B6" w:rsidP="006F0B56">
            <w:pPr>
              <w:spacing w:before="6" w:after="6" w:line="240" w:lineRule="auto"/>
              <w:jc w:val="center"/>
              <w:rPr>
                <w:rFonts w:eastAsia="Times New Roman"/>
                <w:sz w:val="22"/>
                <w:szCs w:val="22"/>
                <w:lang w:val="es-419" w:eastAsia="es-DO"/>
              </w:rPr>
            </w:pPr>
            <w:r w:rsidRPr="00B61774">
              <w:rPr>
                <w:rFonts w:eastAsia="Times New Roman"/>
                <w:sz w:val="22"/>
                <w:szCs w:val="22"/>
                <w:lang w:val="es-419" w:eastAsia="es-DO"/>
              </w:rPr>
              <w:t>Mujeres</w:t>
            </w:r>
          </w:p>
        </w:tc>
        <w:tc>
          <w:tcPr>
            <w:tcW w:w="1374"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200</w:t>
            </w:r>
          </w:p>
        </w:tc>
        <w:tc>
          <w:tcPr>
            <w:tcW w:w="2257"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56%</w:t>
            </w:r>
          </w:p>
        </w:tc>
      </w:tr>
      <w:tr w:rsidR="00B200B6" w:rsidRPr="00B61774" w:rsidTr="009E5236">
        <w:trPr>
          <w:trHeight w:val="190"/>
        </w:trPr>
        <w:tc>
          <w:tcPr>
            <w:cnfStyle w:val="001000000000" w:firstRow="0" w:lastRow="0" w:firstColumn="1" w:lastColumn="0" w:oddVBand="0" w:evenVBand="0" w:oddHBand="0" w:evenHBand="0" w:firstRowFirstColumn="0" w:firstRowLastColumn="0" w:lastRowFirstColumn="0" w:lastRowLastColumn="0"/>
            <w:tcW w:w="3621" w:type="dxa"/>
            <w:tcBorders>
              <w:bottom w:val="single" w:sz="4" w:space="0" w:color="B4C6E7" w:themeColor="accent1" w:themeTint="66"/>
            </w:tcBorders>
            <w:noWrap/>
            <w:hideMark/>
          </w:tcPr>
          <w:p w:rsidR="00B200B6" w:rsidRPr="00B61774" w:rsidRDefault="00B200B6" w:rsidP="006F0B56">
            <w:pPr>
              <w:spacing w:before="6" w:after="6" w:line="240" w:lineRule="auto"/>
              <w:jc w:val="center"/>
              <w:rPr>
                <w:rFonts w:eastAsia="Times New Roman"/>
                <w:b w:val="0"/>
                <w:bCs w:val="0"/>
                <w:sz w:val="22"/>
                <w:szCs w:val="22"/>
                <w:lang w:val="es-419" w:eastAsia="es-DO"/>
              </w:rPr>
            </w:pPr>
            <w:r w:rsidRPr="00B61774">
              <w:rPr>
                <w:rFonts w:eastAsia="Times New Roman"/>
                <w:b w:val="0"/>
                <w:bCs w:val="0"/>
                <w:sz w:val="22"/>
                <w:szCs w:val="22"/>
                <w:lang w:val="es-419" w:eastAsia="es-DO"/>
              </w:rPr>
              <w:t>Total</w:t>
            </w:r>
          </w:p>
        </w:tc>
        <w:tc>
          <w:tcPr>
            <w:tcW w:w="1374" w:type="dxa"/>
            <w:tcBorders>
              <w:bottom w:val="single" w:sz="4" w:space="0" w:color="B4C6E7" w:themeColor="accent1" w:themeTint="66"/>
            </w:tcBorders>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lang w:val="es-419" w:eastAsia="es-DO"/>
              </w:rPr>
            </w:pPr>
            <w:r w:rsidRPr="00B61774">
              <w:rPr>
                <w:rFonts w:eastAsia="Times New Roman"/>
                <w:b/>
                <w:bCs/>
                <w:sz w:val="22"/>
                <w:szCs w:val="22"/>
                <w:lang w:val="es-419" w:eastAsia="es-DO"/>
              </w:rPr>
              <w:t>364</w:t>
            </w:r>
          </w:p>
        </w:tc>
        <w:tc>
          <w:tcPr>
            <w:tcW w:w="2257" w:type="dxa"/>
            <w:tcBorders>
              <w:bottom w:val="single" w:sz="4" w:space="0" w:color="B4C6E7" w:themeColor="accent1" w:themeTint="66"/>
            </w:tcBorders>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lang w:val="es-419" w:eastAsia="es-DO"/>
              </w:rPr>
            </w:pPr>
            <w:r w:rsidRPr="00B61774">
              <w:rPr>
                <w:rFonts w:eastAsia="Times New Roman"/>
                <w:b/>
                <w:bCs/>
                <w:sz w:val="22"/>
                <w:szCs w:val="22"/>
                <w:lang w:val="es-419" w:eastAsia="es-DO"/>
              </w:rPr>
              <w:t>100%</w:t>
            </w:r>
          </w:p>
        </w:tc>
      </w:tr>
      <w:tr w:rsidR="006F0B56" w:rsidRPr="00B61774" w:rsidTr="009E5236">
        <w:trPr>
          <w:trHeight w:val="190"/>
        </w:trPr>
        <w:tc>
          <w:tcPr>
            <w:cnfStyle w:val="001000000000" w:firstRow="0" w:lastRow="0" w:firstColumn="1" w:lastColumn="0" w:oddVBand="0" w:evenVBand="0" w:oddHBand="0" w:evenHBand="0" w:firstRowFirstColumn="0" w:firstRowLastColumn="0" w:lastRowFirstColumn="0" w:lastRowLastColumn="0"/>
            <w:tcW w:w="7252" w:type="dxa"/>
            <w:gridSpan w:val="3"/>
            <w:tcBorders>
              <w:left w:val="nil"/>
              <w:bottom w:val="nil"/>
              <w:right w:val="nil"/>
            </w:tcBorders>
            <w:noWrap/>
          </w:tcPr>
          <w:p w:rsidR="006F0B56" w:rsidRPr="00B61774" w:rsidRDefault="006F0B56" w:rsidP="006F0B56">
            <w:pPr>
              <w:spacing w:before="6" w:after="6" w:line="240" w:lineRule="auto"/>
              <w:jc w:val="center"/>
              <w:rPr>
                <w:rFonts w:eastAsia="Times New Roman"/>
                <w:b w:val="0"/>
                <w:bCs w:val="0"/>
                <w:sz w:val="22"/>
                <w:szCs w:val="22"/>
                <w:lang w:val="es-419" w:eastAsia="es-DO"/>
              </w:rPr>
            </w:pPr>
          </w:p>
        </w:tc>
      </w:tr>
      <w:tr w:rsidR="00B200B6" w:rsidRPr="00B61774" w:rsidTr="009E5236">
        <w:trPr>
          <w:trHeight w:val="433"/>
        </w:trPr>
        <w:tc>
          <w:tcPr>
            <w:cnfStyle w:val="001000000000" w:firstRow="0" w:lastRow="0" w:firstColumn="1" w:lastColumn="0" w:oddVBand="0" w:evenVBand="0" w:oddHBand="0" w:evenHBand="0" w:firstRowFirstColumn="0" w:firstRowLastColumn="0" w:lastRowFirstColumn="0" w:lastRowLastColumn="0"/>
            <w:tcW w:w="3621" w:type="dxa"/>
            <w:tcBorders>
              <w:top w:val="nil"/>
            </w:tcBorders>
            <w:shd w:val="clear" w:color="auto" w:fill="002060"/>
            <w:noWrap/>
            <w:hideMark/>
          </w:tcPr>
          <w:p w:rsidR="00B200B6" w:rsidRPr="00B61774" w:rsidRDefault="00B200B6" w:rsidP="006F0B56">
            <w:pPr>
              <w:spacing w:before="6" w:after="6" w:line="240" w:lineRule="auto"/>
              <w:jc w:val="center"/>
              <w:rPr>
                <w:rFonts w:eastAsia="Times New Roman"/>
                <w:b w:val="0"/>
                <w:color w:val="FFFFFF" w:themeColor="background1"/>
                <w:sz w:val="22"/>
                <w:szCs w:val="22"/>
                <w:lang w:val="es-419" w:eastAsia="es-DO"/>
              </w:rPr>
            </w:pPr>
            <w:r w:rsidRPr="00B61774">
              <w:rPr>
                <w:rFonts w:eastAsia="Times New Roman"/>
                <w:b w:val="0"/>
                <w:color w:val="FFFFFF" w:themeColor="background1"/>
                <w:sz w:val="22"/>
                <w:szCs w:val="22"/>
                <w:lang w:val="es-419" w:eastAsia="es-DO"/>
              </w:rPr>
              <w:t>Evaluados por Grupo Ocupacional</w:t>
            </w:r>
          </w:p>
        </w:tc>
        <w:tc>
          <w:tcPr>
            <w:tcW w:w="1374" w:type="dxa"/>
            <w:tcBorders>
              <w:top w:val="nil"/>
            </w:tcBorders>
            <w:shd w:val="clear" w:color="auto" w:fill="002060"/>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FFFFFF" w:themeColor="background1"/>
                <w:sz w:val="22"/>
                <w:szCs w:val="22"/>
                <w:lang w:val="es-419" w:eastAsia="es-DO"/>
              </w:rPr>
            </w:pPr>
            <w:r w:rsidRPr="00B61774">
              <w:rPr>
                <w:rFonts w:eastAsia="Times New Roman"/>
                <w:b/>
                <w:color w:val="FFFFFF" w:themeColor="background1"/>
                <w:sz w:val="22"/>
                <w:szCs w:val="22"/>
                <w:lang w:val="es-419" w:eastAsia="es-DO"/>
              </w:rPr>
              <w:t>Cantidad</w:t>
            </w:r>
          </w:p>
        </w:tc>
        <w:tc>
          <w:tcPr>
            <w:tcW w:w="2257" w:type="dxa"/>
            <w:tcBorders>
              <w:top w:val="nil"/>
            </w:tcBorders>
            <w:shd w:val="clear" w:color="auto" w:fill="002060"/>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FFFFFF" w:themeColor="background1"/>
                <w:sz w:val="22"/>
                <w:szCs w:val="22"/>
                <w:lang w:val="es-419" w:eastAsia="es-DO"/>
              </w:rPr>
            </w:pPr>
            <w:r w:rsidRPr="00B61774">
              <w:rPr>
                <w:rFonts w:eastAsia="Times New Roman"/>
                <w:b/>
                <w:color w:val="FFFFFF" w:themeColor="background1"/>
                <w:sz w:val="22"/>
                <w:szCs w:val="22"/>
                <w:lang w:val="es-419" w:eastAsia="es-DO"/>
              </w:rPr>
              <w:t>Porcentaje</w:t>
            </w:r>
          </w:p>
        </w:tc>
      </w:tr>
      <w:tr w:rsidR="00B200B6" w:rsidRPr="00B61774" w:rsidTr="006F0B56">
        <w:trPr>
          <w:trHeight w:val="190"/>
        </w:trPr>
        <w:tc>
          <w:tcPr>
            <w:cnfStyle w:val="001000000000" w:firstRow="0" w:lastRow="0" w:firstColumn="1" w:lastColumn="0" w:oddVBand="0" w:evenVBand="0" w:oddHBand="0" w:evenHBand="0" w:firstRowFirstColumn="0" w:firstRowLastColumn="0" w:lastRowFirstColumn="0" w:lastRowLastColumn="0"/>
            <w:tcW w:w="3621" w:type="dxa"/>
            <w:noWrap/>
            <w:hideMark/>
          </w:tcPr>
          <w:p w:rsidR="00B200B6" w:rsidRPr="00B61774" w:rsidRDefault="00B200B6" w:rsidP="006F0B56">
            <w:pPr>
              <w:spacing w:before="6" w:after="6" w:line="240" w:lineRule="auto"/>
              <w:jc w:val="center"/>
              <w:rPr>
                <w:rFonts w:eastAsia="Times New Roman"/>
                <w:sz w:val="22"/>
                <w:szCs w:val="22"/>
                <w:lang w:val="es-419" w:eastAsia="es-DO"/>
              </w:rPr>
            </w:pPr>
            <w:r w:rsidRPr="00B61774">
              <w:rPr>
                <w:rFonts w:eastAsia="Times New Roman"/>
                <w:sz w:val="22"/>
                <w:szCs w:val="22"/>
                <w:lang w:val="es-419" w:eastAsia="es-DO"/>
              </w:rPr>
              <w:t>Grupo I</w:t>
            </w:r>
          </w:p>
        </w:tc>
        <w:tc>
          <w:tcPr>
            <w:tcW w:w="1374"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40</w:t>
            </w:r>
          </w:p>
        </w:tc>
        <w:tc>
          <w:tcPr>
            <w:tcW w:w="2257"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11%</w:t>
            </w:r>
          </w:p>
        </w:tc>
      </w:tr>
      <w:tr w:rsidR="00B200B6" w:rsidRPr="00B61774" w:rsidTr="006F0B56">
        <w:trPr>
          <w:trHeight w:val="190"/>
        </w:trPr>
        <w:tc>
          <w:tcPr>
            <w:cnfStyle w:val="001000000000" w:firstRow="0" w:lastRow="0" w:firstColumn="1" w:lastColumn="0" w:oddVBand="0" w:evenVBand="0" w:oddHBand="0" w:evenHBand="0" w:firstRowFirstColumn="0" w:firstRowLastColumn="0" w:lastRowFirstColumn="0" w:lastRowLastColumn="0"/>
            <w:tcW w:w="3621" w:type="dxa"/>
            <w:noWrap/>
            <w:hideMark/>
          </w:tcPr>
          <w:p w:rsidR="00B200B6" w:rsidRPr="00B61774" w:rsidRDefault="00B200B6" w:rsidP="006F0B56">
            <w:pPr>
              <w:spacing w:before="6" w:after="6" w:line="240" w:lineRule="auto"/>
              <w:jc w:val="center"/>
              <w:rPr>
                <w:rFonts w:eastAsia="Times New Roman"/>
                <w:sz w:val="22"/>
                <w:szCs w:val="22"/>
                <w:lang w:val="es-419" w:eastAsia="es-DO"/>
              </w:rPr>
            </w:pPr>
            <w:r w:rsidRPr="00B61774">
              <w:rPr>
                <w:rFonts w:eastAsia="Times New Roman"/>
                <w:sz w:val="22"/>
                <w:szCs w:val="22"/>
                <w:lang w:val="es-419" w:eastAsia="es-DO"/>
              </w:rPr>
              <w:t>Grupo II</w:t>
            </w:r>
          </w:p>
        </w:tc>
        <w:tc>
          <w:tcPr>
            <w:tcW w:w="1374"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54</w:t>
            </w:r>
          </w:p>
        </w:tc>
        <w:tc>
          <w:tcPr>
            <w:tcW w:w="2257"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15%</w:t>
            </w:r>
          </w:p>
        </w:tc>
      </w:tr>
      <w:tr w:rsidR="00B200B6" w:rsidRPr="00B61774" w:rsidTr="006F0B56">
        <w:trPr>
          <w:trHeight w:val="190"/>
        </w:trPr>
        <w:tc>
          <w:tcPr>
            <w:cnfStyle w:val="001000000000" w:firstRow="0" w:lastRow="0" w:firstColumn="1" w:lastColumn="0" w:oddVBand="0" w:evenVBand="0" w:oddHBand="0" w:evenHBand="0" w:firstRowFirstColumn="0" w:firstRowLastColumn="0" w:lastRowFirstColumn="0" w:lastRowLastColumn="0"/>
            <w:tcW w:w="3621" w:type="dxa"/>
            <w:noWrap/>
            <w:hideMark/>
          </w:tcPr>
          <w:p w:rsidR="00B200B6" w:rsidRPr="00B61774" w:rsidRDefault="00B200B6" w:rsidP="006F0B56">
            <w:pPr>
              <w:spacing w:before="6" w:after="6" w:line="240" w:lineRule="auto"/>
              <w:jc w:val="center"/>
              <w:rPr>
                <w:rFonts w:eastAsia="Times New Roman"/>
                <w:sz w:val="22"/>
                <w:szCs w:val="22"/>
                <w:lang w:val="es-419" w:eastAsia="es-DO"/>
              </w:rPr>
            </w:pPr>
            <w:r w:rsidRPr="00B61774">
              <w:rPr>
                <w:rFonts w:eastAsia="Times New Roman"/>
                <w:sz w:val="22"/>
                <w:szCs w:val="22"/>
                <w:lang w:val="es-419" w:eastAsia="es-DO"/>
              </w:rPr>
              <w:t>Grupo III</w:t>
            </w:r>
          </w:p>
        </w:tc>
        <w:tc>
          <w:tcPr>
            <w:tcW w:w="1374"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53</w:t>
            </w:r>
          </w:p>
        </w:tc>
        <w:tc>
          <w:tcPr>
            <w:tcW w:w="2257"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15%</w:t>
            </w:r>
          </w:p>
        </w:tc>
      </w:tr>
      <w:tr w:rsidR="00B200B6" w:rsidRPr="00B61774" w:rsidTr="006F0B56">
        <w:trPr>
          <w:trHeight w:val="190"/>
        </w:trPr>
        <w:tc>
          <w:tcPr>
            <w:cnfStyle w:val="001000000000" w:firstRow="0" w:lastRow="0" w:firstColumn="1" w:lastColumn="0" w:oddVBand="0" w:evenVBand="0" w:oddHBand="0" w:evenHBand="0" w:firstRowFirstColumn="0" w:firstRowLastColumn="0" w:lastRowFirstColumn="0" w:lastRowLastColumn="0"/>
            <w:tcW w:w="3621" w:type="dxa"/>
            <w:noWrap/>
            <w:hideMark/>
          </w:tcPr>
          <w:p w:rsidR="00B200B6" w:rsidRPr="00B61774" w:rsidRDefault="00B200B6" w:rsidP="006F0B56">
            <w:pPr>
              <w:spacing w:before="6" w:after="6" w:line="240" w:lineRule="auto"/>
              <w:jc w:val="center"/>
              <w:rPr>
                <w:rFonts w:eastAsia="Times New Roman"/>
                <w:sz w:val="22"/>
                <w:szCs w:val="22"/>
                <w:lang w:val="es-419" w:eastAsia="es-DO"/>
              </w:rPr>
            </w:pPr>
            <w:r w:rsidRPr="00B61774">
              <w:rPr>
                <w:rFonts w:eastAsia="Times New Roman"/>
                <w:sz w:val="22"/>
                <w:szCs w:val="22"/>
                <w:lang w:val="es-419" w:eastAsia="es-DO"/>
              </w:rPr>
              <w:t>Grupo IV</w:t>
            </w:r>
          </w:p>
        </w:tc>
        <w:tc>
          <w:tcPr>
            <w:tcW w:w="1374"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185</w:t>
            </w:r>
          </w:p>
        </w:tc>
        <w:tc>
          <w:tcPr>
            <w:tcW w:w="2257"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51%</w:t>
            </w:r>
          </w:p>
        </w:tc>
      </w:tr>
      <w:tr w:rsidR="00B200B6" w:rsidRPr="00B61774" w:rsidTr="006F0B56">
        <w:trPr>
          <w:trHeight w:val="190"/>
        </w:trPr>
        <w:tc>
          <w:tcPr>
            <w:cnfStyle w:val="001000000000" w:firstRow="0" w:lastRow="0" w:firstColumn="1" w:lastColumn="0" w:oddVBand="0" w:evenVBand="0" w:oddHBand="0" w:evenHBand="0" w:firstRowFirstColumn="0" w:firstRowLastColumn="0" w:lastRowFirstColumn="0" w:lastRowLastColumn="0"/>
            <w:tcW w:w="3621" w:type="dxa"/>
            <w:noWrap/>
            <w:hideMark/>
          </w:tcPr>
          <w:p w:rsidR="00B200B6" w:rsidRPr="00B61774" w:rsidRDefault="00B200B6" w:rsidP="006F0B56">
            <w:pPr>
              <w:spacing w:before="6" w:after="6" w:line="240" w:lineRule="auto"/>
              <w:jc w:val="center"/>
              <w:rPr>
                <w:rFonts w:eastAsia="Times New Roman"/>
                <w:sz w:val="22"/>
                <w:szCs w:val="22"/>
                <w:lang w:val="es-419" w:eastAsia="es-DO"/>
              </w:rPr>
            </w:pPr>
            <w:r w:rsidRPr="00B61774">
              <w:rPr>
                <w:rFonts w:eastAsia="Times New Roman"/>
                <w:sz w:val="22"/>
                <w:szCs w:val="22"/>
                <w:lang w:val="es-419" w:eastAsia="es-DO"/>
              </w:rPr>
              <w:t>Grupo V</w:t>
            </w:r>
          </w:p>
        </w:tc>
        <w:tc>
          <w:tcPr>
            <w:tcW w:w="1374"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32</w:t>
            </w:r>
          </w:p>
        </w:tc>
        <w:tc>
          <w:tcPr>
            <w:tcW w:w="2257"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lang w:val="es-419" w:eastAsia="es-DO"/>
              </w:rPr>
            </w:pPr>
            <w:r w:rsidRPr="00B61774">
              <w:rPr>
                <w:rFonts w:eastAsia="Times New Roman"/>
                <w:sz w:val="22"/>
                <w:szCs w:val="22"/>
                <w:lang w:val="es-419" w:eastAsia="es-DO"/>
              </w:rPr>
              <w:t>9%</w:t>
            </w:r>
          </w:p>
        </w:tc>
      </w:tr>
      <w:tr w:rsidR="00B200B6" w:rsidRPr="00B61774" w:rsidTr="006F0B56">
        <w:trPr>
          <w:trHeight w:val="190"/>
        </w:trPr>
        <w:tc>
          <w:tcPr>
            <w:cnfStyle w:val="001000000000" w:firstRow="0" w:lastRow="0" w:firstColumn="1" w:lastColumn="0" w:oddVBand="0" w:evenVBand="0" w:oddHBand="0" w:evenHBand="0" w:firstRowFirstColumn="0" w:firstRowLastColumn="0" w:lastRowFirstColumn="0" w:lastRowLastColumn="0"/>
            <w:tcW w:w="3621" w:type="dxa"/>
            <w:noWrap/>
            <w:hideMark/>
          </w:tcPr>
          <w:p w:rsidR="00B200B6" w:rsidRPr="00B61774" w:rsidRDefault="00B200B6" w:rsidP="006F0B56">
            <w:pPr>
              <w:spacing w:before="6" w:after="6" w:line="240" w:lineRule="auto"/>
              <w:jc w:val="center"/>
              <w:rPr>
                <w:rFonts w:eastAsia="Times New Roman"/>
                <w:b w:val="0"/>
                <w:bCs w:val="0"/>
                <w:sz w:val="22"/>
                <w:szCs w:val="22"/>
                <w:lang w:val="es-419" w:eastAsia="es-DO"/>
              </w:rPr>
            </w:pPr>
            <w:r w:rsidRPr="00B61774">
              <w:rPr>
                <w:rFonts w:eastAsia="Times New Roman"/>
                <w:b w:val="0"/>
                <w:bCs w:val="0"/>
                <w:sz w:val="22"/>
                <w:szCs w:val="22"/>
                <w:lang w:val="es-419" w:eastAsia="es-DO"/>
              </w:rPr>
              <w:t>Total</w:t>
            </w:r>
          </w:p>
        </w:tc>
        <w:tc>
          <w:tcPr>
            <w:tcW w:w="1374"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lang w:val="es-419" w:eastAsia="es-DO"/>
              </w:rPr>
            </w:pPr>
            <w:r w:rsidRPr="00B61774">
              <w:rPr>
                <w:rFonts w:eastAsia="Times New Roman"/>
                <w:b/>
                <w:bCs/>
                <w:sz w:val="22"/>
                <w:szCs w:val="22"/>
                <w:lang w:val="es-419" w:eastAsia="es-DO"/>
              </w:rPr>
              <w:t>364</w:t>
            </w:r>
          </w:p>
        </w:tc>
        <w:tc>
          <w:tcPr>
            <w:tcW w:w="2257" w:type="dxa"/>
            <w:noWrap/>
            <w:hideMark/>
          </w:tcPr>
          <w:p w:rsidR="00B200B6" w:rsidRPr="00B61774" w:rsidRDefault="00B200B6" w:rsidP="006F0B56">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z w:val="22"/>
                <w:szCs w:val="22"/>
                <w:lang w:val="es-419" w:eastAsia="es-DO"/>
              </w:rPr>
            </w:pPr>
            <w:r w:rsidRPr="00B61774">
              <w:rPr>
                <w:rFonts w:eastAsia="Times New Roman"/>
                <w:b/>
                <w:bCs/>
                <w:sz w:val="22"/>
                <w:szCs w:val="22"/>
                <w:lang w:val="es-419" w:eastAsia="es-DO"/>
              </w:rPr>
              <w:t>100%</w:t>
            </w:r>
          </w:p>
        </w:tc>
      </w:tr>
    </w:tbl>
    <w:p w:rsidR="00B200B6" w:rsidRPr="00B61774" w:rsidRDefault="3B2D3DA4" w:rsidP="00DB2792">
      <w:pPr>
        <w:pStyle w:val="NormalWeb"/>
        <w:spacing w:before="0" w:beforeAutospacing="0" w:after="0" w:afterAutospacing="0" w:line="360" w:lineRule="auto"/>
        <w:jc w:val="center"/>
        <w:rPr>
          <w:i/>
          <w:iCs/>
          <w:color w:val="4C4747"/>
          <w:sz w:val="18"/>
          <w:szCs w:val="18"/>
          <w:lang w:val="es-419"/>
        </w:rPr>
      </w:pPr>
      <w:r w:rsidRPr="00B61774">
        <w:rPr>
          <w:i/>
          <w:iCs/>
          <w:color w:val="4C4747"/>
          <w:sz w:val="18"/>
          <w:szCs w:val="18"/>
          <w:lang w:val="es-419"/>
        </w:rPr>
        <w:t>Tabla No. 1</w:t>
      </w:r>
      <w:r w:rsidR="00CA78C7" w:rsidRPr="00B61774">
        <w:rPr>
          <w:i/>
          <w:iCs/>
          <w:color w:val="4C4747"/>
          <w:sz w:val="18"/>
          <w:szCs w:val="18"/>
          <w:lang w:val="es-419"/>
        </w:rPr>
        <w:t>0</w:t>
      </w:r>
      <w:r w:rsidRPr="00B61774">
        <w:rPr>
          <w:i/>
          <w:iCs/>
          <w:color w:val="4C4747"/>
          <w:sz w:val="18"/>
          <w:szCs w:val="18"/>
          <w:lang w:val="es-419"/>
        </w:rPr>
        <w:t xml:space="preserve"> Fuente: Reportes de registro y control, Departamento de Recursos Humanos</w:t>
      </w:r>
    </w:p>
    <w:p w:rsidR="00D904C4" w:rsidRPr="00B61774" w:rsidRDefault="00D904C4" w:rsidP="00DB2792">
      <w:pPr>
        <w:spacing w:before="160"/>
        <w:rPr>
          <w:lang w:val="es-419"/>
        </w:rPr>
      </w:pPr>
      <w:r w:rsidRPr="00B61774">
        <w:rPr>
          <w:lang w:val="es-419"/>
        </w:rPr>
        <w:t xml:space="preserve">80 acciones formativas se han desarrollado durante el presente año, impactando </w:t>
      </w:r>
      <w:r w:rsidR="006A0667" w:rsidRPr="00B61774">
        <w:rPr>
          <w:lang w:val="es-419"/>
        </w:rPr>
        <w:t xml:space="preserve">a </w:t>
      </w:r>
      <w:r w:rsidRPr="00B61774">
        <w:rPr>
          <w:lang w:val="es-419"/>
        </w:rPr>
        <w:t>de las diferentes áreas de la institución:</w:t>
      </w:r>
    </w:p>
    <w:p w:rsidR="00D904C4" w:rsidRPr="00B61774" w:rsidRDefault="00D904C4" w:rsidP="009E5236">
      <w:pPr>
        <w:spacing w:after="0"/>
        <w:jc w:val="center"/>
        <w:rPr>
          <w:rFonts w:eastAsiaTheme="majorEastAsia" w:cstheme="majorBidi"/>
          <w:sz w:val="26"/>
          <w:szCs w:val="26"/>
          <w:lang w:val="es-419"/>
        </w:rPr>
      </w:pPr>
      <w:r w:rsidRPr="00B61774">
        <w:rPr>
          <w:noProof/>
          <w:sz w:val="20"/>
          <w:szCs w:val="20"/>
          <w:lang w:val="es-419" w:eastAsia="es-ES"/>
        </w:rPr>
        <w:drawing>
          <wp:inline distT="0" distB="0" distL="0" distR="0" wp14:anchorId="558492E0" wp14:editId="5A03858C">
            <wp:extent cx="4416878" cy="2188029"/>
            <wp:effectExtent l="0" t="0" r="3175" b="3175"/>
            <wp:docPr id="20" name="Gráfico 20">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904C4" w:rsidRPr="00B61774" w:rsidRDefault="00912A75" w:rsidP="003719D2">
      <w:pPr>
        <w:spacing w:after="200"/>
        <w:jc w:val="center"/>
        <w:rPr>
          <w:rFonts w:eastAsiaTheme="majorEastAsia" w:cstheme="majorBidi"/>
          <w:i/>
          <w:iCs/>
          <w:sz w:val="18"/>
          <w:szCs w:val="18"/>
          <w:lang w:val="es-419"/>
        </w:rPr>
      </w:pPr>
      <w:r w:rsidRPr="00B61774">
        <w:rPr>
          <w:i/>
          <w:iCs/>
          <w:sz w:val="18"/>
          <w:szCs w:val="18"/>
          <w:lang w:val="es-419"/>
        </w:rPr>
        <w:t xml:space="preserve">Gráfico No. </w:t>
      </w:r>
      <w:r w:rsidR="2CFF451E" w:rsidRPr="00B61774">
        <w:rPr>
          <w:rFonts w:eastAsiaTheme="majorEastAsia" w:cstheme="majorBidi"/>
          <w:i/>
          <w:iCs/>
          <w:sz w:val="18"/>
          <w:szCs w:val="18"/>
          <w:lang w:val="es-419"/>
        </w:rPr>
        <w:t>4</w:t>
      </w:r>
      <w:r w:rsidR="2EE971E3" w:rsidRPr="00B61774">
        <w:rPr>
          <w:rFonts w:eastAsiaTheme="majorEastAsia" w:cstheme="majorBidi"/>
          <w:i/>
          <w:iCs/>
          <w:sz w:val="18"/>
          <w:szCs w:val="18"/>
          <w:lang w:val="es-419"/>
        </w:rPr>
        <w:t>, Fuente: Registros de Capacitación, Dpto. Recursos Humanos.</w:t>
      </w:r>
    </w:p>
    <w:p w:rsidR="00D904C4" w:rsidRPr="00B61774" w:rsidRDefault="008629EB" w:rsidP="00DB2792">
      <w:pPr>
        <w:spacing w:after="0"/>
        <w:jc w:val="center"/>
        <w:rPr>
          <w:rFonts w:eastAsiaTheme="majorEastAsia" w:cstheme="majorBidi"/>
          <w:sz w:val="26"/>
          <w:szCs w:val="26"/>
          <w:lang w:val="es-419"/>
        </w:rPr>
      </w:pPr>
      <w:r w:rsidRPr="00B61774">
        <w:rPr>
          <w:noProof/>
          <w:lang w:val="es-419"/>
        </w:rPr>
        <w:drawing>
          <wp:inline distT="0" distB="0" distL="0" distR="0" wp14:anchorId="54273475" wp14:editId="7F145C38">
            <wp:extent cx="4572000" cy="2563585"/>
            <wp:effectExtent l="0" t="0" r="0" b="8255"/>
            <wp:docPr id="34" name="Gráfico 34">
              <a:extLst xmlns:a="http://schemas.openxmlformats.org/drawingml/2006/main">
                <a:ext uri="{FF2B5EF4-FFF2-40B4-BE49-F238E27FC236}">
                  <a16:creationId xmlns:a16="http://schemas.microsoft.com/office/drawing/2014/main" id="{AEF6E4B3-32B8-4C83-8A99-D0F884F00B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30060" w:rsidRPr="00B61774" w:rsidRDefault="078383EF" w:rsidP="00DB2792">
      <w:pPr>
        <w:jc w:val="center"/>
        <w:rPr>
          <w:rFonts w:eastAsiaTheme="majorEastAsia" w:cstheme="majorBidi"/>
          <w:i/>
          <w:iCs/>
          <w:sz w:val="18"/>
          <w:szCs w:val="18"/>
          <w:lang w:val="es-419"/>
        </w:rPr>
      </w:pPr>
      <w:r w:rsidRPr="00B61774">
        <w:rPr>
          <w:rFonts w:eastAsiaTheme="majorEastAsia" w:cstheme="majorBidi"/>
          <w:i/>
          <w:iCs/>
          <w:sz w:val="18"/>
          <w:szCs w:val="18"/>
          <w:lang w:val="es-419"/>
        </w:rPr>
        <w:t xml:space="preserve">Gráfico No. </w:t>
      </w:r>
      <w:r w:rsidR="037EFF6C" w:rsidRPr="00B61774">
        <w:rPr>
          <w:rFonts w:eastAsiaTheme="majorEastAsia" w:cstheme="majorBidi"/>
          <w:i/>
          <w:iCs/>
          <w:sz w:val="18"/>
          <w:szCs w:val="18"/>
          <w:lang w:val="es-419"/>
        </w:rPr>
        <w:t>5</w:t>
      </w:r>
      <w:r w:rsidRPr="00B61774">
        <w:rPr>
          <w:rFonts w:eastAsiaTheme="majorEastAsia" w:cstheme="majorBidi"/>
          <w:i/>
          <w:iCs/>
          <w:sz w:val="18"/>
          <w:szCs w:val="18"/>
          <w:lang w:val="es-419"/>
        </w:rPr>
        <w:t>, Fuente: Registros de Capacitación, Dpto. Recursos Humanos.</w:t>
      </w:r>
    </w:p>
    <w:p w:rsidR="00C30060" w:rsidRPr="00B61774" w:rsidRDefault="00C30060" w:rsidP="00DB2792">
      <w:pPr>
        <w:rPr>
          <w:lang w:val="es-419"/>
        </w:rPr>
      </w:pPr>
      <w:r w:rsidRPr="00B61774">
        <w:rPr>
          <w:lang w:val="es-419"/>
        </w:rPr>
        <w:t xml:space="preserve">Fue firmado </w:t>
      </w:r>
      <w:r w:rsidR="006A0667" w:rsidRPr="00B61774">
        <w:rPr>
          <w:lang w:val="es-419"/>
        </w:rPr>
        <w:t xml:space="preserve">un </w:t>
      </w:r>
      <w:r w:rsidRPr="00B61774">
        <w:rPr>
          <w:lang w:val="es-419"/>
        </w:rPr>
        <w:t xml:space="preserve">acuerdo de colaboración interinstitucional </w:t>
      </w:r>
      <w:r w:rsidR="00C72EC9" w:rsidRPr="00B61774">
        <w:rPr>
          <w:lang w:val="es-419"/>
        </w:rPr>
        <w:t xml:space="preserve">con </w:t>
      </w:r>
      <w:r w:rsidR="006A0667" w:rsidRPr="00B61774">
        <w:rPr>
          <w:lang w:val="es-419"/>
        </w:rPr>
        <w:t xml:space="preserve">el </w:t>
      </w:r>
      <w:r w:rsidR="00C72EC9" w:rsidRPr="00B61774">
        <w:rPr>
          <w:lang w:val="es-419"/>
        </w:rPr>
        <w:t>Consejo</w:t>
      </w:r>
      <w:r w:rsidRPr="00B61774">
        <w:rPr>
          <w:lang w:val="es-419"/>
        </w:rPr>
        <w:t xml:space="preserve"> Nacional de Discapacitados, CONADIS.</w:t>
      </w:r>
      <w:r w:rsidR="00C72EC9" w:rsidRPr="00B61774">
        <w:rPr>
          <w:lang w:val="es-419"/>
        </w:rPr>
        <w:t xml:space="preserve"> </w:t>
      </w:r>
      <w:r w:rsidRPr="00B61774">
        <w:rPr>
          <w:lang w:val="es-419"/>
        </w:rPr>
        <w:t xml:space="preserve">El objetivo de este acuerdo es impulsar la inclusión laboral de personas con discapacidad en la Digecog y participar en el </w:t>
      </w:r>
      <w:r w:rsidR="00C72EC9" w:rsidRPr="00B61774">
        <w:rPr>
          <w:lang w:val="es-419"/>
        </w:rPr>
        <w:t>proyecto “</w:t>
      </w:r>
      <w:r w:rsidRPr="00B61774">
        <w:rPr>
          <w:lang w:val="es-419"/>
        </w:rPr>
        <w:t>RD Incluye”.</w:t>
      </w:r>
    </w:p>
    <w:p w:rsidR="00C30060" w:rsidRPr="00B61774" w:rsidRDefault="03AD1CE7" w:rsidP="00DB2792">
      <w:pPr>
        <w:rPr>
          <w:lang w:val="es-419"/>
        </w:rPr>
      </w:pPr>
      <w:r w:rsidRPr="00B61774">
        <w:rPr>
          <w:lang w:val="es-419"/>
        </w:rPr>
        <w:t xml:space="preserve">Dos (2) benchmarking realizados con el objetivo de adquirir buenas prácticas: </w:t>
      </w:r>
      <w:r w:rsidR="7F61FEEE" w:rsidRPr="00B61774">
        <w:rPr>
          <w:lang w:val="es-419"/>
        </w:rPr>
        <w:t>1ero</w:t>
      </w:r>
      <w:r w:rsidRPr="00B61774">
        <w:rPr>
          <w:lang w:val="es-419"/>
        </w:rPr>
        <w:t xml:space="preserve"> sobre la obtención del Sello de Igualdad de Género</w:t>
      </w:r>
      <w:r w:rsidR="7F61FEEE" w:rsidRPr="00B61774">
        <w:rPr>
          <w:lang w:val="es-419"/>
        </w:rPr>
        <w:t xml:space="preserve"> </w:t>
      </w:r>
      <w:r w:rsidRPr="00B61774">
        <w:rPr>
          <w:lang w:val="es-419"/>
        </w:rPr>
        <w:t xml:space="preserve">con el Sistema Único de Beneficiario y el </w:t>
      </w:r>
      <w:r w:rsidR="7F61FEEE" w:rsidRPr="00B61774">
        <w:rPr>
          <w:lang w:val="es-419"/>
        </w:rPr>
        <w:t xml:space="preserve">2do. </w:t>
      </w:r>
      <w:r w:rsidRPr="00B61774">
        <w:rPr>
          <w:lang w:val="es-419"/>
        </w:rPr>
        <w:t xml:space="preserve">sobre Buenas Prácticas </w:t>
      </w:r>
      <w:r w:rsidR="02A815DA" w:rsidRPr="00B61774">
        <w:rPr>
          <w:lang w:val="es-419"/>
        </w:rPr>
        <w:t>s</w:t>
      </w:r>
      <w:r w:rsidRPr="00B61774">
        <w:rPr>
          <w:lang w:val="es-419"/>
        </w:rPr>
        <w:t>obre Riesgo Laboral, con el Ministerio de Industria, Comercio y Mipymes</w:t>
      </w:r>
      <w:r w:rsidR="7E5B0042" w:rsidRPr="00B61774">
        <w:rPr>
          <w:lang w:val="es-419"/>
        </w:rPr>
        <w:t>.</w:t>
      </w:r>
    </w:p>
    <w:p w:rsidR="00A273FE" w:rsidRPr="00B61774" w:rsidRDefault="7E5B0042" w:rsidP="00DB2792">
      <w:pPr>
        <w:rPr>
          <w:rFonts w:cs="Tahoma"/>
          <w:lang w:val="es-419"/>
        </w:rPr>
      </w:pPr>
      <w:r w:rsidRPr="00B61774">
        <w:rPr>
          <w:rFonts w:cs="Tahoma"/>
          <w:lang w:val="es-419"/>
        </w:rPr>
        <w:t xml:space="preserve">95% del cronograma del plan de trabajo del </w:t>
      </w:r>
      <w:r w:rsidRPr="00B61774">
        <w:rPr>
          <w:lang w:val="es-419"/>
        </w:rPr>
        <w:t>Sistema de Seguridad y Salud en la Administración Pública (SISTAP) realizado</w:t>
      </w:r>
      <w:r w:rsidR="728E673B" w:rsidRPr="00B61774">
        <w:rPr>
          <w:lang w:val="es-419"/>
        </w:rPr>
        <w:t>; el</w:t>
      </w:r>
      <w:r w:rsidRPr="00B61774">
        <w:rPr>
          <w:lang w:val="es-419"/>
        </w:rPr>
        <w:t xml:space="preserve"> </w:t>
      </w:r>
      <w:r w:rsidRPr="00B61774">
        <w:rPr>
          <w:rFonts w:cs="Tahoma"/>
          <w:lang w:val="es-419"/>
        </w:rPr>
        <w:t xml:space="preserve">5% de las actividades pendientes están proyectadas para ser realizadas antes de concluir el presente año </w:t>
      </w:r>
      <w:r w:rsidR="7F7E5356" w:rsidRPr="00B61774">
        <w:rPr>
          <w:rFonts w:cs="Tahoma"/>
          <w:lang w:val="es-419"/>
        </w:rPr>
        <w:t>y,</w:t>
      </w:r>
      <w:r w:rsidRPr="00B61774">
        <w:rPr>
          <w:rFonts w:cs="Tahoma"/>
          <w:lang w:val="es-419"/>
        </w:rPr>
        <w:t xml:space="preserve"> además, fue actualizada la Política de Seguridad y Salud en el Trabajo de Digecog.  </w:t>
      </w:r>
    </w:p>
    <w:p w:rsidR="00925C3C" w:rsidRPr="00B61774" w:rsidRDefault="00A273FE" w:rsidP="00DB2792">
      <w:pPr>
        <w:rPr>
          <w:rFonts w:cs="Tahoma"/>
          <w:lang w:val="es-419"/>
        </w:rPr>
      </w:pPr>
      <w:r w:rsidRPr="00B61774">
        <w:rPr>
          <w:rFonts w:cs="Tahoma"/>
          <w:lang w:val="es-419"/>
        </w:rPr>
        <w:t>89% de satisfacción fue el resultado de la aplicación de Encuesta de Clima Laboral realizada</w:t>
      </w:r>
      <w:r w:rsidR="00925C3C" w:rsidRPr="00B61774">
        <w:rPr>
          <w:rFonts w:cs="Tahoma"/>
          <w:lang w:val="es-419"/>
        </w:rPr>
        <w:t xml:space="preserve"> en el mes de junio</w:t>
      </w:r>
      <w:r w:rsidRPr="00B61774">
        <w:rPr>
          <w:rFonts w:cs="Tahoma"/>
          <w:lang w:val="es-419"/>
        </w:rPr>
        <w:t xml:space="preserve"> a 155 colaboradores con más de seis (6) meses en la institución</w:t>
      </w:r>
      <w:r w:rsidR="00925C3C" w:rsidRPr="00B61774">
        <w:rPr>
          <w:rFonts w:cs="Tahoma"/>
          <w:lang w:val="es-419"/>
        </w:rPr>
        <w:t xml:space="preserve">. </w:t>
      </w:r>
      <w:r w:rsidR="00511492" w:rsidRPr="00B61774">
        <w:rPr>
          <w:rFonts w:cs="Tahoma"/>
          <w:lang w:val="es-419"/>
        </w:rPr>
        <w:t>De la muestra tomada 98 corresponden a coladores de sexo femenino y 57 al sexo masculino</w:t>
      </w:r>
      <w:r w:rsidR="00925C3C" w:rsidRPr="00B61774">
        <w:rPr>
          <w:rFonts w:cs="Tahoma"/>
          <w:lang w:val="es-419"/>
        </w:rPr>
        <w:t>.</w:t>
      </w:r>
    </w:p>
    <w:p w:rsidR="009607C4" w:rsidRPr="00B61774" w:rsidRDefault="009607C4" w:rsidP="00DB2792">
      <w:pPr>
        <w:spacing w:after="440"/>
        <w:rPr>
          <w:rFonts w:cs="Tahoma"/>
          <w:lang w:val="es-419"/>
        </w:rPr>
      </w:pPr>
      <w:r w:rsidRPr="00B61774">
        <w:rPr>
          <w:noProof/>
          <w:lang w:val="es-419" w:eastAsia="es-ES"/>
        </w:rPr>
        <w:drawing>
          <wp:anchor distT="0" distB="0" distL="114300" distR="114300" simplePos="0" relativeHeight="251748352" behindDoc="0" locked="0" layoutInCell="1" allowOverlap="1" wp14:anchorId="4B22C9E1" wp14:editId="10A78832">
            <wp:simplePos x="0" y="0"/>
            <wp:positionH relativeFrom="margin">
              <wp:align>center</wp:align>
            </wp:positionH>
            <wp:positionV relativeFrom="paragraph">
              <wp:posOffset>15078</wp:posOffset>
            </wp:positionV>
            <wp:extent cx="2954655" cy="1901825"/>
            <wp:effectExtent l="0" t="0" r="17145" b="3175"/>
            <wp:wrapThrough wrapText="bothSides">
              <wp:wrapPolygon edited="0">
                <wp:start x="0" y="0"/>
                <wp:lineTo x="0" y="21420"/>
                <wp:lineTo x="21586" y="21420"/>
                <wp:lineTo x="21586" y="0"/>
                <wp:lineTo x="0" y="0"/>
              </wp:wrapPolygon>
            </wp:wrapThrough>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rsidR="009607C4" w:rsidRPr="00B61774" w:rsidRDefault="009607C4" w:rsidP="00DB2792">
      <w:pPr>
        <w:rPr>
          <w:rFonts w:cs="Tahoma"/>
          <w:lang w:val="es-419"/>
        </w:rPr>
      </w:pPr>
    </w:p>
    <w:p w:rsidR="009607C4" w:rsidRPr="00B61774" w:rsidRDefault="009607C4" w:rsidP="00DB2792">
      <w:pPr>
        <w:rPr>
          <w:rFonts w:cs="Tahoma"/>
          <w:lang w:val="es-419"/>
        </w:rPr>
      </w:pPr>
    </w:p>
    <w:p w:rsidR="009607C4" w:rsidRPr="00B61774" w:rsidRDefault="009607C4" w:rsidP="00DB2792">
      <w:pPr>
        <w:rPr>
          <w:rFonts w:cs="Tahoma"/>
          <w:lang w:val="es-419"/>
        </w:rPr>
      </w:pPr>
    </w:p>
    <w:p w:rsidR="008D1B44" w:rsidRPr="00B61774" w:rsidRDefault="008D1B44" w:rsidP="00DB2792">
      <w:pPr>
        <w:jc w:val="center"/>
        <w:rPr>
          <w:rFonts w:cs="Tahoma"/>
          <w:i/>
          <w:iCs/>
          <w:sz w:val="18"/>
          <w:szCs w:val="18"/>
          <w:lang w:val="es-419"/>
        </w:rPr>
      </w:pPr>
    </w:p>
    <w:p w:rsidR="009607C4" w:rsidRPr="00B61774" w:rsidRDefault="009607C4" w:rsidP="00DB2792">
      <w:pPr>
        <w:jc w:val="center"/>
        <w:rPr>
          <w:rFonts w:cs="Tahoma"/>
          <w:i/>
          <w:iCs/>
          <w:sz w:val="18"/>
          <w:szCs w:val="18"/>
          <w:lang w:val="es-419"/>
        </w:rPr>
      </w:pPr>
      <w:r w:rsidRPr="00B61774">
        <w:rPr>
          <w:rFonts w:cs="Tahoma"/>
          <w:i/>
          <w:iCs/>
          <w:sz w:val="18"/>
          <w:szCs w:val="18"/>
          <w:lang w:val="es-419"/>
        </w:rPr>
        <w:t>Gráfico No. 6, Fuente: Departamento de Recursos Humanos</w:t>
      </w:r>
    </w:p>
    <w:p w:rsidR="00580547" w:rsidRPr="00B61774" w:rsidRDefault="00A11B57" w:rsidP="00DB2792">
      <w:pPr>
        <w:rPr>
          <w:rFonts w:cs="Tahoma"/>
          <w:lang w:val="es-419"/>
        </w:rPr>
      </w:pPr>
      <w:r w:rsidRPr="00B61774">
        <w:rPr>
          <w:rFonts w:cs="Tahoma"/>
          <w:noProof/>
          <w:lang w:val="es-419"/>
        </w:rPr>
        <w:drawing>
          <wp:anchor distT="0" distB="0" distL="114300" distR="114300" simplePos="0" relativeHeight="251749376" behindDoc="0" locked="0" layoutInCell="1" allowOverlap="1" wp14:anchorId="06209646" wp14:editId="2B31A012">
            <wp:simplePos x="0" y="0"/>
            <wp:positionH relativeFrom="margin">
              <wp:align>right</wp:align>
            </wp:positionH>
            <wp:positionV relativeFrom="paragraph">
              <wp:posOffset>59137</wp:posOffset>
            </wp:positionV>
            <wp:extent cx="2030095" cy="909955"/>
            <wp:effectExtent l="0" t="0" r="8255" b="4445"/>
            <wp:wrapThrough wrapText="bothSides">
              <wp:wrapPolygon edited="0">
                <wp:start x="0" y="0"/>
                <wp:lineTo x="0" y="21253"/>
                <wp:lineTo x="21485" y="21253"/>
                <wp:lineTo x="21485" y="0"/>
                <wp:lineTo x="0" y="0"/>
              </wp:wrapPolygon>
            </wp:wrapThrough>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030095" cy="909955"/>
                    </a:xfrm>
                    <a:prstGeom prst="rect">
                      <a:avLst/>
                    </a:prstGeom>
                  </pic:spPr>
                </pic:pic>
              </a:graphicData>
            </a:graphic>
          </wp:anchor>
        </w:drawing>
      </w:r>
      <w:r w:rsidR="3FBF4D66" w:rsidRPr="00B61774">
        <w:rPr>
          <w:rFonts w:cs="Tahoma"/>
          <w:lang w:val="es-419"/>
        </w:rPr>
        <w:t>368 empleados componen el equipo de la Digecog dividido entre 216 mujeres y 152 hombres comprometidos a desempeñar sus</w:t>
      </w:r>
      <w:r w:rsidR="008D1B44" w:rsidRPr="00B61774">
        <w:rPr>
          <w:rFonts w:cs="Tahoma"/>
          <w:lang w:val="es-419"/>
        </w:rPr>
        <w:t xml:space="preserve"> </w:t>
      </w:r>
      <w:r w:rsidR="3FBF4D66" w:rsidRPr="00B61774">
        <w:rPr>
          <w:rFonts w:cs="Tahoma"/>
          <w:lang w:val="es-419"/>
        </w:rPr>
        <w:t xml:space="preserve">labores con ahínco y esmero. </w:t>
      </w:r>
    </w:p>
    <w:p w:rsidR="00580547" w:rsidRPr="00B61774" w:rsidRDefault="00580547" w:rsidP="00DB2792">
      <w:pPr>
        <w:rPr>
          <w:rFonts w:cs="Tahoma"/>
          <w:lang w:val="es-419"/>
        </w:rPr>
      </w:pPr>
      <w:r w:rsidRPr="00B61774">
        <w:rPr>
          <w:rFonts w:cs="Tahoma"/>
          <w:lang w:val="es-419"/>
        </w:rPr>
        <w:t>Los cargos que desempeñan los colaboradores están agrupados en los cinco (5) grupos ocupacionales, de acuerdo a las normativas emitidas por el Ministerio de Administración Pública. Del total de colaboradores, 110 pertenecen a la Carrera Administrativa.</w:t>
      </w:r>
    </w:p>
    <w:p w:rsidR="00580547" w:rsidRPr="00B61774" w:rsidRDefault="00607067" w:rsidP="00DB2792">
      <w:pPr>
        <w:spacing w:after="0"/>
        <w:jc w:val="center"/>
        <w:rPr>
          <w:i/>
          <w:iCs/>
          <w:sz w:val="18"/>
          <w:szCs w:val="18"/>
          <w:lang w:val="es-419"/>
        </w:rPr>
      </w:pPr>
      <w:r w:rsidRPr="00B61774">
        <w:rPr>
          <w:noProof/>
          <w:lang w:val="es-419"/>
        </w:rPr>
        <w:drawing>
          <wp:inline distT="0" distB="0" distL="0" distR="0" wp14:anchorId="29D6A590" wp14:editId="2A9A42AE">
            <wp:extent cx="3923414" cy="1796902"/>
            <wp:effectExtent l="0" t="0" r="1270" b="13335"/>
            <wp:docPr id="53" name="Gráfico 53">
              <a:extLst xmlns:a="http://schemas.openxmlformats.org/drawingml/2006/main">
                <a:ext uri="{FF2B5EF4-FFF2-40B4-BE49-F238E27FC236}">
                  <a16:creationId xmlns:a16="http://schemas.microsoft.com/office/drawing/2014/main" id="{6797ABF3-C6EC-470D-B0B9-EA9F276F21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80547" w:rsidRPr="00B61774" w:rsidRDefault="4D6FE856" w:rsidP="00DB2792">
      <w:pPr>
        <w:jc w:val="center"/>
        <w:rPr>
          <w:i/>
          <w:iCs/>
          <w:sz w:val="18"/>
          <w:szCs w:val="18"/>
          <w:lang w:val="es-419"/>
        </w:rPr>
      </w:pPr>
      <w:r w:rsidRPr="00B61774">
        <w:rPr>
          <w:i/>
          <w:iCs/>
          <w:sz w:val="18"/>
          <w:szCs w:val="18"/>
          <w:lang w:val="es-419"/>
        </w:rPr>
        <w:t xml:space="preserve">      </w:t>
      </w:r>
      <w:r w:rsidR="41E463A5" w:rsidRPr="00B61774">
        <w:rPr>
          <w:i/>
          <w:iCs/>
          <w:sz w:val="18"/>
          <w:szCs w:val="18"/>
          <w:lang w:val="es-419"/>
        </w:rPr>
        <w:t xml:space="preserve">Gráfico No. </w:t>
      </w:r>
      <w:r w:rsidR="38B61405" w:rsidRPr="00B61774">
        <w:rPr>
          <w:i/>
          <w:iCs/>
          <w:sz w:val="18"/>
          <w:szCs w:val="18"/>
          <w:lang w:val="es-419"/>
        </w:rPr>
        <w:t>7</w:t>
      </w:r>
      <w:r w:rsidR="41E463A5" w:rsidRPr="00B61774">
        <w:rPr>
          <w:i/>
          <w:iCs/>
          <w:sz w:val="18"/>
          <w:szCs w:val="18"/>
          <w:lang w:val="es-419"/>
        </w:rPr>
        <w:t>, Fuente: Registros Departamento de Recursos Humanos.</w:t>
      </w:r>
    </w:p>
    <w:p w:rsidR="00607067" w:rsidRPr="00B61774" w:rsidRDefault="20552B20" w:rsidP="00DB2792">
      <w:pPr>
        <w:rPr>
          <w:rFonts w:cs="Tahoma"/>
          <w:lang w:val="es-419"/>
        </w:rPr>
      </w:pPr>
      <w:r w:rsidRPr="00B61774">
        <w:rPr>
          <w:rFonts w:cs="Tahoma"/>
          <w:lang w:val="es-419"/>
        </w:rPr>
        <w:t xml:space="preserve">Durante el año en curso se ha implementado en más de un 95% el manual de cargo, conjuntamente se han realizado adecuaciones salariales de acuerdo al tabulador salarial, beneficiando a más de 100 colaboradores, principalmente de las áreas sustantivas de la institución. </w:t>
      </w:r>
    </w:p>
    <w:p w:rsidR="00862F17" w:rsidRPr="00B61774" w:rsidRDefault="00862F17" w:rsidP="00DB2792">
      <w:pPr>
        <w:rPr>
          <w:lang w:val="es-419"/>
        </w:rPr>
      </w:pPr>
      <w:r w:rsidRPr="00B61774">
        <w:rPr>
          <w:lang w:val="es-419"/>
        </w:rPr>
        <w:t>En el área de servicios médicos se han llevado a cabo varias actividades para contribuir en la calidad de vida de los colaboradores como son:</w:t>
      </w:r>
      <w:r w:rsidR="00F8042E" w:rsidRPr="00B61774">
        <w:rPr>
          <w:lang w:val="es-419"/>
        </w:rPr>
        <w:t xml:space="preserve"> </w:t>
      </w:r>
      <w:r w:rsidRPr="00B61774">
        <w:rPr>
          <w:lang w:val="es-419"/>
        </w:rPr>
        <w:t>105 colaboradores participaron de la Jornada de vacunación de influencia H1N1.</w:t>
      </w:r>
    </w:p>
    <w:p w:rsidR="00F8042E" w:rsidRPr="00B61774" w:rsidRDefault="00862F17" w:rsidP="00DB2792">
      <w:pPr>
        <w:rPr>
          <w:lang w:val="es-419"/>
        </w:rPr>
      </w:pPr>
      <w:r w:rsidRPr="00B61774">
        <w:rPr>
          <w:lang w:val="es-419"/>
        </w:rPr>
        <w:t xml:space="preserve">Los días desde el 15 al 19 de abril 2024 fue realizada la Semana de la Salud 2024 con el tema “El mejor Regalo es tu Salud”, </w:t>
      </w:r>
      <w:r w:rsidR="00244793" w:rsidRPr="00B61774">
        <w:rPr>
          <w:lang w:val="es-419"/>
        </w:rPr>
        <w:t xml:space="preserve">en </w:t>
      </w:r>
      <w:r w:rsidRPr="00B61774">
        <w:rPr>
          <w:lang w:val="es-419"/>
        </w:rPr>
        <w:t>cumplimiento a las actividades de promoción y prevención de la salud, se efectuaron charlas como Técnicas para la Alimentación Consciente, Signos de Alarma para la Hipertensión, Prevención en Salud Visual, y Charla de Cuidado Auditivo.</w:t>
      </w:r>
    </w:p>
    <w:tbl>
      <w:tblPr>
        <w:tblStyle w:val="Tablaconcuadrcula1clara-nfasis1"/>
        <w:tblpPr w:leftFromText="141" w:rightFromText="141" w:vertAnchor="text" w:horzAnchor="page" w:tblpX="2166" w:tblpY="121"/>
        <w:tblW w:w="5000" w:type="pct"/>
        <w:tblLook w:val="04A0" w:firstRow="1" w:lastRow="0" w:firstColumn="1" w:lastColumn="0" w:noHBand="0" w:noVBand="1"/>
      </w:tblPr>
      <w:tblGrid>
        <w:gridCol w:w="1653"/>
        <w:gridCol w:w="1615"/>
        <w:gridCol w:w="1645"/>
        <w:gridCol w:w="1553"/>
        <w:gridCol w:w="1444"/>
      </w:tblGrid>
      <w:tr w:rsidR="00862F17" w:rsidRPr="00B61774" w:rsidTr="009E5236">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147" w:type="pct"/>
            <w:shd w:val="clear" w:color="auto" w:fill="002060"/>
            <w:vAlign w:val="center"/>
          </w:tcPr>
          <w:p w:rsidR="00862F17" w:rsidRPr="00B61774" w:rsidRDefault="00862F17" w:rsidP="003719D2">
            <w:pPr>
              <w:spacing w:before="6" w:after="6" w:line="240" w:lineRule="auto"/>
              <w:ind w:left="-85" w:right="-85"/>
              <w:jc w:val="center"/>
              <w:rPr>
                <w:rFonts w:cs="Tahoma"/>
                <w:b w:val="0"/>
                <w:bCs w:val="0"/>
                <w:color w:val="FFFFFF" w:themeColor="background1"/>
                <w:sz w:val="20"/>
                <w:szCs w:val="20"/>
                <w:lang w:val="es-419"/>
              </w:rPr>
            </w:pPr>
            <w:r w:rsidRPr="00B61774">
              <w:rPr>
                <w:rFonts w:cs="Tahoma"/>
                <w:color w:val="FFFFFF" w:themeColor="background1"/>
                <w:sz w:val="20"/>
                <w:szCs w:val="20"/>
                <w:lang w:val="es-419"/>
              </w:rPr>
              <w:t>Jornada Cardiovascular</w:t>
            </w:r>
          </w:p>
        </w:tc>
        <w:tc>
          <w:tcPr>
            <w:tcW w:w="766" w:type="pct"/>
            <w:shd w:val="clear" w:color="auto" w:fill="002060"/>
            <w:vAlign w:val="center"/>
          </w:tcPr>
          <w:p w:rsidR="00862F17" w:rsidRPr="00B61774" w:rsidRDefault="00862F17" w:rsidP="003719D2">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20"/>
                <w:szCs w:val="20"/>
                <w:lang w:val="es-419"/>
              </w:rPr>
            </w:pPr>
            <w:r w:rsidRPr="00B61774">
              <w:rPr>
                <w:rFonts w:cs="Tahoma"/>
                <w:color w:val="FFFFFF" w:themeColor="background1"/>
                <w:sz w:val="20"/>
                <w:szCs w:val="20"/>
                <w:lang w:val="es-419"/>
              </w:rPr>
              <w:t>Tamizaje Auditivo</w:t>
            </w:r>
          </w:p>
        </w:tc>
        <w:tc>
          <w:tcPr>
            <w:tcW w:w="1082" w:type="pct"/>
            <w:shd w:val="clear" w:color="auto" w:fill="002060"/>
            <w:vAlign w:val="center"/>
          </w:tcPr>
          <w:p w:rsidR="00862F17" w:rsidRPr="00B61774" w:rsidRDefault="00862F17" w:rsidP="003719D2">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20"/>
                <w:szCs w:val="20"/>
                <w:lang w:val="es-419"/>
              </w:rPr>
            </w:pPr>
            <w:r w:rsidRPr="00B61774">
              <w:rPr>
                <w:rFonts w:cs="Tahoma"/>
                <w:color w:val="FFFFFF" w:themeColor="background1"/>
                <w:sz w:val="20"/>
                <w:szCs w:val="20"/>
                <w:lang w:val="es-419"/>
              </w:rPr>
              <w:t>Jornada Oftalmológica</w:t>
            </w:r>
          </w:p>
        </w:tc>
        <w:tc>
          <w:tcPr>
            <w:tcW w:w="1138" w:type="pct"/>
            <w:shd w:val="clear" w:color="auto" w:fill="002060"/>
            <w:vAlign w:val="center"/>
          </w:tcPr>
          <w:p w:rsidR="00862F17" w:rsidRPr="00B61774" w:rsidRDefault="00862F17" w:rsidP="003719D2">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20"/>
                <w:szCs w:val="20"/>
                <w:lang w:val="es-419"/>
              </w:rPr>
            </w:pPr>
            <w:r w:rsidRPr="00B61774">
              <w:rPr>
                <w:rFonts w:cs="Tahoma"/>
                <w:color w:val="FFFFFF" w:themeColor="background1"/>
                <w:sz w:val="20"/>
                <w:szCs w:val="20"/>
                <w:lang w:val="es-419"/>
              </w:rPr>
              <w:t>Jornada Odontológica</w:t>
            </w:r>
          </w:p>
        </w:tc>
        <w:tc>
          <w:tcPr>
            <w:tcW w:w="866" w:type="pct"/>
            <w:shd w:val="clear" w:color="auto" w:fill="002060"/>
          </w:tcPr>
          <w:p w:rsidR="00862F17" w:rsidRPr="00B61774" w:rsidRDefault="00862F17" w:rsidP="003719D2">
            <w:pPr>
              <w:spacing w:before="6" w:after="6"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cs="Tahoma"/>
                <w:color w:val="FFFFFF" w:themeColor="background1"/>
                <w:sz w:val="20"/>
                <w:szCs w:val="20"/>
                <w:lang w:val="es-419"/>
              </w:rPr>
            </w:pPr>
            <w:r w:rsidRPr="00B61774">
              <w:rPr>
                <w:rFonts w:cs="Tahoma"/>
                <w:color w:val="FFFFFF" w:themeColor="background1"/>
                <w:sz w:val="20"/>
                <w:szCs w:val="20"/>
                <w:lang w:val="es-419"/>
              </w:rPr>
              <w:t>Actividad de Integración Salud y Bienestar</w:t>
            </w:r>
          </w:p>
        </w:tc>
      </w:tr>
      <w:tr w:rsidR="00862F17" w:rsidRPr="00B61774" w:rsidTr="009E5236">
        <w:trPr>
          <w:trHeight w:val="1305"/>
        </w:trPr>
        <w:tc>
          <w:tcPr>
            <w:cnfStyle w:val="001000000000" w:firstRow="0" w:lastRow="0" w:firstColumn="1" w:lastColumn="0" w:oddVBand="0" w:evenVBand="0" w:oddHBand="0" w:evenHBand="0" w:firstRowFirstColumn="0" w:firstRowLastColumn="0" w:lastRowFirstColumn="0" w:lastRowLastColumn="0"/>
            <w:tcW w:w="1147" w:type="pct"/>
          </w:tcPr>
          <w:p w:rsidR="00862F17" w:rsidRPr="00B61774" w:rsidRDefault="00862F17" w:rsidP="003719D2">
            <w:pPr>
              <w:spacing w:before="6" w:after="6" w:line="240" w:lineRule="auto"/>
              <w:ind w:left="-85" w:right="-85"/>
              <w:rPr>
                <w:rFonts w:cs="Tahoma"/>
                <w:bCs w:val="0"/>
                <w:sz w:val="20"/>
                <w:szCs w:val="20"/>
                <w:lang w:val="es-419"/>
              </w:rPr>
            </w:pPr>
            <w:r w:rsidRPr="00B61774">
              <w:rPr>
                <w:rFonts w:cs="Tahoma"/>
                <w:b w:val="0"/>
                <w:sz w:val="20"/>
                <w:szCs w:val="20"/>
                <w:lang w:val="es-419"/>
              </w:rPr>
              <w:t>Más de 120 colaboradores</w:t>
            </w:r>
          </w:p>
          <w:p w:rsidR="00862F17" w:rsidRPr="00B61774" w:rsidRDefault="00862F17" w:rsidP="003719D2">
            <w:pPr>
              <w:spacing w:before="6" w:after="6" w:line="240" w:lineRule="auto"/>
              <w:ind w:left="-85" w:right="-85"/>
              <w:rPr>
                <w:rFonts w:cs="Tahoma"/>
                <w:b w:val="0"/>
                <w:bCs w:val="0"/>
                <w:sz w:val="20"/>
                <w:szCs w:val="20"/>
                <w:lang w:val="es-419"/>
              </w:rPr>
            </w:pPr>
            <w:r w:rsidRPr="00B61774">
              <w:rPr>
                <w:rFonts w:cs="Tahoma"/>
                <w:b w:val="0"/>
                <w:bCs w:val="0"/>
                <w:sz w:val="20"/>
                <w:szCs w:val="20"/>
                <w:lang w:val="es-419"/>
              </w:rPr>
              <w:t>les fue realizado los siguientes estudios:</w:t>
            </w:r>
          </w:p>
          <w:p w:rsidR="00862F17" w:rsidRPr="00B61774" w:rsidRDefault="00862F17" w:rsidP="003719D2">
            <w:pPr>
              <w:spacing w:before="6" w:after="6" w:line="240" w:lineRule="auto"/>
              <w:ind w:left="-85" w:right="-85"/>
              <w:rPr>
                <w:rFonts w:cs="Tahoma"/>
                <w:b w:val="0"/>
                <w:bCs w:val="0"/>
                <w:sz w:val="20"/>
                <w:szCs w:val="20"/>
                <w:lang w:val="es-419"/>
              </w:rPr>
            </w:pPr>
            <w:r w:rsidRPr="00B61774">
              <w:rPr>
                <w:rFonts w:cs="Tahoma"/>
                <w:b w:val="0"/>
                <w:bCs w:val="0"/>
                <w:sz w:val="20"/>
                <w:szCs w:val="20"/>
                <w:lang w:val="es-419"/>
              </w:rPr>
              <w:t>Presión Arterial,</w:t>
            </w:r>
          </w:p>
          <w:p w:rsidR="00862F17" w:rsidRPr="00B61774" w:rsidRDefault="00862F17" w:rsidP="003719D2">
            <w:pPr>
              <w:spacing w:before="6" w:after="6" w:line="240" w:lineRule="auto"/>
              <w:ind w:left="-85" w:right="-85"/>
              <w:rPr>
                <w:rFonts w:cs="Tahoma"/>
                <w:sz w:val="20"/>
                <w:szCs w:val="20"/>
                <w:lang w:val="es-419"/>
              </w:rPr>
            </w:pPr>
            <w:r w:rsidRPr="00B61774">
              <w:rPr>
                <w:rFonts w:cs="Tahoma"/>
                <w:b w:val="0"/>
                <w:sz w:val="20"/>
                <w:szCs w:val="20"/>
                <w:lang w:val="es-419"/>
              </w:rPr>
              <w:t>Glicemia Capilar.</w:t>
            </w:r>
          </w:p>
        </w:tc>
        <w:tc>
          <w:tcPr>
            <w:tcW w:w="766" w:type="pct"/>
          </w:tcPr>
          <w:p w:rsidR="00862F17" w:rsidRPr="00B61774" w:rsidRDefault="00862F17" w:rsidP="003719D2">
            <w:pPr>
              <w:spacing w:before="6" w:after="6" w:line="240" w:lineRule="auto"/>
              <w:ind w:left="-85" w:right="-85"/>
              <w:cnfStyle w:val="000000000000" w:firstRow="0" w:lastRow="0" w:firstColumn="0" w:lastColumn="0" w:oddVBand="0" w:evenVBand="0" w:oddHBand="0" w:evenHBand="0" w:firstRowFirstColumn="0" w:firstRowLastColumn="0" w:lastRowFirstColumn="0" w:lastRowLastColumn="0"/>
              <w:rPr>
                <w:rFonts w:cs="Tahoma"/>
                <w:sz w:val="20"/>
                <w:szCs w:val="20"/>
                <w:lang w:val="es-419"/>
              </w:rPr>
            </w:pPr>
            <w:r w:rsidRPr="00B61774">
              <w:rPr>
                <w:rFonts w:cs="Tahoma"/>
                <w:sz w:val="20"/>
                <w:szCs w:val="20"/>
                <w:lang w:val="es-419"/>
              </w:rPr>
              <w:t>Fueron realizadas 142 evaluaciones de:</w:t>
            </w:r>
          </w:p>
          <w:p w:rsidR="00862F17" w:rsidRPr="00B61774" w:rsidRDefault="00862F17" w:rsidP="003719D2">
            <w:pPr>
              <w:spacing w:before="6" w:after="6" w:line="240" w:lineRule="auto"/>
              <w:ind w:left="-85" w:right="-85"/>
              <w:cnfStyle w:val="000000000000" w:firstRow="0" w:lastRow="0" w:firstColumn="0" w:lastColumn="0" w:oddVBand="0" w:evenVBand="0" w:oddHBand="0" w:evenHBand="0" w:firstRowFirstColumn="0" w:firstRowLastColumn="0" w:lastRowFirstColumn="0" w:lastRowLastColumn="0"/>
              <w:rPr>
                <w:rFonts w:cs="Tahoma"/>
                <w:sz w:val="20"/>
                <w:szCs w:val="20"/>
                <w:lang w:val="es-419"/>
              </w:rPr>
            </w:pPr>
            <w:r w:rsidRPr="00B61774">
              <w:rPr>
                <w:rFonts w:cs="Tahoma"/>
                <w:sz w:val="20"/>
                <w:szCs w:val="20"/>
                <w:lang w:val="es-419"/>
              </w:rPr>
              <w:t>Audiometría</w:t>
            </w:r>
          </w:p>
          <w:p w:rsidR="00862F17" w:rsidRPr="00B61774" w:rsidRDefault="00862F17" w:rsidP="003719D2">
            <w:pPr>
              <w:spacing w:before="6" w:after="6" w:line="240" w:lineRule="auto"/>
              <w:ind w:left="-85" w:right="-85"/>
              <w:cnfStyle w:val="000000000000" w:firstRow="0" w:lastRow="0" w:firstColumn="0" w:lastColumn="0" w:oddVBand="0" w:evenVBand="0" w:oddHBand="0" w:evenHBand="0" w:firstRowFirstColumn="0" w:firstRowLastColumn="0" w:lastRowFirstColumn="0" w:lastRowLastColumn="0"/>
              <w:rPr>
                <w:rFonts w:cs="Tahoma"/>
                <w:sz w:val="20"/>
                <w:szCs w:val="20"/>
                <w:lang w:val="es-419"/>
              </w:rPr>
            </w:pPr>
            <w:r w:rsidRPr="00B61774">
              <w:rPr>
                <w:rFonts w:cs="Tahoma"/>
                <w:sz w:val="20"/>
                <w:szCs w:val="20"/>
                <w:lang w:val="es-419"/>
              </w:rPr>
              <w:t>Timpanometría.</w:t>
            </w:r>
          </w:p>
        </w:tc>
        <w:tc>
          <w:tcPr>
            <w:tcW w:w="1082" w:type="pct"/>
          </w:tcPr>
          <w:p w:rsidR="00862F17" w:rsidRPr="00B61774" w:rsidRDefault="00862F17" w:rsidP="003719D2">
            <w:pPr>
              <w:spacing w:before="6" w:after="6" w:line="240" w:lineRule="auto"/>
              <w:ind w:left="-85" w:right="-85"/>
              <w:cnfStyle w:val="000000000000" w:firstRow="0" w:lastRow="0" w:firstColumn="0" w:lastColumn="0" w:oddVBand="0" w:evenVBand="0" w:oddHBand="0" w:evenHBand="0" w:firstRowFirstColumn="0" w:firstRowLastColumn="0" w:lastRowFirstColumn="0" w:lastRowLastColumn="0"/>
              <w:rPr>
                <w:rFonts w:cs="Tahoma"/>
                <w:sz w:val="20"/>
                <w:szCs w:val="20"/>
                <w:lang w:val="es-419"/>
              </w:rPr>
            </w:pPr>
            <w:r w:rsidRPr="00B61774">
              <w:rPr>
                <w:rFonts w:cs="Tahoma"/>
                <w:sz w:val="20"/>
                <w:szCs w:val="20"/>
                <w:lang w:val="es-419"/>
              </w:rPr>
              <w:t>Se realizaron más de 100 exámenes Oftalmológicos.</w:t>
            </w:r>
          </w:p>
          <w:p w:rsidR="00862F17" w:rsidRPr="00B61774" w:rsidRDefault="00862F17" w:rsidP="003719D2">
            <w:pPr>
              <w:spacing w:before="6" w:after="6" w:line="240" w:lineRule="auto"/>
              <w:ind w:left="-85" w:right="-85"/>
              <w:cnfStyle w:val="000000000000" w:firstRow="0" w:lastRow="0" w:firstColumn="0" w:lastColumn="0" w:oddVBand="0" w:evenVBand="0" w:oddHBand="0" w:evenHBand="0" w:firstRowFirstColumn="0" w:firstRowLastColumn="0" w:lastRowFirstColumn="0" w:lastRowLastColumn="0"/>
              <w:rPr>
                <w:rFonts w:cs="Tahoma"/>
                <w:sz w:val="20"/>
                <w:szCs w:val="20"/>
                <w:lang w:val="es-419"/>
              </w:rPr>
            </w:pPr>
          </w:p>
          <w:p w:rsidR="00862F17" w:rsidRPr="00B61774" w:rsidRDefault="00862F17" w:rsidP="003719D2">
            <w:pPr>
              <w:spacing w:before="6" w:after="6" w:line="240" w:lineRule="auto"/>
              <w:ind w:left="-85" w:right="-85"/>
              <w:cnfStyle w:val="000000000000" w:firstRow="0" w:lastRow="0" w:firstColumn="0" w:lastColumn="0" w:oddVBand="0" w:evenVBand="0" w:oddHBand="0" w:evenHBand="0" w:firstRowFirstColumn="0" w:firstRowLastColumn="0" w:lastRowFirstColumn="0" w:lastRowLastColumn="0"/>
              <w:rPr>
                <w:rFonts w:cs="Tahoma"/>
                <w:sz w:val="20"/>
                <w:szCs w:val="20"/>
                <w:lang w:val="es-419"/>
              </w:rPr>
            </w:pPr>
          </w:p>
          <w:p w:rsidR="00862F17" w:rsidRPr="00B61774" w:rsidRDefault="00862F17" w:rsidP="003719D2">
            <w:pPr>
              <w:spacing w:before="6" w:after="6" w:line="240" w:lineRule="auto"/>
              <w:ind w:left="-85" w:right="-85"/>
              <w:cnfStyle w:val="000000000000" w:firstRow="0" w:lastRow="0" w:firstColumn="0" w:lastColumn="0" w:oddVBand="0" w:evenVBand="0" w:oddHBand="0" w:evenHBand="0" w:firstRowFirstColumn="0" w:firstRowLastColumn="0" w:lastRowFirstColumn="0" w:lastRowLastColumn="0"/>
              <w:rPr>
                <w:rFonts w:cs="Tahoma"/>
                <w:sz w:val="20"/>
                <w:szCs w:val="20"/>
                <w:lang w:val="es-419"/>
              </w:rPr>
            </w:pPr>
          </w:p>
        </w:tc>
        <w:tc>
          <w:tcPr>
            <w:tcW w:w="1138" w:type="pct"/>
          </w:tcPr>
          <w:p w:rsidR="00862F17" w:rsidRPr="00B61774" w:rsidRDefault="00862F17" w:rsidP="003719D2">
            <w:pPr>
              <w:spacing w:before="6" w:after="6" w:line="240" w:lineRule="auto"/>
              <w:ind w:left="-85" w:right="-85"/>
              <w:cnfStyle w:val="000000000000" w:firstRow="0" w:lastRow="0" w:firstColumn="0" w:lastColumn="0" w:oddVBand="0" w:evenVBand="0" w:oddHBand="0" w:evenHBand="0" w:firstRowFirstColumn="0" w:firstRowLastColumn="0" w:lastRowFirstColumn="0" w:lastRowLastColumn="0"/>
              <w:rPr>
                <w:rFonts w:cs="Tahoma"/>
                <w:sz w:val="20"/>
                <w:szCs w:val="20"/>
                <w:lang w:val="es-419"/>
              </w:rPr>
            </w:pPr>
            <w:r w:rsidRPr="00B61774">
              <w:rPr>
                <w:rFonts w:cs="Tahoma"/>
                <w:sz w:val="20"/>
                <w:szCs w:val="20"/>
                <w:lang w:val="es-419"/>
              </w:rPr>
              <w:t>Alrededor de 110 evaluaciones Odontológicas.</w:t>
            </w:r>
          </w:p>
        </w:tc>
        <w:tc>
          <w:tcPr>
            <w:tcW w:w="866" w:type="pct"/>
          </w:tcPr>
          <w:p w:rsidR="00862F17" w:rsidRPr="00B61774" w:rsidRDefault="00862F17" w:rsidP="003719D2">
            <w:pPr>
              <w:spacing w:before="6" w:after="6" w:line="240" w:lineRule="auto"/>
              <w:ind w:left="-85" w:right="-85"/>
              <w:cnfStyle w:val="000000000000" w:firstRow="0" w:lastRow="0" w:firstColumn="0" w:lastColumn="0" w:oddVBand="0" w:evenVBand="0" w:oddHBand="0" w:evenHBand="0" w:firstRowFirstColumn="0" w:firstRowLastColumn="0" w:lastRowFirstColumn="0" w:lastRowLastColumn="0"/>
              <w:rPr>
                <w:rFonts w:cs="Tahoma"/>
                <w:sz w:val="20"/>
                <w:szCs w:val="20"/>
                <w:lang w:val="es-419"/>
              </w:rPr>
            </w:pPr>
            <w:r w:rsidRPr="00B61774">
              <w:rPr>
                <w:rFonts w:cs="Tahoma"/>
                <w:sz w:val="20"/>
                <w:szCs w:val="20"/>
                <w:lang w:val="es-419"/>
              </w:rPr>
              <w:t>Participación de más de 210 colaboradores en la jornada de zumba saludable.</w:t>
            </w:r>
          </w:p>
          <w:p w:rsidR="00862F17" w:rsidRPr="00B61774" w:rsidRDefault="00862F17" w:rsidP="003719D2">
            <w:pPr>
              <w:spacing w:before="6" w:after="6" w:line="240" w:lineRule="auto"/>
              <w:ind w:left="-85" w:right="-85"/>
              <w:cnfStyle w:val="000000000000" w:firstRow="0" w:lastRow="0" w:firstColumn="0" w:lastColumn="0" w:oddVBand="0" w:evenVBand="0" w:oddHBand="0" w:evenHBand="0" w:firstRowFirstColumn="0" w:firstRowLastColumn="0" w:lastRowFirstColumn="0" w:lastRowLastColumn="0"/>
              <w:rPr>
                <w:rFonts w:cs="Tahoma"/>
                <w:sz w:val="20"/>
                <w:szCs w:val="20"/>
                <w:lang w:val="es-419"/>
              </w:rPr>
            </w:pPr>
          </w:p>
        </w:tc>
      </w:tr>
    </w:tbl>
    <w:p w:rsidR="00862F17" w:rsidRPr="00B61774" w:rsidRDefault="00862F17" w:rsidP="00DB2792">
      <w:pPr>
        <w:pStyle w:val="NormalWeb"/>
        <w:spacing w:before="0" w:beforeAutospacing="0" w:after="0" w:afterAutospacing="0" w:line="360" w:lineRule="auto"/>
        <w:jc w:val="center"/>
        <w:rPr>
          <w:i/>
          <w:iCs/>
          <w:color w:val="4C4747"/>
          <w:sz w:val="18"/>
          <w:szCs w:val="18"/>
          <w:lang w:val="es-419"/>
        </w:rPr>
      </w:pPr>
      <w:r w:rsidRPr="00B61774">
        <w:rPr>
          <w:i/>
          <w:iCs/>
          <w:color w:val="4C4747"/>
          <w:sz w:val="18"/>
          <w:szCs w:val="18"/>
          <w:lang w:val="es-419"/>
        </w:rPr>
        <w:t xml:space="preserve">Tabla No. </w:t>
      </w:r>
      <w:r w:rsidR="00CA78C7" w:rsidRPr="00B61774">
        <w:rPr>
          <w:i/>
          <w:iCs/>
          <w:color w:val="4C4747"/>
          <w:sz w:val="18"/>
          <w:szCs w:val="18"/>
          <w:lang w:val="es-419"/>
        </w:rPr>
        <w:t>11</w:t>
      </w:r>
      <w:r w:rsidRPr="00B61774">
        <w:rPr>
          <w:i/>
          <w:iCs/>
          <w:color w:val="4C4747"/>
          <w:sz w:val="18"/>
          <w:szCs w:val="18"/>
          <w:lang w:val="es-419"/>
        </w:rPr>
        <w:t xml:space="preserve"> Fuente: Reportes de registro del área de servicios médicos, Departamento de Recursos Humanos.</w:t>
      </w:r>
    </w:p>
    <w:p w:rsidR="00862F17" w:rsidRPr="00B61774" w:rsidRDefault="00862F17" w:rsidP="00DB2792">
      <w:pPr>
        <w:spacing w:before="160"/>
        <w:rPr>
          <w:lang w:val="es-419"/>
        </w:rPr>
      </w:pPr>
      <w:r w:rsidRPr="00B61774">
        <w:rPr>
          <w:lang w:val="es-419"/>
        </w:rPr>
        <w:t>En ese mismo orden en el mes de junio fue realizada sensibilización sobre la prevención del Cáncer de Próstata y en el mes de octubre la Jornada PSA en Sangre y Tacto Rectal con la participación de 103 colaboradores. Además, el 2 de agosto, se llevó a cabo una sensibilización sobre la lactancia materna, con la participación de 26 colaboradores.</w:t>
      </w:r>
    </w:p>
    <w:p w:rsidR="00862F17" w:rsidRPr="00B61774" w:rsidRDefault="00862F17" w:rsidP="00DB2792">
      <w:pPr>
        <w:spacing w:before="160"/>
        <w:rPr>
          <w:lang w:val="es-419"/>
        </w:rPr>
      </w:pPr>
      <w:r w:rsidRPr="00B61774">
        <w:rPr>
          <w:lang w:val="es-419"/>
        </w:rPr>
        <w:t>Como parte de las actividades del mes de Sensibilización sobre el Cáncer de Mama 2024 fue realizada jornada de realización de estudios de Sonografías y Sonomamografías con el acompañamiento del Servicio Nacional de Salud (SNS).</w:t>
      </w:r>
    </w:p>
    <w:tbl>
      <w:tblPr>
        <w:tblStyle w:val="Tablaconcuadrcula1clara-nfasis1"/>
        <w:tblW w:w="7910" w:type="dxa"/>
        <w:jc w:val="center"/>
        <w:tblLook w:val="04A0" w:firstRow="1" w:lastRow="0" w:firstColumn="1" w:lastColumn="0" w:noHBand="0" w:noVBand="1"/>
      </w:tblPr>
      <w:tblGrid>
        <w:gridCol w:w="1733"/>
        <w:gridCol w:w="1058"/>
        <w:gridCol w:w="1242"/>
        <w:gridCol w:w="844"/>
        <w:gridCol w:w="1303"/>
        <w:gridCol w:w="976"/>
        <w:gridCol w:w="754"/>
      </w:tblGrid>
      <w:tr w:rsidR="00862F17" w:rsidRPr="00B61774" w:rsidTr="00015CDE">
        <w:trPr>
          <w:cnfStyle w:val="100000000000" w:firstRow="1" w:lastRow="0" w:firstColumn="0" w:lastColumn="0" w:oddVBand="0" w:evenVBand="0" w:oddHBand="0"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1660" w:type="dxa"/>
            <w:vMerge w:val="restart"/>
            <w:shd w:val="clear" w:color="auto" w:fill="002060"/>
            <w:vAlign w:val="center"/>
            <w:hideMark/>
          </w:tcPr>
          <w:p w:rsidR="00862F17" w:rsidRPr="00B61774" w:rsidRDefault="00862F17" w:rsidP="009E5236">
            <w:pPr>
              <w:spacing w:before="6" w:after="6" w:line="240" w:lineRule="auto"/>
              <w:ind w:left="-58" w:right="-58"/>
              <w:jc w:val="center"/>
              <w:rPr>
                <w:rFonts w:eastAsia="Times New Roman"/>
                <w:color w:val="FFFFFF" w:themeColor="background1"/>
                <w:spacing w:val="0"/>
                <w:sz w:val="22"/>
                <w:szCs w:val="22"/>
                <w:lang w:val="es-419" w:eastAsia="es-US"/>
              </w:rPr>
            </w:pPr>
            <w:r w:rsidRPr="00B61774">
              <w:rPr>
                <w:rFonts w:eastAsia="Times New Roman"/>
                <w:color w:val="FFFFFF" w:themeColor="background1"/>
                <w:spacing w:val="0"/>
                <w:sz w:val="22"/>
                <w:szCs w:val="22"/>
                <w:lang w:val="es-419" w:eastAsia="es-US"/>
              </w:rPr>
              <w:t>Estudios</w:t>
            </w:r>
          </w:p>
        </w:tc>
        <w:tc>
          <w:tcPr>
            <w:tcW w:w="6250" w:type="dxa"/>
            <w:gridSpan w:val="6"/>
            <w:shd w:val="clear" w:color="auto" w:fill="002060"/>
            <w:noWrap/>
            <w:vAlign w:val="center"/>
            <w:hideMark/>
          </w:tcPr>
          <w:p w:rsidR="00862F17" w:rsidRPr="00B61774" w:rsidRDefault="00862F17" w:rsidP="009E5236">
            <w:pPr>
              <w:spacing w:before="6" w:after="6" w:line="240" w:lineRule="auto"/>
              <w:ind w:left="-58" w:right="-58"/>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419" w:eastAsia="es-US"/>
              </w:rPr>
            </w:pPr>
            <w:r w:rsidRPr="00B61774">
              <w:rPr>
                <w:rFonts w:eastAsia="Times New Roman"/>
                <w:color w:val="FFFFFF" w:themeColor="background1"/>
                <w:spacing w:val="0"/>
                <w:lang w:val="es-419" w:eastAsia="es-US"/>
              </w:rPr>
              <w:t>Instituciones Beneficiadas</w:t>
            </w:r>
          </w:p>
        </w:tc>
      </w:tr>
      <w:tr w:rsidR="00862F17" w:rsidRPr="00B61774" w:rsidTr="00015CDE">
        <w:trPr>
          <w:trHeight w:val="609"/>
          <w:jc w:val="center"/>
        </w:trPr>
        <w:tc>
          <w:tcPr>
            <w:cnfStyle w:val="001000000000" w:firstRow="0" w:lastRow="0" w:firstColumn="1" w:lastColumn="0" w:oddVBand="0" w:evenVBand="0" w:oddHBand="0" w:evenHBand="0" w:firstRowFirstColumn="0" w:firstRowLastColumn="0" w:lastRowFirstColumn="0" w:lastRowLastColumn="0"/>
            <w:tcW w:w="1660" w:type="dxa"/>
            <w:vMerge/>
            <w:vAlign w:val="center"/>
            <w:hideMark/>
          </w:tcPr>
          <w:p w:rsidR="00862F17" w:rsidRPr="00B61774" w:rsidRDefault="00862F17" w:rsidP="009E5236">
            <w:pPr>
              <w:spacing w:before="6" w:after="6" w:line="240" w:lineRule="auto"/>
              <w:ind w:left="-58" w:right="-58"/>
              <w:jc w:val="center"/>
              <w:rPr>
                <w:rFonts w:eastAsia="Times New Roman"/>
                <w:color w:val="FFFFFF" w:themeColor="background1"/>
                <w:spacing w:val="0"/>
                <w:sz w:val="22"/>
                <w:szCs w:val="22"/>
                <w:lang w:val="es-419" w:eastAsia="es-US"/>
              </w:rPr>
            </w:pPr>
          </w:p>
        </w:tc>
        <w:tc>
          <w:tcPr>
            <w:tcW w:w="1072" w:type="dxa"/>
            <w:shd w:val="clear" w:color="auto" w:fill="002060"/>
            <w:noWrap/>
            <w:vAlign w:val="center"/>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spacing w:val="0"/>
                <w:sz w:val="22"/>
                <w:szCs w:val="22"/>
                <w:lang w:val="es-419" w:eastAsia="es-US"/>
              </w:rPr>
            </w:pPr>
            <w:r w:rsidRPr="00B61774">
              <w:rPr>
                <w:rFonts w:eastAsia="Times New Roman"/>
                <w:color w:val="FFFFFF" w:themeColor="background1"/>
                <w:spacing w:val="0"/>
                <w:sz w:val="22"/>
                <w:szCs w:val="22"/>
                <w:lang w:val="es-419" w:eastAsia="es-US"/>
              </w:rPr>
              <w:t>Digecog</w:t>
            </w:r>
          </w:p>
        </w:tc>
        <w:tc>
          <w:tcPr>
            <w:tcW w:w="1260" w:type="dxa"/>
            <w:shd w:val="clear" w:color="auto" w:fill="002060"/>
            <w:vAlign w:val="center"/>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spacing w:val="0"/>
                <w:sz w:val="22"/>
                <w:szCs w:val="22"/>
                <w:lang w:val="es-419" w:eastAsia="es-US"/>
              </w:rPr>
            </w:pPr>
            <w:r w:rsidRPr="00B61774">
              <w:rPr>
                <w:rFonts w:eastAsia="Times New Roman"/>
                <w:color w:val="FFFFFF" w:themeColor="background1"/>
                <w:spacing w:val="0"/>
                <w:sz w:val="22"/>
                <w:szCs w:val="22"/>
                <w:lang w:val="es-419" w:eastAsia="es-US"/>
              </w:rPr>
              <w:t>Contraloría</w:t>
            </w:r>
          </w:p>
        </w:tc>
        <w:tc>
          <w:tcPr>
            <w:tcW w:w="852" w:type="dxa"/>
            <w:shd w:val="clear" w:color="auto" w:fill="002060"/>
            <w:noWrap/>
            <w:vAlign w:val="center"/>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spacing w:val="0"/>
                <w:sz w:val="22"/>
                <w:szCs w:val="22"/>
                <w:lang w:val="es-419" w:eastAsia="es-US"/>
              </w:rPr>
            </w:pPr>
            <w:r w:rsidRPr="00B61774">
              <w:rPr>
                <w:rFonts w:eastAsia="Times New Roman"/>
                <w:color w:val="FFFFFF" w:themeColor="background1"/>
                <w:spacing w:val="0"/>
                <w:sz w:val="22"/>
                <w:szCs w:val="22"/>
                <w:lang w:val="es-419" w:eastAsia="es-US"/>
              </w:rPr>
              <w:t>Capgefi</w:t>
            </w:r>
          </w:p>
        </w:tc>
        <w:tc>
          <w:tcPr>
            <w:tcW w:w="1322" w:type="dxa"/>
            <w:shd w:val="clear" w:color="auto" w:fill="002060"/>
            <w:vAlign w:val="center"/>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spacing w:val="0"/>
                <w:sz w:val="22"/>
                <w:szCs w:val="22"/>
                <w:lang w:val="es-419" w:eastAsia="es-US"/>
              </w:rPr>
            </w:pPr>
            <w:r w:rsidRPr="00B61774">
              <w:rPr>
                <w:rFonts w:eastAsia="Times New Roman"/>
                <w:color w:val="FFFFFF" w:themeColor="background1"/>
                <w:spacing w:val="0"/>
                <w:sz w:val="22"/>
                <w:szCs w:val="22"/>
                <w:lang w:val="es-419" w:eastAsia="es-US"/>
              </w:rPr>
              <w:t>Ministerio de Hacienda</w:t>
            </w:r>
          </w:p>
        </w:tc>
        <w:tc>
          <w:tcPr>
            <w:tcW w:w="981" w:type="dxa"/>
            <w:shd w:val="clear" w:color="auto" w:fill="002060"/>
            <w:noWrap/>
            <w:vAlign w:val="center"/>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spacing w:val="0"/>
                <w:sz w:val="22"/>
                <w:szCs w:val="22"/>
                <w:lang w:val="es-419" w:eastAsia="es-US"/>
              </w:rPr>
            </w:pPr>
            <w:r w:rsidRPr="00B61774">
              <w:rPr>
                <w:rFonts w:eastAsia="Times New Roman"/>
                <w:color w:val="FFFFFF" w:themeColor="background1"/>
                <w:spacing w:val="0"/>
                <w:sz w:val="22"/>
                <w:szCs w:val="22"/>
                <w:lang w:val="es-419" w:eastAsia="es-US"/>
              </w:rPr>
              <w:t>Tesorería</w:t>
            </w:r>
          </w:p>
        </w:tc>
        <w:tc>
          <w:tcPr>
            <w:tcW w:w="763" w:type="dxa"/>
            <w:shd w:val="clear" w:color="auto" w:fill="002060"/>
            <w:noWrap/>
            <w:vAlign w:val="center"/>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color w:val="FFFFFF" w:themeColor="background1"/>
                <w:spacing w:val="0"/>
                <w:sz w:val="22"/>
                <w:szCs w:val="22"/>
                <w:lang w:val="es-419" w:eastAsia="es-US"/>
              </w:rPr>
            </w:pPr>
            <w:r w:rsidRPr="00B61774">
              <w:rPr>
                <w:rFonts w:eastAsia="Times New Roman"/>
                <w:color w:val="FFFFFF" w:themeColor="background1"/>
                <w:spacing w:val="0"/>
                <w:sz w:val="22"/>
                <w:szCs w:val="22"/>
                <w:lang w:val="es-419" w:eastAsia="es-US"/>
              </w:rPr>
              <w:t>DGEII</w:t>
            </w:r>
          </w:p>
        </w:tc>
      </w:tr>
      <w:tr w:rsidR="00862F17" w:rsidRPr="00B61774" w:rsidTr="00015CDE">
        <w:trPr>
          <w:trHeight w:val="210"/>
          <w:jc w:val="center"/>
        </w:trPr>
        <w:tc>
          <w:tcPr>
            <w:cnfStyle w:val="001000000000" w:firstRow="0" w:lastRow="0" w:firstColumn="1" w:lastColumn="0" w:oddVBand="0" w:evenVBand="0" w:oddHBand="0" w:evenHBand="0" w:firstRowFirstColumn="0" w:firstRowLastColumn="0" w:lastRowFirstColumn="0" w:lastRowLastColumn="0"/>
            <w:tcW w:w="1660" w:type="dxa"/>
            <w:noWrap/>
            <w:hideMark/>
          </w:tcPr>
          <w:p w:rsidR="00862F17" w:rsidRPr="00B61774" w:rsidRDefault="00862F17" w:rsidP="009E5236">
            <w:pPr>
              <w:spacing w:before="6" w:after="6" w:line="240" w:lineRule="auto"/>
              <w:ind w:left="-58" w:right="-58"/>
              <w:rPr>
                <w:rFonts w:eastAsia="Times New Roman"/>
                <w:b w:val="0"/>
                <w:spacing w:val="0"/>
                <w:sz w:val="22"/>
                <w:szCs w:val="22"/>
                <w:lang w:val="es-419" w:eastAsia="es-US"/>
              </w:rPr>
            </w:pPr>
            <w:r w:rsidRPr="00B61774">
              <w:rPr>
                <w:rFonts w:eastAsia="Times New Roman"/>
                <w:b w:val="0"/>
                <w:spacing w:val="0"/>
                <w:sz w:val="22"/>
                <w:szCs w:val="22"/>
                <w:lang w:val="es-419" w:eastAsia="es-US"/>
              </w:rPr>
              <w:t>Sonografía</w:t>
            </w:r>
          </w:p>
        </w:tc>
        <w:tc>
          <w:tcPr>
            <w:tcW w:w="1072" w:type="dxa"/>
            <w:noWrap/>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val="es-419" w:eastAsia="es-US"/>
              </w:rPr>
            </w:pPr>
            <w:r w:rsidRPr="00B61774">
              <w:rPr>
                <w:rFonts w:eastAsia="Times New Roman"/>
                <w:spacing w:val="0"/>
                <w:sz w:val="22"/>
                <w:szCs w:val="22"/>
                <w:lang w:val="es-419" w:eastAsia="es-US"/>
              </w:rPr>
              <w:t>51</w:t>
            </w:r>
          </w:p>
        </w:tc>
        <w:tc>
          <w:tcPr>
            <w:tcW w:w="1260" w:type="dxa"/>
            <w:noWrap/>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val="es-419" w:eastAsia="es-US"/>
              </w:rPr>
            </w:pPr>
            <w:r w:rsidRPr="00B61774">
              <w:rPr>
                <w:rFonts w:eastAsia="Times New Roman"/>
                <w:spacing w:val="0"/>
                <w:sz w:val="22"/>
                <w:szCs w:val="22"/>
                <w:lang w:val="es-419" w:eastAsia="es-US"/>
              </w:rPr>
              <w:t>5</w:t>
            </w:r>
          </w:p>
        </w:tc>
        <w:tc>
          <w:tcPr>
            <w:tcW w:w="852" w:type="dxa"/>
            <w:noWrap/>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val="es-419" w:eastAsia="es-US"/>
              </w:rPr>
            </w:pPr>
            <w:r w:rsidRPr="00B61774">
              <w:rPr>
                <w:rFonts w:eastAsia="Times New Roman"/>
                <w:spacing w:val="0"/>
                <w:sz w:val="22"/>
                <w:szCs w:val="22"/>
                <w:lang w:val="es-419" w:eastAsia="es-US"/>
              </w:rPr>
              <w:t>2</w:t>
            </w:r>
          </w:p>
        </w:tc>
        <w:tc>
          <w:tcPr>
            <w:tcW w:w="1322" w:type="dxa"/>
            <w:noWrap/>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val="es-419" w:eastAsia="es-US"/>
              </w:rPr>
            </w:pPr>
            <w:r w:rsidRPr="00B61774">
              <w:rPr>
                <w:rFonts w:eastAsia="Times New Roman"/>
                <w:spacing w:val="0"/>
                <w:sz w:val="22"/>
                <w:szCs w:val="22"/>
                <w:lang w:val="es-419" w:eastAsia="es-US"/>
              </w:rPr>
              <w:t>10</w:t>
            </w:r>
          </w:p>
        </w:tc>
        <w:tc>
          <w:tcPr>
            <w:tcW w:w="981" w:type="dxa"/>
            <w:noWrap/>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val="es-419" w:eastAsia="es-US"/>
              </w:rPr>
            </w:pPr>
            <w:r w:rsidRPr="00B61774">
              <w:rPr>
                <w:rFonts w:eastAsia="Times New Roman"/>
                <w:spacing w:val="0"/>
                <w:sz w:val="22"/>
                <w:szCs w:val="22"/>
                <w:lang w:val="es-419" w:eastAsia="es-US"/>
              </w:rPr>
              <w:t>3</w:t>
            </w:r>
          </w:p>
        </w:tc>
        <w:tc>
          <w:tcPr>
            <w:tcW w:w="763" w:type="dxa"/>
            <w:noWrap/>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val="es-419" w:eastAsia="es-US"/>
              </w:rPr>
            </w:pPr>
            <w:r w:rsidRPr="00B61774">
              <w:rPr>
                <w:rFonts w:eastAsia="Times New Roman"/>
                <w:spacing w:val="0"/>
                <w:sz w:val="22"/>
                <w:szCs w:val="22"/>
                <w:lang w:val="es-419" w:eastAsia="es-US"/>
              </w:rPr>
              <w:t>2</w:t>
            </w:r>
          </w:p>
        </w:tc>
      </w:tr>
      <w:tr w:rsidR="00862F17" w:rsidRPr="00B61774" w:rsidTr="00015CDE">
        <w:trPr>
          <w:trHeight w:val="210"/>
          <w:jc w:val="center"/>
        </w:trPr>
        <w:tc>
          <w:tcPr>
            <w:cnfStyle w:val="001000000000" w:firstRow="0" w:lastRow="0" w:firstColumn="1" w:lastColumn="0" w:oddVBand="0" w:evenVBand="0" w:oddHBand="0" w:evenHBand="0" w:firstRowFirstColumn="0" w:firstRowLastColumn="0" w:lastRowFirstColumn="0" w:lastRowLastColumn="0"/>
            <w:tcW w:w="1660" w:type="dxa"/>
            <w:noWrap/>
            <w:hideMark/>
          </w:tcPr>
          <w:p w:rsidR="00862F17" w:rsidRPr="00B61774" w:rsidRDefault="00406B6F" w:rsidP="009E5236">
            <w:pPr>
              <w:spacing w:before="6" w:after="6" w:line="240" w:lineRule="auto"/>
              <w:ind w:left="-58" w:right="-58"/>
              <w:rPr>
                <w:rFonts w:eastAsia="Times New Roman"/>
                <w:b w:val="0"/>
                <w:spacing w:val="0"/>
                <w:sz w:val="22"/>
                <w:szCs w:val="22"/>
                <w:lang w:val="es-419" w:eastAsia="es-US"/>
              </w:rPr>
            </w:pPr>
            <w:r w:rsidRPr="00B61774">
              <w:rPr>
                <w:rFonts w:eastAsia="Times New Roman"/>
                <w:b w:val="0"/>
                <w:spacing w:val="0"/>
                <w:sz w:val="22"/>
                <w:szCs w:val="22"/>
                <w:lang w:val="es-419" w:eastAsia="es-US"/>
              </w:rPr>
              <w:t>Sonomamografías</w:t>
            </w:r>
          </w:p>
        </w:tc>
        <w:tc>
          <w:tcPr>
            <w:tcW w:w="1072" w:type="dxa"/>
            <w:noWrap/>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val="es-419" w:eastAsia="es-US"/>
              </w:rPr>
            </w:pPr>
            <w:r w:rsidRPr="00B61774">
              <w:rPr>
                <w:rFonts w:eastAsia="Times New Roman"/>
                <w:spacing w:val="0"/>
                <w:sz w:val="22"/>
                <w:szCs w:val="22"/>
                <w:lang w:val="es-419" w:eastAsia="es-US"/>
              </w:rPr>
              <w:t>42</w:t>
            </w:r>
          </w:p>
        </w:tc>
        <w:tc>
          <w:tcPr>
            <w:tcW w:w="1260" w:type="dxa"/>
            <w:noWrap/>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val="es-419" w:eastAsia="es-US"/>
              </w:rPr>
            </w:pPr>
            <w:r w:rsidRPr="00B61774">
              <w:rPr>
                <w:rFonts w:eastAsia="Times New Roman"/>
                <w:spacing w:val="0"/>
                <w:sz w:val="22"/>
                <w:szCs w:val="22"/>
                <w:lang w:val="es-419" w:eastAsia="es-US"/>
              </w:rPr>
              <w:t>1</w:t>
            </w:r>
          </w:p>
        </w:tc>
        <w:tc>
          <w:tcPr>
            <w:tcW w:w="852" w:type="dxa"/>
            <w:noWrap/>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val="es-419" w:eastAsia="es-US"/>
              </w:rPr>
            </w:pPr>
            <w:r w:rsidRPr="00B61774">
              <w:rPr>
                <w:rFonts w:eastAsia="Times New Roman"/>
                <w:spacing w:val="0"/>
                <w:sz w:val="22"/>
                <w:szCs w:val="22"/>
                <w:lang w:val="es-419" w:eastAsia="es-US"/>
              </w:rPr>
              <w:t>4</w:t>
            </w:r>
          </w:p>
        </w:tc>
        <w:tc>
          <w:tcPr>
            <w:tcW w:w="1322" w:type="dxa"/>
            <w:noWrap/>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val="es-419" w:eastAsia="es-US"/>
              </w:rPr>
            </w:pPr>
            <w:r w:rsidRPr="00B61774">
              <w:rPr>
                <w:rFonts w:eastAsia="Times New Roman"/>
                <w:spacing w:val="0"/>
                <w:sz w:val="22"/>
                <w:szCs w:val="22"/>
                <w:lang w:val="es-419" w:eastAsia="es-US"/>
              </w:rPr>
              <w:t>0</w:t>
            </w:r>
          </w:p>
        </w:tc>
        <w:tc>
          <w:tcPr>
            <w:tcW w:w="981" w:type="dxa"/>
            <w:noWrap/>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val="es-419" w:eastAsia="es-US"/>
              </w:rPr>
            </w:pPr>
            <w:r w:rsidRPr="00B61774">
              <w:rPr>
                <w:rFonts w:eastAsia="Times New Roman"/>
                <w:spacing w:val="0"/>
                <w:sz w:val="22"/>
                <w:szCs w:val="22"/>
                <w:lang w:val="es-419" w:eastAsia="es-US"/>
              </w:rPr>
              <w:t>0</w:t>
            </w:r>
          </w:p>
        </w:tc>
        <w:tc>
          <w:tcPr>
            <w:tcW w:w="763" w:type="dxa"/>
            <w:noWrap/>
            <w:hideMark/>
          </w:tcPr>
          <w:p w:rsidR="00862F17" w:rsidRPr="00B61774" w:rsidRDefault="00862F17" w:rsidP="009E5236">
            <w:pPr>
              <w:spacing w:before="6" w:after="6" w:line="240" w:lineRule="auto"/>
              <w:ind w:left="-58" w:right="-58"/>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2"/>
                <w:szCs w:val="22"/>
                <w:lang w:val="es-419" w:eastAsia="es-US"/>
              </w:rPr>
            </w:pPr>
            <w:r w:rsidRPr="00B61774">
              <w:rPr>
                <w:rFonts w:eastAsia="Times New Roman"/>
                <w:spacing w:val="0"/>
                <w:sz w:val="22"/>
                <w:szCs w:val="22"/>
                <w:lang w:val="es-419" w:eastAsia="es-US"/>
              </w:rPr>
              <w:t>0</w:t>
            </w:r>
          </w:p>
        </w:tc>
      </w:tr>
    </w:tbl>
    <w:p w:rsidR="00862F17" w:rsidRPr="00B61774" w:rsidRDefault="00862F17" w:rsidP="00DB2792">
      <w:pPr>
        <w:pStyle w:val="NormalWeb"/>
        <w:spacing w:before="0" w:beforeAutospacing="0" w:after="160" w:afterAutospacing="0" w:line="360" w:lineRule="auto"/>
        <w:jc w:val="center"/>
        <w:rPr>
          <w:i/>
          <w:iCs/>
          <w:color w:val="4C4747"/>
          <w:sz w:val="18"/>
          <w:szCs w:val="18"/>
          <w:lang w:val="es-419"/>
        </w:rPr>
      </w:pPr>
      <w:r w:rsidRPr="00B61774">
        <w:rPr>
          <w:i/>
          <w:iCs/>
          <w:color w:val="4C4747"/>
          <w:sz w:val="18"/>
          <w:szCs w:val="18"/>
          <w:lang w:val="es-419"/>
        </w:rPr>
        <w:t>Tabla No. 1</w:t>
      </w:r>
      <w:r w:rsidR="00CA78C7" w:rsidRPr="00B61774">
        <w:rPr>
          <w:i/>
          <w:iCs/>
          <w:color w:val="4C4747"/>
          <w:sz w:val="18"/>
          <w:szCs w:val="18"/>
          <w:lang w:val="es-419"/>
        </w:rPr>
        <w:t>2</w:t>
      </w:r>
      <w:r w:rsidRPr="00B61774">
        <w:rPr>
          <w:i/>
          <w:iCs/>
          <w:color w:val="4C4747"/>
          <w:sz w:val="18"/>
          <w:szCs w:val="18"/>
          <w:lang w:val="es-419"/>
        </w:rPr>
        <w:t xml:space="preserve"> Fuente: Reportes de registro del área de servicios médicos, Departamento de Recursos Humanos.</w:t>
      </w:r>
    </w:p>
    <w:p w:rsidR="00B200B6" w:rsidRPr="00D24DBB" w:rsidRDefault="00F919FD" w:rsidP="00D24DBB">
      <w:pPr>
        <w:pStyle w:val="Ttulo2"/>
        <w:spacing w:before="0" w:after="160"/>
        <w:rPr>
          <w:bCs/>
          <w:lang w:val="es-419"/>
        </w:rPr>
      </w:pPr>
      <w:r w:rsidRPr="00D24DBB">
        <w:rPr>
          <w:bCs/>
          <w:lang w:val="es-419"/>
        </w:rPr>
        <w:t xml:space="preserve"> </w:t>
      </w:r>
      <w:bookmarkStart w:id="22" w:name="_Toc184823781"/>
      <w:r w:rsidR="00D24DBB">
        <w:rPr>
          <w:bCs/>
          <w:lang w:val="es-419"/>
        </w:rPr>
        <w:t>4.</w:t>
      </w:r>
      <w:r w:rsidR="000A1971">
        <w:rPr>
          <w:bCs/>
          <w:lang w:val="es-419"/>
        </w:rPr>
        <w:t>3</w:t>
      </w:r>
      <w:r w:rsidR="00D24DBB">
        <w:rPr>
          <w:bCs/>
          <w:lang w:val="es-419"/>
        </w:rPr>
        <w:t xml:space="preserve"> </w:t>
      </w:r>
      <w:r w:rsidR="2404EF5E" w:rsidRPr="00D24DBB">
        <w:rPr>
          <w:bCs/>
          <w:lang w:val="es-419"/>
        </w:rPr>
        <w:t xml:space="preserve">Desempeño de los </w:t>
      </w:r>
      <w:r w:rsidR="07959220" w:rsidRPr="00D24DBB">
        <w:rPr>
          <w:bCs/>
          <w:lang w:val="es-419"/>
        </w:rPr>
        <w:t>P</w:t>
      </w:r>
      <w:r w:rsidR="2404EF5E" w:rsidRPr="00D24DBB">
        <w:rPr>
          <w:bCs/>
          <w:lang w:val="es-419"/>
        </w:rPr>
        <w:t xml:space="preserve">rocesos </w:t>
      </w:r>
      <w:r w:rsidR="07959220" w:rsidRPr="00D24DBB">
        <w:rPr>
          <w:bCs/>
          <w:lang w:val="es-419"/>
        </w:rPr>
        <w:t>J</w:t>
      </w:r>
      <w:r w:rsidR="2404EF5E" w:rsidRPr="00D24DBB">
        <w:rPr>
          <w:bCs/>
          <w:lang w:val="es-419"/>
        </w:rPr>
        <w:t>urídicos</w:t>
      </w:r>
      <w:bookmarkEnd w:id="22"/>
    </w:p>
    <w:p w:rsidR="00244793" w:rsidRPr="00B61774" w:rsidRDefault="00244793" w:rsidP="00DB2792">
      <w:pPr>
        <w:rPr>
          <w:rFonts w:eastAsia="Batang"/>
          <w:lang w:val="es-419"/>
        </w:rPr>
      </w:pPr>
      <w:r w:rsidRPr="00B61774">
        <w:rPr>
          <w:rFonts w:eastAsia="Batang"/>
          <w:lang w:val="es-419"/>
        </w:rPr>
        <w:t>Durante el año fueron firmados cinco (5) acuerdos de colaboración interinstitucional con las siguientes entidades:</w:t>
      </w:r>
    </w:p>
    <w:p w:rsidR="00244793" w:rsidRPr="00B61774" w:rsidRDefault="00244793" w:rsidP="00DB2792">
      <w:pPr>
        <w:pStyle w:val="Prrafodelista"/>
        <w:numPr>
          <w:ilvl w:val="0"/>
          <w:numId w:val="15"/>
        </w:numPr>
        <w:rPr>
          <w:rFonts w:eastAsia="Batang"/>
          <w:lang w:val="es-419"/>
        </w:rPr>
      </w:pPr>
      <w:r w:rsidRPr="00B61774">
        <w:rPr>
          <w:rFonts w:eastAsia="Batang"/>
          <w:lang w:val="es-419"/>
        </w:rPr>
        <w:t xml:space="preserve">Instituto de Administración Pública (INAP), firmado el 26 de marzo 2024.  </w:t>
      </w:r>
    </w:p>
    <w:p w:rsidR="00B755FE" w:rsidRPr="00B61774" w:rsidRDefault="00B755FE" w:rsidP="003719D2">
      <w:pPr>
        <w:pStyle w:val="Prrafodelista"/>
        <w:spacing w:after="0"/>
        <w:rPr>
          <w:rFonts w:eastAsia="Batang"/>
          <w:sz w:val="10"/>
          <w:szCs w:val="10"/>
          <w:lang w:val="es-419"/>
        </w:rPr>
      </w:pPr>
    </w:p>
    <w:p w:rsidR="00244793" w:rsidRPr="00B61774" w:rsidRDefault="00244793" w:rsidP="00DB2792">
      <w:pPr>
        <w:pStyle w:val="Prrafodelista"/>
        <w:numPr>
          <w:ilvl w:val="0"/>
          <w:numId w:val="15"/>
        </w:numPr>
        <w:rPr>
          <w:rFonts w:eastAsia="Batang"/>
          <w:lang w:val="es-419"/>
        </w:rPr>
      </w:pPr>
      <w:r w:rsidRPr="00B61774">
        <w:rPr>
          <w:rFonts w:eastAsia="Batang"/>
          <w:lang w:val="es-419"/>
        </w:rPr>
        <w:t xml:space="preserve">Plataforma Educativa y Cultural de República Dominicana (EDUMÁS) y Digecog, firmado el 23 de julio 2024.  </w:t>
      </w:r>
    </w:p>
    <w:p w:rsidR="00B755FE" w:rsidRPr="00B61774" w:rsidRDefault="00B755FE" w:rsidP="00B755FE">
      <w:pPr>
        <w:pStyle w:val="Prrafodelista"/>
        <w:rPr>
          <w:rFonts w:eastAsia="Batang"/>
          <w:sz w:val="10"/>
          <w:szCs w:val="10"/>
          <w:lang w:val="es-419"/>
        </w:rPr>
      </w:pPr>
    </w:p>
    <w:p w:rsidR="00244793" w:rsidRPr="00B61774" w:rsidRDefault="00244793" w:rsidP="00DB2792">
      <w:pPr>
        <w:pStyle w:val="Prrafodelista"/>
        <w:numPr>
          <w:ilvl w:val="0"/>
          <w:numId w:val="15"/>
        </w:numPr>
        <w:tabs>
          <w:tab w:val="left" w:pos="5550"/>
          <w:tab w:val="left" w:pos="8625"/>
        </w:tabs>
        <w:rPr>
          <w:rFonts w:eastAsia="Batang"/>
          <w:lang w:val="es-419"/>
        </w:rPr>
      </w:pPr>
      <w:r w:rsidRPr="00B61774">
        <w:rPr>
          <w:lang w:val="es-419"/>
        </w:rPr>
        <w:t xml:space="preserve">Colegio Dominicano de Contadores Públicos, </w:t>
      </w:r>
      <w:r w:rsidRPr="00B61774">
        <w:rPr>
          <w:rFonts w:eastAsia="Batang"/>
          <w:lang w:val="es-419"/>
        </w:rPr>
        <w:t>firmado el 09 de julio 2024.</w:t>
      </w:r>
    </w:p>
    <w:p w:rsidR="00B755FE" w:rsidRPr="00B61774" w:rsidRDefault="00B755FE" w:rsidP="00B755FE">
      <w:pPr>
        <w:pStyle w:val="Prrafodelista"/>
        <w:tabs>
          <w:tab w:val="left" w:pos="5550"/>
          <w:tab w:val="left" w:pos="8625"/>
        </w:tabs>
        <w:rPr>
          <w:rFonts w:eastAsia="Batang"/>
          <w:sz w:val="10"/>
          <w:szCs w:val="10"/>
          <w:lang w:val="es-419"/>
        </w:rPr>
      </w:pPr>
    </w:p>
    <w:p w:rsidR="00244793" w:rsidRPr="00B61774" w:rsidRDefault="00244793" w:rsidP="00DB2792">
      <w:pPr>
        <w:pStyle w:val="Prrafodelista"/>
        <w:numPr>
          <w:ilvl w:val="0"/>
          <w:numId w:val="15"/>
        </w:numPr>
        <w:rPr>
          <w:rFonts w:eastAsia="Batang"/>
          <w:lang w:val="es-419"/>
        </w:rPr>
      </w:pPr>
      <w:r w:rsidRPr="00B61774">
        <w:rPr>
          <w:rFonts w:eastAsia="Batang"/>
          <w:lang w:val="es-419"/>
        </w:rPr>
        <w:t>Consejo Nacional de Discapacidad (CONADIS).</w:t>
      </w:r>
    </w:p>
    <w:p w:rsidR="00B755FE" w:rsidRPr="00B61774" w:rsidRDefault="00B755FE" w:rsidP="00B755FE">
      <w:pPr>
        <w:pStyle w:val="Prrafodelista"/>
        <w:rPr>
          <w:rFonts w:eastAsia="Batang"/>
          <w:sz w:val="10"/>
          <w:szCs w:val="10"/>
          <w:lang w:val="es-419"/>
        </w:rPr>
      </w:pPr>
    </w:p>
    <w:p w:rsidR="00244793" w:rsidRPr="00B61774" w:rsidRDefault="00244793" w:rsidP="00DB2792">
      <w:pPr>
        <w:pStyle w:val="Prrafodelista"/>
        <w:numPr>
          <w:ilvl w:val="0"/>
          <w:numId w:val="15"/>
        </w:numPr>
        <w:shd w:val="clear" w:color="auto" w:fill="FFFFFF"/>
        <w:rPr>
          <w:rFonts w:eastAsia="Batang"/>
          <w:lang w:val="es-419"/>
        </w:rPr>
      </w:pPr>
      <w:r w:rsidRPr="00B61774">
        <w:rPr>
          <w:rFonts w:eastAsia="Batang"/>
          <w:lang w:val="es-419"/>
        </w:rPr>
        <w:t>Oficina Gubernamental de Tecnologías de la Información y Comunicación (OGTIC).</w:t>
      </w:r>
    </w:p>
    <w:p w:rsidR="00244793" w:rsidRPr="00B61774" w:rsidRDefault="00244793" w:rsidP="00DB2792">
      <w:pPr>
        <w:rPr>
          <w:rFonts w:eastAsia="Batang"/>
          <w:lang w:val="es-419"/>
        </w:rPr>
      </w:pPr>
      <w:r w:rsidRPr="00B61774">
        <w:rPr>
          <w:rFonts w:eastAsia="Batang"/>
          <w:lang w:val="es-419"/>
        </w:rPr>
        <w:t>En ese mismo orden fue dado seguimiento al cumplimiento de los acuerdos existentes con las siguientes instituciones:</w:t>
      </w:r>
    </w:p>
    <w:p w:rsidR="00244793" w:rsidRPr="00B61774" w:rsidRDefault="00244793" w:rsidP="00DB2792">
      <w:pPr>
        <w:pStyle w:val="Prrafodelista"/>
        <w:numPr>
          <w:ilvl w:val="0"/>
          <w:numId w:val="16"/>
        </w:numPr>
        <w:shd w:val="clear" w:color="auto" w:fill="FFFFFF"/>
        <w:rPr>
          <w:rFonts w:eastAsia="Batang"/>
          <w:lang w:val="es-419"/>
        </w:rPr>
      </w:pPr>
      <w:r w:rsidRPr="00B61774">
        <w:rPr>
          <w:rFonts w:eastAsia="Batang"/>
          <w:lang w:val="es-419"/>
        </w:rPr>
        <w:t>Ministerio de Administración Pública, MAP</w:t>
      </w:r>
      <w:r w:rsidR="00B755FE" w:rsidRPr="00B61774">
        <w:rPr>
          <w:rFonts w:eastAsia="Batang"/>
          <w:lang w:val="es-419"/>
        </w:rPr>
        <w:t>.</w:t>
      </w:r>
    </w:p>
    <w:p w:rsidR="00B755FE" w:rsidRPr="00B61774" w:rsidRDefault="00B755FE" w:rsidP="00B755FE">
      <w:pPr>
        <w:pStyle w:val="Prrafodelista"/>
        <w:shd w:val="clear" w:color="auto" w:fill="FFFFFF"/>
        <w:rPr>
          <w:rFonts w:eastAsia="Batang"/>
          <w:sz w:val="10"/>
          <w:szCs w:val="10"/>
          <w:lang w:val="es-419"/>
        </w:rPr>
      </w:pPr>
    </w:p>
    <w:p w:rsidR="00244793" w:rsidRPr="00082023" w:rsidRDefault="00244793" w:rsidP="00DB2792">
      <w:pPr>
        <w:pStyle w:val="Prrafodelista"/>
        <w:numPr>
          <w:ilvl w:val="0"/>
          <w:numId w:val="16"/>
        </w:numPr>
        <w:shd w:val="clear" w:color="auto" w:fill="FFFFFF"/>
        <w:rPr>
          <w:rFonts w:eastAsia="Batang"/>
          <w:lang w:val="en-US"/>
        </w:rPr>
      </w:pPr>
      <w:r w:rsidRPr="00082023">
        <w:rPr>
          <w:rFonts w:eastAsia="Batang"/>
          <w:lang w:val="en-US"/>
        </w:rPr>
        <w:t>Project Management Institute, CAP-RD</w:t>
      </w:r>
      <w:r w:rsidR="00B755FE" w:rsidRPr="00082023">
        <w:rPr>
          <w:rFonts w:eastAsia="Batang"/>
          <w:lang w:val="en-US"/>
        </w:rPr>
        <w:t>.</w:t>
      </w:r>
      <w:r w:rsidRPr="00082023">
        <w:rPr>
          <w:rFonts w:eastAsia="Batang"/>
          <w:lang w:val="en-US"/>
        </w:rPr>
        <w:t xml:space="preserve"> </w:t>
      </w:r>
    </w:p>
    <w:p w:rsidR="00B755FE" w:rsidRPr="00082023" w:rsidRDefault="00B755FE" w:rsidP="00B755FE">
      <w:pPr>
        <w:pStyle w:val="Prrafodelista"/>
        <w:shd w:val="clear" w:color="auto" w:fill="FFFFFF"/>
        <w:rPr>
          <w:rFonts w:eastAsia="Batang"/>
          <w:sz w:val="10"/>
          <w:szCs w:val="10"/>
          <w:lang w:val="en-US"/>
        </w:rPr>
      </w:pPr>
    </w:p>
    <w:p w:rsidR="00244793" w:rsidRPr="00B61774" w:rsidRDefault="00244793" w:rsidP="00DB2792">
      <w:pPr>
        <w:pStyle w:val="Prrafodelista"/>
        <w:numPr>
          <w:ilvl w:val="0"/>
          <w:numId w:val="16"/>
        </w:numPr>
        <w:shd w:val="clear" w:color="auto" w:fill="FFFFFF"/>
        <w:rPr>
          <w:rFonts w:eastAsia="Batang"/>
          <w:lang w:val="es-419"/>
        </w:rPr>
      </w:pPr>
      <w:r w:rsidRPr="00B61774">
        <w:rPr>
          <w:rFonts w:eastAsia="Batang"/>
          <w:lang w:val="es-419"/>
        </w:rPr>
        <w:t>Dirección General de Contrataciones Públicas</w:t>
      </w:r>
      <w:r w:rsidR="00B755FE" w:rsidRPr="00B61774">
        <w:rPr>
          <w:rFonts w:eastAsia="Batang"/>
          <w:lang w:val="es-419"/>
        </w:rPr>
        <w:t>.</w:t>
      </w:r>
    </w:p>
    <w:p w:rsidR="001822A3" w:rsidRPr="00B61774" w:rsidRDefault="00244793" w:rsidP="00DB2792">
      <w:pPr>
        <w:rPr>
          <w:lang w:val="es-419"/>
        </w:rPr>
      </w:pPr>
      <w:r w:rsidRPr="00B61774">
        <w:rPr>
          <w:lang w:val="es-419"/>
        </w:rPr>
        <w:t>Fueron realizadas c</w:t>
      </w:r>
      <w:r w:rsidR="002A4E3F" w:rsidRPr="00B61774">
        <w:rPr>
          <w:lang w:val="es-419"/>
        </w:rPr>
        <w:t>uatro</w:t>
      </w:r>
      <w:r w:rsidR="004F68F4" w:rsidRPr="00B61774">
        <w:rPr>
          <w:lang w:val="es-419"/>
        </w:rPr>
        <w:t xml:space="preserve"> (</w:t>
      </w:r>
      <w:r w:rsidR="002A4E3F" w:rsidRPr="00B61774">
        <w:rPr>
          <w:lang w:val="es-419"/>
        </w:rPr>
        <w:t>4</w:t>
      </w:r>
      <w:r w:rsidR="004F68F4" w:rsidRPr="00B61774">
        <w:rPr>
          <w:lang w:val="es-419"/>
        </w:rPr>
        <w:t>) auditorías de cumplimiento legal realizadas durante el año 2024</w:t>
      </w:r>
      <w:r w:rsidR="001822A3" w:rsidRPr="00B61774">
        <w:rPr>
          <w:lang w:val="es-419"/>
        </w:rPr>
        <w:t xml:space="preserve"> al Departamento Administrativo y Financiero</w:t>
      </w:r>
      <w:r w:rsidR="006A0667" w:rsidRPr="00B61774">
        <w:rPr>
          <w:lang w:val="es-419"/>
        </w:rPr>
        <w:t xml:space="preserve"> con el objetivo de</w:t>
      </w:r>
      <w:r w:rsidR="001822A3" w:rsidRPr="00B61774">
        <w:rPr>
          <w:lang w:val="es-419"/>
        </w:rPr>
        <w:t>:</w:t>
      </w:r>
    </w:p>
    <w:p w:rsidR="005E38E1" w:rsidRPr="00B61774" w:rsidRDefault="006A0667" w:rsidP="00DB2792">
      <w:pPr>
        <w:pStyle w:val="Prrafodelista"/>
        <w:numPr>
          <w:ilvl w:val="0"/>
          <w:numId w:val="14"/>
        </w:numPr>
        <w:rPr>
          <w:lang w:val="es-419"/>
        </w:rPr>
      </w:pPr>
      <w:r w:rsidRPr="00B61774">
        <w:rPr>
          <w:lang w:val="es-419"/>
        </w:rPr>
        <w:t>V</w:t>
      </w:r>
      <w:r w:rsidR="001822A3" w:rsidRPr="00B61774">
        <w:rPr>
          <w:lang w:val="es-419"/>
        </w:rPr>
        <w:t>erificar el cumplimiento de la Ley No. 340-06 sobre Compra y Contrataciones.</w:t>
      </w:r>
    </w:p>
    <w:p w:rsidR="00B755FE" w:rsidRPr="00B61774" w:rsidRDefault="00B755FE" w:rsidP="00B755FE">
      <w:pPr>
        <w:pStyle w:val="Prrafodelista"/>
        <w:rPr>
          <w:sz w:val="10"/>
          <w:szCs w:val="10"/>
          <w:lang w:val="es-419"/>
        </w:rPr>
      </w:pPr>
    </w:p>
    <w:p w:rsidR="005E38E1" w:rsidRPr="00B61774" w:rsidRDefault="006A0667" w:rsidP="00DB2792">
      <w:pPr>
        <w:pStyle w:val="Prrafodelista"/>
        <w:numPr>
          <w:ilvl w:val="0"/>
          <w:numId w:val="14"/>
        </w:numPr>
        <w:rPr>
          <w:lang w:val="es-419"/>
        </w:rPr>
      </w:pPr>
      <w:r w:rsidRPr="00B61774">
        <w:rPr>
          <w:lang w:val="es-419"/>
        </w:rPr>
        <w:t>V</w:t>
      </w:r>
      <w:r w:rsidR="001822A3" w:rsidRPr="00B61774">
        <w:rPr>
          <w:lang w:val="es-419"/>
        </w:rPr>
        <w:t>erificar el cumplimiento de la Ley No. 5-07 que crea el Sistema Integrado de Administración Financiera del Estado.</w:t>
      </w:r>
    </w:p>
    <w:p w:rsidR="00B755FE" w:rsidRPr="00B61774" w:rsidRDefault="00B755FE" w:rsidP="00B755FE">
      <w:pPr>
        <w:pStyle w:val="Prrafodelista"/>
        <w:rPr>
          <w:sz w:val="10"/>
          <w:szCs w:val="10"/>
          <w:lang w:val="es-419"/>
        </w:rPr>
      </w:pPr>
    </w:p>
    <w:p w:rsidR="001822A3" w:rsidRPr="00B61774" w:rsidRDefault="006A0667" w:rsidP="00DB2792">
      <w:pPr>
        <w:pStyle w:val="Prrafodelista"/>
        <w:numPr>
          <w:ilvl w:val="0"/>
          <w:numId w:val="14"/>
        </w:numPr>
        <w:rPr>
          <w:lang w:val="es-419"/>
        </w:rPr>
      </w:pPr>
      <w:r w:rsidRPr="00B61774">
        <w:rPr>
          <w:lang w:val="es-419"/>
        </w:rPr>
        <w:t>V</w:t>
      </w:r>
      <w:r w:rsidR="001822A3" w:rsidRPr="00B61774">
        <w:rPr>
          <w:lang w:val="es-419"/>
        </w:rPr>
        <w:t xml:space="preserve">erificar el cumplimiento del Decreto No. 492-07, que instituye el Reglamento No. 492-07 de </w:t>
      </w:r>
      <w:r w:rsidR="002A4E3F" w:rsidRPr="00B61774">
        <w:rPr>
          <w:lang w:val="es-419"/>
        </w:rPr>
        <w:t>a</w:t>
      </w:r>
      <w:r w:rsidR="001822A3" w:rsidRPr="00B61774">
        <w:rPr>
          <w:lang w:val="es-419"/>
        </w:rPr>
        <w:t>plicación de la ley orgánica No. 423-06 de Presupuesto para el Sector Público.</w:t>
      </w:r>
    </w:p>
    <w:p w:rsidR="00B755FE" w:rsidRPr="00B61774" w:rsidRDefault="00B755FE" w:rsidP="00B755FE">
      <w:pPr>
        <w:pStyle w:val="Prrafodelista"/>
        <w:rPr>
          <w:sz w:val="10"/>
          <w:szCs w:val="10"/>
          <w:lang w:val="es-419"/>
        </w:rPr>
      </w:pPr>
    </w:p>
    <w:p w:rsidR="002A4E3F" w:rsidRPr="00B61774" w:rsidRDefault="006A0667" w:rsidP="00DB2792">
      <w:pPr>
        <w:pStyle w:val="Prrafodelista"/>
        <w:numPr>
          <w:ilvl w:val="0"/>
          <w:numId w:val="14"/>
        </w:numPr>
        <w:rPr>
          <w:lang w:val="es-419"/>
        </w:rPr>
      </w:pPr>
      <w:r w:rsidRPr="00B61774">
        <w:rPr>
          <w:lang w:val="es-419"/>
        </w:rPr>
        <w:t>V</w:t>
      </w:r>
      <w:r w:rsidR="002A4E3F" w:rsidRPr="00B61774">
        <w:rPr>
          <w:lang w:val="es-419"/>
        </w:rPr>
        <w:t>erificar el cumplimiento del reglamento No. 523-2009 de relaciones laborales en la administración pública.</w:t>
      </w:r>
    </w:p>
    <w:p w:rsidR="00F8042E" w:rsidRPr="00B61774" w:rsidRDefault="640A6585" w:rsidP="00B755FE">
      <w:pPr>
        <w:spacing w:before="160"/>
        <w:rPr>
          <w:lang w:val="es-419"/>
        </w:rPr>
      </w:pPr>
      <w:r w:rsidRPr="00B61774">
        <w:rPr>
          <w:lang w:val="es-419"/>
        </w:rPr>
        <w:t>Dos (</w:t>
      </w:r>
      <w:r w:rsidR="24D0B046" w:rsidRPr="00B61774">
        <w:rPr>
          <w:lang w:val="es-419"/>
        </w:rPr>
        <w:t>0</w:t>
      </w:r>
      <w:r w:rsidRPr="00B61774">
        <w:rPr>
          <w:lang w:val="es-419"/>
        </w:rPr>
        <w:t xml:space="preserve">2) difusiones realizadas de la Ley No. 5-07 que crea el Sistema Integrado de Administración Financiera del Estado y sobre la Ley No. </w:t>
      </w:r>
      <w:r w:rsidR="08879EE7" w:rsidRPr="00B61774">
        <w:rPr>
          <w:lang w:val="es-419"/>
        </w:rPr>
        <w:t xml:space="preserve">10-07 de la Contraloría General de la República. </w:t>
      </w:r>
    </w:p>
    <w:p w:rsidR="00F8042E" w:rsidRPr="00B61774" w:rsidRDefault="38E0A4BF" w:rsidP="00DB2792">
      <w:pPr>
        <w:rPr>
          <w:lang w:val="es-419"/>
        </w:rPr>
      </w:pPr>
      <w:r w:rsidRPr="00B61774">
        <w:rPr>
          <w:rFonts w:eastAsia="Batang"/>
          <w:lang w:val="es-419"/>
        </w:rPr>
        <w:t xml:space="preserve">83% de avance en la implementación de las Normas ISO 37001 </w:t>
      </w:r>
      <w:r w:rsidR="33707420" w:rsidRPr="00B61774">
        <w:rPr>
          <w:rFonts w:eastAsia="Batang"/>
          <w:lang w:val="es-419"/>
        </w:rPr>
        <w:t xml:space="preserve">de </w:t>
      </w:r>
      <w:r w:rsidRPr="00B61774">
        <w:rPr>
          <w:rFonts w:eastAsia="Batang"/>
          <w:lang w:val="es-419"/>
        </w:rPr>
        <w:t>Antisoborno</w:t>
      </w:r>
      <w:r w:rsidR="39782728" w:rsidRPr="00B61774">
        <w:rPr>
          <w:rFonts w:eastAsia="Batang"/>
          <w:lang w:val="es-419"/>
        </w:rPr>
        <w:t xml:space="preserve"> e ISO</w:t>
      </w:r>
      <w:r w:rsidRPr="00B61774">
        <w:rPr>
          <w:rFonts w:eastAsia="Batang"/>
          <w:lang w:val="es-419"/>
        </w:rPr>
        <w:t xml:space="preserve"> 37301</w:t>
      </w:r>
      <w:r w:rsidR="0B1A2699" w:rsidRPr="00B61774">
        <w:rPr>
          <w:rFonts w:eastAsia="Batang"/>
          <w:lang w:val="es-419"/>
        </w:rPr>
        <w:t xml:space="preserve"> </w:t>
      </w:r>
      <w:r w:rsidR="7934117C" w:rsidRPr="00B61774">
        <w:rPr>
          <w:rFonts w:eastAsia="Batang"/>
          <w:lang w:val="es-419"/>
        </w:rPr>
        <w:t xml:space="preserve">de </w:t>
      </w:r>
      <w:r w:rsidRPr="00B61774">
        <w:rPr>
          <w:rFonts w:eastAsia="Batang"/>
          <w:lang w:val="es-419"/>
        </w:rPr>
        <w:t xml:space="preserve">Cumplimiento, pendiente la ejecución de la 6ta. Etapa del proyecto para </w:t>
      </w:r>
      <w:r w:rsidR="006A0667" w:rsidRPr="00B61774">
        <w:rPr>
          <w:rFonts w:eastAsia="Batang"/>
          <w:lang w:val="es-419"/>
        </w:rPr>
        <w:t xml:space="preserve">lograr </w:t>
      </w:r>
      <w:r w:rsidRPr="00B61774">
        <w:rPr>
          <w:rFonts w:eastAsia="Batang"/>
          <w:lang w:val="es-419"/>
        </w:rPr>
        <w:t xml:space="preserve">la certificación de dichas normas. </w:t>
      </w:r>
      <w:r w:rsidR="79F66568" w:rsidRPr="00B61774">
        <w:rPr>
          <w:rFonts w:eastAsia="Batang"/>
          <w:lang w:val="es-419"/>
        </w:rPr>
        <w:t xml:space="preserve">31 colaboradores fueron capacitados en la Norma ISO 37001 de </w:t>
      </w:r>
      <w:r w:rsidR="2FBD9F7F" w:rsidRPr="00B61774">
        <w:rPr>
          <w:rFonts w:eastAsia="Batang"/>
          <w:lang w:val="es-419"/>
        </w:rPr>
        <w:t>A</w:t>
      </w:r>
      <w:r w:rsidR="79F66568" w:rsidRPr="00B61774">
        <w:rPr>
          <w:rFonts w:eastAsia="Batang"/>
          <w:lang w:val="es-419"/>
        </w:rPr>
        <w:t xml:space="preserve">ntisoborno e ISO 37301 de </w:t>
      </w:r>
      <w:r w:rsidR="5FEA893F" w:rsidRPr="00B61774">
        <w:rPr>
          <w:rFonts w:eastAsia="Batang"/>
          <w:lang w:val="es-419"/>
        </w:rPr>
        <w:t>C</w:t>
      </w:r>
      <w:r w:rsidR="79F66568" w:rsidRPr="00B61774">
        <w:rPr>
          <w:rFonts w:eastAsia="Batang"/>
          <w:lang w:val="es-419"/>
        </w:rPr>
        <w:t xml:space="preserve">umplimiento como parte del proceso de </w:t>
      </w:r>
      <w:r w:rsidR="00862F17" w:rsidRPr="00B61774">
        <w:rPr>
          <w:rFonts w:eastAsia="Batang"/>
          <w:lang w:val="es-419"/>
        </w:rPr>
        <w:t xml:space="preserve">su </w:t>
      </w:r>
      <w:r w:rsidR="79F66568" w:rsidRPr="00B61774">
        <w:rPr>
          <w:rFonts w:eastAsia="Batang"/>
          <w:lang w:val="es-419"/>
        </w:rPr>
        <w:t>implementación</w:t>
      </w:r>
      <w:r w:rsidR="00862F17" w:rsidRPr="00B61774">
        <w:rPr>
          <w:rFonts w:eastAsia="Batang"/>
          <w:lang w:val="es-419"/>
        </w:rPr>
        <w:t>.</w:t>
      </w:r>
      <w:r w:rsidR="00F8042E" w:rsidRPr="00B61774">
        <w:rPr>
          <w:rFonts w:eastAsia="Batang"/>
          <w:lang w:val="es-419"/>
        </w:rPr>
        <w:t xml:space="preserve"> </w:t>
      </w:r>
      <w:r w:rsidR="00862F17" w:rsidRPr="00B61774">
        <w:rPr>
          <w:rFonts w:eastAsia="Batang"/>
          <w:lang w:val="es-419"/>
        </w:rPr>
        <w:t>F</w:t>
      </w:r>
      <w:r w:rsidR="0CDBFE6D" w:rsidRPr="00B61774">
        <w:rPr>
          <w:rFonts w:eastAsia="Batang"/>
          <w:lang w:val="es-419"/>
        </w:rPr>
        <w:t>ue</w:t>
      </w:r>
      <w:r w:rsidR="266D61ED" w:rsidRPr="00B61774">
        <w:rPr>
          <w:rFonts w:eastAsia="Batang"/>
          <w:lang w:val="es-419"/>
        </w:rPr>
        <w:t xml:space="preserve"> actualiz</w:t>
      </w:r>
      <w:r w:rsidR="14901D0E" w:rsidRPr="00B61774">
        <w:rPr>
          <w:rFonts w:eastAsia="Batang"/>
          <w:lang w:val="es-419"/>
        </w:rPr>
        <w:t>ado el</w:t>
      </w:r>
      <w:r w:rsidR="266D61ED" w:rsidRPr="00B61774">
        <w:rPr>
          <w:rFonts w:eastAsia="Batang"/>
          <w:lang w:val="es-419"/>
        </w:rPr>
        <w:t xml:space="preserve"> </w:t>
      </w:r>
      <w:r w:rsidR="266D61ED" w:rsidRPr="00B61774">
        <w:rPr>
          <w:lang w:val="es-419"/>
        </w:rPr>
        <w:t xml:space="preserve">Procedimiento de Gestión del Cumplimiento y se realizó informe de ejecución del </w:t>
      </w:r>
      <w:r w:rsidR="02D6F569" w:rsidRPr="00B61774">
        <w:rPr>
          <w:lang w:val="es-419"/>
        </w:rPr>
        <w:t>P</w:t>
      </w:r>
      <w:r w:rsidR="266D61ED" w:rsidRPr="00B61774">
        <w:rPr>
          <w:lang w:val="es-419"/>
        </w:rPr>
        <w:t xml:space="preserve">rograma de Cultura </w:t>
      </w:r>
      <w:r w:rsidR="4A89875F" w:rsidRPr="00B61774">
        <w:rPr>
          <w:lang w:val="es-419"/>
        </w:rPr>
        <w:t>A</w:t>
      </w:r>
      <w:r w:rsidR="266D61ED" w:rsidRPr="00B61774">
        <w:rPr>
          <w:lang w:val="es-419"/>
        </w:rPr>
        <w:t xml:space="preserve">ntisoborno y </w:t>
      </w:r>
      <w:r w:rsidR="14F2645F" w:rsidRPr="00B61774">
        <w:rPr>
          <w:lang w:val="es-419"/>
        </w:rPr>
        <w:t>C</w:t>
      </w:r>
      <w:r w:rsidR="266D61ED" w:rsidRPr="00B61774">
        <w:rPr>
          <w:lang w:val="es-419"/>
        </w:rPr>
        <w:t>umplimiento.</w:t>
      </w:r>
      <w:r w:rsidR="00F8042E" w:rsidRPr="00B61774">
        <w:rPr>
          <w:lang w:val="es-419"/>
        </w:rPr>
        <w:t xml:space="preserve"> </w:t>
      </w:r>
    </w:p>
    <w:p w:rsidR="6BEB4B46" w:rsidRPr="00B61774" w:rsidRDefault="6BEB4B46" w:rsidP="00DB2792">
      <w:pPr>
        <w:rPr>
          <w:lang w:val="es-419"/>
        </w:rPr>
      </w:pPr>
      <w:r w:rsidRPr="00B61774">
        <w:rPr>
          <w:lang w:val="es-419"/>
        </w:rPr>
        <w:t>Se brindó representación legal a la institución para comisión de personal en el Ministerio de Administración Pública (MAP).</w:t>
      </w:r>
    </w:p>
    <w:p w:rsidR="00E1266C" w:rsidRPr="00B61774" w:rsidRDefault="000A1971" w:rsidP="000A1971">
      <w:pPr>
        <w:pStyle w:val="Ttulo2"/>
        <w:spacing w:before="0" w:after="160"/>
        <w:rPr>
          <w:rFonts w:eastAsiaTheme="minorEastAsia" w:cs="Times New Roman"/>
          <w:b w:val="0"/>
          <w:bCs/>
          <w:lang w:val="es-419"/>
        </w:rPr>
      </w:pPr>
      <w:bookmarkStart w:id="23" w:name="_Toc184823782"/>
      <w:r>
        <w:rPr>
          <w:rFonts w:eastAsiaTheme="minorEastAsia" w:cs="Times New Roman"/>
          <w:bCs/>
          <w:lang w:val="es-419"/>
        </w:rPr>
        <w:t>4.4</w:t>
      </w:r>
      <w:r w:rsidR="00F919FD" w:rsidRPr="00B61774">
        <w:rPr>
          <w:rFonts w:eastAsiaTheme="minorEastAsia" w:cs="Times New Roman"/>
          <w:bCs/>
          <w:lang w:val="es-419"/>
        </w:rPr>
        <w:t xml:space="preserve"> </w:t>
      </w:r>
      <w:r w:rsidR="226D4A3D" w:rsidRPr="00B61774">
        <w:rPr>
          <w:rFonts w:eastAsiaTheme="minorEastAsia" w:cs="Times New Roman"/>
          <w:bCs/>
          <w:lang w:val="es-419"/>
        </w:rPr>
        <w:t xml:space="preserve">Desempeño de la </w:t>
      </w:r>
      <w:r w:rsidR="07959220" w:rsidRPr="00B61774">
        <w:rPr>
          <w:rFonts w:eastAsiaTheme="minorEastAsia" w:cs="Times New Roman"/>
          <w:bCs/>
          <w:lang w:val="es-419"/>
        </w:rPr>
        <w:t>T</w:t>
      </w:r>
      <w:r w:rsidR="226D4A3D" w:rsidRPr="00B61774">
        <w:rPr>
          <w:rFonts w:eastAsiaTheme="minorEastAsia" w:cs="Times New Roman"/>
          <w:bCs/>
          <w:lang w:val="es-419"/>
        </w:rPr>
        <w:t>ecnología</w:t>
      </w:r>
      <w:bookmarkEnd w:id="23"/>
    </w:p>
    <w:p w:rsidR="00862F17" w:rsidRPr="00B61774" w:rsidRDefault="00862F17" w:rsidP="00DB2792">
      <w:pPr>
        <w:pStyle w:val="Sinespaciado"/>
        <w:spacing w:after="160" w:line="360" w:lineRule="auto"/>
        <w:jc w:val="both"/>
        <w:rPr>
          <w:color w:val="4C4747"/>
          <w:lang w:val="es-419"/>
        </w:rPr>
      </w:pPr>
      <w:r w:rsidRPr="00B61774">
        <w:rPr>
          <w:color w:val="4C4747"/>
          <w:lang w:val="es-419"/>
        </w:rPr>
        <w:t>Durante el año 2024 la Digecog logró el 100% de avance en el índice de TIC, posicionando a la Digecog en el puesto número 1 del ranking entre 180 instituciones.</w:t>
      </w:r>
    </w:p>
    <w:p w:rsidR="00B755FE" w:rsidRPr="00B61774" w:rsidRDefault="00B755FE" w:rsidP="00DB2792">
      <w:pPr>
        <w:pStyle w:val="Sinespaciado"/>
        <w:spacing w:after="160" w:line="360" w:lineRule="auto"/>
        <w:jc w:val="both"/>
        <w:rPr>
          <w:color w:val="4C4747"/>
          <w:lang w:val="es-419"/>
        </w:rPr>
      </w:pPr>
    </w:p>
    <w:p w:rsidR="00B755FE" w:rsidRPr="00B61774" w:rsidRDefault="00B755FE" w:rsidP="00DB2792">
      <w:pPr>
        <w:pStyle w:val="Sinespaciado"/>
        <w:spacing w:after="160" w:line="360" w:lineRule="auto"/>
        <w:jc w:val="both"/>
        <w:rPr>
          <w:color w:val="4C4747"/>
          <w:lang w:val="es-419"/>
        </w:rPr>
      </w:pPr>
    </w:p>
    <w:p w:rsidR="00B755FE" w:rsidRPr="00B61774" w:rsidRDefault="00B755FE" w:rsidP="00DB2792">
      <w:pPr>
        <w:pStyle w:val="Sinespaciado"/>
        <w:spacing w:after="160" w:line="360" w:lineRule="auto"/>
        <w:jc w:val="both"/>
        <w:rPr>
          <w:color w:val="4C4747"/>
          <w:lang w:val="es-419"/>
        </w:rPr>
      </w:pPr>
    </w:p>
    <w:p w:rsidR="00B755FE" w:rsidRPr="00B61774" w:rsidRDefault="00B755FE" w:rsidP="00DB2792">
      <w:pPr>
        <w:pStyle w:val="Sinespaciado"/>
        <w:spacing w:after="160" w:line="360" w:lineRule="auto"/>
        <w:jc w:val="both"/>
        <w:rPr>
          <w:color w:val="4C4747"/>
          <w:lang w:val="es-419"/>
        </w:rPr>
      </w:pPr>
    </w:p>
    <w:p w:rsidR="00B755FE" w:rsidRPr="00B61774" w:rsidRDefault="00B755FE" w:rsidP="00DB2792">
      <w:pPr>
        <w:pStyle w:val="Sinespaciado"/>
        <w:spacing w:after="160" w:line="360" w:lineRule="auto"/>
        <w:jc w:val="both"/>
        <w:rPr>
          <w:color w:val="4C4747"/>
          <w:lang w:val="es-419"/>
        </w:rPr>
      </w:pPr>
    </w:p>
    <w:p w:rsidR="00B755FE" w:rsidRPr="00B61774" w:rsidRDefault="00B755FE" w:rsidP="00B755FE">
      <w:pPr>
        <w:jc w:val="center"/>
        <w:rPr>
          <w:rFonts w:eastAsia="Batang"/>
          <w:lang w:val="es-419"/>
        </w:rPr>
      </w:pPr>
      <w:r w:rsidRPr="00B61774">
        <w:rPr>
          <w:noProof/>
          <w:lang w:val="es-419"/>
        </w:rPr>
        <w:drawing>
          <wp:anchor distT="0" distB="0" distL="114300" distR="114300" simplePos="0" relativeHeight="251788288" behindDoc="1" locked="0" layoutInCell="1" allowOverlap="1" wp14:anchorId="2B3E7EA6" wp14:editId="178D80BF">
            <wp:simplePos x="0" y="0"/>
            <wp:positionH relativeFrom="column">
              <wp:posOffset>-14605</wp:posOffset>
            </wp:positionH>
            <wp:positionV relativeFrom="paragraph">
              <wp:posOffset>736600</wp:posOffset>
            </wp:positionV>
            <wp:extent cx="5010785" cy="2007235"/>
            <wp:effectExtent l="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10785" cy="2007235"/>
                    </a:xfrm>
                    <a:prstGeom prst="rect">
                      <a:avLst/>
                    </a:prstGeom>
                  </pic:spPr>
                </pic:pic>
              </a:graphicData>
            </a:graphic>
            <wp14:sizeRelH relativeFrom="page">
              <wp14:pctWidth>0</wp14:pctWidth>
            </wp14:sizeRelH>
            <wp14:sizeRelV relativeFrom="page">
              <wp14:pctHeight>0</wp14:pctHeight>
            </wp14:sizeRelV>
          </wp:anchor>
        </w:drawing>
      </w:r>
      <w:r w:rsidRPr="00B61774">
        <w:rPr>
          <w:noProof/>
          <w:lang w:val="es-419"/>
        </w:rPr>
        <w:drawing>
          <wp:anchor distT="0" distB="0" distL="114300" distR="114300" simplePos="0" relativeHeight="251789312" behindDoc="1" locked="0" layoutInCell="1" allowOverlap="1" wp14:anchorId="2A90DC15" wp14:editId="1257CA0E">
            <wp:simplePos x="0" y="0"/>
            <wp:positionH relativeFrom="column">
              <wp:posOffset>4445</wp:posOffset>
            </wp:positionH>
            <wp:positionV relativeFrom="paragraph">
              <wp:posOffset>3175</wp:posOffset>
            </wp:positionV>
            <wp:extent cx="5010785" cy="708660"/>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010785" cy="708660"/>
                    </a:xfrm>
                    <a:prstGeom prst="rect">
                      <a:avLst/>
                    </a:prstGeom>
                  </pic:spPr>
                </pic:pic>
              </a:graphicData>
            </a:graphic>
            <wp14:sizeRelH relativeFrom="page">
              <wp14:pctWidth>0</wp14:pctWidth>
            </wp14:sizeRelH>
            <wp14:sizeRelV relativeFrom="page">
              <wp14:pctHeight>0</wp14:pctHeight>
            </wp14:sizeRelV>
          </wp:anchor>
        </w:drawing>
      </w:r>
    </w:p>
    <w:p w:rsidR="00862F17" w:rsidRPr="00B61774" w:rsidRDefault="00862F17" w:rsidP="00DB2792">
      <w:pPr>
        <w:pStyle w:val="Sinespaciado"/>
        <w:spacing w:line="360" w:lineRule="auto"/>
        <w:jc w:val="center"/>
        <w:rPr>
          <w:color w:val="4C4747"/>
          <w:lang w:val="es-419"/>
        </w:rPr>
      </w:pPr>
    </w:p>
    <w:p w:rsidR="00862F17" w:rsidRPr="00B61774" w:rsidRDefault="00862F17" w:rsidP="00DB2792">
      <w:pPr>
        <w:pStyle w:val="Sinespaciado"/>
        <w:spacing w:line="360" w:lineRule="auto"/>
        <w:jc w:val="center"/>
        <w:rPr>
          <w:color w:val="4C4747"/>
          <w:lang w:val="es-419"/>
        </w:rPr>
      </w:pPr>
    </w:p>
    <w:p w:rsidR="00B755FE" w:rsidRPr="00B61774" w:rsidRDefault="00B755FE" w:rsidP="00DB2792">
      <w:pPr>
        <w:ind w:left="1416"/>
        <w:jc w:val="center"/>
        <w:rPr>
          <w:i/>
          <w:iCs/>
          <w:noProof/>
          <w:sz w:val="18"/>
          <w:szCs w:val="18"/>
          <w:lang w:val="es-419"/>
        </w:rPr>
      </w:pPr>
      <w:bookmarkStart w:id="24" w:name="_Hlk108186753"/>
    </w:p>
    <w:p w:rsidR="00B755FE" w:rsidRPr="00B61774" w:rsidRDefault="00B755FE" w:rsidP="00DB2792">
      <w:pPr>
        <w:ind w:left="1416"/>
        <w:jc w:val="center"/>
        <w:rPr>
          <w:i/>
          <w:iCs/>
          <w:noProof/>
          <w:sz w:val="18"/>
          <w:szCs w:val="18"/>
          <w:lang w:val="es-419"/>
        </w:rPr>
      </w:pPr>
    </w:p>
    <w:p w:rsidR="00B755FE" w:rsidRPr="00B61774" w:rsidRDefault="00B755FE" w:rsidP="00DB2792">
      <w:pPr>
        <w:ind w:left="1416"/>
        <w:jc w:val="center"/>
        <w:rPr>
          <w:i/>
          <w:iCs/>
          <w:noProof/>
          <w:sz w:val="18"/>
          <w:szCs w:val="18"/>
          <w:lang w:val="es-419"/>
        </w:rPr>
      </w:pPr>
    </w:p>
    <w:p w:rsidR="00B755FE" w:rsidRPr="00B61774" w:rsidRDefault="00B755FE" w:rsidP="00DB2792">
      <w:pPr>
        <w:ind w:left="1416"/>
        <w:jc w:val="center"/>
        <w:rPr>
          <w:i/>
          <w:iCs/>
          <w:noProof/>
          <w:sz w:val="18"/>
          <w:szCs w:val="18"/>
          <w:lang w:val="es-419"/>
        </w:rPr>
      </w:pPr>
    </w:p>
    <w:p w:rsidR="00B755FE" w:rsidRPr="00B61774" w:rsidRDefault="00B755FE" w:rsidP="00DB2792">
      <w:pPr>
        <w:ind w:left="1416"/>
        <w:jc w:val="center"/>
        <w:rPr>
          <w:i/>
          <w:iCs/>
          <w:noProof/>
          <w:sz w:val="18"/>
          <w:szCs w:val="18"/>
          <w:lang w:val="es-419"/>
        </w:rPr>
      </w:pPr>
    </w:p>
    <w:p w:rsidR="00B755FE" w:rsidRPr="00B61774" w:rsidRDefault="00B755FE" w:rsidP="00DB2792">
      <w:pPr>
        <w:ind w:left="1416"/>
        <w:jc w:val="center"/>
        <w:rPr>
          <w:i/>
          <w:iCs/>
          <w:noProof/>
          <w:sz w:val="18"/>
          <w:szCs w:val="18"/>
          <w:lang w:val="es-419"/>
        </w:rPr>
      </w:pPr>
    </w:p>
    <w:p w:rsidR="00B755FE" w:rsidRPr="00B61774" w:rsidRDefault="00B755FE" w:rsidP="00B755FE">
      <w:pPr>
        <w:spacing w:after="0"/>
        <w:ind w:left="1416"/>
        <w:jc w:val="center"/>
        <w:rPr>
          <w:i/>
          <w:iCs/>
          <w:noProof/>
          <w:sz w:val="10"/>
          <w:szCs w:val="18"/>
          <w:lang w:val="es-419"/>
        </w:rPr>
      </w:pPr>
    </w:p>
    <w:p w:rsidR="00862F17" w:rsidRPr="00B61774" w:rsidRDefault="00862F17" w:rsidP="00A92EC9">
      <w:pPr>
        <w:jc w:val="center"/>
        <w:rPr>
          <w:i/>
          <w:iCs/>
          <w:sz w:val="18"/>
          <w:szCs w:val="18"/>
          <w:lang w:val="es-419"/>
        </w:rPr>
      </w:pPr>
      <w:r w:rsidRPr="00B61774">
        <w:rPr>
          <w:i/>
          <w:iCs/>
          <w:noProof/>
          <w:sz w:val="18"/>
          <w:szCs w:val="18"/>
          <w:lang w:val="es-419"/>
        </w:rPr>
        <w:t xml:space="preserve">Imagen No. </w:t>
      </w:r>
      <w:r w:rsidR="006D0CF1" w:rsidRPr="00B61774">
        <w:rPr>
          <w:i/>
          <w:iCs/>
          <w:noProof/>
          <w:sz w:val="18"/>
          <w:szCs w:val="18"/>
          <w:lang w:val="es-419"/>
        </w:rPr>
        <w:t>9</w:t>
      </w:r>
      <w:r w:rsidRPr="00B61774">
        <w:rPr>
          <w:i/>
          <w:iCs/>
          <w:noProof/>
          <w:sz w:val="18"/>
          <w:szCs w:val="18"/>
          <w:lang w:val="es-419"/>
        </w:rPr>
        <w:t xml:space="preserve"> </w:t>
      </w:r>
      <w:r w:rsidRPr="00B61774">
        <w:rPr>
          <w:b/>
          <w:bCs/>
          <w:i/>
          <w:iCs/>
          <w:sz w:val="18"/>
          <w:szCs w:val="18"/>
          <w:lang w:val="es-419"/>
        </w:rPr>
        <w:t>Fuente:</w:t>
      </w:r>
      <w:r w:rsidRPr="00B61774">
        <w:rPr>
          <w:i/>
          <w:iCs/>
          <w:sz w:val="18"/>
          <w:szCs w:val="18"/>
          <w:lang w:val="es-419"/>
        </w:rPr>
        <w:t xml:space="preserve"> </w:t>
      </w:r>
      <w:hyperlink r:id="rId42">
        <w:r w:rsidRPr="00B61774">
          <w:rPr>
            <w:rStyle w:val="Hipervnculo"/>
            <w:b/>
            <w:bCs/>
            <w:i/>
            <w:iCs/>
            <w:color w:val="4C4747"/>
            <w:sz w:val="18"/>
            <w:szCs w:val="18"/>
            <w:lang w:val="es-419"/>
          </w:rPr>
          <w:t>http://itIcge.gob.do/results.php</w:t>
        </w:r>
      </w:hyperlink>
      <w:bookmarkEnd w:id="24"/>
    </w:p>
    <w:p w:rsidR="007A6D4A" w:rsidRPr="00B61774" w:rsidRDefault="00685AFE" w:rsidP="00DB2792">
      <w:pPr>
        <w:spacing w:before="160"/>
        <w:rPr>
          <w:rFonts w:eastAsia="Batang"/>
          <w:lang w:val="es-419"/>
        </w:rPr>
      </w:pPr>
      <w:r w:rsidRPr="00B61774">
        <w:rPr>
          <w:rFonts w:eastAsia="Batang"/>
          <w:lang w:val="es-419"/>
        </w:rPr>
        <w:t xml:space="preserve">Además, </w:t>
      </w:r>
      <w:r w:rsidR="007A6D4A" w:rsidRPr="00B61774">
        <w:rPr>
          <w:rFonts w:eastAsia="Batang"/>
          <w:lang w:val="es-419"/>
        </w:rPr>
        <w:t>ha realizado varias acciones estratégicas con el propósito de mantener los estándares de calidad que permit</w:t>
      </w:r>
      <w:r w:rsidR="005547CF" w:rsidRPr="00B61774">
        <w:rPr>
          <w:rFonts w:eastAsia="Batang"/>
          <w:lang w:val="es-419"/>
        </w:rPr>
        <w:t>a</w:t>
      </w:r>
      <w:r w:rsidR="007A6D4A" w:rsidRPr="00B61774">
        <w:rPr>
          <w:rFonts w:eastAsia="Batang"/>
          <w:lang w:val="es-419"/>
        </w:rPr>
        <w:t>n continuar optimizando la plataforma tecnológica, garantizando la eficiencia y la eficacia de los procesos internos a través del uso de las tecnologías de la información y comunicación.</w:t>
      </w:r>
    </w:p>
    <w:p w:rsidR="007A6D4A" w:rsidRPr="00B61774" w:rsidRDefault="007A6D4A" w:rsidP="00DB2792">
      <w:pPr>
        <w:rPr>
          <w:rFonts w:eastAsia="Batang"/>
          <w:lang w:val="es-419"/>
        </w:rPr>
      </w:pPr>
      <w:r w:rsidRPr="00B61774">
        <w:rPr>
          <w:rFonts w:eastAsia="Batang"/>
          <w:lang w:val="es-419"/>
        </w:rPr>
        <w:t xml:space="preserve">Es por ello, que se han desarrollado múltiples </w:t>
      </w:r>
      <w:r w:rsidR="006A0667" w:rsidRPr="00B61774">
        <w:rPr>
          <w:rFonts w:eastAsia="Batang"/>
          <w:lang w:val="es-419"/>
        </w:rPr>
        <w:t xml:space="preserve">sistemas </w:t>
      </w:r>
      <w:r w:rsidRPr="00B61774">
        <w:rPr>
          <w:rFonts w:eastAsia="Batang"/>
          <w:lang w:val="es-419"/>
        </w:rPr>
        <w:t>de mejoras impactando en los procesos y permitiendo una creación de valor público, los cuales se detallan a continuación:</w:t>
      </w:r>
    </w:p>
    <w:p w:rsidR="005547CF" w:rsidRPr="00B61774" w:rsidRDefault="005547CF" w:rsidP="00DB2792">
      <w:pPr>
        <w:pStyle w:val="Sinespaciado"/>
        <w:numPr>
          <w:ilvl w:val="0"/>
          <w:numId w:val="17"/>
        </w:numPr>
        <w:spacing w:line="360" w:lineRule="auto"/>
        <w:jc w:val="both"/>
        <w:rPr>
          <w:rFonts w:eastAsia="Batang"/>
          <w:color w:val="4C4747"/>
          <w:lang w:val="es-419"/>
        </w:rPr>
      </w:pPr>
      <w:r w:rsidRPr="00B61774">
        <w:rPr>
          <w:rFonts w:eastAsia="Batang"/>
          <w:color w:val="4C4747"/>
          <w:lang w:val="es-419"/>
        </w:rPr>
        <w:t xml:space="preserve">Sistema de Consolidación para la Información Contable (SICONC): </w:t>
      </w:r>
      <w:r w:rsidR="00AE71B3" w:rsidRPr="00B61774">
        <w:rPr>
          <w:rFonts w:eastAsia="Batang"/>
          <w:color w:val="4C4747"/>
          <w:lang w:val="es-419"/>
        </w:rPr>
        <w:t xml:space="preserve">Es un </w:t>
      </w:r>
      <w:r w:rsidR="006A0667" w:rsidRPr="00B61774">
        <w:rPr>
          <w:rFonts w:eastAsia="Batang"/>
          <w:color w:val="4C4747"/>
          <w:lang w:val="es-419"/>
        </w:rPr>
        <w:t>software</w:t>
      </w:r>
      <w:r w:rsidRPr="00B61774">
        <w:rPr>
          <w:rFonts w:eastAsia="Batang"/>
          <w:color w:val="4C4747"/>
          <w:lang w:val="es-419"/>
        </w:rPr>
        <w:t xml:space="preserve"> </w:t>
      </w:r>
      <w:r w:rsidR="00AE71B3" w:rsidRPr="00B61774">
        <w:rPr>
          <w:rFonts w:eastAsia="Batang"/>
          <w:color w:val="4C4747"/>
          <w:lang w:val="es-419"/>
        </w:rPr>
        <w:t xml:space="preserve">que </w:t>
      </w:r>
      <w:r w:rsidRPr="00B61774">
        <w:rPr>
          <w:rFonts w:eastAsia="Batang"/>
          <w:color w:val="4C4747"/>
          <w:lang w:val="es-419"/>
        </w:rPr>
        <w:t>facilitará la integración de datos contables provenientes de diversas instituciones, permitiendo una visión consolidada y precisa de las finanzas públicas, conforme a las Normas Internacionales de Contabilidad del Sector Público (NICSP).</w:t>
      </w:r>
      <w:r w:rsidR="001F77EB" w:rsidRPr="00B61774">
        <w:rPr>
          <w:rFonts w:eastAsia="Batang"/>
          <w:color w:val="4C4747"/>
          <w:lang w:val="es-419"/>
        </w:rPr>
        <w:t xml:space="preserve"> </w:t>
      </w:r>
      <w:r w:rsidRPr="00B61774">
        <w:rPr>
          <w:rFonts w:eastAsia="Batang"/>
          <w:color w:val="4C4747"/>
          <w:lang w:val="es-419"/>
        </w:rPr>
        <w:t>De este proyecto se completaron las siguientes fases: análisis, desarrollo y pruebas, pendiente la implementación.</w:t>
      </w:r>
    </w:p>
    <w:p w:rsidR="008A6A2E" w:rsidRPr="00B61774" w:rsidRDefault="008A6A2E" w:rsidP="00DB2792">
      <w:pPr>
        <w:pStyle w:val="Sinespaciado"/>
        <w:numPr>
          <w:ilvl w:val="0"/>
          <w:numId w:val="17"/>
        </w:numPr>
        <w:spacing w:before="160" w:line="360" w:lineRule="auto"/>
        <w:jc w:val="both"/>
        <w:rPr>
          <w:rFonts w:eastAsia="Batang"/>
          <w:color w:val="4C4747"/>
          <w:lang w:val="es-419"/>
        </w:rPr>
      </w:pPr>
      <w:r w:rsidRPr="00B61774">
        <w:rPr>
          <w:rFonts w:eastAsia="Batang"/>
          <w:color w:val="4C4747"/>
          <w:lang w:val="es-419"/>
        </w:rPr>
        <w:t>Análisis, Desarrollo y Pruebas de la Automatización de los Formularios de Corte y Cierre Contable</w:t>
      </w:r>
      <w:r w:rsidR="005547CF" w:rsidRPr="00B61774">
        <w:rPr>
          <w:rFonts w:eastAsia="Batang"/>
          <w:color w:val="4C4747"/>
          <w:lang w:val="es-419"/>
        </w:rPr>
        <w:t>:</w:t>
      </w:r>
      <w:r w:rsidRPr="00B61774">
        <w:rPr>
          <w:rFonts w:eastAsia="Batang"/>
          <w:color w:val="4C4747"/>
          <w:lang w:val="es-419"/>
        </w:rPr>
        <w:t xml:space="preserve"> De este sistema se ha realizado</w:t>
      </w:r>
      <w:r w:rsidR="005547CF" w:rsidRPr="00B61774">
        <w:rPr>
          <w:rFonts w:eastAsia="Batang"/>
          <w:color w:val="4C4747"/>
          <w:lang w:val="es-419"/>
        </w:rPr>
        <w:t xml:space="preserve"> el análisis, desarrollo y las pruebas del Sistema de Captura de Información de Corte y Cierre Contable, una iniciativa que está generando un impacto significativo en la simplificación de trámites y la mejora de procesos. </w:t>
      </w:r>
    </w:p>
    <w:p w:rsidR="008A6A2E" w:rsidRPr="00B61774" w:rsidRDefault="7F1825E2" w:rsidP="00DB2792">
      <w:pPr>
        <w:pStyle w:val="Sinespaciado"/>
        <w:numPr>
          <w:ilvl w:val="0"/>
          <w:numId w:val="17"/>
        </w:numPr>
        <w:spacing w:before="160" w:line="360" w:lineRule="auto"/>
        <w:jc w:val="both"/>
        <w:rPr>
          <w:rFonts w:eastAsia="Batang"/>
          <w:color w:val="4C4747"/>
          <w:lang w:val="es-419"/>
        </w:rPr>
      </w:pPr>
      <w:r w:rsidRPr="00B61774">
        <w:rPr>
          <w:rFonts w:eastAsia="Batang"/>
          <w:color w:val="4C4747"/>
          <w:lang w:val="es-419"/>
        </w:rPr>
        <w:t>Desarrollo del Sistema de Gente PRO</w:t>
      </w:r>
      <w:r w:rsidR="303C5CE7" w:rsidRPr="00B61774">
        <w:rPr>
          <w:rFonts w:eastAsia="Batang"/>
          <w:color w:val="4C4747"/>
          <w:lang w:val="es-419"/>
        </w:rPr>
        <w:t>: S</w:t>
      </w:r>
      <w:r w:rsidRPr="00B61774">
        <w:rPr>
          <w:rFonts w:eastAsia="Batang"/>
          <w:color w:val="4C4747"/>
          <w:lang w:val="es-419"/>
        </w:rPr>
        <w:t>e ha avanzado con el proceso de implementación del Sistema "Gente PRO 1.0" herramienta que integra la gestión de los recursos humanos</w:t>
      </w:r>
      <w:r w:rsidR="303C5CE7" w:rsidRPr="00B61774">
        <w:rPr>
          <w:rFonts w:eastAsia="Batang"/>
          <w:color w:val="4C4747"/>
          <w:lang w:val="es-419"/>
        </w:rPr>
        <w:t>.</w:t>
      </w:r>
    </w:p>
    <w:p w:rsidR="005547CF" w:rsidRPr="00B61774" w:rsidRDefault="005547CF" w:rsidP="00DB2792">
      <w:pPr>
        <w:pStyle w:val="Sinespaciado"/>
        <w:numPr>
          <w:ilvl w:val="0"/>
          <w:numId w:val="17"/>
        </w:numPr>
        <w:spacing w:before="160" w:line="360" w:lineRule="auto"/>
        <w:jc w:val="both"/>
        <w:rPr>
          <w:rFonts w:eastAsia="Batang"/>
          <w:color w:val="4C4747"/>
          <w:lang w:val="es-419"/>
        </w:rPr>
      </w:pPr>
      <w:r w:rsidRPr="00B61774">
        <w:rPr>
          <w:rFonts w:eastAsia="Batang"/>
          <w:color w:val="4C4747"/>
          <w:lang w:val="es-419"/>
        </w:rPr>
        <w:t>Implementación del Sistema de Transparencia Documental (TRANSDOC)</w:t>
      </w:r>
      <w:r w:rsidR="008A6A2E" w:rsidRPr="00B61774">
        <w:rPr>
          <w:rFonts w:eastAsia="Batang"/>
          <w:color w:val="4C4747"/>
          <w:lang w:val="es-419"/>
        </w:rPr>
        <w:t>: S</w:t>
      </w:r>
      <w:r w:rsidRPr="00B61774">
        <w:rPr>
          <w:rFonts w:eastAsia="Batang"/>
          <w:color w:val="4C4747"/>
          <w:lang w:val="es-419"/>
        </w:rPr>
        <w:t>istema de información que permite la recepción, seguimiento y administración de grandes flujos de correspondencia externa, la elaboración y manejo de la correspondencia interna, además de la búsqueda y recuperación de la información en los archivos oficiales, incorporando rutinas de trabajo y herramientas informáticas orientadas a una mayor eficiencia y seguridad en la gestión de documental.</w:t>
      </w:r>
    </w:p>
    <w:p w:rsidR="008A6A2E" w:rsidRPr="00B61774" w:rsidRDefault="781CAE2D" w:rsidP="00DB2792">
      <w:pPr>
        <w:pStyle w:val="Sinespaciado"/>
        <w:numPr>
          <w:ilvl w:val="0"/>
          <w:numId w:val="17"/>
        </w:numPr>
        <w:spacing w:before="160" w:after="160" w:line="360" w:lineRule="auto"/>
        <w:jc w:val="both"/>
        <w:rPr>
          <w:color w:val="4C4747"/>
          <w:lang w:val="es-419"/>
        </w:rPr>
      </w:pPr>
      <w:r w:rsidRPr="00B61774">
        <w:rPr>
          <w:rFonts w:eastAsia="Batang"/>
          <w:color w:val="4C4747"/>
          <w:lang w:val="es-419"/>
        </w:rPr>
        <w:t>Implementación de la Plataforma de Interoperabilidad X-Road</w:t>
      </w:r>
      <w:r w:rsidR="303C5CE7" w:rsidRPr="00B61774">
        <w:rPr>
          <w:rFonts w:eastAsia="Batang"/>
          <w:color w:val="4C4747"/>
          <w:lang w:val="es-419"/>
        </w:rPr>
        <w:t xml:space="preserve">: </w:t>
      </w:r>
      <w:r w:rsidR="00406B6F" w:rsidRPr="00B61774">
        <w:rPr>
          <w:rFonts w:eastAsia="Batang"/>
          <w:color w:val="4C4747"/>
          <w:lang w:val="es-419"/>
        </w:rPr>
        <w:t>E</w:t>
      </w:r>
      <w:r w:rsidR="00406B6F" w:rsidRPr="00B61774">
        <w:rPr>
          <w:color w:val="4C4747"/>
          <w:lang w:val="es-419"/>
        </w:rPr>
        <w:t>sta</w:t>
      </w:r>
      <w:r w:rsidRPr="00B61774">
        <w:rPr>
          <w:color w:val="4C4747"/>
          <w:lang w:val="es-419"/>
        </w:rPr>
        <w:t xml:space="preserve"> Plataforma marca un avance significativo en la gestión y compartición de datos entre diferentes sistemas de información. Simplifica los trámites al facilitar el intercambio seguro de información sensible entre entidades, eliminando barreras tecnológicas y mejorando la eficiencia administrativa.</w:t>
      </w:r>
    </w:p>
    <w:p w:rsidR="00F51134" w:rsidRPr="00B61774" w:rsidRDefault="008A6A2E" w:rsidP="00DB2792">
      <w:pPr>
        <w:pStyle w:val="Sinespaciado"/>
        <w:numPr>
          <w:ilvl w:val="0"/>
          <w:numId w:val="17"/>
        </w:numPr>
        <w:spacing w:line="360" w:lineRule="auto"/>
        <w:jc w:val="both"/>
        <w:rPr>
          <w:color w:val="4C4747"/>
          <w:lang w:val="es-419"/>
        </w:rPr>
      </w:pPr>
      <w:r w:rsidRPr="00B61774">
        <w:rPr>
          <w:color w:val="4C4747"/>
          <w:lang w:val="es-419"/>
        </w:rPr>
        <w:t>Automatización del Proceso de Gestión de las Requisiciones de Almacén: Optimiza la eficiencia al eliminar errores humanos y reducir los tiempos de procesamiento. Además, facilita una mayor visibilidad y seguimiento en tiempo real de las requisiciones, mejorando la capacidad de planificación y control del inventario.</w:t>
      </w:r>
    </w:p>
    <w:p w:rsidR="00F51134" w:rsidRPr="00B61774" w:rsidRDefault="781CAE2D" w:rsidP="00DB2792">
      <w:pPr>
        <w:pStyle w:val="Sinespaciado"/>
        <w:numPr>
          <w:ilvl w:val="0"/>
          <w:numId w:val="17"/>
        </w:numPr>
        <w:spacing w:before="160" w:line="360" w:lineRule="auto"/>
        <w:jc w:val="both"/>
        <w:rPr>
          <w:color w:val="4C4747"/>
          <w:lang w:val="es-419"/>
        </w:rPr>
      </w:pPr>
      <w:r w:rsidRPr="00B61774">
        <w:rPr>
          <w:color w:val="4C4747"/>
          <w:lang w:val="es-419"/>
        </w:rPr>
        <w:t>Actualización del Sistema de Análisis del Cumplimiento de las Normativas Contables (SISACNOC)</w:t>
      </w:r>
      <w:r w:rsidR="303C5CE7" w:rsidRPr="00B61774">
        <w:rPr>
          <w:color w:val="4C4747"/>
          <w:lang w:val="es-419"/>
        </w:rPr>
        <w:t xml:space="preserve">: </w:t>
      </w:r>
      <w:r w:rsidRPr="00B61774">
        <w:rPr>
          <w:color w:val="4C4747"/>
          <w:lang w:val="es-419"/>
        </w:rPr>
        <w:t xml:space="preserve"> </w:t>
      </w:r>
      <w:r w:rsidR="303C5CE7" w:rsidRPr="00B61774">
        <w:rPr>
          <w:color w:val="4C4747"/>
          <w:lang w:val="es-419"/>
        </w:rPr>
        <w:t xml:space="preserve">Con la finalidad de </w:t>
      </w:r>
      <w:r w:rsidRPr="00B61774">
        <w:rPr>
          <w:color w:val="4C4747"/>
          <w:lang w:val="es-419"/>
        </w:rPr>
        <w:t>mejorar la report</w:t>
      </w:r>
      <w:r w:rsidR="009A0A1F" w:rsidRPr="00B61774">
        <w:rPr>
          <w:color w:val="4C4747"/>
          <w:lang w:val="es-419"/>
        </w:rPr>
        <w:t>e</w:t>
      </w:r>
      <w:r w:rsidRPr="00B61774">
        <w:rPr>
          <w:color w:val="4C4747"/>
          <w:lang w:val="es-419"/>
        </w:rPr>
        <w:t xml:space="preserve">ría </w:t>
      </w:r>
      <w:r w:rsidR="303C5CE7" w:rsidRPr="00B61774">
        <w:rPr>
          <w:color w:val="4C4747"/>
          <w:lang w:val="es-419"/>
        </w:rPr>
        <w:t xml:space="preserve">en el </w:t>
      </w:r>
      <w:r w:rsidRPr="00B61774">
        <w:rPr>
          <w:color w:val="4C4747"/>
          <w:lang w:val="es-419"/>
        </w:rPr>
        <w:t>sistema de medición. Esta simplifica los trámites</w:t>
      </w:r>
      <w:r w:rsidR="303C5CE7" w:rsidRPr="00B61774">
        <w:rPr>
          <w:color w:val="4C4747"/>
          <w:lang w:val="es-419"/>
        </w:rPr>
        <w:t xml:space="preserve">, </w:t>
      </w:r>
      <w:r w:rsidRPr="00B61774">
        <w:rPr>
          <w:color w:val="4C4747"/>
          <w:lang w:val="es-419"/>
        </w:rPr>
        <w:t>análisis de datos relacionados con el cumplimiento de normativas contables</w:t>
      </w:r>
      <w:r w:rsidR="303C5CE7" w:rsidRPr="00B61774">
        <w:rPr>
          <w:color w:val="4C4747"/>
          <w:lang w:val="es-419"/>
        </w:rPr>
        <w:t>, m</w:t>
      </w:r>
      <w:r w:rsidRPr="00B61774">
        <w:rPr>
          <w:color w:val="4C4747"/>
          <w:lang w:val="es-419"/>
        </w:rPr>
        <w:t>ejora los procesos al ofrecer informes más precisos y accesibles</w:t>
      </w:r>
      <w:r w:rsidR="303C5CE7" w:rsidRPr="00B61774">
        <w:rPr>
          <w:color w:val="4C4747"/>
          <w:lang w:val="es-419"/>
        </w:rPr>
        <w:t xml:space="preserve"> </w:t>
      </w:r>
      <w:r w:rsidR="7592586C" w:rsidRPr="00B61774">
        <w:rPr>
          <w:color w:val="4C4747"/>
          <w:lang w:val="es-419"/>
        </w:rPr>
        <w:t xml:space="preserve">y, </w:t>
      </w:r>
      <w:r w:rsidR="303C5CE7" w:rsidRPr="00B61774">
        <w:rPr>
          <w:color w:val="4C4747"/>
          <w:lang w:val="es-419"/>
        </w:rPr>
        <w:t>además, s</w:t>
      </w:r>
      <w:r w:rsidRPr="00B61774">
        <w:rPr>
          <w:color w:val="4C4747"/>
          <w:lang w:val="es-419"/>
        </w:rPr>
        <w:t xml:space="preserve">e </w:t>
      </w:r>
      <w:r w:rsidR="7592586C" w:rsidRPr="00B61774">
        <w:rPr>
          <w:color w:val="4C4747"/>
          <w:lang w:val="es-419"/>
        </w:rPr>
        <w:t>desarrolló</w:t>
      </w:r>
      <w:r w:rsidRPr="00B61774">
        <w:rPr>
          <w:color w:val="4C4747"/>
          <w:lang w:val="es-419"/>
        </w:rPr>
        <w:t xml:space="preserve"> el proceso de interoperabilidad entre </w:t>
      </w:r>
      <w:r w:rsidR="01AC5E07" w:rsidRPr="00B61774">
        <w:rPr>
          <w:color w:val="4C4747"/>
          <w:lang w:val="es-419"/>
        </w:rPr>
        <w:t xml:space="preserve">este </w:t>
      </w:r>
      <w:r w:rsidRPr="00B61774">
        <w:rPr>
          <w:color w:val="4C4747"/>
          <w:lang w:val="es-419"/>
        </w:rPr>
        <w:t xml:space="preserve">y </w:t>
      </w:r>
      <w:r w:rsidR="009A52CE" w:rsidRPr="00B61774">
        <w:rPr>
          <w:color w:val="4C4747"/>
          <w:lang w:val="es-419"/>
        </w:rPr>
        <w:t xml:space="preserve">el </w:t>
      </w:r>
      <w:r w:rsidRPr="00B61774">
        <w:rPr>
          <w:color w:val="4C4747"/>
          <w:lang w:val="es-419"/>
        </w:rPr>
        <w:t>Sistema de Monitoreo y Medición de la Gestión Pública (SMMGP).</w:t>
      </w:r>
    </w:p>
    <w:p w:rsidR="00FE6FB3" w:rsidRPr="00B61774" w:rsidRDefault="01AC5E07" w:rsidP="00DB2792">
      <w:pPr>
        <w:pStyle w:val="Sinespaciado"/>
        <w:numPr>
          <w:ilvl w:val="0"/>
          <w:numId w:val="17"/>
        </w:numPr>
        <w:spacing w:before="160" w:line="360" w:lineRule="auto"/>
        <w:jc w:val="both"/>
        <w:rPr>
          <w:color w:val="4C4747"/>
          <w:lang w:val="es-419"/>
        </w:rPr>
      </w:pPr>
      <w:r w:rsidRPr="00B61774">
        <w:rPr>
          <w:color w:val="4C4747"/>
          <w:lang w:val="es-419"/>
        </w:rPr>
        <w:t xml:space="preserve">Actualización al Sistema de Administración de Bienes (SIAB) para ser utilizado en </w:t>
      </w:r>
      <w:r w:rsidR="5243DED3" w:rsidRPr="00B61774">
        <w:rPr>
          <w:color w:val="4C4747"/>
          <w:lang w:val="es-419"/>
        </w:rPr>
        <w:t>h</w:t>
      </w:r>
      <w:r w:rsidRPr="00B61774">
        <w:rPr>
          <w:color w:val="4C4747"/>
          <w:lang w:val="es-419"/>
        </w:rPr>
        <w:t xml:space="preserve">ospitales del país: </w:t>
      </w:r>
      <w:r w:rsidR="56930952" w:rsidRPr="00B61774">
        <w:rPr>
          <w:color w:val="4C4747"/>
          <w:lang w:val="es-419"/>
        </w:rPr>
        <w:t>E</w:t>
      </w:r>
      <w:r w:rsidRPr="00B61774">
        <w:rPr>
          <w:color w:val="4C4747"/>
          <w:lang w:val="es-419"/>
        </w:rPr>
        <w:t>l objetivo es garantizar el registro contable de la gestión de activos fijos muebles e inmuebles de ese sector.</w:t>
      </w:r>
    </w:p>
    <w:p w:rsidR="00015CDE" w:rsidRPr="00B61774" w:rsidRDefault="01AC5E07" w:rsidP="00DB2792">
      <w:pPr>
        <w:pStyle w:val="Prrafodelista"/>
        <w:numPr>
          <w:ilvl w:val="0"/>
          <w:numId w:val="17"/>
        </w:numPr>
        <w:spacing w:before="160"/>
        <w:rPr>
          <w:rFonts w:eastAsia="Calibri"/>
          <w:lang w:val="es-419"/>
        </w:rPr>
      </w:pPr>
      <w:r w:rsidRPr="00B61774">
        <w:rPr>
          <w:rFonts w:eastAsia="Calibri"/>
          <w:lang w:val="es-419"/>
        </w:rPr>
        <w:t>Implementación de Extended Detecti</w:t>
      </w:r>
      <w:r w:rsidR="00E9240C" w:rsidRPr="00B61774">
        <w:rPr>
          <w:rFonts w:eastAsia="Calibri"/>
          <w:lang w:val="es-419"/>
        </w:rPr>
        <w:t>o</w:t>
      </w:r>
      <w:r w:rsidRPr="00B61774">
        <w:rPr>
          <w:rFonts w:eastAsia="Calibri"/>
          <w:lang w:val="es-419"/>
        </w:rPr>
        <w:t>n &amp; Response (XDR):</w:t>
      </w:r>
      <w:r w:rsidR="7D2B9DE1" w:rsidRPr="00B61774">
        <w:rPr>
          <w:rFonts w:eastAsia="Calibri"/>
          <w:lang w:val="es-419"/>
        </w:rPr>
        <w:t xml:space="preserve"> </w:t>
      </w:r>
      <w:r w:rsidRPr="00B61774">
        <w:rPr>
          <w:rFonts w:eastAsia="Calibri"/>
          <w:lang w:val="es-419"/>
        </w:rPr>
        <w:t xml:space="preserve">Es una solución de seguridad cibernética que ha sido implementada. Integra múltiples fuentes de datos de seguridad para proporcionar una visión más amplia y contextualizada de las amenazas. Aunque </w:t>
      </w:r>
      <w:r w:rsidR="4F21DD7F" w:rsidRPr="00B61774">
        <w:rPr>
          <w:rFonts w:eastAsia="Calibri"/>
          <w:lang w:val="es-419"/>
        </w:rPr>
        <w:t>se centra en</w:t>
      </w:r>
      <w:r w:rsidRPr="00B61774">
        <w:rPr>
          <w:rFonts w:eastAsia="Calibri"/>
          <w:lang w:val="es-419"/>
        </w:rPr>
        <w:t xml:space="preserve"> los Endpoints, amplía su alcance para incluir datos de redes, aplicaciones y otros puntos de control de seguridad.</w:t>
      </w:r>
    </w:p>
    <w:p w:rsidR="00FE6FB3" w:rsidRPr="00B61774" w:rsidRDefault="01AC5E07" w:rsidP="00DB2792">
      <w:pPr>
        <w:pStyle w:val="Sinespaciado"/>
        <w:numPr>
          <w:ilvl w:val="0"/>
          <w:numId w:val="17"/>
        </w:numPr>
        <w:spacing w:before="160" w:line="360" w:lineRule="auto"/>
        <w:jc w:val="both"/>
        <w:rPr>
          <w:lang w:val="es-419"/>
        </w:rPr>
      </w:pPr>
      <w:r w:rsidRPr="00B61774">
        <w:rPr>
          <w:color w:val="4C4747"/>
          <w:lang w:val="es-419"/>
        </w:rPr>
        <w:t>Implementación de Netflow: Esta permite la recopilación automatizada de datos de tráfico en tiempo real, simplificando los trámites al proporcionar información detallada y precisa</w:t>
      </w:r>
      <w:r w:rsidR="1BA53CEA" w:rsidRPr="00B61774">
        <w:rPr>
          <w:color w:val="4C4747"/>
          <w:lang w:val="es-419"/>
        </w:rPr>
        <w:t xml:space="preserve"> </w:t>
      </w:r>
      <w:r w:rsidRPr="00B61774">
        <w:rPr>
          <w:color w:val="4C4747"/>
          <w:lang w:val="es-419"/>
        </w:rPr>
        <w:t xml:space="preserve">sobre el uso de la red. Con NetFlow en funcionamiento, </w:t>
      </w:r>
      <w:r w:rsidR="009A52CE" w:rsidRPr="00B61774">
        <w:rPr>
          <w:color w:val="4C4747"/>
          <w:lang w:val="es-419"/>
        </w:rPr>
        <w:t>se ha</w:t>
      </w:r>
      <w:r w:rsidRPr="00B61774">
        <w:rPr>
          <w:color w:val="4C4747"/>
          <w:lang w:val="es-419"/>
        </w:rPr>
        <w:t xml:space="preserve"> mejorado la capacidad de monitoreo y análisis, lo que no solo optimiza la gestión del ancho de banda y la identificación de congestiones, sino que también fortalece nuestra capacidad para detectar y responder proactivamente a posibles amenazas de seguridad.</w:t>
      </w:r>
    </w:p>
    <w:p w:rsidR="00244793" w:rsidRPr="00B61774" w:rsidRDefault="00015CDE" w:rsidP="00DB2792">
      <w:pPr>
        <w:spacing w:before="160"/>
        <w:jc w:val="center"/>
        <w:rPr>
          <w:rFonts w:eastAsia="Calibri"/>
          <w:lang w:val="es-419"/>
        </w:rPr>
      </w:pPr>
      <w:r w:rsidRPr="00B61774">
        <w:rPr>
          <w:rFonts w:eastAsia="Calibri"/>
          <w:noProof/>
          <w:lang w:val="es-419"/>
        </w:rPr>
        <w:drawing>
          <wp:anchor distT="0" distB="0" distL="114300" distR="114300" simplePos="0" relativeHeight="251780096" behindDoc="0" locked="0" layoutInCell="1" allowOverlap="1" wp14:anchorId="3623C98E" wp14:editId="2A295F6B">
            <wp:simplePos x="0" y="0"/>
            <wp:positionH relativeFrom="column">
              <wp:posOffset>0</wp:posOffset>
            </wp:positionH>
            <wp:positionV relativeFrom="paragraph">
              <wp:posOffset>610144</wp:posOffset>
            </wp:positionV>
            <wp:extent cx="5241290" cy="5255895"/>
            <wp:effectExtent l="0" t="0" r="0" b="1905"/>
            <wp:wrapThrough wrapText="bothSides">
              <wp:wrapPolygon edited="0">
                <wp:start x="0" y="0"/>
                <wp:lineTo x="0" y="21530"/>
                <wp:lineTo x="21511" y="21530"/>
                <wp:lineTo x="21511" y="0"/>
                <wp:lineTo x="0" y="0"/>
              </wp:wrapPolygon>
            </wp:wrapThrough>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5241290" cy="5255895"/>
                    </a:xfrm>
                    <a:prstGeom prst="rect">
                      <a:avLst/>
                    </a:prstGeom>
                  </pic:spPr>
                </pic:pic>
              </a:graphicData>
            </a:graphic>
            <wp14:sizeRelH relativeFrom="page">
              <wp14:pctWidth>0</wp14:pctWidth>
            </wp14:sizeRelH>
            <wp14:sizeRelV relativeFrom="page">
              <wp14:pctHeight>0</wp14:pctHeight>
            </wp14:sizeRelV>
          </wp:anchor>
        </w:drawing>
      </w:r>
      <w:r w:rsidR="00244793" w:rsidRPr="00B61774">
        <w:rPr>
          <w:rFonts w:eastAsia="Calibri"/>
          <w:lang w:val="es-419"/>
        </w:rPr>
        <w:t>A continuación, se detallan las certificaciones obtenidas en la Digecog:</w:t>
      </w:r>
    </w:p>
    <w:p w:rsidR="00F51134" w:rsidRPr="00B61774" w:rsidRDefault="00CA731E" w:rsidP="00DB2792">
      <w:pPr>
        <w:spacing w:after="0"/>
        <w:jc w:val="center"/>
        <w:rPr>
          <w:i/>
          <w:iCs/>
          <w:sz w:val="18"/>
          <w:szCs w:val="18"/>
          <w:lang w:val="es-419"/>
        </w:rPr>
      </w:pPr>
      <w:r w:rsidRPr="00B61774">
        <w:rPr>
          <w:i/>
          <w:iCs/>
          <w:noProof/>
          <w:sz w:val="18"/>
          <w:szCs w:val="18"/>
          <w:lang w:val="es-419"/>
        </w:rPr>
        <w:t>Imagen No. 1</w:t>
      </w:r>
      <w:r w:rsidR="006D0CF1" w:rsidRPr="00B61774">
        <w:rPr>
          <w:i/>
          <w:iCs/>
          <w:noProof/>
          <w:sz w:val="18"/>
          <w:szCs w:val="18"/>
          <w:lang w:val="es-419"/>
        </w:rPr>
        <w:t>0</w:t>
      </w:r>
      <w:r w:rsidR="6B04E206" w:rsidRPr="00B61774">
        <w:rPr>
          <w:i/>
          <w:iCs/>
          <w:sz w:val="18"/>
          <w:szCs w:val="18"/>
          <w:lang w:val="es-419"/>
        </w:rPr>
        <w:t xml:space="preserve">, Fuente: </w:t>
      </w:r>
      <w:r w:rsidR="009607C4" w:rsidRPr="00B61774">
        <w:rPr>
          <w:i/>
          <w:iCs/>
          <w:sz w:val="18"/>
          <w:szCs w:val="18"/>
          <w:lang w:val="es-419"/>
        </w:rPr>
        <w:t>Certificaciones</w:t>
      </w:r>
      <w:r w:rsidR="1C76750C" w:rsidRPr="00B61774">
        <w:rPr>
          <w:i/>
          <w:iCs/>
          <w:sz w:val="18"/>
          <w:szCs w:val="18"/>
          <w:lang w:val="es-419"/>
        </w:rPr>
        <w:t xml:space="preserve"> NORTIC, OGTIC</w:t>
      </w:r>
    </w:p>
    <w:p w:rsidR="00153781" w:rsidRPr="00B61774" w:rsidRDefault="004A6789" w:rsidP="00DB2792">
      <w:pPr>
        <w:rPr>
          <w:lang w:val="es-419"/>
        </w:rPr>
      </w:pPr>
      <w:r w:rsidRPr="00B61774">
        <w:rPr>
          <w:lang w:val="es-419"/>
        </w:rPr>
        <w:t xml:space="preserve">Con relación al desempeño de la mesa de servicio TIC, el </w:t>
      </w:r>
      <w:r w:rsidR="6333E47E" w:rsidRPr="00B61774">
        <w:rPr>
          <w:lang w:val="es-419"/>
        </w:rPr>
        <w:t xml:space="preserve">97% </w:t>
      </w:r>
      <w:r w:rsidR="72414FB6" w:rsidRPr="00B61774">
        <w:rPr>
          <w:lang w:val="es-419"/>
        </w:rPr>
        <w:t xml:space="preserve">de satisfacción </w:t>
      </w:r>
      <w:r w:rsidR="009A52CE" w:rsidRPr="00B61774">
        <w:rPr>
          <w:lang w:val="es-419"/>
        </w:rPr>
        <w:t xml:space="preserve">con los </w:t>
      </w:r>
      <w:r w:rsidR="6333E47E" w:rsidRPr="00B61774">
        <w:rPr>
          <w:lang w:val="es-419"/>
        </w:rPr>
        <w:t>servicios TIC</w:t>
      </w:r>
      <w:r w:rsidR="009A52CE" w:rsidRPr="00B61774">
        <w:rPr>
          <w:lang w:val="es-419"/>
        </w:rPr>
        <w:t>, arrojado en encuesta aplicada.  F</w:t>
      </w:r>
      <w:r w:rsidR="6333E47E" w:rsidRPr="00B61774">
        <w:rPr>
          <w:lang w:val="es-419"/>
        </w:rPr>
        <w:t xml:space="preserve">ue </w:t>
      </w:r>
      <w:r w:rsidR="009A52CE" w:rsidRPr="00B61774">
        <w:rPr>
          <w:lang w:val="es-419"/>
        </w:rPr>
        <w:t xml:space="preserve">elaborado el </w:t>
      </w:r>
      <w:r w:rsidR="67AA4B2A" w:rsidRPr="00B61774">
        <w:rPr>
          <w:lang w:val="es-419"/>
        </w:rPr>
        <w:t>p</w:t>
      </w:r>
      <w:r w:rsidR="6333E47E" w:rsidRPr="00B61774">
        <w:rPr>
          <w:lang w:val="es-419"/>
        </w:rPr>
        <w:t xml:space="preserve">lan de </w:t>
      </w:r>
      <w:r w:rsidR="2A81D6F9" w:rsidRPr="00B61774">
        <w:rPr>
          <w:lang w:val="es-419"/>
        </w:rPr>
        <w:t>a</w:t>
      </w:r>
      <w:r w:rsidR="6333E47E" w:rsidRPr="00B61774">
        <w:rPr>
          <w:lang w:val="es-419"/>
        </w:rPr>
        <w:t xml:space="preserve">cción para dar respuesta a las quejas y sugerencias planteadas por los usuarios, con el fin de mejorar continuamente </w:t>
      </w:r>
      <w:r w:rsidR="009A52CE" w:rsidRPr="00B61774">
        <w:rPr>
          <w:lang w:val="es-419"/>
        </w:rPr>
        <w:t xml:space="preserve">los </w:t>
      </w:r>
      <w:r w:rsidR="6333E47E" w:rsidRPr="00B61774">
        <w:rPr>
          <w:lang w:val="es-419"/>
        </w:rPr>
        <w:t>servicios</w:t>
      </w:r>
      <w:r w:rsidR="009A52CE" w:rsidRPr="00B61774">
        <w:rPr>
          <w:lang w:val="es-419"/>
        </w:rPr>
        <w:t xml:space="preserve"> ofrecidos</w:t>
      </w:r>
      <w:r w:rsidR="6333E47E" w:rsidRPr="00B61774">
        <w:rPr>
          <w:lang w:val="es-419"/>
        </w:rPr>
        <w:t>.</w:t>
      </w:r>
    </w:p>
    <w:p w:rsidR="00153781" w:rsidRPr="00B61774" w:rsidRDefault="00153781" w:rsidP="00DB2792">
      <w:pPr>
        <w:rPr>
          <w:lang w:val="es-419"/>
        </w:rPr>
      </w:pPr>
      <w:r w:rsidRPr="00B61774">
        <w:rPr>
          <w:lang w:val="es-419"/>
        </w:rPr>
        <w:t>2,195 soportes tecnológicos internos y 390 mantenimientos a los servidores de la Digecog. Además, de 809 asistencias externas a 422 instituciones del Gobierno Central, Instituciones Descentralizadas y Gobiernos Locales, en el Sistema de Administración de Bienes (SIAB).</w:t>
      </w:r>
      <w:r w:rsidR="00F60D5E" w:rsidRPr="00B61774">
        <w:rPr>
          <w:lang w:val="es-419"/>
        </w:rPr>
        <w:t xml:space="preserve"> </w:t>
      </w:r>
      <w:r w:rsidR="6333E47E" w:rsidRPr="00B61774">
        <w:rPr>
          <w:lang w:val="es-419"/>
        </w:rPr>
        <w:t>Fueron atendidas 367 solicitudes sobre el uso del SISACNOC a 240 instituciones y 311 solicitudes sobre el uso y acceso Sistema de Implementación de las Normativas Contables (SINOC) a 148 instituciones.</w:t>
      </w:r>
    </w:p>
    <w:p w:rsidR="00781DBD" w:rsidRPr="00B61774" w:rsidRDefault="009A52CE" w:rsidP="00DB2792">
      <w:pPr>
        <w:rPr>
          <w:lang w:val="es-419"/>
        </w:rPr>
      </w:pPr>
      <w:r w:rsidRPr="00B61774">
        <w:rPr>
          <w:lang w:val="es-419"/>
        </w:rPr>
        <w:t xml:space="preserve">Se recibieron </w:t>
      </w:r>
      <w:r w:rsidR="00153781" w:rsidRPr="00B61774">
        <w:rPr>
          <w:lang w:val="es-419"/>
        </w:rPr>
        <w:t>79,164 visitas y/o concurrencias al portal web de la institución.</w:t>
      </w:r>
      <w:r w:rsidR="00F60D5E" w:rsidRPr="00B61774">
        <w:rPr>
          <w:lang w:val="es-419"/>
        </w:rPr>
        <w:t xml:space="preserve"> </w:t>
      </w:r>
      <w:bookmarkStart w:id="25" w:name="_Toc182322772"/>
      <w:r w:rsidR="004A6789" w:rsidRPr="00B61774">
        <w:rPr>
          <w:rFonts w:eastAsia="Batang"/>
          <w:lang w:val="es-419"/>
        </w:rPr>
        <w:t>Fue i</w:t>
      </w:r>
      <w:r w:rsidR="75F87055" w:rsidRPr="00B61774">
        <w:rPr>
          <w:rFonts w:eastAsia="Batang"/>
          <w:lang w:val="es-419"/>
        </w:rPr>
        <w:t>mplementa</w:t>
      </w:r>
      <w:r w:rsidR="004A6789" w:rsidRPr="00B61774">
        <w:rPr>
          <w:rFonts w:eastAsia="Batang"/>
          <w:lang w:val="es-419"/>
        </w:rPr>
        <w:t>do el Sistema</w:t>
      </w:r>
      <w:r w:rsidR="75F87055" w:rsidRPr="00B61774">
        <w:rPr>
          <w:rFonts w:eastAsia="Batang"/>
          <w:lang w:val="es-419"/>
        </w:rPr>
        <w:t xml:space="preserve"> Microsoft Endpoint Configuration Manager</w:t>
      </w:r>
      <w:bookmarkEnd w:id="25"/>
      <w:r w:rsidR="009607C4" w:rsidRPr="00B61774">
        <w:rPr>
          <w:rFonts w:eastAsia="Batang"/>
          <w:lang w:val="es-419"/>
        </w:rPr>
        <w:t xml:space="preserve">: </w:t>
      </w:r>
      <w:r w:rsidR="008B543E" w:rsidRPr="00B61774">
        <w:rPr>
          <w:lang w:val="es-419"/>
        </w:rPr>
        <w:t>Esta solución de software de administración permite centralizar la gestión de configuraciones para sistemas físicos y virtuales dentro de nuestra institución.</w:t>
      </w:r>
      <w:r w:rsidR="00F60D5E" w:rsidRPr="00B61774">
        <w:rPr>
          <w:lang w:val="es-419"/>
        </w:rPr>
        <w:t xml:space="preserve"> </w:t>
      </w:r>
      <w:r w:rsidR="00862F17" w:rsidRPr="00B61774">
        <w:rPr>
          <w:lang w:val="es-419"/>
        </w:rPr>
        <w:t>F</w:t>
      </w:r>
      <w:r w:rsidR="06FFEAE1" w:rsidRPr="00B61774">
        <w:rPr>
          <w:lang w:val="es-419"/>
        </w:rPr>
        <w:t>ueron realizadas 53 copias de seguridad a la información digital.</w:t>
      </w:r>
    </w:p>
    <w:p w:rsidR="00781DBD" w:rsidRPr="00B61774" w:rsidRDefault="00781DBD" w:rsidP="00DB2792">
      <w:pPr>
        <w:rPr>
          <w:lang w:val="es-419"/>
        </w:rPr>
      </w:pPr>
      <w:r w:rsidRPr="00B61774">
        <w:rPr>
          <w:lang w:val="es-419"/>
        </w:rPr>
        <w:t>Así mismo fueron realizadas las siguientes actividades:</w:t>
      </w:r>
    </w:p>
    <w:p w:rsidR="00781DBD" w:rsidRPr="00B61774" w:rsidRDefault="00781DBD" w:rsidP="002B7E77">
      <w:pPr>
        <w:pStyle w:val="Sinespaciado"/>
        <w:numPr>
          <w:ilvl w:val="0"/>
          <w:numId w:val="19"/>
        </w:numPr>
        <w:spacing w:line="360" w:lineRule="auto"/>
        <w:ind w:left="723"/>
        <w:jc w:val="both"/>
        <w:rPr>
          <w:color w:val="4C4747"/>
          <w:lang w:val="es-419"/>
        </w:rPr>
      </w:pPr>
      <w:r w:rsidRPr="00B61774">
        <w:rPr>
          <w:color w:val="4C4747"/>
          <w:lang w:val="es-419"/>
        </w:rPr>
        <w:t>Análisis de impacto de negocio (BI).</w:t>
      </w:r>
    </w:p>
    <w:p w:rsidR="003719D2" w:rsidRPr="00B61774" w:rsidRDefault="003719D2" w:rsidP="003719D2">
      <w:pPr>
        <w:pStyle w:val="Sinespaciado"/>
        <w:spacing w:line="360" w:lineRule="auto"/>
        <w:ind w:left="1080"/>
        <w:jc w:val="both"/>
        <w:rPr>
          <w:color w:val="4C4747"/>
          <w:sz w:val="10"/>
          <w:szCs w:val="10"/>
          <w:lang w:val="es-419"/>
        </w:rPr>
      </w:pPr>
    </w:p>
    <w:p w:rsidR="00781DBD" w:rsidRPr="00B61774" w:rsidRDefault="00781DBD" w:rsidP="002B7E77">
      <w:pPr>
        <w:pStyle w:val="Sinespaciado"/>
        <w:numPr>
          <w:ilvl w:val="0"/>
          <w:numId w:val="19"/>
        </w:numPr>
        <w:spacing w:line="360" w:lineRule="auto"/>
        <w:ind w:left="723"/>
        <w:jc w:val="both"/>
        <w:rPr>
          <w:color w:val="4C4747"/>
          <w:lang w:val="es-419"/>
        </w:rPr>
      </w:pPr>
      <w:r w:rsidRPr="00B61774">
        <w:rPr>
          <w:color w:val="4C4747"/>
          <w:lang w:val="es-419"/>
        </w:rPr>
        <w:t xml:space="preserve">Simulación de ataque de Cibernéticos para verificar controles de nuestra seguridad. </w:t>
      </w:r>
    </w:p>
    <w:p w:rsidR="003719D2" w:rsidRPr="00B61774" w:rsidRDefault="003719D2" w:rsidP="003719D2">
      <w:pPr>
        <w:pStyle w:val="Sinespaciado"/>
        <w:spacing w:line="360" w:lineRule="auto"/>
        <w:ind w:left="1080"/>
        <w:jc w:val="both"/>
        <w:rPr>
          <w:color w:val="4C4747"/>
          <w:sz w:val="10"/>
          <w:szCs w:val="10"/>
          <w:lang w:val="es-419"/>
        </w:rPr>
      </w:pPr>
    </w:p>
    <w:p w:rsidR="00781DBD" w:rsidRPr="00B61774" w:rsidRDefault="00781DBD" w:rsidP="002B7E77">
      <w:pPr>
        <w:pStyle w:val="Sinespaciado"/>
        <w:numPr>
          <w:ilvl w:val="0"/>
          <w:numId w:val="19"/>
        </w:numPr>
        <w:spacing w:line="360" w:lineRule="auto"/>
        <w:ind w:left="723"/>
        <w:jc w:val="both"/>
        <w:rPr>
          <w:color w:val="4C4747"/>
          <w:lang w:val="es-419"/>
        </w:rPr>
      </w:pPr>
      <w:r w:rsidRPr="00B61774">
        <w:rPr>
          <w:color w:val="4C4747"/>
          <w:lang w:val="es-419"/>
        </w:rPr>
        <w:t>Actualización de matriz para la gestión de escalamiento de incidentes.</w:t>
      </w:r>
    </w:p>
    <w:p w:rsidR="003719D2" w:rsidRPr="00B61774" w:rsidRDefault="003719D2" w:rsidP="003719D2">
      <w:pPr>
        <w:pStyle w:val="Sinespaciado"/>
        <w:spacing w:line="360" w:lineRule="auto"/>
        <w:ind w:left="1080"/>
        <w:jc w:val="both"/>
        <w:rPr>
          <w:color w:val="4C4747"/>
          <w:sz w:val="10"/>
          <w:szCs w:val="10"/>
          <w:lang w:val="es-419"/>
        </w:rPr>
      </w:pPr>
    </w:p>
    <w:p w:rsidR="00781DBD" w:rsidRPr="00B61774" w:rsidRDefault="00781DBD" w:rsidP="002B7E77">
      <w:pPr>
        <w:pStyle w:val="Sinespaciado"/>
        <w:numPr>
          <w:ilvl w:val="0"/>
          <w:numId w:val="19"/>
        </w:numPr>
        <w:spacing w:line="360" w:lineRule="auto"/>
        <w:ind w:left="723"/>
        <w:jc w:val="both"/>
        <w:rPr>
          <w:color w:val="4C4747"/>
          <w:lang w:val="es-419"/>
        </w:rPr>
      </w:pPr>
      <w:r w:rsidRPr="00B61774">
        <w:rPr>
          <w:color w:val="4C4747"/>
          <w:lang w:val="es-419"/>
        </w:rPr>
        <w:t>Diseño de un Plan de Capacitación para concientizar en temas de Ciberseguridad.</w:t>
      </w:r>
    </w:p>
    <w:p w:rsidR="003719D2" w:rsidRPr="00B61774" w:rsidRDefault="003719D2" w:rsidP="003719D2">
      <w:pPr>
        <w:pStyle w:val="Sinespaciado"/>
        <w:spacing w:line="360" w:lineRule="auto"/>
        <w:ind w:left="1080"/>
        <w:jc w:val="both"/>
        <w:rPr>
          <w:color w:val="4C4747"/>
          <w:sz w:val="10"/>
          <w:szCs w:val="10"/>
          <w:lang w:val="es-419"/>
        </w:rPr>
      </w:pPr>
    </w:p>
    <w:p w:rsidR="00781DBD" w:rsidRPr="00B61774" w:rsidRDefault="00781DBD" w:rsidP="002B7E77">
      <w:pPr>
        <w:pStyle w:val="Sinespaciado"/>
        <w:numPr>
          <w:ilvl w:val="0"/>
          <w:numId w:val="19"/>
        </w:numPr>
        <w:spacing w:line="360" w:lineRule="auto"/>
        <w:ind w:left="723"/>
        <w:jc w:val="both"/>
        <w:rPr>
          <w:color w:val="4C4747"/>
          <w:lang w:val="es-419"/>
        </w:rPr>
      </w:pPr>
      <w:r w:rsidRPr="00B61774">
        <w:rPr>
          <w:color w:val="4C4747"/>
          <w:lang w:val="es-419"/>
        </w:rPr>
        <w:t xml:space="preserve">Con el objetivo de garantizar una gestión efectiva de los riesgos </w:t>
      </w:r>
      <w:r w:rsidR="009A52CE" w:rsidRPr="00B61774">
        <w:rPr>
          <w:color w:val="4C4747"/>
          <w:lang w:val="es-419"/>
        </w:rPr>
        <w:t>se estuvo</w:t>
      </w:r>
      <w:r w:rsidRPr="00B61774">
        <w:rPr>
          <w:color w:val="4C4747"/>
          <w:lang w:val="es-419"/>
        </w:rPr>
        <w:t xml:space="preserve"> evaluando y actualizando la matriz de riesgos identificados en el área de TIC, así como las estrategias implementadas para mitigarlos.</w:t>
      </w:r>
    </w:p>
    <w:p w:rsidR="000B53D9" w:rsidRPr="00B61774" w:rsidRDefault="1C5D1188" w:rsidP="00935A2C">
      <w:pPr>
        <w:spacing w:before="160"/>
        <w:rPr>
          <w:lang w:val="es-419"/>
        </w:rPr>
      </w:pPr>
      <w:bookmarkStart w:id="26" w:name="_Toc182322776"/>
      <w:r w:rsidRPr="00B61774">
        <w:rPr>
          <w:lang w:val="es-419"/>
        </w:rPr>
        <w:t>Para impulsar la participación de mujeres en Tecnologías de la Información y Comunicación TIC</w:t>
      </w:r>
      <w:bookmarkEnd w:id="26"/>
      <w:r w:rsidRPr="00B61774">
        <w:rPr>
          <w:lang w:val="es-419"/>
        </w:rPr>
        <w:t xml:space="preserve"> en la Digecog cinco (5) mujeres laboran en el departamento, ocupando el 28% de la cantidad de colaboradores del área siendo la posición de encargada del área ocupada por una mujer marcando un hito en la promoción de la diversidad en un campo tradicionalmente dominado por hombres.</w:t>
      </w:r>
    </w:p>
    <w:p w:rsidR="1C5D1188" w:rsidRPr="00B61774" w:rsidRDefault="1C5D1188" w:rsidP="00DB2792">
      <w:pPr>
        <w:spacing w:before="160"/>
        <w:rPr>
          <w:lang w:val="es-419"/>
        </w:rPr>
      </w:pPr>
      <w:r w:rsidRPr="00B61774">
        <w:rPr>
          <w:lang w:val="es-419"/>
        </w:rPr>
        <w:t>Del mismo modo</w:t>
      </w:r>
      <w:r w:rsidR="009A52CE" w:rsidRPr="00B61774">
        <w:rPr>
          <w:lang w:val="es-419"/>
        </w:rPr>
        <w:t xml:space="preserve">, </w:t>
      </w:r>
      <w:r w:rsidRPr="00B61774">
        <w:rPr>
          <w:lang w:val="es-419"/>
        </w:rPr>
        <w:t>se destaca la colaboración con WomenCISO LATAM, una plataforma fundamental que promueve el liderazgo femenino en ciberseguridad y tecnologías de la información en América Latina. A través de esta asociación, se ha recibido conocimientos, experiencias y mejores prácticas, contribuyendo al avance de la industria tecnológica regional hacia un futuro más inclusivo y diverso.</w:t>
      </w:r>
    </w:p>
    <w:p w:rsidR="00925B98" w:rsidRPr="00B61774" w:rsidRDefault="00155E9E" w:rsidP="000A1971">
      <w:pPr>
        <w:pStyle w:val="Ttulo2"/>
        <w:spacing w:before="160" w:after="160"/>
        <w:rPr>
          <w:b w:val="0"/>
          <w:bCs/>
          <w:szCs w:val="24"/>
          <w:lang w:val="es-419"/>
        </w:rPr>
      </w:pPr>
      <w:bookmarkStart w:id="27" w:name="_Toc184823783"/>
      <w:r w:rsidRPr="00B61774">
        <w:rPr>
          <w:bCs/>
          <w:szCs w:val="24"/>
          <w:lang w:val="es-419"/>
        </w:rPr>
        <w:t xml:space="preserve">4.5 </w:t>
      </w:r>
      <w:r w:rsidR="226D4A3D" w:rsidRPr="00B61774">
        <w:rPr>
          <w:bCs/>
          <w:szCs w:val="24"/>
          <w:lang w:val="es-419"/>
        </w:rPr>
        <w:t xml:space="preserve">Desempeño del </w:t>
      </w:r>
      <w:r w:rsidR="442ABAAD" w:rsidRPr="00B61774">
        <w:rPr>
          <w:bCs/>
          <w:szCs w:val="24"/>
          <w:lang w:val="es-419"/>
        </w:rPr>
        <w:t>S</w:t>
      </w:r>
      <w:r w:rsidR="226D4A3D" w:rsidRPr="00B61774">
        <w:rPr>
          <w:bCs/>
          <w:szCs w:val="24"/>
          <w:lang w:val="es-419"/>
        </w:rPr>
        <w:t xml:space="preserve">istema de </w:t>
      </w:r>
      <w:r w:rsidR="6B33D5A0" w:rsidRPr="00B61774">
        <w:rPr>
          <w:bCs/>
          <w:szCs w:val="24"/>
          <w:lang w:val="es-419"/>
        </w:rPr>
        <w:t>P</w:t>
      </w:r>
      <w:r w:rsidR="226D4A3D" w:rsidRPr="00B61774">
        <w:rPr>
          <w:bCs/>
          <w:szCs w:val="24"/>
          <w:lang w:val="es-419"/>
        </w:rPr>
        <w:t xml:space="preserve">lanificación y Desarrollo </w:t>
      </w:r>
      <w:r w:rsidR="199519B5" w:rsidRPr="00B61774">
        <w:rPr>
          <w:bCs/>
          <w:szCs w:val="24"/>
          <w:lang w:val="es-419"/>
        </w:rPr>
        <w:t>I</w:t>
      </w:r>
      <w:r w:rsidR="226D4A3D" w:rsidRPr="00B61774">
        <w:rPr>
          <w:bCs/>
          <w:szCs w:val="24"/>
          <w:lang w:val="es-419"/>
        </w:rPr>
        <w:t>nstitucional</w:t>
      </w:r>
      <w:bookmarkEnd w:id="27"/>
    </w:p>
    <w:p w:rsidR="00D43ABB" w:rsidRPr="00B61774" w:rsidRDefault="263B7E09" w:rsidP="00DB2792">
      <w:pPr>
        <w:spacing w:before="160"/>
        <w:rPr>
          <w:rFonts w:eastAsia="Calibri"/>
          <w:noProof/>
          <w:lang w:val="es-419"/>
        </w:rPr>
      </w:pPr>
      <w:r w:rsidRPr="00B61774">
        <w:rPr>
          <w:rFonts w:eastAsia="Calibri"/>
          <w:noProof/>
          <w:lang w:val="es-419"/>
        </w:rPr>
        <w:t xml:space="preserve">Durante el mes de junio </w:t>
      </w:r>
      <w:r w:rsidR="009A52CE" w:rsidRPr="00B61774">
        <w:rPr>
          <w:rFonts w:eastAsia="Calibri"/>
          <w:noProof/>
          <w:lang w:val="es-419"/>
        </w:rPr>
        <w:t xml:space="preserve">del 202 </w:t>
      </w:r>
      <w:r w:rsidRPr="00B61774">
        <w:rPr>
          <w:rFonts w:eastAsia="Calibri"/>
          <w:noProof/>
          <w:lang w:val="es-419"/>
        </w:rPr>
        <w:t xml:space="preserve">fue </w:t>
      </w:r>
      <w:r w:rsidR="09C9AA1D" w:rsidRPr="00B61774">
        <w:rPr>
          <w:rFonts w:eastAsia="Calibri"/>
          <w:noProof/>
          <w:lang w:val="es-419"/>
        </w:rPr>
        <w:t>remitida la</w:t>
      </w:r>
      <w:r w:rsidRPr="00B61774">
        <w:rPr>
          <w:rFonts w:eastAsia="Calibri"/>
          <w:noProof/>
          <w:lang w:val="es-419"/>
        </w:rPr>
        <w:t xml:space="preserve"> estructura programática para el año 202</w:t>
      </w:r>
      <w:r w:rsidR="09C9AA1D" w:rsidRPr="00B61774">
        <w:rPr>
          <w:rFonts w:eastAsia="Calibri"/>
          <w:noProof/>
          <w:lang w:val="es-419"/>
        </w:rPr>
        <w:t xml:space="preserve">5 </w:t>
      </w:r>
      <w:r w:rsidR="009A52CE" w:rsidRPr="00B61774">
        <w:rPr>
          <w:rFonts w:eastAsia="Calibri"/>
          <w:noProof/>
          <w:lang w:val="es-419"/>
        </w:rPr>
        <w:t xml:space="preserve">a la </w:t>
      </w:r>
      <w:r w:rsidR="09C9AA1D" w:rsidRPr="00B61774">
        <w:rPr>
          <w:rFonts w:eastAsia="Calibri"/>
          <w:noProof/>
          <w:lang w:val="es-419"/>
        </w:rPr>
        <w:t>Dirección General de Presupuesto</w:t>
      </w:r>
      <w:r w:rsidR="090199C7" w:rsidRPr="00B61774">
        <w:rPr>
          <w:rFonts w:eastAsia="Calibri"/>
          <w:noProof/>
          <w:lang w:val="es-419"/>
        </w:rPr>
        <w:t xml:space="preserve"> (</w:t>
      </w:r>
      <w:r w:rsidR="09C9AA1D" w:rsidRPr="00B61774">
        <w:rPr>
          <w:rFonts w:eastAsia="Calibri"/>
          <w:noProof/>
          <w:lang w:val="es-419"/>
        </w:rPr>
        <w:t>D</w:t>
      </w:r>
      <w:r w:rsidR="4869C136" w:rsidRPr="00B61774">
        <w:rPr>
          <w:rFonts w:eastAsia="Calibri"/>
          <w:noProof/>
          <w:lang w:val="es-419"/>
        </w:rPr>
        <w:t>igepres)</w:t>
      </w:r>
      <w:r w:rsidR="09C9AA1D" w:rsidRPr="00B61774">
        <w:rPr>
          <w:rFonts w:eastAsia="Calibri"/>
          <w:noProof/>
          <w:lang w:val="es-419"/>
        </w:rPr>
        <w:t xml:space="preserve"> en la que se estipula como resultado esperado para el proximo año</w:t>
      </w:r>
      <w:r w:rsidR="38B20538" w:rsidRPr="00B61774">
        <w:rPr>
          <w:rFonts w:eastAsia="Calibri"/>
          <w:noProof/>
          <w:lang w:val="es-419"/>
        </w:rPr>
        <w:t>:</w:t>
      </w:r>
      <w:r w:rsidR="09C9AA1D" w:rsidRPr="00B61774">
        <w:rPr>
          <w:rFonts w:eastAsia="Calibri"/>
          <w:noProof/>
          <w:lang w:val="es-419"/>
        </w:rPr>
        <w:t xml:space="preserve"> </w:t>
      </w:r>
      <w:r w:rsidR="4398774F" w:rsidRPr="00B61774">
        <w:rPr>
          <w:rFonts w:eastAsia="Calibri"/>
          <w:noProof/>
          <w:lang w:val="es-419"/>
        </w:rPr>
        <w:t>A</w:t>
      </w:r>
      <w:r w:rsidR="09C9AA1D" w:rsidRPr="00B61774">
        <w:rPr>
          <w:rFonts w:eastAsia="Calibri"/>
          <w:noProof/>
          <w:lang w:val="es-419"/>
        </w:rPr>
        <w:t>umentar un 41% de las Instituciones del Sector Público No Financiero con el Sistema de Contabilidad Gubernamental implementado, en comparación al 39% presentado en el 2024.</w:t>
      </w:r>
      <w:r w:rsidR="42AAD11D" w:rsidRPr="00B61774">
        <w:rPr>
          <w:rFonts w:eastAsia="Calibri"/>
          <w:noProof/>
          <w:lang w:val="es-419"/>
        </w:rPr>
        <w:t xml:space="preserve"> Estos se desarrollarán en tres (3) grandes productos:</w:t>
      </w:r>
    </w:p>
    <w:p w:rsidR="00474F74" w:rsidRPr="00B61774" w:rsidRDefault="00474F74" w:rsidP="002B7E77">
      <w:pPr>
        <w:pStyle w:val="Prrafodelista"/>
        <w:numPr>
          <w:ilvl w:val="0"/>
          <w:numId w:val="20"/>
        </w:numPr>
        <w:ind w:left="723"/>
        <w:rPr>
          <w:rFonts w:eastAsia="Calibri"/>
          <w:noProof/>
          <w:lang w:val="es-419"/>
        </w:rPr>
      </w:pPr>
      <w:r w:rsidRPr="00B61774">
        <w:rPr>
          <w:rFonts w:eastAsia="Calibri"/>
          <w:noProof/>
          <w:lang w:val="es-419"/>
        </w:rPr>
        <w:t>Instituciones del Sector Público No Financiero con normativas implementadas.</w:t>
      </w:r>
    </w:p>
    <w:p w:rsidR="003719D2" w:rsidRPr="00B61774" w:rsidRDefault="003719D2" w:rsidP="003719D2">
      <w:pPr>
        <w:pStyle w:val="Prrafodelista"/>
        <w:rPr>
          <w:rFonts w:eastAsia="Calibri"/>
          <w:noProof/>
          <w:sz w:val="10"/>
          <w:szCs w:val="10"/>
          <w:lang w:val="es-419"/>
        </w:rPr>
      </w:pPr>
    </w:p>
    <w:p w:rsidR="00474F74" w:rsidRPr="00B61774" w:rsidRDefault="00474F74" w:rsidP="002B7E77">
      <w:pPr>
        <w:pStyle w:val="Prrafodelista"/>
        <w:numPr>
          <w:ilvl w:val="0"/>
          <w:numId w:val="20"/>
        </w:numPr>
        <w:ind w:left="723"/>
        <w:rPr>
          <w:rFonts w:eastAsia="Calibri"/>
          <w:noProof/>
          <w:lang w:val="es-419"/>
        </w:rPr>
      </w:pPr>
      <w:r w:rsidRPr="00B61774">
        <w:rPr>
          <w:rFonts w:eastAsia="Calibri"/>
          <w:noProof/>
          <w:lang w:val="es-419"/>
        </w:rPr>
        <w:t>Instituciones del Sector Público con informaciones económico financieras contenidas en informes de rendición de cuentas.</w:t>
      </w:r>
    </w:p>
    <w:p w:rsidR="003719D2" w:rsidRPr="00B61774" w:rsidRDefault="003719D2" w:rsidP="003719D2">
      <w:pPr>
        <w:pStyle w:val="Prrafodelista"/>
        <w:rPr>
          <w:rFonts w:eastAsia="Calibri"/>
          <w:noProof/>
          <w:sz w:val="10"/>
          <w:szCs w:val="10"/>
          <w:lang w:val="es-419"/>
        </w:rPr>
      </w:pPr>
    </w:p>
    <w:p w:rsidR="00474F74" w:rsidRPr="00B61774" w:rsidRDefault="00474F74" w:rsidP="002B7E77">
      <w:pPr>
        <w:pStyle w:val="Prrafodelista"/>
        <w:numPr>
          <w:ilvl w:val="0"/>
          <w:numId w:val="20"/>
        </w:numPr>
        <w:ind w:left="723"/>
        <w:rPr>
          <w:rFonts w:eastAsia="Calibri"/>
          <w:noProof/>
          <w:lang w:val="es-419"/>
        </w:rPr>
      </w:pPr>
      <w:r w:rsidRPr="00B61774">
        <w:rPr>
          <w:rFonts w:eastAsia="Calibri"/>
          <w:noProof/>
          <w:lang w:val="es-419"/>
        </w:rPr>
        <w:t>Instituciones del Sector Público No Financiero con el Sistema de Contabilidad Gubernamental implementado.</w:t>
      </w:r>
    </w:p>
    <w:p w:rsidR="00374DC0" w:rsidRPr="00B61774" w:rsidRDefault="6B65D9D7" w:rsidP="00DB2792">
      <w:pPr>
        <w:rPr>
          <w:rFonts w:eastAsia="Calibri"/>
          <w:noProof/>
          <w:lang w:val="es-419"/>
        </w:rPr>
      </w:pPr>
      <w:r w:rsidRPr="00B61774">
        <w:rPr>
          <w:rFonts w:eastAsia="Calibri"/>
          <w:noProof/>
          <w:lang w:val="es-419"/>
        </w:rPr>
        <w:t xml:space="preserve">Durante el 2024, </w:t>
      </w:r>
      <w:r w:rsidR="477C6139" w:rsidRPr="00B61774">
        <w:rPr>
          <w:rFonts w:eastAsia="Calibri"/>
          <w:noProof/>
          <w:lang w:val="es-419"/>
        </w:rPr>
        <w:t xml:space="preserve">el tema de proyectos en </w:t>
      </w:r>
      <w:r w:rsidRPr="00B61774">
        <w:rPr>
          <w:rFonts w:eastAsia="Calibri"/>
          <w:noProof/>
          <w:lang w:val="es-419"/>
        </w:rPr>
        <w:t>la Digecog se ha fortalecido con el desarrollo de una serie de actividades, entrenamientos y capacitaci</w:t>
      </w:r>
      <w:r w:rsidR="204CE9DC" w:rsidRPr="00B61774">
        <w:rPr>
          <w:rFonts w:eastAsia="Calibri"/>
          <w:noProof/>
          <w:lang w:val="es-419"/>
        </w:rPr>
        <w:t>o</w:t>
      </w:r>
      <w:r w:rsidRPr="00B61774">
        <w:rPr>
          <w:rFonts w:eastAsia="Calibri"/>
          <w:noProof/>
          <w:lang w:val="es-419"/>
        </w:rPr>
        <w:t>n</w:t>
      </w:r>
      <w:r w:rsidR="204CE9DC" w:rsidRPr="00B61774">
        <w:rPr>
          <w:rFonts w:eastAsia="Calibri"/>
          <w:noProof/>
          <w:lang w:val="es-419"/>
        </w:rPr>
        <w:t>es</w:t>
      </w:r>
      <w:r w:rsidRPr="00B61774">
        <w:rPr>
          <w:rFonts w:eastAsia="Calibri"/>
          <w:noProof/>
          <w:lang w:val="es-419"/>
        </w:rPr>
        <w:t xml:space="preserve">, así como con la implementación de buenas prácticas y estrategias que permitieron una ejecución eficiente, el cumplimiento de objetivos y la optimización de recursos. </w:t>
      </w:r>
    </w:p>
    <w:p w:rsidR="00EC1B18" w:rsidRPr="00B61774" w:rsidRDefault="00EC1B18" w:rsidP="00DB2792">
      <w:pPr>
        <w:rPr>
          <w:rFonts w:eastAsia="Calibri"/>
          <w:noProof/>
          <w:lang w:val="es-419"/>
        </w:rPr>
      </w:pPr>
      <w:r w:rsidRPr="00B61774">
        <w:rPr>
          <w:rFonts w:eastAsia="Calibri"/>
          <w:noProof/>
          <w:lang w:val="es-419"/>
        </w:rPr>
        <w:t xml:space="preserve">Con el apoyo </w:t>
      </w:r>
      <w:r w:rsidR="00374DC0" w:rsidRPr="00B61774">
        <w:rPr>
          <w:rFonts w:eastAsia="Calibri"/>
          <w:noProof/>
          <w:lang w:val="es-419"/>
        </w:rPr>
        <w:t xml:space="preserve">del Programa de Apoyo a la Reforma de la Administración de las Finanzas Públicas (PROGEF), financiado por la Unión Europea, </w:t>
      </w:r>
      <w:r w:rsidRPr="00B61774">
        <w:rPr>
          <w:rFonts w:eastAsia="Calibri"/>
          <w:noProof/>
          <w:lang w:val="es-419"/>
        </w:rPr>
        <w:t>fueron realizadas las siguientes actividades:</w:t>
      </w:r>
    </w:p>
    <w:p w:rsidR="003719D2" w:rsidRPr="00B61774" w:rsidRDefault="477C6139" w:rsidP="002B7E77">
      <w:pPr>
        <w:pStyle w:val="Prrafodelista"/>
        <w:numPr>
          <w:ilvl w:val="0"/>
          <w:numId w:val="21"/>
        </w:numPr>
        <w:ind w:left="723"/>
        <w:rPr>
          <w:rFonts w:eastAsia="Calibri"/>
          <w:noProof/>
          <w:lang w:val="es-419"/>
        </w:rPr>
      </w:pPr>
      <w:r w:rsidRPr="00B61774">
        <w:rPr>
          <w:rFonts w:eastAsia="Calibri"/>
          <w:noProof/>
          <w:lang w:val="es-419"/>
        </w:rPr>
        <w:t>C</w:t>
      </w:r>
      <w:r w:rsidR="6B65D9D7" w:rsidRPr="00B61774">
        <w:rPr>
          <w:rFonts w:eastAsia="Calibri"/>
          <w:noProof/>
          <w:lang w:val="es-419"/>
        </w:rPr>
        <w:t xml:space="preserve">ontratación de una </w:t>
      </w:r>
      <w:r w:rsidRPr="00B61774">
        <w:rPr>
          <w:rFonts w:eastAsia="Calibri"/>
          <w:noProof/>
          <w:lang w:val="es-419"/>
        </w:rPr>
        <w:t xml:space="preserve">empresa </w:t>
      </w:r>
      <w:r w:rsidR="6B65D9D7" w:rsidRPr="00B61774">
        <w:rPr>
          <w:rFonts w:eastAsia="Calibri"/>
          <w:noProof/>
          <w:lang w:val="es-419"/>
        </w:rPr>
        <w:t>consult</w:t>
      </w:r>
      <w:r w:rsidR="44CF76F8" w:rsidRPr="00B61774">
        <w:rPr>
          <w:rFonts w:eastAsia="Calibri"/>
          <w:noProof/>
          <w:lang w:val="es-419"/>
        </w:rPr>
        <w:t>ora</w:t>
      </w:r>
      <w:r w:rsidR="6B65D9D7" w:rsidRPr="00B61774">
        <w:rPr>
          <w:rFonts w:eastAsia="Calibri"/>
          <w:noProof/>
          <w:lang w:val="es-419"/>
        </w:rPr>
        <w:t xml:space="preserve"> para el acompañamiento técnico en la elaboración del Plan Estratégico Institucional 2025-2028</w:t>
      </w:r>
      <w:r w:rsidRPr="00B61774">
        <w:rPr>
          <w:rFonts w:eastAsia="Calibri"/>
          <w:noProof/>
          <w:lang w:val="es-419"/>
        </w:rPr>
        <w:t>.</w:t>
      </w:r>
    </w:p>
    <w:p w:rsidR="003719D2" w:rsidRPr="00B61774" w:rsidRDefault="003719D2" w:rsidP="003719D2">
      <w:pPr>
        <w:pStyle w:val="Prrafodelista"/>
        <w:ind w:left="1080"/>
        <w:rPr>
          <w:rFonts w:eastAsia="Calibri"/>
          <w:noProof/>
          <w:sz w:val="10"/>
          <w:szCs w:val="10"/>
          <w:lang w:val="es-419"/>
        </w:rPr>
      </w:pPr>
    </w:p>
    <w:p w:rsidR="00EC1B18" w:rsidRPr="00B61774" w:rsidRDefault="00EC1B18" w:rsidP="002B7E77">
      <w:pPr>
        <w:pStyle w:val="Prrafodelista"/>
        <w:numPr>
          <w:ilvl w:val="0"/>
          <w:numId w:val="21"/>
        </w:numPr>
        <w:ind w:left="723"/>
        <w:rPr>
          <w:rFonts w:eastAsia="Calibri"/>
          <w:noProof/>
          <w:lang w:val="es-419"/>
        </w:rPr>
      </w:pPr>
      <w:r w:rsidRPr="00B61774">
        <w:rPr>
          <w:rFonts w:eastAsia="Calibri"/>
          <w:noProof/>
          <w:lang w:val="es-419"/>
        </w:rPr>
        <w:t>C</w:t>
      </w:r>
      <w:r w:rsidR="00374DC0" w:rsidRPr="00B61774">
        <w:rPr>
          <w:rFonts w:eastAsia="Calibri"/>
          <w:noProof/>
          <w:lang w:val="es-419"/>
        </w:rPr>
        <w:t>urso</w:t>
      </w:r>
      <w:r w:rsidRPr="00B61774">
        <w:rPr>
          <w:rFonts w:eastAsia="Calibri"/>
          <w:noProof/>
          <w:lang w:val="es-419"/>
        </w:rPr>
        <w:t>s de</w:t>
      </w:r>
      <w:r w:rsidR="00374DC0" w:rsidRPr="00B61774">
        <w:rPr>
          <w:rFonts w:eastAsia="Calibri"/>
          <w:noProof/>
          <w:lang w:val="es-419"/>
        </w:rPr>
        <w:t xml:space="preserve"> Gestión Agiles de Proyectos con Scrum</w:t>
      </w:r>
      <w:r w:rsidRPr="00B61774">
        <w:rPr>
          <w:rFonts w:eastAsia="Calibri"/>
          <w:noProof/>
          <w:lang w:val="es-419"/>
        </w:rPr>
        <w:t>.</w:t>
      </w:r>
    </w:p>
    <w:p w:rsidR="003719D2" w:rsidRPr="00B61774" w:rsidRDefault="003719D2" w:rsidP="003719D2">
      <w:pPr>
        <w:pStyle w:val="Prrafodelista"/>
        <w:ind w:left="1080"/>
        <w:rPr>
          <w:rFonts w:eastAsia="Calibri"/>
          <w:noProof/>
          <w:sz w:val="10"/>
          <w:szCs w:val="10"/>
          <w:lang w:val="es-419"/>
        </w:rPr>
      </w:pPr>
    </w:p>
    <w:p w:rsidR="00EC1B18" w:rsidRPr="00B61774" w:rsidRDefault="00EC1B18" w:rsidP="002B7E77">
      <w:pPr>
        <w:pStyle w:val="Prrafodelista"/>
        <w:numPr>
          <w:ilvl w:val="0"/>
          <w:numId w:val="21"/>
        </w:numPr>
        <w:ind w:left="723"/>
        <w:rPr>
          <w:rFonts w:eastAsia="Calibri"/>
          <w:noProof/>
          <w:lang w:val="es-419"/>
        </w:rPr>
      </w:pPr>
      <w:r w:rsidRPr="00B61774">
        <w:rPr>
          <w:rFonts w:eastAsia="Calibri"/>
          <w:noProof/>
          <w:lang w:val="es-419"/>
        </w:rPr>
        <w:t>J</w:t>
      </w:r>
      <w:r w:rsidR="00374DC0" w:rsidRPr="00B61774">
        <w:rPr>
          <w:rFonts w:eastAsia="Calibri"/>
          <w:noProof/>
          <w:lang w:val="es-419"/>
        </w:rPr>
        <w:t xml:space="preserve">ornadas de capacitación a los técnicos de las Instituciones del sector público, sobre los manuales elaborados de acuerdo a las NICSP. </w:t>
      </w:r>
    </w:p>
    <w:p w:rsidR="003719D2" w:rsidRPr="00B61774" w:rsidRDefault="003719D2" w:rsidP="003719D2">
      <w:pPr>
        <w:pStyle w:val="Prrafodelista"/>
        <w:ind w:left="1080"/>
        <w:rPr>
          <w:rFonts w:eastAsia="Calibri"/>
          <w:noProof/>
          <w:sz w:val="10"/>
          <w:szCs w:val="10"/>
          <w:lang w:val="es-419"/>
        </w:rPr>
      </w:pPr>
    </w:p>
    <w:p w:rsidR="00374DC0" w:rsidRPr="00B61774" w:rsidRDefault="00EC1B18" w:rsidP="002B7E77">
      <w:pPr>
        <w:pStyle w:val="Prrafodelista"/>
        <w:numPr>
          <w:ilvl w:val="0"/>
          <w:numId w:val="21"/>
        </w:numPr>
        <w:ind w:left="723"/>
        <w:rPr>
          <w:rFonts w:eastAsia="Calibri"/>
          <w:noProof/>
          <w:lang w:val="es-419"/>
        </w:rPr>
      </w:pPr>
      <w:r w:rsidRPr="00B61774">
        <w:rPr>
          <w:rFonts w:eastAsia="Calibri"/>
          <w:noProof/>
          <w:lang w:val="es-419"/>
        </w:rPr>
        <w:t>L</w:t>
      </w:r>
      <w:r w:rsidR="00374DC0" w:rsidRPr="00B61774">
        <w:rPr>
          <w:rFonts w:eastAsia="Calibri"/>
          <w:noProof/>
          <w:lang w:val="es-419"/>
        </w:rPr>
        <w:t>anzamiento oficial del Compendio Normativo del Sistema de Contabilidad Gubernamental de la República Dominicana (COMNOR 1.0), siendo la entrega de este documento el cierre oficial de la ejecución del PROGEF.</w:t>
      </w:r>
    </w:p>
    <w:p w:rsidR="00EC1B18" w:rsidRPr="00B61774" w:rsidRDefault="00374DC0" w:rsidP="00DB2792">
      <w:pPr>
        <w:rPr>
          <w:rFonts w:eastAsia="Calibri"/>
          <w:noProof/>
          <w:lang w:val="es-419"/>
        </w:rPr>
      </w:pPr>
      <w:r w:rsidRPr="00B61774">
        <w:rPr>
          <w:rFonts w:eastAsia="Calibri"/>
          <w:noProof/>
          <w:lang w:val="es-419"/>
        </w:rPr>
        <w:t xml:space="preserve">A través del </w:t>
      </w:r>
      <w:r w:rsidR="00EC1B18" w:rsidRPr="00B61774">
        <w:rPr>
          <w:rFonts w:eastAsia="Calibri"/>
          <w:noProof/>
          <w:lang w:val="es-419"/>
        </w:rPr>
        <w:t xml:space="preserve">convenio de colaboración interinstitucional </w:t>
      </w:r>
      <w:r w:rsidRPr="00B61774">
        <w:rPr>
          <w:rFonts w:eastAsia="Calibri"/>
          <w:noProof/>
          <w:lang w:val="es-419"/>
        </w:rPr>
        <w:t>entre el Project Management Institute República Dominicana (PMIRD) y esta Digecog, se está ejecutando un programa de actividades para reforzar el personal sobre los diferentes tópicos de la gestión de proyectos.  En este sentido, se presentaron varios talleres</w:t>
      </w:r>
      <w:r w:rsidR="00EC1B18" w:rsidRPr="00B61774">
        <w:rPr>
          <w:rFonts w:eastAsia="Calibri"/>
          <w:noProof/>
          <w:lang w:val="es-419"/>
        </w:rPr>
        <w:t>:</w:t>
      </w:r>
    </w:p>
    <w:p w:rsidR="001301DC" w:rsidRPr="00B61774" w:rsidRDefault="00374DC0" w:rsidP="002B7E77">
      <w:pPr>
        <w:pStyle w:val="Prrafodelista"/>
        <w:numPr>
          <w:ilvl w:val="0"/>
          <w:numId w:val="22"/>
        </w:numPr>
        <w:ind w:left="723"/>
        <w:rPr>
          <w:rFonts w:eastAsia="Calibri"/>
          <w:noProof/>
          <w:lang w:val="es-419"/>
        </w:rPr>
      </w:pPr>
      <w:r w:rsidRPr="00B61774">
        <w:rPr>
          <w:rFonts w:eastAsia="Calibri"/>
          <w:noProof/>
          <w:lang w:val="es-419"/>
        </w:rPr>
        <w:t xml:space="preserve">Herramientas </w:t>
      </w:r>
      <w:r w:rsidR="00EC1B18" w:rsidRPr="00B61774">
        <w:rPr>
          <w:rFonts w:eastAsia="Calibri"/>
          <w:noProof/>
          <w:lang w:val="es-419"/>
        </w:rPr>
        <w:t xml:space="preserve">colaborativas para la </w:t>
      </w:r>
      <w:r w:rsidRPr="00B61774">
        <w:rPr>
          <w:rFonts w:eastAsia="Calibri"/>
          <w:noProof/>
          <w:lang w:val="es-419"/>
        </w:rPr>
        <w:t>Gestión de Proyectos</w:t>
      </w:r>
      <w:r w:rsidR="001301DC" w:rsidRPr="00B61774">
        <w:rPr>
          <w:rFonts w:eastAsia="Calibri"/>
          <w:noProof/>
          <w:lang w:val="es-419"/>
        </w:rPr>
        <w:t>.</w:t>
      </w:r>
    </w:p>
    <w:p w:rsidR="003719D2" w:rsidRPr="00B61774" w:rsidRDefault="003719D2" w:rsidP="003719D2">
      <w:pPr>
        <w:pStyle w:val="Prrafodelista"/>
        <w:ind w:left="1080"/>
        <w:rPr>
          <w:rFonts w:eastAsia="Calibri"/>
          <w:noProof/>
          <w:sz w:val="10"/>
          <w:szCs w:val="10"/>
          <w:lang w:val="es-419"/>
        </w:rPr>
      </w:pPr>
    </w:p>
    <w:p w:rsidR="001301DC" w:rsidRPr="00B61774" w:rsidRDefault="00374DC0" w:rsidP="002B7E77">
      <w:pPr>
        <w:pStyle w:val="Prrafodelista"/>
        <w:numPr>
          <w:ilvl w:val="0"/>
          <w:numId w:val="22"/>
        </w:numPr>
        <w:ind w:left="723"/>
        <w:rPr>
          <w:rFonts w:eastAsia="Calibri"/>
          <w:noProof/>
          <w:lang w:val="es-419"/>
        </w:rPr>
      </w:pPr>
      <w:r w:rsidRPr="00B61774">
        <w:rPr>
          <w:rFonts w:eastAsia="Calibri"/>
          <w:noProof/>
          <w:lang w:val="es-419"/>
        </w:rPr>
        <w:t xml:space="preserve">Estrategias </w:t>
      </w:r>
      <w:r w:rsidR="001301DC" w:rsidRPr="00B61774">
        <w:rPr>
          <w:rFonts w:eastAsia="Calibri"/>
          <w:noProof/>
          <w:lang w:val="es-419"/>
        </w:rPr>
        <w:t xml:space="preserve">para impulsar una </w:t>
      </w:r>
      <w:r w:rsidR="009A52CE" w:rsidRPr="00B61774">
        <w:rPr>
          <w:rFonts w:eastAsia="Calibri"/>
          <w:noProof/>
          <w:lang w:val="es-419"/>
        </w:rPr>
        <w:t>Oficina de Gestión de Proyectos (</w:t>
      </w:r>
      <w:r w:rsidRPr="00B61774">
        <w:rPr>
          <w:rFonts w:eastAsia="Calibri"/>
          <w:noProof/>
          <w:lang w:val="es-419"/>
        </w:rPr>
        <w:t>PMO</w:t>
      </w:r>
      <w:r w:rsidR="009A52CE" w:rsidRPr="00B61774">
        <w:rPr>
          <w:rFonts w:eastAsia="Calibri"/>
          <w:noProof/>
          <w:lang w:val="es-419"/>
        </w:rPr>
        <w:t>)</w:t>
      </w:r>
      <w:r w:rsidRPr="00B61774">
        <w:rPr>
          <w:rFonts w:eastAsia="Calibri"/>
          <w:noProof/>
          <w:lang w:val="es-419"/>
        </w:rPr>
        <w:t xml:space="preserve"> en el Sector Público</w:t>
      </w:r>
      <w:r w:rsidR="001301DC" w:rsidRPr="00B61774">
        <w:rPr>
          <w:rFonts w:eastAsia="Calibri"/>
          <w:noProof/>
          <w:lang w:val="es-419"/>
        </w:rPr>
        <w:t>.</w:t>
      </w:r>
    </w:p>
    <w:p w:rsidR="003719D2" w:rsidRPr="00B61774" w:rsidRDefault="003719D2" w:rsidP="003719D2">
      <w:pPr>
        <w:pStyle w:val="Prrafodelista"/>
        <w:ind w:left="1080"/>
        <w:rPr>
          <w:rFonts w:eastAsia="Calibri"/>
          <w:noProof/>
          <w:sz w:val="10"/>
          <w:szCs w:val="10"/>
          <w:lang w:val="es-419"/>
        </w:rPr>
      </w:pPr>
    </w:p>
    <w:p w:rsidR="00374DC0" w:rsidRPr="00B61774" w:rsidRDefault="00374DC0" w:rsidP="002B7E77">
      <w:pPr>
        <w:pStyle w:val="Prrafodelista"/>
        <w:numPr>
          <w:ilvl w:val="0"/>
          <w:numId w:val="22"/>
        </w:numPr>
        <w:ind w:left="723"/>
        <w:rPr>
          <w:rFonts w:eastAsia="Calibri"/>
          <w:noProof/>
          <w:lang w:val="es-419"/>
        </w:rPr>
      </w:pPr>
      <w:r w:rsidRPr="00B61774">
        <w:rPr>
          <w:rFonts w:eastAsia="Calibri"/>
          <w:noProof/>
          <w:lang w:val="es-419"/>
        </w:rPr>
        <w:t>Automatización de procesos con Microsoft Power Platform y Gestión de Proyectos Problemáticos.</w:t>
      </w:r>
    </w:p>
    <w:p w:rsidR="00374DC0" w:rsidRPr="00B61774" w:rsidRDefault="00374DC0" w:rsidP="00DB2792">
      <w:pPr>
        <w:rPr>
          <w:rFonts w:eastAsia="Calibri"/>
          <w:noProof/>
          <w:lang w:val="es-419"/>
        </w:rPr>
      </w:pPr>
      <w:r w:rsidRPr="00B61774">
        <w:rPr>
          <w:rFonts w:eastAsia="Calibri"/>
          <w:noProof/>
          <w:lang w:val="es-419"/>
        </w:rPr>
        <w:t>Asimismo, con el apoyo del PMIRD se participó en charlas variadas, tales como: Webinar: PMI Infinity II: Casos de Aplicación; Eficiencia Energética y Reducción de Huella de Carbono con Energía Solar en el Aeropuerto Las Américas, Dr. José Francisco Peña Gómez; Gestión del Cambio como Directores de Proyectos; Errores comunes en la Dirección de Proyectos y PMI Infinity: La Nueva Era de la Gestión de Proyectos con Inteligencia Artificial; así como la participación de varios colaboradores en el XIV Congreso Internacional de Dirección de Proyectos PMIRD 2024, Project Connect, “Conectando las piezas del Futuro”.</w:t>
      </w:r>
    </w:p>
    <w:p w:rsidR="00374DC0" w:rsidRPr="00B61774" w:rsidRDefault="00374DC0" w:rsidP="00DB2792">
      <w:pPr>
        <w:rPr>
          <w:rFonts w:eastAsia="Calibri"/>
          <w:noProof/>
          <w:lang w:val="es-419"/>
        </w:rPr>
      </w:pPr>
      <w:r w:rsidRPr="00B61774">
        <w:rPr>
          <w:rFonts w:eastAsia="Calibri"/>
          <w:noProof/>
          <w:lang w:val="es-419"/>
        </w:rPr>
        <w:t>Durante el año, se formularon dos (02) Actas Constitutivas para los proyectos “Programa de Televisión Contabilidad Transparente”, una transmisión de alcance nacional con un formato mixto de entrevistas, acciones educativas e interactivas relacionadas con la contabilidad pública y dirigidas al público en general, y “Propuesta Metodologí</w:t>
      </w:r>
      <w:r w:rsidR="009A0A1F" w:rsidRPr="00B61774">
        <w:rPr>
          <w:rFonts w:eastAsia="Calibri"/>
          <w:noProof/>
          <w:lang w:val="es-419"/>
        </w:rPr>
        <w:t>c</w:t>
      </w:r>
      <w:r w:rsidRPr="00B61774">
        <w:rPr>
          <w:rFonts w:eastAsia="Calibri"/>
          <w:noProof/>
          <w:lang w:val="es-419"/>
        </w:rPr>
        <w:t>a para la Gestión del Cambio”, un proyecto que proporciona un marco estructurado para gestionar el cambio de manera efectiva en la institución.</w:t>
      </w:r>
    </w:p>
    <w:p w:rsidR="00095B57" w:rsidRPr="00B61774" w:rsidRDefault="6B65D9D7" w:rsidP="00DB2792">
      <w:pPr>
        <w:spacing w:before="160"/>
        <w:rPr>
          <w:rFonts w:eastAsia="Calibri"/>
          <w:noProof/>
          <w:lang w:val="es-419"/>
        </w:rPr>
      </w:pPr>
      <w:r w:rsidRPr="00B61774">
        <w:rPr>
          <w:rFonts w:eastAsia="Calibri"/>
          <w:noProof/>
          <w:lang w:val="es-419"/>
        </w:rPr>
        <w:t>También, se hizo el lanzamiento del 1er. Concurso de Iniciativa Innovadora entre los colaboradores, actividad de gran impacto en este 2024, organizada con el objetivo de incentivar la creación de ideas innovadoras que generen valor y promuevan la cultura de Innovacion en la institución, resultando ganador la iniciativa: Plataforma Digital de Capacitación con Realidad Aumentada.</w:t>
      </w:r>
    </w:p>
    <w:p w:rsidR="001301DC" w:rsidRPr="00B61774" w:rsidRDefault="7A161FE3" w:rsidP="00DB2792">
      <w:pPr>
        <w:pStyle w:val="Ttulo3"/>
        <w:numPr>
          <w:ilvl w:val="0"/>
          <w:numId w:val="25"/>
        </w:numPr>
        <w:spacing w:before="160" w:after="160"/>
        <w:rPr>
          <w:rFonts w:ascii="Times New Roman" w:eastAsia="Calibri" w:hAnsi="Times New Roman" w:cs="Times New Roman"/>
          <w:b/>
          <w:bCs/>
          <w:noProof/>
          <w:color w:val="4C4747"/>
          <w:lang w:val="es-419"/>
        </w:rPr>
      </w:pPr>
      <w:bookmarkStart w:id="28" w:name="_Toc184823784"/>
      <w:r w:rsidRPr="00B61774">
        <w:rPr>
          <w:rFonts w:ascii="Times New Roman" w:eastAsia="Calibri" w:hAnsi="Times New Roman" w:cs="Times New Roman"/>
          <w:b/>
          <w:bCs/>
          <w:noProof/>
          <w:color w:val="4C4747"/>
          <w:lang w:val="es-419"/>
        </w:rPr>
        <w:t>Resultados de</w:t>
      </w:r>
      <w:r w:rsidR="491C32A0" w:rsidRPr="00B61774">
        <w:rPr>
          <w:rFonts w:ascii="Times New Roman" w:eastAsia="Calibri" w:hAnsi="Times New Roman" w:cs="Times New Roman"/>
          <w:b/>
          <w:bCs/>
          <w:noProof/>
          <w:color w:val="4C4747"/>
          <w:lang w:val="es-419"/>
        </w:rPr>
        <w:t xml:space="preserve"> </w:t>
      </w:r>
      <w:r w:rsidRPr="00B61774">
        <w:rPr>
          <w:rFonts w:ascii="Times New Roman" w:eastAsia="Calibri" w:hAnsi="Times New Roman" w:cs="Times New Roman"/>
          <w:b/>
          <w:bCs/>
          <w:noProof/>
          <w:color w:val="4C4747"/>
          <w:lang w:val="es-419"/>
        </w:rPr>
        <w:t xml:space="preserve">la </w:t>
      </w:r>
      <w:r w:rsidR="5B1883FF" w:rsidRPr="00B61774">
        <w:rPr>
          <w:rFonts w:ascii="Times New Roman" w:eastAsia="Calibri" w:hAnsi="Times New Roman" w:cs="Times New Roman"/>
          <w:b/>
          <w:bCs/>
          <w:noProof/>
          <w:color w:val="4C4747"/>
          <w:lang w:val="es-419"/>
        </w:rPr>
        <w:t>I</w:t>
      </w:r>
      <w:r w:rsidRPr="00B61774">
        <w:rPr>
          <w:rFonts w:ascii="Times New Roman" w:eastAsia="Calibri" w:hAnsi="Times New Roman" w:cs="Times New Roman"/>
          <w:b/>
          <w:bCs/>
          <w:noProof/>
          <w:color w:val="4C4747"/>
          <w:lang w:val="es-419"/>
        </w:rPr>
        <w:t xml:space="preserve">mplementación y </w:t>
      </w:r>
      <w:r w:rsidR="13C78AB4" w:rsidRPr="00B61774">
        <w:rPr>
          <w:rFonts w:ascii="Times New Roman" w:eastAsia="Calibri" w:hAnsi="Times New Roman" w:cs="Times New Roman"/>
          <w:b/>
          <w:bCs/>
          <w:noProof/>
          <w:color w:val="4C4747"/>
          <w:lang w:val="es-419"/>
        </w:rPr>
        <w:t>A</w:t>
      </w:r>
      <w:r w:rsidRPr="00B61774">
        <w:rPr>
          <w:rFonts w:ascii="Times New Roman" w:eastAsia="Calibri" w:hAnsi="Times New Roman" w:cs="Times New Roman"/>
          <w:b/>
          <w:bCs/>
          <w:noProof/>
          <w:color w:val="4C4747"/>
          <w:lang w:val="es-419"/>
        </w:rPr>
        <w:t xml:space="preserve">plicación de </w:t>
      </w:r>
      <w:r w:rsidR="001B2585" w:rsidRPr="00B61774">
        <w:rPr>
          <w:rFonts w:ascii="Times New Roman" w:eastAsia="Calibri" w:hAnsi="Times New Roman" w:cs="Times New Roman"/>
          <w:b/>
          <w:bCs/>
          <w:noProof/>
          <w:color w:val="4C4747"/>
          <w:lang w:val="es-419"/>
        </w:rPr>
        <w:t xml:space="preserve">las </w:t>
      </w:r>
      <w:r w:rsidRPr="00B61774">
        <w:rPr>
          <w:rFonts w:ascii="Times New Roman" w:eastAsia="Calibri" w:hAnsi="Times New Roman" w:cs="Times New Roman"/>
          <w:b/>
          <w:bCs/>
          <w:noProof/>
          <w:color w:val="4C4747"/>
          <w:lang w:val="es-419"/>
        </w:rPr>
        <w:t>Normas Básicas de Control Interno o del Indicador de Control Interno</w:t>
      </w:r>
      <w:bookmarkEnd w:id="28"/>
    </w:p>
    <w:p w:rsidR="00C22C29" w:rsidRPr="00B61774" w:rsidRDefault="001B2585" w:rsidP="00DB2792">
      <w:pPr>
        <w:spacing w:before="160"/>
        <w:rPr>
          <w:rFonts w:eastAsia="Calibri"/>
          <w:noProof/>
          <w:lang w:val="es-419"/>
        </w:rPr>
      </w:pPr>
      <w:r w:rsidRPr="00B61774">
        <w:rPr>
          <w:rFonts w:eastAsia="Calibri"/>
          <w:noProof/>
          <w:lang w:val="es-419"/>
        </w:rPr>
        <w:t>L</w:t>
      </w:r>
      <w:r w:rsidR="00C22C29" w:rsidRPr="00B61774">
        <w:rPr>
          <w:rFonts w:eastAsia="Calibri"/>
          <w:noProof/>
          <w:lang w:val="es-419"/>
        </w:rPr>
        <w:t>a Digecog mantiene una valoración del 100% en las Normas Básicas de Control Interno (NOBACI), un indicador monitoreado por la Contraloría General de la República Dominicana. Esto demuestra el adecuado y eficiente funcionamiento del control interno de la institución.</w:t>
      </w:r>
    </w:p>
    <w:p w:rsidR="00C22C29" w:rsidRPr="00B61774" w:rsidRDefault="00C22C29" w:rsidP="00DB2792">
      <w:pPr>
        <w:spacing w:before="160"/>
        <w:rPr>
          <w:rFonts w:eastAsia="Calibri"/>
          <w:noProof/>
          <w:lang w:val="es-419"/>
        </w:rPr>
      </w:pPr>
      <w:r w:rsidRPr="00B61774">
        <w:rPr>
          <w:rFonts w:eastAsia="Calibri"/>
          <w:noProof/>
          <w:lang w:val="es-419"/>
        </w:rPr>
        <w:t xml:space="preserve">En cumplimiento de la resolución IN-CGR-RES-2023-0009 emitida por la Contraloría General de la República, las NOBACI se convierte en un subindicador del Índice de Control Interno (ICI), este último fue calificado con una puntuación de 97.10% al corte del tercer trimestre </w:t>
      </w:r>
      <w:r w:rsidR="001B2585" w:rsidRPr="00B61774">
        <w:rPr>
          <w:rFonts w:eastAsia="Calibri"/>
          <w:noProof/>
          <w:lang w:val="es-419"/>
        </w:rPr>
        <w:t xml:space="preserve">de </w:t>
      </w:r>
      <w:r w:rsidRPr="00B61774">
        <w:rPr>
          <w:rFonts w:eastAsia="Calibri"/>
          <w:noProof/>
          <w:lang w:val="es-419"/>
        </w:rPr>
        <w:t>2024.</w:t>
      </w:r>
    </w:p>
    <w:p w:rsidR="001B2585" w:rsidRPr="00B61774" w:rsidRDefault="001B2585" w:rsidP="00DB2792">
      <w:pPr>
        <w:spacing w:before="160"/>
        <w:rPr>
          <w:rFonts w:eastAsia="Calibri"/>
          <w:noProof/>
          <w:lang w:val="es-419"/>
        </w:rPr>
      </w:pPr>
      <w:r w:rsidRPr="00B61774">
        <w:rPr>
          <w:rFonts w:eastAsia="Calibri"/>
          <w:noProof/>
          <w:lang w:val="es-419"/>
        </w:rPr>
        <w:t>La Digecog obtuvo una calificación del 90% en el proceso de validación del cumplimiento del Sistema de Control Interno lo que refleja un nivel de cumplimiento satisfactorio. El 10% restante ha sido abordado mediante plan de acción, remitido oportunamente al órgano rector, con el objetivo de cerrar las brechas identificadas.</w:t>
      </w:r>
    </w:p>
    <w:p w:rsidR="00CC5F2E" w:rsidRPr="00B61774" w:rsidRDefault="17A5F7D3" w:rsidP="00DB2792">
      <w:pPr>
        <w:pStyle w:val="Ttulo3"/>
        <w:numPr>
          <w:ilvl w:val="0"/>
          <w:numId w:val="25"/>
        </w:numPr>
        <w:spacing w:before="160" w:after="160"/>
        <w:rPr>
          <w:rFonts w:ascii="Times New Roman" w:eastAsia="Calibri" w:hAnsi="Times New Roman" w:cs="Times New Roman"/>
          <w:b/>
          <w:bCs/>
          <w:noProof/>
          <w:color w:val="4C4747"/>
          <w:lang w:val="es-419"/>
        </w:rPr>
      </w:pPr>
      <w:bookmarkStart w:id="29" w:name="_Toc184823785"/>
      <w:r w:rsidRPr="00B61774">
        <w:rPr>
          <w:rFonts w:ascii="Times New Roman" w:eastAsia="Calibri" w:hAnsi="Times New Roman" w:cs="Times New Roman"/>
          <w:b/>
          <w:bCs/>
          <w:noProof/>
          <w:color w:val="4C4747"/>
          <w:lang w:val="es-419"/>
        </w:rPr>
        <w:t>Resultados de los Sistemas de Calidad</w:t>
      </w:r>
      <w:bookmarkEnd w:id="29"/>
    </w:p>
    <w:p w:rsidR="00F40EF9" w:rsidRPr="00B61774" w:rsidRDefault="1EE323AA" w:rsidP="00DB2792">
      <w:pPr>
        <w:spacing w:before="160"/>
        <w:rPr>
          <w:rFonts w:eastAsia="Calibri"/>
          <w:noProof/>
          <w:lang w:val="es-419"/>
        </w:rPr>
      </w:pPr>
      <w:r w:rsidRPr="00B61774">
        <w:rPr>
          <w:rFonts w:eastAsia="Calibri"/>
          <w:noProof/>
          <w:lang w:val="es-419"/>
        </w:rPr>
        <w:t>La Digecog recibió el máximo reconocimiento, el Gran Premio Nacional a la Calidad, gracias a su sobresaliente participación en la XX edición del Premio Nacional a la Calidad y Prácticas Promisorias 2024, organizado por el Ministerio de Administración Pública (MAP). El premio fue entregado al director general de la institución, Sr. Rómulo Arias Moscat, por la vicepresidenta de la República, Sra. Raquel Peña, y el ministro del MAP, Sr. Sigmund Freund. Dicha premiación fue realizada en el Salón Garden Ten del Hotel El Embajador.</w:t>
      </w:r>
    </w:p>
    <w:p w:rsidR="00015CDE" w:rsidRPr="00B61774" w:rsidRDefault="00015CDE" w:rsidP="00DB2792">
      <w:pPr>
        <w:jc w:val="center"/>
        <w:rPr>
          <w:rFonts w:eastAsia="Calibri"/>
          <w:noProof/>
          <w:lang w:val="es-419"/>
        </w:rPr>
      </w:pPr>
    </w:p>
    <w:p w:rsidR="00015CDE" w:rsidRPr="00B61774" w:rsidRDefault="00015CDE" w:rsidP="00DB2792">
      <w:pPr>
        <w:jc w:val="center"/>
        <w:rPr>
          <w:rFonts w:eastAsia="Calibri"/>
          <w:noProof/>
          <w:lang w:val="es-419"/>
        </w:rPr>
      </w:pPr>
    </w:p>
    <w:p w:rsidR="00015CDE" w:rsidRPr="00B61774" w:rsidRDefault="00015CDE" w:rsidP="00DB2792">
      <w:pPr>
        <w:jc w:val="center"/>
        <w:rPr>
          <w:rFonts w:eastAsia="Calibri"/>
          <w:noProof/>
          <w:lang w:val="es-419"/>
        </w:rPr>
      </w:pPr>
    </w:p>
    <w:p w:rsidR="00015CDE" w:rsidRPr="00B61774" w:rsidRDefault="00015CDE" w:rsidP="00DB2792">
      <w:pPr>
        <w:jc w:val="center"/>
        <w:rPr>
          <w:rFonts w:eastAsia="Calibri"/>
          <w:noProof/>
          <w:lang w:val="es-419"/>
        </w:rPr>
      </w:pPr>
    </w:p>
    <w:p w:rsidR="00015CDE" w:rsidRPr="00B61774" w:rsidRDefault="00015CDE" w:rsidP="00DB2792">
      <w:pPr>
        <w:jc w:val="center"/>
        <w:rPr>
          <w:rFonts w:eastAsia="Calibri"/>
          <w:noProof/>
          <w:lang w:val="es-419"/>
        </w:rPr>
      </w:pPr>
    </w:p>
    <w:p w:rsidR="00015CDE" w:rsidRPr="00B61774" w:rsidRDefault="00015CDE" w:rsidP="00DB2792">
      <w:pPr>
        <w:jc w:val="center"/>
        <w:rPr>
          <w:rFonts w:eastAsia="Calibri"/>
          <w:noProof/>
          <w:lang w:val="es-419"/>
        </w:rPr>
      </w:pPr>
      <w:r w:rsidRPr="00B61774">
        <w:rPr>
          <w:noProof/>
          <w:lang w:val="es-419"/>
        </w:rPr>
        <w:drawing>
          <wp:anchor distT="0" distB="0" distL="114300" distR="114300" simplePos="0" relativeHeight="251781120" behindDoc="1" locked="0" layoutInCell="1" allowOverlap="1" wp14:anchorId="69D32D31" wp14:editId="7E8598B8">
            <wp:simplePos x="0" y="0"/>
            <wp:positionH relativeFrom="margin">
              <wp:align>center</wp:align>
            </wp:positionH>
            <wp:positionV relativeFrom="paragraph">
              <wp:posOffset>313</wp:posOffset>
            </wp:positionV>
            <wp:extent cx="3741420" cy="2268220"/>
            <wp:effectExtent l="0" t="0" r="0" b="0"/>
            <wp:wrapThrough wrapText="bothSides">
              <wp:wrapPolygon edited="0">
                <wp:start x="0" y="0"/>
                <wp:lineTo x="0" y="21406"/>
                <wp:lineTo x="21446" y="21406"/>
                <wp:lineTo x="21446" y="0"/>
                <wp:lineTo x="0" y="0"/>
              </wp:wrapPolygon>
            </wp:wrapThrough>
            <wp:docPr id="58" name="Imagen 58" descr="\\svr-vm-fs00\Actividad\2024\Celebración Gran Premio Nacional de Calidad\FOTO-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vr-vm-fs00\Actividad\2024\Celebración Gran Premio Nacional de Calidad\FOTO-132.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9046"/>
                    <a:stretch/>
                  </pic:blipFill>
                  <pic:spPr bwMode="auto">
                    <a:xfrm>
                      <a:off x="0" y="0"/>
                      <a:ext cx="3741420" cy="2268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15CDE" w:rsidRPr="00B61774" w:rsidRDefault="00015CDE" w:rsidP="00DB2792">
      <w:pPr>
        <w:jc w:val="center"/>
        <w:rPr>
          <w:rFonts w:eastAsia="Calibri"/>
          <w:noProof/>
          <w:lang w:val="es-419"/>
        </w:rPr>
      </w:pPr>
    </w:p>
    <w:p w:rsidR="009653E8" w:rsidRPr="00B61774" w:rsidRDefault="009653E8" w:rsidP="00DB2792">
      <w:pPr>
        <w:jc w:val="center"/>
        <w:rPr>
          <w:rFonts w:eastAsia="Calibri"/>
          <w:noProof/>
          <w:lang w:val="es-419"/>
        </w:rPr>
      </w:pPr>
    </w:p>
    <w:p w:rsidR="00015CDE" w:rsidRPr="00B61774" w:rsidRDefault="00015CDE" w:rsidP="00DB2792">
      <w:pPr>
        <w:jc w:val="center"/>
        <w:rPr>
          <w:rFonts w:eastAsia="Calibri"/>
          <w:noProof/>
          <w:lang w:val="es-419"/>
        </w:rPr>
      </w:pPr>
    </w:p>
    <w:p w:rsidR="00015CDE" w:rsidRPr="00B61774" w:rsidRDefault="00015CDE" w:rsidP="00DB2792">
      <w:pPr>
        <w:jc w:val="center"/>
        <w:rPr>
          <w:rFonts w:eastAsia="Calibri"/>
          <w:noProof/>
          <w:lang w:val="es-419"/>
        </w:rPr>
      </w:pPr>
    </w:p>
    <w:p w:rsidR="00015CDE" w:rsidRPr="00B61774" w:rsidRDefault="00015CDE" w:rsidP="00935A2C">
      <w:pPr>
        <w:spacing w:after="360"/>
        <w:jc w:val="center"/>
        <w:rPr>
          <w:rFonts w:eastAsia="Calibri"/>
          <w:noProof/>
          <w:lang w:val="es-419"/>
        </w:rPr>
      </w:pPr>
    </w:p>
    <w:p w:rsidR="009653E8" w:rsidRPr="00B61774" w:rsidRDefault="00CA731E" w:rsidP="00935A2C">
      <w:pPr>
        <w:spacing w:before="160"/>
        <w:jc w:val="center"/>
        <w:rPr>
          <w:rFonts w:eastAsia="Calibri"/>
          <w:i/>
          <w:noProof/>
          <w:sz w:val="18"/>
          <w:szCs w:val="18"/>
          <w:lang w:val="es-419"/>
        </w:rPr>
      </w:pPr>
      <w:r w:rsidRPr="00B61774">
        <w:rPr>
          <w:i/>
          <w:iCs/>
          <w:noProof/>
          <w:sz w:val="18"/>
          <w:szCs w:val="18"/>
          <w:lang w:val="es-419"/>
        </w:rPr>
        <w:t>Imagen No. 1</w:t>
      </w:r>
      <w:r w:rsidR="006D0CF1" w:rsidRPr="00B61774">
        <w:rPr>
          <w:i/>
          <w:iCs/>
          <w:noProof/>
          <w:sz w:val="18"/>
          <w:szCs w:val="18"/>
          <w:lang w:val="es-419"/>
        </w:rPr>
        <w:t>1</w:t>
      </w:r>
      <w:r w:rsidRPr="00B61774">
        <w:rPr>
          <w:i/>
          <w:iCs/>
          <w:noProof/>
          <w:sz w:val="18"/>
          <w:szCs w:val="18"/>
          <w:lang w:val="es-419"/>
        </w:rPr>
        <w:t xml:space="preserve"> </w:t>
      </w:r>
      <w:r w:rsidR="00AA76D3" w:rsidRPr="00B61774">
        <w:rPr>
          <w:rFonts w:eastAsia="Calibri"/>
          <w:i/>
          <w:noProof/>
          <w:sz w:val="18"/>
          <w:szCs w:val="18"/>
          <w:lang w:val="es-419"/>
        </w:rPr>
        <w:t>Trofeo Gran Premio a la Calidad</w:t>
      </w:r>
    </w:p>
    <w:p w:rsidR="00E64B40" w:rsidRPr="00B61774" w:rsidRDefault="1EE323AA" w:rsidP="00DB2792">
      <w:pPr>
        <w:spacing w:before="160"/>
        <w:rPr>
          <w:lang w:val="es-419"/>
        </w:rPr>
      </w:pPr>
      <w:r w:rsidRPr="00B61774">
        <w:rPr>
          <w:lang w:val="es-419"/>
        </w:rPr>
        <w:t>Como pr</w:t>
      </w:r>
      <w:r w:rsidR="3558AC33" w:rsidRPr="00B61774">
        <w:rPr>
          <w:lang w:val="es-419"/>
        </w:rPr>
        <w:t>á</w:t>
      </w:r>
      <w:r w:rsidRPr="00B61774">
        <w:rPr>
          <w:lang w:val="es-419"/>
        </w:rPr>
        <w:t>ctica en la Digecog, anualmente es realizada la autoevaluación institucional a través de la metodología CAF, en fiel cumplimiento con el decreto núm. 211-10.</w:t>
      </w:r>
    </w:p>
    <w:p w:rsidR="00E64B40" w:rsidRPr="00B61774" w:rsidRDefault="1EE323AA" w:rsidP="00DB2792">
      <w:pPr>
        <w:spacing w:before="160"/>
        <w:rPr>
          <w:lang w:val="es-419"/>
        </w:rPr>
      </w:pPr>
      <w:r w:rsidRPr="00B61774">
        <w:rPr>
          <w:lang w:val="es-419"/>
        </w:rPr>
        <w:t>Posterior a la postulación del año 2023</w:t>
      </w:r>
      <w:r w:rsidR="07887691" w:rsidRPr="00B61774">
        <w:rPr>
          <w:lang w:val="es-419"/>
        </w:rPr>
        <w:t>,</w:t>
      </w:r>
      <w:r w:rsidRPr="00B61774">
        <w:rPr>
          <w:lang w:val="es-419"/>
        </w:rPr>
        <w:t xml:space="preserve"> fue recibido el informe 2024 identificando 10 áreas de mejoras como retos importantes a superar en un ciclo constante de mejora continua.</w:t>
      </w:r>
    </w:p>
    <w:p w:rsidR="00E64B40" w:rsidRPr="00B61774" w:rsidRDefault="00E64B40" w:rsidP="00DB2792">
      <w:pPr>
        <w:spacing w:before="160"/>
        <w:rPr>
          <w:lang w:val="es-419"/>
        </w:rPr>
      </w:pPr>
      <w:r w:rsidRPr="00B61774">
        <w:rPr>
          <w:lang w:val="es-419"/>
        </w:rPr>
        <w:t xml:space="preserve">Durante el mes de junio 2024, se realizó la Auditoría de Seguimiento al Sistema </w:t>
      </w:r>
      <w:r w:rsidR="00332A54" w:rsidRPr="00B61774">
        <w:rPr>
          <w:lang w:val="es-419"/>
        </w:rPr>
        <w:t xml:space="preserve">de Gestión de la Calidad de la institución, por la empresa certificadora AENOR, donde se comprobó la implantación del sistema respecto a los requisitos especificados en la norma de referencia UNE-EN ISO 9001:2015. A los fines de seguir brindando servicios de calidad para impulsar la mejora continua en todas nuestras áreas de trabajo, </w:t>
      </w:r>
      <w:r w:rsidRPr="00B61774">
        <w:rPr>
          <w:lang w:val="es-419"/>
        </w:rPr>
        <w:t>de la cual se obtuvieron los siguientes hallazgos:</w:t>
      </w:r>
    </w:p>
    <w:tbl>
      <w:tblPr>
        <w:tblStyle w:val="Tablaconcuadrcula1clara-nfasis1"/>
        <w:tblW w:w="0" w:type="auto"/>
        <w:jc w:val="center"/>
        <w:tblLook w:val="04A0" w:firstRow="1" w:lastRow="0" w:firstColumn="1" w:lastColumn="0" w:noHBand="0" w:noVBand="1"/>
      </w:tblPr>
      <w:tblGrid>
        <w:gridCol w:w="5138"/>
        <w:gridCol w:w="2240"/>
      </w:tblGrid>
      <w:tr w:rsidR="00A866F0" w:rsidRPr="00B61774" w:rsidTr="00935A2C">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8" w:type="dxa"/>
            <w:gridSpan w:val="2"/>
            <w:shd w:val="clear" w:color="auto" w:fill="1F3864" w:themeFill="accent1" w:themeFillShade="80"/>
          </w:tcPr>
          <w:p w:rsidR="00A866F0" w:rsidRPr="00B61774" w:rsidRDefault="00A866F0" w:rsidP="00935A2C">
            <w:pPr>
              <w:spacing w:before="6" w:after="6" w:line="240" w:lineRule="auto"/>
              <w:jc w:val="center"/>
              <w:rPr>
                <w:color w:val="FFFFFF" w:themeColor="background1"/>
                <w:sz w:val="20"/>
                <w:szCs w:val="20"/>
                <w:lang w:val="es-419"/>
              </w:rPr>
            </w:pPr>
            <w:r w:rsidRPr="00B61774">
              <w:rPr>
                <w:rFonts w:eastAsia="Calibri"/>
                <w:color w:val="FFFFFF" w:themeColor="background1"/>
                <w:lang w:val="es-419"/>
              </w:rPr>
              <w:t>Auditoría de Seguimiento Recertificación Sistema de Gestión de la Calidad</w:t>
            </w:r>
          </w:p>
        </w:tc>
      </w:tr>
      <w:tr w:rsidR="00E64B40" w:rsidRPr="00B61774" w:rsidTr="00935A2C">
        <w:trPr>
          <w:trHeight w:val="20"/>
          <w:jc w:val="center"/>
        </w:trPr>
        <w:tc>
          <w:tcPr>
            <w:cnfStyle w:val="001000000000" w:firstRow="0" w:lastRow="0" w:firstColumn="1" w:lastColumn="0" w:oddVBand="0" w:evenVBand="0" w:oddHBand="0" w:evenHBand="0" w:firstRowFirstColumn="0" w:firstRowLastColumn="0" w:lastRowFirstColumn="0" w:lastRowLastColumn="0"/>
            <w:tcW w:w="5138" w:type="dxa"/>
            <w:shd w:val="clear" w:color="auto" w:fill="1F3864" w:themeFill="accent1" w:themeFillShade="80"/>
          </w:tcPr>
          <w:p w:rsidR="00E64B40" w:rsidRPr="00B61774" w:rsidRDefault="00E64B40" w:rsidP="00935A2C">
            <w:pPr>
              <w:spacing w:before="6" w:after="6" w:line="240" w:lineRule="auto"/>
              <w:jc w:val="center"/>
              <w:rPr>
                <w:b w:val="0"/>
                <w:color w:val="FFFFFF" w:themeColor="background1"/>
                <w:sz w:val="20"/>
                <w:szCs w:val="20"/>
                <w:lang w:val="es-419"/>
              </w:rPr>
            </w:pPr>
            <w:r w:rsidRPr="00B61774">
              <w:rPr>
                <w:color w:val="FFFFFF" w:themeColor="background1"/>
                <w:sz w:val="20"/>
                <w:szCs w:val="20"/>
                <w:lang w:val="es-419"/>
              </w:rPr>
              <w:t>Hallazgos</w:t>
            </w:r>
          </w:p>
        </w:tc>
        <w:tc>
          <w:tcPr>
            <w:tcW w:w="2240" w:type="dxa"/>
            <w:shd w:val="clear" w:color="auto" w:fill="1F3864" w:themeFill="accent1" w:themeFillShade="80"/>
          </w:tcPr>
          <w:p w:rsidR="00E64B40" w:rsidRPr="00B61774" w:rsidRDefault="00E64B40"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b/>
                <w:color w:val="FFFFFF" w:themeColor="background1"/>
                <w:sz w:val="20"/>
                <w:szCs w:val="20"/>
                <w:lang w:val="es-419"/>
              </w:rPr>
            </w:pPr>
            <w:r w:rsidRPr="00B61774">
              <w:rPr>
                <w:color w:val="FFFFFF" w:themeColor="background1"/>
                <w:sz w:val="20"/>
                <w:szCs w:val="20"/>
                <w:lang w:val="es-419"/>
              </w:rPr>
              <w:t>Cantidad</w:t>
            </w:r>
          </w:p>
        </w:tc>
      </w:tr>
      <w:tr w:rsidR="00E64B40" w:rsidRPr="00B61774" w:rsidTr="00935A2C">
        <w:trPr>
          <w:trHeight w:val="20"/>
          <w:jc w:val="center"/>
        </w:trPr>
        <w:tc>
          <w:tcPr>
            <w:cnfStyle w:val="001000000000" w:firstRow="0" w:lastRow="0" w:firstColumn="1" w:lastColumn="0" w:oddVBand="0" w:evenVBand="0" w:oddHBand="0" w:evenHBand="0" w:firstRowFirstColumn="0" w:firstRowLastColumn="0" w:lastRowFirstColumn="0" w:lastRowLastColumn="0"/>
            <w:tcW w:w="5138" w:type="dxa"/>
          </w:tcPr>
          <w:p w:rsidR="00E64B40" w:rsidRPr="00B61774" w:rsidRDefault="00E64B40" w:rsidP="00935A2C">
            <w:pPr>
              <w:spacing w:before="6" w:after="6" w:line="240" w:lineRule="auto"/>
              <w:rPr>
                <w:rFonts w:eastAsia="Calibri"/>
                <w:sz w:val="20"/>
                <w:szCs w:val="20"/>
                <w:lang w:val="es-419"/>
              </w:rPr>
            </w:pPr>
            <w:r w:rsidRPr="00B61774">
              <w:rPr>
                <w:rFonts w:eastAsia="Calibri"/>
                <w:sz w:val="20"/>
                <w:szCs w:val="20"/>
                <w:lang w:val="es-419"/>
              </w:rPr>
              <w:t>Observaciones</w:t>
            </w:r>
          </w:p>
        </w:tc>
        <w:tc>
          <w:tcPr>
            <w:tcW w:w="2240" w:type="dxa"/>
          </w:tcPr>
          <w:p w:rsidR="00E64B40" w:rsidRPr="00B61774" w:rsidRDefault="00E64B40"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419"/>
              </w:rPr>
            </w:pPr>
            <w:r w:rsidRPr="00B61774">
              <w:rPr>
                <w:rFonts w:eastAsia="Calibri"/>
                <w:sz w:val="20"/>
                <w:szCs w:val="20"/>
                <w:lang w:val="es-419"/>
              </w:rPr>
              <w:t>0</w:t>
            </w:r>
          </w:p>
        </w:tc>
      </w:tr>
      <w:tr w:rsidR="00E64B40" w:rsidRPr="00B61774" w:rsidTr="00935A2C">
        <w:trPr>
          <w:trHeight w:val="20"/>
          <w:jc w:val="center"/>
        </w:trPr>
        <w:tc>
          <w:tcPr>
            <w:cnfStyle w:val="001000000000" w:firstRow="0" w:lastRow="0" w:firstColumn="1" w:lastColumn="0" w:oddVBand="0" w:evenVBand="0" w:oddHBand="0" w:evenHBand="0" w:firstRowFirstColumn="0" w:firstRowLastColumn="0" w:lastRowFirstColumn="0" w:lastRowLastColumn="0"/>
            <w:tcW w:w="5138" w:type="dxa"/>
          </w:tcPr>
          <w:p w:rsidR="00E64B40" w:rsidRPr="00B61774" w:rsidRDefault="00E64B40" w:rsidP="00935A2C">
            <w:pPr>
              <w:spacing w:before="6" w:after="6" w:line="240" w:lineRule="auto"/>
              <w:rPr>
                <w:rFonts w:eastAsia="Calibri"/>
                <w:sz w:val="20"/>
                <w:szCs w:val="20"/>
                <w:lang w:val="es-419"/>
              </w:rPr>
            </w:pPr>
            <w:r w:rsidRPr="00B61774">
              <w:rPr>
                <w:rFonts w:eastAsia="Calibri"/>
                <w:sz w:val="20"/>
                <w:szCs w:val="20"/>
                <w:lang w:val="es-419"/>
              </w:rPr>
              <w:t>Oportunidades de mejora</w:t>
            </w:r>
          </w:p>
        </w:tc>
        <w:tc>
          <w:tcPr>
            <w:tcW w:w="2240" w:type="dxa"/>
          </w:tcPr>
          <w:p w:rsidR="00E64B40" w:rsidRPr="00B61774" w:rsidRDefault="00E64B40"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419"/>
              </w:rPr>
            </w:pPr>
            <w:r w:rsidRPr="00B61774">
              <w:rPr>
                <w:rFonts w:eastAsia="Calibri"/>
                <w:sz w:val="20"/>
                <w:szCs w:val="20"/>
                <w:lang w:val="es-419"/>
              </w:rPr>
              <w:t>1</w:t>
            </w:r>
          </w:p>
        </w:tc>
      </w:tr>
      <w:tr w:rsidR="00E64B40" w:rsidRPr="00B61774" w:rsidTr="00935A2C">
        <w:trPr>
          <w:trHeight w:val="20"/>
          <w:jc w:val="center"/>
        </w:trPr>
        <w:tc>
          <w:tcPr>
            <w:cnfStyle w:val="001000000000" w:firstRow="0" w:lastRow="0" w:firstColumn="1" w:lastColumn="0" w:oddVBand="0" w:evenVBand="0" w:oddHBand="0" w:evenHBand="0" w:firstRowFirstColumn="0" w:firstRowLastColumn="0" w:lastRowFirstColumn="0" w:lastRowLastColumn="0"/>
            <w:tcW w:w="5138" w:type="dxa"/>
          </w:tcPr>
          <w:p w:rsidR="00E64B40" w:rsidRPr="00B61774" w:rsidRDefault="00E64B40" w:rsidP="00935A2C">
            <w:pPr>
              <w:spacing w:before="6" w:after="6" w:line="240" w:lineRule="auto"/>
              <w:rPr>
                <w:rFonts w:eastAsia="Calibri"/>
                <w:sz w:val="20"/>
                <w:szCs w:val="20"/>
                <w:lang w:val="es-419"/>
              </w:rPr>
            </w:pPr>
            <w:r w:rsidRPr="00B61774">
              <w:rPr>
                <w:rFonts w:eastAsia="Calibri"/>
                <w:sz w:val="20"/>
                <w:szCs w:val="20"/>
                <w:lang w:val="es-419"/>
              </w:rPr>
              <w:t>Puntos fuertes</w:t>
            </w:r>
          </w:p>
        </w:tc>
        <w:tc>
          <w:tcPr>
            <w:tcW w:w="2240" w:type="dxa"/>
          </w:tcPr>
          <w:p w:rsidR="00E64B40" w:rsidRPr="00B61774" w:rsidRDefault="00E64B40"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419"/>
              </w:rPr>
            </w:pPr>
            <w:r w:rsidRPr="00B61774">
              <w:rPr>
                <w:rFonts w:eastAsia="Calibri"/>
                <w:sz w:val="20"/>
                <w:szCs w:val="20"/>
                <w:lang w:val="es-419"/>
              </w:rPr>
              <w:t>5</w:t>
            </w:r>
          </w:p>
        </w:tc>
      </w:tr>
      <w:tr w:rsidR="00E64B40" w:rsidRPr="00B61774" w:rsidTr="00935A2C">
        <w:trPr>
          <w:trHeight w:val="20"/>
          <w:jc w:val="center"/>
        </w:trPr>
        <w:tc>
          <w:tcPr>
            <w:cnfStyle w:val="001000000000" w:firstRow="0" w:lastRow="0" w:firstColumn="1" w:lastColumn="0" w:oddVBand="0" w:evenVBand="0" w:oddHBand="0" w:evenHBand="0" w:firstRowFirstColumn="0" w:firstRowLastColumn="0" w:lastRowFirstColumn="0" w:lastRowLastColumn="0"/>
            <w:tcW w:w="5138" w:type="dxa"/>
          </w:tcPr>
          <w:p w:rsidR="00E64B40" w:rsidRPr="00B61774" w:rsidRDefault="1EE323AA" w:rsidP="00935A2C">
            <w:pPr>
              <w:spacing w:before="6" w:after="6" w:line="240" w:lineRule="auto"/>
              <w:rPr>
                <w:rFonts w:eastAsia="Calibri"/>
                <w:sz w:val="20"/>
                <w:szCs w:val="20"/>
                <w:lang w:val="es-419"/>
              </w:rPr>
            </w:pPr>
            <w:r w:rsidRPr="00B61774">
              <w:rPr>
                <w:rFonts w:eastAsia="Calibri"/>
                <w:sz w:val="20"/>
                <w:szCs w:val="20"/>
                <w:lang w:val="es-419"/>
              </w:rPr>
              <w:t>No conformidades</w:t>
            </w:r>
          </w:p>
        </w:tc>
        <w:tc>
          <w:tcPr>
            <w:tcW w:w="2240" w:type="dxa"/>
          </w:tcPr>
          <w:p w:rsidR="00E64B40" w:rsidRPr="00B61774" w:rsidRDefault="00E64B40"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sz w:val="20"/>
                <w:szCs w:val="20"/>
                <w:lang w:val="es-419"/>
              </w:rPr>
            </w:pPr>
            <w:r w:rsidRPr="00B61774">
              <w:rPr>
                <w:rFonts w:eastAsia="Calibri"/>
                <w:sz w:val="20"/>
                <w:szCs w:val="20"/>
                <w:lang w:val="es-419"/>
              </w:rPr>
              <w:t>0</w:t>
            </w:r>
          </w:p>
        </w:tc>
      </w:tr>
    </w:tbl>
    <w:p w:rsidR="522F9980" w:rsidRPr="00B61774" w:rsidRDefault="522F9980" w:rsidP="00DB2792">
      <w:pPr>
        <w:pStyle w:val="NormalWeb"/>
        <w:spacing w:before="0" w:beforeAutospacing="0" w:after="0" w:afterAutospacing="0" w:line="360" w:lineRule="auto"/>
        <w:jc w:val="center"/>
        <w:rPr>
          <w:i/>
          <w:iCs/>
          <w:color w:val="4C4747"/>
          <w:sz w:val="18"/>
          <w:szCs w:val="18"/>
          <w:lang w:val="es-419"/>
        </w:rPr>
      </w:pPr>
      <w:r w:rsidRPr="00B61774">
        <w:rPr>
          <w:i/>
          <w:iCs/>
          <w:color w:val="4C4747"/>
          <w:sz w:val="18"/>
          <w:szCs w:val="18"/>
          <w:lang w:val="es-419"/>
        </w:rPr>
        <w:t>Tabla No. 1</w:t>
      </w:r>
      <w:r w:rsidR="00CA78C7" w:rsidRPr="00B61774">
        <w:rPr>
          <w:i/>
          <w:iCs/>
          <w:color w:val="4C4747"/>
          <w:sz w:val="18"/>
          <w:szCs w:val="18"/>
          <w:lang w:val="es-419"/>
        </w:rPr>
        <w:t>3</w:t>
      </w:r>
      <w:r w:rsidRPr="00B61774">
        <w:rPr>
          <w:i/>
          <w:iCs/>
          <w:color w:val="4C4747"/>
          <w:sz w:val="18"/>
          <w:szCs w:val="18"/>
          <w:lang w:val="es-419"/>
        </w:rPr>
        <w:t xml:space="preserve"> Fuente: Reportes de auditor</w:t>
      </w:r>
      <w:r w:rsidR="14DB40D7" w:rsidRPr="00B61774">
        <w:rPr>
          <w:i/>
          <w:iCs/>
          <w:color w:val="4C4747"/>
          <w:sz w:val="18"/>
          <w:szCs w:val="18"/>
          <w:lang w:val="es-419"/>
        </w:rPr>
        <w:t>í</w:t>
      </w:r>
      <w:r w:rsidRPr="00B61774">
        <w:rPr>
          <w:i/>
          <w:iCs/>
          <w:color w:val="4C4747"/>
          <w:sz w:val="18"/>
          <w:szCs w:val="18"/>
          <w:lang w:val="es-419"/>
        </w:rPr>
        <w:t>as, Departamento de Planificación y Desarr</w:t>
      </w:r>
      <w:r w:rsidR="5666085A" w:rsidRPr="00B61774">
        <w:rPr>
          <w:i/>
          <w:iCs/>
          <w:color w:val="4C4747"/>
          <w:sz w:val="18"/>
          <w:szCs w:val="18"/>
          <w:lang w:val="es-419"/>
        </w:rPr>
        <w:t>ollo</w:t>
      </w:r>
    </w:p>
    <w:p w:rsidR="00BA4810" w:rsidRPr="00B61774" w:rsidRDefault="00BA4810" w:rsidP="00DB2792">
      <w:pPr>
        <w:pStyle w:val="NormalWeb"/>
        <w:spacing w:before="0" w:beforeAutospacing="0" w:after="0" w:afterAutospacing="0" w:line="360" w:lineRule="auto"/>
        <w:jc w:val="center"/>
        <w:rPr>
          <w:i/>
          <w:iCs/>
          <w:color w:val="4C4747"/>
          <w:sz w:val="18"/>
          <w:szCs w:val="18"/>
          <w:lang w:val="es-419"/>
        </w:rPr>
      </w:pPr>
    </w:p>
    <w:p w:rsidR="001F071A" w:rsidRPr="00B61774" w:rsidRDefault="5B8B7980" w:rsidP="00DB2792">
      <w:pPr>
        <w:rPr>
          <w:lang w:val="es-419"/>
        </w:rPr>
      </w:pPr>
      <w:r w:rsidRPr="00B61774">
        <w:rPr>
          <w:lang w:val="es-419"/>
        </w:rPr>
        <w:t>En ese sentido</w:t>
      </w:r>
      <w:r w:rsidR="5CF36803" w:rsidRPr="00B61774">
        <w:rPr>
          <w:lang w:val="es-419"/>
        </w:rPr>
        <w:t>,</w:t>
      </w:r>
      <w:r w:rsidRPr="00B61774">
        <w:rPr>
          <w:lang w:val="es-419"/>
        </w:rPr>
        <w:t xml:space="preserve"> en el mes de agosto fueron capacitados 20 colaboradores como Auditores Líderes en las normas integradas ISO 9001, 37001 y 37301, por parte</w:t>
      </w:r>
      <w:r w:rsidR="00A866F0" w:rsidRPr="00B61774">
        <w:rPr>
          <w:lang w:val="es-419"/>
        </w:rPr>
        <w:t xml:space="preserve"> </w:t>
      </w:r>
      <w:r w:rsidRPr="00B61774">
        <w:rPr>
          <w:lang w:val="es-419"/>
        </w:rPr>
        <w:t>de la empresa AENOR con el objetivo de adquirir los conocimientos y habilidades para planificar y llevar a cabo auditoría</w:t>
      </w:r>
      <w:r w:rsidR="65575BAC" w:rsidRPr="00B61774">
        <w:rPr>
          <w:lang w:val="es-419"/>
        </w:rPr>
        <w:t>s</w:t>
      </w:r>
      <w:r w:rsidRPr="00B61774">
        <w:rPr>
          <w:lang w:val="es-419"/>
        </w:rPr>
        <w:t xml:space="preserve"> integral</w:t>
      </w:r>
      <w:r w:rsidR="65575BAC" w:rsidRPr="00B61774">
        <w:rPr>
          <w:lang w:val="es-419"/>
        </w:rPr>
        <w:t>es</w:t>
      </w:r>
      <w:r w:rsidRPr="00B61774">
        <w:rPr>
          <w:lang w:val="es-419"/>
        </w:rPr>
        <w:t xml:space="preserve"> tanto internas como externas en cumplimiento con la ISO 19011 de principios, procedimientos y técnicas de auditoría ampliamente reconocidos.</w:t>
      </w:r>
      <w:r w:rsidR="2A158DE9" w:rsidRPr="00B61774">
        <w:rPr>
          <w:lang w:val="es-419"/>
        </w:rPr>
        <w:t xml:space="preserve"> </w:t>
      </w:r>
    </w:p>
    <w:p w:rsidR="001F77EB" w:rsidRPr="00B61774" w:rsidRDefault="00A866F0" w:rsidP="00DB2792">
      <w:pPr>
        <w:rPr>
          <w:lang w:val="es-419"/>
        </w:rPr>
      </w:pPr>
      <w:r w:rsidRPr="00B61774">
        <w:rPr>
          <w:lang w:val="es-419"/>
        </w:rPr>
        <w:t>Por tercer año consecutivo, en noviembre para el “Mes de la Calidad”, la Digecog se abocó a celebrar</w:t>
      </w:r>
      <w:r w:rsidR="5B8B7980" w:rsidRPr="00B61774">
        <w:rPr>
          <w:lang w:val="es-419"/>
        </w:rPr>
        <w:t xml:space="preserve"> la Semana de la Calidad e Innovación, con el eslogan “Innovación y Calidad en cada idea”</w:t>
      </w:r>
      <w:r w:rsidRPr="00B61774">
        <w:rPr>
          <w:lang w:val="es-419"/>
        </w:rPr>
        <w:t>, c</w:t>
      </w:r>
      <w:r w:rsidR="5B8B7980" w:rsidRPr="00B61774">
        <w:rPr>
          <w:lang w:val="es-419"/>
        </w:rPr>
        <w:t>on el objetivo de fortalecer la cultura de la calidad y fomentar la innovación en nuestra institución</w:t>
      </w:r>
      <w:r w:rsidRPr="00B61774">
        <w:rPr>
          <w:lang w:val="es-419"/>
        </w:rPr>
        <w:t>. E</w:t>
      </w:r>
      <w:r w:rsidR="5B8B7980" w:rsidRPr="00B61774">
        <w:rPr>
          <w:lang w:val="es-419"/>
        </w:rPr>
        <w:t xml:space="preserve">n la misma se impartieron tres charlas: </w:t>
      </w:r>
    </w:p>
    <w:p w:rsidR="001F071A" w:rsidRPr="00B61774" w:rsidRDefault="001F071A" w:rsidP="003719D2">
      <w:pPr>
        <w:pStyle w:val="Prrafodelista"/>
        <w:numPr>
          <w:ilvl w:val="0"/>
          <w:numId w:val="26"/>
        </w:numPr>
        <w:ind w:left="1080"/>
        <w:rPr>
          <w:rFonts w:eastAsia="Calibri"/>
          <w:lang w:val="es-419"/>
        </w:rPr>
      </w:pPr>
      <w:r w:rsidRPr="00B61774">
        <w:rPr>
          <w:rFonts w:eastAsia="Calibri"/>
          <w:lang w:val="es-419"/>
        </w:rPr>
        <w:t>Metodologías y nuevas tendencias para impulsar la innovación y sostenibilidad.</w:t>
      </w:r>
    </w:p>
    <w:p w:rsidR="003719D2" w:rsidRPr="00B61774" w:rsidRDefault="003719D2" w:rsidP="003719D2">
      <w:pPr>
        <w:pStyle w:val="Prrafodelista"/>
        <w:rPr>
          <w:rFonts w:eastAsia="Calibri"/>
          <w:sz w:val="10"/>
          <w:szCs w:val="10"/>
          <w:lang w:val="es-419"/>
        </w:rPr>
      </w:pPr>
    </w:p>
    <w:p w:rsidR="001F071A" w:rsidRPr="00B61774" w:rsidRDefault="001F071A" w:rsidP="003719D2">
      <w:pPr>
        <w:pStyle w:val="Prrafodelista"/>
        <w:numPr>
          <w:ilvl w:val="0"/>
          <w:numId w:val="26"/>
        </w:numPr>
        <w:ind w:left="1080"/>
        <w:rPr>
          <w:rFonts w:eastAsia="Calibri"/>
          <w:lang w:val="es-419"/>
        </w:rPr>
      </w:pPr>
      <w:r w:rsidRPr="00B61774">
        <w:rPr>
          <w:rFonts w:eastAsia="Calibri"/>
          <w:lang w:val="es-419"/>
        </w:rPr>
        <w:t>Innovación en el Sector Público: Claves para Liderar Proyectos que transformen y mejoren la Calidad Institucional.</w:t>
      </w:r>
    </w:p>
    <w:p w:rsidR="003719D2" w:rsidRPr="00B61774" w:rsidRDefault="003719D2" w:rsidP="003719D2">
      <w:pPr>
        <w:pStyle w:val="Prrafodelista"/>
        <w:rPr>
          <w:rFonts w:eastAsia="Calibri"/>
          <w:sz w:val="10"/>
          <w:szCs w:val="10"/>
          <w:lang w:val="es-419"/>
        </w:rPr>
      </w:pPr>
    </w:p>
    <w:p w:rsidR="001F071A" w:rsidRPr="00B61774" w:rsidRDefault="001F071A" w:rsidP="003719D2">
      <w:pPr>
        <w:pStyle w:val="Prrafodelista"/>
        <w:numPr>
          <w:ilvl w:val="0"/>
          <w:numId w:val="26"/>
        </w:numPr>
        <w:ind w:left="1080"/>
        <w:rPr>
          <w:rFonts w:eastAsia="Calibri"/>
          <w:lang w:val="es-419"/>
        </w:rPr>
      </w:pPr>
      <w:r w:rsidRPr="00B61774">
        <w:rPr>
          <w:rFonts w:eastAsia="Calibri"/>
          <w:lang w:val="es-419"/>
        </w:rPr>
        <w:t>Del Servicio a la Experiencia en la Práctica.</w:t>
      </w:r>
    </w:p>
    <w:p w:rsidR="001F071A" w:rsidRPr="00B61774" w:rsidRDefault="001F071A" w:rsidP="00DB2792">
      <w:pPr>
        <w:rPr>
          <w:rFonts w:eastAsia="Calibri"/>
          <w:lang w:val="es-419"/>
        </w:rPr>
      </w:pPr>
      <w:r w:rsidRPr="00B61774">
        <w:rPr>
          <w:rFonts w:eastAsia="Calibri"/>
          <w:lang w:val="es-419"/>
        </w:rPr>
        <w:t>Para el análisis del desempeño y eficacia del Sistema de Gestión de la Calidad (SGC) se mostraron los resultados relacionados con:</w:t>
      </w:r>
    </w:p>
    <w:p w:rsidR="001F071A" w:rsidRPr="00B61774" w:rsidRDefault="001F071A" w:rsidP="003719D2">
      <w:pPr>
        <w:pStyle w:val="Prrafodelista"/>
        <w:numPr>
          <w:ilvl w:val="0"/>
          <w:numId w:val="27"/>
        </w:numPr>
        <w:ind w:left="1080"/>
        <w:rPr>
          <w:rFonts w:eastAsia="Calibri"/>
          <w:lang w:val="es-419"/>
        </w:rPr>
      </w:pPr>
      <w:r w:rsidRPr="00B61774">
        <w:rPr>
          <w:rFonts w:eastAsia="Calibri"/>
          <w:lang w:val="es-419"/>
        </w:rPr>
        <w:t>Satisfacción del cliente y partes interesadas: fueron presentados y analizados los resultados de la encuesta de satisfacción institucional, aplicada bajo los lineamientos del MAP.</w:t>
      </w:r>
    </w:p>
    <w:p w:rsidR="003719D2" w:rsidRPr="00B61774" w:rsidRDefault="003719D2" w:rsidP="003719D2">
      <w:pPr>
        <w:pStyle w:val="Prrafodelista"/>
        <w:rPr>
          <w:rFonts w:eastAsia="Calibri"/>
          <w:sz w:val="10"/>
          <w:szCs w:val="10"/>
          <w:lang w:val="es-419"/>
        </w:rPr>
      </w:pPr>
    </w:p>
    <w:p w:rsidR="001F77EB" w:rsidRPr="00B61774" w:rsidRDefault="001F071A" w:rsidP="003719D2">
      <w:pPr>
        <w:pStyle w:val="Prrafodelista"/>
        <w:numPr>
          <w:ilvl w:val="0"/>
          <w:numId w:val="27"/>
        </w:numPr>
        <w:ind w:left="1080"/>
        <w:rPr>
          <w:rFonts w:eastAsia="Calibri"/>
          <w:lang w:val="es-419"/>
        </w:rPr>
      </w:pPr>
      <w:r w:rsidRPr="00B61774">
        <w:rPr>
          <w:rFonts w:eastAsia="Calibri"/>
          <w:lang w:val="es-419"/>
        </w:rPr>
        <w:t>La satisfacción del cliente cuenta con una valoración de un 99% en los servicios que ofrece la institución.</w:t>
      </w:r>
    </w:p>
    <w:p w:rsidR="001F071A" w:rsidRPr="00B61774" w:rsidRDefault="5B8B7980" w:rsidP="00DB2792">
      <w:pPr>
        <w:spacing w:before="160"/>
        <w:rPr>
          <w:lang w:val="es-419"/>
        </w:rPr>
      </w:pPr>
      <w:bookmarkStart w:id="30" w:name="_Hlk181709875"/>
      <w:bookmarkStart w:id="31" w:name="_Hlk182994239"/>
      <w:r w:rsidRPr="00B61774">
        <w:rPr>
          <w:lang w:val="es-419"/>
        </w:rPr>
        <w:t>Con relación a las no conformidades correspond</w:t>
      </w:r>
      <w:r w:rsidR="4C31FDFB" w:rsidRPr="00B61774">
        <w:rPr>
          <w:lang w:val="es-419"/>
        </w:rPr>
        <w:t xml:space="preserve">ientes </w:t>
      </w:r>
      <w:r w:rsidRPr="00B61774">
        <w:rPr>
          <w:lang w:val="es-419"/>
        </w:rPr>
        <w:t xml:space="preserve">al </w:t>
      </w:r>
      <w:r w:rsidR="4C31FDFB" w:rsidRPr="00B61774">
        <w:rPr>
          <w:lang w:val="es-419"/>
        </w:rPr>
        <w:t xml:space="preserve">año </w:t>
      </w:r>
      <w:r w:rsidRPr="00B61774">
        <w:rPr>
          <w:lang w:val="es-419"/>
        </w:rPr>
        <w:t xml:space="preserve">2024, se asignaron auditores para la validación de éstas. Actualmente, se encuentran cerradas formalmente tres (3) </w:t>
      </w:r>
      <w:r w:rsidR="4C31FDFB" w:rsidRPr="00B61774">
        <w:rPr>
          <w:lang w:val="es-419"/>
        </w:rPr>
        <w:t xml:space="preserve">de </w:t>
      </w:r>
      <w:r w:rsidRPr="00B61774">
        <w:rPr>
          <w:lang w:val="es-419"/>
        </w:rPr>
        <w:t xml:space="preserve">siete (7) detectadas. </w:t>
      </w:r>
    </w:p>
    <w:bookmarkEnd w:id="30"/>
    <w:p w:rsidR="00CD5F32" w:rsidRPr="00B61774" w:rsidRDefault="001F071A" w:rsidP="00DB2792">
      <w:pPr>
        <w:spacing w:before="160"/>
        <w:rPr>
          <w:lang w:val="es-419"/>
        </w:rPr>
      </w:pPr>
      <w:r w:rsidRPr="00B61774">
        <w:rPr>
          <w:lang w:val="es-419"/>
        </w:rPr>
        <w:t xml:space="preserve">En el 2024, se realizaron ocho (8) auditorías internas </w:t>
      </w:r>
      <w:r w:rsidR="00617AD6" w:rsidRPr="00B61774">
        <w:rPr>
          <w:lang w:val="es-419"/>
        </w:rPr>
        <w:t>con las cuales</w:t>
      </w:r>
      <w:r w:rsidRPr="00B61774">
        <w:rPr>
          <w:lang w:val="es-419"/>
        </w:rPr>
        <w:t xml:space="preserve"> fueron auditados 29 procesos a ocho (8) de las 10</w:t>
      </w:r>
      <w:r w:rsidR="00617AD6" w:rsidRPr="00B61774">
        <w:rPr>
          <w:lang w:val="es-419"/>
        </w:rPr>
        <w:t xml:space="preserve"> </w:t>
      </w:r>
      <w:r w:rsidRPr="00B61774">
        <w:rPr>
          <w:lang w:val="es-419"/>
        </w:rPr>
        <w:t xml:space="preserve">áreas de la </w:t>
      </w:r>
      <w:r w:rsidR="00D41A83" w:rsidRPr="00B61774">
        <w:rPr>
          <w:lang w:val="es-419"/>
        </w:rPr>
        <w:t>Digecog, de</w:t>
      </w:r>
      <w:r w:rsidRPr="00B61774">
        <w:rPr>
          <w:lang w:val="es-419"/>
        </w:rPr>
        <w:t xml:space="preserve"> los que en sus informes se reportan los hallazgos encontrados como producto del proceso.  Sobre estos hallazgos fue desarrollado un análisis de causas</w:t>
      </w:r>
      <w:r w:rsidR="00A866F0" w:rsidRPr="00B61774">
        <w:rPr>
          <w:lang w:val="es-419"/>
        </w:rPr>
        <w:t xml:space="preserve"> raíz</w:t>
      </w:r>
      <w:r w:rsidRPr="00B61774">
        <w:rPr>
          <w:lang w:val="es-419"/>
        </w:rPr>
        <w:t>, a partir del cual se elabor</w:t>
      </w:r>
      <w:r w:rsidR="00A866F0" w:rsidRPr="00B61774">
        <w:rPr>
          <w:lang w:val="es-419"/>
        </w:rPr>
        <w:t xml:space="preserve">aron </w:t>
      </w:r>
      <w:r w:rsidRPr="00B61774">
        <w:rPr>
          <w:lang w:val="es-419"/>
        </w:rPr>
        <w:t>plan</w:t>
      </w:r>
      <w:r w:rsidR="00A866F0" w:rsidRPr="00B61774">
        <w:rPr>
          <w:lang w:val="es-419"/>
        </w:rPr>
        <w:t>es</w:t>
      </w:r>
      <w:r w:rsidRPr="00B61774">
        <w:rPr>
          <w:lang w:val="es-419"/>
        </w:rPr>
        <w:t xml:space="preserve"> de acción para subsanar las mismas, </w:t>
      </w:r>
      <w:r w:rsidR="00A866F0" w:rsidRPr="00B61774">
        <w:rPr>
          <w:lang w:val="es-419"/>
        </w:rPr>
        <w:t>los</w:t>
      </w:r>
      <w:r w:rsidRPr="00B61774">
        <w:rPr>
          <w:lang w:val="es-419"/>
        </w:rPr>
        <w:t xml:space="preserve"> cual</w:t>
      </w:r>
      <w:r w:rsidR="00A866F0" w:rsidRPr="00B61774">
        <w:rPr>
          <w:lang w:val="es-419"/>
        </w:rPr>
        <w:t>es</w:t>
      </w:r>
      <w:r w:rsidRPr="00B61774">
        <w:rPr>
          <w:lang w:val="es-419"/>
        </w:rPr>
        <w:t xml:space="preserve"> se está</w:t>
      </w:r>
      <w:r w:rsidR="00A866F0" w:rsidRPr="00B61774">
        <w:rPr>
          <w:lang w:val="es-419"/>
        </w:rPr>
        <w:t>n</w:t>
      </w:r>
      <w:r w:rsidRPr="00B61774">
        <w:rPr>
          <w:lang w:val="es-419"/>
        </w:rPr>
        <w:t xml:space="preserve"> ejecutando.</w:t>
      </w:r>
    </w:p>
    <w:tbl>
      <w:tblPr>
        <w:tblStyle w:val="Tablaconcuadrcula1clara-nfasis1"/>
        <w:tblW w:w="0" w:type="auto"/>
        <w:jc w:val="center"/>
        <w:tblLook w:val="04A0" w:firstRow="1" w:lastRow="0" w:firstColumn="1" w:lastColumn="0" w:noHBand="0" w:noVBand="1"/>
      </w:tblPr>
      <w:tblGrid>
        <w:gridCol w:w="5658"/>
        <w:gridCol w:w="2252"/>
      </w:tblGrid>
      <w:tr w:rsidR="00045AC1" w:rsidRPr="00B61774" w:rsidTr="00015CDE">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910" w:type="dxa"/>
            <w:gridSpan w:val="2"/>
            <w:shd w:val="clear" w:color="auto" w:fill="1F3864" w:themeFill="accent1" w:themeFillShade="80"/>
            <w:vAlign w:val="center"/>
          </w:tcPr>
          <w:p w:rsidR="00617AD6" w:rsidRPr="00B61774" w:rsidRDefault="00A866F0" w:rsidP="00935A2C">
            <w:pPr>
              <w:spacing w:before="6" w:after="6" w:line="240" w:lineRule="auto"/>
              <w:jc w:val="center"/>
              <w:rPr>
                <w:rFonts w:eastAsia="Times New Roman"/>
                <w:b w:val="0"/>
                <w:bCs w:val="0"/>
                <w:color w:val="FFFFFF" w:themeColor="background1"/>
                <w:lang w:val="es-419" w:eastAsia="es-MX"/>
              </w:rPr>
            </w:pPr>
            <w:r w:rsidRPr="00B61774">
              <w:rPr>
                <w:rFonts w:eastAsia="Calibri"/>
                <w:color w:val="FFFFFF" w:themeColor="background1"/>
                <w:lang w:val="es-419"/>
              </w:rPr>
              <w:t>Auditorías de Internas</w:t>
            </w:r>
            <w:r w:rsidR="00406B6F">
              <w:rPr>
                <w:rFonts w:eastAsia="Calibri"/>
                <w:color w:val="FFFFFF" w:themeColor="background1"/>
                <w:lang w:val="es-419"/>
              </w:rPr>
              <w:t xml:space="preserve"> del</w:t>
            </w:r>
            <w:r w:rsidR="00406B6F" w:rsidRPr="00B61774">
              <w:rPr>
                <w:rFonts w:eastAsia="Calibri"/>
                <w:color w:val="FFFFFF" w:themeColor="background1"/>
                <w:lang w:val="es-419"/>
              </w:rPr>
              <w:t xml:space="preserve"> Sistema</w:t>
            </w:r>
            <w:r w:rsidRPr="00B61774">
              <w:rPr>
                <w:rFonts w:eastAsia="Calibri"/>
                <w:color w:val="FFFFFF" w:themeColor="background1"/>
                <w:lang w:val="es-419"/>
              </w:rPr>
              <w:t xml:space="preserve"> de Gestión de la Calidad</w:t>
            </w:r>
          </w:p>
        </w:tc>
      </w:tr>
      <w:tr w:rsidR="00617AD6" w:rsidRPr="00B61774" w:rsidTr="00015CDE">
        <w:trPr>
          <w:trHeight w:val="20"/>
          <w:jc w:val="center"/>
        </w:trPr>
        <w:tc>
          <w:tcPr>
            <w:cnfStyle w:val="001000000000" w:firstRow="0" w:lastRow="0" w:firstColumn="1" w:lastColumn="0" w:oddVBand="0" w:evenVBand="0" w:oddHBand="0" w:evenHBand="0" w:firstRowFirstColumn="0" w:firstRowLastColumn="0" w:lastRowFirstColumn="0" w:lastRowLastColumn="0"/>
            <w:tcW w:w="5658" w:type="dxa"/>
            <w:shd w:val="clear" w:color="auto" w:fill="1F3864" w:themeFill="accent1" w:themeFillShade="80"/>
            <w:vAlign w:val="center"/>
          </w:tcPr>
          <w:p w:rsidR="00617AD6" w:rsidRPr="00B61774" w:rsidRDefault="00617AD6" w:rsidP="00935A2C">
            <w:pPr>
              <w:spacing w:before="6" w:after="6" w:line="240" w:lineRule="auto"/>
              <w:jc w:val="center"/>
              <w:rPr>
                <w:rFonts w:eastAsia="Times New Roman"/>
                <w:b w:val="0"/>
                <w:color w:val="FFFFFF" w:themeColor="background1"/>
                <w:lang w:val="es-419" w:eastAsia="es-MX"/>
              </w:rPr>
            </w:pPr>
            <w:r w:rsidRPr="00B61774">
              <w:rPr>
                <w:rFonts w:eastAsia="Times New Roman"/>
                <w:color w:val="FFFFFF" w:themeColor="background1"/>
                <w:lang w:val="es-419" w:eastAsia="es-MX"/>
              </w:rPr>
              <w:t>Hallazgos</w:t>
            </w:r>
          </w:p>
        </w:tc>
        <w:tc>
          <w:tcPr>
            <w:tcW w:w="2252" w:type="dxa"/>
            <w:shd w:val="clear" w:color="auto" w:fill="1F3864" w:themeFill="accent1" w:themeFillShade="80"/>
            <w:vAlign w:val="center"/>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color w:val="FFFFFF" w:themeColor="background1"/>
                <w:lang w:val="es-419" w:eastAsia="es-MX"/>
              </w:rPr>
            </w:pPr>
            <w:r w:rsidRPr="00B61774">
              <w:rPr>
                <w:rFonts w:eastAsia="Times New Roman"/>
                <w:b/>
                <w:color w:val="FFFFFF" w:themeColor="background1"/>
                <w:lang w:val="es-419" w:eastAsia="es-MX"/>
              </w:rPr>
              <w:t>Cantidad</w:t>
            </w:r>
          </w:p>
        </w:tc>
      </w:tr>
      <w:tr w:rsidR="00617AD6" w:rsidRPr="00B61774" w:rsidTr="00015CDE">
        <w:trPr>
          <w:trHeight w:val="340"/>
          <w:jc w:val="center"/>
        </w:trPr>
        <w:tc>
          <w:tcPr>
            <w:cnfStyle w:val="001000000000" w:firstRow="0" w:lastRow="0" w:firstColumn="1" w:lastColumn="0" w:oddVBand="0" w:evenVBand="0" w:oddHBand="0" w:evenHBand="0" w:firstRowFirstColumn="0" w:firstRowLastColumn="0" w:lastRowFirstColumn="0" w:lastRowLastColumn="0"/>
            <w:tcW w:w="5658" w:type="dxa"/>
          </w:tcPr>
          <w:p w:rsidR="00617AD6" w:rsidRPr="00B61774" w:rsidRDefault="00617AD6" w:rsidP="00935A2C">
            <w:pPr>
              <w:spacing w:before="6" w:after="6" w:line="240" w:lineRule="auto"/>
              <w:rPr>
                <w:rFonts w:eastAsia="Calibri"/>
                <w:lang w:val="es-419"/>
              </w:rPr>
            </w:pPr>
            <w:r w:rsidRPr="00B61774">
              <w:rPr>
                <w:rFonts w:eastAsia="Calibri"/>
                <w:lang w:val="es-419"/>
              </w:rPr>
              <w:t>Observaciones</w:t>
            </w:r>
          </w:p>
        </w:tc>
        <w:tc>
          <w:tcPr>
            <w:tcW w:w="2252" w:type="dxa"/>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12</w:t>
            </w:r>
          </w:p>
        </w:tc>
      </w:tr>
      <w:tr w:rsidR="00617AD6" w:rsidRPr="00B61774" w:rsidTr="00015CDE">
        <w:trPr>
          <w:trHeight w:val="340"/>
          <w:jc w:val="center"/>
        </w:trPr>
        <w:tc>
          <w:tcPr>
            <w:cnfStyle w:val="001000000000" w:firstRow="0" w:lastRow="0" w:firstColumn="1" w:lastColumn="0" w:oddVBand="0" w:evenVBand="0" w:oddHBand="0" w:evenHBand="0" w:firstRowFirstColumn="0" w:firstRowLastColumn="0" w:lastRowFirstColumn="0" w:lastRowLastColumn="0"/>
            <w:tcW w:w="5658" w:type="dxa"/>
          </w:tcPr>
          <w:p w:rsidR="00617AD6" w:rsidRPr="00B61774" w:rsidRDefault="00617AD6" w:rsidP="00935A2C">
            <w:pPr>
              <w:spacing w:before="6" w:after="6" w:line="240" w:lineRule="auto"/>
              <w:rPr>
                <w:rFonts w:eastAsia="Calibri"/>
                <w:lang w:val="es-419"/>
              </w:rPr>
            </w:pPr>
            <w:r w:rsidRPr="00B61774">
              <w:rPr>
                <w:rFonts w:eastAsia="Calibri"/>
                <w:lang w:val="es-419"/>
              </w:rPr>
              <w:t>Oportunidades de mejora</w:t>
            </w:r>
          </w:p>
        </w:tc>
        <w:tc>
          <w:tcPr>
            <w:tcW w:w="2252" w:type="dxa"/>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15</w:t>
            </w:r>
          </w:p>
        </w:tc>
      </w:tr>
      <w:tr w:rsidR="00617AD6" w:rsidRPr="00B61774" w:rsidTr="00015CDE">
        <w:trPr>
          <w:trHeight w:val="340"/>
          <w:jc w:val="center"/>
        </w:trPr>
        <w:tc>
          <w:tcPr>
            <w:cnfStyle w:val="001000000000" w:firstRow="0" w:lastRow="0" w:firstColumn="1" w:lastColumn="0" w:oddVBand="0" w:evenVBand="0" w:oddHBand="0" w:evenHBand="0" w:firstRowFirstColumn="0" w:firstRowLastColumn="0" w:lastRowFirstColumn="0" w:lastRowLastColumn="0"/>
            <w:tcW w:w="5658" w:type="dxa"/>
          </w:tcPr>
          <w:p w:rsidR="00617AD6" w:rsidRPr="00B61774" w:rsidRDefault="00617AD6" w:rsidP="00935A2C">
            <w:pPr>
              <w:spacing w:before="6" w:after="6" w:line="240" w:lineRule="auto"/>
              <w:rPr>
                <w:rFonts w:eastAsia="Calibri"/>
                <w:lang w:val="es-419"/>
              </w:rPr>
            </w:pPr>
            <w:r w:rsidRPr="00B61774">
              <w:rPr>
                <w:rFonts w:eastAsia="Calibri"/>
                <w:lang w:val="es-419"/>
              </w:rPr>
              <w:t>Puntos fuertes</w:t>
            </w:r>
          </w:p>
        </w:tc>
        <w:tc>
          <w:tcPr>
            <w:tcW w:w="2252" w:type="dxa"/>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34</w:t>
            </w:r>
          </w:p>
        </w:tc>
      </w:tr>
      <w:tr w:rsidR="00617AD6" w:rsidRPr="00B61774" w:rsidTr="00015CDE">
        <w:trPr>
          <w:trHeight w:val="340"/>
          <w:jc w:val="center"/>
        </w:trPr>
        <w:tc>
          <w:tcPr>
            <w:cnfStyle w:val="001000000000" w:firstRow="0" w:lastRow="0" w:firstColumn="1" w:lastColumn="0" w:oddVBand="0" w:evenVBand="0" w:oddHBand="0" w:evenHBand="0" w:firstRowFirstColumn="0" w:firstRowLastColumn="0" w:lastRowFirstColumn="0" w:lastRowLastColumn="0"/>
            <w:tcW w:w="5658" w:type="dxa"/>
          </w:tcPr>
          <w:p w:rsidR="00617AD6" w:rsidRPr="00B61774" w:rsidRDefault="00617AD6" w:rsidP="00935A2C">
            <w:pPr>
              <w:spacing w:before="6" w:after="6" w:line="240" w:lineRule="auto"/>
              <w:rPr>
                <w:rFonts w:eastAsia="Calibri"/>
                <w:lang w:val="es-419"/>
              </w:rPr>
            </w:pPr>
            <w:r w:rsidRPr="00B61774">
              <w:rPr>
                <w:rFonts w:eastAsia="Calibri"/>
                <w:lang w:val="es-419"/>
              </w:rPr>
              <w:t>No conformidades</w:t>
            </w:r>
          </w:p>
        </w:tc>
        <w:tc>
          <w:tcPr>
            <w:tcW w:w="2252" w:type="dxa"/>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6</w:t>
            </w:r>
          </w:p>
        </w:tc>
      </w:tr>
    </w:tbl>
    <w:p w:rsidR="00617AD6" w:rsidRPr="00B61774" w:rsidRDefault="6EF896A3" w:rsidP="00DB2792">
      <w:pPr>
        <w:pStyle w:val="NormalWeb"/>
        <w:spacing w:before="0" w:beforeAutospacing="0" w:after="160" w:afterAutospacing="0" w:line="360" w:lineRule="auto"/>
        <w:jc w:val="center"/>
        <w:rPr>
          <w:i/>
          <w:iCs/>
          <w:color w:val="4C4747"/>
          <w:sz w:val="18"/>
          <w:szCs w:val="18"/>
          <w:lang w:val="es-419"/>
        </w:rPr>
      </w:pPr>
      <w:r w:rsidRPr="00B61774">
        <w:rPr>
          <w:i/>
          <w:iCs/>
          <w:color w:val="4C4747"/>
          <w:sz w:val="18"/>
          <w:szCs w:val="18"/>
          <w:lang w:val="es-419"/>
        </w:rPr>
        <w:t xml:space="preserve">Tabla No. </w:t>
      </w:r>
      <w:r w:rsidR="005250D1" w:rsidRPr="00B61774">
        <w:rPr>
          <w:i/>
          <w:iCs/>
          <w:color w:val="4C4747"/>
          <w:sz w:val="18"/>
          <w:szCs w:val="18"/>
          <w:lang w:val="es-419"/>
        </w:rPr>
        <w:t>14 Fuente</w:t>
      </w:r>
      <w:r w:rsidRPr="00B61774">
        <w:rPr>
          <w:i/>
          <w:iCs/>
          <w:color w:val="4C4747"/>
          <w:sz w:val="18"/>
          <w:szCs w:val="18"/>
          <w:lang w:val="es-419"/>
        </w:rPr>
        <w:t>: Reportes de auditorías, Departamento de Planificación y Desarrollo</w:t>
      </w:r>
    </w:p>
    <w:p w:rsidR="001F77EB" w:rsidRPr="00B61774" w:rsidRDefault="00A866F0" w:rsidP="00DB2792">
      <w:pPr>
        <w:rPr>
          <w:lang w:val="es-419"/>
        </w:rPr>
      </w:pPr>
      <w:r w:rsidRPr="00B61774">
        <w:rPr>
          <w:lang w:val="es-419"/>
        </w:rPr>
        <w:t>Con el objetivo de optimizar los procesos institucionales, e</w:t>
      </w:r>
      <w:r w:rsidR="00617AD6" w:rsidRPr="00B61774">
        <w:rPr>
          <w:lang w:val="es-419"/>
        </w:rPr>
        <w:t>n 2024 se gestionaron</w:t>
      </w:r>
      <w:r w:rsidRPr="00B61774">
        <w:rPr>
          <w:lang w:val="es-419"/>
        </w:rPr>
        <w:t>:</w:t>
      </w:r>
    </w:p>
    <w:tbl>
      <w:tblPr>
        <w:tblStyle w:val="Tablaconcuadrcula1clara-nfasis1"/>
        <w:tblpPr w:leftFromText="141" w:rightFromText="141" w:vertAnchor="text" w:horzAnchor="margin" w:tblpXSpec="center" w:tblpY="-21"/>
        <w:tblW w:w="5000" w:type="pct"/>
        <w:tblLook w:val="04A0" w:firstRow="1" w:lastRow="0" w:firstColumn="1" w:lastColumn="0" w:noHBand="0" w:noVBand="1"/>
      </w:tblPr>
      <w:tblGrid>
        <w:gridCol w:w="3843"/>
        <w:gridCol w:w="1528"/>
        <w:gridCol w:w="1705"/>
        <w:gridCol w:w="834"/>
      </w:tblGrid>
      <w:tr w:rsidR="00045AC1" w:rsidRPr="00B61774" w:rsidTr="00935A2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1F3864" w:themeFill="accent1" w:themeFillShade="80"/>
            <w:noWrap/>
          </w:tcPr>
          <w:p w:rsidR="00617AD6" w:rsidRPr="00B61774" w:rsidRDefault="00617AD6" w:rsidP="00935A2C">
            <w:pPr>
              <w:spacing w:before="6" w:after="6" w:line="240" w:lineRule="auto"/>
              <w:jc w:val="center"/>
              <w:rPr>
                <w:b w:val="0"/>
                <w:color w:val="FFFFFF" w:themeColor="background1"/>
                <w:lang w:val="es-419"/>
              </w:rPr>
            </w:pPr>
            <w:r w:rsidRPr="00B61774">
              <w:rPr>
                <w:color w:val="FFFFFF" w:themeColor="background1"/>
                <w:lang w:val="es-419"/>
              </w:rPr>
              <w:t xml:space="preserve">Documentos </w:t>
            </w:r>
            <w:r w:rsidR="00AA76D3" w:rsidRPr="00B61774">
              <w:rPr>
                <w:color w:val="FFFFFF" w:themeColor="background1"/>
                <w:lang w:val="es-419"/>
              </w:rPr>
              <w:t>G</w:t>
            </w:r>
            <w:r w:rsidRPr="00B61774">
              <w:rPr>
                <w:color w:val="FFFFFF" w:themeColor="background1"/>
                <w:lang w:val="es-419"/>
              </w:rPr>
              <w:t xml:space="preserve">estionados 2024 </w:t>
            </w:r>
          </w:p>
        </w:tc>
      </w:tr>
      <w:tr w:rsidR="00617AD6" w:rsidRPr="00B61774" w:rsidTr="00935A2C">
        <w:trPr>
          <w:trHeight w:val="20"/>
        </w:trPr>
        <w:tc>
          <w:tcPr>
            <w:cnfStyle w:val="001000000000" w:firstRow="0" w:lastRow="0" w:firstColumn="1" w:lastColumn="0" w:oddVBand="0" w:evenVBand="0" w:oddHBand="0" w:evenHBand="0" w:firstRowFirstColumn="0" w:firstRowLastColumn="0" w:lastRowFirstColumn="0" w:lastRowLastColumn="0"/>
            <w:tcW w:w="2282" w:type="pct"/>
            <w:shd w:val="clear" w:color="auto" w:fill="1F3864" w:themeFill="accent1" w:themeFillShade="80"/>
            <w:noWrap/>
            <w:hideMark/>
          </w:tcPr>
          <w:p w:rsidR="00617AD6" w:rsidRPr="00B61774" w:rsidRDefault="00617AD6" w:rsidP="00935A2C">
            <w:pPr>
              <w:spacing w:before="6" w:after="6" w:line="240" w:lineRule="auto"/>
              <w:jc w:val="center"/>
              <w:rPr>
                <w:b w:val="0"/>
                <w:color w:val="FFFFFF" w:themeColor="background1"/>
                <w:lang w:val="es-419"/>
              </w:rPr>
            </w:pPr>
            <w:r w:rsidRPr="00B61774">
              <w:rPr>
                <w:color w:val="FFFFFF" w:themeColor="background1"/>
                <w:lang w:val="es-419"/>
              </w:rPr>
              <w:t>Tipo de Documento</w:t>
            </w:r>
          </w:p>
        </w:tc>
        <w:tc>
          <w:tcPr>
            <w:tcW w:w="1022" w:type="pct"/>
            <w:shd w:val="clear" w:color="auto" w:fill="1F3864" w:themeFill="accent1" w:themeFillShade="80"/>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b/>
                <w:color w:val="FFFFFF" w:themeColor="background1"/>
                <w:lang w:val="es-419"/>
              </w:rPr>
            </w:pPr>
            <w:r w:rsidRPr="00B61774">
              <w:rPr>
                <w:b/>
                <w:color w:val="FFFFFF" w:themeColor="background1"/>
                <w:lang w:val="es-419"/>
              </w:rPr>
              <w:t>Elaborados</w:t>
            </w:r>
          </w:p>
        </w:tc>
        <w:tc>
          <w:tcPr>
            <w:tcW w:w="1141" w:type="pct"/>
            <w:shd w:val="clear" w:color="auto" w:fill="1F3864" w:themeFill="accent1" w:themeFillShade="80"/>
            <w:noWrap/>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b/>
                <w:color w:val="FFFFFF" w:themeColor="background1"/>
                <w:lang w:val="es-419"/>
              </w:rPr>
            </w:pPr>
            <w:r w:rsidRPr="00B61774">
              <w:rPr>
                <w:b/>
                <w:color w:val="FFFFFF" w:themeColor="background1"/>
                <w:lang w:val="es-419"/>
              </w:rPr>
              <w:t>Actualizados</w:t>
            </w:r>
          </w:p>
        </w:tc>
        <w:tc>
          <w:tcPr>
            <w:tcW w:w="555" w:type="pct"/>
            <w:shd w:val="clear" w:color="auto" w:fill="1F3864" w:themeFill="accent1" w:themeFillShade="80"/>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b/>
                <w:color w:val="FFFFFF" w:themeColor="background1"/>
                <w:lang w:val="es-419"/>
              </w:rPr>
            </w:pPr>
            <w:r w:rsidRPr="00B61774">
              <w:rPr>
                <w:b/>
                <w:color w:val="FFFFFF" w:themeColor="background1"/>
                <w:lang w:val="es-419"/>
              </w:rPr>
              <w:t>Total</w:t>
            </w:r>
          </w:p>
        </w:tc>
      </w:tr>
      <w:tr w:rsidR="00617AD6" w:rsidRPr="00B61774" w:rsidTr="00935A2C">
        <w:trPr>
          <w:trHeight w:val="20"/>
        </w:trPr>
        <w:tc>
          <w:tcPr>
            <w:cnfStyle w:val="001000000000" w:firstRow="0" w:lastRow="0" w:firstColumn="1" w:lastColumn="0" w:oddVBand="0" w:evenVBand="0" w:oddHBand="0" w:evenHBand="0" w:firstRowFirstColumn="0" w:firstRowLastColumn="0" w:lastRowFirstColumn="0" w:lastRowLastColumn="0"/>
            <w:tcW w:w="2282" w:type="pct"/>
            <w:noWrap/>
            <w:hideMark/>
          </w:tcPr>
          <w:p w:rsidR="00617AD6" w:rsidRPr="00B61774" w:rsidRDefault="00617AD6" w:rsidP="00935A2C">
            <w:pPr>
              <w:spacing w:before="6" w:after="6" w:line="240" w:lineRule="auto"/>
              <w:rPr>
                <w:rFonts w:eastAsia="Calibri"/>
                <w:lang w:val="es-419"/>
              </w:rPr>
            </w:pPr>
            <w:r w:rsidRPr="00B61774">
              <w:rPr>
                <w:rFonts w:eastAsia="Calibri"/>
                <w:lang w:val="es-419"/>
              </w:rPr>
              <w:t>Fichas de Procesos</w:t>
            </w:r>
          </w:p>
        </w:tc>
        <w:tc>
          <w:tcPr>
            <w:tcW w:w="1022" w:type="pct"/>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w:t>
            </w:r>
          </w:p>
        </w:tc>
        <w:tc>
          <w:tcPr>
            <w:tcW w:w="1141" w:type="pct"/>
            <w:noWrap/>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12</w:t>
            </w:r>
          </w:p>
        </w:tc>
        <w:tc>
          <w:tcPr>
            <w:tcW w:w="555" w:type="pct"/>
            <w:vAlign w:val="center"/>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13</w:t>
            </w:r>
          </w:p>
        </w:tc>
      </w:tr>
      <w:tr w:rsidR="00617AD6" w:rsidRPr="00B61774" w:rsidTr="00935A2C">
        <w:trPr>
          <w:trHeight w:val="20"/>
        </w:trPr>
        <w:tc>
          <w:tcPr>
            <w:cnfStyle w:val="001000000000" w:firstRow="0" w:lastRow="0" w:firstColumn="1" w:lastColumn="0" w:oddVBand="0" w:evenVBand="0" w:oddHBand="0" w:evenHBand="0" w:firstRowFirstColumn="0" w:firstRowLastColumn="0" w:lastRowFirstColumn="0" w:lastRowLastColumn="0"/>
            <w:tcW w:w="2282" w:type="pct"/>
            <w:noWrap/>
            <w:hideMark/>
          </w:tcPr>
          <w:p w:rsidR="00617AD6" w:rsidRPr="00B61774" w:rsidRDefault="00617AD6" w:rsidP="00935A2C">
            <w:pPr>
              <w:spacing w:before="6" w:after="6" w:line="240" w:lineRule="auto"/>
              <w:rPr>
                <w:rFonts w:eastAsia="Calibri"/>
                <w:lang w:val="es-419"/>
              </w:rPr>
            </w:pPr>
            <w:r w:rsidRPr="00B61774">
              <w:rPr>
                <w:rFonts w:eastAsia="Calibri"/>
                <w:lang w:val="es-419"/>
              </w:rPr>
              <w:t>Formularios</w:t>
            </w:r>
          </w:p>
        </w:tc>
        <w:tc>
          <w:tcPr>
            <w:tcW w:w="1022" w:type="pct"/>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w:t>
            </w:r>
          </w:p>
        </w:tc>
        <w:tc>
          <w:tcPr>
            <w:tcW w:w="1141" w:type="pct"/>
            <w:noWrap/>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18</w:t>
            </w:r>
          </w:p>
        </w:tc>
        <w:tc>
          <w:tcPr>
            <w:tcW w:w="555" w:type="pct"/>
            <w:vAlign w:val="center"/>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19</w:t>
            </w:r>
          </w:p>
        </w:tc>
      </w:tr>
      <w:tr w:rsidR="00617AD6" w:rsidRPr="00B61774" w:rsidTr="00935A2C">
        <w:trPr>
          <w:trHeight w:val="20"/>
        </w:trPr>
        <w:tc>
          <w:tcPr>
            <w:cnfStyle w:val="001000000000" w:firstRow="0" w:lastRow="0" w:firstColumn="1" w:lastColumn="0" w:oddVBand="0" w:evenVBand="0" w:oddHBand="0" w:evenHBand="0" w:firstRowFirstColumn="0" w:firstRowLastColumn="0" w:lastRowFirstColumn="0" w:lastRowLastColumn="0"/>
            <w:tcW w:w="2282" w:type="pct"/>
            <w:noWrap/>
            <w:hideMark/>
          </w:tcPr>
          <w:p w:rsidR="00617AD6" w:rsidRPr="00B61774" w:rsidRDefault="00617AD6" w:rsidP="00935A2C">
            <w:pPr>
              <w:spacing w:before="6" w:after="6" w:line="240" w:lineRule="auto"/>
              <w:rPr>
                <w:rFonts w:eastAsia="Calibri"/>
                <w:lang w:val="es-419"/>
              </w:rPr>
            </w:pPr>
            <w:r w:rsidRPr="00B61774">
              <w:rPr>
                <w:rFonts w:eastAsia="Calibri"/>
                <w:lang w:val="es-419"/>
              </w:rPr>
              <w:t>Lista</w:t>
            </w:r>
          </w:p>
        </w:tc>
        <w:tc>
          <w:tcPr>
            <w:tcW w:w="1022" w:type="pct"/>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0</w:t>
            </w:r>
          </w:p>
        </w:tc>
        <w:tc>
          <w:tcPr>
            <w:tcW w:w="1141" w:type="pct"/>
            <w:noWrap/>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w:t>
            </w:r>
          </w:p>
        </w:tc>
        <w:tc>
          <w:tcPr>
            <w:tcW w:w="555" w:type="pct"/>
            <w:vAlign w:val="center"/>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w:t>
            </w:r>
          </w:p>
        </w:tc>
      </w:tr>
      <w:tr w:rsidR="00617AD6" w:rsidRPr="00B61774" w:rsidTr="00935A2C">
        <w:trPr>
          <w:trHeight w:val="20"/>
        </w:trPr>
        <w:tc>
          <w:tcPr>
            <w:cnfStyle w:val="001000000000" w:firstRow="0" w:lastRow="0" w:firstColumn="1" w:lastColumn="0" w:oddVBand="0" w:evenVBand="0" w:oddHBand="0" w:evenHBand="0" w:firstRowFirstColumn="0" w:firstRowLastColumn="0" w:lastRowFirstColumn="0" w:lastRowLastColumn="0"/>
            <w:tcW w:w="2282" w:type="pct"/>
            <w:noWrap/>
          </w:tcPr>
          <w:p w:rsidR="00617AD6" w:rsidRPr="00B61774" w:rsidRDefault="00617AD6" w:rsidP="00935A2C">
            <w:pPr>
              <w:spacing w:before="6" w:after="6" w:line="240" w:lineRule="auto"/>
              <w:rPr>
                <w:rFonts w:eastAsia="Calibri"/>
                <w:lang w:val="es-419"/>
              </w:rPr>
            </w:pPr>
            <w:r w:rsidRPr="00B61774">
              <w:rPr>
                <w:rFonts w:eastAsia="Calibri"/>
                <w:lang w:val="es-419"/>
              </w:rPr>
              <w:t>Manuales</w:t>
            </w:r>
          </w:p>
        </w:tc>
        <w:tc>
          <w:tcPr>
            <w:tcW w:w="1022" w:type="pct"/>
            <w:vAlign w:val="center"/>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0</w:t>
            </w:r>
          </w:p>
        </w:tc>
        <w:tc>
          <w:tcPr>
            <w:tcW w:w="1141" w:type="pct"/>
            <w:noWrap/>
            <w:vAlign w:val="center"/>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3</w:t>
            </w:r>
          </w:p>
        </w:tc>
        <w:tc>
          <w:tcPr>
            <w:tcW w:w="555" w:type="pct"/>
            <w:vAlign w:val="center"/>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3</w:t>
            </w:r>
          </w:p>
        </w:tc>
      </w:tr>
      <w:tr w:rsidR="00617AD6" w:rsidRPr="00B61774" w:rsidTr="00935A2C">
        <w:trPr>
          <w:trHeight w:val="20"/>
        </w:trPr>
        <w:tc>
          <w:tcPr>
            <w:cnfStyle w:val="001000000000" w:firstRow="0" w:lastRow="0" w:firstColumn="1" w:lastColumn="0" w:oddVBand="0" w:evenVBand="0" w:oddHBand="0" w:evenHBand="0" w:firstRowFirstColumn="0" w:firstRowLastColumn="0" w:lastRowFirstColumn="0" w:lastRowLastColumn="0"/>
            <w:tcW w:w="2282" w:type="pct"/>
            <w:noWrap/>
            <w:hideMark/>
          </w:tcPr>
          <w:p w:rsidR="00617AD6" w:rsidRPr="00B61774" w:rsidRDefault="00617AD6" w:rsidP="00935A2C">
            <w:pPr>
              <w:spacing w:before="6" w:after="6" w:line="240" w:lineRule="auto"/>
              <w:rPr>
                <w:rFonts w:eastAsia="Calibri"/>
                <w:lang w:val="es-419"/>
              </w:rPr>
            </w:pPr>
            <w:r w:rsidRPr="00B61774">
              <w:rPr>
                <w:rFonts w:eastAsia="Calibri"/>
                <w:lang w:val="es-419"/>
              </w:rPr>
              <w:t>Matrices</w:t>
            </w:r>
          </w:p>
        </w:tc>
        <w:tc>
          <w:tcPr>
            <w:tcW w:w="1022" w:type="pct"/>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0</w:t>
            </w:r>
          </w:p>
        </w:tc>
        <w:tc>
          <w:tcPr>
            <w:tcW w:w="1141" w:type="pct"/>
            <w:noWrap/>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7</w:t>
            </w:r>
          </w:p>
        </w:tc>
        <w:tc>
          <w:tcPr>
            <w:tcW w:w="555" w:type="pct"/>
            <w:vAlign w:val="center"/>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7</w:t>
            </w:r>
          </w:p>
        </w:tc>
      </w:tr>
      <w:tr w:rsidR="00617AD6" w:rsidRPr="00B61774" w:rsidTr="00935A2C">
        <w:trPr>
          <w:trHeight w:val="20"/>
        </w:trPr>
        <w:tc>
          <w:tcPr>
            <w:cnfStyle w:val="001000000000" w:firstRow="0" w:lastRow="0" w:firstColumn="1" w:lastColumn="0" w:oddVBand="0" w:evenVBand="0" w:oddHBand="0" w:evenHBand="0" w:firstRowFirstColumn="0" w:firstRowLastColumn="0" w:lastRowFirstColumn="0" w:lastRowLastColumn="0"/>
            <w:tcW w:w="2282" w:type="pct"/>
            <w:noWrap/>
            <w:hideMark/>
          </w:tcPr>
          <w:p w:rsidR="00617AD6" w:rsidRPr="00B61774" w:rsidRDefault="00617AD6" w:rsidP="00935A2C">
            <w:pPr>
              <w:spacing w:before="6" w:after="6" w:line="240" w:lineRule="auto"/>
              <w:rPr>
                <w:rFonts w:eastAsia="Calibri"/>
                <w:lang w:val="es-419"/>
              </w:rPr>
            </w:pPr>
            <w:r w:rsidRPr="00B61774">
              <w:rPr>
                <w:rFonts w:eastAsia="Calibri"/>
                <w:lang w:val="es-419"/>
              </w:rPr>
              <w:t>Otros Documentos Controlados</w:t>
            </w:r>
          </w:p>
        </w:tc>
        <w:tc>
          <w:tcPr>
            <w:tcW w:w="1022" w:type="pct"/>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w:t>
            </w:r>
          </w:p>
        </w:tc>
        <w:tc>
          <w:tcPr>
            <w:tcW w:w="1141" w:type="pct"/>
            <w:noWrap/>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3</w:t>
            </w:r>
          </w:p>
        </w:tc>
        <w:tc>
          <w:tcPr>
            <w:tcW w:w="555" w:type="pct"/>
            <w:vAlign w:val="center"/>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4</w:t>
            </w:r>
          </w:p>
        </w:tc>
      </w:tr>
      <w:tr w:rsidR="00617AD6" w:rsidRPr="00B61774" w:rsidTr="00935A2C">
        <w:trPr>
          <w:trHeight w:val="20"/>
        </w:trPr>
        <w:tc>
          <w:tcPr>
            <w:cnfStyle w:val="001000000000" w:firstRow="0" w:lastRow="0" w:firstColumn="1" w:lastColumn="0" w:oddVBand="0" w:evenVBand="0" w:oddHBand="0" w:evenHBand="0" w:firstRowFirstColumn="0" w:firstRowLastColumn="0" w:lastRowFirstColumn="0" w:lastRowLastColumn="0"/>
            <w:tcW w:w="2282" w:type="pct"/>
            <w:noWrap/>
            <w:hideMark/>
          </w:tcPr>
          <w:p w:rsidR="00617AD6" w:rsidRPr="00B61774" w:rsidRDefault="00617AD6" w:rsidP="00935A2C">
            <w:pPr>
              <w:spacing w:before="6" w:after="6" w:line="240" w:lineRule="auto"/>
              <w:rPr>
                <w:rFonts w:eastAsia="Calibri"/>
                <w:lang w:val="es-419"/>
              </w:rPr>
            </w:pPr>
            <w:r w:rsidRPr="00B61774">
              <w:rPr>
                <w:rFonts w:eastAsia="Calibri"/>
                <w:lang w:val="es-419"/>
              </w:rPr>
              <w:t>Políticas</w:t>
            </w:r>
          </w:p>
        </w:tc>
        <w:tc>
          <w:tcPr>
            <w:tcW w:w="1022" w:type="pct"/>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w:t>
            </w:r>
          </w:p>
        </w:tc>
        <w:tc>
          <w:tcPr>
            <w:tcW w:w="1141" w:type="pct"/>
            <w:noWrap/>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9</w:t>
            </w:r>
          </w:p>
        </w:tc>
        <w:tc>
          <w:tcPr>
            <w:tcW w:w="555" w:type="pct"/>
            <w:vAlign w:val="center"/>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10</w:t>
            </w:r>
          </w:p>
        </w:tc>
      </w:tr>
      <w:tr w:rsidR="00617AD6" w:rsidRPr="00B61774" w:rsidTr="00935A2C">
        <w:trPr>
          <w:trHeight w:val="20"/>
        </w:trPr>
        <w:tc>
          <w:tcPr>
            <w:cnfStyle w:val="001000000000" w:firstRow="0" w:lastRow="0" w:firstColumn="1" w:lastColumn="0" w:oddVBand="0" w:evenVBand="0" w:oddHBand="0" w:evenHBand="0" w:firstRowFirstColumn="0" w:firstRowLastColumn="0" w:lastRowFirstColumn="0" w:lastRowLastColumn="0"/>
            <w:tcW w:w="2282" w:type="pct"/>
            <w:noWrap/>
            <w:hideMark/>
          </w:tcPr>
          <w:p w:rsidR="00617AD6" w:rsidRPr="00B61774" w:rsidRDefault="00617AD6" w:rsidP="00935A2C">
            <w:pPr>
              <w:spacing w:before="6" w:after="6" w:line="240" w:lineRule="auto"/>
              <w:rPr>
                <w:rFonts w:eastAsia="Calibri"/>
                <w:lang w:val="es-419"/>
              </w:rPr>
            </w:pPr>
            <w:r w:rsidRPr="00B61774">
              <w:rPr>
                <w:rFonts w:eastAsia="Calibri"/>
                <w:lang w:val="es-419"/>
              </w:rPr>
              <w:t>Procedimientos</w:t>
            </w:r>
          </w:p>
        </w:tc>
        <w:tc>
          <w:tcPr>
            <w:tcW w:w="1022" w:type="pct"/>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3</w:t>
            </w:r>
          </w:p>
        </w:tc>
        <w:tc>
          <w:tcPr>
            <w:tcW w:w="1141" w:type="pct"/>
            <w:noWrap/>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20</w:t>
            </w:r>
          </w:p>
        </w:tc>
        <w:tc>
          <w:tcPr>
            <w:tcW w:w="555" w:type="pct"/>
            <w:vAlign w:val="center"/>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23</w:t>
            </w:r>
          </w:p>
        </w:tc>
      </w:tr>
      <w:tr w:rsidR="00617AD6" w:rsidRPr="00B61774" w:rsidTr="00935A2C">
        <w:trPr>
          <w:trHeight w:val="79"/>
        </w:trPr>
        <w:tc>
          <w:tcPr>
            <w:cnfStyle w:val="001000000000" w:firstRow="0" w:lastRow="0" w:firstColumn="1" w:lastColumn="0" w:oddVBand="0" w:evenVBand="0" w:oddHBand="0" w:evenHBand="0" w:firstRowFirstColumn="0" w:firstRowLastColumn="0" w:lastRowFirstColumn="0" w:lastRowLastColumn="0"/>
            <w:tcW w:w="2282" w:type="pct"/>
            <w:noWrap/>
            <w:vAlign w:val="center"/>
            <w:hideMark/>
          </w:tcPr>
          <w:p w:rsidR="00617AD6" w:rsidRPr="00B61774" w:rsidRDefault="00617AD6" w:rsidP="00935A2C">
            <w:pPr>
              <w:spacing w:before="6" w:after="6" w:line="240" w:lineRule="auto"/>
              <w:jc w:val="center"/>
              <w:rPr>
                <w:rFonts w:eastAsia="Calibri"/>
                <w:b w:val="0"/>
                <w:lang w:val="es-419"/>
              </w:rPr>
            </w:pPr>
            <w:r w:rsidRPr="00B61774">
              <w:rPr>
                <w:rFonts w:eastAsia="Calibri"/>
                <w:lang w:val="es-419"/>
              </w:rPr>
              <w:t>Total</w:t>
            </w:r>
          </w:p>
        </w:tc>
        <w:tc>
          <w:tcPr>
            <w:tcW w:w="1022" w:type="pct"/>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b/>
                <w:lang w:val="es-419"/>
              </w:rPr>
            </w:pPr>
            <w:r w:rsidRPr="00B61774">
              <w:rPr>
                <w:rFonts w:eastAsia="Calibri"/>
                <w:b/>
                <w:lang w:val="es-419"/>
              </w:rPr>
              <w:t>7</w:t>
            </w:r>
          </w:p>
        </w:tc>
        <w:tc>
          <w:tcPr>
            <w:tcW w:w="1141" w:type="pct"/>
            <w:noWrap/>
            <w:vAlign w:val="center"/>
            <w:hideMark/>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b/>
                <w:lang w:val="es-419"/>
              </w:rPr>
            </w:pPr>
            <w:r w:rsidRPr="00B61774">
              <w:rPr>
                <w:rFonts w:eastAsia="Calibri"/>
                <w:b/>
                <w:lang w:val="es-419"/>
              </w:rPr>
              <w:t>73</w:t>
            </w:r>
          </w:p>
        </w:tc>
        <w:tc>
          <w:tcPr>
            <w:tcW w:w="555" w:type="pct"/>
            <w:vAlign w:val="center"/>
          </w:tcPr>
          <w:p w:rsidR="00617AD6" w:rsidRPr="00B61774" w:rsidRDefault="00617AD6" w:rsidP="00935A2C">
            <w:pPr>
              <w:spacing w:before="6" w:after="6" w:line="240" w:lineRule="auto"/>
              <w:jc w:val="center"/>
              <w:cnfStyle w:val="000000000000" w:firstRow="0" w:lastRow="0" w:firstColumn="0" w:lastColumn="0" w:oddVBand="0" w:evenVBand="0" w:oddHBand="0" w:evenHBand="0" w:firstRowFirstColumn="0" w:firstRowLastColumn="0" w:lastRowFirstColumn="0" w:lastRowLastColumn="0"/>
              <w:rPr>
                <w:rFonts w:eastAsia="Calibri"/>
                <w:b/>
                <w:lang w:val="es-419"/>
              </w:rPr>
            </w:pPr>
            <w:r w:rsidRPr="00B61774">
              <w:rPr>
                <w:rFonts w:eastAsia="Calibri"/>
                <w:b/>
                <w:lang w:val="es-419"/>
              </w:rPr>
              <w:t>80</w:t>
            </w:r>
          </w:p>
        </w:tc>
      </w:tr>
    </w:tbl>
    <w:p w:rsidR="00617AD6" w:rsidRPr="00B61774" w:rsidRDefault="226A45B2" w:rsidP="00DB2792">
      <w:pPr>
        <w:pStyle w:val="NormalWeb"/>
        <w:spacing w:before="0" w:beforeAutospacing="0" w:after="0" w:afterAutospacing="0" w:line="360" w:lineRule="auto"/>
        <w:jc w:val="center"/>
        <w:rPr>
          <w:i/>
          <w:iCs/>
          <w:color w:val="4C4747"/>
          <w:sz w:val="18"/>
          <w:szCs w:val="18"/>
          <w:lang w:val="es-419"/>
        </w:rPr>
      </w:pPr>
      <w:r w:rsidRPr="00B61774">
        <w:rPr>
          <w:i/>
          <w:iCs/>
          <w:color w:val="4C4747"/>
          <w:sz w:val="18"/>
          <w:szCs w:val="18"/>
          <w:lang w:val="es-419"/>
        </w:rPr>
        <w:t xml:space="preserve">Tabla No. </w:t>
      </w:r>
      <w:r w:rsidR="00CA78C7" w:rsidRPr="00B61774">
        <w:rPr>
          <w:i/>
          <w:iCs/>
          <w:color w:val="4C4747"/>
          <w:sz w:val="18"/>
          <w:szCs w:val="18"/>
          <w:lang w:val="es-419"/>
        </w:rPr>
        <w:t>15</w:t>
      </w:r>
      <w:r w:rsidRPr="00B61774">
        <w:rPr>
          <w:i/>
          <w:iCs/>
          <w:color w:val="4C4747"/>
          <w:sz w:val="18"/>
          <w:szCs w:val="18"/>
          <w:lang w:val="es-419"/>
        </w:rPr>
        <w:t xml:space="preserve"> Fuente: Reportes Departamento de Planificación y Desarrollo</w:t>
      </w:r>
    </w:p>
    <w:p w:rsidR="001F77EB" w:rsidRPr="00B61774" w:rsidRDefault="001F77EB" w:rsidP="00DB2792">
      <w:pPr>
        <w:pStyle w:val="NormalWeb"/>
        <w:spacing w:before="0" w:beforeAutospacing="0" w:after="0" w:afterAutospacing="0" w:line="360" w:lineRule="auto"/>
        <w:jc w:val="center"/>
        <w:rPr>
          <w:i/>
          <w:iCs/>
          <w:color w:val="4C4747"/>
          <w:sz w:val="18"/>
          <w:szCs w:val="18"/>
          <w:lang w:val="es-419"/>
        </w:rPr>
      </w:pPr>
    </w:p>
    <w:p w:rsidR="00617AD6" w:rsidRPr="00B61774" w:rsidRDefault="00C44A53" w:rsidP="00DB2792">
      <w:pPr>
        <w:rPr>
          <w:rFonts w:eastAsia="Calibri"/>
          <w:lang w:val="es-419"/>
        </w:rPr>
      </w:pPr>
      <w:r w:rsidRPr="00B61774">
        <w:rPr>
          <w:rFonts w:eastAsia="Calibri"/>
          <w:noProof/>
          <w:lang w:val="es-419"/>
        </w:rPr>
        <w:drawing>
          <wp:anchor distT="0" distB="0" distL="114300" distR="114300" simplePos="0" relativeHeight="251753472" behindDoc="0" locked="0" layoutInCell="1" allowOverlap="1" wp14:anchorId="07BC2E39" wp14:editId="5945E56C">
            <wp:simplePos x="0" y="0"/>
            <wp:positionH relativeFrom="margin">
              <wp:align>right</wp:align>
            </wp:positionH>
            <wp:positionV relativeFrom="paragraph">
              <wp:posOffset>847725</wp:posOffset>
            </wp:positionV>
            <wp:extent cx="2481580" cy="2208530"/>
            <wp:effectExtent l="0" t="0" r="0" b="1270"/>
            <wp:wrapThrough wrapText="bothSides">
              <wp:wrapPolygon edited="0">
                <wp:start x="3814" y="932"/>
                <wp:lineTo x="3814" y="4658"/>
                <wp:lineTo x="1492" y="7266"/>
                <wp:lineTo x="332" y="10247"/>
                <wp:lineTo x="166" y="13228"/>
                <wp:lineTo x="829" y="16209"/>
                <wp:lineTo x="829" y="16396"/>
                <wp:lineTo x="2653" y="19377"/>
                <wp:lineTo x="5638" y="21426"/>
                <wp:lineTo x="11773" y="21426"/>
                <wp:lineTo x="14923" y="19190"/>
                <wp:lineTo x="16581" y="16209"/>
                <wp:lineTo x="20727" y="16209"/>
                <wp:lineTo x="21390" y="15837"/>
                <wp:lineTo x="21390" y="9688"/>
                <wp:lineTo x="16084" y="7266"/>
                <wp:lineTo x="14094" y="5030"/>
                <wp:lineTo x="13265" y="4285"/>
                <wp:lineTo x="15752" y="3354"/>
                <wp:lineTo x="17576" y="1863"/>
                <wp:lineTo x="17079" y="932"/>
                <wp:lineTo x="3814" y="932"/>
              </wp:wrapPolygon>
            </wp:wrapThrough>
            <wp:docPr id="56" name="Gráfico 56">
              <a:extLst xmlns:a="http://schemas.openxmlformats.org/drawingml/2006/main">
                <a:ext uri="{FF2B5EF4-FFF2-40B4-BE49-F238E27FC236}">
                  <a16:creationId xmlns:a16="http://schemas.microsoft.com/office/drawing/2014/main" id="{3D842017-D14D-428E-A595-6A733EDE1C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r w:rsidRPr="00B61774">
        <w:rPr>
          <w:rFonts w:eastAsia="Calibri"/>
          <w:noProof/>
          <w:lang w:val="es-419"/>
        </w:rPr>
        <w:drawing>
          <wp:anchor distT="0" distB="0" distL="114300" distR="114300" simplePos="0" relativeHeight="251751424" behindDoc="0" locked="0" layoutInCell="1" allowOverlap="1" wp14:anchorId="697F3A39" wp14:editId="50E97C51">
            <wp:simplePos x="0" y="0"/>
            <wp:positionH relativeFrom="margin">
              <wp:align>left</wp:align>
            </wp:positionH>
            <wp:positionV relativeFrom="paragraph">
              <wp:posOffset>859790</wp:posOffset>
            </wp:positionV>
            <wp:extent cx="2517140" cy="2172970"/>
            <wp:effectExtent l="0" t="0" r="0" b="0"/>
            <wp:wrapThrough wrapText="bothSides">
              <wp:wrapPolygon edited="0">
                <wp:start x="2289" y="947"/>
                <wp:lineTo x="2125" y="3598"/>
                <wp:lineTo x="4414" y="4355"/>
                <wp:lineTo x="2779" y="4355"/>
                <wp:lineTo x="2779" y="5492"/>
                <wp:lineTo x="10789" y="7385"/>
                <wp:lineTo x="6212" y="7953"/>
                <wp:lineTo x="4577" y="8711"/>
                <wp:lineTo x="4577" y="16664"/>
                <wp:lineTo x="5721" y="19504"/>
                <wp:lineTo x="5721" y="19883"/>
                <wp:lineTo x="6212" y="20072"/>
                <wp:lineTo x="7683" y="20451"/>
                <wp:lineTo x="8501" y="20451"/>
                <wp:lineTo x="16511" y="20072"/>
                <wp:lineTo x="16020" y="19504"/>
                <wp:lineTo x="17001" y="17611"/>
                <wp:lineTo x="16511" y="17043"/>
                <wp:lineTo x="15366" y="16475"/>
                <wp:lineTo x="14876" y="13445"/>
                <wp:lineTo x="11280" y="12877"/>
                <wp:lineTo x="11280" y="12119"/>
                <wp:lineTo x="8337" y="10415"/>
                <wp:lineTo x="10789" y="7385"/>
                <wp:lineTo x="18472" y="5492"/>
                <wp:lineTo x="18799" y="3787"/>
                <wp:lineTo x="19453" y="1515"/>
                <wp:lineTo x="18145" y="947"/>
                <wp:lineTo x="2289" y="947"/>
              </wp:wrapPolygon>
            </wp:wrapThrough>
            <wp:docPr id="52" name="Gráfico 52">
              <a:extLst xmlns:a="http://schemas.openxmlformats.org/drawingml/2006/main">
                <a:ext uri="{FF2B5EF4-FFF2-40B4-BE49-F238E27FC236}">
                  <a16:creationId xmlns:a16="http://schemas.microsoft.com/office/drawing/2014/main" id="{1C2AB198-2DCD-4979-8314-E547A0072D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sidR="5503F65F" w:rsidRPr="00B61774">
        <w:rPr>
          <w:rFonts w:eastAsia="Calibri"/>
          <w:lang w:val="es-419"/>
        </w:rPr>
        <w:t xml:space="preserve">Para el </w:t>
      </w:r>
      <w:r w:rsidR="00231A22" w:rsidRPr="00B61774">
        <w:rPr>
          <w:rFonts w:eastAsia="Calibri"/>
          <w:lang w:val="es-419"/>
        </w:rPr>
        <w:t xml:space="preserve">año </w:t>
      </w:r>
      <w:r w:rsidR="5503F65F" w:rsidRPr="00B61774">
        <w:rPr>
          <w:rFonts w:eastAsia="Calibri"/>
          <w:lang w:val="es-419"/>
        </w:rPr>
        <w:t>2024 se identificaron un total de 116 riesgos a los objetivos, procesos y proyectos de la institución, siendo 77 bajos, 37 con valoración media y 2 altos, como se ilustra a continuación:</w:t>
      </w:r>
    </w:p>
    <w:p w:rsidR="001F77EB" w:rsidRPr="00B61774" w:rsidRDefault="001F77EB" w:rsidP="00DB2792">
      <w:pPr>
        <w:rPr>
          <w:rFonts w:eastAsia="Calibri"/>
          <w:lang w:val="es-419"/>
        </w:rPr>
      </w:pPr>
    </w:p>
    <w:bookmarkEnd w:id="31"/>
    <w:p w:rsidR="001F071A" w:rsidRPr="00B61774" w:rsidRDefault="001F071A" w:rsidP="00DB2792">
      <w:pPr>
        <w:rPr>
          <w:rFonts w:eastAsia="Calibri"/>
          <w:lang w:val="es-419"/>
        </w:rPr>
      </w:pPr>
    </w:p>
    <w:p w:rsidR="00AA76D3" w:rsidRPr="00B61774" w:rsidRDefault="00AA76D3" w:rsidP="00DB2792">
      <w:pPr>
        <w:rPr>
          <w:rFonts w:eastAsia="Calibri"/>
          <w:i/>
          <w:iCs/>
          <w:sz w:val="18"/>
          <w:szCs w:val="18"/>
          <w:lang w:val="es-419"/>
        </w:rPr>
      </w:pPr>
    </w:p>
    <w:p w:rsidR="00AA76D3" w:rsidRPr="00B61774" w:rsidRDefault="00AA76D3" w:rsidP="00DB2792">
      <w:pPr>
        <w:rPr>
          <w:rFonts w:eastAsia="Calibri"/>
          <w:i/>
          <w:iCs/>
          <w:sz w:val="18"/>
          <w:szCs w:val="18"/>
          <w:lang w:val="es-419"/>
        </w:rPr>
      </w:pPr>
    </w:p>
    <w:p w:rsidR="00AA76D3" w:rsidRPr="00B61774" w:rsidRDefault="00AA76D3" w:rsidP="00DB2792">
      <w:pPr>
        <w:rPr>
          <w:rFonts w:eastAsia="Calibri"/>
          <w:i/>
          <w:iCs/>
          <w:sz w:val="18"/>
          <w:szCs w:val="18"/>
          <w:lang w:val="es-419"/>
        </w:rPr>
      </w:pPr>
    </w:p>
    <w:p w:rsidR="00AA76D3" w:rsidRPr="00B61774" w:rsidRDefault="00AA76D3" w:rsidP="00DB2792">
      <w:pPr>
        <w:rPr>
          <w:rFonts w:eastAsia="Calibri"/>
          <w:i/>
          <w:iCs/>
          <w:sz w:val="18"/>
          <w:szCs w:val="18"/>
          <w:lang w:val="es-419"/>
        </w:rPr>
      </w:pPr>
    </w:p>
    <w:p w:rsidR="00AA76D3" w:rsidRPr="00B61774" w:rsidRDefault="00AA76D3" w:rsidP="00DB2792">
      <w:pPr>
        <w:rPr>
          <w:rFonts w:eastAsia="Calibri"/>
          <w:i/>
          <w:iCs/>
          <w:sz w:val="18"/>
          <w:szCs w:val="18"/>
          <w:lang w:val="es-419"/>
        </w:rPr>
      </w:pPr>
    </w:p>
    <w:p w:rsidR="001F071A" w:rsidRPr="00B61774" w:rsidRDefault="11EA18F9" w:rsidP="00DB2792">
      <w:pPr>
        <w:jc w:val="center"/>
        <w:rPr>
          <w:rFonts w:eastAsia="Calibri"/>
          <w:lang w:val="es-419"/>
        </w:rPr>
      </w:pPr>
      <w:r w:rsidRPr="00B61774">
        <w:rPr>
          <w:rFonts w:eastAsia="Calibri"/>
          <w:i/>
          <w:iCs/>
          <w:sz w:val="18"/>
          <w:szCs w:val="18"/>
          <w:lang w:val="es-419"/>
        </w:rPr>
        <w:t xml:space="preserve">Gráficos No. </w:t>
      </w:r>
      <w:r w:rsidR="3E42144B" w:rsidRPr="00B61774">
        <w:rPr>
          <w:rFonts w:eastAsia="Calibri"/>
          <w:i/>
          <w:iCs/>
          <w:sz w:val="18"/>
          <w:szCs w:val="18"/>
          <w:lang w:val="es-419"/>
        </w:rPr>
        <w:t>8</w:t>
      </w:r>
      <w:r w:rsidRPr="00B61774">
        <w:rPr>
          <w:rFonts w:eastAsia="Calibri"/>
          <w:i/>
          <w:iCs/>
          <w:sz w:val="18"/>
          <w:szCs w:val="18"/>
          <w:lang w:val="es-419"/>
        </w:rPr>
        <w:t xml:space="preserve"> y </w:t>
      </w:r>
      <w:r w:rsidR="31E0328B" w:rsidRPr="00B61774">
        <w:rPr>
          <w:rFonts w:eastAsia="Calibri"/>
          <w:i/>
          <w:iCs/>
          <w:sz w:val="18"/>
          <w:szCs w:val="18"/>
          <w:lang w:val="es-419"/>
        </w:rPr>
        <w:t>9</w:t>
      </w:r>
      <w:r w:rsidRPr="00B61774">
        <w:rPr>
          <w:rFonts w:eastAsia="Calibri"/>
          <w:i/>
          <w:iCs/>
          <w:sz w:val="18"/>
          <w:szCs w:val="18"/>
          <w:lang w:val="es-419"/>
        </w:rPr>
        <w:t>, Fuente: Matriz de Riesgos Oportunidades, Dpto. Planificación y Desarrollo</w:t>
      </w:r>
      <w:r w:rsidRPr="00B61774">
        <w:rPr>
          <w:rFonts w:eastAsia="Calibri"/>
          <w:lang w:val="es-419"/>
        </w:rPr>
        <w:t>.</w:t>
      </w:r>
    </w:p>
    <w:p w:rsidR="0012345B" w:rsidRPr="00B61774" w:rsidRDefault="5503F65F" w:rsidP="00DB2792">
      <w:pPr>
        <w:rPr>
          <w:lang w:val="es-419"/>
        </w:rPr>
      </w:pPr>
      <w:r w:rsidRPr="00B61774">
        <w:rPr>
          <w:lang w:val="es-419"/>
        </w:rPr>
        <w:t>Conforme a las políticas instituidas en el Manual de Riesgos y Oportunidades, a los 37 riesgos medios y dos (2) altos se les han determinado sus planes de tratamiento con un total de 81 acciones de mitigación.</w:t>
      </w:r>
    </w:p>
    <w:p w:rsidR="0012345B" w:rsidRPr="00B61774" w:rsidRDefault="5503F65F" w:rsidP="00DB2792">
      <w:pPr>
        <w:rPr>
          <w:lang w:val="es-419"/>
        </w:rPr>
      </w:pPr>
      <w:r w:rsidRPr="00B61774">
        <w:rPr>
          <w:lang w:val="es-419"/>
        </w:rPr>
        <w:t>En cuanto a las oportunidades, se han considerado seis (6) coyuntura</w:t>
      </w:r>
      <w:r w:rsidR="6C0013D6" w:rsidRPr="00B61774">
        <w:rPr>
          <w:lang w:val="es-419"/>
        </w:rPr>
        <w:t>s</w:t>
      </w:r>
      <w:r w:rsidRPr="00B61774">
        <w:rPr>
          <w:lang w:val="es-419"/>
        </w:rPr>
        <w:t xml:space="preserve"> y/o hechos significativos que contribuirían de manera importante y más directa a los procesos de: evaluación institucional, evaluación de los registros de las operaciones económicas-financieras y en la elaboración de los estados financieros, agregando mayor calidad a la rendición de cuentas</w:t>
      </w:r>
      <w:r w:rsidR="37FAFF7E" w:rsidRPr="00B61774">
        <w:rPr>
          <w:lang w:val="es-419"/>
        </w:rPr>
        <w:t xml:space="preserve"> d</w:t>
      </w:r>
      <w:r w:rsidRPr="00B61774">
        <w:rPr>
          <w:lang w:val="es-419"/>
        </w:rPr>
        <w:t>e las que, se ha podido constatar su avance.</w:t>
      </w:r>
    </w:p>
    <w:p w:rsidR="0012345B" w:rsidRPr="00B61774" w:rsidRDefault="0012345B" w:rsidP="00DB2792">
      <w:pPr>
        <w:rPr>
          <w:lang w:val="es-419"/>
        </w:rPr>
      </w:pPr>
      <w:r w:rsidRPr="00B61774">
        <w:rPr>
          <w:lang w:val="es-419"/>
        </w:rPr>
        <w:t>En el mes de agosto se realizó la reunión de Revisión por la Dirección del Sistema de Gestión de la Calidad, Antisoborno y Cumplimiento, para determinar la idoneidad del Sistema de Gestión, su nivel de eficacia y su capacidad para producir los resultados previstos.</w:t>
      </w:r>
    </w:p>
    <w:p w:rsidR="00B47A64" w:rsidRPr="00B61774" w:rsidRDefault="00B47A64" w:rsidP="00DB2792">
      <w:pPr>
        <w:rPr>
          <w:rFonts w:eastAsia="Calibri"/>
          <w:lang w:val="es-419"/>
        </w:rPr>
      </w:pPr>
    </w:p>
    <w:p w:rsidR="009653E8" w:rsidRPr="00B61774" w:rsidRDefault="1841E59B" w:rsidP="00DB2792">
      <w:pPr>
        <w:pStyle w:val="Ttulo3"/>
        <w:numPr>
          <w:ilvl w:val="0"/>
          <w:numId w:val="25"/>
        </w:numPr>
        <w:spacing w:before="0"/>
        <w:rPr>
          <w:rFonts w:ascii="Times New Roman" w:eastAsia="Calibri" w:hAnsi="Times New Roman" w:cs="Times New Roman"/>
          <w:b/>
          <w:bCs/>
          <w:noProof/>
          <w:color w:val="4C4747"/>
          <w:lang w:val="es-419"/>
        </w:rPr>
      </w:pPr>
      <w:bookmarkStart w:id="32" w:name="_Toc184823786"/>
      <w:r w:rsidRPr="00B61774">
        <w:rPr>
          <w:rFonts w:ascii="Times New Roman" w:eastAsia="Calibri" w:hAnsi="Times New Roman" w:cs="Times New Roman"/>
          <w:b/>
          <w:bCs/>
          <w:noProof/>
          <w:color w:val="4C4747"/>
          <w:lang w:val="es-419"/>
        </w:rPr>
        <w:t xml:space="preserve">Acciones para el </w:t>
      </w:r>
      <w:r w:rsidR="45432DB2" w:rsidRPr="00B61774">
        <w:rPr>
          <w:rFonts w:ascii="Times New Roman" w:eastAsia="Calibri" w:hAnsi="Times New Roman" w:cs="Times New Roman"/>
          <w:b/>
          <w:bCs/>
          <w:noProof/>
          <w:color w:val="4C4747"/>
          <w:lang w:val="es-419"/>
        </w:rPr>
        <w:t>Fortalecimiento Institucional</w:t>
      </w:r>
      <w:bookmarkEnd w:id="32"/>
      <w:r w:rsidR="45432DB2" w:rsidRPr="00B61774">
        <w:rPr>
          <w:rFonts w:ascii="Times New Roman" w:eastAsia="Calibri" w:hAnsi="Times New Roman" w:cs="Times New Roman"/>
          <w:b/>
          <w:bCs/>
          <w:noProof/>
          <w:color w:val="4C4747"/>
          <w:lang w:val="es-419"/>
        </w:rPr>
        <w:t xml:space="preserve"> </w:t>
      </w:r>
    </w:p>
    <w:p w:rsidR="009653E8" w:rsidRPr="00B61774" w:rsidRDefault="00231A22" w:rsidP="00DB2792">
      <w:pPr>
        <w:spacing w:before="160"/>
        <w:rPr>
          <w:rFonts w:eastAsia="Calibri"/>
          <w:noProof/>
          <w:lang w:val="es-419"/>
        </w:rPr>
      </w:pPr>
      <w:r w:rsidRPr="00B61774">
        <w:rPr>
          <w:rFonts w:eastAsia="Calibri"/>
          <w:noProof/>
          <w:lang w:val="es-419"/>
        </w:rPr>
        <w:t xml:space="preserve">Las actividades ejecutadas durante este año han estado plasmadas en el </w:t>
      </w:r>
      <w:r w:rsidR="009653E8" w:rsidRPr="00B61774">
        <w:rPr>
          <w:rFonts w:eastAsia="Calibri"/>
          <w:noProof/>
          <w:lang w:val="es-419"/>
        </w:rPr>
        <w:t xml:space="preserve">Plan Operativo Anual 2024 alineado al PEI 2021-2024 y Plan Anual de Compras y Contrataciones a los que se les realiza monitoreo y seguimiento de manera mensual, trimestral y semestral según corresponda, esto se realiza a través de las herramientas Sistema de Seguimiento, Monitoreo y Evaluación de la Planificación y Tableros de Mando en Excel los que arrojan resultados de ejecución por direcciones y departamento. </w:t>
      </w:r>
    </w:p>
    <w:p w:rsidR="008619EA" w:rsidRPr="00B61774" w:rsidRDefault="60F42223" w:rsidP="00DB2792">
      <w:pPr>
        <w:rPr>
          <w:rFonts w:eastAsia="Calibri"/>
          <w:noProof/>
          <w:lang w:val="es-419"/>
        </w:rPr>
      </w:pPr>
      <w:r w:rsidRPr="00B61774">
        <w:rPr>
          <w:rFonts w:eastAsia="Calibri"/>
          <w:noProof/>
          <w:lang w:val="es-419"/>
        </w:rPr>
        <w:t xml:space="preserve">99% </w:t>
      </w:r>
      <w:r w:rsidR="001D77A1" w:rsidRPr="00B61774">
        <w:rPr>
          <w:rFonts w:eastAsia="Calibri"/>
          <w:noProof/>
          <w:lang w:val="es-419"/>
        </w:rPr>
        <w:t>promedio</w:t>
      </w:r>
      <w:r w:rsidR="00A866F0" w:rsidRPr="00B61774">
        <w:rPr>
          <w:rFonts w:eastAsia="Calibri"/>
          <w:noProof/>
          <w:lang w:val="es-419"/>
        </w:rPr>
        <w:t xml:space="preserve"> de efec</w:t>
      </w:r>
      <w:r w:rsidR="004310C9" w:rsidRPr="00B61774">
        <w:rPr>
          <w:rFonts w:eastAsia="Calibri"/>
          <w:noProof/>
          <w:lang w:val="es-419"/>
        </w:rPr>
        <w:t>tividad</w:t>
      </w:r>
      <w:r w:rsidR="001D77A1" w:rsidRPr="00B61774">
        <w:rPr>
          <w:rFonts w:eastAsia="Calibri"/>
          <w:noProof/>
          <w:lang w:val="es-419"/>
        </w:rPr>
        <w:t xml:space="preserve"> </w:t>
      </w:r>
      <w:r w:rsidRPr="00B61774">
        <w:rPr>
          <w:rFonts w:eastAsia="Calibri"/>
          <w:noProof/>
          <w:lang w:val="es-419"/>
        </w:rPr>
        <w:t xml:space="preserve">en las evaluaciones del Plan Operativo </w:t>
      </w:r>
      <w:r w:rsidR="00A866F0" w:rsidRPr="00B61774">
        <w:rPr>
          <w:rFonts w:eastAsia="Calibri"/>
          <w:noProof/>
          <w:lang w:val="es-419"/>
        </w:rPr>
        <w:t>A</w:t>
      </w:r>
      <w:r w:rsidRPr="00B61774">
        <w:rPr>
          <w:rFonts w:eastAsia="Calibri"/>
          <w:noProof/>
          <w:lang w:val="es-419"/>
        </w:rPr>
        <w:t>nual hasta el tercer trimestre 2024. Ver detalles</w:t>
      </w:r>
      <w:r w:rsidR="4E574418" w:rsidRPr="00B61774">
        <w:rPr>
          <w:rFonts w:eastAsia="Calibri"/>
          <w:noProof/>
          <w:lang w:val="es-419"/>
        </w:rPr>
        <w:t>:</w:t>
      </w:r>
    </w:p>
    <w:tbl>
      <w:tblPr>
        <w:tblStyle w:val="Tablaconcuadrcula1clara-nfasis1"/>
        <w:tblW w:w="0" w:type="auto"/>
        <w:jc w:val="center"/>
        <w:tblLayout w:type="fixed"/>
        <w:tblLook w:val="04A0" w:firstRow="1" w:lastRow="0" w:firstColumn="1" w:lastColumn="0" w:noHBand="0" w:noVBand="1"/>
      </w:tblPr>
      <w:tblGrid>
        <w:gridCol w:w="1413"/>
        <w:gridCol w:w="863"/>
        <w:gridCol w:w="951"/>
        <w:gridCol w:w="952"/>
        <w:gridCol w:w="952"/>
        <w:gridCol w:w="952"/>
        <w:gridCol w:w="952"/>
        <w:gridCol w:w="875"/>
      </w:tblGrid>
      <w:tr w:rsidR="002B7E77" w:rsidRPr="00B61774" w:rsidTr="002B7E77">
        <w:trPr>
          <w:cnfStyle w:val="100000000000" w:firstRow="1" w:lastRow="0" w:firstColumn="0" w:lastColumn="0" w:oddVBand="0" w:evenVBand="0" w:oddHBand="0" w:evenHBand="0" w:firstRowFirstColumn="0" w:firstRowLastColumn="0" w:lastRowFirstColumn="0" w:lastRowLastColumn="0"/>
          <w:trHeight w:val="275"/>
          <w:tblHeader/>
          <w:jc w:val="center"/>
        </w:trPr>
        <w:tc>
          <w:tcPr>
            <w:cnfStyle w:val="001000000000" w:firstRow="0" w:lastRow="0" w:firstColumn="1" w:lastColumn="0" w:oddVBand="0" w:evenVBand="0" w:oddHBand="0" w:evenHBand="0" w:firstRowFirstColumn="0" w:firstRowLastColumn="0" w:lastRowFirstColumn="0" w:lastRowLastColumn="0"/>
            <w:tcW w:w="1413" w:type="dxa"/>
            <w:vMerge w:val="restart"/>
            <w:shd w:val="clear" w:color="auto" w:fill="1F3864" w:themeFill="accent1" w:themeFillShade="80"/>
            <w:noWrap/>
            <w:vAlign w:val="center"/>
            <w:hideMark/>
          </w:tcPr>
          <w:p w:rsidR="008619EA" w:rsidRPr="00B61774" w:rsidRDefault="60F42223" w:rsidP="002B7E77">
            <w:pPr>
              <w:spacing w:before="30" w:after="30" w:line="240" w:lineRule="auto"/>
              <w:ind w:left="-79" w:right="-79"/>
              <w:jc w:val="center"/>
              <w:rPr>
                <w:rFonts w:eastAsia="Times New Roman"/>
                <w:spacing w:val="0"/>
                <w:sz w:val="20"/>
                <w:szCs w:val="20"/>
                <w:lang w:val="es-419" w:eastAsia="es-US"/>
              </w:rPr>
            </w:pPr>
            <w:r w:rsidRPr="00B61774">
              <w:rPr>
                <w:rFonts w:eastAsia="Times New Roman"/>
                <w:color w:val="FFFFFF" w:themeColor="background1"/>
                <w:spacing w:val="0"/>
                <w:sz w:val="20"/>
                <w:szCs w:val="20"/>
                <w:lang w:val="es-419" w:eastAsia="es-US"/>
              </w:rPr>
              <w:t>Departamentos</w:t>
            </w:r>
          </w:p>
        </w:tc>
        <w:tc>
          <w:tcPr>
            <w:tcW w:w="1814" w:type="dxa"/>
            <w:gridSpan w:val="2"/>
            <w:shd w:val="clear" w:color="auto" w:fill="1F3864" w:themeFill="accent1" w:themeFillShade="80"/>
            <w:noWrap/>
            <w:vAlign w:val="center"/>
            <w:hideMark/>
          </w:tcPr>
          <w:p w:rsidR="008619EA" w:rsidRPr="00B61774" w:rsidRDefault="008619EA" w:rsidP="002B7E77">
            <w:pPr>
              <w:spacing w:before="30" w:after="30"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sz w:val="20"/>
                <w:szCs w:val="20"/>
                <w:lang w:val="es-419" w:eastAsia="es-US"/>
              </w:rPr>
            </w:pPr>
            <w:r w:rsidRPr="00B61774">
              <w:rPr>
                <w:rFonts w:eastAsia="Times New Roman"/>
                <w:color w:val="FFFFFF" w:themeColor="background1"/>
                <w:spacing w:val="0"/>
                <w:sz w:val="20"/>
                <w:szCs w:val="20"/>
                <w:lang w:val="es-419" w:eastAsia="es-US"/>
              </w:rPr>
              <w:t>Primer Trimestre</w:t>
            </w:r>
          </w:p>
        </w:tc>
        <w:tc>
          <w:tcPr>
            <w:tcW w:w="1904" w:type="dxa"/>
            <w:gridSpan w:val="2"/>
            <w:shd w:val="clear" w:color="auto" w:fill="1F3864" w:themeFill="accent1" w:themeFillShade="80"/>
            <w:noWrap/>
            <w:vAlign w:val="center"/>
            <w:hideMark/>
          </w:tcPr>
          <w:p w:rsidR="008619EA" w:rsidRPr="00B61774" w:rsidRDefault="008619EA" w:rsidP="002B7E77">
            <w:pPr>
              <w:spacing w:before="30" w:after="30"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sz w:val="20"/>
                <w:szCs w:val="20"/>
                <w:lang w:val="es-419" w:eastAsia="es-US"/>
              </w:rPr>
            </w:pPr>
            <w:r w:rsidRPr="00B61774">
              <w:rPr>
                <w:rFonts w:eastAsia="Times New Roman"/>
                <w:color w:val="FFFFFF" w:themeColor="background1"/>
                <w:spacing w:val="0"/>
                <w:sz w:val="20"/>
                <w:szCs w:val="20"/>
                <w:lang w:val="es-419" w:eastAsia="es-US"/>
              </w:rPr>
              <w:t>Segundo Trimestre</w:t>
            </w:r>
          </w:p>
        </w:tc>
        <w:tc>
          <w:tcPr>
            <w:tcW w:w="1904" w:type="dxa"/>
            <w:gridSpan w:val="2"/>
            <w:shd w:val="clear" w:color="auto" w:fill="1F3864" w:themeFill="accent1" w:themeFillShade="80"/>
            <w:noWrap/>
            <w:vAlign w:val="center"/>
            <w:hideMark/>
          </w:tcPr>
          <w:p w:rsidR="008619EA" w:rsidRPr="00B61774" w:rsidRDefault="008619EA" w:rsidP="002B7E77">
            <w:pPr>
              <w:spacing w:before="30" w:after="30"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sz w:val="20"/>
                <w:szCs w:val="20"/>
                <w:lang w:val="es-419" w:eastAsia="es-US"/>
              </w:rPr>
            </w:pPr>
            <w:r w:rsidRPr="00B61774">
              <w:rPr>
                <w:rFonts w:eastAsia="Times New Roman"/>
                <w:color w:val="FFFFFF" w:themeColor="background1"/>
                <w:spacing w:val="0"/>
                <w:sz w:val="20"/>
                <w:szCs w:val="20"/>
                <w:lang w:val="es-419" w:eastAsia="es-US"/>
              </w:rPr>
              <w:t>Tercer Trimestre</w:t>
            </w:r>
          </w:p>
        </w:tc>
        <w:tc>
          <w:tcPr>
            <w:tcW w:w="875" w:type="dxa"/>
            <w:vMerge w:val="restart"/>
            <w:shd w:val="clear" w:color="auto" w:fill="1F3864" w:themeFill="accent1" w:themeFillShade="80"/>
            <w:vAlign w:val="center"/>
            <w:hideMark/>
          </w:tcPr>
          <w:p w:rsidR="008619EA" w:rsidRPr="00B61774" w:rsidRDefault="008619EA" w:rsidP="002B7E77">
            <w:pPr>
              <w:spacing w:before="30" w:after="30"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sz w:val="20"/>
                <w:szCs w:val="20"/>
                <w:lang w:val="es-419" w:eastAsia="es-US"/>
              </w:rPr>
            </w:pPr>
            <w:r w:rsidRPr="00B61774">
              <w:rPr>
                <w:rFonts w:eastAsia="Times New Roman"/>
                <w:color w:val="FFFFFF" w:themeColor="background1"/>
                <w:spacing w:val="0"/>
                <w:sz w:val="20"/>
                <w:szCs w:val="20"/>
                <w:lang w:val="es-419" w:eastAsia="es-US"/>
              </w:rPr>
              <w:t>Promedio general</w:t>
            </w:r>
          </w:p>
        </w:tc>
      </w:tr>
      <w:tr w:rsidR="002B7E77" w:rsidRPr="00B61774" w:rsidTr="002B7E77">
        <w:trPr>
          <w:cnfStyle w:val="100000000000" w:firstRow="1" w:lastRow="0" w:firstColumn="0" w:lastColumn="0" w:oddVBand="0" w:evenVBand="0" w:oddHBand="0" w:evenHBand="0" w:firstRowFirstColumn="0" w:firstRowLastColumn="0" w:lastRowFirstColumn="0" w:lastRowLastColumn="0"/>
          <w:trHeight w:val="461"/>
          <w:tblHeader/>
          <w:jc w:val="center"/>
        </w:trPr>
        <w:tc>
          <w:tcPr>
            <w:cnfStyle w:val="001000000000" w:firstRow="0" w:lastRow="0" w:firstColumn="1" w:lastColumn="0" w:oddVBand="0" w:evenVBand="0" w:oddHBand="0" w:evenHBand="0" w:firstRowFirstColumn="0" w:firstRowLastColumn="0" w:lastRowFirstColumn="0" w:lastRowLastColumn="0"/>
            <w:tcW w:w="1413" w:type="dxa"/>
            <w:vMerge/>
            <w:hideMark/>
          </w:tcPr>
          <w:p w:rsidR="008619EA" w:rsidRPr="00B61774" w:rsidRDefault="008619EA" w:rsidP="002B7E77">
            <w:pPr>
              <w:spacing w:before="30" w:after="30" w:line="240" w:lineRule="auto"/>
              <w:ind w:left="-79" w:right="-79"/>
              <w:rPr>
                <w:rFonts w:eastAsia="Times New Roman"/>
                <w:spacing w:val="0"/>
                <w:sz w:val="20"/>
                <w:szCs w:val="20"/>
                <w:lang w:val="es-419" w:eastAsia="es-US"/>
              </w:rPr>
            </w:pPr>
          </w:p>
        </w:tc>
        <w:tc>
          <w:tcPr>
            <w:tcW w:w="863" w:type="dxa"/>
            <w:shd w:val="clear" w:color="auto" w:fill="1F3864" w:themeFill="accent1" w:themeFillShade="80"/>
            <w:vAlign w:val="center"/>
            <w:hideMark/>
          </w:tcPr>
          <w:p w:rsidR="008619EA" w:rsidRPr="00B61774" w:rsidRDefault="008619EA" w:rsidP="002B7E77">
            <w:pPr>
              <w:spacing w:before="30" w:after="30"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sz w:val="20"/>
                <w:szCs w:val="20"/>
                <w:lang w:val="es-419" w:eastAsia="es-US"/>
              </w:rPr>
            </w:pPr>
            <w:r w:rsidRPr="00B61774">
              <w:rPr>
                <w:rFonts w:eastAsia="Times New Roman"/>
                <w:b w:val="0"/>
                <w:bCs w:val="0"/>
                <w:color w:val="FFFFFF" w:themeColor="background1"/>
                <w:spacing w:val="0"/>
                <w:sz w:val="20"/>
                <w:szCs w:val="20"/>
                <w:lang w:val="es-419" w:eastAsia="es-US"/>
              </w:rPr>
              <w:t>Cantidad</w:t>
            </w:r>
            <w:r w:rsidRPr="00B61774">
              <w:rPr>
                <w:rFonts w:eastAsia="Times New Roman"/>
                <w:b w:val="0"/>
                <w:bCs w:val="0"/>
                <w:color w:val="FFFFFF" w:themeColor="background1"/>
                <w:spacing w:val="0"/>
                <w:sz w:val="20"/>
                <w:szCs w:val="20"/>
                <w:lang w:val="es-419" w:eastAsia="es-US"/>
              </w:rPr>
              <w:br/>
              <w:t>indicadores</w:t>
            </w:r>
          </w:p>
        </w:tc>
        <w:tc>
          <w:tcPr>
            <w:tcW w:w="951" w:type="dxa"/>
            <w:shd w:val="clear" w:color="auto" w:fill="1F3864" w:themeFill="accent1" w:themeFillShade="80"/>
            <w:vAlign w:val="center"/>
            <w:hideMark/>
          </w:tcPr>
          <w:p w:rsidR="008619EA" w:rsidRPr="00B61774" w:rsidRDefault="008619EA" w:rsidP="002B7E77">
            <w:pPr>
              <w:spacing w:before="30" w:after="30"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sz w:val="20"/>
                <w:szCs w:val="20"/>
                <w:lang w:val="es-419" w:eastAsia="es-US"/>
              </w:rPr>
            </w:pPr>
            <w:r w:rsidRPr="00B61774">
              <w:rPr>
                <w:rFonts w:eastAsia="Times New Roman"/>
                <w:b w:val="0"/>
                <w:bCs w:val="0"/>
                <w:color w:val="FFFFFF" w:themeColor="background1"/>
                <w:spacing w:val="0"/>
                <w:sz w:val="20"/>
                <w:szCs w:val="20"/>
                <w:lang w:val="es-419" w:eastAsia="es-US"/>
              </w:rPr>
              <w:t>Efectividad</w:t>
            </w:r>
          </w:p>
        </w:tc>
        <w:tc>
          <w:tcPr>
            <w:tcW w:w="952" w:type="dxa"/>
            <w:shd w:val="clear" w:color="auto" w:fill="1F3864" w:themeFill="accent1" w:themeFillShade="80"/>
            <w:vAlign w:val="center"/>
            <w:hideMark/>
          </w:tcPr>
          <w:p w:rsidR="008619EA" w:rsidRPr="00B61774" w:rsidRDefault="008619EA" w:rsidP="002B7E77">
            <w:pPr>
              <w:spacing w:before="30" w:after="30"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sz w:val="20"/>
                <w:szCs w:val="20"/>
                <w:lang w:val="es-419" w:eastAsia="es-US"/>
              </w:rPr>
            </w:pPr>
            <w:r w:rsidRPr="00B61774">
              <w:rPr>
                <w:rFonts w:eastAsia="Times New Roman"/>
                <w:b w:val="0"/>
                <w:bCs w:val="0"/>
                <w:color w:val="FFFFFF" w:themeColor="background1"/>
                <w:spacing w:val="0"/>
                <w:sz w:val="20"/>
                <w:szCs w:val="20"/>
                <w:lang w:val="es-419" w:eastAsia="es-US"/>
              </w:rPr>
              <w:t>Cantidad</w:t>
            </w:r>
            <w:r w:rsidRPr="00B61774">
              <w:rPr>
                <w:rFonts w:eastAsia="Times New Roman"/>
                <w:b w:val="0"/>
                <w:bCs w:val="0"/>
                <w:color w:val="FFFFFF" w:themeColor="background1"/>
                <w:spacing w:val="0"/>
                <w:sz w:val="20"/>
                <w:szCs w:val="20"/>
                <w:lang w:val="es-419" w:eastAsia="es-US"/>
              </w:rPr>
              <w:br/>
              <w:t>indicadores</w:t>
            </w:r>
          </w:p>
        </w:tc>
        <w:tc>
          <w:tcPr>
            <w:tcW w:w="952" w:type="dxa"/>
            <w:shd w:val="clear" w:color="auto" w:fill="1F3864" w:themeFill="accent1" w:themeFillShade="80"/>
            <w:vAlign w:val="center"/>
            <w:hideMark/>
          </w:tcPr>
          <w:p w:rsidR="008619EA" w:rsidRPr="00B61774" w:rsidRDefault="008619EA" w:rsidP="002B7E77">
            <w:pPr>
              <w:spacing w:before="30" w:after="30"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sz w:val="20"/>
                <w:szCs w:val="20"/>
                <w:lang w:val="es-419" w:eastAsia="es-US"/>
              </w:rPr>
            </w:pPr>
            <w:r w:rsidRPr="00B61774">
              <w:rPr>
                <w:rFonts w:eastAsia="Times New Roman"/>
                <w:b w:val="0"/>
                <w:bCs w:val="0"/>
                <w:color w:val="FFFFFF" w:themeColor="background1"/>
                <w:spacing w:val="0"/>
                <w:sz w:val="20"/>
                <w:szCs w:val="20"/>
                <w:lang w:val="es-419" w:eastAsia="es-US"/>
              </w:rPr>
              <w:t>Efectividad</w:t>
            </w:r>
          </w:p>
        </w:tc>
        <w:tc>
          <w:tcPr>
            <w:tcW w:w="952" w:type="dxa"/>
            <w:shd w:val="clear" w:color="auto" w:fill="1F3864" w:themeFill="accent1" w:themeFillShade="80"/>
            <w:vAlign w:val="center"/>
            <w:hideMark/>
          </w:tcPr>
          <w:p w:rsidR="008619EA" w:rsidRPr="00B61774" w:rsidRDefault="008619EA" w:rsidP="002B7E77">
            <w:pPr>
              <w:spacing w:before="30" w:after="30"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sz w:val="20"/>
                <w:szCs w:val="20"/>
                <w:lang w:val="es-419" w:eastAsia="es-US"/>
              </w:rPr>
            </w:pPr>
            <w:r w:rsidRPr="00B61774">
              <w:rPr>
                <w:rFonts w:eastAsia="Times New Roman"/>
                <w:b w:val="0"/>
                <w:bCs w:val="0"/>
                <w:color w:val="FFFFFF" w:themeColor="background1"/>
                <w:spacing w:val="0"/>
                <w:sz w:val="20"/>
                <w:szCs w:val="20"/>
                <w:lang w:val="es-419" w:eastAsia="es-US"/>
              </w:rPr>
              <w:t>Cantidad</w:t>
            </w:r>
            <w:r w:rsidRPr="00B61774">
              <w:rPr>
                <w:rFonts w:eastAsia="Times New Roman"/>
                <w:b w:val="0"/>
                <w:bCs w:val="0"/>
                <w:color w:val="FFFFFF" w:themeColor="background1"/>
                <w:spacing w:val="0"/>
                <w:sz w:val="20"/>
                <w:szCs w:val="20"/>
                <w:lang w:val="es-419" w:eastAsia="es-US"/>
              </w:rPr>
              <w:br/>
              <w:t>indicadores</w:t>
            </w:r>
          </w:p>
        </w:tc>
        <w:tc>
          <w:tcPr>
            <w:tcW w:w="952" w:type="dxa"/>
            <w:shd w:val="clear" w:color="auto" w:fill="1F3864" w:themeFill="accent1" w:themeFillShade="80"/>
            <w:vAlign w:val="center"/>
            <w:hideMark/>
          </w:tcPr>
          <w:p w:rsidR="008619EA" w:rsidRPr="00B61774" w:rsidRDefault="008619EA" w:rsidP="002B7E77">
            <w:pPr>
              <w:spacing w:before="30" w:after="30"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sz w:val="20"/>
                <w:szCs w:val="20"/>
                <w:lang w:val="es-419" w:eastAsia="es-US"/>
              </w:rPr>
            </w:pPr>
            <w:r w:rsidRPr="00B61774">
              <w:rPr>
                <w:rFonts w:eastAsia="Times New Roman"/>
                <w:b w:val="0"/>
                <w:bCs w:val="0"/>
                <w:color w:val="FFFFFF" w:themeColor="background1"/>
                <w:spacing w:val="0"/>
                <w:sz w:val="20"/>
                <w:szCs w:val="20"/>
                <w:lang w:val="es-419" w:eastAsia="es-US"/>
              </w:rPr>
              <w:t>Efectividad</w:t>
            </w:r>
          </w:p>
        </w:tc>
        <w:tc>
          <w:tcPr>
            <w:tcW w:w="875" w:type="dxa"/>
            <w:vMerge/>
            <w:vAlign w:val="center"/>
            <w:hideMark/>
          </w:tcPr>
          <w:p w:rsidR="008619EA" w:rsidRPr="00B61774" w:rsidRDefault="008619EA" w:rsidP="002B7E77">
            <w:pPr>
              <w:spacing w:before="30" w:after="30"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sz w:val="20"/>
                <w:szCs w:val="20"/>
                <w:lang w:val="es-419" w:eastAsia="es-US"/>
              </w:rPr>
            </w:pPr>
          </w:p>
        </w:tc>
      </w:tr>
      <w:tr w:rsidR="002B7E77" w:rsidRPr="00B61774" w:rsidTr="002B7E77">
        <w:trPr>
          <w:trHeight w:val="219"/>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rsidR="008619EA" w:rsidRPr="00B61774" w:rsidRDefault="008619EA" w:rsidP="002B7E77">
            <w:pPr>
              <w:spacing w:before="30" w:after="30" w:line="240" w:lineRule="auto"/>
              <w:ind w:left="-79" w:right="-79"/>
              <w:rPr>
                <w:rFonts w:eastAsia="Times New Roman"/>
                <w:b w:val="0"/>
                <w:spacing w:val="0"/>
                <w:sz w:val="20"/>
                <w:szCs w:val="20"/>
                <w:lang w:val="es-419" w:eastAsia="es-US"/>
              </w:rPr>
            </w:pPr>
            <w:r w:rsidRPr="00B61774">
              <w:rPr>
                <w:rFonts w:eastAsia="Times New Roman"/>
                <w:b w:val="0"/>
                <w:spacing w:val="0"/>
                <w:sz w:val="20"/>
                <w:szCs w:val="20"/>
                <w:lang w:val="es-419" w:eastAsia="es-US"/>
              </w:rPr>
              <w:t>Dirección de Normas y Procedimientos</w:t>
            </w:r>
          </w:p>
        </w:tc>
        <w:tc>
          <w:tcPr>
            <w:tcW w:w="863"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4</w:t>
            </w:r>
          </w:p>
        </w:tc>
        <w:tc>
          <w:tcPr>
            <w:tcW w:w="951"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4</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875"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r>
      <w:tr w:rsidR="002B7E77" w:rsidRPr="00B61774" w:rsidTr="002B7E77">
        <w:trPr>
          <w:trHeight w:val="484"/>
          <w:jc w:val="center"/>
        </w:trPr>
        <w:tc>
          <w:tcPr>
            <w:cnfStyle w:val="001000000000" w:firstRow="0" w:lastRow="0" w:firstColumn="1" w:lastColumn="0" w:oddVBand="0" w:evenVBand="0" w:oddHBand="0" w:evenHBand="0" w:firstRowFirstColumn="0" w:firstRowLastColumn="0" w:lastRowFirstColumn="0" w:lastRowLastColumn="0"/>
            <w:tcW w:w="1413" w:type="dxa"/>
            <w:hideMark/>
          </w:tcPr>
          <w:p w:rsidR="008619EA" w:rsidRPr="00B61774" w:rsidRDefault="008619EA" w:rsidP="002B7E77">
            <w:pPr>
              <w:spacing w:before="30" w:after="30" w:line="240" w:lineRule="auto"/>
              <w:ind w:left="-79" w:right="-79"/>
              <w:rPr>
                <w:rFonts w:eastAsia="Times New Roman"/>
                <w:b w:val="0"/>
                <w:spacing w:val="0"/>
                <w:sz w:val="20"/>
                <w:szCs w:val="20"/>
                <w:lang w:val="es-419" w:eastAsia="es-US"/>
              </w:rPr>
            </w:pPr>
            <w:r w:rsidRPr="00B61774">
              <w:rPr>
                <w:rFonts w:eastAsia="Times New Roman"/>
                <w:b w:val="0"/>
                <w:spacing w:val="0"/>
                <w:sz w:val="20"/>
                <w:szCs w:val="20"/>
                <w:lang w:val="es-419" w:eastAsia="es-US"/>
              </w:rPr>
              <w:t>Dirección de Procesamientos Contables y Estados Financieros</w:t>
            </w:r>
          </w:p>
        </w:tc>
        <w:tc>
          <w:tcPr>
            <w:tcW w:w="863"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7</w:t>
            </w:r>
          </w:p>
        </w:tc>
        <w:tc>
          <w:tcPr>
            <w:tcW w:w="951"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9</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875"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r>
      <w:tr w:rsidR="002B7E77" w:rsidRPr="00B61774" w:rsidTr="002B7E77">
        <w:trPr>
          <w:trHeight w:val="494"/>
          <w:jc w:val="center"/>
        </w:trPr>
        <w:tc>
          <w:tcPr>
            <w:cnfStyle w:val="001000000000" w:firstRow="0" w:lastRow="0" w:firstColumn="1" w:lastColumn="0" w:oddVBand="0" w:evenVBand="0" w:oddHBand="0" w:evenHBand="0" w:firstRowFirstColumn="0" w:firstRowLastColumn="0" w:lastRowFirstColumn="0" w:lastRowLastColumn="0"/>
            <w:tcW w:w="1413" w:type="dxa"/>
            <w:hideMark/>
          </w:tcPr>
          <w:p w:rsidR="008619EA" w:rsidRPr="00B61774" w:rsidRDefault="008619EA" w:rsidP="002B7E77">
            <w:pPr>
              <w:spacing w:before="30" w:after="30" w:line="240" w:lineRule="auto"/>
              <w:ind w:left="-79" w:right="-79"/>
              <w:rPr>
                <w:rFonts w:eastAsia="Times New Roman"/>
                <w:b w:val="0"/>
                <w:spacing w:val="0"/>
                <w:sz w:val="20"/>
                <w:szCs w:val="20"/>
                <w:lang w:val="es-419" w:eastAsia="es-US"/>
              </w:rPr>
            </w:pPr>
            <w:r w:rsidRPr="00B61774">
              <w:rPr>
                <w:rFonts w:eastAsia="Times New Roman"/>
                <w:b w:val="0"/>
                <w:spacing w:val="0"/>
                <w:sz w:val="20"/>
                <w:szCs w:val="20"/>
                <w:lang w:val="es-419" w:eastAsia="es-US"/>
              </w:rPr>
              <w:t>Dirección de Análisis de la Información Financiera</w:t>
            </w:r>
          </w:p>
        </w:tc>
        <w:tc>
          <w:tcPr>
            <w:tcW w:w="863"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2</w:t>
            </w:r>
          </w:p>
        </w:tc>
        <w:tc>
          <w:tcPr>
            <w:tcW w:w="951"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4</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99%</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3</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875"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r>
      <w:tr w:rsidR="002B7E77" w:rsidRPr="00B61774" w:rsidTr="002B7E77">
        <w:trPr>
          <w:trHeight w:val="219"/>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rsidR="008619EA" w:rsidRPr="00B61774" w:rsidRDefault="008619EA" w:rsidP="002B7E77">
            <w:pPr>
              <w:spacing w:before="30" w:after="30" w:line="240" w:lineRule="auto"/>
              <w:ind w:left="-79" w:right="-79"/>
              <w:rPr>
                <w:rFonts w:eastAsia="Times New Roman"/>
                <w:b w:val="0"/>
                <w:spacing w:val="0"/>
                <w:sz w:val="20"/>
                <w:szCs w:val="20"/>
                <w:lang w:val="es-419" w:eastAsia="es-US"/>
              </w:rPr>
            </w:pPr>
            <w:r w:rsidRPr="00B61774">
              <w:rPr>
                <w:rFonts w:eastAsia="Times New Roman"/>
                <w:b w:val="0"/>
                <w:spacing w:val="0"/>
                <w:sz w:val="20"/>
                <w:szCs w:val="20"/>
                <w:lang w:val="es-419" w:eastAsia="es-US"/>
              </w:rPr>
              <w:t>Departamento de Recursos Humanos</w:t>
            </w:r>
          </w:p>
        </w:tc>
        <w:tc>
          <w:tcPr>
            <w:tcW w:w="863"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13</w:t>
            </w:r>
          </w:p>
        </w:tc>
        <w:tc>
          <w:tcPr>
            <w:tcW w:w="951"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15</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12</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99%</w:t>
            </w:r>
          </w:p>
        </w:tc>
        <w:tc>
          <w:tcPr>
            <w:tcW w:w="875"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99%</w:t>
            </w:r>
          </w:p>
        </w:tc>
      </w:tr>
      <w:tr w:rsidR="002B7E77" w:rsidRPr="00B61774" w:rsidTr="002B7E77">
        <w:trPr>
          <w:trHeight w:val="219"/>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rsidR="008619EA" w:rsidRPr="00B61774" w:rsidRDefault="008619EA" w:rsidP="002B7E77">
            <w:pPr>
              <w:spacing w:before="30" w:after="30" w:line="240" w:lineRule="auto"/>
              <w:ind w:left="-79" w:right="-79"/>
              <w:rPr>
                <w:rFonts w:eastAsia="Times New Roman"/>
                <w:b w:val="0"/>
                <w:spacing w:val="0"/>
                <w:sz w:val="20"/>
                <w:szCs w:val="20"/>
                <w:lang w:val="es-419" w:eastAsia="es-US"/>
              </w:rPr>
            </w:pPr>
            <w:r w:rsidRPr="00B61774">
              <w:rPr>
                <w:rFonts w:eastAsia="Times New Roman"/>
                <w:b w:val="0"/>
                <w:spacing w:val="0"/>
                <w:sz w:val="20"/>
                <w:szCs w:val="20"/>
                <w:lang w:val="es-419" w:eastAsia="es-US"/>
              </w:rPr>
              <w:t>Departamento de Planificación y Desarrollo</w:t>
            </w:r>
          </w:p>
        </w:tc>
        <w:tc>
          <w:tcPr>
            <w:tcW w:w="863" w:type="dxa"/>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14</w:t>
            </w:r>
          </w:p>
        </w:tc>
        <w:tc>
          <w:tcPr>
            <w:tcW w:w="951" w:type="dxa"/>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90%</w:t>
            </w:r>
          </w:p>
        </w:tc>
        <w:tc>
          <w:tcPr>
            <w:tcW w:w="952" w:type="dxa"/>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94%</w:t>
            </w:r>
          </w:p>
        </w:tc>
        <w:tc>
          <w:tcPr>
            <w:tcW w:w="952" w:type="dxa"/>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8</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875"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95%</w:t>
            </w:r>
          </w:p>
        </w:tc>
      </w:tr>
      <w:tr w:rsidR="002B7E77" w:rsidRPr="00B61774" w:rsidTr="002B7E77">
        <w:trPr>
          <w:trHeight w:val="219"/>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rsidR="008619EA" w:rsidRPr="00B61774" w:rsidRDefault="008619EA" w:rsidP="002B7E77">
            <w:pPr>
              <w:spacing w:before="30" w:after="30" w:line="240" w:lineRule="auto"/>
              <w:ind w:left="-79" w:right="-79"/>
              <w:rPr>
                <w:rFonts w:eastAsia="Times New Roman"/>
                <w:b w:val="0"/>
                <w:spacing w:val="0"/>
                <w:sz w:val="20"/>
                <w:szCs w:val="20"/>
                <w:lang w:val="es-419" w:eastAsia="es-US"/>
              </w:rPr>
            </w:pPr>
            <w:r w:rsidRPr="00B61774">
              <w:rPr>
                <w:rFonts w:eastAsia="Times New Roman"/>
                <w:b w:val="0"/>
                <w:spacing w:val="0"/>
                <w:sz w:val="20"/>
                <w:szCs w:val="20"/>
                <w:lang w:val="es-419" w:eastAsia="es-US"/>
              </w:rPr>
              <w:t>Departamento Administrativo y Financiero</w:t>
            </w:r>
          </w:p>
        </w:tc>
        <w:tc>
          <w:tcPr>
            <w:tcW w:w="863"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9</w:t>
            </w:r>
          </w:p>
        </w:tc>
        <w:tc>
          <w:tcPr>
            <w:tcW w:w="951"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6</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6</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875"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r>
      <w:tr w:rsidR="002B7E77" w:rsidRPr="00B61774" w:rsidTr="002B7E77">
        <w:trPr>
          <w:trHeight w:val="219"/>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rsidR="008619EA" w:rsidRPr="00B61774" w:rsidRDefault="008619EA" w:rsidP="002B7E77">
            <w:pPr>
              <w:spacing w:before="30" w:after="30" w:line="240" w:lineRule="auto"/>
              <w:ind w:left="-79" w:right="-79"/>
              <w:rPr>
                <w:rFonts w:eastAsia="Times New Roman"/>
                <w:b w:val="0"/>
                <w:spacing w:val="0"/>
                <w:sz w:val="20"/>
                <w:szCs w:val="20"/>
                <w:lang w:val="es-419" w:eastAsia="es-US"/>
              </w:rPr>
            </w:pPr>
            <w:r w:rsidRPr="00B61774">
              <w:rPr>
                <w:rFonts w:eastAsia="Times New Roman"/>
                <w:b w:val="0"/>
                <w:spacing w:val="0"/>
                <w:sz w:val="20"/>
                <w:szCs w:val="20"/>
                <w:lang w:val="es-419" w:eastAsia="es-US"/>
              </w:rPr>
              <w:t>Departamento de Tecnología de la Información</w:t>
            </w:r>
          </w:p>
        </w:tc>
        <w:tc>
          <w:tcPr>
            <w:tcW w:w="863"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11</w:t>
            </w:r>
          </w:p>
        </w:tc>
        <w:tc>
          <w:tcPr>
            <w:tcW w:w="951"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11</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8</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875"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r>
      <w:tr w:rsidR="002B7E77" w:rsidRPr="00B61774" w:rsidTr="002B7E77">
        <w:trPr>
          <w:trHeight w:val="219"/>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rsidR="008619EA" w:rsidRPr="00B61774" w:rsidRDefault="008619EA" w:rsidP="002B7E77">
            <w:pPr>
              <w:spacing w:before="30" w:after="30" w:line="240" w:lineRule="auto"/>
              <w:ind w:left="-79" w:right="-79"/>
              <w:rPr>
                <w:rFonts w:eastAsia="Times New Roman"/>
                <w:b w:val="0"/>
                <w:spacing w:val="0"/>
                <w:sz w:val="20"/>
                <w:szCs w:val="20"/>
                <w:lang w:val="es-419" w:eastAsia="es-US"/>
              </w:rPr>
            </w:pPr>
            <w:r w:rsidRPr="00B61774">
              <w:rPr>
                <w:rFonts w:eastAsia="Times New Roman"/>
                <w:b w:val="0"/>
                <w:spacing w:val="0"/>
                <w:sz w:val="20"/>
                <w:szCs w:val="20"/>
                <w:lang w:val="es-419" w:eastAsia="es-US"/>
              </w:rPr>
              <w:t>Departamento de Comunicaciones</w:t>
            </w:r>
          </w:p>
        </w:tc>
        <w:tc>
          <w:tcPr>
            <w:tcW w:w="863"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2</w:t>
            </w:r>
          </w:p>
        </w:tc>
        <w:tc>
          <w:tcPr>
            <w:tcW w:w="951"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97%</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2</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97%</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2</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97%</w:t>
            </w:r>
          </w:p>
        </w:tc>
        <w:tc>
          <w:tcPr>
            <w:tcW w:w="875"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97%</w:t>
            </w:r>
          </w:p>
        </w:tc>
      </w:tr>
      <w:tr w:rsidR="002B7E77" w:rsidRPr="00B61774" w:rsidTr="002B7E77">
        <w:trPr>
          <w:trHeight w:val="219"/>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rsidR="008619EA" w:rsidRPr="00B61774" w:rsidRDefault="008619EA" w:rsidP="002B7E77">
            <w:pPr>
              <w:spacing w:before="30" w:after="30" w:line="240" w:lineRule="auto"/>
              <w:ind w:left="-79" w:right="-79"/>
              <w:rPr>
                <w:rFonts w:eastAsia="Times New Roman"/>
                <w:b w:val="0"/>
                <w:spacing w:val="0"/>
                <w:sz w:val="20"/>
                <w:szCs w:val="20"/>
                <w:lang w:val="es-419" w:eastAsia="es-US"/>
              </w:rPr>
            </w:pPr>
            <w:r w:rsidRPr="00B61774">
              <w:rPr>
                <w:rFonts w:eastAsia="Times New Roman"/>
                <w:b w:val="0"/>
                <w:spacing w:val="0"/>
                <w:sz w:val="20"/>
                <w:szCs w:val="20"/>
                <w:lang w:val="es-419" w:eastAsia="es-US"/>
              </w:rPr>
              <w:t>Departamento Jurídico</w:t>
            </w:r>
          </w:p>
        </w:tc>
        <w:tc>
          <w:tcPr>
            <w:tcW w:w="863"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6</w:t>
            </w:r>
          </w:p>
        </w:tc>
        <w:tc>
          <w:tcPr>
            <w:tcW w:w="951"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6</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7</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875"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r>
      <w:tr w:rsidR="002B7E77" w:rsidRPr="00B61774" w:rsidTr="002B7E77">
        <w:trPr>
          <w:trHeight w:val="219"/>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rsidR="008619EA" w:rsidRPr="00B61774" w:rsidRDefault="008619EA" w:rsidP="002B7E77">
            <w:pPr>
              <w:spacing w:before="30" w:after="30" w:line="240" w:lineRule="auto"/>
              <w:ind w:left="-79" w:right="-79"/>
              <w:rPr>
                <w:rFonts w:eastAsia="Times New Roman"/>
                <w:b w:val="0"/>
                <w:spacing w:val="0"/>
                <w:sz w:val="20"/>
                <w:szCs w:val="20"/>
                <w:lang w:val="es-419" w:eastAsia="es-US"/>
              </w:rPr>
            </w:pPr>
            <w:r w:rsidRPr="00B61774">
              <w:rPr>
                <w:rFonts w:eastAsia="Times New Roman"/>
                <w:b w:val="0"/>
                <w:spacing w:val="0"/>
                <w:sz w:val="20"/>
                <w:szCs w:val="20"/>
                <w:lang w:val="es-419" w:eastAsia="es-US"/>
              </w:rPr>
              <w:t>Oficina de Acceso a la Información</w:t>
            </w:r>
          </w:p>
        </w:tc>
        <w:tc>
          <w:tcPr>
            <w:tcW w:w="863"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6</w:t>
            </w:r>
          </w:p>
        </w:tc>
        <w:tc>
          <w:tcPr>
            <w:tcW w:w="951"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8</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8</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875"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r>
      <w:tr w:rsidR="002B7E77" w:rsidRPr="00B61774" w:rsidTr="002B7E77">
        <w:trPr>
          <w:trHeight w:val="219"/>
          <w:jc w:val="center"/>
        </w:trPr>
        <w:tc>
          <w:tcPr>
            <w:cnfStyle w:val="001000000000" w:firstRow="0" w:lastRow="0" w:firstColumn="1" w:lastColumn="0" w:oddVBand="0" w:evenVBand="0" w:oddHBand="0" w:evenHBand="0" w:firstRowFirstColumn="0" w:firstRowLastColumn="0" w:lastRowFirstColumn="0" w:lastRowLastColumn="0"/>
            <w:tcW w:w="1413" w:type="dxa"/>
            <w:noWrap/>
            <w:hideMark/>
          </w:tcPr>
          <w:p w:rsidR="008619EA" w:rsidRPr="00B61774" w:rsidRDefault="008619EA" w:rsidP="002B7E77">
            <w:pPr>
              <w:spacing w:before="30" w:after="30" w:line="240" w:lineRule="auto"/>
              <w:ind w:left="-79" w:right="-79"/>
              <w:rPr>
                <w:rFonts w:eastAsia="Times New Roman"/>
                <w:b w:val="0"/>
                <w:spacing w:val="0"/>
                <w:sz w:val="20"/>
                <w:szCs w:val="20"/>
                <w:lang w:val="es-419" w:eastAsia="es-US"/>
              </w:rPr>
            </w:pPr>
            <w:r w:rsidRPr="00B61774">
              <w:rPr>
                <w:rFonts w:eastAsia="Times New Roman"/>
                <w:b w:val="0"/>
                <w:spacing w:val="0"/>
                <w:sz w:val="20"/>
                <w:szCs w:val="20"/>
                <w:lang w:val="es-419" w:eastAsia="es-US"/>
              </w:rPr>
              <w:t xml:space="preserve">Efectividad /Cantidad de </w:t>
            </w:r>
            <w:r w:rsidR="00B721AE" w:rsidRPr="00B61774">
              <w:rPr>
                <w:rFonts w:eastAsia="Times New Roman"/>
                <w:b w:val="0"/>
                <w:spacing w:val="0"/>
                <w:sz w:val="20"/>
                <w:szCs w:val="20"/>
                <w:lang w:val="es-419" w:eastAsia="es-US"/>
              </w:rPr>
              <w:t>I</w:t>
            </w:r>
            <w:r w:rsidRPr="00B61774">
              <w:rPr>
                <w:rFonts w:eastAsia="Times New Roman"/>
                <w:b w:val="0"/>
                <w:spacing w:val="0"/>
                <w:sz w:val="20"/>
                <w:szCs w:val="20"/>
                <w:lang w:val="es-419" w:eastAsia="es-US"/>
              </w:rPr>
              <w:t>ndicadores</w:t>
            </w:r>
          </w:p>
        </w:tc>
        <w:tc>
          <w:tcPr>
            <w:tcW w:w="863"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74</w:t>
            </w:r>
          </w:p>
        </w:tc>
        <w:tc>
          <w:tcPr>
            <w:tcW w:w="951"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sz w:val="20"/>
                <w:szCs w:val="20"/>
                <w:lang w:val="es-419" w:eastAsia="es-US"/>
              </w:rPr>
            </w:pPr>
            <w:r w:rsidRPr="00B61774">
              <w:rPr>
                <w:rFonts w:eastAsia="Times New Roman"/>
                <w:bCs/>
                <w:spacing w:val="0"/>
                <w:sz w:val="20"/>
                <w:szCs w:val="20"/>
                <w:lang w:val="es-419" w:eastAsia="es-US"/>
              </w:rPr>
              <w:t>99%</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65</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sz w:val="20"/>
                <w:szCs w:val="20"/>
                <w:lang w:val="es-419" w:eastAsia="es-US"/>
              </w:rPr>
            </w:pPr>
            <w:r w:rsidRPr="00B61774">
              <w:rPr>
                <w:rFonts w:eastAsia="Times New Roman"/>
                <w:bCs/>
                <w:spacing w:val="0"/>
                <w:sz w:val="20"/>
                <w:szCs w:val="20"/>
                <w:lang w:val="es-419" w:eastAsia="es-US"/>
              </w:rPr>
              <w:t>99%</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65</w:t>
            </w:r>
          </w:p>
        </w:tc>
        <w:tc>
          <w:tcPr>
            <w:tcW w:w="952"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100%</w:t>
            </w:r>
          </w:p>
        </w:tc>
        <w:tc>
          <w:tcPr>
            <w:tcW w:w="875" w:type="dxa"/>
            <w:noWrap/>
            <w:vAlign w:val="center"/>
            <w:hideMark/>
          </w:tcPr>
          <w:p w:rsidR="008619EA" w:rsidRPr="00B61774" w:rsidRDefault="008619EA" w:rsidP="002B7E77">
            <w:pPr>
              <w:spacing w:before="30" w:after="30"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val="es-419" w:eastAsia="es-US"/>
              </w:rPr>
            </w:pPr>
            <w:r w:rsidRPr="00B61774">
              <w:rPr>
                <w:rFonts w:eastAsia="Times New Roman"/>
                <w:spacing w:val="0"/>
                <w:sz w:val="20"/>
                <w:szCs w:val="20"/>
                <w:lang w:val="es-419" w:eastAsia="es-US"/>
              </w:rPr>
              <w:t>99%</w:t>
            </w:r>
          </w:p>
        </w:tc>
      </w:tr>
    </w:tbl>
    <w:p w:rsidR="008619EA" w:rsidRPr="00B61774" w:rsidRDefault="55AD4282" w:rsidP="00DB2792">
      <w:pPr>
        <w:pStyle w:val="NormalWeb"/>
        <w:spacing w:before="0" w:beforeAutospacing="0" w:after="0" w:afterAutospacing="0" w:line="360" w:lineRule="auto"/>
        <w:jc w:val="center"/>
        <w:rPr>
          <w:i/>
          <w:iCs/>
          <w:color w:val="4C4747"/>
          <w:sz w:val="18"/>
          <w:szCs w:val="18"/>
          <w:lang w:val="es-419"/>
        </w:rPr>
      </w:pPr>
      <w:r w:rsidRPr="00B61774">
        <w:rPr>
          <w:i/>
          <w:iCs/>
          <w:color w:val="4C4747"/>
          <w:sz w:val="18"/>
          <w:szCs w:val="18"/>
          <w:lang w:val="es-419"/>
        </w:rPr>
        <w:t>Tabla No. 1</w:t>
      </w:r>
      <w:r w:rsidR="00CA78C7" w:rsidRPr="00B61774">
        <w:rPr>
          <w:i/>
          <w:iCs/>
          <w:color w:val="4C4747"/>
          <w:sz w:val="18"/>
          <w:szCs w:val="18"/>
          <w:lang w:val="es-419"/>
        </w:rPr>
        <w:t>6</w:t>
      </w:r>
      <w:r w:rsidRPr="00B61774">
        <w:rPr>
          <w:i/>
          <w:iCs/>
          <w:color w:val="4C4747"/>
          <w:sz w:val="18"/>
          <w:szCs w:val="18"/>
          <w:lang w:val="es-419"/>
        </w:rPr>
        <w:t xml:space="preserve"> Fuente: Reportes Departamento de Planificación y Desarrollo</w:t>
      </w:r>
    </w:p>
    <w:p w:rsidR="00C44A53" w:rsidRPr="00B61774" w:rsidRDefault="008619EA" w:rsidP="002B7E77">
      <w:pPr>
        <w:spacing w:before="160"/>
        <w:rPr>
          <w:rFonts w:eastAsia="Calibri"/>
          <w:noProof/>
          <w:lang w:val="es-419"/>
        </w:rPr>
      </w:pPr>
      <w:r w:rsidRPr="00B61774">
        <w:rPr>
          <w:rFonts w:eastAsia="Calibri"/>
          <w:noProof/>
          <w:lang w:val="es-419"/>
        </w:rPr>
        <w:t xml:space="preserve">95% </w:t>
      </w:r>
      <w:r w:rsidR="001D77A1" w:rsidRPr="00B61774">
        <w:rPr>
          <w:rFonts w:eastAsia="Calibri"/>
          <w:noProof/>
          <w:lang w:val="es-419"/>
        </w:rPr>
        <w:t>promedio</w:t>
      </w:r>
      <w:r w:rsidR="004310C9" w:rsidRPr="00B61774">
        <w:rPr>
          <w:rFonts w:eastAsia="Calibri"/>
          <w:noProof/>
          <w:lang w:val="es-419"/>
        </w:rPr>
        <w:t xml:space="preserve"> </w:t>
      </w:r>
      <w:r w:rsidR="001D77A1" w:rsidRPr="00B61774">
        <w:rPr>
          <w:rFonts w:eastAsia="Calibri"/>
          <w:noProof/>
          <w:lang w:val="es-419"/>
        </w:rPr>
        <w:t>en la ejecución de la programación física y financiera</w:t>
      </w:r>
      <w:r w:rsidR="004310C9" w:rsidRPr="00B61774">
        <w:rPr>
          <w:rFonts w:eastAsia="Calibri"/>
          <w:noProof/>
          <w:lang w:val="es-419"/>
        </w:rPr>
        <w:t xml:space="preserve"> hasta el tercer trimestre 2024; </w:t>
      </w:r>
      <w:r w:rsidR="001D77A1" w:rsidRPr="00B61774">
        <w:rPr>
          <w:rFonts w:eastAsia="Calibri"/>
          <w:noProof/>
          <w:lang w:val="es-419"/>
        </w:rPr>
        <w:t>y elaborada la estructura programática para el año 2025 que da origen a la programación presupuestaria del mismo año.</w:t>
      </w:r>
    </w:p>
    <w:p w:rsidR="00EE3FAB" w:rsidRPr="00B61774" w:rsidRDefault="3DC20E2B" w:rsidP="00DB2792">
      <w:pPr>
        <w:rPr>
          <w:rFonts w:eastAsia="Calibri"/>
          <w:noProof/>
          <w:lang w:val="es-419"/>
        </w:rPr>
      </w:pPr>
      <w:r w:rsidRPr="00B61774">
        <w:rPr>
          <w:rFonts w:eastAsia="Calibri"/>
          <w:noProof/>
          <w:lang w:val="es-419"/>
        </w:rPr>
        <w:t xml:space="preserve">La institución está en proceso de formulación del Plan Estratégico </w:t>
      </w:r>
      <w:r w:rsidR="51D71045" w:rsidRPr="00B61774">
        <w:rPr>
          <w:rFonts w:eastAsia="Calibri"/>
          <w:noProof/>
          <w:lang w:val="es-419"/>
        </w:rPr>
        <w:t xml:space="preserve">Institucional </w:t>
      </w:r>
      <w:r w:rsidRPr="00B61774">
        <w:rPr>
          <w:rFonts w:eastAsia="Calibri"/>
          <w:noProof/>
          <w:lang w:val="es-419"/>
        </w:rPr>
        <w:t>2025-2028, el Plan Operativo Anual y el Plan de Compras y Contrataciones para 2025. Para ello, se han llevado a cabo jornadas de trabajo, tanto presenciales como virtuales con la participación del equipo directivo y mandos medios de la institución, además, de representantes de los grupos de interés relevantes.</w:t>
      </w:r>
    </w:p>
    <w:p w:rsidR="00EE3FAB" w:rsidRPr="00B61774" w:rsidRDefault="3DC20E2B" w:rsidP="00DB2792">
      <w:pPr>
        <w:pStyle w:val="Prrafodelista"/>
        <w:numPr>
          <w:ilvl w:val="0"/>
          <w:numId w:val="28"/>
        </w:numPr>
        <w:rPr>
          <w:rFonts w:eastAsia="Calibri"/>
          <w:noProof/>
          <w:lang w:val="es-419"/>
        </w:rPr>
      </w:pPr>
      <w:r w:rsidRPr="00B61774">
        <w:rPr>
          <w:rFonts w:eastAsia="Calibri"/>
          <w:noProof/>
          <w:lang w:val="es-419"/>
        </w:rPr>
        <w:t xml:space="preserve">Taller de revisión del Marco </w:t>
      </w:r>
      <w:r w:rsidR="17F0F98D" w:rsidRPr="00B61774">
        <w:rPr>
          <w:rFonts w:eastAsia="Calibri"/>
          <w:noProof/>
          <w:lang w:val="es-419"/>
        </w:rPr>
        <w:t>E</w:t>
      </w:r>
      <w:r w:rsidRPr="00B61774">
        <w:rPr>
          <w:rFonts w:eastAsia="Calibri"/>
          <w:noProof/>
          <w:lang w:val="es-419"/>
        </w:rPr>
        <w:t xml:space="preserve">stratégico </w:t>
      </w:r>
      <w:r w:rsidR="677AB641" w:rsidRPr="00B61774">
        <w:rPr>
          <w:rFonts w:eastAsia="Calibri"/>
          <w:noProof/>
          <w:lang w:val="es-419"/>
        </w:rPr>
        <w:t>I</w:t>
      </w:r>
      <w:r w:rsidRPr="00B61774">
        <w:rPr>
          <w:rFonts w:eastAsia="Calibri"/>
          <w:noProof/>
          <w:lang w:val="es-419"/>
        </w:rPr>
        <w:t>nstitucional.</w:t>
      </w:r>
    </w:p>
    <w:p w:rsidR="002B7E77" w:rsidRPr="00B61774" w:rsidRDefault="002B7E77" w:rsidP="002B7E77">
      <w:pPr>
        <w:pStyle w:val="Prrafodelista"/>
        <w:rPr>
          <w:rFonts w:eastAsia="Calibri"/>
          <w:noProof/>
          <w:sz w:val="10"/>
          <w:szCs w:val="10"/>
          <w:lang w:val="es-419"/>
        </w:rPr>
      </w:pPr>
    </w:p>
    <w:p w:rsidR="002B7E77" w:rsidRPr="00B61774" w:rsidRDefault="00EE3FAB" w:rsidP="00DB2792">
      <w:pPr>
        <w:pStyle w:val="Prrafodelista"/>
        <w:numPr>
          <w:ilvl w:val="0"/>
          <w:numId w:val="28"/>
        </w:numPr>
        <w:rPr>
          <w:rFonts w:eastAsia="Calibri"/>
          <w:noProof/>
          <w:lang w:val="es-419"/>
        </w:rPr>
      </w:pPr>
      <w:r w:rsidRPr="00B61774">
        <w:rPr>
          <w:rFonts w:eastAsia="Calibri"/>
          <w:noProof/>
          <w:lang w:val="es-419"/>
        </w:rPr>
        <w:t>Taller diseño de mapa de objetivos estratégicos.</w:t>
      </w:r>
    </w:p>
    <w:p w:rsidR="00EE3FAB" w:rsidRPr="00B61774" w:rsidRDefault="00EE3FAB" w:rsidP="002B7E77">
      <w:pPr>
        <w:pStyle w:val="Prrafodelista"/>
        <w:rPr>
          <w:rFonts w:eastAsia="Calibri"/>
          <w:noProof/>
          <w:sz w:val="10"/>
          <w:szCs w:val="10"/>
          <w:lang w:val="es-419"/>
        </w:rPr>
      </w:pPr>
      <w:r w:rsidRPr="00B61774">
        <w:rPr>
          <w:rFonts w:eastAsia="Calibri"/>
          <w:noProof/>
          <w:lang w:val="es-419"/>
        </w:rPr>
        <w:t xml:space="preserve"> </w:t>
      </w:r>
    </w:p>
    <w:p w:rsidR="00EE3FAB" w:rsidRPr="00B61774" w:rsidRDefault="00EE3FAB" w:rsidP="00DB2792">
      <w:pPr>
        <w:pStyle w:val="Prrafodelista"/>
        <w:numPr>
          <w:ilvl w:val="0"/>
          <w:numId w:val="28"/>
        </w:numPr>
        <w:rPr>
          <w:rFonts w:eastAsia="Calibri"/>
          <w:noProof/>
          <w:lang w:val="es-419"/>
        </w:rPr>
      </w:pPr>
      <w:r w:rsidRPr="00B61774">
        <w:rPr>
          <w:rFonts w:eastAsia="Calibri"/>
          <w:noProof/>
          <w:lang w:val="es-419"/>
        </w:rPr>
        <w:t>Jornada de formulación de PEI 2025-2028, Plan Operativo Anual y Plan de Compras y Contrataciones 2025.</w:t>
      </w:r>
    </w:p>
    <w:p w:rsidR="002B7E77" w:rsidRPr="00B61774" w:rsidRDefault="002B7E77" w:rsidP="002B7E77">
      <w:pPr>
        <w:pStyle w:val="Prrafodelista"/>
        <w:rPr>
          <w:rFonts w:eastAsia="Calibri"/>
          <w:noProof/>
          <w:sz w:val="10"/>
          <w:szCs w:val="10"/>
          <w:lang w:val="es-419"/>
        </w:rPr>
      </w:pPr>
    </w:p>
    <w:p w:rsidR="00EE3FAB" w:rsidRPr="00B61774" w:rsidRDefault="00EE3FAB" w:rsidP="00DB2792">
      <w:pPr>
        <w:pStyle w:val="Prrafodelista"/>
        <w:numPr>
          <w:ilvl w:val="0"/>
          <w:numId w:val="28"/>
        </w:numPr>
        <w:rPr>
          <w:rFonts w:eastAsia="Calibri"/>
          <w:noProof/>
          <w:lang w:val="es-419"/>
        </w:rPr>
      </w:pPr>
      <w:r w:rsidRPr="00B61774">
        <w:rPr>
          <w:rFonts w:eastAsia="Calibri"/>
          <w:noProof/>
          <w:lang w:val="es-419"/>
        </w:rPr>
        <w:t xml:space="preserve">Taller de identificación y priorización de proyectos. </w:t>
      </w:r>
    </w:p>
    <w:p w:rsidR="00EE3FAB" w:rsidRPr="00B61774" w:rsidRDefault="3DC20E2B" w:rsidP="002B7E77">
      <w:pPr>
        <w:rPr>
          <w:rFonts w:eastAsia="Calibri"/>
          <w:noProof/>
          <w:lang w:val="es-419"/>
        </w:rPr>
      </w:pPr>
      <w:r w:rsidRPr="00B61774">
        <w:rPr>
          <w:rFonts w:eastAsia="Calibri"/>
          <w:noProof/>
          <w:lang w:val="es-419"/>
        </w:rPr>
        <w:t>Producto de estas actividades fue actualizado el marco estratégico institucional, análisis de contexto (PESTEL y FODA), definido los objetivos estratégicos y los resultados intermedios. Estos avances permitirán formular líneas de acción, indicadores clave</w:t>
      </w:r>
      <w:r w:rsidR="00231A22" w:rsidRPr="00B61774">
        <w:rPr>
          <w:rFonts w:eastAsia="Calibri"/>
          <w:noProof/>
          <w:lang w:val="es-419"/>
        </w:rPr>
        <w:t>s</w:t>
      </w:r>
      <w:r w:rsidRPr="00B61774">
        <w:rPr>
          <w:rFonts w:eastAsia="Calibri"/>
          <w:noProof/>
          <w:lang w:val="es-419"/>
        </w:rPr>
        <w:t xml:space="preserve"> y metas a desarrollar en los distintos años del PEI.</w:t>
      </w:r>
    </w:p>
    <w:p w:rsidR="00EE3FAB" w:rsidRPr="00B61774" w:rsidRDefault="3DC20E2B" w:rsidP="00DB2792">
      <w:pPr>
        <w:pStyle w:val="Sinespaciado"/>
        <w:spacing w:line="360" w:lineRule="auto"/>
        <w:jc w:val="both"/>
        <w:rPr>
          <w:noProof/>
          <w:color w:val="4C4747"/>
          <w:lang w:val="es-419"/>
        </w:rPr>
      </w:pPr>
      <w:r w:rsidRPr="00B61774">
        <w:rPr>
          <w:noProof/>
          <w:color w:val="4C4747"/>
          <w:lang w:val="es-419"/>
        </w:rPr>
        <w:t xml:space="preserve">La Digecog refleja resultados de impacto en todos los indicadores de metas presidenciales </w:t>
      </w:r>
      <w:r w:rsidR="5E0DC0DA" w:rsidRPr="00B61774">
        <w:rPr>
          <w:noProof/>
          <w:color w:val="4C4747"/>
          <w:lang w:val="es-419"/>
        </w:rPr>
        <w:t xml:space="preserve">monitoreados mediante el Sistema de Monitoreo y Medición de la Gestión Pública (SMMGP) </w:t>
      </w:r>
      <w:r w:rsidRPr="00B61774">
        <w:rPr>
          <w:noProof/>
          <w:color w:val="4C4747"/>
          <w:lang w:val="es-419"/>
        </w:rPr>
        <w:t>en donde es evidente un cumplimiento promedio de 96</w:t>
      </w:r>
      <w:r w:rsidR="00053159" w:rsidRPr="00B61774">
        <w:rPr>
          <w:noProof/>
          <w:color w:val="4C4747"/>
          <w:lang w:val="es-419"/>
        </w:rPr>
        <w:t>.97</w:t>
      </w:r>
      <w:r w:rsidRPr="00B61774">
        <w:rPr>
          <w:noProof/>
          <w:color w:val="4C4747"/>
          <w:lang w:val="es-419"/>
        </w:rPr>
        <w:t>% a nivel general. Ver gráfica.</w:t>
      </w:r>
    </w:p>
    <w:p w:rsidR="00B47A64" w:rsidRPr="00B61774" w:rsidRDefault="00053159" w:rsidP="00DB2792">
      <w:pPr>
        <w:pStyle w:val="Sinespaciado"/>
        <w:spacing w:line="360" w:lineRule="auto"/>
        <w:jc w:val="center"/>
        <w:rPr>
          <w:noProof/>
          <w:color w:val="4C4747"/>
          <w:lang w:val="es-419"/>
        </w:rPr>
      </w:pPr>
      <w:r w:rsidRPr="00B61774">
        <w:rPr>
          <w:noProof/>
          <w:lang w:val="es-419"/>
        </w:rPr>
        <w:drawing>
          <wp:inline distT="0" distB="0" distL="0" distR="0" wp14:anchorId="28530093" wp14:editId="1CC09135">
            <wp:extent cx="4578245" cy="2731325"/>
            <wp:effectExtent l="0" t="0" r="0" b="0"/>
            <wp:docPr id="42" name="Imagen 42" descr="C:\Users\alexandra.meran\AppData\Local\Microsoft\Windows\INetCache\Content.Outlook\BJLOA1SR\indicadores - actualizados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andra.meran\AppData\Local\Microsoft\Windows\INetCache\Content.Outlook\BJLOA1SR\indicadores - actualizados (002).pn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7671" b="2965"/>
                    <a:stretch/>
                  </pic:blipFill>
                  <pic:spPr bwMode="auto">
                    <a:xfrm>
                      <a:off x="0" y="0"/>
                      <a:ext cx="4591871" cy="2739454"/>
                    </a:xfrm>
                    <a:prstGeom prst="rect">
                      <a:avLst/>
                    </a:prstGeom>
                    <a:noFill/>
                    <a:ln>
                      <a:noFill/>
                    </a:ln>
                    <a:extLst>
                      <a:ext uri="{53640926-AAD7-44D8-BBD7-CCE9431645EC}">
                        <a14:shadowObscured xmlns:a14="http://schemas.microsoft.com/office/drawing/2010/main"/>
                      </a:ext>
                    </a:extLst>
                  </pic:spPr>
                </pic:pic>
              </a:graphicData>
            </a:graphic>
          </wp:inline>
        </w:drawing>
      </w:r>
    </w:p>
    <w:p w:rsidR="00B47A64" w:rsidRPr="00B61774" w:rsidRDefault="00CA731E" w:rsidP="00DB2792">
      <w:pPr>
        <w:jc w:val="center"/>
        <w:rPr>
          <w:rFonts w:eastAsia="Calibri"/>
          <w:i/>
          <w:noProof/>
          <w:sz w:val="18"/>
          <w:szCs w:val="18"/>
          <w:lang w:val="es-419"/>
        </w:rPr>
      </w:pPr>
      <w:r w:rsidRPr="00B61774">
        <w:rPr>
          <w:i/>
          <w:iCs/>
          <w:noProof/>
          <w:sz w:val="18"/>
          <w:szCs w:val="18"/>
          <w:lang w:val="es-419"/>
        </w:rPr>
        <w:t>Imagen No. 1</w:t>
      </w:r>
      <w:r w:rsidR="006D0CF1" w:rsidRPr="00B61774">
        <w:rPr>
          <w:i/>
          <w:iCs/>
          <w:noProof/>
          <w:sz w:val="18"/>
          <w:szCs w:val="18"/>
          <w:lang w:val="es-419"/>
        </w:rPr>
        <w:t>2</w:t>
      </w:r>
      <w:r w:rsidRPr="00B61774">
        <w:rPr>
          <w:i/>
          <w:iCs/>
          <w:noProof/>
          <w:sz w:val="18"/>
          <w:szCs w:val="18"/>
          <w:lang w:val="es-419"/>
        </w:rPr>
        <w:t xml:space="preserve"> </w:t>
      </w:r>
      <w:r w:rsidR="00B47A64" w:rsidRPr="00B61774">
        <w:rPr>
          <w:rFonts w:eastAsia="Calibri"/>
          <w:i/>
          <w:noProof/>
          <w:sz w:val="18"/>
          <w:szCs w:val="18"/>
          <w:lang w:val="es-419"/>
        </w:rPr>
        <w:t>Resultados indicadores de metas presidenciales</w:t>
      </w:r>
    </w:p>
    <w:p w:rsidR="00D91013" w:rsidRPr="00B61774" w:rsidRDefault="02DB5038" w:rsidP="00DB2792">
      <w:pPr>
        <w:pStyle w:val="NormalWeb"/>
        <w:numPr>
          <w:ilvl w:val="0"/>
          <w:numId w:val="25"/>
        </w:numPr>
        <w:spacing w:before="160" w:beforeAutospacing="0" w:after="160" w:afterAutospacing="0" w:line="360" w:lineRule="auto"/>
        <w:rPr>
          <w:rFonts w:eastAsia="Calibri"/>
          <w:b/>
          <w:noProof/>
          <w:color w:val="4C4747"/>
          <w:spacing w:val="20"/>
          <w:lang w:val="es-419" w:eastAsia="en-US"/>
        </w:rPr>
      </w:pPr>
      <w:r w:rsidRPr="00B61774">
        <w:rPr>
          <w:rFonts w:eastAsia="Calibri"/>
          <w:b/>
          <w:noProof/>
          <w:color w:val="4C4747"/>
          <w:spacing w:val="20"/>
          <w:lang w:val="es-419" w:eastAsia="en-US"/>
        </w:rPr>
        <w:t>Resultados o Avances en la Implementación de las Políticas Transversales.</w:t>
      </w:r>
    </w:p>
    <w:p w:rsidR="00260E80" w:rsidRPr="00B61774" w:rsidRDefault="00260E80" w:rsidP="008C3F2C">
      <w:pPr>
        <w:spacing w:before="160" w:after="0"/>
        <w:rPr>
          <w:rFonts w:eastAsia="Calibri"/>
          <w:noProof/>
          <w:lang w:val="es-419"/>
        </w:rPr>
      </w:pPr>
      <w:r w:rsidRPr="00B61774">
        <w:rPr>
          <w:rFonts w:eastAsia="Calibri"/>
          <w:noProof/>
          <w:lang w:val="es-419"/>
        </w:rPr>
        <w:t xml:space="preserve">Con relación a la implementacion en la Digecog de </w:t>
      </w:r>
      <w:r w:rsidR="00231A22" w:rsidRPr="00B61774">
        <w:rPr>
          <w:rFonts w:eastAsia="Calibri"/>
          <w:noProof/>
          <w:lang w:val="es-419"/>
        </w:rPr>
        <w:t xml:space="preserve">las </w:t>
      </w:r>
      <w:r w:rsidRPr="00B61774">
        <w:rPr>
          <w:rFonts w:eastAsia="Calibri"/>
          <w:noProof/>
          <w:lang w:val="es-419"/>
        </w:rPr>
        <w:t xml:space="preserve">cuatro (4) Políticas Transversales de las seis (6) que plantea la Guía, impulsadas por el Gobierno Dominicano a través del Ministerio de Economía, Planificación y Desarrollo, a fin de cumplir con lo establecido en la Estrategia Nacional de Desarrollo 2030, para noviembre de este año 2024, </w:t>
      </w:r>
      <w:r w:rsidR="00231A22" w:rsidRPr="00B61774">
        <w:rPr>
          <w:rFonts w:eastAsia="Calibri"/>
          <w:noProof/>
          <w:lang w:val="es-419"/>
        </w:rPr>
        <w:t xml:space="preserve">se han </w:t>
      </w:r>
      <w:r w:rsidRPr="00B61774">
        <w:rPr>
          <w:rFonts w:eastAsia="Calibri"/>
          <w:noProof/>
          <w:lang w:val="es-419"/>
        </w:rPr>
        <w:t>logrado avances significativos en las acciones ejecutadas por la institución con el siguiente estatus de implementación:</w:t>
      </w:r>
    </w:p>
    <w:p w:rsidR="002E3D69" w:rsidRPr="00B61774" w:rsidRDefault="002E3D69" w:rsidP="008C3F2C">
      <w:pPr>
        <w:spacing w:before="160" w:after="0"/>
        <w:rPr>
          <w:rFonts w:eastAsia="Calibri"/>
          <w:noProof/>
          <w:lang w:val="es-419"/>
        </w:rPr>
      </w:pPr>
    </w:p>
    <w:p w:rsidR="002E3D69" w:rsidRPr="00B61774" w:rsidRDefault="002E3D69" w:rsidP="008C3F2C">
      <w:pPr>
        <w:spacing w:before="160" w:after="0"/>
        <w:rPr>
          <w:rFonts w:eastAsia="Calibri"/>
          <w:noProof/>
          <w:lang w:val="es-419"/>
        </w:rPr>
      </w:pPr>
    </w:p>
    <w:p w:rsidR="004310C9" w:rsidRPr="00B61774" w:rsidRDefault="002E3D69" w:rsidP="002E3D69">
      <w:pPr>
        <w:spacing w:before="30" w:after="200"/>
        <w:jc w:val="center"/>
        <w:rPr>
          <w:rFonts w:eastAsia="Calibri"/>
          <w:bCs/>
          <w:i/>
          <w:color w:val="7F7F7F" w:themeColor="text1" w:themeTint="80"/>
          <w:sz w:val="18"/>
          <w:szCs w:val="16"/>
          <w:lang w:val="es-419"/>
        </w:rPr>
      </w:pPr>
      <w:r w:rsidRPr="00B61774">
        <w:rPr>
          <w:noProof/>
          <w:lang w:val="es-419"/>
        </w:rPr>
        <w:drawing>
          <wp:anchor distT="0" distB="0" distL="114300" distR="114300" simplePos="0" relativeHeight="251770880" behindDoc="0" locked="0" layoutInCell="1" allowOverlap="1" wp14:anchorId="12B20BF3" wp14:editId="0EE4231A">
            <wp:simplePos x="0" y="0"/>
            <wp:positionH relativeFrom="margin">
              <wp:align>left</wp:align>
            </wp:positionH>
            <wp:positionV relativeFrom="paragraph">
              <wp:posOffset>0</wp:posOffset>
            </wp:positionV>
            <wp:extent cx="4996180" cy="1905000"/>
            <wp:effectExtent l="0" t="0" r="13970" b="0"/>
            <wp:wrapSquare wrapText="bothSides"/>
            <wp:docPr id="61" name="Gráfico 61">
              <a:extLst xmlns:a="http://schemas.openxmlformats.org/drawingml/2006/main">
                <a:ext uri="{FF2B5EF4-FFF2-40B4-BE49-F238E27FC236}">
                  <a16:creationId xmlns:a16="http://schemas.microsoft.com/office/drawing/2014/main" id="{DD40C734-959D-495B-AF5E-4BC02FAA72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00260E80" w:rsidRPr="00B61774">
        <w:rPr>
          <w:rFonts w:eastAsia="Calibri"/>
          <w:bCs/>
          <w:i/>
          <w:color w:val="7F7F7F" w:themeColor="text1" w:themeTint="80"/>
          <w:sz w:val="18"/>
          <w:szCs w:val="16"/>
          <w:lang w:val="es-419"/>
        </w:rPr>
        <w:t xml:space="preserve">Gráfica </w:t>
      </w:r>
      <w:r w:rsidR="00912A75" w:rsidRPr="00B61774">
        <w:rPr>
          <w:rFonts w:eastAsia="Calibri"/>
          <w:bCs/>
          <w:i/>
          <w:color w:val="7F7F7F" w:themeColor="text1" w:themeTint="80"/>
          <w:sz w:val="18"/>
          <w:szCs w:val="16"/>
          <w:lang w:val="es-419"/>
        </w:rPr>
        <w:t>10</w:t>
      </w:r>
      <w:r w:rsidR="00260E80" w:rsidRPr="00B61774">
        <w:rPr>
          <w:rFonts w:eastAsia="Calibri"/>
          <w:bCs/>
          <w:i/>
          <w:color w:val="7F7F7F" w:themeColor="text1" w:themeTint="80"/>
          <w:sz w:val="18"/>
          <w:szCs w:val="16"/>
          <w:lang w:val="es-419"/>
        </w:rPr>
        <w:t>. Fuente: Dpto. de Planificación y Desarrollo</w:t>
      </w:r>
    </w:p>
    <w:p w:rsidR="002031AD" w:rsidRPr="00B61774" w:rsidRDefault="002031AD" w:rsidP="00DB2792">
      <w:pPr>
        <w:pStyle w:val="NormalWeb"/>
        <w:spacing w:before="0" w:beforeAutospacing="0" w:after="0" w:afterAutospacing="0" w:line="360" w:lineRule="auto"/>
        <w:rPr>
          <w:rFonts w:eastAsiaTheme="minorEastAsia"/>
          <w:b/>
          <w:bCs/>
          <w:color w:val="4C4747"/>
          <w:spacing w:val="20"/>
          <w:lang w:val="es-419" w:eastAsia="en-US"/>
        </w:rPr>
      </w:pPr>
      <w:r w:rsidRPr="00B61774">
        <w:rPr>
          <w:noProof/>
          <w:lang w:val="es-419"/>
        </w:rPr>
        <w:drawing>
          <wp:anchor distT="0" distB="0" distL="114300" distR="114300" simplePos="0" relativeHeight="251783168" behindDoc="0" locked="0" layoutInCell="1" allowOverlap="1" wp14:anchorId="457F1D88" wp14:editId="389CCA3E">
            <wp:simplePos x="0" y="0"/>
            <wp:positionH relativeFrom="margin">
              <wp:posOffset>0</wp:posOffset>
            </wp:positionH>
            <wp:positionV relativeFrom="paragraph">
              <wp:posOffset>-635</wp:posOffset>
            </wp:positionV>
            <wp:extent cx="5181600" cy="2035628"/>
            <wp:effectExtent l="0" t="0" r="0" b="3175"/>
            <wp:wrapNone/>
            <wp:docPr id="2035449601" name="Gráfico 2035449601">
              <a:extLst xmlns:a="http://schemas.openxmlformats.org/drawingml/2006/main">
                <a:ext uri="{FF2B5EF4-FFF2-40B4-BE49-F238E27FC236}">
                  <a16:creationId xmlns:a16="http://schemas.microsoft.com/office/drawing/2014/main" id="{3B2EA368-17AC-45A4-81F4-C3CEEE52CC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margin">
              <wp14:pctWidth>0</wp14:pctWidth>
            </wp14:sizeRelH>
            <wp14:sizeRelV relativeFrom="margin">
              <wp14:pctHeight>0</wp14:pctHeight>
            </wp14:sizeRelV>
          </wp:anchor>
        </w:drawing>
      </w:r>
    </w:p>
    <w:p w:rsidR="00260E80" w:rsidRPr="00B61774" w:rsidRDefault="00260E80" w:rsidP="00DB2792">
      <w:pPr>
        <w:rPr>
          <w:lang w:val="es-419"/>
        </w:rPr>
      </w:pPr>
    </w:p>
    <w:p w:rsidR="00260E80" w:rsidRPr="00B61774" w:rsidRDefault="00260E80" w:rsidP="00DB2792">
      <w:pPr>
        <w:pStyle w:val="NormalWeb"/>
        <w:spacing w:before="0" w:beforeAutospacing="0" w:after="0" w:afterAutospacing="0" w:line="360" w:lineRule="auto"/>
        <w:rPr>
          <w:rFonts w:eastAsiaTheme="minorEastAsia"/>
          <w:b/>
          <w:bCs/>
          <w:color w:val="4C4747"/>
          <w:spacing w:val="20"/>
          <w:lang w:val="es-419" w:eastAsia="en-US"/>
        </w:rPr>
      </w:pPr>
    </w:p>
    <w:p w:rsidR="00260E80" w:rsidRPr="00B61774" w:rsidRDefault="00260E80" w:rsidP="00DB2792">
      <w:pPr>
        <w:pStyle w:val="NormalWeb"/>
        <w:spacing w:before="0" w:beforeAutospacing="0" w:after="0" w:afterAutospacing="0" w:line="360" w:lineRule="auto"/>
        <w:rPr>
          <w:rFonts w:eastAsiaTheme="minorEastAsia"/>
          <w:b/>
          <w:bCs/>
          <w:color w:val="4C4747"/>
          <w:spacing w:val="20"/>
          <w:lang w:val="es-419" w:eastAsia="en-US"/>
        </w:rPr>
      </w:pPr>
    </w:p>
    <w:p w:rsidR="00260E80" w:rsidRPr="00B61774" w:rsidRDefault="00260E80" w:rsidP="00DB2792">
      <w:pPr>
        <w:pStyle w:val="NormalWeb"/>
        <w:spacing w:before="0" w:beforeAutospacing="0" w:after="0" w:afterAutospacing="0" w:line="360" w:lineRule="auto"/>
        <w:rPr>
          <w:rFonts w:eastAsiaTheme="minorEastAsia"/>
          <w:b/>
          <w:bCs/>
          <w:color w:val="4C4747"/>
          <w:spacing w:val="20"/>
          <w:lang w:val="es-419" w:eastAsia="en-US"/>
        </w:rPr>
      </w:pPr>
    </w:p>
    <w:p w:rsidR="00260E80" w:rsidRPr="00B61774" w:rsidRDefault="00260E80" w:rsidP="00DB2792">
      <w:pPr>
        <w:pStyle w:val="NormalWeb"/>
        <w:spacing w:before="0" w:beforeAutospacing="0" w:after="0" w:afterAutospacing="0" w:line="360" w:lineRule="auto"/>
        <w:rPr>
          <w:rFonts w:eastAsiaTheme="minorEastAsia"/>
          <w:b/>
          <w:bCs/>
          <w:color w:val="4C4747"/>
          <w:spacing w:val="20"/>
          <w:lang w:val="es-419" w:eastAsia="en-US"/>
        </w:rPr>
      </w:pPr>
    </w:p>
    <w:p w:rsidR="00260E80" w:rsidRPr="00B61774" w:rsidRDefault="00260E80" w:rsidP="00B96EB8">
      <w:pPr>
        <w:pStyle w:val="NormalWeb"/>
        <w:spacing w:before="0" w:beforeAutospacing="0" w:after="240" w:afterAutospacing="0" w:line="360" w:lineRule="auto"/>
        <w:rPr>
          <w:rFonts w:eastAsiaTheme="minorEastAsia"/>
          <w:b/>
          <w:bCs/>
          <w:color w:val="4C4747"/>
          <w:spacing w:val="20"/>
          <w:lang w:val="es-419" w:eastAsia="en-US"/>
        </w:rPr>
      </w:pPr>
    </w:p>
    <w:p w:rsidR="00260E80" w:rsidRPr="00B61774" w:rsidRDefault="00260E80" w:rsidP="00DB2792">
      <w:pPr>
        <w:keepNext/>
        <w:jc w:val="center"/>
        <w:rPr>
          <w:rFonts w:eastAsia="Calibri"/>
          <w:bCs/>
          <w:i/>
          <w:color w:val="7F7F7F" w:themeColor="text1" w:themeTint="80"/>
          <w:sz w:val="18"/>
          <w:szCs w:val="16"/>
          <w:lang w:val="es-419"/>
        </w:rPr>
      </w:pPr>
      <w:bookmarkStart w:id="33" w:name="_Toc179236884"/>
      <w:r w:rsidRPr="00B61774">
        <w:rPr>
          <w:rFonts w:eastAsia="Calibri"/>
          <w:bCs/>
          <w:i/>
          <w:color w:val="7F7F7F" w:themeColor="text1" w:themeTint="80"/>
          <w:sz w:val="18"/>
          <w:szCs w:val="16"/>
          <w:lang w:val="es-419"/>
        </w:rPr>
        <w:t xml:space="preserve">Gráfica </w:t>
      </w:r>
      <w:r w:rsidR="00912A75" w:rsidRPr="00B61774">
        <w:rPr>
          <w:rFonts w:eastAsia="Calibri"/>
          <w:bCs/>
          <w:i/>
          <w:color w:val="7F7F7F" w:themeColor="text1" w:themeTint="80"/>
          <w:sz w:val="18"/>
          <w:szCs w:val="16"/>
          <w:lang w:val="es-419"/>
        </w:rPr>
        <w:t>11</w:t>
      </w:r>
      <w:r w:rsidRPr="00B61774">
        <w:rPr>
          <w:rFonts w:eastAsia="Calibri"/>
          <w:bCs/>
          <w:i/>
          <w:color w:val="7F7F7F" w:themeColor="text1" w:themeTint="80"/>
          <w:sz w:val="18"/>
          <w:szCs w:val="16"/>
          <w:lang w:val="es-419"/>
        </w:rPr>
        <w:t xml:space="preserve">. </w:t>
      </w:r>
      <w:bookmarkEnd w:id="33"/>
      <w:r w:rsidRPr="00B61774">
        <w:rPr>
          <w:rFonts w:eastAsia="Calibri"/>
          <w:bCs/>
          <w:i/>
          <w:color w:val="7F7F7F" w:themeColor="text1" w:themeTint="80"/>
          <w:sz w:val="18"/>
          <w:szCs w:val="16"/>
          <w:lang w:val="es-419"/>
        </w:rPr>
        <w:t>Fuente: Dpto. de Planificación y Desarrollo</w:t>
      </w:r>
    </w:p>
    <w:p w:rsidR="00260E80" w:rsidRPr="00B61774" w:rsidRDefault="00260E80" w:rsidP="004D3D46">
      <w:pPr>
        <w:spacing w:before="160"/>
        <w:rPr>
          <w:b/>
          <w:lang w:val="es-419"/>
        </w:rPr>
      </w:pPr>
      <w:r w:rsidRPr="00B61774">
        <w:rPr>
          <w:b/>
          <w:lang w:val="es-419"/>
        </w:rPr>
        <w:t>Política Transversal de Igualdad de Género</w:t>
      </w:r>
    </w:p>
    <w:p w:rsidR="004A6789" w:rsidRPr="00B61774" w:rsidRDefault="004A6789" w:rsidP="00DB2792">
      <w:pPr>
        <w:rPr>
          <w:rFonts w:eastAsia="Calibri"/>
          <w:noProof/>
          <w:lang w:val="es-419"/>
        </w:rPr>
      </w:pPr>
      <w:r w:rsidRPr="00B61774">
        <w:rPr>
          <w:rFonts w:eastAsia="Calibri"/>
          <w:noProof/>
          <w:lang w:val="es-419"/>
        </w:rPr>
        <w:t>Presenta un cumplimiento del 21.25%, cumpliendo con aspectos de la arquitectura institucional para la inclusión de género, y mostrando grandes oportunidades de mejora en la inclusión del enfoque de género en las políticas, capacitación y ambiente laboral, hemos logrado:</w:t>
      </w:r>
    </w:p>
    <w:p w:rsidR="004A6789" w:rsidRPr="00B61774" w:rsidRDefault="004A6789" w:rsidP="00DB2792">
      <w:pPr>
        <w:pStyle w:val="Prrafodelista"/>
        <w:numPr>
          <w:ilvl w:val="0"/>
          <w:numId w:val="43"/>
        </w:numPr>
        <w:rPr>
          <w:rFonts w:eastAsia="Calibri"/>
          <w:noProof/>
          <w:lang w:val="es-419"/>
        </w:rPr>
      </w:pPr>
      <w:r w:rsidRPr="00B61774">
        <w:rPr>
          <w:rFonts w:eastAsia="Calibri"/>
          <w:noProof/>
          <w:lang w:val="es-419"/>
        </w:rPr>
        <w:t>El cargo de Analista de Equidad de Género está en el Manual de Cargos de la Dirección General de Contabilidad Gubernamental (Digecog), bajo supervisión del director general con el propósito de realizar actividades de diseño de estrategias, formación y análisis estadístico para la implementación de las políticas de equidad de género de la institución.</w:t>
      </w:r>
    </w:p>
    <w:p w:rsidR="00B96EB8" w:rsidRPr="00B61774" w:rsidRDefault="00B96EB8" w:rsidP="00B96EB8">
      <w:pPr>
        <w:pStyle w:val="Prrafodelista"/>
        <w:spacing w:after="0"/>
        <w:rPr>
          <w:rFonts w:eastAsia="Calibri"/>
          <w:noProof/>
          <w:sz w:val="10"/>
          <w:szCs w:val="10"/>
          <w:lang w:val="es-419"/>
        </w:rPr>
      </w:pPr>
    </w:p>
    <w:p w:rsidR="004A6789" w:rsidRPr="00B61774" w:rsidRDefault="004A6789" w:rsidP="00DB2792">
      <w:pPr>
        <w:pStyle w:val="Prrafodelista"/>
        <w:numPr>
          <w:ilvl w:val="0"/>
          <w:numId w:val="43"/>
        </w:numPr>
        <w:rPr>
          <w:rFonts w:eastAsia="Calibri"/>
          <w:noProof/>
          <w:lang w:val="es-419"/>
        </w:rPr>
      </w:pPr>
      <w:r w:rsidRPr="00B61774">
        <w:rPr>
          <w:rFonts w:eastAsia="Calibri"/>
          <w:noProof/>
          <w:lang w:val="es-419"/>
        </w:rPr>
        <w:t xml:space="preserve">En cuanto a género, en la formulación del POA 2024, se incorporaron indicadores de gestión que evidencian un cumplimiento al 100%. </w:t>
      </w:r>
    </w:p>
    <w:p w:rsidR="00B96EB8" w:rsidRPr="00B61774" w:rsidRDefault="00B96EB8" w:rsidP="00B96EB8">
      <w:pPr>
        <w:pStyle w:val="Prrafodelista"/>
        <w:rPr>
          <w:rFonts w:eastAsia="Calibri"/>
          <w:noProof/>
          <w:sz w:val="10"/>
          <w:szCs w:val="10"/>
          <w:lang w:val="es-419"/>
        </w:rPr>
      </w:pPr>
    </w:p>
    <w:p w:rsidR="004A6789" w:rsidRPr="00B61774" w:rsidRDefault="004A6789" w:rsidP="00DB2792">
      <w:pPr>
        <w:pStyle w:val="Prrafodelista"/>
        <w:numPr>
          <w:ilvl w:val="0"/>
          <w:numId w:val="43"/>
        </w:numPr>
        <w:rPr>
          <w:rFonts w:eastAsia="Calibri"/>
          <w:noProof/>
          <w:lang w:val="es-419"/>
        </w:rPr>
      </w:pPr>
      <w:r w:rsidRPr="00B61774">
        <w:rPr>
          <w:rFonts w:eastAsia="Calibri"/>
          <w:noProof/>
          <w:lang w:val="es-419"/>
        </w:rPr>
        <w:t>Digecog posee una Política de igualdad de género, la cual tiene como objetivo establecer los lineamientos para fomentar y aplicar la igualdad entre mujeres y hombres con la mejora de la situación socioeconómica, laboral, política y cultural en la institución.</w:t>
      </w:r>
    </w:p>
    <w:p w:rsidR="00B96EB8" w:rsidRPr="00B61774" w:rsidRDefault="00B96EB8" w:rsidP="00B96EB8">
      <w:pPr>
        <w:pStyle w:val="Prrafodelista"/>
        <w:rPr>
          <w:rFonts w:eastAsia="Calibri"/>
          <w:noProof/>
          <w:sz w:val="10"/>
          <w:szCs w:val="10"/>
          <w:lang w:val="es-419"/>
        </w:rPr>
      </w:pPr>
    </w:p>
    <w:p w:rsidR="004A6789" w:rsidRPr="00B61774" w:rsidRDefault="004A6789" w:rsidP="00DB2792">
      <w:pPr>
        <w:pStyle w:val="Prrafodelista"/>
        <w:numPr>
          <w:ilvl w:val="0"/>
          <w:numId w:val="43"/>
        </w:numPr>
        <w:rPr>
          <w:rFonts w:eastAsia="Calibri"/>
          <w:noProof/>
          <w:lang w:val="es-419"/>
        </w:rPr>
      </w:pPr>
      <w:r w:rsidRPr="00B61774">
        <w:rPr>
          <w:rFonts w:eastAsia="Calibri"/>
          <w:noProof/>
          <w:lang w:val="es-419"/>
        </w:rPr>
        <w:t xml:space="preserve">La institución ha estado incrementando de manera constante el porcentaje de compras realizadas a las MIPYMES dirigidas por mujeres. Durante el tercer trimestre de 2024, el 96.19% del total de las compras destinadas a MIPYMES corresponden a MYPYMES MUJER. </w:t>
      </w:r>
    </w:p>
    <w:p w:rsidR="00B96EB8" w:rsidRPr="00B61774" w:rsidRDefault="00B96EB8" w:rsidP="00B96EB8">
      <w:pPr>
        <w:pStyle w:val="Prrafodelista"/>
        <w:rPr>
          <w:rFonts w:eastAsia="Calibri"/>
          <w:noProof/>
          <w:sz w:val="10"/>
          <w:szCs w:val="10"/>
          <w:lang w:val="es-419"/>
        </w:rPr>
      </w:pPr>
    </w:p>
    <w:p w:rsidR="004A6789" w:rsidRPr="00B61774" w:rsidRDefault="004A6789" w:rsidP="00DB2792">
      <w:pPr>
        <w:pStyle w:val="Prrafodelista"/>
        <w:numPr>
          <w:ilvl w:val="0"/>
          <w:numId w:val="43"/>
        </w:numPr>
        <w:rPr>
          <w:rFonts w:eastAsia="Calibri"/>
          <w:noProof/>
          <w:lang w:val="es-419"/>
        </w:rPr>
      </w:pPr>
      <w:r w:rsidRPr="00B61774">
        <w:rPr>
          <w:rFonts w:eastAsia="Calibri"/>
          <w:noProof/>
          <w:lang w:val="es-419"/>
        </w:rPr>
        <w:t>Una acción destacable, desarrollada en el mes de junio 2024, es el benchmarking realizado con el Sistema Único de Beneficiarios (SIUBEN), con la finalidad de conocer buenas prácticas sobre el Sello de Género que otorga el Ministerio de la Mujer y el Programa de las Naciones Unidas para el Desarrollo (PNUD), a las instituciones tanto públicas como privadas que implementen la equidad de género, conforme a lo que establece la Estrategia Nacional de Desarrollo (END) 2030.</w:t>
      </w:r>
    </w:p>
    <w:p w:rsidR="00B96EB8" w:rsidRPr="00B61774" w:rsidRDefault="00B96EB8" w:rsidP="00B96EB8">
      <w:pPr>
        <w:pStyle w:val="Prrafodelista"/>
        <w:rPr>
          <w:rFonts w:eastAsia="Calibri"/>
          <w:noProof/>
          <w:sz w:val="10"/>
          <w:szCs w:val="10"/>
          <w:lang w:val="es-419"/>
        </w:rPr>
      </w:pPr>
    </w:p>
    <w:p w:rsidR="004A6789" w:rsidRPr="00B61774" w:rsidRDefault="004A6789" w:rsidP="00DB2792">
      <w:pPr>
        <w:pStyle w:val="Prrafodelista"/>
        <w:numPr>
          <w:ilvl w:val="0"/>
          <w:numId w:val="43"/>
        </w:numPr>
        <w:rPr>
          <w:rFonts w:eastAsia="Calibri"/>
          <w:noProof/>
          <w:lang w:val="es-419"/>
        </w:rPr>
      </w:pPr>
      <w:r w:rsidRPr="00B61774">
        <w:rPr>
          <w:rFonts w:eastAsia="Calibri"/>
          <w:noProof/>
          <w:lang w:val="es-419"/>
        </w:rPr>
        <w:t>En ese mismo orden se evidencia la designación de personal femenino en puestos claves de la institución, ocupando el 58% de las plazas de trabajo. Detallamos por grupo ocupacional:</w:t>
      </w:r>
    </w:p>
    <w:p w:rsidR="00260E80" w:rsidRPr="00B61774" w:rsidRDefault="00260E80" w:rsidP="00DB2792">
      <w:pPr>
        <w:pStyle w:val="NormalWeb"/>
        <w:spacing w:before="0" w:beforeAutospacing="0" w:after="0" w:afterAutospacing="0" w:line="360" w:lineRule="auto"/>
        <w:jc w:val="center"/>
        <w:rPr>
          <w:rFonts w:eastAsiaTheme="minorEastAsia"/>
          <w:b/>
          <w:bCs/>
          <w:color w:val="4C4747"/>
          <w:spacing w:val="20"/>
          <w:lang w:val="es-419" w:eastAsia="en-US"/>
        </w:rPr>
      </w:pPr>
      <w:r w:rsidRPr="00B61774">
        <w:rPr>
          <w:b/>
          <w:noProof/>
          <w:color w:val="4C4747"/>
          <w:lang w:val="es-419" w:eastAsia="es-ES"/>
        </w:rPr>
        <w:drawing>
          <wp:inline distT="0" distB="0" distL="0" distR="0" wp14:anchorId="4E631DF8" wp14:editId="53CAEECA">
            <wp:extent cx="4394200" cy="2082800"/>
            <wp:effectExtent l="0" t="0" r="6350" b="12700"/>
            <wp:docPr id="2035449602" name="Gráfico 2035449602">
              <a:extLst xmlns:a="http://schemas.openxmlformats.org/drawingml/2006/main">
                <a:ext uri="{FF2B5EF4-FFF2-40B4-BE49-F238E27FC236}">
                  <a16:creationId xmlns:a16="http://schemas.microsoft.com/office/drawing/2014/main" id="{3A0BFB29-472D-483F-A191-9401A04463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912A75" w:rsidRPr="00B61774" w:rsidRDefault="00912A75" w:rsidP="00DB2792">
      <w:pPr>
        <w:keepNext/>
        <w:jc w:val="center"/>
        <w:rPr>
          <w:rFonts w:eastAsia="Calibri"/>
          <w:bCs/>
          <w:i/>
          <w:color w:val="7F7F7F" w:themeColor="text1" w:themeTint="80"/>
          <w:sz w:val="18"/>
          <w:szCs w:val="16"/>
          <w:lang w:val="es-419"/>
        </w:rPr>
      </w:pPr>
      <w:r w:rsidRPr="00B61774">
        <w:rPr>
          <w:rFonts w:eastAsia="Calibri"/>
          <w:bCs/>
          <w:i/>
          <w:color w:val="7F7F7F" w:themeColor="text1" w:themeTint="80"/>
          <w:sz w:val="18"/>
          <w:szCs w:val="16"/>
          <w:lang w:val="es-419"/>
        </w:rPr>
        <w:t>Gráfica 12. Fuente: Dpto. de Planificación y Desarrollo</w:t>
      </w:r>
    </w:p>
    <w:p w:rsidR="004A6789" w:rsidRPr="00B61774" w:rsidRDefault="004A6789" w:rsidP="00DB2792">
      <w:pPr>
        <w:pStyle w:val="Prrafodelista"/>
        <w:numPr>
          <w:ilvl w:val="0"/>
          <w:numId w:val="43"/>
        </w:numPr>
        <w:rPr>
          <w:rFonts w:eastAsia="Calibri"/>
          <w:lang w:val="es-419"/>
        </w:rPr>
      </w:pPr>
      <w:r w:rsidRPr="00B61774">
        <w:rPr>
          <w:rFonts w:eastAsia="Calibri"/>
          <w:lang w:val="es-419"/>
        </w:rPr>
        <w:t>En la última encuesta de satisfacción de partes interesadas y grupos de interés realizada en junio 2024, el 66% del personal que ha recibido el servicio de asistencia técnica y que ha sido nivelado en normativas contables corresponden al género femenino y el 34% al género masculino.</w:t>
      </w:r>
    </w:p>
    <w:p w:rsidR="00260E80" w:rsidRPr="00B61774" w:rsidRDefault="00260E80" w:rsidP="00DB2792">
      <w:pPr>
        <w:pStyle w:val="Prrafodelista"/>
        <w:rPr>
          <w:rFonts w:eastAsia="Calibri"/>
          <w:sz w:val="12"/>
          <w:szCs w:val="12"/>
          <w:lang w:val="es-419"/>
        </w:rPr>
      </w:pPr>
    </w:p>
    <w:p w:rsidR="00260E80" w:rsidRPr="00B61774" w:rsidRDefault="00260E80" w:rsidP="005C76CC">
      <w:pPr>
        <w:pStyle w:val="Prrafodelista"/>
        <w:ind w:left="0"/>
        <w:rPr>
          <w:b/>
          <w:lang w:val="es-419"/>
        </w:rPr>
      </w:pPr>
      <w:bookmarkStart w:id="34" w:name="_Hlk183095747"/>
      <w:r w:rsidRPr="00B61774">
        <w:rPr>
          <w:b/>
          <w:lang w:val="es-419"/>
        </w:rPr>
        <w:t>Política Transversal de Cohesión Territorial</w:t>
      </w:r>
    </w:p>
    <w:bookmarkEnd w:id="34"/>
    <w:p w:rsidR="004A6789" w:rsidRPr="00B61774" w:rsidRDefault="004A6789" w:rsidP="00DB2792">
      <w:pPr>
        <w:rPr>
          <w:rFonts w:eastAsia="Calibri"/>
          <w:lang w:val="es-419"/>
        </w:rPr>
      </w:pPr>
      <w:r w:rsidRPr="00B61774">
        <w:rPr>
          <w:rFonts w:eastAsia="Calibri"/>
          <w:lang w:val="es-419"/>
        </w:rPr>
        <w:t xml:space="preserve">Referente a esta política transversal, la Digecog presenta un alto nivel de cumplimiento equivalente a un 85%, destacando el enfoque en la definición de iniciativas con impacto directo en la población y la desagregación de datos a nivel provincial y municipal. </w:t>
      </w:r>
    </w:p>
    <w:p w:rsidR="004A6789" w:rsidRPr="00B61774" w:rsidRDefault="004A6789" w:rsidP="00DB2792">
      <w:pPr>
        <w:rPr>
          <w:rFonts w:eastAsia="Calibri"/>
          <w:lang w:val="es-419"/>
        </w:rPr>
      </w:pPr>
      <w:r w:rsidRPr="00B61774">
        <w:rPr>
          <w:rFonts w:eastAsia="Calibri"/>
          <w:lang w:val="es-419"/>
        </w:rPr>
        <w:t xml:space="preserve">En la estructura programática, fueron plasmados distintos entrenamientos destinados a la correcta implementación Sistema de Contabilidad Gubernamental en la meta-física financiera del 2024, con el objetivo de incrementar la calidad en los registros contables y presentación de estados financieros, además de velar de que se encuentren de acuerdo a las normas procedimientos y políticas establecidos por este órgano rector, incrementando la transparencia y rendición  de cuentas,  para este periodo enero-diciembre 2024 fueron capacitados las siguientes: </w:t>
      </w:r>
    </w:p>
    <w:p w:rsidR="00BA4810" w:rsidRPr="00B61774" w:rsidRDefault="004A6789" w:rsidP="00DB2792">
      <w:pPr>
        <w:pStyle w:val="Prrafodelista"/>
        <w:numPr>
          <w:ilvl w:val="0"/>
          <w:numId w:val="46"/>
        </w:numPr>
        <w:rPr>
          <w:rFonts w:eastAsia="Calibri"/>
          <w:lang w:val="es-419"/>
        </w:rPr>
      </w:pPr>
      <w:r w:rsidRPr="00B61774">
        <w:rPr>
          <w:rFonts w:eastAsia="Calibri"/>
          <w:lang w:val="es-419"/>
        </w:rPr>
        <w:t xml:space="preserve">Fueron impactados 195 hospitales de no autogestión y centros regionales, de la cobertura directa del Servicio Nacional de Salud (SNS), según lo establece la ley 123-15, ubicados en todo el territorio del país, estos organismos equivalen a un 28.18% del total instituciones entrenadas. </w:t>
      </w:r>
    </w:p>
    <w:p w:rsidR="00B96EB8" w:rsidRPr="00B61774" w:rsidRDefault="00B96EB8" w:rsidP="00B96EB8">
      <w:pPr>
        <w:pStyle w:val="Prrafodelista"/>
        <w:rPr>
          <w:rFonts w:eastAsia="Calibri"/>
          <w:sz w:val="10"/>
          <w:szCs w:val="10"/>
          <w:lang w:val="es-419"/>
        </w:rPr>
      </w:pPr>
    </w:p>
    <w:p w:rsidR="004A6789" w:rsidRPr="00B61774" w:rsidRDefault="004A6789" w:rsidP="00DB2792">
      <w:pPr>
        <w:pStyle w:val="Prrafodelista"/>
        <w:numPr>
          <w:ilvl w:val="0"/>
          <w:numId w:val="46"/>
        </w:numPr>
        <w:rPr>
          <w:rFonts w:eastAsia="Calibri"/>
          <w:lang w:val="es-419"/>
        </w:rPr>
      </w:pPr>
      <w:r w:rsidRPr="00B61774">
        <w:rPr>
          <w:rFonts w:eastAsia="Calibri"/>
          <w:lang w:val="es-419"/>
        </w:rPr>
        <w:t xml:space="preserve">74 instituciones Descentralizada y/o Autónomas que corresponden al 10.69 %. </w:t>
      </w:r>
    </w:p>
    <w:p w:rsidR="00EF5D73" w:rsidRPr="00B61774" w:rsidRDefault="00EF5D73" w:rsidP="00EF5D73">
      <w:pPr>
        <w:pStyle w:val="Prrafodelista"/>
        <w:spacing w:after="0"/>
        <w:rPr>
          <w:rFonts w:eastAsia="Calibri"/>
          <w:sz w:val="10"/>
          <w:szCs w:val="10"/>
          <w:lang w:val="es-419"/>
        </w:rPr>
      </w:pPr>
    </w:p>
    <w:p w:rsidR="004A6789" w:rsidRPr="00B61774" w:rsidRDefault="004A6789" w:rsidP="00DB2792">
      <w:pPr>
        <w:pStyle w:val="Prrafodelista"/>
        <w:numPr>
          <w:ilvl w:val="0"/>
          <w:numId w:val="46"/>
        </w:numPr>
        <w:rPr>
          <w:rFonts w:eastAsia="Calibri"/>
          <w:lang w:val="es-419"/>
        </w:rPr>
      </w:pPr>
      <w:r w:rsidRPr="00B61774">
        <w:rPr>
          <w:rFonts w:eastAsia="Calibri"/>
          <w:lang w:val="es-419"/>
        </w:rPr>
        <w:t xml:space="preserve">08 instituciones de la Seguridad Social que corresponden al 1.16 %. </w:t>
      </w:r>
    </w:p>
    <w:p w:rsidR="00EF5D73" w:rsidRPr="00B61774" w:rsidRDefault="00EF5D73" w:rsidP="00EF5D73">
      <w:pPr>
        <w:pStyle w:val="Prrafodelista"/>
        <w:rPr>
          <w:rFonts w:eastAsia="Calibri"/>
          <w:sz w:val="10"/>
          <w:szCs w:val="10"/>
          <w:lang w:val="es-419"/>
        </w:rPr>
      </w:pPr>
    </w:p>
    <w:p w:rsidR="00BA4810" w:rsidRPr="00B61774" w:rsidRDefault="004A6789" w:rsidP="00DB2792">
      <w:pPr>
        <w:pStyle w:val="Prrafodelista"/>
        <w:numPr>
          <w:ilvl w:val="0"/>
          <w:numId w:val="46"/>
        </w:numPr>
        <w:rPr>
          <w:rFonts w:eastAsia="Calibri"/>
          <w:lang w:val="es-419"/>
        </w:rPr>
      </w:pPr>
      <w:r w:rsidRPr="00B61774">
        <w:rPr>
          <w:rFonts w:eastAsia="Calibri"/>
          <w:lang w:val="es-419"/>
        </w:rPr>
        <w:t>393 de Gobiernos locales (Ayuntamientos, Distritos y Juntas Municipales que corresponden al 56.79 %</w:t>
      </w:r>
      <w:r w:rsidR="00BA4810" w:rsidRPr="00B61774">
        <w:rPr>
          <w:rFonts w:eastAsia="Calibri"/>
          <w:lang w:val="es-419"/>
        </w:rPr>
        <w:t>.</w:t>
      </w:r>
    </w:p>
    <w:p w:rsidR="00EF5D73" w:rsidRPr="00B61774" w:rsidRDefault="00EF5D73" w:rsidP="00EF5D73">
      <w:pPr>
        <w:pStyle w:val="Prrafodelista"/>
        <w:rPr>
          <w:rFonts w:eastAsia="Calibri"/>
          <w:sz w:val="10"/>
          <w:szCs w:val="10"/>
          <w:lang w:val="es-419"/>
        </w:rPr>
      </w:pPr>
    </w:p>
    <w:p w:rsidR="004A6789" w:rsidRPr="00B61774" w:rsidRDefault="004A6789" w:rsidP="00DB2792">
      <w:pPr>
        <w:pStyle w:val="Prrafodelista"/>
        <w:numPr>
          <w:ilvl w:val="0"/>
          <w:numId w:val="46"/>
        </w:numPr>
        <w:rPr>
          <w:rFonts w:eastAsia="Calibri"/>
          <w:lang w:val="es-419"/>
        </w:rPr>
      </w:pPr>
      <w:r w:rsidRPr="00B61774">
        <w:rPr>
          <w:rFonts w:eastAsia="Calibri"/>
          <w:lang w:val="es-419"/>
        </w:rPr>
        <w:t>22 instituciones corresponden el 3.18 % de las empresas públicas no financieras</w:t>
      </w:r>
      <w:r w:rsidR="00BA4810" w:rsidRPr="00B61774">
        <w:rPr>
          <w:rFonts w:eastAsia="Calibri"/>
          <w:lang w:val="es-419"/>
        </w:rPr>
        <w:t>.</w:t>
      </w:r>
    </w:p>
    <w:p w:rsidR="004A6789" w:rsidRPr="00B61774" w:rsidRDefault="004A6789" w:rsidP="00DB2792">
      <w:pPr>
        <w:rPr>
          <w:rFonts w:eastAsia="Calibri"/>
          <w:lang w:val="es-419"/>
        </w:rPr>
      </w:pPr>
      <w:r w:rsidRPr="00B61774">
        <w:rPr>
          <w:rFonts w:eastAsia="Calibri"/>
          <w:lang w:val="es-419"/>
        </w:rPr>
        <w:t xml:space="preserve">Para un universo de 692 instituciones compuestas por:  497 instituciones que informan </w:t>
      </w:r>
      <w:r w:rsidR="00BA4810" w:rsidRPr="00B61774">
        <w:rPr>
          <w:rFonts w:eastAsia="Calibri"/>
          <w:lang w:val="es-419"/>
        </w:rPr>
        <w:t>externamente y</w:t>
      </w:r>
      <w:r w:rsidRPr="00B61774">
        <w:rPr>
          <w:rFonts w:eastAsia="Calibri"/>
          <w:lang w:val="es-419"/>
        </w:rPr>
        <w:t xml:space="preserve"> 195 organismos de registros primarios (hospitales de no autogestión), que informan internamente a través del SNS. </w:t>
      </w:r>
    </w:p>
    <w:p w:rsidR="001A539F" w:rsidRPr="00B61774" w:rsidRDefault="001A539F" w:rsidP="00DB2792">
      <w:pPr>
        <w:rPr>
          <w:rFonts w:eastAsia="Calibri"/>
          <w:b/>
          <w:lang w:val="es-419"/>
        </w:rPr>
      </w:pPr>
      <w:r w:rsidRPr="00B61774">
        <w:rPr>
          <w:rFonts w:eastAsia="Calibri"/>
          <w:b/>
          <w:lang w:val="es-419"/>
        </w:rPr>
        <w:t>Política Transversal de Sostenibilidad Ambiental</w:t>
      </w:r>
    </w:p>
    <w:p w:rsidR="004A6789" w:rsidRPr="00B61774" w:rsidRDefault="004A6789" w:rsidP="00DB2792">
      <w:pPr>
        <w:rPr>
          <w:rFonts w:eastAsia="Calibri"/>
          <w:noProof/>
          <w:lang w:val="es-419"/>
        </w:rPr>
      </w:pPr>
      <w:r w:rsidRPr="00B61774">
        <w:rPr>
          <w:rFonts w:eastAsia="Calibri"/>
          <w:noProof/>
          <w:lang w:val="es-419"/>
        </w:rPr>
        <w:t xml:space="preserve">Se muestra un cumplimiento del </w:t>
      </w:r>
      <w:r w:rsidRPr="00B61774">
        <w:rPr>
          <w:rFonts w:eastAsia="Calibri"/>
          <w:b/>
          <w:noProof/>
          <w:lang w:val="es-419"/>
        </w:rPr>
        <w:t>12.5%</w:t>
      </w:r>
      <w:r w:rsidRPr="00B61774">
        <w:rPr>
          <w:rFonts w:eastAsia="Calibri"/>
          <w:noProof/>
          <w:lang w:val="es-419"/>
        </w:rPr>
        <w:t>, cumpliendo con la promoción de "compras verdes". En tal sentido, se han realizado procesos de contratación en base al Decreto 617-22 en el Sistema Nacional de Contrataciones Públicas (SNCCP), y permite la inclusión de mejores prácticas de adquisiciones, herramientas e instrumentos de gestión de las compras públicas.</w:t>
      </w:r>
    </w:p>
    <w:p w:rsidR="004A6789" w:rsidRPr="00B61774" w:rsidRDefault="004A6789" w:rsidP="00DB2792">
      <w:pPr>
        <w:rPr>
          <w:rFonts w:eastAsia="Calibri"/>
          <w:noProof/>
          <w:lang w:val="es-419"/>
        </w:rPr>
      </w:pPr>
      <w:r w:rsidRPr="00B61774">
        <w:rPr>
          <w:rFonts w:eastAsia="Calibri"/>
          <w:noProof/>
          <w:lang w:val="es-419"/>
        </w:rPr>
        <w:t xml:space="preserve">En la última encuesta de responsabilidad social realizada en mayo del 2024, el 100% de los entrevistados consideraron que la Digecog es una entidad socialmente responsable. </w:t>
      </w:r>
    </w:p>
    <w:p w:rsidR="004A6789" w:rsidRPr="00B61774" w:rsidRDefault="004A6789" w:rsidP="00DB2792">
      <w:pPr>
        <w:rPr>
          <w:rFonts w:eastAsia="Calibri"/>
          <w:noProof/>
          <w:lang w:val="es-419"/>
        </w:rPr>
      </w:pPr>
      <w:r w:rsidRPr="00B61774">
        <w:rPr>
          <w:rFonts w:eastAsia="Calibri"/>
          <w:noProof/>
          <w:lang w:val="es-419"/>
        </w:rPr>
        <w:t xml:space="preserve">El compromiso de la Digecog con la sostenibilidad ambiental también se refleja con su programa de responsabilidad social, que en lo que corresponde al periodo 2024, ha desarrollado varias actividades, en la que cabe destacar la colocación de 15 zafacones impactando </w:t>
      </w:r>
      <w:r w:rsidRPr="00B61774">
        <w:rPr>
          <w:rFonts w:eastAsia="Calibri"/>
          <w:noProof/>
          <w:color w:val="00B050"/>
          <w:lang w:val="es-419"/>
        </w:rPr>
        <w:t xml:space="preserve">a </w:t>
      </w:r>
      <w:r w:rsidRPr="00B61774">
        <w:rPr>
          <w:rFonts w:eastAsia="Calibri"/>
          <w:noProof/>
          <w:lang w:val="es-419"/>
        </w:rPr>
        <w:t>los moradores de la zona de Gazcue,  la recolección de desechos sólidos en el Fuerte de San Gil, en esta jornada se recolectaron 115 fundas con toda clase de desechos, los mismos fueron clasificados y destinados a una planta de reciclaje.</w:t>
      </w:r>
    </w:p>
    <w:p w:rsidR="004A6789" w:rsidRPr="00B61774" w:rsidRDefault="004A6789" w:rsidP="00DB2792">
      <w:pPr>
        <w:rPr>
          <w:rFonts w:eastAsia="Calibri"/>
          <w:noProof/>
          <w:lang w:val="es-419"/>
        </w:rPr>
      </w:pPr>
      <w:r w:rsidRPr="00B61774">
        <w:rPr>
          <w:rFonts w:eastAsia="Calibri"/>
          <w:noProof/>
          <w:lang w:val="es-419"/>
        </w:rPr>
        <w:t>Así mismo, fueron sembrados 2,000 árboles de los siguientes tipos: caoba criolla y framboyán, en la comunidad del Seibo, esta actividad fue desarrollada en acompañamiento del Ministerio de Medio Ambiente, Carlos de la Rosa y a su equipo técnico.</w:t>
      </w:r>
    </w:p>
    <w:p w:rsidR="00216D77" w:rsidRPr="00B61774" w:rsidRDefault="001A539F" w:rsidP="00DB2792">
      <w:pPr>
        <w:rPr>
          <w:rFonts w:eastAsia="Calibri"/>
          <w:b/>
          <w:lang w:val="es-419"/>
        </w:rPr>
      </w:pPr>
      <w:r w:rsidRPr="00B61774">
        <w:rPr>
          <w:rFonts w:eastAsia="Calibri"/>
          <w:b/>
          <w:lang w:val="es-419"/>
        </w:rPr>
        <w:t xml:space="preserve">Política Transversal de Participación Social </w:t>
      </w:r>
    </w:p>
    <w:p w:rsidR="00CF72B6" w:rsidRPr="00B61774" w:rsidRDefault="001A539F" w:rsidP="00DB2792">
      <w:pPr>
        <w:rPr>
          <w:rFonts w:eastAsia="Calibri"/>
          <w:lang w:val="es-419"/>
        </w:rPr>
      </w:pPr>
      <w:r w:rsidRPr="00B61774">
        <w:rPr>
          <w:rFonts w:eastAsia="Calibri"/>
          <w:lang w:val="es-419"/>
        </w:rPr>
        <w:t xml:space="preserve">Presenta un cumplimiento del 50%, cumpliendo con la inclusión de un botón de acceso al sistema 311. Se ha mantenido el tiempo de respuestas oportunas a </w:t>
      </w:r>
    </w:p>
    <w:p w:rsidR="00216D77" w:rsidRPr="00B61774" w:rsidRDefault="001A539F" w:rsidP="00DB2792">
      <w:pPr>
        <w:rPr>
          <w:rFonts w:eastAsia="Calibri"/>
          <w:lang w:val="es-419"/>
        </w:rPr>
      </w:pPr>
      <w:r w:rsidRPr="00B61774">
        <w:rPr>
          <w:rFonts w:eastAsia="Calibri"/>
          <w:lang w:val="es-419"/>
        </w:rPr>
        <w:t>las quejas y sugerencias desde la Oficina de Acceso a la Información (OAI) a las solicitudes recibidas por los ciudadanos.</w:t>
      </w:r>
      <w:r w:rsidR="004310C9" w:rsidRPr="00B61774">
        <w:rPr>
          <w:rFonts w:eastAsia="Calibri"/>
          <w:lang w:val="es-419"/>
        </w:rPr>
        <w:t xml:space="preserve"> </w:t>
      </w:r>
    </w:p>
    <w:p w:rsidR="001A539F" w:rsidRPr="00B61774" w:rsidRDefault="001A539F" w:rsidP="00DB2792">
      <w:pPr>
        <w:rPr>
          <w:rFonts w:eastAsia="Calibri"/>
          <w:lang w:val="es-419"/>
        </w:rPr>
      </w:pPr>
      <w:r w:rsidRPr="00B61774">
        <w:rPr>
          <w:rFonts w:eastAsia="Calibri"/>
          <w:lang w:val="es-419"/>
        </w:rPr>
        <w:t>En lo que respecta la línea 311, no se han recibido quejas, reclamos y sugerencias a través de este canal, durante el año 2024.</w:t>
      </w:r>
    </w:p>
    <w:p w:rsidR="003008ED" w:rsidRPr="00B61774" w:rsidRDefault="4DC9D8DC" w:rsidP="00DB2792">
      <w:pPr>
        <w:pStyle w:val="Ttulo3"/>
        <w:numPr>
          <w:ilvl w:val="0"/>
          <w:numId w:val="25"/>
        </w:numPr>
        <w:spacing w:before="0"/>
        <w:rPr>
          <w:rFonts w:ascii="Times New Roman" w:eastAsia="Calibri" w:hAnsi="Times New Roman" w:cs="Times New Roman"/>
          <w:b/>
          <w:color w:val="4C4747"/>
          <w:lang w:val="es-419"/>
        </w:rPr>
      </w:pPr>
      <w:bookmarkStart w:id="35" w:name="_Toc184823787"/>
      <w:r w:rsidRPr="00B61774">
        <w:rPr>
          <w:rFonts w:ascii="Times New Roman" w:eastAsia="Calibri" w:hAnsi="Times New Roman" w:cs="Times New Roman"/>
          <w:b/>
          <w:color w:val="4C4747"/>
          <w:lang w:val="es-419"/>
        </w:rPr>
        <w:t>Resultados o Avances en la Implementación de la Evaluación de Desempeño Institucional</w:t>
      </w:r>
      <w:bookmarkEnd w:id="35"/>
    </w:p>
    <w:p w:rsidR="00120AFA" w:rsidRPr="00B61774" w:rsidRDefault="00120AFA" w:rsidP="00DB2792">
      <w:pPr>
        <w:spacing w:before="160"/>
        <w:rPr>
          <w:rFonts w:eastAsia="Calibri"/>
          <w:lang w:val="es-419"/>
        </w:rPr>
      </w:pPr>
      <w:r w:rsidRPr="00B61774">
        <w:rPr>
          <w:rFonts w:eastAsia="Calibri"/>
          <w:lang w:val="es-419"/>
        </w:rPr>
        <w:t>Los resultados del último informe de evaluación del desempeño institucional, ponen de manifiesto las acciones aplicadas por la Digecog para lograr su fortalecimiento institucional y la mejora continua de la gestión, en términos de eficacia y eficiencia, ya que al momento inicial de la evaluación, la institución alcanzó una puntuación de 911 puntos (91%), que constituyeron la línea base, y al finalizar el período, muestra avances significativos en la mayoría de los ámbitos de gestión, alcanzando una valoración de 990 puntos (99%) que en términos porcentuales representan un incremento de 8%.</w:t>
      </w:r>
    </w:p>
    <w:p w:rsidR="00120AFA" w:rsidRPr="00B61774" w:rsidRDefault="00120AFA" w:rsidP="00DB2792">
      <w:pPr>
        <w:rPr>
          <w:rFonts w:eastAsia="Calibri"/>
          <w:lang w:val="es-419"/>
        </w:rPr>
      </w:pPr>
      <w:r w:rsidRPr="00B61774">
        <w:rPr>
          <w:rFonts w:eastAsia="Calibri"/>
          <w:lang w:val="es-419"/>
        </w:rPr>
        <w:t xml:space="preserve">Digecog espera para este próximo año 2025 ser parte de las instituciones piloto para la implementación del indicador de la Evaluación de Desempeño Institucional (EDI). </w:t>
      </w:r>
    </w:p>
    <w:p w:rsidR="00E1266C" w:rsidRPr="00B61774" w:rsidRDefault="00BA66A8" w:rsidP="00BA66A8">
      <w:pPr>
        <w:pStyle w:val="Ttulo2"/>
        <w:spacing w:before="160" w:after="160"/>
        <w:ind w:left="363"/>
        <w:rPr>
          <w:bCs/>
          <w:szCs w:val="24"/>
          <w:lang w:val="es-419"/>
        </w:rPr>
      </w:pPr>
      <w:bookmarkStart w:id="36" w:name="_Toc184823788"/>
      <w:r w:rsidRPr="00B61774">
        <w:rPr>
          <w:bCs/>
          <w:szCs w:val="24"/>
          <w:lang w:val="es-419"/>
        </w:rPr>
        <w:t>4.6</w:t>
      </w:r>
      <w:r w:rsidR="00155E9E" w:rsidRPr="00B61774">
        <w:rPr>
          <w:bCs/>
          <w:szCs w:val="24"/>
          <w:lang w:val="es-419"/>
        </w:rPr>
        <w:t xml:space="preserve"> </w:t>
      </w:r>
      <w:r w:rsidR="226D4A3D" w:rsidRPr="00B61774">
        <w:rPr>
          <w:bCs/>
          <w:szCs w:val="24"/>
          <w:lang w:val="es-419"/>
        </w:rPr>
        <w:t>Desempeño del Área de Comunicaciones</w:t>
      </w:r>
      <w:bookmarkEnd w:id="36"/>
    </w:p>
    <w:p w:rsidR="00A05F65" w:rsidRPr="00B61774" w:rsidRDefault="1841E59B" w:rsidP="00DB2792">
      <w:pPr>
        <w:rPr>
          <w:lang w:val="es-419"/>
        </w:rPr>
      </w:pPr>
      <w:r w:rsidRPr="00B61774">
        <w:rPr>
          <w:rFonts w:eastAsia="Calibri"/>
          <w:lang w:val="es-419"/>
        </w:rPr>
        <w:t xml:space="preserve">Durante el </w:t>
      </w:r>
      <w:r w:rsidR="00231A22" w:rsidRPr="00B61774">
        <w:rPr>
          <w:rFonts w:eastAsia="Calibri"/>
          <w:lang w:val="es-419"/>
        </w:rPr>
        <w:t xml:space="preserve">año </w:t>
      </w:r>
      <w:r w:rsidRPr="00B61774">
        <w:rPr>
          <w:rFonts w:eastAsia="Calibri"/>
          <w:lang w:val="es-419"/>
        </w:rPr>
        <w:t>fue elaborado el plan de comunicación institucional, documento que establece la estrategia de comunicación, gestión de canales y su cronograma de ejecución.</w:t>
      </w:r>
      <w:r w:rsidR="004310C9" w:rsidRPr="00B61774">
        <w:rPr>
          <w:rFonts w:eastAsia="Calibri"/>
          <w:lang w:val="es-419"/>
        </w:rPr>
        <w:t xml:space="preserve"> </w:t>
      </w:r>
      <w:r w:rsidR="4DC9D8DC" w:rsidRPr="00B61774">
        <w:rPr>
          <w:rFonts w:eastAsia="Calibri"/>
          <w:lang w:val="es-419"/>
        </w:rPr>
        <w:t xml:space="preserve">Durante el </w:t>
      </w:r>
      <w:r w:rsidR="00AA76D3" w:rsidRPr="00B61774">
        <w:rPr>
          <w:rFonts w:eastAsia="Calibri"/>
          <w:lang w:val="es-419"/>
        </w:rPr>
        <w:t xml:space="preserve">año </w:t>
      </w:r>
      <w:r w:rsidR="4DC9D8DC" w:rsidRPr="00B61774">
        <w:rPr>
          <w:rFonts w:eastAsia="Calibri"/>
          <w:lang w:val="es-419"/>
        </w:rPr>
        <w:t>se redactaron 14 notas de prensa publicadas en 23 medios</w:t>
      </w:r>
      <w:r w:rsidR="004A6789" w:rsidRPr="00B61774">
        <w:rPr>
          <w:rFonts w:eastAsia="Calibri"/>
          <w:lang w:val="es-419"/>
        </w:rPr>
        <w:t>.</w:t>
      </w:r>
      <w:r w:rsidR="004310C9" w:rsidRPr="00B61774">
        <w:rPr>
          <w:rFonts w:eastAsia="Calibri"/>
          <w:lang w:val="es-419"/>
        </w:rPr>
        <w:t xml:space="preserve"> </w:t>
      </w:r>
      <w:r w:rsidR="5DB67C47" w:rsidRPr="00B61774">
        <w:rPr>
          <w:lang w:val="es-419"/>
        </w:rPr>
        <w:t>Estas informaciones tuvieron cobertura mediática en medios informativos del país, como: Listín Diario, Hoy, Diario Libre, Noticentro, Noticias Telemicro, El Caribe, RNN, RCC, Acento, Pregonero RD, entre otros.</w:t>
      </w:r>
    </w:p>
    <w:p w:rsidR="004310C9" w:rsidRPr="00B61774" w:rsidRDefault="002067D6" w:rsidP="00DB2792">
      <w:pPr>
        <w:rPr>
          <w:lang w:val="es-419"/>
        </w:rPr>
      </w:pPr>
      <w:r w:rsidRPr="00B61774">
        <w:rPr>
          <w:lang w:val="es-419"/>
        </w:rPr>
        <w:t xml:space="preserve">Fue </w:t>
      </w:r>
      <w:r w:rsidR="005D28B5" w:rsidRPr="00B61774">
        <w:rPr>
          <w:lang w:val="es-419"/>
        </w:rPr>
        <w:t>firmado</w:t>
      </w:r>
      <w:r w:rsidR="00A05F65" w:rsidRPr="00B61774">
        <w:rPr>
          <w:lang w:val="es-419"/>
        </w:rPr>
        <w:t xml:space="preserve"> acuerdo de colaboración con </w:t>
      </w:r>
      <w:r w:rsidR="00BD6150" w:rsidRPr="00B61774">
        <w:rPr>
          <w:lang w:val="es-419"/>
        </w:rPr>
        <w:t xml:space="preserve">Ministerio de Educación (MINERD) </w:t>
      </w:r>
      <w:r w:rsidR="00A05F65" w:rsidRPr="00B61774">
        <w:rPr>
          <w:lang w:val="es-419"/>
        </w:rPr>
        <w:t>la Plataforma Educativa y Cultura de la República Dominicana, mediante este acuerdo se producirá el programa Contabilidad Transparente, cuya finalidad es</w:t>
      </w:r>
    </w:p>
    <w:p w:rsidR="00A05F65" w:rsidRPr="00B61774" w:rsidRDefault="00A05F65" w:rsidP="00DB2792">
      <w:pPr>
        <w:rPr>
          <w:lang w:val="es-419"/>
        </w:rPr>
      </w:pPr>
      <w:r w:rsidRPr="00B61774">
        <w:rPr>
          <w:lang w:val="es-419"/>
        </w:rPr>
        <w:t>educar y generar conciencia sobre la importancia de la contabilidad gubernamental. Se busca proporcionar información práctica y relevante sobre principios contables, normativas y buenas prácticas para promover la transparencia financiera y la rendición de cuentas</w:t>
      </w:r>
      <w:r w:rsidR="002067D6" w:rsidRPr="00B61774">
        <w:rPr>
          <w:lang w:val="es-419"/>
        </w:rPr>
        <w:t xml:space="preserve"> y fue realizada publicación de Spot institucional en la pantalla del Metro de Santo Domingo y</w:t>
      </w:r>
    </w:p>
    <w:p w:rsidR="00A05F65" w:rsidRPr="00B61774" w:rsidRDefault="5DB67C47" w:rsidP="00DB2792">
      <w:pPr>
        <w:rPr>
          <w:lang w:val="es-419"/>
        </w:rPr>
      </w:pPr>
      <w:r w:rsidRPr="00B61774">
        <w:rPr>
          <w:lang w:val="es-419"/>
        </w:rPr>
        <w:t>En ese mismo orden</w:t>
      </w:r>
      <w:r w:rsidR="005D28B5" w:rsidRPr="00B61774">
        <w:rPr>
          <w:lang w:val="es-419"/>
        </w:rPr>
        <w:t xml:space="preserve">, </w:t>
      </w:r>
      <w:r w:rsidRPr="00B61774">
        <w:rPr>
          <w:lang w:val="es-419"/>
        </w:rPr>
        <w:t xml:space="preserve">se realizaron publicaciones de información en las plataformas institucionales portal web, como un </w:t>
      </w:r>
      <w:r w:rsidR="4162C5AA" w:rsidRPr="00B61774">
        <w:rPr>
          <w:lang w:val="es-419"/>
        </w:rPr>
        <w:t>b</w:t>
      </w:r>
      <w:r w:rsidRPr="00B61774">
        <w:rPr>
          <w:lang w:val="es-419"/>
        </w:rPr>
        <w:t xml:space="preserve">anner con enlace al canal de </w:t>
      </w:r>
      <w:r w:rsidR="00E9240C" w:rsidRPr="00B61774">
        <w:rPr>
          <w:lang w:val="es-419"/>
        </w:rPr>
        <w:t>YouTube</w:t>
      </w:r>
      <w:r w:rsidRPr="00B61774">
        <w:rPr>
          <w:lang w:val="es-419"/>
        </w:rPr>
        <w:t xml:space="preserve"> para promover los contenidos producidos por la institución, así como la publicación de procesos contables para orientar a las entidades públicas sobre las disposiciones más recientes en la materia que emite este organismo.</w:t>
      </w:r>
    </w:p>
    <w:p w:rsidR="00A05F65" w:rsidRPr="00B61774" w:rsidRDefault="5DB67C47" w:rsidP="00DB2792">
      <w:pPr>
        <w:rPr>
          <w:lang w:val="es-419"/>
        </w:rPr>
      </w:pPr>
      <w:r w:rsidRPr="00B61774">
        <w:rPr>
          <w:lang w:val="es-419"/>
        </w:rPr>
        <w:t>Como parte de la gestión de plataformas digitales, en específico las redes sociales tienen como meta alcanzar dos mil seguidores en el conjunto de todas las herramientas sociales disponibles por la institución. En ese sentido, de continuar la tendencia la meta será alcanzada satisfactoriamente, como muestra el siguiente cuadro</w:t>
      </w:r>
      <w:r w:rsidR="6282F870" w:rsidRPr="00B61774">
        <w:rPr>
          <w:lang w:val="es-419"/>
        </w:rPr>
        <w:t>:</w:t>
      </w:r>
    </w:p>
    <w:tbl>
      <w:tblPr>
        <w:tblStyle w:val="Tablaconcuadrcula1clara-nfasis1"/>
        <w:tblW w:w="5000" w:type="pct"/>
        <w:jc w:val="center"/>
        <w:tblLook w:val="04A0" w:firstRow="1" w:lastRow="0" w:firstColumn="1" w:lastColumn="0" w:noHBand="0" w:noVBand="1"/>
      </w:tblPr>
      <w:tblGrid>
        <w:gridCol w:w="1593"/>
        <w:gridCol w:w="1546"/>
        <w:gridCol w:w="1212"/>
        <w:gridCol w:w="1446"/>
        <w:gridCol w:w="2113"/>
      </w:tblGrid>
      <w:tr w:rsidR="00045AC1" w:rsidRPr="00B61774" w:rsidTr="005C76CC">
        <w:trPr>
          <w:cnfStyle w:val="100000000000" w:firstRow="1" w:lastRow="0" w:firstColumn="0" w:lastColumn="0" w:oddVBand="0" w:evenVBand="0" w:oddHBand="0" w:evenHBand="0" w:firstRowFirstColumn="0" w:firstRowLastColumn="0" w:lastRowFirstColumn="0" w:lastRowLastColumn="0"/>
          <w:trHeight w:val="238"/>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1F3864" w:themeFill="accent1" w:themeFillShade="80"/>
            <w:noWrap/>
          </w:tcPr>
          <w:p w:rsidR="00126061" w:rsidRPr="00B61774" w:rsidRDefault="7089023C" w:rsidP="005C76CC">
            <w:pPr>
              <w:spacing w:before="20" w:after="20" w:line="240" w:lineRule="auto"/>
              <w:ind w:left="-57" w:right="-57"/>
              <w:jc w:val="center"/>
              <w:rPr>
                <w:rFonts w:eastAsia="Times New Roman"/>
                <w:b w:val="0"/>
                <w:bCs w:val="0"/>
                <w:color w:val="FFFFFF" w:themeColor="background1"/>
                <w:lang w:val="es-419" w:eastAsia="es-DO"/>
              </w:rPr>
            </w:pPr>
            <w:r w:rsidRPr="00B61774">
              <w:rPr>
                <w:rFonts w:eastAsia="Times New Roman"/>
                <w:b w:val="0"/>
                <w:bCs w:val="0"/>
                <w:color w:val="FFFFFF" w:themeColor="background1"/>
                <w:lang w:val="es-419" w:eastAsia="es-DO"/>
              </w:rPr>
              <w:t>Reporte de Redes Sociales Año 2024</w:t>
            </w:r>
          </w:p>
        </w:tc>
      </w:tr>
      <w:tr w:rsidR="00126061" w:rsidRPr="00B61774" w:rsidTr="005C76CC">
        <w:trPr>
          <w:cnfStyle w:val="100000000000" w:firstRow="1" w:lastRow="0" w:firstColumn="0" w:lastColumn="0" w:oddVBand="0" w:evenVBand="0" w:oddHBand="0" w:evenHBand="0" w:firstRowFirstColumn="0" w:firstRowLastColumn="0" w:lastRowFirstColumn="0" w:lastRowLastColumn="0"/>
          <w:trHeight w:val="238"/>
          <w:tblHeader/>
          <w:jc w:val="center"/>
        </w:trPr>
        <w:tc>
          <w:tcPr>
            <w:cnfStyle w:val="001000000000" w:firstRow="0" w:lastRow="0" w:firstColumn="1" w:lastColumn="0" w:oddVBand="0" w:evenVBand="0" w:oddHBand="0" w:evenHBand="0" w:firstRowFirstColumn="0" w:firstRowLastColumn="0" w:lastRowFirstColumn="0" w:lastRowLastColumn="0"/>
            <w:tcW w:w="976" w:type="pct"/>
            <w:shd w:val="clear" w:color="auto" w:fill="1F3864" w:themeFill="accent1" w:themeFillShade="80"/>
            <w:noWrap/>
            <w:hideMark/>
          </w:tcPr>
          <w:p w:rsidR="00126061" w:rsidRPr="00B61774" w:rsidRDefault="00126061" w:rsidP="005C76CC">
            <w:pPr>
              <w:spacing w:before="20" w:after="20" w:line="240" w:lineRule="auto"/>
              <w:ind w:left="-57" w:right="-57"/>
              <w:jc w:val="center"/>
              <w:rPr>
                <w:rFonts w:eastAsia="Times New Roman"/>
                <w:b w:val="0"/>
                <w:bCs w:val="0"/>
                <w:color w:val="FFFFFF" w:themeColor="background1"/>
                <w:lang w:val="es-419" w:eastAsia="es-DO"/>
              </w:rPr>
            </w:pPr>
            <w:r w:rsidRPr="00B61774">
              <w:rPr>
                <w:rFonts w:eastAsia="Times New Roman"/>
                <w:b w:val="0"/>
                <w:color w:val="FFFFFF" w:themeColor="background1"/>
                <w:lang w:val="es-419" w:eastAsia="es-DO"/>
              </w:rPr>
              <w:t>Mes</w:t>
            </w:r>
          </w:p>
        </w:tc>
        <w:tc>
          <w:tcPr>
            <w:tcW w:w="946" w:type="pct"/>
            <w:shd w:val="clear" w:color="auto" w:fill="1F3864" w:themeFill="accent1" w:themeFillShade="80"/>
            <w:noWrap/>
            <w:hideMark/>
          </w:tcPr>
          <w:p w:rsidR="00126061" w:rsidRPr="00B61774" w:rsidRDefault="00126061" w:rsidP="005C76CC">
            <w:pPr>
              <w:spacing w:before="20" w:after="20" w:line="240" w:lineRule="auto"/>
              <w:ind w:left="-57" w:right="-57"/>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lang w:val="es-419" w:eastAsia="es-DO"/>
              </w:rPr>
            </w:pPr>
            <w:r w:rsidRPr="00B61774">
              <w:rPr>
                <w:rFonts w:eastAsia="Times New Roman"/>
                <w:bCs w:val="0"/>
                <w:color w:val="FFFFFF" w:themeColor="background1"/>
                <w:lang w:val="es-419" w:eastAsia="es-DO"/>
              </w:rPr>
              <w:t>Instagram</w:t>
            </w:r>
          </w:p>
        </w:tc>
        <w:tc>
          <w:tcPr>
            <w:tcW w:w="751" w:type="pct"/>
            <w:shd w:val="clear" w:color="auto" w:fill="1F3864" w:themeFill="accent1" w:themeFillShade="80"/>
            <w:noWrap/>
            <w:hideMark/>
          </w:tcPr>
          <w:p w:rsidR="00126061" w:rsidRPr="00B61774" w:rsidRDefault="00126061" w:rsidP="005C76CC">
            <w:pPr>
              <w:spacing w:before="20" w:after="20" w:line="240" w:lineRule="auto"/>
              <w:ind w:left="-57" w:right="-57"/>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lang w:val="es-419" w:eastAsia="es-DO"/>
              </w:rPr>
            </w:pPr>
            <w:r w:rsidRPr="00B61774">
              <w:rPr>
                <w:rFonts w:eastAsia="Times New Roman"/>
                <w:bCs w:val="0"/>
                <w:color w:val="FFFFFF" w:themeColor="background1"/>
                <w:lang w:val="es-419" w:eastAsia="es-DO"/>
              </w:rPr>
              <w:t>Twitter</w:t>
            </w:r>
          </w:p>
        </w:tc>
        <w:tc>
          <w:tcPr>
            <w:tcW w:w="881" w:type="pct"/>
            <w:shd w:val="clear" w:color="auto" w:fill="1F3864" w:themeFill="accent1" w:themeFillShade="80"/>
            <w:noWrap/>
            <w:hideMark/>
          </w:tcPr>
          <w:p w:rsidR="00126061" w:rsidRPr="00B61774" w:rsidRDefault="00126061" w:rsidP="005C76CC">
            <w:pPr>
              <w:spacing w:before="20" w:after="20" w:line="240" w:lineRule="auto"/>
              <w:ind w:left="-57" w:right="-57"/>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lang w:val="es-419" w:eastAsia="es-DO"/>
              </w:rPr>
            </w:pPr>
            <w:r w:rsidRPr="00B61774">
              <w:rPr>
                <w:rFonts w:eastAsia="Times New Roman"/>
                <w:bCs w:val="0"/>
                <w:color w:val="FFFFFF" w:themeColor="background1"/>
                <w:lang w:val="es-419" w:eastAsia="es-DO"/>
              </w:rPr>
              <w:t>Facebook</w:t>
            </w:r>
          </w:p>
        </w:tc>
        <w:tc>
          <w:tcPr>
            <w:tcW w:w="1446" w:type="pct"/>
            <w:shd w:val="clear" w:color="auto" w:fill="1F3864" w:themeFill="accent1" w:themeFillShade="80"/>
            <w:noWrap/>
            <w:hideMark/>
          </w:tcPr>
          <w:p w:rsidR="00126061" w:rsidRPr="00B61774" w:rsidRDefault="00126061" w:rsidP="005C76CC">
            <w:pPr>
              <w:spacing w:before="20" w:after="20" w:line="240" w:lineRule="auto"/>
              <w:ind w:left="-57" w:right="-57"/>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lang w:val="es-419" w:eastAsia="es-DO"/>
              </w:rPr>
            </w:pPr>
            <w:r w:rsidRPr="00B61774">
              <w:rPr>
                <w:rFonts w:eastAsia="Times New Roman"/>
                <w:bCs w:val="0"/>
                <w:color w:val="FFFFFF" w:themeColor="background1"/>
                <w:lang w:val="es-419" w:eastAsia="es-DO"/>
              </w:rPr>
              <w:t>Total</w:t>
            </w:r>
          </w:p>
        </w:tc>
      </w:tr>
      <w:tr w:rsidR="00126061" w:rsidRPr="00B61774" w:rsidTr="005C76CC">
        <w:trPr>
          <w:trHeight w:val="238"/>
          <w:jc w:val="center"/>
        </w:trPr>
        <w:tc>
          <w:tcPr>
            <w:cnfStyle w:val="001000000000" w:firstRow="0" w:lastRow="0" w:firstColumn="1" w:lastColumn="0" w:oddVBand="0" w:evenVBand="0" w:oddHBand="0" w:evenHBand="0" w:firstRowFirstColumn="0" w:firstRowLastColumn="0" w:lastRowFirstColumn="0" w:lastRowLastColumn="0"/>
            <w:tcW w:w="976" w:type="pct"/>
            <w:noWrap/>
            <w:hideMark/>
          </w:tcPr>
          <w:p w:rsidR="00126061" w:rsidRPr="00B61774" w:rsidRDefault="00126061" w:rsidP="005C76CC">
            <w:pPr>
              <w:spacing w:before="20" w:after="20" w:line="240" w:lineRule="auto"/>
              <w:ind w:left="-57" w:right="-57"/>
              <w:rPr>
                <w:rFonts w:eastAsia="Times New Roman"/>
                <w:b w:val="0"/>
                <w:bCs w:val="0"/>
                <w:lang w:val="es-419" w:eastAsia="es-DO"/>
              </w:rPr>
            </w:pPr>
            <w:r w:rsidRPr="00B61774">
              <w:rPr>
                <w:rFonts w:eastAsia="Times New Roman"/>
                <w:b w:val="0"/>
                <w:lang w:val="es-419" w:eastAsia="es-DO"/>
              </w:rPr>
              <w:t>Enero</w:t>
            </w:r>
          </w:p>
        </w:tc>
        <w:tc>
          <w:tcPr>
            <w:tcW w:w="9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111</w:t>
            </w:r>
          </w:p>
        </w:tc>
        <w:tc>
          <w:tcPr>
            <w:tcW w:w="75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88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9</w:t>
            </w:r>
          </w:p>
        </w:tc>
        <w:tc>
          <w:tcPr>
            <w:tcW w:w="14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120</w:t>
            </w:r>
          </w:p>
        </w:tc>
      </w:tr>
      <w:tr w:rsidR="00126061" w:rsidRPr="00B61774" w:rsidTr="005C76CC">
        <w:trPr>
          <w:trHeight w:val="238"/>
          <w:jc w:val="center"/>
        </w:trPr>
        <w:tc>
          <w:tcPr>
            <w:cnfStyle w:val="001000000000" w:firstRow="0" w:lastRow="0" w:firstColumn="1" w:lastColumn="0" w:oddVBand="0" w:evenVBand="0" w:oddHBand="0" w:evenHBand="0" w:firstRowFirstColumn="0" w:firstRowLastColumn="0" w:lastRowFirstColumn="0" w:lastRowLastColumn="0"/>
            <w:tcW w:w="976" w:type="pct"/>
            <w:noWrap/>
            <w:hideMark/>
          </w:tcPr>
          <w:p w:rsidR="00126061" w:rsidRPr="00B61774" w:rsidRDefault="00126061" w:rsidP="005C76CC">
            <w:pPr>
              <w:spacing w:before="20" w:after="20" w:line="240" w:lineRule="auto"/>
              <w:ind w:left="-57" w:right="-57"/>
              <w:rPr>
                <w:rFonts w:eastAsia="Times New Roman"/>
                <w:b w:val="0"/>
                <w:bCs w:val="0"/>
                <w:lang w:val="es-419" w:eastAsia="es-DO"/>
              </w:rPr>
            </w:pPr>
            <w:r w:rsidRPr="00B61774">
              <w:rPr>
                <w:rFonts w:eastAsia="Times New Roman"/>
                <w:b w:val="0"/>
                <w:lang w:val="es-419" w:eastAsia="es-DO"/>
              </w:rPr>
              <w:t>Febrero</w:t>
            </w:r>
          </w:p>
        </w:tc>
        <w:tc>
          <w:tcPr>
            <w:tcW w:w="9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95</w:t>
            </w:r>
          </w:p>
        </w:tc>
        <w:tc>
          <w:tcPr>
            <w:tcW w:w="75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88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7</w:t>
            </w:r>
          </w:p>
        </w:tc>
        <w:tc>
          <w:tcPr>
            <w:tcW w:w="14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102</w:t>
            </w:r>
          </w:p>
        </w:tc>
      </w:tr>
      <w:tr w:rsidR="00126061" w:rsidRPr="00B61774" w:rsidTr="005C76CC">
        <w:trPr>
          <w:trHeight w:val="238"/>
          <w:jc w:val="center"/>
        </w:trPr>
        <w:tc>
          <w:tcPr>
            <w:cnfStyle w:val="001000000000" w:firstRow="0" w:lastRow="0" w:firstColumn="1" w:lastColumn="0" w:oddVBand="0" w:evenVBand="0" w:oddHBand="0" w:evenHBand="0" w:firstRowFirstColumn="0" w:firstRowLastColumn="0" w:lastRowFirstColumn="0" w:lastRowLastColumn="0"/>
            <w:tcW w:w="976" w:type="pct"/>
            <w:noWrap/>
            <w:hideMark/>
          </w:tcPr>
          <w:p w:rsidR="00126061" w:rsidRPr="00B61774" w:rsidRDefault="00126061" w:rsidP="005C76CC">
            <w:pPr>
              <w:spacing w:before="20" w:after="20" w:line="240" w:lineRule="auto"/>
              <w:ind w:left="-57" w:right="-57"/>
              <w:rPr>
                <w:rFonts w:eastAsia="Times New Roman"/>
                <w:b w:val="0"/>
                <w:bCs w:val="0"/>
                <w:lang w:val="es-419" w:eastAsia="es-DO"/>
              </w:rPr>
            </w:pPr>
            <w:r w:rsidRPr="00B61774">
              <w:rPr>
                <w:rFonts w:eastAsia="Times New Roman"/>
                <w:b w:val="0"/>
                <w:lang w:val="es-419" w:eastAsia="es-DO"/>
              </w:rPr>
              <w:t>Marzo</w:t>
            </w:r>
          </w:p>
        </w:tc>
        <w:tc>
          <w:tcPr>
            <w:tcW w:w="9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112</w:t>
            </w:r>
          </w:p>
        </w:tc>
        <w:tc>
          <w:tcPr>
            <w:tcW w:w="75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88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4</w:t>
            </w:r>
          </w:p>
        </w:tc>
        <w:tc>
          <w:tcPr>
            <w:tcW w:w="14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116</w:t>
            </w:r>
          </w:p>
        </w:tc>
      </w:tr>
      <w:tr w:rsidR="00126061" w:rsidRPr="00B61774" w:rsidTr="005C76CC">
        <w:trPr>
          <w:trHeight w:val="238"/>
          <w:jc w:val="center"/>
        </w:trPr>
        <w:tc>
          <w:tcPr>
            <w:cnfStyle w:val="001000000000" w:firstRow="0" w:lastRow="0" w:firstColumn="1" w:lastColumn="0" w:oddVBand="0" w:evenVBand="0" w:oddHBand="0" w:evenHBand="0" w:firstRowFirstColumn="0" w:firstRowLastColumn="0" w:lastRowFirstColumn="0" w:lastRowLastColumn="0"/>
            <w:tcW w:w="976" w:type="pct"/>
            <w:noWrap/>
            <w:hideMark/>
          </w:tcPr>
          <w:p w:rsidR="00126061" w:rsidRPr="00B61774" w:rsidRDefault="00126061" w:rsidP="005C76CC">
            <w:pPr>
              <w:spacing w:before="20" w:after="20" w:line="240" w:lineRule="auto"/>
              <w:ind w:left="-57" w:right="-57"/>
              <w:rPr>
                <w:rFonts w:eastAsia="Times New Roman"/>
                <w:b w:val="0"/>
                <w:bCs w:val="0"/>
                <w:lang w:val="es-419" w:eastAsia="es-DO"/>
              </w:rPr>
            </w:pPr>
            <w:r w:rsidRPr="00B61774">
              <w:rPr>
                <w:rFonts w:eastAsia="Times New Roman"/>
                <w:b w:val="0"/>
                <w:lang w:val="es-419" w:eastAsia="es-DO"/>
              </w:rPr>
              <w:t>Abril</w:t>
            </w:r>
          </w:p>
        </w:tc>
        <w:tc>
          <w:tcPr>
            <w:tcW w:w="9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126</w:t>
            </w:r>
          </w:p>
        </w:tc>
        <w:tc>
          <w:tcPr>
            <w:tcW w:w="751" w:type="pct"/>
            <w:noWrap/>
            <w:hideMark/>
          </w:tcPr>
          <w:p w:rsidR="00126061" w:rsidRPr="00B61774" w:rsidRDefault="00AA76D3"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88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11</w:t>
            </w:r>
          </w:p>
        </w:tc>
        <w:tc>
          <w:tcPr>
            <w:tcW w:w="14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137</w:t>
            </w:r>
          </w:p>
        </w:tc>
      </w:tr>
      <w:tr w:rsidR="00126061" w:rsidRPr="00B61774" w:rsidTr="005C76CC">
        <w:trPr>
          <w:trHeight w:val="238"/>
          <w:jc w:val="center"/>
        </w:trPr>
        <w:tc>
          <w:tcPr>
            <w:cnfStyle w:val="001000000000" w:firstRow="0" w:lastRow="0" w:firstColumn="1" w:lastColumn="0" w:oddVBand="0" w:evenVBand="0" w:oddHBand="0" w:evenHBand="0" w:firstRowFirstColumn="0" w:firstRowLastColumn="0" w:lastRowFirstColumn="0" w:lastRowLastColumn="0"/>
            <w:tcW w:w="976" w:type="pct"/>
            <w:noWrap/>
            <w:hideMark/>
          </w:tcPr>
          <w:p w:rsidR="00126061" w:rsidRPr="00B61774" w:rsidRDefault="00126061" w:rsidP="005C76CC">
            <w:pPr>
              <w:spacing w:before="20" w:after="20" w:line="240" w:lineRule="auto"/>
              <w:ind w:left="-57" w:right="-57"/>
              <w:rPr>
                <w:rFonts w:eastAsia="Times New Roman"/>
                <w:b w:val="0"/>
                <w:bCs w:val="0"/>
                <w:lang w:val="es-419" w:eastAsia="es-DO"/>
              </w:rPr>
            </w:pPr>
            <w:r w:rsidRPr="00B61774">
              <w:rPr>
                <w:rFonts w:eastAsia="Times New Roman"/>
                <w:b w:val="0"/>
                <w:lang w:val="es-419" w:eastAsia="es-DO"/>
              </w:rPr>
              <w:t>Mayo</w:t>
            </w:r>
          </w:p>
        </w:tc>
        <w:tc>
          <w:tcPr>
            <w:tcW w:w="9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115</w:t>
            </w:r>
          </w:p>
        </w:tc>
        <w:tc>
          <w:tcPr>
            <w:tcW w:w="751" w:type="pct"/>
            <w:noWrap/>
            <w:hideMark/>
          </w:tcPr>
          <w:p w:rsidR="00126061" w:rsidRPr="00B61774" w:rsidRDefault="00AA76D3"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88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13</w:t>
            </w:r>
          </w:p>
        </w:tc>
        <w:tc>
          <w:tcPr>
            <w:tcW w:w="14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128</w:t>
            </w:r>
          </w:p>
        </w:tc>
      </w:tr>
      <w:tr w:rsidR="00126061" w:rsidRPr="00B61774" w:rsidTr="005C76CC">
        <w:trPr>
          <w:trHeight w:val="238"/>
          <w:jc w:val="center"/>
        </w:trPr>
        <w:tc>
          <w:tcPr>
            <w:cnfStyle w:val="001000000000" w:firstRow="0" w:lastRow="0" w:firstColumn="1" w:lastColumn="0" w:oddVBand="0" w:evenVBand="0" w:oddHBand="0" w:evenHBand="0" w:firstRowFirstColumn="0" w:firstRowLastColumn="0" w:lastRowFirstColumn="0" w:lastRowLastColumn="0"/>
            <w:tcW w:w="976" w:type="pct"/>
            <w:noWrap/>
            <w:hideMark/>
          </w:tcPr>
          <w:p w:rsidR="00126061" w:rsidRPr="00B61774" w:rsidRDefault="00126061" w:rsidP="005C76CC">
            <w:pPr>
              <w:spacing w:before="20" w:after="20" w:line="240" w:lineRule="auto"/>
              <w:ind w:left="-57" w:right="-57"/>
              <w:rPr>
                <w:rFonts w:eastAsia="Times New Roman"/>
                <w:b w:val="0"/>
                <w:bCs w:val="0"/>
                <w:lang w:val="es-419" w:eastAsia="es-DO"/>
              </w:rPr>
            </w:pPr>
            <w:r w:rsidRPr="00B61774">
              <w:rPr>
                <w:rFonts w:eastAsia="Times New Roman"/>
                <w:b w:val="0"/>
                <w:lang w:val="es-419" w:eastAsia="es-DO"/>
              </w:rPr>
              <w:t>Junio</w:t>
            </w:r>
          </w:p>
        </w:tc>
        <w:tc>
          <w:tcPr>
            <w:tcW w:w="9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90</w:t>
            </w:r>
          </w:p>
        </w:tc>
        <w:tc>
          <w:tcPr>
            <w:tcW w:w="75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4</w:t>
            </w:r>
          </w:p>
        </w:tc>
        <w:tc>
          <w:tcPr>
            <w:tcW w:w="88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10</w:t>
            </w:r>
          </w:p>
        </w:tc>
        <w:tc>
          <w:tcPr>
            <w:tcW w:w="14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104</w:t>
            </w:r>
          </w:p>
        </w:tc>
      </w:tr>
      <w:tr w:rsidR="00126061" w:rsidRPr="00B61774" w:rsidTr="005C76CC">
        <w:trPr>
          <w:trHeight w:val="238"/>
          <w:jc w:val="center"/>
        </w:trPr>
        <w:tc>
          <w:tcPr>
            <w:cnfStyle w:val="001000000000" w:firstRow="0" w:lastRow="0" w:firstColumn="1" w:lastColumn="0" w:oddVBand="0" w:evenVBand="0" w:oddHBand="0" w:evenHBand="0" w:firstRowFirstColumn="0" w:firstRowLastColumn="0" w:lastRowFirstColumn="0" w:lastRowLastColumn="0"/>
            <w:tcW w:w="976" w:type="pct"/>
            <w:noWrap/>
            <w:hideMark/>
          </w:tcPr>
          <w:p w:rsidR="00126061" w:rsidRPr="00B61774" w:rsidRDefault="00126061" w:rsidP="005C76CC">
            <w:pPr>
              <w:spacing w:before="20" w:after="20" w:line="240" w:lineRule="auto"/>
              <w:ind w:left="-57" w:right="-57"/>
              <w:rPr>
                <w:rFonts w:eastAsia="Times New Roman"/>
                <w:b w:val="0"/>
                <w:bCs w:val="0"/>
                <w:lang w:val="es-419" w:eastAsia="es-DO"/>
              </w:rPr>
            </w:pPr>
            <w:r w:rsidRPr="00B61774">
              <w:rPr>
                <w:rFonts w:eastAsia="Times New Roman"/>
                <w:b w:val="0"/>
                <w:lang w:val="es-419" w:eastAsia="es-DO"/>
              </w:rPr>
              <w:t>Julio</w:t>
            </w:r>
          </w:p>
        </w:tc>
        <w:tc>
          <w:tcPr>
            <w:tcW w:w="9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122</w:t>
            </w:r>
          </w:p>
        </w:tc>
        <w:tc>
          <w:tcPr>
            <w:tcW w:w="751" w:type="pct"/>
            <w:noWrap/>
            <w:hideMark/>
          </w:tcPr>
          <w:p w:rsidR="00126061" w:rsidRPr="00B61774" w:rsidRDefault="00AA76D3"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88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6</w:t>
            </w:r>
          </w:p>
        </w:tc>
        <w:tc>
          <w:tcPr>
            <w:tcW w:w="14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128</w:t>
            </w:r>
          </w:p>
        </w:tc>
      </w:tr>
      <w:tr w:rsidR="00126061" w:rsidRPr="00B61774" w:rsidTr="005C76CC">
        <w:trPr>
          <w:trHeight w:val="238"/>
          <w:jc w:val="center"/>
        </w:trPr>
        <w:tc>
          <w:tcPr>
            <w:cnfStyle w:val="001000000000" w:firstRow="0" w:lastRow="0" w:firstColumn="1" w:lastColumn="0" w:oddVBand="0" w:evenVBand="0" w:oddHBand="0" w:evenHBand="0" w:firstRowFirstColumn="0" w:firstRowLastColumn="0" w:lastRowFirstColumn="0" w:lastRowLastColumn="0"/>
            <w:tcW w:w="976" w:type="pct"/>
            <w:noWrap/>
            <w:hideMark/>
          </w:tcPr>
          <w:p w:rsidR="00126061" w:rsidRPr="00B61774" w:rsidRDefault="00126061" w:rsidP="005C76CC">
            <w:pPr>
              <w:spacing w:before="20" w:after="20" w:line="240" w:lineRule="auto"/>
              <w:ind w:left="-57" w:right="-57"/>
              <w:rPr>
                <w:rFonts w:eastAsia="Times New Roman"/>
                <w:b w:val="0"/>
                <w:bCs w:val="0"/>
                <w:lang w:val="es-419" w:eastAsia="es-DO"/>
              </w:rPr>
            </w:pPr>
            <w:r w:rsidRPr="00B61774">
              <w:rPr>
                <w:rFonts w:eastAsia="Times New Roman"/>
                <w:b w:val="0"/>
                <w:lang w:val="es-419" w:eastAsia="es-DO"/>
              </w:rPr>
              <w:t>Agosto</w:t>
            </w:r>
          </w:p>
        </w:tc>
        <w:tc>
          <w:tcPr>
            <w:tcW w:w="9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104</w:t>
            </w:r>
          </w:p>
        </w:tc>
        <w:tc>
          <w:tcPr>
            <w:tcW w:w="751" w:type="pct"/>
            <w:noWrap/>
            <w:hideMark/>
          </w:tcPr>
          <w:p w:rsidR="00126061" w:rsidRPr="00B61774" w:rsidRDefault="00AA76D3"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88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4</w:t>
            </w:r>
          </w:p>
        </w:tc>
        <w:tc>
          <w:tcPr>
            <w:tcW w:w="14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108</w:t>
            </w:r>
          </w:p>
        </w:tc>
      </w:tr>
      <w:tr w:rsidR="00126061" w:rsidRPr="00B61774" w:rsidTr="005C76CC">
        <w:trPr>
          <w:trHeight w:val="238"/>
          <w:jc w:val="center"/>
        </w:trPr>
        <w:tc>
          <w:tcPr>
            <w:cnfStyle w:val="001000000000" w:firstRow="0" w:lastRow="0" w:firstColumn="1" w:lastColumn="0" w:oddVBand="0" w:evenVBand="0" w:oddHBand="0" w:evenHBand="0" w:firstRowFirstColumn="0" w:firstRowLastColumn="0" w:lastRowFirstColumn="0" w:lastRowLastColumn="0"/>
            <w:tcW w:w="976" w:type="pct"/>
            <w:noWrap/>
            <w:hideMark/>
          </w:tcPr>
          <w:p w:rsidR="00126061" w:rsidRPr="00B61774" w:rsidRDefault="00126061" w:rsidP="005C76CC">
            <w:pPr>
              <w:spacing w:before="20" w:after="20" w:line="240" w:lineRule="auto"/>
              <w:ind w:left="-57" w:right="-57"/>
              <w:rPr>
                <w:rFonts w:eastAsia="Times New Roman"/>
                <w:b w:val="0"/>
                <w:bCs w:val="0"/>
                <w:lang w:val="es-419" w:eastAsia="es-DO"/>
              </w:rPr>
            </w:pPr>
            <w:r w:rsidRPr="00B61774">
              <w:rPr>
                <w:rFonts w:eastAsia="Times New Roman"/>
                <w:b w:val="0"/>
                <w:lang w:val="es-419" w:eastAsia="es-DO"/>
              </w:rPr>
              <w:t>Septiembre</w:t>
            </w:r>
          </w:p>
        </w:tc>
        <w:tc>
          <w:tcPr>
            <w:tcW w:w="9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185</w:t>
            </w:r>
          </w:p>
        </w:tc>
        <w:tc>
          <w:tcPr>
            <w:tcW w:w="751" w:type="pct"/>
            <w:noWrap/>
            <w:hideMark/>
          </w:tcPr>
          <w:p w:rsidR="00126061" w:rsidRPr="00B61774" w:rsidRDefault="00AA76D3"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88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10</w:t>
            </w:r>
          </w:p>
        </w:tc>
        <w:tc>
          <w:tcPr>
            <w:tcW w:w="14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195</w:t>
            </w:r>
          </w:p>
        </w:tc>
      </w:tr>
      <w:tr w:rsidR="00126061" w:rsidRPr="00B61774" w:rsidTr="005C76CC">
        <w:trPr>
          <w:trHeight w:val="238"/>
          <w:jc w:val="center"/>
        </w:trPr>
        <w:tc>
          <w:tcPr>
            <w:cnfStyle w:val="001000000000" w:firstRow="0" w:lastRow="0" w:firstColumn="1" w:lastColumn="0" w:oddVBand="0" w:evenVBand="0" w:oddHBand="0" w:evenHBand="0" w:firstRowFirstColumn="0" w:firstRowLastColumn="0" w:lastRowFirstColumn="0" w:lastRowLastColumn="0"/>
            <w:tcW w:w="976" w:type="pct"/>
            <w:noWrap/>
            <w:hideMark/>
          </w:tcPr>
          <w:p w:rsidR="00126061" w:rsidRPr="00B61774" w:rsidRDefault="00126061" w:rsidP="005C76CC">
            <w:pPr>
              <w:spacing w:before="20" w:after="20" w:line="240" w:lineRule="auto"/>
              <w:ind w:left="-57" w:right="-57"/>
              <w:rPr>
                <w:rFonts w:eastAsia="Times New Roman"/>
                <w:b w:val="0"/>
                <w:bCs w:val="0"/>
                <w:lang w:val="es-419" w:eastAsia="es-DO"/>
              </w:rPr>
            </w:pPr>
            <w:r w:rsidRPr="00B61774">
              <w:rPr>
                <w:rFonts w:eastAsia="Times New Roman"/>
                <w:b w:val="0"/>
                <w:lang w:val="es-419" w:eastAsia="es-DO"/>
              </w:rPr>
              <w:t>Octubre</w:t>
            </w:r>
          </w:p>
        </w:tc>
        <w:tc>
          <w:tcPr>
            <w:tcW w:w="9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158</w:t>
            </w:r>
          </w:p>
        </w:tc>
        <w:tc>
          <w:tcPr>
            <w:tcW w:w="751" w:type="pct"/>
            <w:noWrap/>
            <w:hideMark/>
          </w:tcPr>
          <w:p w:rsidR="00126061" w:rsidRPr="00B61774" w:rsidRDefault="00AA76D3"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88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2</w:t>
            </w:r>
          </w:p>
        </w:tc>
        <w:tc>
          <w:tcPr>
            <w:tcW w:w="14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160</w:t>
            </w:r>
          </w:p>
        </w:tc>
      </w:tr>
      <w:tr w:rsidR="00126061" w:rsidRPr="00B61774" w:rsidTr="005C76CC">
        <w:trPr>
          <w:trHeight w:val="238"/>
          <w:jc w:val="center"/>
        </w:trPr>
        <w:tc>
          <w:tcPr>
            <w:cnfStyle w:val="001000000000" w:firstRow="0" w:lastRow="0" w:firstColumn="1" w:lastColumn="0" w:oddVBand="0" w:evenVBand="0" w:oddHBand="0" w:evenHBand="0" w:firstRowFirstColumn="0" w:firstRowLastColumn="0" w:lastRowFirstColumn="0" w:lastRowLastColumn="0"/>
            <w:tcW w:w="976" w:type="pct"/>
            <w:noWrap/>
            <w:hideMark/>
          </w:tcPr>
          <w:p w:rsidR="00126061" w:rsidRPr="00B61774" w:rsidRDefault="00126061" w:rsidP="005C76CC">
            <w:pPr>
              <w:spacing w:before="20" w:after="20" w:line="240" w:lineRule="auto"/>
              <w:ind w:left="-57" w:right="-57"/>
              <w:rPr>
                <w:rFonts w:eastAsia="Times New Roman"/>
                <w:b w:val="0"/>
                <w:bCs w:val="0"/>
                <w:lang w:val="es-419" w:eastAsia="es-DO"/>
              </w:rPr>
            </w:pPr>
            <w:r w:rsidRPr="00B61774">
              <w:rPr>
                <w:rFonts w:eastAsia="Times New Roman"/>
                <w:b w:val="0"/>
                <w:lang w:val="es-419" w:eastAsia="es-DO"/>
              </w:rPr>
              <w:t>Noviembre</w:t>
            </w:r>
          </w:p>
        </w:tc>
        <w:tc>
          <w:tcPr>
            <w:tcW w:w="9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73</w:t>
            </w:r>
          </w:p>
        </w:tc>
        <w:tc>
          <w:tcPr>
            <w:tcW w:w="751" w:type="pct"/>
            <w:noWrap/>
            <w:hideMark/>
          </w:tcPr>
          <w:p w:rsidR="00126061" w:rsidRPr="00B61774" w:rsidRDefault="00AA76D3"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881" w:type="pct"/>
            <w:noWrap/>
            <w:hideMark/>
          </w:tcPr>
          <w:p w:rsidR="00126061" w:rsidRPr="00B61774" w:rsidRDefault="00AA76D3"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14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73</w:t>
            </w:r>
          </w:p>
        </w:tc>
      </w:tr>
      <w:tr w:rsidR="00126061" w:rsidRPr="00B61774" w:rsidTr="005C76CC">
        <w:trPr>
          <w:trHeight w:val="238"/>
          <w:jc w:val="center"/>
        </w:trPr>
        <w:tc>
          <w:tcPr>
            <w:cnfStyle w:val="001000000000" w:firstRow="0" w:lastRow="0" w:firstColumn="1" w:lastColumn="0" w:oddVBand="0" w:evenVBand="0" w:oddHBand="0" w:evenHBand="0" w:firstRowFirstColumn="0" w:firstRowLastColumn="0" w:lastRowFirstColumn="0" w:lastRowLastColumn="0"/>
            <w:tcW w:w="976" w:type="pct"/>
            <w:noWrap/>
            <w:hideMark/>
          </w:tcPr>
          <w:p w:rsidR="00126061" w:rsidRPr="00B61774" w:rsidRDefault="00126061" w:rsidP="005C76CC">
            <w:pPr>
              <w:spacing w:before="20" w:after="20" w:line="240" w:lineRule="auto"/>
              <w:ind w:left="-57" w:right="-57"/>
              <w:rPr>
                <w:rFonts w:eastAsia="Times New Roman"/>
                <w:b w:val="0"/>
                <w:bCs w:val="0"/>
                <w:lang w:val="es-419" w:eastAsia="es-DO"/>
              </w:rPr>
            </w:pPr>
            <w:r w:rsidRPr="00B61774">
              <w:rPr>
                <w:rFonts w:eastAsia="Times New Roman"/>
                <w:b w:val="0"/>
                <w:lang w:val="es-419" w:eastAsia="es-DO"/>
              </w:rPr>
              <w:t>Diciembre</w:t>
            </w:r>
          </w:p>
        </w:tc>
        <w:tc>
          <w:tcPr>
            <w:tcW w:w="946" w:type="pct"/>
            <w:noWrap/>
            <w:hideMark/>
          </w:tcPr>
          <w:p w:rsidR="00126061" w:rsidRPr="00B61774" w:rsidRDefault="00AA76D3"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751" w:type="pct"/>
            <w:noWrap/>
            <w:hideMark/>
          </w:tcPr>
          <w:p w:rsidR="00126061" w:rsidRPr="00B61774" w:rsidRDefault="00AA76D3"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881" w:type="pct"/>
            <w:noWrap/>
            <w:hideMark/>
          </w:tcPr>
          <w:p w:rsidR="00126061" w:rsidRPr="00B61774" w:rsidRDefault="00AA76D3"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c>
          <w:tcPr>
            <w:tcW w:w="14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0</w:t>
            </w:r>
          </w:p>
        </w:tc>
      </w:tr>
      <w:tr w:rsidR="00126061" w:rsidRPr="00B61774" w:rsidTr="005C76CC">
        <w:trPr>
          <w:trHeight w:val="274"/>
          <w:jc w:val="center"/>
        </w:trPr>
        <w:tc>
          <w:tcPr>
            <w:cnfStyle w:val="001000000000" w:firstRow="0" w:lastRow="0" w:firstColumn="1" w:lastColumn="0" w:oddVBand="0" w:evenVBand="0" w:oddHBand="0" w:evenHBand="0" w:firstRowFirstColumn="0" w:firstRowLastColumn="0" w:lastRowFirstColumn="0" w:lastRowLastColumn="0"/>
            <w:tcW w:w="976" w:type="pct"/>
            <w:hideMark/>
          </w:tcPr>
          <w:p w:rsidR="00126061" w:rsidRPr="00B61774" w:rsidRDefault="00126061" w:rsidP="005C76CC">
            <w:pPr>
              <w:spacing w:before="20" w:after="20" w:line="240" w:lineRule="auto"/>
              <w:ind w:left="-57" w:right="-57"/>
              <w:rPr>
                <w:rFonts w:eastAsia="Times New Roman"/>
                <w:b w:val="0"/>
                <w:bCs w:val="0"/>
                <w:lang w:val="es-419" w:eastAsia="es-DO"/>
              </w:rPr>
            </w:pPr>
            <w:r w:rsidRPr="00B61774">
              <w:rPr>
                <w:rFonts w:eastAsia="Times New Roman"/>
                <w:b w:val="0"/>
                <w:lang w:val="es-419" w:eastAsia="es-DO"/>
              </w:rPr>
              <w:t xml:space="preserve">TOTAL </w:t>
            </w:r>
          </w:p>
        </w:tc>
        <w:tc>
          <w:tcPr>
            <w:tcW w:w="946"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649</w:t>
            </w:r>
          </w:p>
        </w:tc>
        <w:tc>
          <w:tcPr>
            <w:tcW w:w="75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4</w:t>
            </w:r>
          </w:p>
        </w:tc>
        <w:tc>
          <w:tcPr>
            <w:tcW w:w="881" w:type="pct"/>
            <w:noWrap/>
            <w:hideMark/>
          </w:tcPr>
          <w:p w:rsidR="00126061" w:rsidRPr="00B61774" w:rsidRDefault="00126061"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76</w:t>
            </w:r>
          </w:p>
        </w:tc>
        <w:tc>
          <w:tcPr>
            <w:tcW w:w="1446" w:type="pct"/>
            <w:noWrap/>
            <w:hideMark/>
          </w:tcPr>
          <w:p w:rsidR="00126061" w:rsidRPr="00B61774" w:rsidRDefault="7089023C" w:rsidP="005C76CC">
            <w:pPr>
              <w:spacing w:before="20"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B61774">
              <w:rPr>
                <w:rFonts w:eastAsia="Times New Roman"/>
                <w:lang w:val="es-419" w:eastAsia="es-DO"/>
              </w:rPr>
              <w:t>1,371</w:t>
            </w:r>
          </w:p>
        </w:tc>
      </w:tr>
    </w:tbl>
    <w:p w:rsidR="00126061" w:rsidRPr="00B61774" w:rsidRDefault="25138BF4" w:rsidP="00DB2792">
      <w:pPr>
        <w:pStyle w:val="NormalWeb"/>
        <w:spacing w:before="240" w:beforeAutospacing="0" w:after="0" w:afterAutospacing="0" w:line="360" w:lineRule="auto"/>
        <w:jc w:val="center"/>
        <w:rPr>
          <w:i/>
          <w:iCs/>
          <w:color w:val="4C4747"/>
          <w:sz w:val="18"/>
          <w:szCs w:val="18"/>
          <w:lang w:val="es-419"/>
        </w:rPr>
      </w:pPr>
      <w:r w:rsidRPr="00B61774">
        <w:rPr>
          <w:i/>
          <w:iCs/>
          <w:color w:val="4C4747"/>
          <w:sz w:val="18"/>
          <w:szCs w:val="18"/>
          <w:lang w:val="es-419"/>
        </w:rPr>
        <w:t xml:space="preserve">Tabla No. </w:t>
      </w:r>
      <w:r w:rsidR="00CA78C7" w:rsidRPr="00B61774">
        <w:rPr>
          <w:i/>
          <w:iCs/>
          <w:color w:val="4C4747"/>
          <w:sz w:val="18"/>
          <w:szCs w:val="18"/>
          <w:lang w:val="es-419"/>
        </w:rPr>
        <w:t>17</w:t>
      </w:r>
      <w:r w:rsidRPr="00B61774">
        <w:rPr>
          <w:i/>
          <w:iCs/>
          <w:color w:val="4C4747"/>
          <w:sz w:val="18"/>
          <w:szCs w:val="18"/>
          <w:lang w:val="es-419"/>
        </w:rPr>
        <w:t xml:space="preserve"> Fuente: Reportes Departamento de Planificación y Desarrollo</w:t>
      </w:r>
    </w:p>
    <w:p w:rsidR="003E2E66" w:rsidRPr="00B61774" w:rsidRDefault="003E2E66" w:rsidP="00DB2792">
      <w:pPr>
        <w:pStyle w:val="NormalWeb"/>
        <w:spacing w:before="0" w:beforeAutospacing="0" w:after="0" w:afterAutospacing="0" w:line="360" w:lineRule="auto"/>
        <w:rPr>
          <w:i/>
          <w:iCs/>
          <w:color w:val="4C4747"/>
          <w:sz w:val="18"/>
          <w:szCs w:val="18"/>
          <w:lang w:val="es-419"/>
        </w:rPr>
      </w:pPr>
    </w:p>
    <w:p w:rsidR="00126061" w:rsidRPr="00B61774" w:rsidRDefault="00126061" w:rsidP="00DB2792">
      <w:pPr>
        <w:rPr>
          <w:rFonts w:eastAsia="Times New Roman"/>
          <w:lang w:val="es-419" w:eastAsia="es-DO"/>
        </w:rPr>
      </w:pPr>
      <w:r w:rsidRPr="00B61774">
        <w:rPr>
          <w:b/>
          <w:bCs/>
          <w:noProof/>
          <w:lang w:val="es-419"/>
        </w:rPr>
        <w:drawing>
          <wp:anchor distT="0" distB="0" distL="114300" distR="114300" simplePos="0" relativeHeight="251757568" behindDoc="0" locked="0" layoutInCell="1" allowOverlap="1" wp14:anchorId="44A3B783" wp14:editId="3A72CC67">
            <wp:simplePos x="0" y="0"/>
            <wp:positionH relativeFrom="margin">
              <wp:align>right</wp:align>
            </wp:positionH>
            <wp:positionV relativeFrom="paragraph">
              <wp:posOffset>81280</wp:posOffset>
            </wp:positionV>
            <wp:extent cx="1628775" cy="1343025"/>
            <wp:effectExtent l="0" t="0" r="9525" b="9525"/>
            <wp:wrapThrough wrapText="bothSides">
              <wp:wrapPolygon edited="0">
                <wp:start x="0" y="0"/>
                <wp:lineTo x="0" y="21447"/>
                <wp:lineTo x="21474" y="21447"/>
                <wp:lineTo x="21474" y="0"/>
                <wp:lineTo x="0" y="0"/>
              </wp:wrapPolygon>
            </wp:wrapThrough>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orra responsabilidad social.png"/>
                    <pic:cNvPicPr/>
                  </pic:nvPicPr>
                  <pic:blipFill rotWithShape="1">
                    <a:blip r:embed="rId51" cstate="print">
                      <a:extLst>
                        <a:ext uri="{28A0092B-C50C-407E-A947-70E740481C1C}">
                          <a14:useLocalDpi xmlns:a14="http://schemas.microsoft.com/office/drawing/2010/main" val="0"/>
                        </a:ext>
                      </a:extLst>
                    </a:blip>
                    <a:srcRect l="18768" t="14359" r="18302" b="7769"/>
                    <a:stretch/>
                  </pic:blipFill>
                  <pic:spPr bwMode="auto">
                    <a:xfrm>
                      <a:off x="0" y="0"/>
                      <a:ext cx="1628775" cy="1343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61774">
        <w:rPr>
          <w:rFonts w:eastAsia="Times New Roman"/>
          <w:lang w:val="es-419" w:eastAsia="es-DO"/>
        </w:rPr>
        <w:t>La Digecog en este año lanzó su programa socialmente responsable con la charla Responsabilidad Social Impactos y Desafíos, en la cual indicaron las acciones que impactarían a la comunidad, al medio ambiente y todos sus colaboradores.</w:t>
      </w:r>
      <w:r w:rsidR="004310C9" w:rsidRPr="00B61774">
        <w:rPr>
          <w:rFonts w:eastAsia="Times New Roman"/>
          <w:lang w:val="es-419" w:eastAsia="es-DO"/>
        </w:rPr>
        <w:t xml:space="preserve"> </w:t>
      </w:r>
      <w:r w:rsidRPr="00B61774">
        <w:rPr>
          <w:rFonts w:eastAsia="Times New Roman"/>
          <w:lang w:val="es-419" w:eastAsia="es-DO"/>
        </w:rPr>
        <w:t>De igual forma</w:t>
      </w:r>
      <w:r w:rsidR="005D28B5" w:rsidRPr="00B61774">
        <w:rPr>
          <w:rFonts w:eastAsia="Times New Roman"/>
          <w:lang w:val="es-419" w:eastAsia="es-DO"/>
        </w:rPr>
        <w:t xml:space="preserve">, </w:t>
      </w:r>
      <w:r w:rsidRPr="00B61774">
        <w:rPr>
          <w:rFonts w:eastAsia="Times New Roman"/>
          <w:lang w:val="es-419" w:eastAsia="es-DO"/>
        </w:rPr>
        <w:t>se presentó la nueva identidad visual de Responsabilidad Social en la referida actividad.</w:t>
      </w:r>
    </w:p>
    <w:p w:rsidR="00126061" w:rsidRPr="00B61774" w:rsidRDefault="00126061" w:rsidP="00DB2792">
      <w:pPr>
        <w:rPr>
          <w:lang w:val="es-419"/>
        </w:rPr>
      </w:pPr>
      <w:r w:rsidRPr="00B61774">
        <w:rPr>
          <w:lang w:val="es-419"/>
        </w:rPr>
        <w:t>De acuerdo con el cronograma de actividades se han desarrollado las siguientes acciones correspondientes al periodo que abarca este informe:</w:t>
      </w:r>
    </w:p>
    <w:p w:rsidR="00126061" w:rsidRPr="00B61774" w:rsidRDefault="7089023C" w:rsidP="00DB2792">
      <w:pPr>
        <w:pStyle w:val="Prrafodelista"/>
        <w:numPr>
          <w:ilvl w:val="0"/>
          <w:numId w:val="34"/>
        </w:numPr>
        <w:rPr>
          <w:rFonts w:eastAsia="Times New Roman"/>
          <w:lang w:val="es-419" w:eastAsia="es-DO"/>
        </w:rPr>
      </w:pPr>
      <w:r w:rsidRPr="00B61774">
        <w:rPr>
          <w:rFonts w:eastAsia="Times New Roman"/>
          <w:lang w:val="es-419" w:eastAsia="es-DO"/>
        </w:rPr>
        <w:t xml:space="preserve">Colocación de zafacones en el entorno de </w:t>
      </w:r>
      <w:r w:rsidR="00434426" w:rsidRPr="00B61774">
        <w:rPr>
          <w:rFonts w:eastAsia="Times New Roman"/>
          <w:lang w:val="es-419" w:eastAsia="es-DO"/>
        </w:rPr>
        <w:t xml:space="preserve">la </w:t>
      </w:r>
      <w:r w:rsidRPr="00B61774">
        <w:rPr>
          <w:rFonts w:eastAsia="Times New Roman"/>
          <w:lang w:val="es-419" w:eastAsia="es-DO"/>
        </w:rPr>
        <w:t xml:space="preserve">institución: </w:t>
      </w:r>
      <w:r w:rsidR="21E11DC9" w:rsidRPr="00B61774">
        <w:rPr>
          <w:rFonts w:eastAsia="Times New Roman"/>
          <w:lang w:val="es-419" w:eastAsia="es-DO"/>
        </w:rPr>
        <w:t>C</w:t>
      </w:r>
      <w:r w:rsidRPr="00B61774">
        <w:rPr>
          <w:rFonts w:eastAsia="Times New Roman"/>
          <w:lang w:val="es-419" w:eastAsia="es-DO"/>
        </w:rPr>
        <w:t xml:space="preserve">on la intención de crear conciencia en los lugareños en el manejo de los desechos sólidos, a través de esta iniciativa </w:t>
      </w:r>
      <w:r w:rsidR="00434426" w:rsidRPr="00B61774">
        <w:rPr>
          <w:rFonts w:eastAsia="Times New Roman"/>
          <w:lang w:val="es-419" w:eastAsia="es-DO"/>
        </w:rPr>
        <w:t>se quiere</w:t>
      </w:r>
      <w:r w:rsidRPr="00B61774">
        <w:rPr>
          <w:rFonts w:eastAsia="Times New Roman"/>
          <w:lang w:val="es-419" w:eastAsia="es-DO"/>
        </w:rPr>
        <w:t xml:space="preserve"> disminuir la conducta de arrojar basuras en las aceras y contenes.</w:t>
      </w:r>
    </w:p>
    <w:p w:rsidR="004310C9" w:rsidRPr="00B61774" w:rsidRDefault="004310C9" w:rsidP="00DB2792">
      <w:pPr>
        <w:pStyle w:val="Prrafodelista"/>
        <w:rPr>
          <w:rFonts w:eastAsia="Times New Roman"/>
          <w:sz w:val="10"/>
          <w:szCs w:val="10"/>
          <w:lang w:val="es-419" w:eastAsia="es-DO"/>
        </w:rPr>
      </w:pPr>
    </w:p>
    <w:p w:rsidR="0050345F" w:rsidRPr="00B61774" w:rsidRDefault="22F9A42E" w:rsidP="00DB2792">
      <w:pPr>
        <w:pStyle w:val="Prrafodelista"/>
        <w:numPr>
          <w:ilvl w:val="0"/>
          <w:numId w:val="34"/>
        </w:numPr>
        <w:rPr>
          <w:rFonts w:eastAsia="Times New Roman"/>
          <w:lang w:val="es-419" w:eastAsia="es-DO"/>
        </w:rPr>
      </w:pPr>
      <w:r w:rsidRPr="00B61774">
        <w:rPr>
          <w:rFonts w:eastAsia="Times New Roman"/>
          <w:lang w:val="es-419" w:eastAsia="es-DO"/>
        </w:rPr>
        <w:t>Jornada de limpieza en la playa Fuerte San Gil: Se llevó a cabo en colaboración con el Ministerio de Medio Ambiente y el Servicio Nacional de Protección Ambiental (SENPA), contando con la participación de 65 colaboradores de las tres instituciones</w:t>
      </w:r>
      <w:r w:rsidR="00AA76D3" w:rsidRPr="00B61774">
        <w:rPr>
          <w:rFonts w:eastAsia="Times New Roman"/>
          <w:lang w:val="es-419" w:eastAsia="es-DO"/>
        </w:rPr>
        <w:t xml:space="preserve"> mencionadas</w:t>
      </w:r>
      <w:r w:rsidRPr="00B61774">
        <w:rPr>
          <w:rFonts w:eastAsia="Times New Roman"/>
          <w:lang w:val="es-419" w:eastAsia="es-DO"/>
        </w:rPr>
        <w:t xml:space="preserve">. Durante la actividad, se recolectaron 115 fundas con diversos desechos sólidos. </w:t>
      </w:r>
    </w:p>
    <w:p w:rsidR="004310C9" w:rsidRPr="00B61774" w:rsidRDefault="004310C9" w:rsidP="00DB2792">
      <w:pPr>
        <w:pStyle w:val="Prrafodelista"/>
        <w:rPr>
          <w:rFonts w:eastAsia="Times New Roman"/>
          <w:sz w:val="10"/>
          <w:szCs w:val="10"/>
          <w:lang w:val="es-419" w:eastAsia="es-DO"/>
        </w:rPr>
      </w:pPr>
    </w:p>
    <w:p w:rsidR="00AA76D3" w:rsidRPr="00B61774" w:rsidRDefault="00AA76D3" w:rsidP="00DB2792">
      <w:pPr>
        <w:pStyle w:val="Prrafodelista"/>
        <w:numPr>
          <w:ilvl w:val="0"/>
          <w:numId w:val="34"/>
        </w:numPr>
        <w:rPr>
          <w:rFonts w:eastAsia="Times New Roman"/>
          <w:lang w:val="es-419" w:eastAsia="es-DO"/>
        </w:rPr>
      </w:pPr>
      <w:r w:rsidRPr="00B61774">
        <w:rPr>
          <w:lang w:val="es-419"/>
        </w:rPr>
        <w:t>Donación a Hogar de Ancianos Villa Altagracia: C</w:t>
      </w:r>
      <w:r w:rsidRPr="00B61774">
        <w:rPr>
          <w:rFonts w:eastAsia="Times New Roman"/>
          <w:lang w:val="es-419" w:eastAsia="es-DO"/>
        </w:rPr>
        <w:t>omo parte del programa de Responsabilidad Social de esta institución fue realizada visita a la entidad para realizar donación de artículos de uso personal acción que beneficia a decenas de ancianos en condiciones vulnerables.</w:t>
      </w:r>
    </w:p>
    <w:p w:rsidR="00D273D5" w:rsidRPr="00B61774" w:rsidRDefault="14018338" w:rsidP="00DB2792">
      <w:pPr>
        <w:pStyle w:val="Prrafodelista"/>
        <w:ind w:left="0"/>
        <w:jc w:val="center"/>
        <w:rPr>
          <w:rFonts w:eastAsia="Times New Roman"/>
          <w:lang w:val="es-419" w:eastAsia="es-DO"/>
        </w:rPr>
      </w:pPr>
      <w:r w:rsidRPr="00B61774">
        <w:rPr>
          <w:noProof/>
          <w:lang w:val="es-419"/>
        </w:rPr>
        <w:drawing>
          <wp:inline distT="0" distB="0" distL="0" distR="0" wp14:anchorId="14E59F38" wp14:editId="4819F4BF">
            <wp:extent cx="4166235" cy="1969135"/>
            <wp:effectExtent l="0" t="0" r="5715" b="0"/>
            <wp:docPr id="2035449613"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pic:cNvPicPr/>
                  </pic:nvPicPr>
                  <pic:blipFill>
                    <a:blip r:embed="rId52">
                      <a:extLst>
                        <a:ext uri="{28A0092B-C50C-407E-A947-70E740481C1C}">
                          <a14:useLocalDpi xmlns:a14="http://schemas.microsoft.com/office/drawing/2010/main" val="0"/>
                        </a:ext>
                      </a:extLst>
                    </a:blip>
                    <a:stretch>
                      <a:fillRect/>
                    </a:stretch>
                  </pic:blipFill>
                  <pic:spPr>
                    <a:xfrm>
                      <a:off x="0" y="0"/>
                      <a:ext cx="4166235" cy="1969135"/>
                    </a:xfrm>
                    <a:prstGeom prst="rect">
                      <a:avLst/>
                    </a:prstGeom>
                  </pic:spPr>
                </pic:pic>
              </a:graphicData>
            </a:graphic>
          </wp:inline>
        </w:drawing>
      </w:r>
    </w:p>
    <w:p w:rsidR="00AA76D3" w:rsidRPr="00B61774" w:rsidRDefault="00CA731E" w:rsidP="00DB2792">
      <w:pPr>
        <w:pStyle w:val="Prrafodelista"/>
        <w:ind w:left="0"/>
        <w:jc w:val="center"/>
        <w:rPr>
          <w:i/>
          <w:sz w:val="18"/>
          <w:szCs w:val="18"/>
          <w:lang w:val="es-419"/>
        </w:rPr>
      </w:pPr>
      <w:r w:rsidRPr="00B61774">
        <w:rPr>
          <w:i/>
          <w:iCs/>
          <w:noProof/>
          <w:sz w:val="18"/>
          <w:szCs w:val="18"/>
          <w:lang w:val="es-419"/>
        </w:rPr>
        <w:t>Imagen No. 1</w:t>
      </w:r>
      <w:r w:rsidR="006D0CF1" w:rsidRPr="00B61774">
        <w:rPr>
          <w:i/>
          <w:iCs/>
          <w:noProof/>
          <w:sz w:val="18"/>
          <w:szCs w:val="18"/>
          <w:lang w:val="es-419"/>
        </w:rPr>
        <w:t>3</w:t>
      </w:r>
      <w:r w:rsidRPr="00B61774">
        <w:rPr>
          <w:i/>
          <w:iCs/>
          <w:noProof/>
          <w:sz w:val="18"/>
          <w:szCs w:val="18"/>
          <w:lang w:val="es-419"/>
        </w:rPr>
        <w:t xml:space="preserve"> </w:t>
      </w:r>
      <w:r w:rsidR="00AA76D3" w:rsidRPr="00B61774">
        <w:rPr>
          <w:i/>
          <w:sz w:val="18"/>
          <w:szCs w:val="18"/>
          <w:lang w:val="es-419"/>
        </w:rPr>
        <w:t>Fuente: Donación a Hogar de Ancianos Villa Altagracia</w:t>
      </w:r>
    </w:p>
    <w:p w:rsidR="00BD6150" w:rsidRPr="00B61774" w:rsidRDefault="00BD6150" w:rsidP="00DB2792">
      <w:pPr>
        <w:pStyle w:val="Prrafodelista"/>
        <w:jc w:val="center"/>
        <w:rPr>
          <w:i/>
          <w:sz w:val="18"/>
          <w:szCs w:val="18"/>
          <w:lang w:val="es-419"/>
        </w:rPr>
      </w:pPr>
    </w:p>
    <w:p w:rsidR="00BD6150" w:rsidRPr="00B61774" w:rsidRDefault="00BD6150" w:rsidP="00DB2792">
      <w:pPr>
        <w:rPr>
          <w:lang w:val="es-419"/>
        </w:rPr>
      </w:pPr>
      <w:r w:rsidRPr="00B61774">
        <w:rPr>
          <w:lang w:val="es-419"/>
        </w:rPr>
        <w:t>De igual forma, el Departamento de Comunicación coordinó la participación, por tercera vez consecutiva, en la Semana Económica y Financiera del Banco Central, en la cual fue impartida la charla sobre Contabilidad Gubernamental como ente integrador de las finanzas públicas. Este acontecimiento multidisciplinario, se lleva a cabo en coordinación con la fundación Child &amp; Youth Finance International y la participación de 29 instituciones públicas y privadas, con el Banco Central como entidad anfitriona.</w:t>
      </w:r>
    </w:p>
    <w:p w:rsidR="00240ACE" w:rsidRPr="00B61774" w:rsidRDefault="00240ACE"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5C76CC" w:rsidRPr="00B61774" w:rsidRDefault="005C76CC" w:rsidP="00DB2792">
      <w:pPr>
        <w:pStyle w:val="Prrafodelista"/>
        <w:rPr>
          <w:lang w:val="es-419"/>
        </w:rPr>
      </w:pPr>
    </w:p>
    <w:p w:rsidR="0035429F" w:rsidRPr="00B61774" w:rsidRDefault="00D46EC5" w:rsidP="00DB2792">
      <w:pPr>
        <w:pStyle w:val="Ttulo1"/>
        <w:spacing w:before="0"/>
        <w:rPr>
          <w:rFonts w:cs="Times New Roman"/>
          <w:lang w:val="es-419"/>
        </w:rPr>
      </w:pPr>
      <w:bookmarkStart w:id="37" w:name="_Toc184823789"/>
      <w:r w:rsidRPr="00B61774">
        <w:rPr>
          <w:rFonts w:cs="Times New Roman"/>
          <w:lang w:val="es-419"/>
        </w:rPr>
        <w:t xml:space="preserve">V. </w:t>
      </w:r>
      <w:r w:rsidR="00967739" w:rsidRPr="00B61774">
        <w:rPr>
          <w:rFonts w:cs="Times New Roman"/>
          <w:lang w:val="es-419"/>
        </w:rPr>
        <w:t xml:space="preserve">SERVICIO AL CIUDADANO Y </w:t>
      </w:r>
      <w:r w:rsidR="00485B71" w:rsidRPr="00B61774">
        <w:rPr>
          <w:rFonts w:cs="Times New Roman"/>
          <w:lang w:val="es-419"/>
        </w:rPr>
        <w:t>TRANSPARENCIA INSTITUCIONAL</w:t>
      </w:r>
      <w:bookmarkEnd w:id="37"/>
    </w:p>
    <w:p w:rsidR="0035429F" w:rsidRPr="00B61774" w:rsidRDefault="0035429F" w:rsidP="00DB2792">
      <w:pPr>
        <w:rPr>
          <w:rFonts w:eastAsia="Calibri"/>
          <w:color w:val="7F7F7F" w:themeColor="text1" w:themeTint="80"/>
          <w:sz w:val="18"/>
          <w:lang w:val="es-419"/>
        </w:rPr>
      </w:pPr>
      <w:r w:rsidRPr="00B61774">
        <w:rPr>
          <w:rFonts w:eastAsia="Calibri"/>
          <w:noProof/>
          <w:color w:val="7F7F7F" w:themeColor="text1" w:themeTint="80"/>
          <w:sz w:val="18"/>
          <w:lang w:val="es-419"/>
        </w:rPr>
        <mc:AlternateContent>
          <mc:Choice Requires="wps">
            <w:drawing>
              <wp:anchor distT="0" distB="0" distL="114300" distR="114300" simplePos="0" relativeHeight="251731968" behindDoc="0" locked="0" layoutInCell="1" allowOverlap="1" wp14:anchorId="26CF0F37" wp14:editId="708783EC">
                <wp:simplePos x="0" y="0"/>
                <wp:positionH relativeFrom="margin">
                  <wp:align>center</wp:align>
                </wp:positionH>
                <wp:positionV relativeFrom="paragraph">
                  <wp:posOffset>108494</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26BE7" id="Straight Connector 3" o:spid="_x0000_s1026" style="position:absolute;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55pt" to="36.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" strokecolor="#ee2a24" strokeweight="2.25pt">
                <v:stroke joinstyle="miter"/>
                <w10:wrap anchorx="margin"/>
              </v:line>
            </w:pict>
          </mc:Fallback>
        </mc:AlternateContent>
      </w:r>
    </w:p>
    <w:p w:rsidR="0035429F" w:rsidRPr="00B61774" w:rsidRDefault="0035429F" w:rsidP="00DB2792">
      <w:pPr>
        <w:jc w:val="center"/>
        <w:rPr>
          <w:rFonts w:eastAsia="Calibri"/>
          <w:szCs w:val="36"/>
          <w:lang w:val="es-419"/>
        </w:rPr>
      </w:pPr>
      <w:r w:rsidRPr="00B61774">
        <w:rPr>
          <w:rFonts w:eastAsia="Calibri"/>
          <w:szCs w:val="36"/>
          <w:lang w:val="es-419"/>
        </w:rPr>
        <w:t xml:space="preserve">Memoria </w:t>
      </w:r>
      <w:r w:rsidR="009547F0" w:rsidRPr="00B61774">
        <w:rPr>
          <w:rFonts w:eastAsia="Calibri"/>
          <w:szCs w:val="36"/>
          <w:lang w:val="es-419"/>
        </w:rPr>
        <w:t>I</w:t>
      </w:r>
      <w:r w:rsidRPr="00B61774">
        <w:rPr>
          <w:rFonts w:eastAsia="Calibri"/>
          <w:szCs w:val="36"/>
          <w:lang w:val="es-419"/>
        </w:rPr>
        <w:t xml:space="preserve">nstitucional </w:t>
      </w:r>
      <w:r w:rsidR="007471AC" w:rsidRPr="00B61774">
        <w:rPr>
          <w:rFonts w:eastAsia="Calibri"/>
          <w:szCs w:val="36"/>
          <w:lang w:val="es-419"/>
        </w:rPr>
        <w:t>2024</w:t>
      </w:r>
    </w:p>
    <w:p w:rsidR="0035429F" w:rsidRPr="00B61774" w:rsidRDefault="0035429F" w:rsidP="00DB2792">
      <w:pPr>
        <w:rPr>
          <w:rFonts w:eastAsia="Calibri"/>
          <w:noProof/>
          <w:lang w:val="es-419"/>
        </w:rPr>
      </w:pPr>
    </w:p>
    <w:p w:rsidR="00D46EC5" w:rsidRPr="00B61774" w:rsidRDefault="005C76CC" w:rsidP="000A1971">
      <w:pPr>
        <w:pStyle w:val="Ttulo2"/>
        <w:numPr>
          <w:ilvl w:val="1"/>
          <w:numId w:val="19"/>
        </w:numPr>
        <w:spacing w:before="0" w:after="160"/>
        <w:ind w:left="360"/>
        <w:rPr>
          <w:b w:val="0"/>
          <w:bCs/>
          <w:noProof/>
          <w:lang w:val="es-419"/>
        </w:rPr>
      </w:pPr>
      <w:r w:rsidRPr="00B61774">
        <w:rPr>
          <w:bCs/>
          <w:noProof/>
          <w:lang w:val="es-419"/>
        </w:rPr>
        <w:t xml:space="preserve"> </w:t>
      </w:r>
      <w:bookmarkStart w:id="38" w:name="_Toc184823790"/>
      <w:r w:rsidR="7B8E1B36" w:rsidRPr="00B61774">
        <w:rPr>
          <w:bCs/>
          <w:noProof/>
          <w:lang w:val="es-419"/>
        </w:rPr>
        <w:t xml:space="preserve">Nivel de la </w:t>
      </w:r>
      <w:r w:rsidR="0033B12F" w:rsidRPr="00B61774">
        <w:rPr>
          <w:bCs/>
          <w:noProof/>
          <w:lang w:val="es-419"/>
        </w:rPr>
        <w:t>S</w:t>
      </w:r>
      <w:r w:rsidR="7B8E1B36" w:rsidRPr="00B61774">
        <w:rPr>
          <w:bCs/>
          <w:noProof/>
          <w:lang w:val="es-419"/>
        </w:rPr>
        <w:t xml:space="preserve">atisfacción con el </w:t>
      </w:r>
      <w:r w:rsidR="0033B12F" w:rsidRPr="00B61774">
        <w:rPr>
          <w:bCs/>
          <w:noProof/>
          <w:lang w:val="es-419"/>
        </w:rPr>
        <w:t>S</w:t>
      </w:r>
      <w:r w:rsidR="7B8E1B36" w:rsidRPr="00B61774">
        <w:rPr>
          <w:bCs/>
          <w:noProof/>
          <w:lang w:val="es-419"/>
        </w:rPr>
        <w:t>ervicio.</w:t>
      </w:r>
      <w:bookmarkEnd w:id="38"/>
    </w:p>
    <w:p w:rsidR="00EE5343" w:rsidRPr="00B61774" w:rsidRDefault="00EE5343" w:rsidP="00DB2792">
      <w:pPr>
        <w:rPr>
          <w:rFonts w:eastAsia="Calibri"/>
          <w:noProof/>
          <w:color w:val="767171" w:themeColor="background2" w:themeShade="80"/>
          <w:lang w:val="es-419"/>
        </w:rPr>
      </w:pPr>
      <w:r w:rsidRPr="00B61774">
        <w:rPr>
          <w:rFonts w:eastAsia="Calibri"/>
          <w:noProof/>
          <w:color w:val="767171" w:themeColor="background2" w:themeShade="80"/>
          <w:lang w:val="es-419"/>
        </w:rPr>
        <w:t xml:space="preserve">La Direccion General de contabilidad Gubernamental recibió en febrero 2024 la evaluación más reciente de la Carta Compromiso al Ciudadano, la cual reflejó un </w:t>
      </w:r>
      <w:r w:rsidRPr="00B61774">
        <w:rPr>
          <w:rFonts w:eastAsia="Calibri"/>
          <w:b/>
          <w:noProof/>
          <w:color w:val="767171" w:themeColor="background2" w:themeShade="80"/>
          <w:lang w:val="es-419"/>
        </w:rPr>
        <w:t>100%</w:t>
      </w:r>
      <w:r w:rsidRPr="00B61774">
        <w:rPr>
          <w:rFonts w:eastAsia="Calibri"/>
          <w:noProof/>
          <w:color w:val="767171" w:themeColor="background2" w:themeShade="80"/>
          <w:lang w:val="es-419"/>
        </w:rPr>
        <w:t xml:space="preserve"> de satisfacción general, superando así la meta establecida de 95%. La Digecog ha mostrado un desempeño sobresaliente en la prestación de servicios a los ciudadanos, en satisfacción en los siguientes atributos: amabilidad, profesionalidad, fiabilidad y tiempo de respuesta establecido en los servicios de Orientación a Instituciones Educativas y Gremiales, Asistencia Técnica y Capacitación a Instituciones Públicas en Contabilidad Gubernamental.</w:t>
      </w:r>
    </w:p>
    <w:p w:rsidR="00EE5343" w:rsidRPr="00B61774" w:rsidRDefault="00EE5343" w:rsidP="00DB2792">
      <w:pPr>
        <w:rPr>
          <w:rFonts w:eastAsia="Calibri"/>
          <w:noProof/>
          <w:color w:val="767171" w:themeColor="background2" w:themeShade="80"/>
          <w:lang w:val="es-419"/>
        </w:rPr>
      </w:pPr>
      <w:r w:rsidRPr="00B61774">
        <w:rPr>
          <w:rFonts w:eastAsia="Calibri"/>
          <w:noProof/>
          <w:color w:val="767171" w:themeColor="background2" w:themeShade="80"/>
          <w:lang w:val="es-419"/>
        </w:rPr>
        <w:t>Además, durante los meses de mayo-junio, se llevó a cabo la encuesta de Satisfacción Institucional con la guía y el acompañamiento del Observatorio Nacional de los Servicios del Ministerio de Administración Pública (MAP). Esta encuesta arrojó resultados satisfactorios, alcanzando un 98.5%.</w:t>
      </w:r>
    </w:p>
    <w:p w:rsidR="00EE5343" w:rsidRPr="00B61774" w:rsidRDefault="00EE5343" w:rsidP="00DB2792">
      <w:pPr>
        <w:rPr>
          <w:rFonts w:eastAsia="Calibri"/>
          <w:noProof/>
          <w:color w:val="767171" w:themeColor="background2" w:themeShade="80"/>
          <w:lang w:val="es-419"/>
        </w:rPr>
      </w:pPr>
      <w:r w:rsidRPr="00B61774">
        <w:rPr>
          <w:rFonts w:eastAsia="Calibri"/>
          <w:noProof/>
          <w:color w:val="767171" w:themeColor="background2" w:themeShade="80"/>
          <w:lang w:val="es-419"/>
        </w:rPr>
        <w:t>Como parte de nuestro compromiso con la mejora continua, la institución realiza encuestas periódicas a sus colaboradores para evaluar su satisfacción con los servicios ofrecidos. Estos servicios incluyen:</w:t>
      </w:r>
    </w:p>
    <w:p w:rsidR="00EE5343" w:rsidRPr="00B61774" w:rsidRDefault="00EE5343" w:rsidP="000A720F">
      <w:pPr>
        <w:pStyle w:val="Prrafodelista"/>
        <w:numPr>
          <w:ilvl w:val="0"/>
          <w:numId w:val="42"/>
        </w:numPr>
        <w:spacing w:after="0"/>
        <w:rPr>
          <w:rFonts w:eastAsia="Calibri"/>
          <w:noProof/>
          <w:color w:val="767171" w:themeColor="background2" w:themeShade="80"/>
          <w:lang w:val="es-419"/>
        </w:rPr>
      </w:pPr>
      <w:r w:rsidRPr="00B61774">
        <w:rPr>
          <w:rFonts w:eastAsia="Calibri"/>
          <w:noProof/>
          <w:color w:val="767171" w:themeColor="background2" w:themeShade="80"/>
          <w:lang w:val="es-419"/>
        </w:rPr>
        <w:t xml:space="preserve">Servicios generales (transporte, almuerzo, limpieza): </w:t>
      </w:r>
      <w:r w:rsidRPr="00B61774">
        <w:rPr>
          <w:rFonts w:eastAsia="Calibri"/>
          <w:b/>
          <w:noProof/>
          <w:color w:val="767171" w:themeColor="background2" w:themeShade="80"/>
          <w:lang w:val="es-419"/>
        </w:rPr>
        <w:t>90%</w:t>
      </w:r>
      <w:r w:rsidR="000A720F" w:rsidRPr="00B61774">
        <w:rPr>
          <w:rFonts w:eastAsia="Calibri"/>
          <w:noProof/>
          <w:color w:val="767171" w:themeColor="background2" w:themeShade="80"/>
          <w:lang w:val="es-419"/>
        </w:rPr>
        <w:t>.</w:t>
      </w:r>
    </w:p>
    <w:p w:rsidR="000A720F" w:rsidRPr="00B61774" w:rsidRDefault="000A720F" w:rsidP="000A720F">
      <w:pPr>
        <w:pStyle w:val="Prrafodelista"/>
        <w:spacing w:after="0"/>
        <w:rPr>
          <w:rFonts w:eastAsia="Calibri"/>
          <w:noProof/>
          <w:color w:val="767171" w:themeColor="background2" w:themeShade="80"/>
          <w:sz w:val="10"/>
          <w:szCs w:val="10"/>
          <w:lang w:val="es-419"/>
        </w:rPr>
      </w:pPr>
    </w:p>
    <w:p w:rsidR="00EE5343" w:rsidRPr="00B61774" w:rsidRDefault="00EE5343" w:rsidP="00DB2792">
      <w:pPr>
        <w:pStyle w:val="Prrafodelista"/>
        <w:numPr>
          <w:ilvl w:val="0"/>
          <w:numId w:val="42"/>
        </w:numPr>
        <w:rPr>
          <w:rFonts w:eastAsia="Calibri"/>
          <w:noProof/>
          <w:color w:val="767171" w:themeColor="background2" w:themeShade="80"/>
          <w:lang w:val="es-419"/>
        </w:rPr>
      </w:pPr>
      <w:r w:rsidRPr="00B61774">
        <w:rPr>
          <w:rFonts w:eastAsia="Calibri"/>
          <w:noProof/>
          <w:color w:val="767171" w:themeColor="background2" w:themeShade="80"/>
          <w:lang w:val="es-419"/>
        </w:rPr>
        <w:t xml:space="preserve">Servicios TIC: </w:t>
      </w:r>
      <w:r w:rsidRPr="00B61774">
        <w:rPr>
          <w:rFonts w:eastAsia="Calibri"/>
          <w:b/>
          <w:noProof/>
          <w:color w:val="767171" w:themeColor="background2" w:themeShade="80"/>
          <w:lang w:val="es-419"/>
        </w:rPr>
        <w:t>97%</w:t>
      </w:r>
      <w:r w:rsidR="000A720F" w:rsidRPr="00B61774">
        <w:rPr>
          <w:rFonts w:eastAsia="Calibri"/>
          <w:noProof/>
          <w:color w:val="767171" w:themeColor="background2" w:themeShade="80"/>
          <w:lang w:val="es-419"/>
        </w:rPr>
        <w:t>.</w:t>
      </w:r>
    </w:p>
    <w:p w:rsidR="00EE5343" w:rsidRPr="00B61774" w:rsidRDefault="00EE5343" w:rsidP="00DB2792">
      <w:pPr>
        <w:pStyle w:val="Prrafodelista"/>
        <w:numPr>
          <w:ilvl w:val="0"/>
          <w:numId w:val="42"/>
        </w:numPr>
        <w:rPr>
          <w:rFonts w:eastAsia="Calibri"/>
          <w:noProof/>
          <w:color w:val="767171" w:themeColor="background2" w:themeShade="80"/>
          <w:lang w:val="es-419"/>
        </w:rPr>
      </w:pPr>
      <w:r w:rsidRPr="00B61774">
        <w:rPr>
          <w:rFonts w:eastAsia="Calibri"/>
          <w:noProof/>
          <w:color w:val="767171" w:themeColor="background2" w:themeShade="80"/>
          <w:lang w:val="es-419"/>
        </w:rPr>
        <w:t xml:space="preserve">Servicios de Acceso a la Información: </w:t>
      </w:r>
      <w:r w:rsidRPr="00B61774">
        <w:rPr>
          <w:rFonts w:eastAsia="Calibri"/>
          <w:b/>
          <w:noProof/>
          <w:color w:val="767171" w:themeColor="background2" w:themeShade="80"/>
          <w:lang w:val="es-419"/>
        </w:rPr>
        <w:t>100%</w:t>
      </w:r>
      <w:r w:rsidR="000A720F" w:rsidRPr="00B61774">
        <w:rPr>
          <w:rFonts w:eastAsia="Calibri"/>
          <w:noProof/>
          <w:color w:val="767171" w:themeColor="background2" w:themeShade="80"/>
          <w:lang w:val="es-419"/>
        </w:rPr>
        <w:t>.</w:t>
      </w:r>
    </w:p>
    <w:p w:rsidR="00EE5343" w:rsidRPr="00B61774" w:rsidRDefault="00EE5343" w:rsidP="000A720F">
      <w:pPr>
        <w:spacing w:before="160"/>
        <w:rPr>
          <w:rFonts w:eastAsia="Calibri"/>
          <w:noProof/>
          <w:color w:val="767171" w:themeColor="background2" w:themeShade="80"/>
          <w:lang w:val="es-419"/>
        </w:rPr>
      </w:pPr>
      <w:r w:rsidRPr="00B61774">
        <w:rPr>
          <w:rFonts w:eastAsia="Calibri"/>
          <w:noProof/>
          <w:color w:val="767171" w:themeColor="background2" w:themeShade="80"/>
          <w:lang w:val="es-419"/>
        </w:rPr>
        <w:t>El promedio general de satisfacción de todos los servicios internos fue de 95.7%. Este resultado refleja el alto nivel de la institución en la atención a sus colaboradores y refuerza nuestro compromiso con la mejora continua de nuestros servicios.</w:t>
      </w:r>
    </w:p>
    <w:p w:rsidR="0059051A" w:rsidRPr="00B61774" w:rsidRDefault="002B4D07" w:rsidP="000A1971">
      <w:pPr>
        <w:pStyle w:val="Ttulo2"/>
        <w:numPr>
          <w:ilvl w:val="1"/>
          <w:numId w:val="19"/>
        </w:numPr>
        <w:spacing w:before="160" w:after="160"/>
        <w:ind w:left="360"/>
        <w:rPr>
          <w:b w:val="0"/>
          <w:noProof/>
          <w:lang w:val="es-419"/>
        </w:rPr>
      </w:pPr>
      <w:r w:rsidRPr="00B61774">
        <w:rPr>
          <w:noProof/>
          <w:lang w:val="es-419"/>
        </w:rPr>
        <w:t xml:space="preserve"> </w:t>
      </w:r>
      <w:bookmarkStart w:id="39" w:name="_Toc184823791"/>
      <w:r w:rsidRPr="00B61774">
        <w:rPr>
          <w:noProof/>
          <w:lang w:val="es-419"/>
        </w:rPr>
        <w:t xml:space="preserve">Nivel de </w:t>
      </w:r>
      <w:r w:rsidR="00C522BB" w:rsidRPr="00B61774">
        <w:rPr>
          <w:noProof/>
          <w:lang w:val="es-419"/>
        </w:rPr>
        <w:t>C</w:t>
      </w:r>
      <w:r w:rsidRPr="00B61774">
        <w:rPr>
          <w:noProof/>
          <w:lang w:val="es-419"/>
        </w:rPr>
        <w:t xml:space="preserve">umplimiento </w:t>
      </w:r>
      <w:r w:rsidR="00C522BB" w:rsidRPr="00B61774">
        <w:rPr>
          <w:noProof/>
          <w:lang w:val="es-419"/>
        </w:rPr>
        <w:t>A</w:t>
      </w:r>
      <w:r w:rsidRPr="00B61774">
        <w:rPr>
          <w:noProof/>
          <w:lang w:val="es-419"/>
        </w:rPr>
        <w:t xml:space="preserve">cceso a la </w:t>
      </w:r>
      <w:r w:rsidR="00C522BB" w:rsidRPr="00B61774">
        <w:rPr>
          <w:noProof/>
          <w:lang w:val="es-419"/>
        </w:rPr>
        <w:t>I</w:t>
      </w:r>
      <w:r w:rsidRPr="00B61774">
        <w:rPr>
          <w:noProof/>
          <w:lang w:val="es-419"/>
        </w:rPr>
        <w:t>nformación</w:t>
      </w:r>
      <w:bookmarkEnd w:id="39"/>
    </w:p>
    <w:p w:rsidR="009661DA" w:rsidRPr="00B61774" w:rsidRDefault="009661DA" w:rsidP="000A720F">
      <w:pPr>
        <w:spacing w:before="160"/>
        <w:rPr>
          <w:lang w:val="es-419"/>
        </w:rPr>
      </w:pPr>
      <w:r w:rsidRPr="00B61774">
        <w:rPr>
          <w:lang w:val="es-419"/>
        </w:rPr>
        <w:t>La Oficina de Acceso a la Información (OAI), ha mantenido las buenas prácticas en el cumplimiento de sus obligaciones en materia de transparencia y en los procesos de acceso a la información pública, evidenciado en las evaluaciones realizadas por la Dirección General de Ética e</w:t>
      </w:r>
      <w:r w:rsidR="00406B6F">
        <w:rPr>
          <w:lang w:val="es-419"/>
        </w:rPr>
        <w:t xml:space="preserve"> Integridad</w:t>
      </w:r>
      <w:r w:rsidRPr="00B61774">
        <w:rPr>
          <w:lang w:val="es-419"/>
        </w:rPr>
        <w:t xml:space="preserve"> al portal.</w:t>
      </w:r>
    </w:p>
    <w:tbl>
      <w:tblPr>
        <w:tblW w:w="0" w:type="auto"/>
        <w:jc w:val="center"/>
        <w:tblCellMar>
          <w:left w:w="70" w:type="dxa"/>
          <w:right w:w="70" w:type="dxa"/>
        </w:tblCellMar>
        <w:tblLook w:val="04A0" w:firstRow="1" w:lastRow="0" w:firstColumn="1" w:lastColumn="0" w:noHBand="0" w:noVBand="1"/>
      </w:tblPr>
      <w:tblGrid>
        <w:gridCol w:w="3045"/>
        <w:gridCol w:w="1896"/>
      </w:tblGrid>
      <w:tr w:rsidR="00037A87" w:rsidRPr="00B61774" w:rsidTr="000A720F">
        <w:trPr>
          <w:trHeight w:val="20"/>
          <w:tblHeader/>
          <w:jc w:val="center"/>
        </w:trPr>
        <w:tc>
          <w:tcPr>
            <w:tcW w:w="0" w:type="auto"/>
            <w:gridSpan w:val="2"/>
            <w:tcBorders>
              <w:top w:val="single" w:sz="8" w:space="0" w:color="B4C6E7" w:themeColor="accent1" w:themeTint="66"/>
              <w:left w:val="single" w:sz="8" w:space="0" w:color="B4C6E7" w:themeColor="accent1" w:themeTint="66"/>
              <w:bottom w:val="single" w:sz="12" w:space="0" w:color="8EAADB" w:themeColor="accent1" w:themeTint="99"/>
              <w:right w:val="single" w:sz="8" w:space="0" w:color="B4C6E7" w:themeColor="accent1" w:themeTint="66"/>
            </w:tcBorders>
            <w:shd w:val="clear" w:color="auto" w:fill="1F3864" w:themeFill="accent1" w:themeFillShade="80"/>
            <w:noWrap/>
            <w:vAlign w:val="center"/>
            <w:hideMark/>
          </w:tcPr>
          <w:p w:rsidR="00037A87" w:rsidRPr="00B61774" w:rsidRDefault="3DA88DC7" w:rsidP="000A720F">
            <w:pPr>
              <w:spacing w:after="0" w:line="240" w:lineRule="auto"/>
              <w:jc w:val="center"/>
              <w:rPr>
                <w:rFonts w:eastAsia="Times New Roman"/>
                <w:b/>
                <w:bCs/>
                <w:color w:val="FFFFFF" w:themeColor="background1"/>
                <w:spacing w:val="0"/>
                <w:lang w:val="es-419" w:eastAsia="es-US"/>
              </w:rPr>
            </w:pPr>
            <w:r w:rsidRPr="00B61774">
              <w:rPr>
                <w:rFonts w:eastAsia="Times New Roman"/>
                <w:b/>
                <w:bCs/>
                <w:color w:val="FFFFFF" w:themeColor="background1"/>
                <w:spacing w:val="0"/>
                <w:lang w:val="es-419" w:eastAsia="es-US"/>
              </w:rPr>
              <w:t>Evaluación Portal de Transparencia, Año 2024</w:t>
            </w:r>
          </w:p>
        </w:tc>
      </w:tr>
      <w:tr w:rsidR="00037A87" w:rsidRPr="00B61774" w:rsidTr="000A720F">
        <w:trPr>
          <w:trHeight w:val="20"/>
          <w:tblHeader/>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1F3864" w:themeFill="accent1" w:themeFillShade="80"/>
            <w:noWrap/>
            <w:vAlign w:val="center"/>
            <w:hideMark/>
          </w:tcPr>
          <w:p w:rsidR="00037A87" w:rsidRPr="00B61774" w:rsidRDefault="3DA88DC7" w:rsidP="000A720F">
            <w:pPr>
              <w:spacing w:after="0" w:line="240" w:lineRule="auto"/>
              <w:jc w:val="center"/>
              <w:rPr>
                <w:rFonts w:eastAsia="Times New Roman"/>
                <w:b/>
                <w:bCs/>
                <w:color w:val="FFFFFF" w:themeColor="background1"/>
                <w:spacing w:val="0"/>
                <w:lang w:val="es-419" w:eastAsia="es-US"/>
              </w:rPr>
            </w:pPr>
            <w:r w:rsidRPr="00B61774">
              <w:rPr>
                <w:rFonts w:eastAsia="Times New Roman"/>
                <w:b/>
                <w:bCs/>
                <w:color w:val="FFFFFF" w:themeColor="background1"/>
                <w:spacing w:val="0"/>
                <w:lang w:val="es-419" w:eastAsia="es-US"/>
              </w:rPr>
              <w:t>Mes</w:t>
            </w:r>
          </w:p>
        </w:tc>
        <w:tc>
          <w:tcPr>
            <w:tcW w:w="0" w:type="auto"/>
            <w:tcBorders>
              <w:top w:val="nil"/>
              <w:left w:val="nil"/>
              <w:bottom w:val="single" w:sz="8" w:space="0" w:color="B4C6E7" w:themeColor="accent1" w:themeTint="66"/>
              <w:right w:val="single" w:sz="8" w:space="0" w:color="B4C6E7" w:themeColor="accent1" w:themeTint="66"/>
            </w:tcBorders>
            <w:shd w:val="clear" w:color="auto" w:fill="1F3864" w:themeFill="accent1" w:themeFillShade="80"/>
            <w:vAlign w:val="center"/>
            <w:hideMark/>
          </w:tcPr>
          <w:p w:rsidR="00037A87" w:rsidRPr="00B61774" w:rsidRDefault="3DA88DC7" w:rsidP="000A720F">
            <w:pPr>
              <w:spacing w:after="0" w:line="240" w:lineRule="auto"/>
              <w:jc w:val="center"/>
              <w:rPr>
                <w:rFonts w:eastAsia="Times New Roman"/>
                <w:color w:val="FFFFFF" w:themeColor="background1"/>
                <w:spacing w:val="0"/>
                <w:lang w:val="es-419" w:eastAsia="es-US"/>
              </w:rPr>
            </w:pPr>
            <w:r w:rsidRPr="00B61774">
              <w:rPr>
                <w:rFonts w:eastAsia="Times New Roman"/>
                <w:color w:val="FFFFFF" w:themeColor="background1"/>
                <w:spacing w:val="0"/>
                <w:lang w:val="es-419" w:eastAsia="es-US"/>
              </w:rPr>
              <w:t>Puntuación</w:t>
            </w:r>
          </w:p>
        </w:tc>
      </w:tr>
      <w:tr w:rsidR="00037A87" w:rsidRPr="00B61774" w:rsidTr="000A720F">
        <w:trPr>
          <w:trHeight w:val="60"/>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rsidR="00037A87" w:rsidRPr="00B61774" w:rsidRDefault="00037A87" w:rsidP="000A720F">
            <w:pPr>
              <w:spacing w:after="0" w:line="240" w:lineRule="auto"/>
              <w:jc w:val="center"/>
              <w:rPr>
                <w:rFonts w:eastAsia="Times New Roman"/>
                <w:b/>
                <w:bCs/>
                <w:spacing w:val="0"/>
                <w:lang w:val="es-419" w:eastAsia="es-US"/>
              </w:rPr>
            </w:pPr>
            <w:r w:rsidRPr="00B61774">
              <w:rPr>
                <w:rFonts w:eastAsia="Times New Roman"/>
                <w:b/>
                <w:bCs/>
                <w:spacing w:val="0"/>
                <w:lang w:val="es-419" w:eastAsia="es-US"/>
              </w:rPr>
              <w:t>Enero</w:t>
            </w:r>
          </w:p>
        </w:tc>
        <w:tc>
          <w:tcPr>
            <w:tcW w:w="0" w:type="auto"/>
            <w:tcBorders>
              <w:top w:val="nil"/>
              <w:left w:val="nil"/>
              <w:bottom w:val="single" w:sz="8" w:space="0" w:color="B4C6E7" w:themeColor="accent1" w:themeTint="66"/>
              <w:right w:val="single" w:sz="8" w:space="0" w:color="B4C6E7" w:themeColor="accent1" w:themeTint="66"/>
            </w:tcBorders>
            <w:shd w:val="clear" w:color="auto" w:fill="auto"/>
            <w:vAlign w:val="center"/>
            <w:hideMark/>
          </w:tcPr>
          <w:p w:rsidR="00037A87" w:rsidRPr="00B61774" w:rsidRDefault="00037A87" w:rsidP="000A720F">
            <w:pPr>
              <w:spacing w:after="0" w:line="240" w:lineRule="auto"/>
              <w:jc w:val="center"/>
              <w:rPr>
                <w:rFonts w:eastAsia="Times New Roman"/>
                <w:spacing w:val="0"/>
                <w:lang w:val="es-419" w:eastAsia="es-US"/>
              </w:rPr>
            </w:pPr>
            <w:r w:rsidRPr="00B61774">
              <w:rPr>
                <w:rFonts w:eastAsia="Times New Roman"/>
                <w:spacing w:val="0"/>
                <w:lang w:val="es-419" w:eastAsia="es-US"/>
              </w:rPr>
              <w:t>99.64%</w:t>
            </w:r>
          </w:p>
        </w:tc>
      </w:tr>
      <w:tr w:rsidR="00037A87" w:rsidRPr="00B61774" w:rsidTr="000A720F">
        <w:trPr>
          <w:trHeight w:val="60"/>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rsidR="00037A87" w:rsidRPr="00B61774" w:rsidRDefault="00037A87" w:rsidP="000A720F">
            <w:pPr>
              <w:spacing w:after="0" w:line="240" w:lineRule="auto"/>
              <w:jc w:val="center"/>
              <w:rPr>
                <w:rFonts w:eastAsia="Times New Roman"/>
                <w:b/>
                <w:bCs/>
                <w:spacing w:val="0"/>
                <w:lang w:val="es-419" w:eastAsia="es-US"/>
              </w:rPr>
            </w:pPr>
            <w:r w:rsidRPr="00B61774">
              <w:rPr>
                <w:rFonts w:eastAsia="Times New Roman"/>
                <w:b/>
                <w:bCs/>
                <w:spacing w:val="0"/>
                <w:lang w:val="es-419" w:eastAsia="es-US"/>
              </w:rPr>
              <w:t>Febrero</w:t>
            </w:r>
          </w:p>
        </w:tc>
        <w:tc>
          <w:tcPr>
            <w:tcW w:w="0" w:type="auto"/>
            <w:tcBorders>
              <w:top w:val="nil"/>
              <w:left w:val="nil"/>
              <w:bottom w:val="single" w:sz="8" w:space="0" w:color="B4C6E7" w:themeColor="accent1" w:themeTint="66"/>
              <w:right w:val="single" w:sz="8" w:space="0" w:color="B4C6E7" w:themeColor="accent1" w:themeTint="66"/>
            </w:tcBorders>
            <w:shd w:val="clear" w:color="auto" w:fill="auto"/>
            <w:vAlign w:val="center"/>
            <w:hideMark/>
          </w:tcPr>
          <w:p w:rsidR="00037A87" w:rsidRPr="00B61774" w:rsidRDefault="00037A87" w:rsidP="000A720F">
            <w:pPr>
              <w:spacing w:after="0" w:line="240" w:lineRule="auto"/>
              <w:jc w:val="center"/>
              <w:rPr>
                <w:rFonts w:eastAsia="Times New Roman"/>
                <w:spacing w:val="0"/>
                <w:lang w:val="es-419" w:eastAsia="es-US"/>
              </w:rPr>
            </w:pPr>
            <w:r w:rsidRPr="00B61774">
              <w:rPr>
                <w:rFonts w:eastAsia="Times New Roman"/>
                <w:spacing w:val="0"/>
                <w:lang w:val="es-419" w:eastAsia="es-US"/>
              </w:rPr>
              <w:t>100%</w:t>
            </w:r>
          </w:p>
        </w:tc>
      </w:tr>
      <w:tr w:rsidR="00037A87" w:rsidRPr="00B61774" w:rsidTr="000A720F">
        <w:trPr>
          <w:trHeight w:val="20"/>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rsidR="00037A87" w:rsidRPr="00B61774" w:rsidRDefault="00037A87" w:rsidP="000A720F">
            <w:pPr>
              <w:spacing w:after="0" w:line="240" w:lineRule="auto"/>
              <w:jc w:val="center"/>
              <w:rPr>
                <w:rFonts w:eastAsia="Times New Roman"/>
                <w:b/>
                <w:bCs/>
                <w:spacing w:val="0"/>
                <w:lang w:val="es-419" w:eastAsia="es-US"/>
              </w:rPr>
            </w:pPr>
            <w:r w:rsidRPr="00B61774">
              <w:rPr>
                <w:rFonts w:eastAsia="Times New Roman"/>
                <w:b/>
                <w:bCs/>
                <w:spacing w:val="0"/>
                <w:lang w:val="es-419" w:eastAsia="es-US"/>
              </w:rPr>
              <w:t>Marzo</w:t>
            </w:r>
          </w:p>
        </w:tc>
        <w:tc>
          <w:tcPr>
            <w:tcW w:w="0" w:type="auto"/>
            <w:tcBorders>
              <w:top w:val="nil"/>
              <w:left w:val="nil"/>
              <w:bottom w:val="single" w:sz="8" w:space="0" w:color="B4C6E7" w:themeColor="accent1" w:themeTint="66"/>
              <w:right w:val="single" w:sz="8" w:space="0" w:color="B4C6E7" w:themeColor="accent1" w:themeTint="66"/>
            </w:tcBorders>
            <w:shd w:val="clear" w:color="auto" w:fill="auto"/>
            <w:vAlign w:val="center"/>
            <w:hideMark/>
          </w:tcPr>
          <w:p w:rsidR="00037A87" w:rsidRPr="00B61774" w:rsidRDefault="00037A87" w:rsidP="000A720F">
            <w:pPr>
              <w:spacing w:after="0" w:line="240" w:lineRule="auto"/>
              <w:jc w:val="center"/>
              <w:rPr>
                <w:rFonts w:eastAsia="Times New Roman"/>
                <w:spacing w:val="0"/>
                <w:lang w:val="es-419" w:eastAsia="es-US"/>
              </w:rPr>
            </w:pPr>
            <w:r w:rsidRPr="00B61774">
              <w:rPr>
                <w:rFonts w:eastAsia="Times New Roman"/>
                <w:spacing w:val="0"/>
                <w:lang w:val="es-419" w:eastAsia="es-US"/>
              </w:rPr>
              <w:t>96.79%</w:t>
            </w:r>
          </w:p>
        </w:tc>
      </w:tr>
      <w:tr w:rsidR="00037A87" w:rsidRPr="00B61774" w:rsidTr="000A720F">
        <w:trPr>
          <w:trHeight w:val="20"/>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rsidR="00037A87" w:rsidRPr="00B61774" w:rsidRDefault="00037A87" w:rsidP="000A720F">
            <w:pPr>
              <w:spacing w:after="0" w:line="240" w:lineRule="auto"/>
              <w:jc w:val="center"/>
              <w:rPr>
                <w:rFonts w:eastAsia="Times New Roman"/>
                <w:b/>
                <w:bCs/>
                <w:spacing w:val="0"/>
                <w:lang w:val="es-419" w:eastAsia="es-US"/>
              </w:rPr>
            </w:pPr>
            <w:r w:rsidRPr="00B61774">
              <w:rPr>
                <w:rFonts w:eastAsia="Times New Roman"/>
                <w:b/>
                <w:bCs/>
                <w:spacing w:val="0"/>
                <w:lang w:val="es-419" w:eastAsia="es-US"/>
              </w:rPr>
              <w:t>Abril</w:t>
            </w:r>
          </w:p>
        </w:tc>
        <w:tc>
          <w:tcPr>
            <w:tcW w:w="0" w:type="auto"/>
            <w:tcBorders>
              <w:top w:val="nil"/>
              <w:left w:val="nil"/>
              <w:bottom w:val="single" w:sz="8" w:space="0" w:color="B4C6E7" w:themeColor="accent1" w:themeTint="66"/>
              <w:right w:val="single" w:sz="8" w:space="0" w:color="B4C6E7" w:themeColor="accent1" w:themeTint="66"/>
            </w:tcBorders>
            <w:shd w:val="clear" w:color="auto" w:fill="auto"/>
            <w:vAlign w:val="center"/>
            <w:hideMark/>
          </w:tcPr>
          <w:p w:rsidR="00037A87" w:rsidRPr="00B61774" w:rsidRDefault="00037A87" w:rsidP="000A720F">
            <w:pPr>
              <w:spacing w:after="0" w:line="240" w:lineRule="auto"/>
              <w:jc w:val="center"/>
              <w:rPr>
                <w:rFonts w:eastAsia="Times New Roman"/>
                <w:spacing w:val="0"/>
                <w:lang w:val="es-419" w:eastAsia="es-US"/>
              </w:rPr>
            </w:pPr>
            <w:r w:rsidRPr="00B61774">
              <w:rPr>
                <w:rFonts w:eastAsia="Times New Roman"/>
                <w:spacing w:val="0"/>
                <w:lang w:val="es-419" w:eastAsia="es-US"/>
              </w:rPr>
              <w:t>100%</w:t>
            </w:r>
          </w:p>
        </w:tc>
      </w:tr>
      <w:tr w:rsidR="00037A87" w:rsidRPr="00B61774" w:rsidTr="000A720F">
        <w:trPr>
          <w:trHeight w:val="20"/>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rsidR="00037A87" w:rsidRPr="00B61774" w:rsidRDefault="00037A87" w:rsidP="000A720F">
            <w:pPr>
              <w:spacing w:after="0" w:line="240" w:lineRule="auto"/>
              <w:jc w:val="center"/>
              <w:rPr>
                <w:rFonts w:eastAsia="Times New Roman"/>
                <w:b/>
                <w:bCs/>
                <w:spacing w:val="0"/>
                <w:lang w:val="es-419" w:eastAsia="es-US"/>
              </w:rPr>
            </w:pPr>
            <w:r w:rsidRPr="00B61774">
              <w:rPr>
                <w:rFonts w:eastAsia="Times New Roman"/>
                <w:b/>
                <w:bCs/>
                <w:spacing w:val="0"/>
                <w:lang w:val="es-419" w:eastAsia="es-US"/>
              </w:rPr>
              <w:t>Mayo</w:t>
            </w:r>
          </w:p>
        </w:tc>
        <w:tc>
          <w:tcPr>
            <w:tcW w:w="0" w:type="auto"/>
            <w:tcBorders>
              <w:top w:val="nil"/>
              <w:left w:val="nil"/>
              <w:bottom w:val="single" w:sz="8" w:space="0" w:color="B4C6E7" w:themeColor="accent1" w:themeTint="66"/>
              <w:right w:val="single" w:sz="8" w:space="0" w:color="B4C6E7" w:themeColor="accent1" w:themeTint="66"/>
            </w:tcBorders>
            <w:shd w:val="clear" w:color="auto" w:fill="auto"/>
            <w:vAlign w:val="center"/>
            <w:hideMark/>
          </w:tcPr>
          <w:p w:rsidR="00037A87" w:rsidRPr="00B61774" w:rsidRDefault="00037A87" w:rsidP="000A720F">
            <w:pPr>
              <w:spacing w:after="0" w:line="240" w:lineRule="auto"/>
              <w:jc w:val="center"/>
              <w:rPr>
                <w:rFonts w:eastAsia="Times New Roman"/>
                <w:spacing w:val="0"/>
                <w:lang w:val="es-419" w:eastAsia="es-US"/>
              </w:rPr>
            </w:pPr>
            <w:r w:rsidRPr="00B61774">
              <w:rPr>
                <w:rFonts w:eastAsia="Times New Roman"/>
                <w:spacing w:val="0"/>
                <w:lang w:val="es-419" w:eastAsia="es-US"/>
              </w:rPr>
              <w:t>100%</w:t>
            </w:r>
          </w:p>
        </w:tc>
      </w:tr>
      <w:tr w:rsidR="00037A87" w:rsidRPr="00B61774" w:rsidTr="000A720F">
        <w:trPr>
          <w:trHeight w:val="20"/>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rsidR="00037A87" w:rsidRPr="00B61774" w:rsidRDefault="00037A87" w:rsidP="000A720F">
            <w:pPr>
              <w:spacing w:after="0" w:line="240" w:lineRule="auto"/>
              <w:jc w:val="center"/>
              <w:rPr>
                <w:rFonts w:eastAsia="Times New Roman"/>
                <w:b/>
                <w:bCs/>
                <w:spacing w:val="0"/>
                <w:lang w:val="es-419" w:eastAsia="es-US"/>
              </w:rPr>
            </w:pPr>
            <w:r w:rsidRPr="00B61774">
              <w:rPr>
                <w:rFonts w:eastAsia="Times New Roman"/>
                <w:b/>
                <w:bCs/>
                <w:spacing w:val="0"/>
                <w:lang w:val="es-419" w:eastAsia="es-US"/>
              </w:rPr>
              <w:t>Junio</w:t>
            </w:r>
          </w:p>
        </w:tc>
        <w:tc>
          <w:tcPr>
            <w:tcW w:w="0" w:type="auto"/>
            <w:tcBorders>
              <w:top w:val="nil"/>
              <w:left w:val="nil"/>
              <w:bottom w:val="single" w:sz="8" w:space="0" w:color="B4C6E7" w:themeColor="accent1" w:themeTint="66"/>
              <w:right w:val="single" w:sz="8" w:space="0" w:color="B4C6E7" w:themeColor="accent1" w:themeTint="66"/>
            </w:tcBorders>
            <w:shd w:val="clear" w:color="auto" w:fill="auto"/>
            <w:vAlign w:val="center"/>
            <w:hideMark/>
          </w:tcPr>
          <w:p w:rsidR="00037A87" w:rsidRPr="00B61774" w:rsidRDefault="00037A87" w:rsidP="000A720F">
            <w:pPr>
              <w:spacing w:after="0" w:line="240" w:lineRule="auto"/>
              <w:jc w:val="center"/>
              <w:rPr>
                <w:rFonts w:eastAsia="Times New Roman"/>
                <w:spacing w:val="0"/>
                <w:lang w:val="es-419" w:eastAsia="es-US"/>
              </w:rPr>
            </w:pPr>
            <w:r w:rsidRPr="00B61774">
              <w:rPr>
                <w:rFonts w:eastAsia="Times New Roman"/>
                <w:spacing w:val="0"/>
                <w:lang w:val="es-419" w:eastAsia="es-US"/>
              </w:rPr>
              <w:t>100%</w:t>
            </w:r>
          </w:p>
        </w:tc>
      </w:tr>
      <w:tr w:rsidR="00037A87" w:rsidRPr="00B61774" w:rsidTr="000A720F">
        <w:trPr>
          <w:trHeight w:val="20"/>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rsidR="00037A87" w:rsidRPr="00B61774" w:rsidRDefault="00037A87" w:rsidP="000A720F">
            <w:pPr>
              <w:spacing w:after="0" w:line="240" w:lineRule="auto"/>
              <w:jc w:val="center"/>
              <w:rPr>
                <w:rFonts w:eastAsia="Times New Roman"/>
                <w:b/>
                <w:bCs/>
                <w:spacing w:val="0"/>
                <w:lang w:val="es-419" w:eastAsia="es-US"/>
              </w:rPr>
            </w:pPr>
            <w:r w:rsidRPr="00B61774">
              <w:rPr>
                <w:rFonts w:eastAsia="Times New Roman"/>
                <w:b/>
                <w:bCs/>
                <w:spacing w:val="0"/>
                <w:lang w:val="es-419" w:eastAsia="es-US"/>
              </w:rPr>
              <w:t>Julio</w:t>
            </w:r>
          </w:p>
        </w:tc>
        <w:tc>
          <w:tcPr>
            <w:tcW w:w="0" w:type="auto"/>
            <w:tcBorders>
              <w:top w:val="nil"/>
              <w:left w:val="nil"/>
              <w:bottom w:val="single" w:sz="8" w:space="0" w:color="B4C6E7" w:themeColor="accent1" w:themeTint="66"/>
              <w:right w:val="single" w:sz="8" w:space="0" w:color="B4C6E7" w:themeColor="accent1" w:themeTint="66"/>
            </w:tcBorders>
            <w:shd w:val="clear" w:color="auto" w:fill="auto"/>
            <w:vAlign w:val="center"/>
            <w:hideMark/>
          </w:tcPr>
          <w:p w:rsidR="00037A87" w:rsidRPr="00B61774" w:rsidRDefault="00037A87" w:rsidP="000A720F">
            <w:pPr>
              <w:spacing w:after="0" w:line="240" w:lineRule="auto"/>
              <w:jc w:val="center"/>
              <w:rPr>
                <w:rFonts w:eastAsia="Times New Roman"/>
                <w:spacing w:val="0"/>
                <w:lang w:val="es-419" w:eastAsia="es-US"/>
              </w:rPr>
            </w:pPr>
            <w:r w:rsidRPr="00B61774">
              <w:rPr>
                <w:rFonts w:eastAsia="Times New Roman"/>
                <w:spacing w:val="0"/>
                <w:lang w:val="es-419" w:eastAsia="es-US"/>
              </w:rPr>
              <w:t>100%</w:t>
            </w:r>
          </w:p>
        </w:tc>
      </w:tr>
      <w:tr w:rsidR="00037A87" w:rsidRPr="00B61774" w:rsidTr="000A720F">
        <w:trPr>
          <w:trHeight w:val="20"/>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rsidR="00037A87" w:rsidRPr="00B61774" w:rsidRDefault="00037A87" w:rsidP="000A720F">
            <w:pPr>
              <w:spacing w:after="0" w:line="240" w:lineRule="auto"/>
              <w:jc w:val="center"/>
              <w:rPr>
                <w:rFonts w:eastAsia="Times New Roman"/>
                <w:b/>
                <w:bCs/>
                <w:spacing w:val="0"/>
                <w:lang w:val="es-419" w:eastAsia="es-US"/>
              </w:rPr>
            </w:pPr>
            <w:r w:rsidRPr="00B61774">
              <w:rPr>
                <w:rFonts w:eastAsia="Times New Roman"/>
                <w:b/>
                <w:bCs/>
                <w:spacing w:val="0"/>
                <w:lang w:val="es-419" w:eastAsia="es-US"/>
              </w:rPr>
              <w:t>Agosto</w:t>
            </w:r>
          </w:p>
        </w:tc>
        <w:tc>
          <w:tcPr>
            <w:tcW w:w="0" w:type="auto"/>
            <w:tcBorders>
              <w:top w:val="nil"/>
              <w:left w:val="nil"/>
              <w:bottom w:val="single" w:sz="8" w:space="0" w:color="B4C6E7" w:themeColor="accent1" w:themeTint="66"/>
              <w:right w:val="single" w:sz="8" w:space="0" w:color="B4C6E7" w:themeColor="accent1" w:themeTint="66"/>
            </w:tcBorders>
            <w:shd w:val="clear" w:color="auto" w:fill="auto"/>
            <w:vAlign w:val="center"/>
            <w:hideMark/>
          </w:tcPr>
          <w:p w:rsidR="00037A87" w:rsidRPr="00B61774" w:rsidRDefault="00037A87" w:rsidP="000A720F">
            <w:pPr>
              <w:spacing w:after="0" w:line="240" w:lineRule="auto"/>
              <w:jc w:val="center"/>
              <w:rPr>
                <w:rFonts w:eastAsia="Times New Roman"/>
                <w:spacing w:val="0"/>
                <w:lang w:val="es-419" w:eastAsia="es-US"/>
              </w:rPr>
            </w:pPr>
            <w:r w:rsidRPr="00B61774">
              <w:rPr>
                <w:rFonts w:eastAsia="Times New Roman"/>
                <w:spacing w:val="0"/>
                <w:lang w:val="es-419" w:eastAsia="es-US"/>
              </w:rPr>
              <w:t>99.78%</w:t>
            </w:r>
          </w:p>
        </w:tc>
      </w:tr>
      <w:tr w:rsidR="00037A87" w:rsidRPr="00B61774" w:rsidTr="000A720F">
        <w:trPr>
          <w:trHeight w:val="20"/>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rsidR="00037A87" w:rsidRPr="00B61774" w:rsidRDefault="00037A87" w:rsidP="000A720F">
            <w:pPr>
              <w:spacing w:after="0" w:line="240" w:lineRule="auto"/>
              <w:jc w:val="center"/>
              <w:rPr>
                <w:rFonts w:eastAsia="Times New Roman"/>
                <w:b/>
                <w:bCs/>
                <w:spacing w:val="0"/>
                <w:lang w:val="es-419" w:eastAsia="es-US"/>
              </w:rPr>
            </w:pPr>
            <w:r w:rsidRPr="00B61774">
              <w:rPr>
                <w:rFonts w:eastAsia="Times New Roman"/>
                <w:b/>
                <w:bCs/>
                <w:spacing w:val="0"/>
                <w:lang w:val="es-419" w:eastAsia="es-US"/>
              </w:rPr>
              <w:t>Septiembre</w:t>
            </w:r>
          </w:p>
        </w:tc>
        <w:tc>
          <w:tcPr>
            <w:tcW w:w="0" w:type="auto"/>
            <w:tcBorders>
              <w:top w:val="nil"/>
              <w:left w:val="nil"/>
              <w:bottom w:val="single" w:sz="8" w:space="0" w:color="B4C6E7" w:themeColor="accent1" w:themeTint="66"/>
              <w:right w:val="single" w:sz="8" w:space="0" w:color="B4C6E7" w:themeColor="accent1" w:themeTint="66"/>
            </w:tcBorders>
            <w:shd w:val="clear" w:color="auto" w:fill="auto"/>
            <w:vAlign w:val="center"/>
            <w:hideMark/>
          </w:tcPr>
          <w:p w:rsidR="00037A87" w:rsidRPr="00B61774" w:rsidRDefault="00037A87" w:rsidP="000A720F">
            <w:pPr>
              <w:spacing w:after="0" w:line="240" w:lineRule="auto"/>
              <w:jc w:val="center"/>
              <w:rPr>
                <w:rFonts w:eastAsia="Times New Roman"/>
                <w:spacing w:val="0"/>
                <w:lang w:val="es-419" w:eastAsia="es-US"/>
              </w:rPr>
            </w:pPr>
            <w:r w:rsidRPr="00B61774">
              <w:rPr>
                <w:rFonts w:eastAsia="Times New Roman"/>
                <w:spacing w:val="0"/>
                <w:lang w:val="es-419" w:eastAsia="es-US"/>
              </w:rPr>
              <w:t>100%</w:t>
            </w:r>
          </w:p>
        </w:tc>
      </w:tr>
      <w:tr w:rsidR="00037A87" w:rsidRPr="00B61774" w:rsidTr="000A720F">
        <w:trPr>
          <w:trHeight w:val="20"/>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rsidR="00037A87" w:rsidRPr="00B61774" w:rsidRDefault="00037A87" w:rsidP="000A720F">
            <w:pPr>
              <w:spacing w:after="0" w:line="240" w:lineRule="auto"/>
              <w:jc w:val="center"/>
              <w:rPr>
                <w:rFonts w:eastAsia="Times New Roman"/>
                <w:b/>
                <w:bCs/>
                <w:spacing w:val="0"/>
                <w:lang w:val="es-419" w:eastAsia="es-US"/>
              </w:rPr>
            </w:pPr>
            <w:r w:rsidRPr="00B61774">
              <w:rPr>
                <w:rFonts w:eastAsia="Times New Roman"/>
                <w:b/>
                <w:bCs/>
                <w:spacing w:val="0"/>
                <w:lang w:val="es-419" w:eastAsia="es-US"/>
              </w:rPr>
              <w:t>Octubre</w:t>
            </w:r>
          </w:p>
        </w:tc>
        <w:tc>
          <w:tcPr>
            <w:tcW w:w="0" w:type="auto"/>
            <w:tcBorders>
              <w:top w:val="nil"/>
              <w:left w:val="nil"/>
              <w:bottom w:val="single" w:sz="8" w:space="0" w:color="B4C6E7" w:themeColor="accent1" w:themeTint="66"/>
              <w:right w:val="single" w:sz="8" w:space="0" w:color="B4C6E7" w:themeColor="accent1" w:themeTint="66"/>
            </w:tcBorders>
            <w:shd w:val="clear" w:color="auto" w:fill="auto"/>
            <w:vAlign w:val="center"/>
            <w:hideMark/>
          </w:tcPr>
          <w:p w:rsidR="00037A87" w:rsidRPr="00B61774" w:rsidRDefault="00406B6F" w:rsidP="000A720F">
            <w:pPr>
              <w:spacing w:after="0" w:line="240" w:lineRule="auto"/>
              <w:jc w:val="center"/>
              <w:rPr>
                <w:rFonts w:eastAsia="Times New Roman"/>
                <w:spacing w:val="0"/>
                <w:lang w:val="es-419" w:eastAsia="es-US"/>
              </w:rPr>
            </w:pPr>
            <w:r>
              <w:rPr>
                <w:rFonts w:eastAsia="Times New Roman"/>
                <w:spacing w:val="0"/>
                <w:lang w:val="es-419" w:eastAsia="es-US"/>
              </w:rPr>
              <w:t>100%</w:t>
            </w:r>
          </w:p>
        </w:tc>
      </w:tr>
      <w:tr w:rsidR="003E2E66" w:rsidRPr="00B61774" w:rsidTr="000A720F">
        <w:trPr>
          <w:trHeight w:val="20"/>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tcPr>
          <w:p w:rsidR="003E2E66" w:rsidRPr="00B61774" w:rsidRDefault="003E2E66" w:rsidP="000A720F">
            <w:pPr>
              <w:spacing w:after="0" w:line="240" w:lineRule="auto"/>
              <w:jc w:val="center"/>
              <w:rPr>
                <w:rFonts w:eastAsia="Times New Roman"/>
                <w:b/>
                <w:bCs/>
                <w:spacing w:val="0"/>
                <w:lang w:val="es-419" w:eastAsia="es-US"/>
              </w:rPr>
            </w:pPr>
            <w:r w:rsidRPr="00B61774">
              <w:rPr>
                <w:rFonts w:eastAsia="Times New Roman"/>
                <w:b/>
                <w:bCs/>
                <w:spacing w:val="0"/>
                <w:lang w:val="es-419" w:eastAsia="es-US"/>
              </w:rPr>
              <w:t xml:space="preserve">Noviembre </w:t>
            </w:r>
          </w:p>
        </w:tc>
        <w:tc>
          <w:tcPr>
            <w:tcW w:w="0" w:type="auto"/>
            <w:tcBorders>
              <w:top w:val="nil"/>
              <w:left w:val="nil"/>
              <w:bottom w:val="single" w:sz="8" w:space="0" w:color="B4C6E7" w:themeColor="accent1" w:themeTint="66"/>
              <w:right w:val="single" w:sz="8" w:space="0" w:color="B4C6E7" w:themeColor="accent1" w:themeTint="66"/>
            </w:tcBorders>
            <w:shd w:val="clear" w:color="auto" w:fill="auto"/>
          </w:tcPr>
          <w:p w:rsidR="003E2E66" w:rsidRPr="00B61774" w:rsidRDefault="003E2E66" w:rsidP="000A720F">
            <w:pPr>
              <w:spacing w:after="0" w:line="240" w:lineRule="auto"/>
              <w:jc w:val="center"/>
              <w:rPr>
                <w:rFonts w:eastAsia="Times New Roman"/>
                <w:spacing w:val="0"/>
                <w:lang w:val="es-419" w:eastAsia="es-US"/>
              </w:rPr>
            </w:pPr>
            <w:r w:rsidRPr="00B61774">
              <w:rPr>
                <w:rFonts w:eastAsia="Times New Roman"/>
                <w:spacing w:val="0"/>
                <w:lang w:val="es-419" w:eastAsia="es-US"/>
              </w:rPr>
              <w:t>N/D</w:t>
            </w:r>
          </w:p>
        </w:tc>
      </w:tr>
      <w:tr w:rsidR="003E2E66" w:rsidRPr="00B61774" w:rsidTr="000A720F">
        <w:trPr>
          <w:trHeight w:val="20"/>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tcPr>
          <w:p w:rsidR="003E2E66" w:rsidRPr="00B61774" w:rsidRDefault="003E2E66" w:rsidP="000A720F">
            <w:pPr>
              <w:spacing w:after="0" w:line="240" w:lineRule="auto"/>
              <w:jc w:val="center"/>
              <w:rPr>
                <w:rFonts w:eastAsia="Times New Roman"/>
                <w:b/>
                <w:bCs/>
                <w:spacing w:val="0"/>
                <w:lang w:val="es-419" w:eastAsia="es-US"/>
              </w:rPr>
            </w:pPr>
            <w:r w:rsidRPr="00B61774">
              <w:rPr>
                <w:rFonts w:eastAsia="Times New Roman"/>
                <w:b/>
                <w:bCs/>
                <w:spacing w:val="0"/>
                <w:lang w:val="es-419" w:eastAsia="es-US"/>
              </w:rPr>
              <w:t>Diciembre</w:t>
            </w:r>
          </w:p>
        </w:tc>
        <w:tc>
          <w:tcPr>
            <w:tcW w:w="0" w:type="auto"/>
            <w:tcBorders>
              <w:top w:val="nil"/>
              <w:left w:val="nil"/>
              <w:bottom w:val="single" w:sz="8" w:space="0" w:color="B4C6E7" w:themeColor="accent1" w:themeTint="66"/>
              <w:right w:val="single" w:sz="8" w:space="0" w:color="B4C6E7" w:themeColor="accent1" w:themeTint="66"/>
            </w:tcBorders>
            <w:shd w:val="clear" w:color="auto" w:fill="auto"/>
          </w:tcPr>
          <w:p w:rsidR="003E2E66" w:rsidRPr="00B61774" w:rsidRDefault="003E2E66" w:rsidP="000A720F">
            <w:pPr>
              <w:spacing w:after="0" w:line="240" w:lineRule="auto"/>
              <w:jc w:val="center"/>
              <w:rPr>
                <w:rFonts w:eastAsia="Times New Roman"/>
                <w:spacing w:val="0"/>
                <w:lang w:val="es-419" w:eastAsia="es-US"/>
              </w:rPr>
            </w:pPr>
            <w:r w:rsidRPr="00B61774">
              <w:rPr>
                <w:rFonts w:eastAsia="Times New Roman"/>
                <w:spacing w:val="0"/>
                <w:lang w:val="es-419" w:eastAsia="es-US"/>
              </w:rPr>
              <w:t>N/D</w:t>
            </w:r>
          </w:p>
        </w:tc>
      </w:tr>
      <w:tr w:rsidR="00037A87" w:rsidRPr="00B61774" w:rsidTr="000A720F">
        <w:trPr>
          <w:trHeight w:val="20"/>
          <w:jc w:val="center"/>
        </w:trPr>
        <w:tc>
          <w:tcPr>
            <w:tcW w:w="0" w:type="auto"/>
            <w:tcBorders>
              <w:top w:val="nil"/>
              <w:left w:val="single" w:sz="8" w:space="0" w:color="B4C6E7" w:themeColor="accent1" w:themeTint="66"/>
              <w:bottom w:val="single" w:sz="8" w:space="0" w:color="B4C6E7" w:themeColor="accent1" w:themeTint="66"/>
              <w:right w:val="single" w:sz="8" w:space="0" w:color="B4C6E7" w:themeColor="accent1" w:themeTint="66"/>
            </w:tcBorders>
            <w:shd w:val="clear" w:color="auto" w:fill="auto"/>
            <w:noWrap/>
            <w:vAlign w:val="center"/>
            <w:hideMark/>
          </w:tcPr>
          <w:p w:rsidR="00037A87" w:rsidRPr="00B61774" w:rsidRDefault="00037A87" w:rsidP="000A720F">
            <w:pPr>
              <w:spacing w:after="0" w:line="240" w:lineRule="auto"/>
              <w:jc w:val="center"/>
              <w:rPr>
                <w:rFonts w:eastAsia="Times New Roman"/>
                <w:b/>
                <w:bCs/>
                <w:spacing w:val="0"/>
                <w:lang w:val="es-419" w:eastAsia="es-US"/>
              </w:rPr>
            </w:pPr>
            <w:r w:rsidRPr="00B61774">
              <w:rPr>
                <w:rFonts w:eastAsia="Times New Roman"/>
                <w:b/>
                <w:bCs/>
                <w:spacing w:val="0"/>
                <w:lang w:val="es-419" w:eastAsia="es-US"/>
              </w:rPr>
              <w:t>Promedio general</w:t>
            </w:r>
          </w:p>
        </w:tc>
        <w:tc>
          <w:tcPr>
            <w:tcW w:w="0" w:type="auto"/>
            <w:tcBorders>
              <w:top w:val="nil"/>
              <w:left w:val="nil"/>
              <w:bottom w:val="single" w:sz="8" w:space="0" w:color="B4C6E7" w:themeColor="accent1" w:themeTint="66"/>
              <w:right w:val="single" w:sz="8" w:space="0" w:color="B4C6E7" w:themeColor="accent1" w:themeTint="66"/>
            </w:tcBorders>
            <w:shd w:val="clear" w:color="auto" w:fill="auto"/>
            <w:vAlign w:val="center"/>
            <w:hideMark/>
          </w:tcPr>
          <w:p w:rsidR="00037A87" w:rsidRPr="00B61774" w:rsidRDefault="00037A87" w:rsidP="000A720F">
            <w:pPr>
              <w:spacing w:after="0" w:line="240" w:lineRule="auto"/>
              <w:jc w:val="center"/>
              <w:rPr>
                <w:rFonts w:eastAsia="Times New Roman"/>
                <w:spacing w:val="0"/>
                <w:lang w:val="es-419" w:eastAsia="es-US"/>
              </w:rPr>
            </w:pPr>
            <w:r w:rsidRPr="00B61774">
              <w:rPr>
                <w:rFonts w:eastAsia="Times New Roman"/>
                <w:spacing w:val="0"/>
                <w:lang w:val="es-419" w:eastAsia="es-US"/>
              </w:rPr>
              <w:t>99.</w:t>
            </w:r>
            <w:r w:rsidR="00406B6F">
              <w:rPr>
                <w:rFonts w:eastAsia="Times New Roman"/>
                <w:spacing w:val="0"/>
                <w:lang w:val="es-419" w:eastAsia="es-US"/>
              </w:rPr>
              <w:t>62</w:t>
            </w:r>
            <w:r w:rsidRPr="00B61774">
              <w:rPr>
                <w:rFonts w:eastAsia="Times New Roman"/>
                <w:spacing w:val="0"/>
                <w:lang w:val="es-419" w:eastAsia="es-US"/>
              </w:rPr>
              <w:t>%</w:t>
            </w:r>
          </w:p>
        </w:tc>
      </w:tr>
    </w:tbl>
    <w:p w:rsidR="00037A87" w:rsidRPr="00B61774" w:rsidRDefault="00E44A6D" w:rsidP="00DB2792">
      <w:pPr>
        <w:pStyle w:val="NormalWeb"/>
        <w:spacing w:before="0" w:beforeAutospacing="0" w:after="0" w:afterAutospacing="0" w:line="360" w:lineRule="auto"/>
        <w:jc w:val="center"/>
        <w:rPr>
          <w:i/>
          <w:iCs/>
          <w:color w:val="4C4747"/>
          <w:sz w:val="18"/>
          <w:szCs w:val="18"/>
          <w:lang w:val="es-419"/>
        </w:rPr>
      </w:pPr>
      <w:r w:rsidRPr="00B61774">
        <w:rPr>
          <w:i/>
          <w:iCs/>
          <w:color w:val="4C4747"/>
          <w:sz w:val="18"/>
          <w:szCs w:val="18"/>
          <w:lang w:val="es-419"/>
        </w:rPr>
        <w:t>Tabla No. 1</w:t>
      </w:r>
      <w:r w:rsidR="00CA78C7" w:rsidRPr="00B61774">
        <w:rPr>
          <w:i/>
          <w:iCs/>
          <w:color w:val="4C4747"/>
          <w:sz w:val="18"/>
          <w:szCs w:val="18"/>
          <w:lang w:val="es-419"/>
        </w:rPr>
        <w:t>8</w:t>
      </w:r>
      <w:r w:rsidRPr="00B61774">
        <w:rPr>
          <w:i/>
          <w:iCs/>
          <w:color w:val="4C4747"/>
          <w:sz w:val="18"/>
          <w:szCs w:val="18"/>
          <w:lang w:val="es-419"/>
        </w:rPr>
        <w:t xml:space="preserve"> Fuente: Reportes Departamento de Planificación y Desarrollo</w:t>
      </w:r>
    </w:p>
    <w:p w:rsidR="00037A87" w:rsidRPr="00B61774" w:rsidRDefault="00037A87" w:rsidP="000A720F">
      <w:pPr>
        <w:spacing w:before="160"/>
        <w:rPr>
          <w:lang w:val="es-419"/>
        </w:rPr>
      </w:pPr>
      <w:r w:rsidRPr="00B61774">
        <w:rPr>
          <w:lang w:val="es-419"/>
        </w:rPr>
        <w:t>Estos valores son resultado de la evaluación de los portales de transparencia que realiza la Dirección General de Ética e Integridad Gubernamental.</w:t>
      </w:r>
    </w:p>
    <w:p w:rsidR="003E2E66" w:rsidRPr="00B61774" w:rsidRDefault="3DA88DC7" w:rsidP="00DB2792">
      <w:pPr>
        <w:rPr>
          <w:lang w:val="es-419"/>
        </w:rPr>
      </w:pPr>
      <w:r w:rsidRPr="00B61774">
        <w:rPr>
          <w:lang w:val="es-419"/>
        </w:rPr>
        <w:t>La OAI mantiene enlace a través de</w:t>
      </w:r>
      <w:r w:rsidR="1D2AA913" w:rsidRPr="00B61774">
        <w:rPr>
          <w:lang w:val="es-419"/>
        </w:rPr>
        <w:t>l</w:t>
      </w:r>
      <w:r w:rsidRPr="00B61774">
        <w:rPr>
          <w:lang w:val="es-419"/>
        </w:rPr>
        <w:t xml:space="preserve"> convenio interinstitucional con el Programa Nacional para la Promoción de la Ética (Proética), </w:t>
      </w:r>
      <w:r w:rsidR="429CD2C5" w:rsidRPr="00B61774">
        <w:rPr>
          <w:lang w:val="es-419"/>
        </w:rPr>
        <w:t xml:space="preserve">un </w:t>
      </w:r>
      <w:r w:rsidRPr="00B61774">
        <w:rPr>
          <w:lang w:val="es-419"/>
        </w:rPr>
        <w:t xml:space="preserve">programa del gabinete de transparencia, prevención y control del gasto público, con la finalidad de asumir </w:t>
      </w:r>
    </w:p>
    <w:p w:rsidR="00037A87" w:rsidRPr="00B61774" w:rsidRDefault="3DA88DC7" w:rsidP="00DB2792">
      <w:pPr>
        <w:rPr>
          <w:lang w:val="es-419"/>
        </w:rPr>
      </w:pPr>
      <w:r w:rsidRPr="00B61774">
        <w:rPr>
          <w:lang w:val="es-419"/>
        </w:rPr>
        <w:t xml:space="preserve">la responsabilidad que </w:t>
      </w:r>
      <w:r w:rsidR="00434426" w:rsidRPr="00B61774">
        <w:rPr>
          <w:lang w:val="es-419"/>
        </w:rPr>
        <w:t xml:space="preserve">se tiene de </w:t>
      </w:r>
      <w:r w:rsidRPr="00B61774">
        <w:rPr>
          <w:lang w:val="es-419"/>
        </w:rPr>
        <w:t xml:space="preserve">promover la cultura ética en </w:t>
      </w:r>
      <w:r w:rsidR="00434426" w:rsidRPr="00B61774">
        <w:rPr>
          <w:lang w:val="es-419"/>
        </w:rPr>
        <w:t xml:space="preserve">la </w:t>
      </w:r>
      <w:r w:rsidRPr="00B61774">
        <w:rPr>
          <w:lang w:val="es-419"/>
        </w:rPr>
        <w:t>institución y el buen proceder de los servidores públicos.</w:t>
      </w:r>
    </w:p>
    <w:p w:rsidR="00BC7DC0" w:rsidRPr="00B61774" w:rsidRDefault="3DA88DC7" w:rsidP="00DB2792">
      <w:pPr>
        <w:rPr>
          <w:lang w:val="es-419"/>
        </w:rPr>
      </w:pPr>
      <w:r w:rsidRPr="00B61774">
        <w:rPr>
          <w:lang w:val="es-419"/>
        </w:rPr>
        <w:t xml:space="preserve">Con la finalidad </w:t>
      </w:r>
      <w:r w:rsidR="457809C5" w:rsidRPr="00B61774">
        <w:rPr>
          <w:lang w:val="es-419"/>
        </w:rPr>
        <w:t xml:space="preserve">de sensibilizar al personal de la institución </w:t>
      </w:r>
      <w:r w:rsidRPr="00B61774">
        <w:rPr>
          <w:lang w:val="es-419"/>
        </w:rPr>
        <w:t>sobre acceso a la información, derecho a saber, transparencia, gobierno abierto y sobre la ley 200</w:t>
      </w:r>
      <w:r w:rsidR="2614BA3A" w:rsidRPr="00B61774">
        <w:rPr>
          <w:lang w:val="es-419"/>
        </w:rPr>
        <w:t>-</w:t>
      </w:r>
      <w:r w:rsidRPr="00B61774">
        <w:rPr>
          <w:lang w:val="es-419"/>
        </w:rPr>
        <w:t>04 de Libre Acceso a la Información Pública</w:t>
      </w:r>
      <w:r w:rsidR="457809C5" w:rsidRPr="00B61774">
        <w:rPr>
          <w:lang w:val="es-419"/>
        </w:rPr>
        <w:t xml:space="preserve"> se han realizado las siguientes capacitaciones:</w:t>
      </w:r>
    </w:p>
    <w:p w:rsidR="00BC7DC0" w:rsidRPr="00B61774" w:rsidRDefault="00BC7DC0" w:rsidP="00DB2792">
      <w:pPr>
        <w:pStyle w:val="Prrafodelista"/>
        <w:numPr>
          <w:ilvl w:val="0"/>
          <w:numId w:val="37"/>
        </w:numPr>
        <w:rPr>
          <w:lang w:val="es-419"/>
        </w:rPr>
      </w:pPr>
      <w:r w:rsidRPr="00B61774">
        <w:rPr>
          <w:lang w:val="es-419"/>
        </w:rPr>
        <w:t>39 colaboradores de la institución participaron de la charla de acceso a la información y derecho a saber.</w:t>
      </w:r>
    </w:p>
    <w:p w:rsidR="004310C9" w:rsidRPr="00B61774" w:rsidRDefault="004310C9" w:rsidP="00DB2792">
      <w:pPr>
        <w:pStyle w:val="Prrafodelista"/>
        <w:rPr>
          <w:sz w:val="10"/>
          <w:szCs w:val="10"/>
          <w:lang w:val="es-419"/>
        </w:rPr>
      </w:pPr>
    </w:p>
    <w:p w:rsidR="00BC7DC0" w:rsidRPr="00B61774" w:rsidRDefault="00BC7DC0" w:rsidP="00DB2792">
      <w:pPr>
        <w:pStyle w:val="Prrafodelista"/>
        <w:numPr>
          <w:ilvl w:val="0"/>
          <w:numId w:val="37"/>
        </w:numPr>
        <w:rPr>
          <w:lang w:val="es-419"/>
        </w:rPr>
      </w:pPr>
      <w:r w:rsidRPr="00B61774">
        <w:rPr>
          <w:lang w:val="es-419"/>
        </w:rPr>
        <w:t>119 colaboradores de la institución fueron sensibilizados con los temas de la oficina de acceso a la información</w:t>
      </w:r>
      <w:r w:rsidR="00434426" w:rsidRPr="00B61774">
        <w:rPr>
          <w:lang w:val="es-419"/>
        </w:rPr>
        <w:t xml:space="preserve"> </w:t>
      </w:r>
      <w:r w:rsidRPr="00B61774">
        <w:rPr>
          <w:lang w:val="es-419"/>
        </w:rPr>
        <w:t xml:space="preserve">y de la ley No. 200-04. </w:t>
      </w:r>
    </w:p>
    <w:p w:rsidR="000A720F" w:rsidRPr="00B61774" w:rsidRDefault="000A720F" w:rsidP="000A720F">
      <w:pPr>
        <w:pStyle w:val="Prrafodelista"/>
        <w:rPr>
          <w:sz w:val="10"/>
          <w:szCs w:val="10"/>
          <w:lang w:val="es-419"/>
        </w:rPr>
      </w:pPr>
    </w:p>
    <w:p w:rsidR="00BC7DC0" w:rsidRPr="00B61774" w:rsidRDefault="00BC7DC0" w:rsidP="000A720F">
      <w:pPr>
        <w:pStyle w:val="Prrafodelista"/>
        <w:numPr>
          <w:ilvl w:val="0"/>
          <w:numId w:val="37"/>
        </w:numPr>
        <w:spacing w:before="160"/>
        <w:rPr>
          <w:lang w:val="es-419"/>
        </w:rPr>
      </w:pPr>
      <w:r w:rsidRPr="00B61774">
        <w:rPr>
          <w:lang w:val="es-419"/>
        </w:rPr>
        <w:t>191 colaboradores de la institución participaron sensibilización sobre transparencia y gobierno abierto.</w:t>
      </w:r>
    </w:p>
    <w:p w:rsidR="000A720F" w:rsidRPr="00B61774" w:rsidRDefault="000A720F" w:rsidP="000A720F">
      <w:pPr>
        <w:pStyle w:val="Prrafodelista"/>
        <w:rPr>
          <w:sz w:val="10"/>
          <w:szCs w:val="10"/>
          <w:lang w:val="es-419"/>
        </w:rPr>
      </w:pPr>
    </w:p>
    <w:p w:rsidR="00BC7DC0" w:rsidRPr="00B61774" w:rsidRDefault="00BC7DC0" w:rsidP="00DB2792">
      <w:pPr>
        <w:pStyle w:val="Prrafodelista"/>
        <w:numPr>
          <w:ilvl w:val="0"/>
          <w:numId w:val="37"/>
        </w:numPr>
        <w:rPr>
          <w:lang w:val="es-419"/>
        </w:rPr>
      </w:pPr>
      <w:r w:rsidRPr="00B61774">
        <w:rPr>
          <w:lang w:val="es-419"/>
        </w:rPr>
        <w:t xml:space="preserve">273 colaboradores de la institución participaron </w:t>
      </w:r>
      <w:r w:rsidR="00434426" w:rsidRPr="00B61774">
        <w:rPr>
          <w:lang w:val="es-419"/>
        </w:rPr>
        <w:t xml:space="preserve">en </w:t>
      </w:r>
      <w:r w:rsidRPr="00B61774">
        <w:rPr>
          <w:lang w:val="es-419"/>
        </w:rPr>
        <w:t>la sensibilización de la política de la Oficina de Acceso a la información.</w:t>
      </w:r>
    </w:p>
    <w:p w:rsidR="00215494" w:rsidRPr="00B61774" w:rsidRDefault="00215494" w:rsidP="00DB2792">
      <w:pPr>
        <w:pStyle w:val="Prrafodelista"/>
        <w:rPr>
          <w:sz w:val="10"/>
          <w:szCs w:val="10"/>
          <w:lang w:val="es-419"/>
        </w:rPr>
      </w:pPr>
    </w:p>
    <w:p w:rsidR="00BC7DC0" w:rsidRPr="00B61774" w:rsidRDefault="00BC7DC0" w:rsidP="00DB2792">
      <w:pPr>
        <w:pStyle w:val="Prrafodelista"/>
        <w:numPr>
          <w:ilvl w:val="0"/>
          <w:numId w:val="37"/>
        </w:numPr>
        <w:rPr>
          <w:lang w:val="es-419"/>
        </w:rPr>
      </w:pPr>
      <w:r w:rsidRPr="00B61774">
        <w:rPr>
          <w:lang w:val="es-419"/>
        </w:rPr>
        <w:t>Participación en el Tercer Congreso por la Integridad, dirigido por la Dirección General de Ética e Integridad (DIGEIG).</w:t>
      </w:r>
    </w:p>
    <w:p w:rsidR="00215494" w:rsidRPr="00B61774" w:rsidRDefault="00215494" w:rsidP="00DB2792">
      <w:pPr>
        <w:pStyle w:val="Prrafodelista"/>
        <w:rPr>
          <w:sz w:val="10"/>
          <w:szCs w:val="10"/>
          <w:lang w:val="es-419"/>
        </w:rPr>
      </w:pPr>
    </w:p>
    <w:p w:rsidR="00BC7DC0" w:rsidRPr="00B61774" w:rsidRDefault="00BC7DC0" w:rsidP="00DB2792">
      <w:pPr>
        <w:pStyle w:val="Prrafodelista"/>
        <w:numPr>
          <w:ilvl w:val="0"/>
          <w:numId w:val="37"/>
        </w:numPr>
        <w:rPr>
          <w:lang w:val="es-419"/>
        </w:rPr>
      </w:pPr>
      <w:r w:rsidRPr="00B61774">
        <w:rPr>
          <w:lang w:val="es-419"/>
        </w:rPr>
        <w:t>Participación en el Rally por la transparencia, dirigido por la Dirección General de Ética e Integridad (DIGEIG).</w:t>
      </w:r>
    </w:p>
    <w:p w:rsidR="00605F14" w:rsidRPr="00B61774" w:rsidRDefault="7C9D8E1B" w:rsidP="00DB2792">
      <w:pPr>
        <w:ind w:left="360"/>
        <w:rPr>
          <w:lang w:val="es-419"/>
        </w:rPr>
      </w:pPr>
      <w:r w:rsidRPr="00B61774">
        <w:rPr>
          <w:lang w:val="es-419"/>
        </w:rPr>
        <w:t xml:space="preserve">La oficina de acceso a la Información, </w:t>
      </w:r>
      <w:r w:rsidR="22A39810" w:rsidRPr="00B61774">
        <w:rPr>
          <w:lang w:val="es-419"/>
        </w:rPr>
        <w:t>juntamente con</w:t>
      </w:r>
      <w:r w:rsidRPr="00B61774">
        <w:rPr>
          <w:lang w:val="es-419"/>
        </w:rPr>
        <w:t xml:space="preserve"> la Comisión de Integridad Gubernamental y Cumplimiento Normativo tiene como obligación crear una cultura de valores éticos y de integridad dentro de la institución, de las cuales se han implementado las siguientes acciones: </w:t>
      </w:r>
    </w:p>
    <w:p w:rsidR="00605F14" w:rsidRPr="00B61774" w:rsidRDefault="00605F14" w:rsidP="00DB2792">
      <w:pPr>
        <w:pStyle w:val="Prrafodelista"/>
        <w:numPr>
          <w:ilvl w:val="0"/>
          <w:numId w:val="39"/>
        </w:numPr>
        <w:rPr>
          <w:lang w:val="es-419"/>
        </w:rPr>
      </w:pPr>
      <w:r w:rsidRPr="00B61774">
        <w:rPr>
          <w:lang w:val="es-419"/>
        </w:rPr>
        <w:t xml:space="preserve">468 participantes </w:t>
      </w:r>
      <w:r w:rsidR="00E66B64" w:rsidRPr="00B61774">
        <w:rPr>
          <w:lang w:val="es-419"/>
        </w:rPr>
        <w:t xml:space="preserve">en cuatro (4) </w:t>
      </w:r>
      <w:r w:rsidRPr="00B61774">
        <w:rPr>
          <w:lang w:val="es-419"/>
        </w:rPr>
        <w:t>sensibilizaciones realizadas para cultivar los valores éticos institucionales realizadas durante el año</w:t>
      </w:r>
      <w:r w:rsidR="00E66B64" w:rsidRPr="00B61774">
        <w:rPr>
          <w:lang w:val="es-419"/>
        </w:rPr>
        <w:t>.</w:t>
      </w:r>
      <w:r w:rsidRPr="00B61774">
        <w:rPr>
          <w:lang w:val="es-419"/>
        </w:rPr>
        <w:t xml:space="preserve"> </w:t>
      </w:r>
    </w:p>
    <w:p w:rsidR="00215494" w:rsidRPr="00B61774" w:rsidRDefault="00215494" w:rsidP="00DB2792">
      <w:pPr>
        <w:pStyle w:val="Prrafodelista"/>
        <w:rPr>
          <w:sz w:val="10"/>
          <w:szCs w:val="10"/>
          <w:lang w:val="es-419"/>
        </w:rPr>
      </w:pPr>
    </w:p>
    <w:p w:rsidR="003E2E66" w:rsidRPr="00B61774" w:rsidRDefault="00E66B64" w:rsidP="00DB2792">
      <w:pPr>
        <w:pStyle w:val="Prrafodelista"/>
        <w:numPr>
          <w:ilvl w:val="0"/>
          <w:numId w:val="39"/>
        </w:numPr>
        <w:rPr>
          <w:lang w:val="es-419"/>
        </w:rPr>
      </w:pPr>
      <w:r w:rsidRPr="00B61774">
        <w:rPr>
          <w:lang w:val="es-419"/>
        </w:rPr>
        <w:t xml:space="preserve">150 colaboradores de la institución participaron activamente en la celebración, la cual incluyó la creación de un "árbol de valores". </w:t>
      </w:r>
    </w:p>
    <w:p w:rsidR="001F6968" w:rsidRPr="00B61774" w:rsidRDefault="00A400D4" w:rsidP="000A1971">
      <w:pPr>
        <w:pStyle w:val="Ttulo2"/>
        <w:numPr>
          <w:ilvl w:val="1"/>
          <w:numId w:val="19"/>
        </w:numPr>
        <w:spacing w:before="160" w:after="160"/>
        <w:ind w:left="360"/>
        <w:rPr>
          <w:rFonts w:eastAsiaTheme="minorHAnsi" w:cs="Times New Roman"/>
          <w:b w:val="0"/>
          <w:szCs w:val="24"/>
          <w:lang w:val="es-419"/>
        </w:rPr>
      </w:pPr>
      <w:r w:rsidRPr="00B61774">
        <w:rPr>
          <w:rFonts w:eastAsiaTheme="minorHAnsi" w:cs="Times New Roman"/>
          <w:szCs w:val="24"/>
          <w:lang w:val="es-419"/>
        </w:rPr>
        <w:t xml:space="preserve"> </w:t>
      </w:r>
      <w:bookmarkStart w:id="40" w:name="_Toc184823792"/>
      <w:r w:rsidR="001F6968" w:rsidRPr="00B61774">
        <w:rPr>
          <w:rFonts w:eastAsiaTheme="minorHAnsi" w:cs="Times New Roman"/>
          <w:szCs w:val="24"/>
          <w:lang w:val="es-419"/>
        </w:rPr>
        <w:t xml:space="preserve">Resultados </w:t>
      </w:r>
      <w:r w:rsidR="00A53525" w:rsidRPr="00B61774">
        <w:rPr>
          <w:rFonts w:eastAsiaTheme="minorHAnsi" w:cs="Times New Roman"/>
          <w:szCs w:val="24"/>
          <w:lang w:val="es-419"/>
        </w:rPr>
        <w:t>S</w:t>
      </w:r>
      <w:r w:rsidR="001F6968" w:rsidRPr="00B61774">
        <w:rPr>
          <w:rFonts w:eastAsiaTheme="minorHAnsi" w:cs="Times New Roman"/>
          <w:szCs w:val="24"/>
          <w:lang w:val="es-419"/>
        </w:rPr>
        <w:t xml:space="preserve">istema de </w:t>
      </w:r>
      <w:r w:rsidR="00A53525" w:rsidRPr="00B61774">
        <w:rPr>
          <w:rFonts w:eastAsiaTheme="minorHAnsi" w:cs="Times New Roman"/>
          <w:szCs w:val="24"/>
          <w:lang w:val="es-419"/>
        </w:rPr>
        <w:t>Q</w:t>
      </w:r>
      <w:r w:rsidR="001F6968" w:rsidRPr="00B61774">
        <w:rPr>
          <w:rFonts w:eastAsiaTheme="minorHAnsi" w:cs="Times New Roman"/>
          <w:szCs w:val="24"/>
          <w:lang w:val="es-419"/>
        </w:rPr>
        <w:t xml:space="preserve">uejas, </w:t>
      </w:r>
      <w:r w:rsidR="00A53525" w:rsidRPr="00B61774">
        <w:rPr>
          <w:rFonts w:eastAsiaTheme="minorHAnsi" w:cs="Times New Roman"/>
          <w:szCs w:val="24"/>
          <w:lang w:val="es-419"/>
        </w:rPr>
        <w:t>R</w:t>
      </w:r>
      <w:r w:rsidR="001F6968" w:rsidRPr="00B61774">
        <w:rPr>
          <w:rFonts w:eastAsiaTheme="minorHAnsi" w:cs="Times New Roman"/>
          <w:szCs w:val="24"/>
          <w:lang w:val="es-419"/>
        </w:rPr>
        <w:t xml:space="preserve">eclamos y </w:t>
      </w:r>
      <w:r w:rsidR="00A53525" w:rsidRPr="00B61774">
        <w:rPr>
          <w:rFonts w:eastAsiaTheme="minorHAnsi" w:cs="Times New Roman"/>
          <w:szCs w:val="24"/>
          <w:lang w:val="es-419"/>
        </w:rPr>
        <w:t>S</w:t>
      </w:r>
      <w:r w:rsidR="001F6968" w:rsidRPr="00B61774">
        <w:rPr>
          <w:rFonts w:eastAsiaTheme="minorHAnsi" w:cs="Times New Roman"/>
          <w:szCs w:val="24"/>
          <w:lang w:val="es-419"/>
        </w:rPr>
        <w:t>ugerencias</w:t>
      </w:r>
      <w:bookmarkEnd w:id="40"/>
    </w:p>
    <w:p w:rsidR="001F6968" w:rsidRPr="00B61774" w:rsidRDefault="00A53525" w:rsidP="00DB2792">
      <w:pPr>
        <w:rPr>
          <w:lang w:val="es-419"/>
        </w:rPr>
      </w:pPr>
      <w:r w:rsidRPr="00B61774">
        <w:rPr>
          <w:lang w:val="es-419"/>
        </w:rPr>
        <w:t>La Digecog cuenta a</w:t>
      </w:r>
      <w:r w:rsidR="001F6968" w:rsidRPr="00B61774">
        <w:rPr>
          <w:lang w:val="es-419"/>
        </w:rPr>
        <w:t xml:space="preserve"> nivel interno</w:t>
      </w:r>
      <w:r w:rsidRPr="00B61774">
        <w:rPr>
          <w:lang w:val="es-419"/>
        </w:rPr>
        <w:t xml:space="preserve"> con </w:t>
      </w:r>
      <w:r w:rsidR="001F6968" w:rsidRPr="00B61774">
        <w:rPr>
          <w:lang w:val="es-419"/>
        </w:rPr>
        <w:t>buzón a través del cual se canalizan las denuncias, quejas, reclamaciones y sugerencias</w:t>
      </w:r>
      <w:r w:rsidR="004C342F" w:rsidRPr="00B61774">
        <w:rPr>
          <w:lang w:val="es-419"/>
        </w:rPr>
        <w:t xml:space="preserve"> a las que se les ha dado respuestas de manera oportuna.</w:t>
      </w:r>
      <w:r w:rsidR="001F6968" w:rsidRPr="00B61774">
        <w:rPr>
          <w:lang w:val="es-419"/>
        </w:rPr>
        <w:t xml:space="preserve"> </w:t>
      </w:r>
    </w:p>
    <w:tbl>
      <w:tblPr>
        <w:tblStyle w:val="Tablaconcuadrcula1clara-nfasis1"/>
        <w:tblW w:w="7847" w:type="dxa"/>
        <w:jc w:val="center"/>
        <w:tblLook w:val="04A0" w:firstRow="1" w:lastRow="0" w:firstColumn="1" w:lastColumn="0" w:noHBand="0" w:noVBand="1"/>
      </w:tblPr>
      <w:tblGrid>
        <w:gridCol w:w="1669"/>
        <w:gridCol w:w="1056"/>
        <w:gridCol w:w="1663"/>
        <w:gridCol w:w="1463"/>
        <w:gridCol w:w="1996"/>
      </w:tblGrid>
      <w:tr w:rsidR="00A53525" w:rsidRPr="00B61774" w:rsidTr="00D25627">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7847" w:type="dxa"/>
            <w:gridSpan w:val="5"/>
            <w:shd w:val="clear" w:color="auto" w:fill="1F3864" w:themeFill="accent1" w:themeFillShade="80"/>
            <w:noWrap/>
            <w:hideMark/>
          </w:tcPr>
          <w:p w:rsidR="00A53525" w:rsidRPr="00B61774" w:rsidRDefault="0A1E908E" w:rsidP="00D25627">
            <w:pPr>
              <w:spacing w:after="30" w:line="240" w:lineRule="auto"/>
              <w:jc w:val="center"/>
              <w:rPr>
                <w:color w:val="FFFFFF" w:themeColor="background1"/>
                <w:lang w:val="es-419"/>
              </w:rPr>
            </w:pPr>
            <w:r w:rsidRPr="00B61774">
              <w:rPr>
                <w:color w:val="FFFFFF" w:themeColor="background1"/>
                <w:lang w:val="es-419"/>
              </w:rPr>
              <w:t>Dis</w:t>
            </w:r>
            <w:r w:rsidR="4E6FB164" w:rsidRPr="00B61774">
              <w:rPr>
                <w:color w:val="FFFFFF" w:themeColor="background1"/>
                <w:lang w:val="es-419"/>
              </w:rPr>
              <w:t>t</w:t>
            </w:r>
            <w:r w:rsidRPr="00B61774">
              <w:rPr>
                <w:color w:val="FFFFFF" w:themeColor="background1"/>
                <w:lang w:val="es-419"/>
              </w:rPr>
              <w:t>ribución de QSDR</w:t>
            </w:r>
            <w:r w:rsidR="511C40DE" w:rsidRPr="00B61774">
              <w:rPr>
                <w:color w:val="FFFFFF" w:themeColor="background1"/>
                <w:lang w:val="es-419"/>
              </w:rPr>
              <w:t xml:space="preserve"> internas</w:t>
            </w:r>
            <w:r w:rsidRPr="00B61774">
              <w:rPr>
                <w:color w:val="FFFFFF" w:themeColor="background1"/>
                <w:lang w:val="es-419"/>
              </w:rPr>
              <w:t xml:space="preserve"> recibidas </w:t>
            </w:r>
          </w:p>
        </w:tc>
      </w:tr>
      <w:tr w:rsidR="00A53525" w:rsidRPr="00B61774" w:rsidTr="00D25627">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669" w:type="dxa"/>
            <w:vMerge w:val="restart"/>
            <w:shd w:val="clear" w:color="auto" w:fill="1F3864" w:themeFill="accent1" w:themeFillShade="80"/>
            <w:noWrap/>
            <w:vAlign w:val="center"/>
            <w:hideMark/>
          </w:tcPr>
          <w:p w:rsidR="00A53525" w:rsidRPr="00B61774" w:rsidRDefault="0A1E908E" w:rsidP="00D25627">
            <w:pPr>
              <w:spacing w:after="30" w:line="240" w:lineRule="auto"/>
              <w:jc w:val="center"/>
              <w:rPr>
                <w:color w:val="FFFFFF" w:themeColor="background1"/>
                <w:lang w:val="es-419"/>
              </w:rPr>
            </w:pPr>
            <w:r w:rsidRPr="00B61774">
              <w:rPr>
                <w:color w:val="FFFFFF" w:themeColor="background1"/>
                <w:lang w:val="es-419"/>
              </w:rPr>
              <w:t>Trimestres</w:t>
            </w:r>
          </w:p>
        </w:tc>
        <w:tc>
          <w:tcPr>
            <w:tcW w:w="6178" w:type="dxa"/>
            <w:gridSpan w:val="4"/>
            <w:shd w:val="clear" w:color="auto" w:fill="1F3864" w:themeFill="accent1" w:themeFillShade="80"/>
            <w:noWrap/>
            <w:hideMark/>
          </w:tcPr>
          <w:p w:rsidR="00A53525" w:rsidRPr="00B61774" w:rsidRDefault="0A1E908E" w:rsidP="00D25627">
            <w:pPr>
              <w:spacing w:after="3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val="es-419"/>
              </w:rPr>
            </w:pPr>
            <w:r w:rsidRPr="00B61774">
              <w:rPr>
                <w:color w:val="FFFFFF" w:themeColor="background1"/>
                <w:lang w:val="es-419"/>
              </w:rPr>
              <w:t xml:space="preserve">Categoría </w:t>
            </w:r>
          </w:p>
        </w:tc>
      </w:tr>
      <w:tr w:rsidR="00A53525" w:rsidRPr="00B61774" w:rsidTr="00D25627">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669" w:type="dxa"/>
            <w:vMerge/>
            <w:hideMark/>
          </w:tcPr>
          <w:p w:rsidR="00A53525" w:rsidRPr="00B61774" w:rsidRDefault="00A53525" w:rsidP="00D25627">
            <w:pPr>
              <w:spacing w:after="30" w:line="240" w:lineRule="auto"/>
              <w:jc w:val="center"/>
              <w:rPr>
                <w:lang w:val="es-419"/>
              </w:rPr>
            </w:pPr>
          </w:p>
        </w:tc>
        <w:tc>
          <w:tcPr>
            <w:tcW w:w="1056" w:type="dxa"/>
            <w:shd w:val="clear" w:color="auto" w:fill="1F3864" w:themeFill="accent1" w:themeFillShade="80"/>
            <w:noWrap/>
            <w:hideMark/>
          </w:tcPr>
          <w:p w:rsidR="00A53525" w:rsidRPr="00B61774" w:rsidRDefault="0A1E908E" w:rsidP="00D25627">
            <w:pPr>
              <w:spacing w:after="3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val="es-419"/>
              </w:rPr>
            </w:pPr>
            <w:r w:rsidRPr="00B61774">
              <w:rPr>
                <w:color w:val="FFFFFF" w:themeColor="background1"/>
                <w:lang w:val="es-419"/>
              </w:rPr>
              <w:t>Quejas</w:t>
            </w:r>
          </w:p>
        </w:tc>
        <w:tc>
          <w:tcPr>
            <w:tcW w:w="1663" w:type="dxa"/>
            <w:shd w:val="clear" w:color="auto" w:fill="1F3864" w:themeFill="accent1" w:themeFillShade="80"/>
            <w:noWrap/>
            <w:hideMark/>
          </w:tcPr>
          <w:p w:rsidR="00A53525" w:rsidRPr="00B61774" w:rsidRDefault="0A1E908E" w:rsidP="00D25627">
            <w:pPr>
              <w:spacing w:after="3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val="es-419"/>
              </w:rPr>
            </w:pPr>
            <w:r w:rsidRPr="00B61774">
              <w:rPr>
                <w:color w:val="FFFFFF" w:themeColor="background1"/>
                <w:lang w:val="es-419"/>
              </w:rPr>
              <w:t>Sugerencias</w:t>
            </w:r>
          </w:p>
        </w:tc>
        <w:tc>
          <w:tcPr>
            <w:tcW w:w="1463" w:type="dxa"/>
            <w:shd w:val="clear" w:color="auto" w:fill="1F3864" w:themeFill="accent1" w:themeFillShade="80"/>
            <w:noWrap/>
            <w:hideMark/>
          </w:tcPr>
          <w:p w:rsidR="00A53525" w:rsidRPr="00B61774" w:rsidRDefault="0A1E908E" w:rsidP="00D25627">
            <w:pPr>
              <w:spacing w:after="3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val="es-419"/>
              </w:rPr>
            </w:pPr>
            <w:r w:rsidRPr="00B61774">
              <w:rPr>
                <w:color w:val="FFFFFF" w:themeColor="background1"/>
                <w:lang w:val="es-419"/>
              </w:rPr>
              <w:t>Denuncias</w:t>
            </w:r>
          </w:p>
        </w:tc>
        <w:tc>
          <w:tcPr>
            <w:tcW w:w="1996" w:type="dxa"/>
            <w:shd w:val="clear" w:color="auto" w:fill="1F3864" w:themeFill="accent1" w:themeFillShade="80"/>
            <w:noWrap/>
            <w:hideMark/>
          </w:tcPr>
          <w:p w:rsidR="00A53525" w:rsidRPr="00B61774" w:rsidRDefault="0A1E908E" w:rsidP="00D25627">
            <w:pPr>
              <w:spacing w:after="3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val="es-419"/>
              </w:rPr>
            </w:pPr>
            <w:r w:rsidRPr="00B61774">
              <w:rPr>
                <w:color w:val="FFFFFF" w:themeColor="background1"/>
                <w:lang w:val="es-419"/>
              </w:rPr>
              <w:t>Reclamaciones</w:t>
            </w:r>
          </w:p>
        </w:tc>
      </w:tr>
      <w:tr w:rsidR="00A400D4" w:rsidRPr="00B61774" w:rsidTr="00D25627">
        <w:trPr>
          <w:trHeight w:val="20"/>
          <w:jc w:val="center"/>
        </w:trPr>
        <w:tc>
          <w:tcPr>
            <w:cnfStyle w:val="001000000000" w:firstRow="0" w:lastRow="0" w:firstColumn="1" w:lastColumn="0" w:oddVBand="0" w:evenVBand="0" w:oddHBand="0" w:evenHBand="0" w:firstRowFirstColumn="0" w:firstRowLastColumn="0" w:lastRowFirstColumn="0" w:lastRowLastColumn="0"/>
            <w:tcW w:w="1669" w:type="dxa"/>
            <w:noWrap/>
            <w:hideMark/>
          </w:tcPr>
          <w:p w:rsidR="00A53525" w:rsidRPr="00B61774" w:rsidRDefault="00A53525" w:rsidP="00D25627">
            <w:pPr>
              <w:spacing w:after="30" w:line="240" w:lineRule="auto"/>
              <w:jc w:val="center"/>
              <w:rPr>
                <w:b w:val="0"/>
                <w:bCs w:val="0"/>
                <w:lang w:val="es-419"/>
              </w:rPr>
            </w:pPr>
            <w:r w:rsidRPr="00B61774">
              <w:rPr>
                <w:b w:val="0"/>
                <w:bCs w:val="0"/>
                <w:lang w:val="es-419"/>
              </w:rPr>
              <w:t>Primero</w:t>
            </w:r>
          </w:p>
        </w:tc>
        <w:tc>
          <w:tcPr>
            <w:tcW w:w="1056" w:type="dxa"/>
            <w:noWrap/>
            <w:vAlign w:val="center"/>
            <w:hideMark/>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8</w:t>
            </w:r>
          </w:p>
        </w:tc>
        <w:tc>
          <w:tcPr>
            <w:tcW w:w="1663" w:type="dxa"/>
            <w:noWrap/>
            <w:vAlign w:val="center"/>
            <w:hideMark/>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1</w:t>
            </w:r>
          </w:p>
        </w:tc>
        <w:tc>
          <w:tcPr>
            <w:tcW w:w="1463" w:type="dxa"/>
            <w:noWrap/>
            <w:vAlign w:val="center"/>
            <w:hideMark/>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0</w:t>
            </w:r>
          </w:p>
        </w:tc>
        <w:tc>
          <w:tcPr>
            <w:tcW w:w="1996" w:type="dxa"/>
            <w:noWrap/>
            <w:vAlign w:val="center"/>
            <w:hideMark/>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0</w:t>
            </w:r>
          </w:p>
        </w:tc>
      </w:tr>
      <w:tr w:rsidR="00A400D4" w:rsidRPr="00B61774" w:rsidTr="00D25627">
        <w:trPr>
          <w:trHeight w:val="20"/>
          <w:jc w:val="center"/>
        </w:trPr>
        <w:tc>
          <w:tcPr>
            <w:cnfStyle w:val="001000000000" w:firstRow="0" w:lastRow="0" w:firstColumn="1" w:lastColumn="0" w:oddVBand="0" w:evenVBand="0" w:oddHBand="0" w:evenHBand="0" w:firstRowFirstColumn="0" w:firstRowLastColumn="0" w:lastRowFirstColumn="0" w:lastRowLastColumn="0"/>
            <w:tcW w:w="1669" w:type="dxa"/>
            <w:noWrap/>
            <w:hideMark/>
          </w:tcPr>
          <w:p w:rsidR="00A53525" w:rsidRPr="00B61774" w:rsidRDefault="00A53525" w:rsidP="00D25627">
            <w:pPr>
              <w:spacing w:after="30" w:line="240" w:lineRule="auto"/>
              <w:jc w:val="center"/>
              <w:rPr>
                <w:b w:val="0"/>
                <w:bCs w:val="0"/>
                <w:lang w:val="es-419"/>
              </w:rPr>
            </w:pPr>
            <w:r w:rsidRPr="00B61774">
              <w:rPr>
                <w:b w:val="0"/>
                <w:bCs w:val="0"/>
                <w:lang w:val="es-419"/>
              </w:rPr>
              <w:t>Segundo</w:t>
            </w:r>
          </w:p>
        </w:tc>
        <w:tc>
          <w:tcPr>
            <w:tcW w:w="1056" w:type="dxa"/>
            <w:noWrap/>
            <w:vAlign w:val="center"/>
            <w:hideMark/>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5</w:t>
            </w:r>
          </w:p>
        </w:tc>
        <w:tc>
          <w:tcPr>
            <w:tcW w:w="1663" w:type="dxa"/>
            <w:noWrap/>
            <w:vAlign w:val="center"/>
            <w:hideMark/>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2</w:t>
            </w:r>
          </w:p>
        </w:tc>
        <w:tc>
          <w:tcPr>
            <w:tcW w:w="1463" w:type="dxa"/>
            <w:noWrap/>
            <w:vAlign w:val="center"/>
            <w:hideMark/>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0</w:t>
            </w:r>
          </w:p>
        </w:tc>
        <w:tc>
          <w:tcPr>
            <w:tcW w:w="1996" w:type="dxa"/>
            <w:noWrap/>
            <w:vAlign w:val="center"/>
            <w:hideMark/>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6</w:t>
            </w:r>
          </w:p>
        </w:tc>
      </w:tr>
      <w:tr w:rsidR="00A400D4" w:rsidRPr="00B61774" w:rsidTr="00D25627">
        <w:trPr>
          <w:trHeight w:val="20"/>
          <w:jc w:val="center"/>
        </w:trPr>
        <w:tc>
          <w:tcPr>
            <w:cnfStyle w:val="001000000000" w:firstRow="0" w:lastRow="0" w:firstColumn="1" w:lastColumn="0" w:oddVBand="0" w:evenVBand="0" w:oddHBand="0" w:evenHBand="0" w:firstRowFirstColumn="0" w:firstRowLastColumn="0" w:lastRowFirstColumn="0" w:lastRowLastColumn="0"/>
            <w:tcW w:w="1669" w:type="dxa"/>
            <w:noWrap/>
          </w:tcPr>
          <w:p w:rsidR="00A53525" w:rsidRPr="00B61774" w:rsidRDefault="00A53525" w:rsidP="00D25627">
            <w:pPr>
              <w:spacing w:after="30" w:line="240" w:lineRule="auto"/>
              <w:jc w:val="center"/>
              <w:rPr>
                <w:b w:val="0"/>
                <w:bCs w:val="0"/>
                <w:lang w:val="es-419"/>
              </w:rPr>
            </w:pPr>
            <w:r w:rsidRPr="00B61774">
              <w:rPr>
                <w:b w:val="0"/>
                <w:bCs w:val="0"/>
                <w:lang w:val="es-419"/>
              </w:rPr>
              <w:t>Tercero</w:t>
            </w:r>
          </w:p>
        </w:tc>
        <w:tc>
          <w:tcPr>
            <w:tcW w:w="1056" w:type="dxa"/>
            <w:noWrap/>
            <w:vAlign w:val="center"/>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5</w:t>
            </w:r>
          </w:p>
        </w:tc>
        <w:tc>
          <w:tcPr>
            <w:tcW w:w="1663" w:type="dxa"/>
            <w:noWrap/>
            <w:vAlign w:val="center"/>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1</w:t>
            </w:r>
          </w:p>
        </w:tc>
        <w:tc>
          <w:tcPr>
            <w:tcW w:w="1463" w:type="dxa"/>
            <w:noWrap/>
            <w:vAlign w:val="center"/>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0</w:t>
            </w:r>
          </w:p>
        </w:tc>
        <w:tc>
          <w:tcPr>
            <w:tcW w:w="1996" w:type="dxa"/>
            <w:noWrap/>
            <w:vAlign w:val="center"/>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2</w:t>
            </w:r>
          </w:p>
        </w:tc>
      </w:tr>
      <w:tr w:rsidR="00A400D4" w:rsidRPr="00B61774" w:rsidTr="00D25627">
        <w:trPr>
          <w:trHeight w:val="20"/>
          <w:jc w:val="center"/>
        </w:trPr>
        <w:tc>
          <w:tcPr>
            <w:cnfStyle w:val="001000000000" w:firstRow="0" w:lastRow="0" w:firstColumn="1" w:lastColumn="0" w:oddVBand="0" w:evenVBand="0" w:oddHBand="0" w:evenHBand="0" w:firstRowFirstColumn="0" w:firstRowLastColumn="0" w:lastRowFirstColumn="0" w:lastRowLastColumn="0"/>
            <w:tcW w:w="1669" w:type="dxa"/>
            <w:noWrap/>
            <w:hideMark/>
          </w:tcPr>
          <w:p w:rsidR="00A53525" w:rsidRPr="00B61774" w:rsidRDefault="00A400D4" w:rsidP="00D25627">
            <w:pPr>
              <w:spacing w:after="30" w:line="240" w:lineRule="auto"/>
              <w:jc w:val="center"/>
              <w:rPr>
                <w:b w:val="0"/>
                <w:bCs w:val="0"/>
                <w:lang w:val="es-419"/>
              </w:rPr>
            </w:pPr>
            <w:r w:rsidRPr="00B61774">
              <w:rPr>
                <w:b w:val="0"/>
                <w:bCs w:val="0"/>
                <w:lang w:val="es-419"/>
              </w:rPr>
              <w:t>Total,</w:t>
            </w:r>
            <w:r w:rsidR="00A53525" w:rsidRPr="00B61774">
              <w:rPr>
                <w:b w:val="0"/>
                <w:bCs w:val="0"/>
                <w:lang w:val="es-419"/>
              </w:rPr>
              <w:t xml:space="preserve"> Periodo</w:t>
            </w:r>
          </w:p>
        </w:tc>
        <w:tc>
          <w:tcPr>
            <w:tcW w:w="1056" w:type="dxa"/>
            <w:noWrap/>
            <w:vAlign w:val="center"/>
            <w:hideMark/>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18</w:t>
            </w:r>
          </w:p>
        </w:tc>
        <w:tc>
          <w:tcPr>
            <w:tcW w:w="1663" w:type="dxa"/>
            <w:noWrap/>
            <w:vAlign w:val="center"/>
            <w:hideMark/>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4</w:t>
            </w:r>
          </w:p>
        </w:tc>
        <w:tc>
          <w:tcPr>
            <w:tcW w:w="1463" w:type="dxa"/>
            <w:noWrap/>
            <w:vAlign w:val="center"/>
            <w:hideMark/>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0</w:t>
            </w:r>
          </w:p>
        </w:tc>
        <w:tc>
          <w:tcPr>
            <w:tcW w:w="1996" w:type="dxa"/>
            <w:noWrap/>
            <w:vAlign w:val="center"/>
            <w:hideMark/>
          </w:tcPr>
          <w:p w:rsidR="00A53525" w:rsidRPr="00B61774" w:rsidRDefault="00A53525" w:rsidP="00D25627">
            <w:pPr>
              <w:spacing w:after="30"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B61774">
              <w:rPr>
                <w:lang w:val="es-419"/>
              </w:rPr>
              <w:t>8</w:t>
            </w:r>
          </w:p>
        </w:tc>
      </w:tr>
    </w:tbl>
    <w:p w:rsidR="001F6968" w:rsidRPr="00B61774" w:rsidRDefault="5CE554B0" w:rsidP="00DB2792">
      <w:pPr>
        <w:pStyle w:val="NormalWeb"/>
        <w:spacing w:before="0" w:beforeAutospacing="0" w:after="0" w:afterAutospacing="0" w:line="360" w:lineRule="auto"/>
        <w:jc w:val="center"/>
        <w:rPr>
          <w:i/>
          <w:iCs/>
          <w:color w:val="4C4747"/>
          <w:sz w:val="18"/>
          <w:szCs w:val="18"/>
          <w:lang w:val="es-419"/>
        </w:rPr>
      </w:pPr>
      <w:r w:rsidRPr="00B61774">
        <w:rPr>
          <w:i/>
          <w:iCs/>
          <w:color w:val="4C4747"/>
          <w:sz w:val="18"/>
          <w:szCs w:val="18"/>
          <w:lang w:val="es-419"/>
        </w:rPr>
        <w:t xml:space="preserve">Tabla No. </w:t>
      </w:r>
      <w:r w:rsidR="00CA78C7" w:rsidRPr="00B61774">
        <w:rPr>
          <w:i/>
          <w:iCs/>
          <w:color w:val="4C4747"/>
          <w:sz w:val="18"/>
          <w:szCs w:val="18"/>
          <w:lang w:val="es-419"/>
        </w:rPr>
        <w:t>19</w:t>
      </w:r>
      <w:r w:rsidRPr="00B61774">
        <w:rPr>
          <w:i/>
          <w:iCs/>
          <w:color w:val="4C4747"/>
          <w:sz w:val="18"/>
          <w:szCs w:val="18"/>
          <w:lang w:val="es-419"/>
        </w:rPr>
        <w:t xml:space="preserve"> Fuente: Reportes Oficina de Acceso a la Información</w:t>
      </w:r>
    </w:p>
    <w:p w:rsidR="1BD8733D" w:rsidRPr="00B61774" w:rsidRDefault="1BD8733D" w:rsidP="00D25627">
      <w:pPr>
        <w:spacing w:before="160"/>
        <w:rPr>
          <w:lang w:val="es-419"/>
        </w:rPr>
      </w:pPr>
      <w:r w:rsidRPr="00B61774">
        <w:rPr>
          <w:lang w:val="es-419"/>
        </w:rPr>
        <w:t>En lo que respecta al buzón externo y la línea 311, no se han recibido quejas, denuncias, reclamos ni sugerencias a través de estos canales, durante este periodo</w:t>
      </w:r>
      <w:r w:rsidR="5E79D199" w:rsidRPr="00B61774">
        <w:rPr>
          <w:lang w:val="es-419"/>
        </w:rPr>
        <w:t xml:space="preserve"> e</w:t>
      </w:r>
      <w:r w:rsidRPr="00B61774">
        <w:rPr>
          <w:lang w:val="es-419"/>
        </w:rPr>
        <w:t>nero - octubre del año 2024.</w:t>
      </w:r>
    </w:p>
    <w:p w:rsidR="004C342F" w:rsidRPr="00B61774" w:rsidRDefault="004C342F" w:rsidP="000A1971">
      <w:pPr>
        <w:pStyle w:val="Ttulo2"/>
        <w:numPr>
          <w:ilvl w:val="1"/>
          <w:numId w:val="19"/>
        </w:numPr>
        <w:spacing w:before="160" w:after="160"/>
        <w:ind w:left="360"/>
        <w:rPr>
          <w:rFonts w:eastAsiaTheme="minorHAnsi" w:cs="Times New Roman"/>
          <w:b w:val="0"/>
          <w:szCs w:val="24"/>
          <w:lang w:val="es-419"/>
        </w:rPr>
      </w:pPr>
      <w:r w:rsidRPr="00B61774">
        <w:rPr>
          <w:lang w:val="es-419"/>
        </w:rPr>
        <w:t xml:space="preserve"> </w:t>
      </w:r>
      <w:bookmarkStart w:id="41" w:name="_Toc184823793"/>
      <w:r w:rsidRPr="00B61774">
        <w:rPr>
          <w:rFonts w:eastAsiaTheme="minorHAnsi" w:cs="Times New Roman"/>
          <w:szCs w:val="24"/>
          <w:lang w:val="es-419"/>
        </w:rPr>
        <w:t>Resultados Mediciones del Portal de Transparencia</w:t>
      </w:r>
      <w:bookmarkEnd w:id="41"/>
    </w:p>
    <w:p w:rsidR="004C342F" w:rsidRPr="00B61774" w:rsidRDefault="1BD8733D" w:rsidP="00D25627">
      <w:pPr>
        <w:spacing w:before="160"/>
        <w:rPr>
          <w:lang w:val="es-419"/>
        </w:rPr>
      </w:pPr>
      <w:bookmarkStart w:id="42" w:name="_Hlk121931909"/>
      <w:r w:rsidRPr="00B61774">
        <w:rPr>
          <w:lang w:val="es-419"/>
        </w:rPr>
        <w:t xml:space="preserve">En cumplimiento con los lineamientos establecidos por la DIGEIG, el </w:t>
      </w:r>
      <w:r w:rsidR="579CC35C" w:rsidRPr="00B61774">
        <w:rPr>
          <w:lang w:val="es-419"/>
        </w:rPr>
        <w:t>Sub-Portal</w:t>
      </w:r>
      <w:r w:rsidRPr="00B61774">
        <w:rPr>
          <w:lang w:val="es-419"/>
        </w:rPr>
        <w:t xml:space="preserve"> de Transparencia de la Digecog se encuentra estandarizado y actualizado mensualmente, conforme a la resolución 2/2021. </w:t>
      </w:r>
    </w:p>
    <w:p w:rsidR="004C342F" w:rsidRPr="00B61774" w:rsidRDefault="004C342F" w:rsidP="00DB2792">
      <w:pPr>
        <w:rPr>
          <w:lang w:val="es-419"/>
        </w:rPr>
      </w:pPr>
      <w:r w:rsidRPr="00B61774">
        <w:rPr>
          <w:lang w:val="es-419"/>
        </w:rPr>
        <w:t xml:space="preserve">100% en el índice de cumplimiento de la Ley No. 200-04 sobre Libre Acceso a la Información, monitoreado </w:t>
      </w:r>
      <w:bookmarkEnd w:id="42"/>
      <w:r w:rsidRPr="00B61774">
        <w:rPr>
          <w:lang w:val="es-419"/>
        </w:rPr>
        <w:t>por el órgano rector.</w:t>
      </w:r>
    </w:p>
    <w:p w:rsidR="001C6C3D" w:rsidRPr="00B61774" w:rsidRDefault="001C6C3D" w:rsidP="00DB2792">
      <w:pPr>
        <w:rPr>
          <w:lang w:val="es-419"/>
        </w:rPr>
      </w:pPr>
    </w:p>
    <w:p w:rsidR="004C342F" w:rsidRPr="00B61774" w:rsidRDefault="004C342F" w:rsidP="00DB2792">
      <w:pPr>
        <w:rPr>
          <w:lang w:val="es-419"/>
        </w:rPr>
      </w:pPr>
      <w:r w:rsidRPr="00B61774">
        <w:rPr>
          <w:lang w:val="es-419"/>
        </w:rPr>
        <w:t xml:space="preserve">18 solicitudes de información </w:t>
      </w:r>
      <w:r w:rsidR="001C6C3D" w:rsidRPr="00B61774">
        <w:rPr>
          <w:lang w:val="es-419"/>
        </w:rPr>
        <w:t xml:space="preserve">fueron recibidas de usuarios externos </w:t>
      </w:r>
      <w:r w:rsidRPr="00B61774">
        <w:rPr>
          <w:lang w:val="es-419"/>
        </w:rPr>
        <w:t xml:space="preserve">de las cuales 12 fueron </w:t>
      </w:r>
      <w:r w:rsidR="001C6C3D" w:rsidRPr="00B61774">
        <w:rPr>
          <w:lang w:val="es-419"/>
        </w:rPr>
        <w:t>a través del Portal</w:t>
      </w:r>
      <w:r w:rsidRPr="00B61774">
        <w:rPr>
          <w:lang w:val="es-419"/>
        </w:rPr>
        <w:t xml:space="preserve"> Único de Solicitud de Acceso a la Información Pública (SAIP), y seis (6) </w:t>
      </w:r>
      <w:r w:rsidR="001C6C3D" w:rsidRPr="00B61774">
        <w:rPr>
          <w:lang w:val="es-419"/>
        </w:rPr>
        <w:t>por</w:t>
      </w:r>
      <w:r w:rsidRPr="00B61774">
        <w:rPr>
          <w:lang w:val="es-419"/>
        </w:rPr>
        <w:t xml:space="preserve"> correo electrónico.</w:t>
      </w:r>
    </w:p>
    <w:p w:rsidR="004C342F" w:rsidRPr="00B61774" w:rsidRDefault="004C342F" w:rsidP="00DB2792">
      <w:pPr>
        <w:rPr>
          <w:lang w:val="es-419"/>
        </w:rPr>
      </w:pPr>
      <w:r w:rsidRPr="00B61774">
        <w:rPr>
          <w:lang w:val="es-419"/>
        </w:rPr>
        <w:t xml:space="preserve">Estos resultados fueron logrados tomando acciones tales como: </w:t>
      </w:r>
    </w:p>
    <w:p w:rsidR="004C342F" w:rsidRPr="00B61774" w:rsidRDefault="004C342F" w:rsidP="00DB2792">
      <w:pPr>
        <w:pStyle w:val="Prrafodelista"/>
        <w:numPr>
          <w:ilvl w:val="0"/>
          <w:numId w:val="40"/>
        </w:numPr>
        <w:rPr>
          <w:lang w:val="es-419"/>
        </w:rPr>
      </w:pPr>
      <w:r w:rsidRPr="00B61774">
        <w:rPr>
          <w:lang w:val="es-419"/>
        </w:rPr>
        <w:t>Respuesta en tiempo oportuno.</w:t>
      </w:r>
    </w:p>
    <w:p w:rsidR="00D25627" w:rsidRPr="00B61774" w:rsidRDefault="00D25627" w:rsidP="00D25627">
      <w:pPr>
        <w:pStyle w:val="Prrafodelista"/>
        <w:rPr>
          <w:sz w:val="10"/>
          <w:szCs w:val="10"/>
          <w:lang w:val="es-419"/>
        </w:rPr>
      </w:pPr>
    </w:p>
    <w:p w:rsidR="004C342F" w:rsidRPr="00B61774" w:rsidRDefault="004C342F" w:rsidP="00DB2792">
      <w:pPr>
        <w:pStyle w:val="Prrafodelista"/>
        <w:numPr>
          <w:ilvl w:val="0"/>
          <w:numId w:val="40"/>
        </w:numPr>
        <w:rPr>
          <w:lang w:val="es-419"/>
        </w:rPr>
      </w:pPr>
      <w:r w:rsidRPr="00B61774">
        <w:rPr>
          <w:lang w:val="es-419"/>
        </w:rPr>
        <w:t xml:space="preserve">Orientación al solicitante sobre el llenado de la solicitud de información. </w:t>
      </w:r>
    </w:p>
    <w:p w:rsidR="00D25627" w:rsidRPr="00B61774" w:rsidRDefault="00D25627" w:rsidP="00D25627">
      <w:pPr>
        <w:pStyle w:val="Prrafodelista"/>
        <w:rPr>
          <w:sz w:val="10"/>
          <w:szCs w:val="10"/>
          <w:lang w:val="es-419"/>
        </w:rPr>
      </w:pPr>
    </w:p>
    <w:p w:rsidR="004C342F" w:rsidRPr="00B61774" w:rsidRDefault="00434426" w:rsidP="00DB2792">
      <w:pPr>
        <w:pStyle w:val="Prrafodelista"/>
        <w:numPr>
          <w:ilvl w:val="0"/>
          <w:numId w:val="40"/>
        </w:numPr>
        <w:rPr>
          <w:lang w:val="es-419"/>
        </w:rPr>
      </w:pPr>
      <w:r w:rsidRPr="00B61774">
        <w:rPr>
          <w:lang w:val="es-419"/>
        </w:rPr>
        <w:t xml:space="preserve">Cumplimiento con las </w:t>
      </w:r>
      <w:r w:rsidR="004C342F" w:rsidRPr="00B61774">
        <w:rPr>
          <w:lang w:val="es-419"/>
        </w:rPr>
        <w:t>etapas y plazos del proceso de acceso a la información pública.</w:t>
      </w:r>
    </w:p>
    <w:p w:rsidR="004D03BE" w:rsidRPr="00B61774" w:rsidRDefault="004D03BE" w:rsidP="00DB2792">
      <w:pPr>
        <w:rPr>
          <w:lang w:val="es-419"/>
        </w:rPr>
        <w:sectPr w:rsidR="004D03BE" w:rsidRPr="00B61774" w:rsidSect="00090F93">
          <w:footerReference w:type="default" r:id="rId53"/>
          <w:pgSz w:w="12240" w:h="15840"/>
          <w:pgMar w:top="1440" w:right="2160" w:bottom="1440" w:left="2160" w:header="720" w:footer="720" w:gutter="0"/>
          <w:cols w:space="720"/>
          <w:docGrid w:linePitch="360"/>
        </w:sectPr>
      </w:pPr>
    </w:p>
    <w:p w:rsidR="00485B71" w:rsidRPr="00B61774" w:rsidRDefault="001A539F" w:rsidP="00DB2792">
      <w:pPr>
        <w:pStyle w:val="Ttulo1"/>
        <w:spacing w:before="0"/>
        <w:rPr>
          <w:lang w:val="es-419"/>
        </w:rPr>
      </w:pPr>
      <w:bookmarkStart w:id="43" w:name="_Toc184823794"/>
      <w:r w:rsidRPr="00B61774">
        <w:rPr>
          <w:lang w:val="es-419"/>
        </w:rPr>
        <w:t>VI</w:t>
      </w:r>
      <w:r w:rsidR="005C302E" w:rsidRPr="00B61774">
        <w:rPr>
          <w:lang w:val="es-419"/>
        </w:rPr>
        <w:t>.</w:t>
      </w:r>
      <w:r w:rsidRPr="00B61774">
        <w:rPr>
          <w:lang w:val="es-419"/>
        </w:rPr>
        <w:t xml:space="preserve"> </w:t>
      </w:r>
      <w:r w:rsidR="00485B71" w:rsidRPr="00B61774">
        <w:rPr>
          <w:lang w:val="es-419"/>
        </w:rPr>
        <w:t>PROYECCIONES AL PRÓXIMO AÑO</w:t>
      </w:r>
      <w:bookmarkEnd w:id="43"/>
    </w:p>
    <w:p w:rsidR="00485B71" w:rsidRPr="00B61774" w:rsidRDefault="00485B71" w:rsidP="00DB2792">
      <w:pPr>
        <w:rPr>
          <w:rFonts w:eastAsia="Calibri"/>
          <w:sz w:val="18"/>
          <w:lang w:val="es-419"/>
        </w:rPr>
      </w:pPr>
      <w:r w:rsidRPr="00B61774">
        <w:rPr>
          <w:rFonts w:eastAsia="Calibri"/>
          <w:noProof/>
          <w:sz w:val="18"/>
          <w:lang w:val="es-419"/>
        </w:rPr>
        <mc:AlternateContent>
          <mc:Choice Requires="wps">
            <w:drawing>
              <wp:anchor distT="0" distB="0" distL="114300" distR="114300" simplePos="0" relativeHeight="251734016" behindDoc="0" locked="0" layoutInCell="1" allowOverlap="1" wp14:anchorId="19DCF7DD" wp14:editId="7FECD1E7">
                <wp:simplePos x="0" y="0"/>
                <wp:positionH relativeFrom="margin">
                  <wp:align>center</wp:align>
                </wp:positionH>
                <wp:positionV relativeFrom="paragraph">
                  <wp:posOffset>100330</wp:posOffset>
                </wp:positionV>
                <wp:extent cx="463550" cy="0"/>
                <wp:effectExtent l="0" t="19050" r="317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64695" id="Straight Connector 10" o:spid="_x0000_s1026" style="position:absolute;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" strokecolor="#ee2a24" strokeweight="2.25pt">
                <v:stroke joinstyle="miter"/>
                <w10:wrap anchorx="margin"/>
              </v:line>
            </w:pict>
          </mc:Fallback>
        </mc:AlternateContent>
      </w:r>
    </w:p>
    <w:p w:rsidR="00485B71" w:rsidRPr="00B61774" w:rsidRDefault="00485B71" w:rsidP="00DB2792">
      <w:pPr>
        <w:jc w:val="center"/>
        <w:rPr>
          <w:rFonts w:eastAsia="Calibri"/>
          <w:szCs w:val="36"/>
          <w:lang w:val="es-419"/>
        </w:rPr>
      </w:pPr>
      <w:r w:rsidRPr="00B61774">
        <w:rPr>
          <w:rFonts w:eastAsia="Calibri"/>
          <w:szCs w:val="36"/>
          <w:lang w:val="es-419"/>
        </w:rPr>
        <w:t xml:space="preserve">Memoria </w:t>
      </w:r>
      <w:r w:rsidR="009547F0" w:rsidRPr="00B61774">
        <w:rPr>
          <w:rFonts w:eastAsia="Calibri"/>
          <w:szCs w:val="36"/>
          <w:lang w:val="es-419"/>
        </w:rPr>
        <w:t>I</w:t>
      </w:r>
      <w:r w:rsidRPr="00B61774">
        <w:rPr>
          <w:rFonts w:eastAsia="Calibri"/>
          <w:szCs w:val="36"/>
          <w:lang w:val="es-419"/>
        </w:rPr>
        <w:t xml:space="preserve">nstitucional </w:t>
      </w:r>
      <w:r w:rsidR="007471AC" w:rsidRPr="00B61774">
        <w:rPr>
          <w:rFonts w:eastAsia="Calibri"/>
          <w:szCs w:val="36"/>
          <w:lang w:val="es-419"/>
        </w:rPr>
        <w:t>2024</w:t>
      </w:r>
    </w:p>
    <w:p w:rsidR="003E2E66" w:rsidRPr="00B61774" w:rsidRDefault="003E2E66" w:rsidP="00DB2792">
      <w:pPr>
        <w:jc w:val="center"/>
        <w:rPr>
          <w:rFonts w:eastAsia="Calibri"/>
          <w:szCs w:val="36"/>
          <w:lang w:val="es-419"/>
        </w:rPr>
      </w:pPr>
    </w:p>
    <w:p w:rsidR="00485B71" w:rsidRPr="00B61774" w:rsidRDefault="5ACFDEC9" w:rsidP="00DB2792">
      <w:pPr>
        <w:rPr>
          <w:rFonts w:eastAsia="Calibri"/>
          <w:lang w:val="es-419"/>
        </w:rPr>
      </w:pPr>
      <w:r w:rsidRPr="00B61774">
        <w:rPr>
          <w:rFonts w:eastAsia="Calibri"/>
          <w:lang w:val="es-419"/>
        </w:rPr>
        <w:t xml:space="preserve">La Digecog se encuentra inmersa en la formulación del Plan </w:t>
      </w:r>
      <w:r w:rsidR="7B250994" w:rsidRPr="00B61774">
        <w:rPr>
          <w:rFonts w:eastAsia="Calibri"/>
          <w:lang w:val="es-419"/>
        </w:rPr>
        <w:t>Estratégico</w:t>
      </w:r>
      <w:r w:rsidRPr="00B61774">
        <w:rPr>
          <w:rFonts w:eastAsia="Calibri"/>
          <w:lang w:val="es-419"/>
        </w:rPr>
        <w:t xml:space="preserve"> Institucional 2025-2028</w:t>
      </w:r>
      <w:r w:rsidR="017DCB1E" w:rsidRPr="00B61774">
        <w:rPr>
          <w:rFonts w:eastAsia="Calibri"/>
          <w:lang w:val="es-419"/>
        </w:rPr>
        <w:t>, en ese sentido a tra</w:t>
      </w:r>
      <w:r w:rsidR="027B6FB1" w:rsidRPr="00B61774">
        <w:rPr>
          <w:rFonts w:eastAsia="Calibri"/>
          <w:lang w:val="es-419"/>
        </w:rPr>
        <w:t>vé</w:t>
      </w:r>
      <w:r w:rsidR="017DCB1E" w:rsidRPr="00B61774">
        <w:rPr>
          <w:rFonts w:eastAsia="Calibri"/>
          <w:lang w:val="es-419"/>
        </w:rPr>
        <w:t>s de la Estructura Programática se han planteado las siguientes metas para el año 2025.</w:t>
      </w:r>
    </w:p>
    <w:tbl>
      <w:tblPr>
        <w:tblStyle w:val="Tablaconcuadrcula1clara-nfasis1"/>
        <w:tblW w:w="0" w:type="auto"/>
        <w:jc w:val="center"/>
        <w:tblLook w:val="06A0" w:firstRow="1" w:lastRow="0" w:firstColumn="1" w:lastColumn="0" w:noHBand="1" w:noVBand="1"/>
      </w:tblPr>
      <w:tblGrid>
        <w:gridCol w:w="2112"/>
        <w:gridCol w:w="2589"/>
        <w:gridCol w:w="736"/>
        <w:gridCol w:w="579"/>
        <w:gridCol w:w="579"/>
        <w:gridCol w:w="579"/>
        <w:gridCol w:w="736"/>
      </w:tblGrid>
      <w:tr w:rsidR="7318CBB7" w:rsidRPr="00B61774" w:rsidTr="00CD4862">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002060"/>
          </w:tcPr>
          <w:p w:rsidR="7318CBB7" w:rsidRPr="00B61774" w:rsidRDefault="7318CBB7" w:rsidP="00D25627">
            <w:pPr>
              <w:spacing w:line="240" w:lineRule="auto"/>
              <w:ind w:left="-79" w:right="-79"/>
              <w:jc w:val="center"/>
              <w:rPr>
                <w:rFonts w:eastAsia="Calibri"/>
                <w:color w:val="FFFFFF" w:themeColor="background1"/>
                <w:sz w:val="22"/>
                <w:szCs w:val="22"/>
                <w:lang w:val="es-419"/>
              </w:rPr>
            </w:pPr>
            <w:r w:rsidRPr="00B61774">
              <w:rPr>
                <w:rFonts w:eastAsia="Calibri"/>
                <w:color w:val="FFFFFF" w:themeColor="background1"/>
                <w:sz w:val="22"/>
                <w:szCs w:val="22"/>
                <w:lang w:val="es-419"/>
              </w:rPr>
              <w:t>Estructura Programática 2025</w:t>
            </w:r>
          </w:p>
        </w:tc>
      </w:tr>
      <w:tr w:rsidR="7318CBB7" w:rsidRPr="00B61774" w:rsidTr="00CD4862">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vAlign w:val="center"/>
          </w:tcPr>
          <w:p w:rsidR="7318CBB7" w:rsidRPr="00B61774" w:rsidRDefault="7318CBB7" w:rsidP="00D25627">
            <w:pPr>
              <w:spacing w:line="240" w:lineRule="auto"/>
              <w:ind w:left="-79" w:right="-79"/>
              <w:jc w:val="center"/>
              <w:rPr>
                <w:rFonts w:eastAsia="Calibri"/>
                <w:color w:val="FFFFFF" w:themeColor="background1"/>
                <w:sz w:val="22"/>
                <w:szCs w:val="22"/>
                <w:lang w:val="es-419"/>
              </w:rPr>
            </w:pPr>
            <w:r w:rsidRPr="00B61774">
              <w:rPr>
                <w:rFonts w:eastAsia="Calibri"/>
                <w:color w:val="FFFFFF" w:themeColor="background1"/>
                <w:sz w:val="22"/>
                <w:szCs w:val="22"/>
                <w:lang w:val="es-419"/>
              </w:rPr>
              <w:t>Producto</w:t>
            </w:r>
          </w:p>
        </w:tc>
        <w:tc>
          <w:tcPr>
            <w:tcW w:w="0" w:type="auto"/>
            <w:shd w:val="clear" w:color="auto" w:fill="002060"/>
            <w:vAlign w:val="center"/>
          </w:tcPr>
          <w:p w:rsidR="7318CBB7" w:rsidRPr="00B61774" w:rsidRDefault="7318CBB7" w:rsidP="00D25627">
            <w:pPr>
              <w:spacing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lang w:val="es-419"/>
              </w:rPr>
            </w:pPr>
            <w:r w:rsidRPr="00B61774">
              <w:rPr>
                <w:rFonts w:eastAsia="Calibri"/>
                <w:color w:val="FFFFFF" w:themeColor="background1"/>
                <w:sz w:val="22"/>
                <w:szCs w:val="22"/>
                <w:lang w:val="es-419"/>
              </w:rPr>
              <w:t>Indicador</w:t>
            </w:r>
          </w:p>
        </w:tc>
        <w:tc>
          <w:tcPr>
            <w:tcW w:w="0" w:type="auto"/>
            <w:shd w:val="clear" w:color="auto" w:fill="002060"/>
            <w:vAlign w:val="center"/>
          </w:tcPr>
          <w:p w:rsidR="7318CBB7" w:rsidRPr="00B61774" w:rsidRDefault="7318CBB7" w:rsidP="00D25627">
            <w:pPr>
              <w:spacing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lang w:val="es-419"/>
              </w:rPr>
            </w:pPr>
            <w:r w:rsidRPr="00B61774">
              <w:rPr>
                <w:rFonts w:eastAsia="Calibri"/>
                <w:color w:val="FFFFFF" w:themeColor="background1"/>
                <w:sz w:val="22"/>
                <w:szCs w:val="22"/>
                <w:lang w:val="es-419"/>
              </w:rPr>
              <w:t>Meta</w:t>
            </w:r>
          </w:p>
        </w:tc>
        <w:tc>
          <w:tcPr>
            <w:tcW w:w="0" w:type="auto"/>
            <w:shd w:val="clear" w:color="auto" w:fill="002060"/>
            <w:vAlign w:val="center"/>
          </w:tcPr>
          <w:p w:rsidR="7318CBB7" w:rsidRPr="00B61774" w:rsidRDefault="003903B2" w:rsidP="00D25627">
            <w:pPr>
              <w:spacing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lang w:val="es-419"/>
              </w:rPr>
            </w:pPr>
            <w:r w:rsidRPr="00B61774">
              <w:rPr>
                <w:rFonts w:eastAsia="Calibri"/>
                <w:color w:val="FFFFFF" w:themeColor="background1"/>
                <w:sz w:val="22"/>
                <w:szCs w:val="22"/>
                <w:lang w:val="es-419"/>
              </w:rPr>
              <w:t>T1</w:t>
            </w:r>
          </w:p>
        </w:tc>
        <w:tc>
          <w:tcPr>
            <w:tcW w:w="0" w:type="auto"/>
            <w:shd w:val="clear" w:color="auto" w:fill="002060"/>
            <w:vAlign w:val="center"/>
          </w:tcPr>
          <w:p w:rsidR="7318CBB7" w:rsidRPr="00B61774" w:rsidRDefault="003903B2" w:rsidP="00D25627">
            <w:pPr>
              <w:spacing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lang w:val="es-419"/>
              </w:rPr>
            </w:pPr>
            <w:r w:rsidRPr="00B61774">
              <w:rPr>
                <w:rFonts w:eastAsia="Calibri"/>
                <w:color w:val="FFFFFF" w:themeColor="background1"/>
                <w:sz w:val="22"/>
                <w:szCs w:val="22"/>
                <w:lang w:val="es-419"/>
              </w:rPr>
              <w:t>T2</w:t>
            </w:r>
          </w:p>
        </w:tc>
        <w:tc>
          <w:tcPr>
            <w:tcW w:w="0" w:type="auto"/>
            <w:shd w:val="clear" w:color="auto" w:fill="002060"/>
            <w:vAlign w:val="center"/>
          </w:tcPr>
          <w:p w:rsidR="7318CBB7" w:rsidRPr="00B61774" w:rsidRDefault="003903B2" w:rsidP="00D25627">
            <w:pPr>
              <w:spacing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lang w:val="es-419"/>
              </w:rPr>
            </w:pPr>
            <w:r w:rsidRPr="00B61774">
              <w:rPr>
                <w:rFonts w:eastAsia="Calibri"/>
                <w:color w:val="FFFFFF" w:themeColor="background1"/>
                <w:sz w:val="22"/>
                <w:szCs w:val="22"/>
                <w:lang w:val="es-419"/>
              </w:rPr>
              <w:t>T3</w:t>
            </w:r>
          </w:p>
        </w:tc>
        <w:tc>
          <w:tcPr>
            <w:tcW w:w="0" w:type="auto"/>
            <w:shd w:val="clear" w:color="auto" w:fill="002060"/>
            <w:vAlign w:val="center"/>
          </w:tcPr>
          <w:p w:rsidR="7318CBB7" w:rsidRPr="00B61774" w:rsidRDefault="003903B2" w:rsidP="00D25627">
            <w:pPr>
              <w:spacing w:line="240" w:lineRule="auto"/>
              <w:ind w:left="-79" w:right="-79"/>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sz w:val="22"/>
                <w:szCs w:val="22"/>
                <w:lang w:val="es-419"/>
              </w:rPr>
            </w:pPr>
            <w:r w:rsidRPr="00B61774">
              <w:rPr>
                <w:rFonts w:eastAsia="Calibri"/>
                <w:color w:val="FFFFFF" w:themeColor="background1"/>
                <w:sz w:val="22"/>
                <w:szCs w:val="22"/>
                <w:lang w:val="es-419"/>
              </w:rPr>
              <w:t>T4</w:t>
            </w:r>
          </w:p>
        </w:tc>
      </w:tr>
      <w:tr w:rsidR="7318CBB7" w:rsidRPr="00B61774" w:rsidTr="00CD4862">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7318CBB7" w:rsidRPr="00B61774" w:rsidRDefault="7318CBB7" w:rsidP="00406B6F">
            <w:pPr>
              <w:spacing w:line="240" w:lineRule="auto"/>
              <w:ind w:left="-79" w:right="-79"/>
              <w:rPr>
                <w:rFonts w:eastAsia="Calibri"/>
                <w:b w:val="0"/>
                <w:bCs w:val="0"/>
                <w:sz w:val="22"/>
                <w:szCs w:val="22"/>
                <w:lang w:val="es-419"/>
              </w:rPr>
            </w:pPr>
            <w:r w:rsidRPr="00B61774">
              <w:rPr>
                <w:rFonts w:eastAsia="Calibri"/>
                <w:b w:val="0"/>
                <w:bCs w:val="0"/>
                <w:sz w:val="22"/>
                <w:szCs w:val="22"/>
                <w:lang w:val="es-419"/>
              </w:rPr>
              <w:t>Instituciones del Sector Público No Financiero con normativas implementada</w:t>
            </w:r>
            <w:r w:rsidR="2C0CB3A2" w:rsidRPr="00B61774">
              <w:rPr>
                <w:rFonts w:eastAsia="Calibri"/>
                <w:b w:val="0"/>
                <w:bCs w:val="0"/>
                <w:sz w:val="22"/>
                <w:szCs w:val="22"/>
                <w:lang w:val="es-419"/>
              </w:rPr>
              <w:t>s</w:t>
            </w:r>
            <w:r w:rsidRPr="00B61774">
              <w:rPr>
                <w:rFonts w:eastAsia="Calibri"/>
                <w:b w:val="0"/>
                <w:bCs w:val="0"/>
                <w:sz w:val="22"/>
                <w:szCs w:val="22"/>
                <w:lang w:val="es-419"/>
              </w:rPr>
              <w:t>.</w:t>
            </w:r>
          </w:p>
        </w:tc>
        <w:tc>
          <w:tcPr>
            <w:tcW w:w="0" w:type="auto"/>
            <w:vAlign w:val="center"/>
          </w:tcPr>
          <w:p w:rsidR="7318CBB7" w:rsidRPr="00B61774" w:rsidRDefault="7318CBB7" w:rsidP="00406B6F">
            <w:pPr>
              <w:spacing w:line="240" w:lineRule="auto"/>
              <w:ind w:left="-79" w:right="-79"/>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Cantidad de técnicos de las áreas financieras, en las instituciones del sector público no financiero activos en el programa de capacitación, ordinario y extraordinario, para la correcta implementación de las normativas contables que rigen el Sistema de Contabilidad Gubernamental.</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1,300</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N/A</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N/A</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N/A</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1,300</w:t>
            </w:r>
          </w:p>
        </w:tc>
      </w:tr>
      <w:tr w:rsidR="7318CBB7" w:rsidRPr="00B61774" w:rsidTr="00CD4862">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7318CBB7" w:rsidRPr="00B61774" w:rsidRDefault="7318CBB7" w:rsidP="00406B6F">
            <w:pPr>
              <w:spacing w:line="240" w:lineRule="auto"/>
              <w:ind w:left="-79" w:right="-79"/>
              <w:rPr>
                <w:rFonts w:eastAsia="Calibri"/>
                <w:b w:val="0"/>
                <w:bCs w:val="0"/>
                <w:sz w:val="22"/>
                <w:szCs w:val="22"/>
                <w:lang w:val="es-419"/>
              </w:rPr>
            </w:pPr>
            <w:r w:rsidRPr="00B61774">
              <w:rPr>
                <w:rFonts w:eastAsia="Calibri"/>
                <w:b w:val="0"/>
                <w:bCs w:val="0"/>
                <w:sz w:val="22"/>
                <w:szCs w:val="22"/>
                <w:lang w:val="es-419"/>
              </w:rPr>
              <w:t>Instituciones del Sector Público con informaciones económico financieras contenidas en informes de rendición de cuentas.</w:t>
            </w:r>
          </w:p>
        </w:tc>
        <w:tc>
          <w:tcPr>
            <w:tcW w:w="0" w:type="auto"/>
            <w:vAlign w:val="center"/>
          </w:tcPr>
          <w:p w:rsidR="7318CBB7" w:rsidRPr="00B61774" w:rsidRDefault="7318CBB7" w:rsidP="00406B6F">
            <w:pPr>
              <w:spacing w:line="240" w:lineRule="auto"/>
              <w:ind w:left="-79" w:right="-79"/>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Cantidad de Instituciones del Sector Público no Financiero que se incorporan en el ERIR.</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530</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530</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N/A</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N/A</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N/A</w:t>
            </w:r>
          </w:p>
        </w:tc>
      </w:tr>
      <w:tr w:rsidR="7318CBB7" w:rsidRPr="00B61774" w:rsidTr="00CD4862">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7318CBB7" w:rsidRPr="00B61774" w:rsidRDefault="7318CBB7" w:rsidP="00406B6F">
            <w:pPr>
              <w:spacing w:line="240" w:lineRule="auto"/>
              <w:ind w:left="-79" w:right="-79"/>
              <w:rPr>
                <w:rFonts w:eastAsia="Calibri"/>
                <w:b w:val="0"/>
                <w:bCs w:val="0"/>
                <w:sz w:val="22"/>
                <w:szCs w:val="22"/>
                <w:lang w:val="es-419"/>
              </w:rPr>
            </w:pPr>
            <w:r w:rsidRPr="00B61774">
              <w:rPr>
                <w:rFonts w:eastAsia="Calibri"/>
                <w:b w:val="0"/>
                <w:bCs w:val="0"/>
                <w:sz w:val="22"/>
                <w:szCs w:val="22"/>
                <w:lang w:val="es-419"/>
              </w:rPr>
              <w:t>Instituciones del Sector Público No Financiero con el Sistema de Contabilidad Gubernamental implementado.</w:t>
            </w:r>
          </w:p>
        </w:tc>
        <w:tc>
          <w:tcPr>
            <w:tcW w:w="0" w:type="auto"/>
            <w:vAlign w:val="center"/>
          </w:tcPr>
          <w:p w:rsidR="7318CBB7" w:rsidRPr="00B61774" w:rsidRDefault="7318CBB7" w:rsidP="00406B6F">
            <w:pPr>
              <w:spacing w:line="240" w:lineRule="auto"/>
              <w:ind w:left="-79" w:right="-79"/>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Porcentaje de Instituciones del Gobierno Central y Gobiernos Locales con el Sistema de Contabilidad Gubernamental Implementado.</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41%</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N/A</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N/A</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N/A</w:t>
            </w:r>
          </w:p>
        </w:tc>
        <w:tc>
          <w:tcPr>
            <w:tcW w:w="0" w:type="auto"/>
            <w:vAlign w:val="center"/>
          </w:tcPr>
          <w:p w:rsidR="7318CBB7" w:rsidRPr="00B61774" w:rsidRDefault="7318CBB7" w:rsidP="00D25627">
            <w:pPr>
              <w:spacing w:line="240" w:lineRule="auto"/>
              <w:ind w:left="-79" w:right="-79"/>
              <w:jc w:val="center"/>
              <w:cnfStyle w:val="000000000000" w:firstRow="0" w:lastRow="0" w:firstColumn="0" w:lastColumn="0" w:oddVBand="0" w:evenVBand="0" w:oddHBand="0" w:evenHBand="0" w:firstRowFirstColumn="0" w:firstRowLastColumn="0" w:lastRowFirstColumn="0" w:lastRowLastColumn="0"/>
              <w:rPr>
                <w:rFonts w:eastAsia="Calibri"/>
                <w:sz w:val="22"/>
                <w:szCs w:val="22"/>
                <w:lang w:val="es-419"/>
              </w:rPr>
            </w:pPr>
            <w:r w:rsidRPr="00B61774">
              <w:rPr>
                <w:rFonts w:eastAsia="Calibri"/>
                <w:sz w:val="22"/>
                <w:szCs w:val="22"/>
                <w:lang w:val="es-419"/>
              </w:rPr>
              <w:t>41%</w:t>
            </w:r>
          </w:p>
        </w:tc>
      </w:tr>
    </w:tbl>
    <w:p w:rsidR="00CD4862" w:rsidRPr="00B61774" w:rsidRDefault="07068959" w:rsidP="00DB2792">
      <w:pPr>
        <w:pStyle w:val="NormalWeb"/>
        <w:spacing w:before="0" w:beforeAutospacing="0" w:after="0" w:afterAutospacing="0" w:line="360" w:lineRule="auto"/>
        <w:jc w:val="center"/>
        <w:rPr>
          <w:color w:val="4C4747"/>
          <w:lang w:val="es-419"/>
        </w:rPr>
      </w:pPr>
      <w:r w:rsidRPr="00B61774">
        <w:rPr>
          <w:i/>
          <w:iCs/>
          <w:color w:val="4C4747"/>
          <w:sz w:val="18"/>
          <w:szCs w:val="18"/>
          <w:lang w:val="es-419"/>
        </w:rPr>
        <w:t>Tabla No. 23 Fuente: Reportes Departamento de Planificación y Desarrollo.</w:t>
      </w:r>
    </w:p>
    <w:p w:rsidR="00CD4862" w:rsidRPr="00B61774" w:rsidRDefault="00CD4862" w:rsidP="00DB2792">
      <w:pPr>
        <w:pStyle w:val="NormalWeb"/>
        <w:spacing w:before="0" w:beforeAutospacing="0" w:after="0" w:afterAutospacing="0" w:line="360" w:lineRule="auto"/>
        <w:jc w:val="center"/>
        <w:rPr>
          <w:color w:val="4C4747"/>
          <w:lang w:val="es-419"/>
        </w:rPr>
        <w:sectPr w:rsidR="00CD4862" w:rsidRPr="00B61774" w:rsidSect="00CD4862">
          <w:headerReference w:type="default" r:id="rId54"/>
          <w:footerReference w:type="first" r:id="rId55"/>
          <w:pgSz w:w="12240" w:h="15840"/>
          <w:pgMar w:top="1440" w:right="2160" w:bottom="1440" w:left="2160" w:header="720" w:footer="720" w:gutter="0"/>
          <w:cols w:space="720"/>
          <w:docGrid w:linePitch="360"/>
        </w:sectPr>
      </w:pPr>
    </w:p>
    <w:p w:rsidR="00485B71" w:rsidRPr="00B61774" w:rsidRDefault="73EDE086" w:rsidP="00CD4862">
      <w:pPr>
        <w:pStyle w:val="Ttulo1"/>
        <w:spacing w:before="0"/>
        <w:rPr>
          <w:szCs w:val="28"/>
          <w:lang w:val="es-419"/>
        </w:rPr>
      </w:pPr>
      <w:bookmarkStart w:id="44" w:name="_Toc184823795"/>
      <w:r w:rsidRPr="00B61774">
        <w:rPr>
          <w:szCs w:val="28"/>
          <w:lang w:val="es-419"/>
        </w:rPr>
        <w:t>VII</w:t>
      </w:r>
      <w:r w:rsidR="005C302E" w:rsidRPr="00B61774">
        <w:rPr>
          <w:szCs w:val="28"/>
          <w:lang w:val="es-419"/>
        </w:rPr>
        <w:t>.</w:t>
      </w:r>
      <w:r w:rsidRPr="00B61774">
        <w:rPr>
          <w:szCs w:val="28"/>
          <w:lang w:val="es-419"/>
        </w:rPr>
        <w:t xml:space="preserve"> </w:t>
      </w:r>
      <w:r w:rsidR="2C00591A" w:rsidRPr="00B61774">
        <w:rPr>
          <w:szCs w:val="28"/>
          <w:lang w:val="es-419"/>
        </w:rPr>
        <w:t>ANEXOS</w:t>
      </w:r>
      <w:bookmarkEnd w:id="44"/>
      <w:r w:rsidR="2C00591A" w:rsidRPr="00B61774">
        <w:rPr>
          <w:szCs w:val="28"/>
          <w:lang w:val="es-419"/>
        </w:rPr>
        <w:t xml:space="preserve"> </w:t>
      </w:r>
    </w:p>
    <w:p w:rsidR="00485B71" w:rsidRPr="00B61774" w:rsidRDefault="00485B71" w:rsidP="00DB2792">
      <w:pPr>
        <w:rPr>
          <w:rFonts w:eastAsia="Calibri"/>
          <w:lang w:val="es-419"/>
        </w:rPr>
      </w:pPr>
      <w:r w:rsidRPr="00B61774">
        <w:rPr>
          <w:rFonts w:eastAsia="Calibri"/>
          <w:noProof/>
          <w:lang w:val="es-419"/>
        </w:rPr>
        <mc:AlternateContent>
          <mc:Choice Requires="wps">
            <w:drawing>
              <wp:anchor distT="0" distB="0" distL="114300" distR="114300" simplePos="0" relativeHeight="251736064" behindDoc="0" locked="0" layoutInCell="1" allowOverlap="1" wp14:anchorId="00F5EECB" wp14:editId="0B2F606C">
                <wp:simplePos x="0" y="0"/>
                <wp:positionH relativeFrom="margin">
                  <wp:align>center</wp:align>
                </wp:positionH>
                <wp:positionV relativeFrom="paragraph">
                  <wp:posOffset>120650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0A797" id="Straight Connector 11" o:spid="_x0000_s1026" style="position:absolute;z-index:251736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5pt" to="36.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" strokecolor="#ee2a24" strokeweight="2.25pt">
                <v:stroke joinstyle="miter"/>
                <w10:wrap anchorx="margin"/>
              </v:line>
            </w:pict>
          </mc:Fallback>
        </mc:AlternateContent>
      </w:r>
    </w:p>
    <w:p w:rsidR="00485B71" w:rsidRPr="00B61774" w:rsidRDefault="00485B71" w:rsidP="00DB2792">
      <w:pPr>
        <w:jc w:val="center"/>
        <w:rPr>
          <w:rFonts w:eastAsia="Calibri"/>
          <w:szCs w:val="36"/>
          <w:lang w:val="es-419"/>
        </w:rPr>
      </w:pPr>
      <w:r w:rsidRPr="00B61774">
        <w:rPr>
          <w:rFonts w:eastAsia="Calibri"/>
          <w:lang w:val="es-419"/>
        </w:rPr>
        <w:t xml:space="preserve">Memoria </w:t>
      </w:r>
      <w:r w:rsidR="009547F0" w:rsidRPr="00B61774">
        <w:rPr>
          <w:rFonts w:eastAsia="Calibri"/>
          <w:lang w:val="es-419"/>
        </w:rPr>
        <w:t>I</w:t>
      </w:r>
      <w:r w:rsidRPr="00B61774">
        <w:rPr>
          <w:rFonts w:eastAsia="Calibri"/>
          <w:lang w:val="es-419"/>
        </w:rPr>
        <w:t>nstitucional</w:t>
      </w:r>
      <w:r w:rsidRPr="00B61774">
        <w:rPr>
          <w:rFonts w:eastAsia="Calibri"/>
          <w:szCs w:val="36"/>
          <w:lang w:val="es-419"/>
        </w:rPr>
        <w:t xml:space="preserve"> </w:t>
      </w:r>
      <w:r w:rsidR="007471AC" w:rsidRPr="00B61774">
        <w:rPr>
          <w:rFonts w:eastAsia="Calibri"/>
          <w:szCs w:val="36"/>
          <w:lang w:val="es-419"/>
        </w:rPr>
        <w:t>2024</w:t>
      </w:r>
    </w:p>
    <w:p w:rsidR="00CF530B" w:rsidRPr="00B61774" w:rsidRDefault="00CF530B" w:rsidP="00DB2792">
      <w:pPr>
        <w:jc w:val="center"/>
        <w:rPr>
          <w:rFonts w:eastAsia="Calibri"/>
          <w:szCs w:val="36"/>
          <w:lang w:val="es-419"/>
        </w:rPr>
      </w:pPr>
    </w:p>
    <w:p w:rsidR="001056F0" w:rsidRPr="00B61774" w:rsidRDefault="40B021D5" w:rsidP="0032174C">
      <w:pPr>
        <w:pStyle w:val="Ttulo2"/>
        <w:numPr>
          <w:ilvl w:val="0"/>
          <w:numId w:val="44"/>
        </w:numPr>
        <w:spacing w:before="0" w:after="160" w:line="240" w:lineRule="auto"/>
        <w:rPr>
          <w:lang w:val="es-419"/>
        </w:rPr>
      </w:pPr>
      <w:bookmarkStart w:id="45" w:name="_Toc184823796"/>
      <w:r w:rsidRPr="00B61774">
        <w:rPr>
          <w:lang w:val="es-419"/>
        </w:rPr>
        <w:t xml:space="preserve">Matriz de </w:t>
      </w:r>
      <w:r w:rsidR="2963A385" w:rsidRPr="00B61774">
        <w:rPr>
          <w:lang w:val="es-419"/>
        </w:rPr>
        <w:t>L</w:t>
      </w:r>
      <w:r w:rsidRPr="00B61774">
        <w:rPr>
          <w:lang w:val="es-419"/>
        </w:rPr>
        <w:t xml:space="preserve">ogros </w:t>
      </w:r>
      <w:r w:rsidR="0460F244" w:rsidRPr="00B61774">
        <w:rPr>
          <w:lang w:val="es-419"/>
        </w:rPr>
        <w:t>R</w:t>
      </w:r>
      <w:r w:rsidRPr="00B61774">
        <w:rPr>
          <w:lang w:val="es-419"/>
        </w:rPr>
        <w:t>elevantes</w:t>
      </w:r>
      <w:bookmarkEnd w:id="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
        <w:gridCol w:w="743"/>
        <w:gridCol w:w="742"/>
        <w:gridCol w:w="742"/>
        <w:gridCol w:w="786"/>
        <w:gridCol w:w="742"/>
        <w:gridCol w:w="742"/>
        <w:gridCol w:w="812"/>
        <w:gridCol w:w="812"/>
        <w:gridCol w:w="856"/>
        <w:gridCol w:w="856"/>
        <w:gridCol w:w="829"/>
        <w:gridCol w:w="829"/>
        <w:gridCol w:w="1169"/>
      </w:tblGrid>
      <w:tr w:rsidR="00EC6F13" w:rsidRPr="00B61774" w:rsidTr="00CF530B">
        <w:trPr>
          <w:trHeight w:val="20"/>
          <w:tblHeader/>
        </w:trPr>
        <w:tc>
          <w:tcPr>
            <w:tcW w:w="0" w:type="auto"/>
            <w:gridSpan w:val="14"/>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Matriz de Logros Relevantes, Año 2024</w:t>
            </w:r>
          </w:p>
        </w:tc>
      </w:tr>
      <w:tr w:rsidR="00EF115D" w:rsidRPr="00B61774" w:rsidTr="00CF530B">
        <w:trPr>
          <w:trHeight w:val="20"/>
          <w:tblHeader/>
        </w:trPr>
        <w:tc>
          <w:tcPr>
            <w:tcW w:w="0" w:type="auto"/>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Producto / servicio</w:t>
            </w:r>
          </w:p>
        </w:tc>
        <w:tc>
          <w:tcPr>
            <w:tcW w:w="0" w:type="auto"/>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Enero</w:t>
            </w:r>
          </w:p>
        </w:tc>
        <w:tc>
          <w:tcPr>
            <w:tcW w:w="0" w:type="auto"/>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Febrero</w:t>
            </w:r>
          </w:p>
        </w:tc>
        <w:tc>
          <w:tcPr>
            <w:tcW w:w="0" w:type="auto"/>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Marzo</w:t>
            </w:r>
          </w:p>
        </w:tc>
        <w:tc>
          <w:tcPr>
            <w:tcW w:w="0" w:type="auto"/>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Abril</w:t>
            </w:r>
          </w:p>
        </w:tc>
        <w:tc>
          <w:tcPr>
            <w:tcW w:w="0" w:type="auto"/>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Mayo</w:t>
            </w:r>
          </w:p>
        </w:tc>
        <w:tc>
          <w:tcPr>
            <w:tcW w:w="0" w:type="auto"/>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Junio</w:t>
            </w:r>
          </w:p>
        </w:tc>
        <w:tc>
          <w:tcPr>
            <w:tcW w:w="0" w:type="auto"/>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Julio</w:t>
            </w:r>
          </w:p>
        </w:tc>
        <w:tc>
          <w:tcPr>
            <w:tcW w:w="0" w:type="auto"/>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Agosto</w:t>
            </w:r>
          </w:p>
        </w:tc>
        <w:tc>
          <w:tcPr>
            <w:tcW w:w="0" w:type="auto"/>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Septiembre</w:t>
            </w:r>
          </w:p>
        </w:tc>
        <w:tc>
          <w:tcPr>
            <w:tcW w:w="0" w:type="auto"/>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Octubre</w:t>
            </w:r>
          </w:p>
        </w:tc>
        <w:tc>
          <w:tcPr>
            <w:tcW w:w="0" w:type="auto"/>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Noviembre</w:t>
            </w:r>
          </w:p>
        </w:tc>
        <w:tc>
          <w:tcPr>
            <w:tcW w:w="0" w:type="auto"/>
            <w:shd w:val="clear" w:color="auto" w:fill="002060"/>
            <w:noWrap/>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Diciembre</w:t>
            </w:r>
          </w:p>
        </w:tc>
        <w:tc>
          <w:tcPr>
            <w:tcW w:w="0" w:type="auto"/>
            <w:shd w:val="clear" w:color="auto" w:fill="002060"/>
            <w:vAlign w:val="center"/>
            <w:hideMark/>
          </w:tcPr>
          <w:p w:rsidR="00EC6F13" w:rsidRPr="00B61774" w:rsidRDefault="00EC6F13" w:rsidP="00CF530B">
            <w:pPr>
              <w:spacing w:after="30" w:line="240" w:lineRule="auto"/>
              <w:ind w:left="-58" w:right="-58"/>
              <w:jc w:val="center"/>
              <w:rPr>
                <w:color w:val="FFFFFF" w:themeColor="background1"/>
                <w:sz w:val="16"/>
                <w:szCs w:val="16"/>
                <w:lang w:val="es-419"/>
              </w:rPr>
            </w:pPr>
            <w:r w:rsidRPr="00B61774">
              <w:rPr>
                <w:color w:val="FFFFFF" w:themeColor="background1"/>
                <w:sz w:val="16"/>
                <w:szCs w:val="16"/>
                <w:lang w:val="es-419"/>
              </w:rPr>
              <w:t>Total Anual 2024</w:t>
            </w:r>
          </w:p>
        </w:tc>
      </w:tr>
      <w:tr w:rsidR="00EF115D" w:rsidRPr="00B61774" w:rsidTr="00CF530B">
        <w:trPr>
          <w:trHeight w:val="20"/>
        </w:trPr>
        <w:tc>
          <w:tcPr>
            <w:tcW w:w="0" w:type="auto"/>
            <w:shd w:val="clear" w:color="auto" w:fill="auto"/>
            <w:vAlign w:val="center"/>
            <w:hideMark/>
          </w:tcPr>
          <w:p w:rsidR="00EC6F13" w:rsidRPr="00B61774" w:rsidRDefault="00EC6F13" w:rsidP="00406B6F">
            <w:pPr>
              <w:spacing w:after="30" w:line="240" w:lineRule="auto"/>
              <w:ind w:left="-58" w:right="-58"/>
              <w:jc w:val="left"/>
              <w:rPr>
                <w:sz w:val="16"/>
                <w:szCs w:val="16"/>
                <w:lang w:val="es-419"/>
              </w:rPr>
            </w:pPr>
            <w:r w:rsidRPr="00B61774">
              <w:rPr>
                <w:sz w:val="16"/>
                <w:szCs w:val="16"/>
                <w:lang w:val="es-419"/>
              </w:rPr>
              <w:t>Instituciones del Sector Público No Financiero con normativas implementadas.</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RD$3,072,498.46</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RD$3,067,134.74</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RD$3,067,134.74</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RD$5,512,301.31</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RD$3,067,134.74</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RD$3,019,097.14</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RD$ 3,009,489.64</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RD$ 3,009,489.64</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RD$ 3,464,489.64</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RD$ 5,063,252.45</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RD$5,260,367.22</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RD$10,049,552.38</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RD$50,661,942</w:t>
            </w:r>
          </w:p>
        </w:tc>
      </w:tr>
      <w:tr w:rsidR="00EF115D" w:rsidRPr="00B61774" w:rsidTr="00CF530B">
        <w:trPr>
          <w:trHeight w:val="20"/>
        </w:trPr>
        <w:tc>
          <w:tcPr>
            <w:tcW w:w="0" w:type="auto"/>
            <w:shd w:val="clear" w:color="000000" w:fill="DEEAF6"/>
            <w:vAlign w:val="center"/>
            <w:hideMark/>
          </w:tcPr>
          <w:p w:rsidR="00EC6F13" w:rsidRPr="00B61774" w:rsidRDefault="00EC6F13" w:rsidP="00406B6F">
            <w:pPr>
              <w:spacing w:after="30" w:line="240" w:lineRule="auto"/>
              <w:ind w:left="-58" w:right="-58"/>
              <w:jc w:val="left"/>
              <w:rPr>
                <w:sz w:val="16"/>
                <w:szCs w:val="16"/>
                <w:lang w:val="es-419"/>
              </w:rPr>
            </w:pPr>
            <w:r w:rsidRPr="00B61774">
              <w:rPr>
                <w:sz w:val="16"/>
                <w:szCs w:val="16"/>
                <w:lang w:val="es-419"/>
              </w:rPr>
              <w:t>Cantidad de técnicos de las áreas financieras y contables del Sector Público No Financiero capacitados en las normativas contables.</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181</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vAlign w:val="center"/>
            <w:hideMark/>
          </w:tcPr>
          <w:p w:rsidR="00CF530B" w:rsidRPr="00B61774" w:rsidRDefault="00EC6F13" w:rsidP="00CF530B">
            <w:pPr>
              <w:spacing w:after="30" w:line="240" w:lineRule="auto"/>
              <w:ind w:left="-58" w:right="-58"/>
              <w:jc w:val="center"/>
              <w:rPr>
                <w:sz w:val="16"/>
                <w:szCs w:val="16"/>
                <w:lang w:val="es-419"/>
              </w:rPr>
            </w:pPr>
            <w:r w:rsidRPr="00B61774">
              <w:rPr>
                <w:sz w:val="16"/>
                <w:szCs w:val="16"/>
                <w:lang w:val="es-419"/>
              </w:rPr>
              <w:t>283</w:t>
            </w:r>
          </w:p>
          <w:p w:rsidR="00CF530B" w:rsidRPr="00B61774" w:rsidRDefault="00CF530B" w:rsidP="00CF530B">
            <w:pPr>
              <w:spacing w:line="240" w:lineRule="auto"/>
              <w:rPr>
                <w:sz w:val="16"/>
                <w:szCs w:val="16"/>
                <w:lang w:val="es-419"/>
              </w:rPr>
            </w:pPr>
          </w:p>
          <w:p w:rsidR="00CF530B" w:rsidRPr="00B61774" w:rsidRDefault="00CF530B" w:rsidP="00CF530B">
            <w:pPr>
              <w:spacing w:line="240" w:lineRule="auto"/>
              <w:rPr>
                <w:sz w:val="16"/>
                <w:szCs w:val="16"/>
                <w:lang w:val="es-419"/>
              </w:rPr>
            </w:pPr>
          </w:p>
          <w:p w:rsidR="00CF530B" w:rsidRPr="00B61774" w:rsidRDefault="00CF530B" w:rsidP="00CF530B">
            <w:pPr>
              <w:spacing w:line="240" w:lineRule="auto"/>
              <w:rPr>
                <w:sz w:val="16"/>
                <w:szCs w:val="16"/>
                <w:lang w:val="es-419"/>
              </w:rPr>
            </w:pPr>
          </w:p>
          <w:p w:rsidR="00CF530B" w:rsidRPr="00B61774" w:rsidRDefault="00CF530B" w:rsidP="00CF530B">
            <w:pPr>
              <w:spacing w:line="240" w:lineRule="auto"/>
              <w:rPr>
                <w:sz w:val="16"/>
                <w:szCs w:val="16"/>
                <w:lang w:val="es-419"/>
              </w:rPr>
            </w:pPr>
          </w:p>
          <w:p w:rsidR="00CF530B" w:rsidRPr="00B61774" w:rsidRDefault="00CF530B" w:rsidP="00CF530B">
            <w:pPr>
              <w:spacing w:line="240" w:lineRule="auto"/>
              <w:rPr>
                <w:sz w:val="16"/>
                <w:szCs w:val="16"/>
                <w:lang w:val="es-419"/>
              </w:rPr>
            </w:pPr>
          </w:p>
          <w:p w:rsidR="00CF530B" w:rsidRPr="00B61774" w:rsidRDefault="00CF530B" w:rsidP="00CF530B">
            <w:pPr>
              <w:spacing w:line="240" w:lineRule="auto"/>
              <w:rPr>
                <w:sz w:val="16"/>
                <w:szCs w:val="16"/>
                <w:lang w:val="es-419"/>
              </w:rPr>
            </w:pPr>
          </w:p>
          <w:p w:rsidR="00CF530B" w:rsidRPr="00B61774" w:rsidRDefault="00CF530B" w:rsidP="00CF530B">
            <w:pPr>
              <w:spacing w:line="240" w:lineRule="auto"/>
              <w:rPr>
                <w:sz w:val="16"/>
                <w:szCs w:val="16"/>
                <w:lang w:val="es-419"/>
              </w:rPr>
            </w:pPr>
          </w:p>
          <w:p w:rsidR="00CF530B" w:rsidRPr="00B61774" w:rsidRDefault="00CF530B" w:rsidP="00CF530B">
            <w:pPr>
              <w:spacing w:line="240" w:lineRule="auto"/>
              <w:rPr>
                <w:sz w:val="16"/>
                <w:szCs w:val="16"/>
                <w:lang w:val="es-419"/>
              </w:rPr>
            </w:pPr>
          </w:p>
          <w:p w:rsidR="00EC6F13" w:rsidRPr="00B61774" w:rsidRDefault="00EC6F13" w:rsidP="00CF530B">
            <w:pPr>
              <w:spacing w:line="240" w:lineRule="auto"/>
              <w:rPr>
                <w:sz w:val="16"/>
                <w:szCs w:val="16"/>
                <w:lang w:val="es-419"/>
              </w:rPr>
            </w:pP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71</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146</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20</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701</w:t>
            </w:r>
          </w:p>
        </w:tc>
      </w:tr>
      <w:tr w:rsidR="00EF115D" w:rsidRPr="00B61774" w:rsidTr="00CF530B">
        <w:trPr>
          <w:trHeight w:val="20"/>
        </w:trPr>
        <w:tc>
          <w:tcPr>
            <w:tcW w:w="0" w:type="auto"/>
            <w:shd w:val="clear" w:color="auto" w:fill="auto"/>
            <w:vAlign w:val="center"/>
            <w:hideMark/>
          </w:tcPr>
          <w:p w:rsidR="00EC6F13" w:rsidRPr="00B61774" w:rsidRDefault="00EC6F13" w:rsidP="00406B6F">
            <w:pPr>
              <w:spacing w:after="30" w:line="240" w:lineRule="auto"/>
              <w:ind w:left="-58" w:right="-58"/>
              <w:jc w:val="left"/>
              <w:rPr>
                <w:sz w:val="16"/>
                <w:szCs w:val="16"/>
                <w:lang w:val="es-419"/>
              </w:rPr>
            </w:pPr>
            <w:r w:rsidRPr="00B61774">
              <w:rPr>
                <w:sz w:val="16"/>
                <w:szCs w:val="16"/>
                <w:lang w:val="es-419"/>
              </w:rPr>
              <w:t>Elaborar y definir compendios de Normativas contables.</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1,983,847.73</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1,978,283.67</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1,978,283.67</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3,506,116.91</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1,978,283.57</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1,930,246.07</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1,920,638.57</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1,920,638.57</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2,255,638.57</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3,288,023.89</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3,330,138.66</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6,568,743.12</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32,638,883.00</w:t>
            </w:r>
          </w:p>
        </w:tc>
      </w:tr>
      <w:tr w:rsidR="00EF115D" w:rsidRPr="00B61774" w:rsidTr="00CF530B">
        <w:trPr>
          <w:trHeight w:val="20"/>
        </w:trPr>
        <w:tc>
          <w:tcPr>
            <w:tcW w:w="0" w:type="auto"/>
            <w:shd w:val="clear" w:color="000000" w:fill="DEEAF6"/>
            <w:vAlign w:val="center"/>
            <w:hideMark/>
          </w:tcPr>
          <w:p w:rsidR="00EC6F13" w:rsidRPr="00B61774" w:rsidRDefault="00EC6F13" w:rsidP="00406B6F">
            <w:pPr>
              <w:spacing w:after="30" w:line="240" w:lineRule="auto"/>
              <w:ind w:left="-58" w:right="-58"/>
              <w:jc w:val="left"/>
              <w:rPr>
                <w:sz w:val="16"/>
                <w:szCs w:val="16"/>
                <w:lang w:val="es-419"/>
              </w:rPr>
            </w:pPr>
            <w:r w:rsidRPr="00B61774">
              <w:rPr>
                <w:sz w:val="16"/>
                <w:szCs w:val="16"/>
                <w:lang w:val="es-419"/>
              </w:rPr>
              <w:t>Elaborar y ejecutar el programa de capacitación sobre el sistema de contabilidad gubernamental</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1,088,650.73</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1,088,851.07</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1,088,851.07</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2,006,184.40</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1,088,851.07</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1,088,851.07</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1,088,851.07</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1,088,851.07</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1,208,851.07</w:t>
            </w:r>
          </w:p>
        </w:tc>
        <w:tc>
          <w:tcPr>
            <w:tcW w:w="0" w:type="auto"/>
            <w:shd w:val="clear" w:color="auto" w:fill="DEEAF6" w:themeFill="accent5" w:themeFillTint="33"/>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1,775,228.56</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1,930,228.56</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3,480,809.26</w:t>
            </w:r>
          </w:p>
        </w:tc>
        <w:tc>
          <w:tcPr>
            <w:tcW w:w="0" w:type="auto"/>
            <w:shd w:val="clear" w:color="auto" w:fill="DEEAF6" w:themeFill="accent5" w:themeFillTint="33"/>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18,023,059.00</w:t>
            </w:r>
          </w:p>
        </w:tc>
      </w:tr>
      <w:tr w:rsidR="00EF115D" w:rsidRPr="00B61774" w:rsidTr="00CF530B">
        <w:trPr>
          <w:trHeight w:val="20"/>
        </w:trPr>
        <w:tc>
          <w:tcPr>
            <w:tcW w:w="0" w:type="auto"/>
            <w:shd w:val="clear" w:color="auto" w:fill="auto"/>
            <w:vAlign w:val="center"/>
            <w:hideMark/>
          </w:tcPr>
          <w:p w:rsidR="00EC6F13" w:rsidRPr="00B61774" w:rsidRDefault="00EC6F13" w:rsidP="00406B6F">
            <w:pPr>
              <w:spacing w:after="30" w:line="240" w:lineRule="auto"/>
              <w:ind w:left="-58" w:right="-58"/>
              <w:jc w:val="left"/>
              <w:rPr>
                <w:sz w:val="16"/>
                <w:szCs w:val="16"/>
                <w:lang w:val="es-419"/>
              </w:rPr>
            </w:pPr>
            <w:r w:rsidRPr="00B61774">
              <w:rPr>
                <w:sz w:val="16"/>
                <w:szCs w:val="16"/>
                <w:lang w:val="es-419"/>
              </w:rPr>
              <w:t>Inversión en Producto 2 (en RD$)</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RD$3,072,498.46</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RD$3,067,134.74</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RD$3,067,134.74</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RD$5,512,301.31</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RD$3,067,134.74</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RD$3,019,097.14</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RD$ 3,009,489.64</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RD$ 3,009,489.64</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RD$ 3,464,489.64</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RD$ 5,063,252.45</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RD$5,260,367.22</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RD$10,049,552.38</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RD$50,661,942</w:t>
            </w:r>
          </w:p>
        </w:tc>
      </w:tr>
      <w:tr w:rsidR="00EF115D" w:rsidRPr="00B61774" w:rsidTr="00CF530B">
        <w:trPr>
          <w:trHeight w:val="20"/>
        </w:trPr>
        <w:tc>
          <w:tcPr>
            <w:tcW w:w="0" w:type="auto"/>
            <w:shd w:val="clear" w:color="000000" w:fill="DEEAF6"/>
            <w:vAlign w:val="center"/>
            <w:hideMark/>
          </w:tcPr>
          <w:p w:rsidR="00EC6F13" w:rsidRPr="00B61774" w:rsidRDefault="00EC6F13" w:rsidP="00406B6F">
            <w:pPr>
              <w:spacing w:after="30" w:line="240" w:lineRule="auto"/>
              <w:ind w:left="-58" w:right="-58"/>
              <w:jc w:val="left"/>
              <w:rPr>
                <w:sz w:val="16"/>
                <w:szCs w:val="16"/>
                <w:lang w:val="es-419"/>
              </w:rPr>
            </w:pPr>
            <w:r w:rsidRPr="00B61774">
              <w:rPr>
                <w:sz w:val="16"/>
                <w:szCs w:val="16"/>
                <w:lang w:val="es-419"/>
              </w:rPr>
              <w:t>Instituciones del Sector Público con informaciones económico financieras contenidas en informes de rendición de cuentas.</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RD$2,923,040.36</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RD$3,015,612.63</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RD$3,015,612.63</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RD$4,263,112.63</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RD$2,226,458.58</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RD$2,226,458.58</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RD$2,180,342.58</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RD$2,139,991.08</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RD$2,317,820.58</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RD$ 4,451,146.74</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RD$4,126,563.41</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RD$8,586,348.17</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RD$41,472,507.97</w:t>
            </w:r>
          </w:p>
        </w:tc>
      </w:tr>
      <w:tr w:rsidR="00EF115D" w:rsidRPr="00B61774" w:rsidTr="00CF530B">
        <w:trPr>
          <w:trHeight w:val="20"/>
        </w:trPr>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Cantidad de Instituciones del Sector Público no Financiero que se incorporan en el ERIR.</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547</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553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550 instituciones promedio.</w:t>
            </w:r>
          </w:p>
        </w:tc>
      </w:tr>
      <w:tr w:rsidR="00EF115D" w:rsidRPr="00B61774" w:rsidTr="00CF530B">
        <w:trPr>
          <w:trHeight w:val="20"/>
        </w:trPr>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Elaborar el estado de recaudación e inversión de las Rentas (ERIR).</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1,263,615.23</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1,355,966.06</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1,355,966.06</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2,233,466.06</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1,004,690.05</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1,004,690.05</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1,004,690.05</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1,004,690.05</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938,284.05</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2,007,867.38</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1,528,284.05</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3,366,675.91</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18,068,885.00</w:t>
            </w:r>
          </w:p>
        </w:tc>
      </w:tr>
      <w:tr w:rsidR="00EF115D" w:rsidRPr="00B61774" w:rsidTr="00CF530B">
        <w:trPr>
          <w:trHeight w:val="20"/>
        </w:trPr>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Elaborar informes analíticos y estadísticos de las operaciones y evaluar las instituciones del sector público no financiero en el cumplimiento de las normativas contables.</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1,659,425.13</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1,659,646.57</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1,659,646.57</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2,029,646.57</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1,221,768.53</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1,221,768.53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1,175,652.53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1,135,301.03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1,379,536.53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2,443,279.36</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2,598,279.36</w:t>
            </w:r>
          </w:p>
        </w:tc>
        <w:tc>
          <w:tcPr>
            <w:tcW w:w="0" w:type="auto"/>
            <w:shd w:val="clear" w:color="000000" w:fill="FFFFFF"/>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5,219,672.26</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23,403,622.97</w:t>
            </w:r>
          </w:p>
        </w:tc>
      </w:tr>
      <w:tr w:rsidR="00EF115D" w:rsidRPr="00B61774" w:rsidTr="00CF530B">
        <w:trPr>
          <w:trHeight w:val="20"/>
        </w:trPr>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Inversión en Producto 4(en RD$)</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RD$2,923,040.36</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RD$3,015,612.63</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RD$3,015,612.63</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RD$4,263,112.63</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RD$2,226,458.58</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RD$2,226,458.58</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RD$ 2,180,342.58</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RD$ 2,139,991.08</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RD$ 2,317,820.58</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RD$ 4,451,146.74</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RD$4,126,563.41</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RD$8,586,348.17</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RD$41,472,507.97</w:t>
            </w:r>
          </w:p>
        </w:tc>
      </w:tr>
      <w:tr w:rsidR="00EF115D" w:rsidRPr="00B61774" w:rsidTr="00CF530B">
        <w:trPr>
          <w:trHeight w:val="20"/>
        </w:trPr>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 xml:space="preserve"> Instituciones del Sector Público No Financiero con el Sistema de Contabilidad Gubernamental Implementado.</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RD$9,201,625.05</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RD$9,293803.22</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RD$9,408,893.10</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RD$16,952,469,59</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RD$9,299,538.93</w:t>
            </w:r>
          </w:p>
        </w:tc>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RD$9,230,301.93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RD$ 9,255,728.73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RD$ 9,186,554.73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RD$ 11,016,728.73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RD$ 17,586,355.59</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RD$17,874,193.12</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RD$28,404,343.28</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RD$156,710,599</w:t>
            </w:r>
          </w:p>
        </w:tc>
      </w:tr>
      <w:tr w:rsidR="00EF115D" w:rsidRPr="00B61774" w:rsidTr="00CF530B">
        <w:trPr>
          <w:trHeight w:val="20"/>
        </w:trPr>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Porcentaje de Instituciones del Gobierno Central y Gobiernos Locales con el Sistema de Contabilidad Gubernamental Implementado.</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258</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N/A</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258</w:t>
            </w:r>
          </w:p>
        </w:tc>
      </w:tr>
      <w:tr w:rsidR="00EF115D" w:rsidRPr="00B61774" w:rsidTr="00CF530B">
        <w:trPr>
          <w:trHeight w:val="20"/>
        </w:trPr>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Realizar el saneamiento de los saldos de las informaciones Económicas-Financieras en las Instituciones del Gobierno Central.</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5,662,226.11</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5,968,002.33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5,968,002.33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10,243,171.87</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5,472,255.03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5,403,081.03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5,428,444.83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5,428,444.83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7,081,942.34</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10,184,457.52</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10,640,098.86</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16,856,178.92</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94,336,306.00</w:t>
            </w:r>
          </w:p>
        </w:tc>
      </w:tr>
      <w:tr w:rsidR="00EF115D" w:rsidRPr="00B61774" w:rsidTr="00CF530B">
        <w:trPr>
          <w:trHeight w:val="20"/>
        </w:trPr>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Asesorar y acompañar las instituciones del sector público No financiero en el Sistema de Contabilidad Gubernamental implementado.</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1,819,904.57</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1,664,119.56</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1,664,119.56</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3,402,268.39</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1,831,261.57</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1,831,261.57</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1,716,220.06</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1,716,220.06</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1,675,831.55</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3,974,693.23</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3,762,888.90</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5,436,011.98</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30,494,801.00</w:t>
            </w:r>
          </w:p>
        </w:tc>
      </w:tr>
      <w:tr w:rsidR="00EF115D" w:rsidRPr="00B61774" w:rsidTr="00CF530B">
        <w:trPr>
          <w:trHeight w:val="20"/>
        </w:trPr>
        <w:tc>
          <w:tcPr>
            <w:tcW w:w="0" w:type="auto"/>
            <w:shd w:val="clear" w:color="auto" w:fill="auto"/>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Entrenamiento a los ayuntamientos y Juntas de Distritos Municipales, para la puesta en funcionamiento del Sistema de Contabilidad.</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1,719,494.37</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1,661,681.33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1,776,771.21</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3,307,029.33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1,996,022.33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1,996,022.33</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2,111,063.84</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2,041,889.84</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2,258,954.84</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3,427,204.84</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3,471,205.36</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6,112,152.38</w:t>
            </w:r>
          </w:p>
        </w:tc>
        <w:tc>
          <w:tcPr>
            <w:tcW w:w="0" w:type="auto"/>
            <w:shd w:val="clear" w:color="auto" w:fill="auto"/>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31,879,492.00</w:t>
            </w:r>
          </w:p>
        </w:tc>
      </w:tr>
      <w:tr w:rsidR="00EF115D" w:rsidRPr="00B61774" w:rsidTr="00CF530B">
        <w:trPr>
          <w:trHeight w:val="20"/>
        </w:trPr>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  Inversión en Producto 5 (en RD$)</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RD$9,201,625.05</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RD$9,293,803.22</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RD$9,408,893.10</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RD$16,952,469,59</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RD$9,299,538.93</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RD$9,230,301.93</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RD$ 9,255,728.73</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RD$ 9,186,554.73</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RD$ 11,016,728.73</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RD$ 17,586,355.59</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RD$17,874,193.12</w:t>
            </w:r>
          </w:p>
        </w:tc>
        <w:tc>
          <w:tcPr>
            <w:tcW w:w="0" w:type="auto"/>
            <w:shd w:val="clear" w:color="000000" w:fill="DEEAF6"/>
            <w:noWrap/>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RD$28,404,343.28</w:t>
            </w:r>
          </w:p>
        </w:tc>
        <w:tc>
          <w:tcPr>
            <w:tcW w:w="0" w:type="auto"/>
            <w:shd w:val="clear" w:color="000000" w:fill="DEEAF6"/>
            <w:vAlign w:val="center"/>
            <w:hideMark/>
          </w:tcPr>
          <w:p w:rsidR="00EC6F13" w:rsidRPr="00B61774" w:rsidRDefault="00EC6F13" w:rsidP="00CF530B">
            <w:pPr>
              <w:spacing w:after="30" w:line="240" w:lineRule="auto"/>
              <w:ind w:left="-58" w:right="-58"/>
              <w:jc w:val="center"/>
              <w:rPr>
                <w:sz w:val="16"/>
                <w:szCs w:val="16"/>
                <w:lang w:val="es-419"/>
              </w:rPr>
            </w:pPr>
            <w:r w:rsidRPr="00B61774">
              <w:rPr>
                <w:sz w:val="16"/>
                <w:szCs w:val="16"/>
                <w:lang w:val="es-419"/>
              </w:rPr>
              <w:t>RD$156,710,599</w:t>
            </w:r>
          </w:p>
        </w:tc>
      </w:tr>
    </w:tbl>
    <w:p w:rsidR="005D00FF" w:rsidRPr="00B61774" w:rsidRDefault="00912A75" w:rsidP="00DB2792">
      <w:pPr>
        <w:jc w:val="center"/>
        <w:rPr>
          <w:i/>
          <w:iCs/>
          <w:sz w:val="18"/>
          <w:szCs w:val="18"/>
          <w:lang w:val="es-419"/>
        </w:rPr>
      </w:pPr>
      <w:r w:rsidRPr="00B61774">
        <w:rPr>
          <w:i/>
          <w:iCs/>
          <w:sz w:val="18"/>
          <w:szCs w:val="18"/>
          <w:lang w:val="es-419"/>
        </w:rPr>
        <w:t>Tabla No. 24 Fuente: Reportes Departamento de Planificación y Desarrollo</w:t>
      </w:r>
      <w:r w:rsidR="00A47E74" w:rsidRPr="00B61774">
        <w:rPr>
          <w:i/>
          <w:iCs/>
          <w:sz w:val="18"/>
          <w:szCs w:val="18"/>
          <w:lang w:val="es-419"/>
        </w:rPr>
        <w:t xml:space="preserve"> y Departamento Administrativo y Financiero.</w:t>
      </w:r>
    </w:p>
    <w:p w:rsidR="00281FB6" w:rsidRPr="00B61774" w:rsidRDefault="40B021D5" w:rsidP="0032174C">
      <w:pPr>
        <w:pStyle w:val="Ttulo2"/>
        <w:numPr>
          <w:ilvl w:val="0"/>
          <w:numId w:val="44"/>
        </w:numPr>
        <w:spacing w:before="160" w:line="240" w:lineRule="auto"/>
        <w:rPr>
          <w:lang w:val="es-419"/>
        </w:rPr>
      </w:pPr>
      <w:bookmarkStart w:id="46" w:name="_Toc184823797"/>
      <w:r w:rsidRPr="00B61774">
        <w:rPr>
          <w:lang w:val="es-419"/>
        </w:rPr>
        <w:t>Matriz de Gestión Presupuestaria Anual.</w:t>
      </w:r>
      <w:bookmarkEnd w:id="46"/>
      <w:r w:rsidR="00FA34CA" w:rsidRPr="00B61774">
        <w:rPr>
          <w:lang w:val="es-419"/>
        </w:rPr>
        <w:t xml:space="preserve"> </w:t>
      </w:r>
    </w:p>
    <w:tbl>
      <w:tblPr>
        <w:tblpPr w:leftFromText="141" w:rightFromText="141" w:vertAnchor="text" w:horzAnchor="margin" w:tblpXSpec="center"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82"/>
        <w:gridCol w:w="3016"/>
        <w:gridCol w:w="1560"/>
        <w:gridCol w:w="1275"/>
        <w:gridCol w:w="1276"/>
        <w:gridCol w:w="992"/>
        <w:gridCol w:w="1309"/>
      </w:tblGrid>
      <w:tr w:rsidR="00EC6F13" w:rsidRPr="00B61774" w:rsidTr="00CF530B">
        <w:trPr>
          <w:trHeight w:val="20"/>
        </w:trPr>
        <w:tc>
          <w:tcPr>
            <w:tcW w:w="11510" w:type="dxa"/>
            <w:gridSpan w:val="7"/>
            <w:shd w:val="clear" w:color="auto" w:fill="002060"/>
            <w:noWrap/>
            <w:vAlign w:val="bottom"/>
            <w:hideMark/>
          </w:tcPr>
          <w:p w:rsidR="00EC6F13" w:rsidRPr="00B61774" w:rsidRDefault="00EC6F13" w:rsidP="00CF530B">
            <w:pPr>
              <w:spacing w:after="30" w:line="240" w:lineRule="auto"/>
              <w:ind w:left="-68" w:right="-68"/>
              <w:jc w:val="center"/>
              <w:rPr>
                <w:color w:val="FFFFFF" w:themeColor="background1"/>
                <w:sz w:val="20"/>
                <w:szCs w:val="20"/>
                <w:lang w:val="es-419"/>
              </w:rPr>
            </w:pPr>
            <w:r w:rsidRPr="00B61774">
              <w:rPr>
                <w:color w:val="FFFFFF" w:themeColor="background1"/>
                <w:sz w:val="20"/>
                <w:szCs w:val="20"/>
                <w:lang w:val="es-419"/>
              </w:rPr>
              <w:t>DESEMPEÑO PRESUPUESTARIO, 2024</w:t>
            </w:r>
          </w:p>
        </w:tc>
      </w:tr>
      <w:tr w:rsidR="00CF530B" w:rsidRPr="00B61774" w:rsidTr="00CF530B">
        <w:trPr>
          <w:trHeight w:val="20"/>
        </w:trPr>
        <w:tc>
          <w:tcPr>
            <w:tcW w:w="2082" w:type="dxa"/>
            <w:shd w:val="clear" w:color="auto" w:fill="002060"/>
            <w:vAlign w:val="center"/>
            <w:hideMark/>
          </w:tcPr>
          <w:p w:rsidR="00EC6F13" w:rsidRPr="00B61774" w:rsidRDefault="00EC6F13" w:rsidP="00CF530B">
            <w:pPr>
              <w:spacing w:after="30" w:line="240" w:lineRule="auto"/>
              <w:ind w:left="-68" w:right="-68"/>
              <w:jc w:val="center"/>
              <w:rPr>
                <w:color w:val="FFFFFF" w:themeColor="background1"/>
                <w:sz w:val="20"/>
                <w:szCs w:val="20"/>
                <w:lang w:val="es-419"/>
              </w:rPr>
            </w:pPr>
            <w:r w:rsidRPr="00B61774">
              <w:rPr>
                <w:color w:val="FFFFFF" w:themeColor="background1"/>
                <w:sz w:val="20"/>
                <w:szCs w:val="20"/>
                <w:lang w:val="es-419"/>
              </w:rPr>
              <w:t>Código Programa / Subprograma</w:t>
            </w:r>
          </w:p>
        </w:tc>
        <w:tc>
          <w:tcPr>
            <w:tcW w:w="3016" w:type="dxa"/>
            <w:shd w:val="clear" w:color="auto" w:fill="002060"/>
            <w:vAlign w:val="center"/>
            <w:hideMark/>
          </w:tcPr>
          <w:p w:rsidR="00EC6F13" w:rsidRPr="00B61774" w:rsidRDefault="00EC6F13" w:rsidP="00CF530B">
            <w:pPr>
              <w:spacing w:after="30" w:line="240" w:lineRule="auto"/>
              <w:ind w:left="-68" w:right="-68"/>
              <w:jc w:val="center"/>
              <w:rPr>
                <w:color w:val="FFFFFF" w:themeColor="background1"/>
                <w:sz w:val="20"/>
                <w:szCs w:val="20"/>
                <w:lang w:val="es-419"/>
              </w:rPr>
            </w:pPr>
            <w:r w:rsidRPr="00B61774">
              <w:rPr>
                <w:color w:val="FFFFFF" w:themeColor="background1"/>
                <w:sz w:val="20"/>
                <w:szCs w:val="20"/>
                <w:lang w:val="es-419"/>
              </w:rPr>
              <w:t>Nombre del Programa</w:t>
            </w:r>
          </w:p>
        </w:tc>
        <w:tc>
          <w:tcPr>
            <w:tcW w:w="1560" w:type="dxa"/>
            <w:shd w:val="clear" w:color="auto" w:fill="002060"/>
            <w:vAlign w:val="center"/>
            <w:hideMark/>
          </w:tcPr>
          <w:p w:rsidR="00EC6F13" w:rsidRPr="00B61774" w:rsidRDefault="00EC6F13" w:rsidP="00CF530B">
            <w:pPr>
              <w:spacing w:after="30" w:line="240" w:lineRule="auto"/>
              <w:ind w:left="-68" w:right="-68"/>
              <w:jc w:val="center"/>
              <w:rPr>
                <w:color w:val="FFFFFF" w:themeColor="background1"/>
                <w:sz w:val="20"/>
                <w:szCs w:val="20"/>
                <w:lang w:val="es-419"/>
              </w:rPr>
            </w:pPr>
            <w:r w:rsidRPr="00B61774">
              <w:rPr>
                <w:color w:val="FFFFFF" w:themeColor="background1"/>
                <w:sz w:val="20"/>
                <w:szCs w:val="20"/>
                <w:lang w:val="es-419"/>
              </w:rPr>
              <w:t>Asignación presupuestaria 2024 (RD$)</w:t>
            </w:r>
          </w:p>
        </w:tc>
        <w:tc>
          <w:tcPr>
            <w:tcW w:w="1275" w:type="dxa"/>
            <w:shd w:val="clear" w:color="auto" w:fill="002060"/>
            <w:vAlign w:val="center"/>
            <w:hideMark/>
          </w:tcPr>
          <w:p w:rsidR="00EC6F13" w:rsidRPr="00B61774" w:rsidRDefault="00EC6F13" w:rsidP="00CF530B">
            <w:pPr>
              <w:spacing w:after="30" w:line="240" w:lineRule="auto"/>
              <w:ind w:left="-68" w:right="-68"/>
              <w:jc w:val="center"/>
              <w:rPr>
                <w:color w:val="FFFFFF" w:themeColor="background1"/>
                <w:sz w:val="20"/>
                <w:szCs w:val="20"/>
                <w:lang w:val="es-419"/>
              </w:rPr>
            </w:pPr>
            <w:r w:rsidRPr="00B61774">
              <w:rPr>
                <w:color w:val="FFFFFF" w:themeColor="background1"/>
                <w:sz w:val="20"/>
                <w:szCs w:val="20"/>
                <w:lang w:val="es-419"/>
              </w:rPr>
              <w:t>Ejecución a noviembre 2024 (RD$)</w:t>
            </w:r>
          </w:p>
        </w:tc>
        <w:tc>
          <w:tcPr>
            <w:tcW w:w="1276" w:type="dxa"/>
            <w:shd w:val="clear" w:color="auto" w:fill="002060"/>
            <w:vAlign w:val="center"/>
            <w:hideMark/>
          </w:tcPr>
          <w:p w:rsidR="00EC6F13" w:rsidRPr="00B61774" w:rsidRDefault="00EC6F13" w:rsidP="00CF530B">
            <w:pPr>
              <w:spacing w:after="30" w:line="240" w:lineRule="auto"/>
              <w:ind w:left="-68" w:right="-68"/>
              <w:jc w:val="center"/>
              <w:rPr>
                <w:color w:val="FFFFFF" w:themeColor="background1"/>
                <w:sz w:val="20"/>
                <w:szCs w:val="20"/>
                <w:lang w:val="es-419"/>
              </w:rPr>
            </w:pPr>
            <w:r w:rsidRPr="00B61774">
              <w:rPr>
                <w:color w:val="FFFFFF" w:themeColor="background1"/>
                <w:sz w:val="20"/>
                <w:szCs w:val="20"/>
                <w:lang w:val="es-419"/>
              </w:rPr>
              <w:t>Cantidad de Productos Generados por Programa</w:t>
            </w:r>
          </w:p>
        </w:tc>
        <w:tc>
          <w:tcPr>
            <w:tcW w:w="992" w:type="dxa"/>
            <w:shd w:val="clear" w:color="auto" w:fill="002060"/>
            <w:vAlign w:val="center"/>
            <w:hideMark/>
          </w:tcPr>
          <w:p w:rsidR="00EC6F13" w:rsidRPr="00B61774" w:rsidRDefault="00EC6F13" w:rsidP="00CF530B">
            <w:pPr>
              <w:spacing w:after="30" w:line="240" w:lineRule="auto"/>
              <w:ind w:left="-68" w:right="-68"/>
              <w:jc w:val="center"/>
              <w:rPr>
                <w:color w:val="FFFFFF" w:themeColor="background1"/>
                <w:sz w:val="20"/>
                <w:szCs w:val="20"/>
                <w:lang w:val="es-419"/>
              </w:rPr>
            </w:pPr>
            <w:r w:rsidRPr="00B61774">
              <w:rPr>
                <w:color w:val="FFFFFF" w:themeColor="background1"/>
                <w:sz w:val="20"/>
                <w:szCs w:val="20"/>
                <w:lang w:val="es-419"/>
              </w:rPr>
              <w:t>Índice de Ejecución %</w:t>
            </w:r>
          </w:p>
        </w:tc>
        <w:tc>
          <w:tcPr>
            <w:tcW w:w="1309" w:type="dxa"/>
            <w:shd w:val="clear" w:color="auto" w:fill="002060"/>
            <w:vAlign w:val="center"/>
            <w:hideMark/>
          </w:tcPr>
          <w:p w:rsidR="00EC6F13" w:rsidRPr="00B61774" w:rsidRDefault="00EC6F13" w:rsidP="00CF530B">
            <w:pPr>
              <w:spacing w:after="30" w:line="240" w:lineRule="auto"/>
              <w:ind w:left="-68" w:right="-68"/>
              <w:jc w:val="center"/>
              <w:rPr>
                <w:color w:val="FFFFFF" w:themeColor="background1"/>
                <w:sz w:val="20"/>
                <w:szCs w:val="20"/>
                <w:lang w:val="es-419"/>
              </w:rPr>
            </w:pPr>
            <w:r w:rsidRPr="00B61774">
              <w:rPr>
                <w:color w:val="FFFFFF" w:themeColor="background1"/>
                <w:sz w:val="20"/>
                <w:szCs w:val="20"/>
                <w:lang w:val="es-419"/>
              </w:rPr>
              <w:t>Participación ejecución por programa</w:t>
            </w:r>
          </w:p>
        </w:tc>
      </w:tr>
      <w:tr w:rsidR="00CF530B" w:rsidRPr="00B61774" w:rsidTr="00CF530B">
        <w:trPr>
          <w:trHeight w:val="20"/>
        </w:trPr>
        <w:tc>
          <w:tcPr>
            <w:tcW w:w="208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17</w:t>
            </w:r>
          </w:p>
        </w:tc>
        <w:tc>
          <w:tcPr>
            <w:tcW w:w="3016" w:type="dxa"/>
            <w:shd w:val="clear" w:color="auto" w:fill="auto"/>
            <w:vAlign w:val="center"/>
            <w:hideMark/>
          </w:tcPr>
          <w:p w:rsidR="00EC6F13" w:rsidRPr="00B61774" w:rsidRDefault="00EC6F13" w:rsidP="00CF530B">
            <w:pPr>
              <w:spacing w:after="30" w:line="240" w:lineRule="auto"/>
              <w:ind w:left="-68" w:right="-68"/>
              <w:rPr>
                <w:sz w:val="20"/>
                <w:szCs w:val="20"/>
                <w:lang w:val="es-419"/>
              </w:rPr>
            </w:pPr>
            <w:r w:rsidRPr="00B61774">
              <w:rPr>
                <w:sz w:val="20"/>
                <w:szCs w:val="20"/>
                <w:lang w:val="es-419"/>
              </w:rPr>
              <w:t>Servicios de Contabilidad Gubernamental</w:t>
            </w:r>
          </w:p>
        </w:tc>
        <w:tc>
          <w:tcPr>
            <w:tcW w:w="1560"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553,601,305.00</w:t>
            </w:r>
          </w:p>
        </w:tc>
        <w:tc>
          <w:tcPr>
            <w:tcW w:w="1275"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452,715,198</w:t>
            </w:r>
          </w:p>
        </w:tc>
        <w:tc>
          <w:tcPr>
            <w:tcW w:w="1276"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4</w:t>
            </w:r>
          </w:p>
        </w:tc>
        <w:tc>
          <w:tcPr>
            <w:tcW w:w="99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81%</w:t>
            </w:r>
          </w:p>
        </w:tc>
        <w:tc>
          <w:tcPr>
            <w:tcW w:w="1309"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0.81</w:t>
            </w:r>
          </w:p>
        </w:tc>
      </w:tr>
      <w:tr w:rsidR="00CF530B" w:rsidRPr="00B61774" w:rsidTr="00CF530B">
        <w:trPr>
          <w:trHeight w:val="20"/>
        </w:trPr>
        <w:tc>
          <w:tcPr>
            <w:tcW w:w="208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*01</w:t>
            </w:r>
          </w:p>
        </w:tc>
        <w:tc>
          <w:tcPr>
            <w:tcW w:w="3016" w:type="dxa"/>
            <w:shd w:val="clear" w:color="auto" w:fill="auto"/>
            <w:vAlign w:val="center"/>
            <w:hideMark/>
          </w:tcPr>
          <w:p w:rsidR="00EC6F13" w:rsidRPr="00B61774" w:rsidRDefault="00EC6F13" w:rsidP="00CF530B">
            <w:pPr>
              <w:spacing w:after="30" w:line="240" w:lineRule="auto"/>
              <w:ind w:left="-68" w:right="-68"/>
              <w:rPr>
                <w:sz w:val="20"/>
                <w:szCs w:val="20"/>
                <w:lang w:val="es-419"/>
              </w:rPr>
            </w:pPr>
            <w:r w:rsidRPr="00B61774">
              <w:rPr>
                <w:sz w:val="20"/>
                <w:szCs w:val="20"/>
                <w:lang w:val="es-419"/>
              </w:rPr>
              <w:t xml:space="preserve">Dirección Administrativa y Financiera (Acciones comunes) </w:t>
            </w:r>
          </w:p>
        </w:tc>
        <w:tc>
          <w:tcPr>
            <w:tcW w:w="1560"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306,756,256.00</w:t>
            </w:r>
          </w:p>
        </w:tc>
        <w:tc>
          <w:tcPr>
            <w:tcW w:w="1275"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250,910,393</w:t>
            </w:r>
          </w:p>
        </w:tc>
        <w:tc>
          <w:tcPr>
            <w:tcW w:w="1276"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1</w:t>
            </w:r>
          </w:p>
        </w:tc>
        <w:tc>
          <w:tcPr>
            <w:tcW w:w="99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45%</w:t>
            </w:r>
          </w:p>
        </w:tc>
        <w:tc>
          <w:tcPr>
            <w:tcW w:w="1309"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0.45</w:t>
            </w:r>
          </w:p>
        </w:tc>
      </w:tr>
      <w:tr w:rsidR="00CF530B" w:rsidRPr="00B61774" w:rsidTr="00CF530B">
        <w:trPr>
          <w:trHeight w:val="20"/>
        </w:trPr>
        <w:tc>
          <w:tcPr>
            <w:tcW w:w="208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*02</w:t>
            </w:r>
          </w:p>
        </w:tc>
        <w:tc>
          <w:tcPr>
            <w:tcW w:w="3016" w:type="dxa"/>
            <w:shd w:val="clear" w:color="auto" w:fill="auto"/>
            <w:vAlign w:val="center"/>
            <w:hideMark/>
          </w:tcPr>
          <w:p w:rsidR="00EC6F13" w:rsidRPr="00B61774" w:rsidRDefault="00EC6F13" w:rsidP="00CF530B">
            <w:pPr>
              <w:spacing w:after="30" w:line="240" w:lineRule="auto"/>
              <w:ind w:left="-68" w:right="-68"/>
              <w:rPr>
                <w:sz w:val="20"/>
                <w:szCs w:val="20"/>
                <w:lang w:val="es-419"/>
              </w:rPr>
            </w:pPr>
            <w:r w:rsidRPr="00B61774">
              <w:rPr>
                <w:sz w:val="20"/>
                <w:szCs w:val="20"/>
                <w:lang w:val="es-419"/>
              </w:rPr>
              <w:t>Instituciones del Sector Público No Financiero con normativas implementadas.</w:t>
            </w:r>
          </w:p>
        </w:tc>
        <w:tc>
          <w:tcPr>
            <w:tcW w:w="1560"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50,661,942.00</w:t>
            </w:r>
          </w:p>
        </w:tc>
        <w:tc>
          <w:tcPr>
            <w:tcW w:w="1275"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40,612,390</w:t>
            </w:r>
          </w:p>
        </w:tc>
        <w:tc>
          <w:tcPr>
            <w:tcW w:w="1276"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1</w:t>
            </w:r>
          </w:p>
        </w:tc>
        <w:tc>
          <w:tcPr>
            <w:tcW w:w="99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7%</w:t>
            </w:r>
          </w:p>
        </w:tc>
        <w:tc>
          <w:tcPr>
            <w:tcW w:w="1309"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0.80</w:t>
            </w:r>
          </w:p>
        </w:tc>
      </w:tr>
      <w:tr w:rsidR="00CF530B" w:rsidRPr="00B61774" w:rsidTr="00CF530B">
        <w:trPr>
          <w:trHeight w:val="20"/>
        </w:trPr>
        <w:tc>
          <w:tcPr>
            <w:tcW w:w="208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Act-0001</w:t>
            </w:r>
          </w:p>
        </w:tc>
        <w:tc>
          <w:tcPr>
            <w:tcW w:w="3016" w:type="dxa"/>
            <w:shd w:val="clear" w:color="auto" w:fill="auto"/>
            <w:vAlign w:val="center"/>
            <w:hideMark/>
          </w:tcPr>
          <w:p w:rsidR="00EC6F13" w:rsidRPr="00B61774" w:rsidRDefault="00EC6F13" w:rsidP="00CF530B">
            <w:pPr>
              <w:spacing w:after="30" w:line="240" w:lineRule="auto"/>
              <w:ind w:left="-68" w:right="-68"/>
              <w:rPr>
                <w:sz w:val="20"/>
                <w:szCs w:val="20"/>
                <w:lang w:val="es-419"/>
              </w:rPr>
            </w:pPr>
            <w:r w:rsidRPr="00B61774">
              <w:rPr>
                <w:sz w:val="20"/>
                <w:szCs w:val="20"/>
                <w:lang w:val="es-419"/>
              </w:rPr>
              <w:t>Elaborar y difundir los compendios de normativas contables.</w:t>
            </w:r>
          </w:p>
        </w:tc>
        <w:tc>
          <w:tcPr>
            <w:tcW w:w="1560"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32,638,883.00</w:t>
            </w:r>
          </w:p>
        </w:tc>
        <w:tc>
          <w:tcPr>
            <w:tcW w:w="1275"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26,070,140</w:t>
            </w:r>
          </w:p>
        </w:tc>
        <w:tc>
          <w:tcPr>
            <w:tcW w:w="1276"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w:t>
            </w:r>
          </w:p>
        </w:tc>
        <w:tc>
          <w:tcPr>
            <w:tcW w:w="99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5%</w:t>
            </w:r>
          </w:p>
        </w:tc>
        <w:tc>
          <w:tcPr>
            <w:tcW w:w="1309"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0.51</w:t>
            </w:r>
          </w:p>
        </w:tc>
      </w:tr>
      <w:tr w:rsidR="00CF530B" w:rsidRPr="00B61774" w:rsidTr="00CF530B">
        <w:trPr>
          <w:trHeight w:val="20"/>
        </w:trPr>
        <w:tc>
          <w:tcPr>
            <w:tcW w:w="208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Act-0002</w:t>
            </w:r>
          </w:p>
        </w:tc>
        <w:tc>
          <w:tcPr>
            <w:tcW w:w="3016" w:type="dxa"/>
            <w:shd w:val="clear" w:color="auto" w:fill="auto"/>
            <w:vAlign w:val="center"/>
            <w:hideMark/>
          </w:tcPr>
          <w:p w:rsidR="00EC6F13" w:rsidRPr="00B61774" w:rsidRDefault="00EC6F13" w:rsidP="00CF530B">
            <w:pPr>
              <w:spacing w:after="30" w:line="240" w:lineRule="auto"/>
              <w:ind w:left="-68" w:right="-68"/>
              <w:rPr>
                <w:sz w:val="20"/>
                <w:szCs w:val="20"/>
                <w:lang w:val="es-419"/>
              </w:rPr>
            </w:pPr>
            <w:r w:rsidRPr="00B61774">
              <w:rPr>
                <w:sz w:val="20"/>
                <w:szCs w:val="20"/>
                <w:lang w:val="es-419"/>
              </w:rPr>
              <w:t>Elaborar y ejecutar el programa de capacitación sobre el Sistema de Contabilidad Gubernamental.</w:t>
            </w:r>
          </w:p>
        </w:tc>
        <w:tc>
          <w:tcPr>
            <w:tcW w:w="1560"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18,023,09.00</w:t>
            </w:r>
          </w:p>
        </w:tc>
        <w:tc>
          <w:tcPr>
            <w:tcW w:w="1275"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14,542,250</w:t>
            </w:r>
          </w:p>
        </w:tc>
        <w:tc>
          <w:tcPr>
            <w:tcW w:w="1276"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w:t>
            </w:r>
          </w:p>
        </w:tc>
        <w:tc>
          <w:tcPr>
            <w:tcW w:w="99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3%</w:t>
            </w:r>
          </w:p>
        </w:tc>
        <w:tc>
          <w:tcPr>
            <w:tcW w:w="1309"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0.29</w:t>
            </w:r>
          </w:p>
        </w:tc>
      </w:tr>
      <w:tr w:rsidR="00CF530B" w:rsidRPr="00B61774" w:rsidTr="00CF530B">
        <w:trPr>
          <w:trHeight w:val="20"/>
        </w:trPr>
        <w:tc>
          <w:tcPr>
            <w:tcW w:w="208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*04</w:t>
            </w:r>
          </w:p>
        </w:tc>
        <w:tc>
          <w:tcPr>
            <w:tcW w:w="3016" w:type="dxa"/>
            <w:shd w:val="clear" w:color="auto" w:fill="auto"/>
            <w:vAlign w:val="center"/>
            <w:hideMark/>
          </w:tcPr>
          <w:p w:rsidR="00EC6F13" w:rsidRPr="00B61774" w:rsidRDefault="00EC6F13" w:rsidP="00CF530B">
            <w:pPr>
              <w:spacing w:after="30" w:line="240" w:lineRule="auto"/>
              <w:ind w:left="-68" w:right="-68"/>
              <w:rPr>
                <w:sz w:val="20"/>
                <w:szCs w:val="20"/>
                <w:lang w:val="es-419"/>
              </w:rPr>
            </w:pPr>
            <w:r w:rsidRPr="00B61774">
              <w:rPr>
                <w:sz w:val="20"/>
                <w:szCs w:val="20"/>
                <w:lang w:val="es-419"/>
              </w:rPr>
              <w:t>Instituciones del Sector Público con informaciones económico-financieras contenidas en informes de rendición de cuentas.</w:t>
            </w:r>
          </w:p>
        </w:tc>
        <w:tc>
          <w:tcPr>
            <w:tcW w:w="1560"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41,472,508.00</w:t>
            </w:r>
          </w:p>
        </w:tc>
        <w:tc>
          <w:tcPr>
            <w:tcW w:w="1275"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32,886,160</w:t>
            </w:r>
          </w:p>
        </w:tc>
        <w:tc>
          <w:tcPr>
            <w:tcW w:w="1276"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1</w:t>
            </w:r>
          </w:p>
        </w:tc>
        <w:tc>
          <w:tcPr>
            <w:tcW w:w="99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6%</w:t>
            </w:r>
          </w:p>
        </w:tc>
        <w:tc>
          <w:tcPr>
            <w:tcW w:w="1309"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0.79</w:t>
            </w:r>
          </w:p>
        </w:tc>
      </w:tr>
      <w:tr w:rsidR="00CF530B" w:rsidRPr="00B61774" w:rsidTr="00CF530B">
        <w:trPr>
          <w:trHeight w:val="20"/>
        </w:trPr>
        <w:tc>
          <w:tcPr>
            <w:tcW w:w="208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Act-0001</w:t>
            </w:r>
          </w:p>
        </w:tc>
        <w:tc>
          <w:tcPr>
            <w:tcW w:w="3016" w:type="dxa"/>
            <w:shd w:val="clear" w:color="auto" w:fill="auto"/>
            <w:vAlign w:val="center"/>
            <w:hideMark/>
          </w:tcPr>
          <w:p w:rsidR="00EC6F13" w:rsidRPr="00B61774" w:rsidRDefault="00EC6F13" w:rsidP="00CF530B">
            <w:pPr>
              <w:spacing w:after="30" w:line="240" w:lineRule="auto"/>
              <w:ind w:left="-68" w:right="-68"/>
              <w:rPr>
                <w:sz w:val="20"/>
                <w:szCs w:val="20"/>
                <w:lang w:val="es-419"/>
              </w:rPr>
            </w:pPr>
            <w:r w:rsidRPr="00B61774">
              <w:rPr>
                <w:sz w:val="20"/>
                <w:szCs w:val="20"/>
                <w:lang w:val="es-419"/>
              </w:rPr>
              <w:t xml:space="preserve">Elaborar el Estado de Recaudación e Inversión de las Rentas (ERIR). </w:t>
            </w:r>
          </w:p>
        </w:tc>
        <w:tc>
          <w:tcPr>
            <w:tcW w:w="1560"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18,074,885.00</w:t>
            </w:r>
          </w:p>
        </w:tc>
        <w:tc>
          <w:tcPr>
            <w:tcW w:w="1275"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14,702,209</w:t>
            </w:r>
          </w:p>
        </w:tc>
        <w:tc>
          <w:tcPr>
            <w:tcW w:w="1276"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w:t>
            </w:r>
          </w:p>
        </w:tc>
        <w:tc>
          <w:tcPr>
            <w:tcW w:w="99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3%</w:t>
            </w:r>
          </w:p>
        </w:tc>
        <w:tc>
          <w:tcPr>
            <w:tcW w:w="1309"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0.35</w:t>
            </w:r>
          </w:p>
        </w:tc>
      </w:tr>
      <w:tr w:rsidR="00CF530B" w:rsidRPr="00B61774" w:rsidTr="00CF530B">
        <w:trPr>
          <w:trHeight w:val="20"/>
        </w:trPr>
        <w:tc>
          <w:tcPr>
            <w:tcW w:w="208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Act-0001</w:t>
            </w:r>
          </w:p>
        </w:tc>
        <w:tc>
          <w:tcPr>
            <w:tcW w:w="3016" w:type="dxa"/>
            <w:shd w:val="clear" w:color="auto" w:fill="auto"/>
            <w:vAlign w:val="center"/>
            <w:hideMark/>
          </w:tcPr>
          <w:p w:rsidR="00EC6F13" w:rsidRPr="00B61774" w:rsidRDefault="00EC6F13" w:rsidP="00CF530B">
            <w:pPr>
              <w:spacing w:after="30" w:line="240" w:lineRule="auto"/>
              <w:ind w:left="-68" w:right="-68"/>
              <w:rPr>
                <w:sz w:val="20"/>
                <w:szCs w:val="20"/>
                <w:lang w:val="es-419"/>
              </w:rPr>
            </w:pPr>
            <w:r w:rsidRPr="00B61774">
              <w:rPr>
                <w:sz w:val="20"/>
                <w:szCs w:val="20"/>
                <w:lang w:val="es-419"/>
              </w:rPr>
              <w:t xml:space="preserve">Elaborar informes analíticos y estadísticos de las operaciones y evaluar las instituciones del Sector Público no financiero en el cumplimiento de las normativas contables. </w:t>
            </w:r>
          </w:p>
        </w:tc>
        <w:tc>
          <w:tcPr>
            <w:tcW w:w="1560"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23,397,623.00</w:t>
            </w:r>
          </w:p>
        </w:tc>
        <w:tc>
          <w:tcPr>
            <w:tcW w:w="1275"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18,183,951</w:t>
            </w:r>
          </w:p>
        </w:tc>
        <w:tc>
          <w:tcPr>
            <w:tcW w:w="1276"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w:t>
            </w:r>
          </w:p>
        </w:tc>
        <w:tc>
          <w:tcPr>
            <w:tcW w:w="99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3%</w:t>
            </w:r>
          </w:p>
        </w:tc>
        <w:tc>
          <w:tcPr>
            <w:tcW w:w="1309"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0.44</w:t>
            </w:r>
          </w:p>
        </w:tc>
      </w:tr>
      <w:tr w:rsidR="00CF530B" w:rsidRPr="00B61774" w:rsidTr="00CF530B">
        <w:trPr>
          <w:trHeight w:val="20"/>
        </w:trPr>
        <w:tc>
          <w:tcPr>
            <w:tcW w:w="208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*05</w:t>
            </w:r>
          </w:p>
        </w:tc>
        <w:tc>
          <w:tcPr>
            <w:tcW w:w="3016" w:type="dxa"/>
            <w:shd w:val="clear" w:color="auto" w:fill="auto"/>
            <w:vAlign w:val="center"/>
            <w:hideMark/>
          </w:tcPr>
          <w:p w:rsidR="00EC6F13" w:rsidRPr="00B61774" w:rsidRDefault="00EC6F13" w:rsidP="00CF530B">
            <w:pPr>
              <w:spacing w:after="30" w:line="240" w:lineRule="auto"/>
              <w:ind w:left="-68" w:right="-68"/>
              <w:rPr>
                <w:sz w:val="20"/>
                <w:szCs w:val="20"/>
                <w:lang w:val="es-419"/>
              </w:rPr>
            </w:pPr>
            <w:r w:rsidRPr="00B61774">
              <w:rPr>
                <w:sz w:val="20"/>
                <w:szCs w:val="20"/>
                <w:lang w:val="es-419"/>
              </w:rPr>
              <w:t>Instituciones del Sector Público No Financiero con el Sistema de Contabilidad Gubernamental implementado.</w:t>
            </w:r>
          </w:p>
        </w:tc>
        <w:tc>
          <w:tcPr>
            <w:tcW w:w="1560"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156,710,599.00</w:t>
            </w:r>
          </w:p>
        </w:tc>
        <w:tc>
          <w:tcPr>
            <w:tcW w:w="1275"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128,306,256</w:t>
            </w:r>
          </w:p>
        </w:tc>
        <w:tc>
          <w:tcPr>
            <w:tcW w:w="1276"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1</w:t>
            </w:r>
          </w:p>
        </w:tc>
        <w:tc>
          <w:tcPr>
            <w:tcW w:w="99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23%</w:t>
            </w:r>
          </w:p>
        </w:tc>
        <w:tc>
          <w:tcPr>
            <w:tcW w:w="1309"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0.82</w:t>
            </w:r>
          </w:p>
        </w:tc>
      </w:tr>
      <w:tr w:rsidR="00CF530B" w:rsidRPr="00B61774" w:rsidTr="00CF530B">
        <w:trPr>
          <w:trHeight w:val="20"/>
        </w:trPr>
        <w:tc>
          <w:tcPr>
            <w:tcW w:w="208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Act-0001</w:t>
            </w:r>
          </w:p>
        </w:tc>
        <w:tc>
          <w:tcPr>
            <w:tcW w:w="3016" w:type="dxa"/>
            <w:shd w:val="clear" w:color="auto" w:fill="auto"/>
            <w:vAlign w:val="center"/>
            <w:hideMark/>
          </w:tcPr>
          <w:p w:rsidR="00EC6F13" w:rsidRPr="00B61774" w:rsidRDefault="00EC6F13" w:rsidP="00CF530B">
            <w:pPr>
              <w:spacing w:after="30" w:line="240" w:lineRule="auto"/>
              <w:ind w:left="-68" w:right="-68"/>
              <w:rPr>
                <w:sz w:val="20"/>
                <w:szCs w:val="20"/>
                <w:lang w:val="es-419"/>
              </w:rPr>
            </w:pPr>
            <w:r w:rsidRPr="00B61774">
              <w:rPr>
                <w:sz w:val="20"/>
                <w:szCs w:val="20"/>
                <w:lang w:val="es-419"/>
              </w:rPr>
              <w:t xml:space="preserve">Realizar el saneamiento de los saldos de las informaciones Económicas -Financieras en las Instituciones del Gobierno Central  </w:t>
            </w:r>
          </w:p>
        </w:tc>
        <w:tc>
          <w:tcPr>
            <w:tcW w:w="1560"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94,336,306.00</w:t>
            </w:r>
          </w:p>
        </w:tc>
        <w:tc>
          <w:tcPr>
            <w:tcW w:w="1275"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77,480,127</w:t>
            </w:r>
          </w:p>
        </w:tc>
        <w:tc>
          <w:tcPr>
            <w:tcW w:w="1276"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w:t>
            </w:r>
          </w:p>
        </w:tc>
        <w:tc>
          <w:tcPr>
            <w:tcW w:w="99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14%</w:t>
            </w:r>
          </w:p>
        </w:tc>
        <w:tc>
          <w:tcPr>
            <w:tcW w:w="1309"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0.49</w:t>
            </w:r>
          </w:p>
        </w:tc>
      </w:tr>
      <w:tr w:rsidR="00CF530B" w:rsidRPr="00B61774" w:rsidTr="00CF530B">
        <w:trPr>
          <w:trHeight w:val="20"/>
        </w:trPr>
        <w:tc>
          <w:tcPr>
            <w:tcW w:w="208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Act-0002</w:t>
            </w:r>
          </w:p>
        </w:tc>
        <w:tc>
          <w:tcPr>
            <w:tcW w:w="3016" w:type="dxa"/>
            <w:shd w:val="clear" w:color="auto" w:fill="auto"/>
            <w:vAlign w:val="center"/>
            <w:hideMark/>
          </w:tcPr>
          <w:p w:rsidR="00EC6F13" w:rsidRPr="00B61774" w:rsidRDefault="00EC6F13" w:rsidP="00CF530B">
            <w:pPr>
              <w:spacing w:after="30" w:line="240" w:lineRule="auto"/>
              <w:ind w:left="-68" w:right="-68"/>
              <w:rPr>
                <w:sz w:val="20"/>
                <w:szCs w:val="20"/>
                <w:lang w:val="es-419"/>
              </w:rPr>
            </w:pPr>
            <w:r w:rsidRPr="00B61774">
              <w:rPr>
                <w:sz w:val="20"/>
                <w:szCs w:val="20"/>
                <w:lang w:val="es-419"/>
              </w:rPr>
              <w:t>Asesorar y acompañar las instituciones del Sector Público No Financiero en el Sistema de Contabilidad Gubernamental implementado</w:t>
            </w:r>
          </w:p>
        </w:tc>
        <w:tc>
          <w:tcPr>
            <w:tcW w:w="1560"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30,494,801.00</w:t>
            </w:r>
          </w:p>
        </w:tc>
        <w:tc>
          <w:tcPr>
            <w:tcW w:w="1275"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25,058,789</w:t>
            </w:r>
          </w:p>
        </w:tc>
        <w:tc>
          <w:tcPr>
            <w:tcW w:w="1276"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w:t>
            </w:r>
          </w:p>
        </w:tc>
        <w:tc>
          <w:tcPr>
            <w:tcW w:w="99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5%</w:t>
            </w:r>
          </w:p>
        </w:tc>
        <w:tc>
          <w:tcPr>
            <w:tcW w:w="1309"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0.16</w:t>
            </w:r>
          </w:p>
        </w:tc>
      </w:tr>
      <w:tr w:rsidR="00CF530B" w:rsidRPr="00B61774" w:rsidTr="00CF530B">
        <w:trPr>
          <w:trHeight w:val="20"/>
        </w:trPr>
        <w:tc>
          <w:tcPr>
            <w:tcW w:w="208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Act-0003</w:t>
            </w:r>
          </w:p>
        </w:tc>
        <w:tc>
          <w:tcPr>
            <w:tcW w:w="3016" w:type="dxa"/>
            <w:shd w:val="clear" w:color="auto" w:fill="auto"/>
            <w:vAlign w:val="center"/>
            <w:hideMark/>
          </w:tcPr>
          <w:p w:rsidR="00EC6F13" w:rsidRPr="00B61774" w:rsidRDefault="00EC6F13" w:rsidP="00CF530B">
            <w:pPr>
              <w:spacing w:after="30" w:line="240" w:lineRule="auto"/>
              <w:ind w:left="-68" w:right="-68"/>
              <w:rPr>
                <w:sz w:val="20"/>
                <w:szCs w:val="20"/>
                <w:lang w:val="es-419"/>
              </w:rPr>
            </w:pPr>
            <w:r w:rsidRPr="00B61774">
              <w:rPr>
                <w:sz w:val="20"/>
                <w:szCs w:val="20"/>
                <w:lang w:val="es-419"/>
              </w:rPr>
              <w:t>Entrenamiento a los ayuntamientos y juntas de distritos municipales para la puesta en funcionamiento del Sistema de Contabilidad.</w:t>
            </w:r>
          </w:p>
        </w:tc>
        <w:tc>
          <w:tcPr>
            <w:tcW w:w="1560"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31,879,492.00</w:t>
            </w:r>
          </w:p>
        </w:tc>
        <w:tc>
          <w:tcPr>
            <w:tcW w:w="1275"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25,767,340</w:t>
            </w:r>
          </w:p>
        </w:tc>
        <w:tc>
          <w:tcPr>
            <w:tcW w:w="1276"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w:t>
            </w:r>
          </w:p>
        </w:tc>
        <w:tc>
          <w:tcPr>
            <w:tcW w:w="99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5%</w:t>
            </w:r>
          </w:p>
        </w:tc>
        <w:tc>
          <w:tcPr>
            <w:tcW w:w="1309"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r w:rsidRPr="00B61774">
              <w:rPr>
                <w:sz w:val="20"/>
                <w:szCs w:val="20"/>
                <w:lang w:val="es-419"/>
              </w:rPr>
              <w:t>0.16</w:t>
            </w:r>
          </w:p>
        </w:tc>
      </w:tr>
      <w:tr w:rsidR="00CF530B" w:rsidRPr="00B61774" w:rsidTr="00CF530B">
        <w:trPr>
          <w:trHeight w:val="20"/>
        </w:trPr>
        <w:tc>
          <w:tcPr>
            <w:tcW w:w="2082" w:type="dxa"/>
            <w:shd w:val="clear" w:color="000000" w:fill="002060"/>
            <w:noWrap/>
            <w:vAlign w:val="center"/>
            <w:hideMark/>
          </w:tcPr>
          <w:p w:rsidR="00EC6F13" w:rsidRPr="00B61774" w:rsidRDefault="00EC6F13" w:rsidP="00CF530B">
            <w:pPr>
              <w:spacing w:after="30" w:line="240" w:lineRule="auto"/>
              <w:ind w:left="-68" w:right="-68"/>
              <w:jc w:val="center"/>
              <w:rPr>
                <w:color w:val="FFFFFF" w:themeColor="background1"/>
                <w:sz w:val="20"/>
                <w:szCs w:val="20"/>
                <w:lang w:val="es-419"/>
              </w:rPr>
            </w:pPr>
            <w:r w:rsidRPr="00B61774">
              <w:rPr>
                <w:color w:val="FFFFFF" w:themeColor="background1"/>
                <w:sz w:val="20"/>
                <w:szCs w:val="20"/>
                <w:lang w:val="es-419"/>
              </w:rPr>
              <w:t> </w:t>
            </w:r>
          </w:p>
        </w:tc>
        <w:tc>
          <w:tcPr>
            <w:tcW w:w="3016" w:type="dxa"/>
            <w:shd w:val="clear" w:color="000000" w:fill="002060"/>
            <w:noWrap/>
            <w:vAlign w:val="center"/>
            <w:hideMark/>
          </w:tcPr>
          <w:p w:rsidR="00EC6F13" w:rsidRPr="00B61774" w:rsidRDefault="00EC6F13" w:rsidP="00CF530B">
            <w:pPr>
              <w:spacing w:after="30" w:line="240" w:lineRule="auto"/>
              <w:ind w:left="-68" w:right="-68"/>
              <w:rPr>
                <w:color w:val="FFFFFF" w:themeColor="background1"/>
                <w:sz w:val="20"/>
                <w:szCs w:val="20"/>
                <w:lang w:val="es-419"/>
              </w:rPr>
            </w:pPr>
            <w:r w:rsidRPr="00B61774">
              <w:rPr>
                <w:color w:val="FFFFFF" w:themeColor="background1"/>
                <w:sz w:val="20"/>
                <w:szCs w:val="20"/>
                <w:lang w:val="es-419"/>
              </w:rPr>
              <w:t> </w:t>
            </w:r>
          </w:p>
        </w:tc>
        <w:tc>
          <w:tcPr>
            <w:tcW w:w="1560" w:type="dxa"/>
            <w:shd w:val="clear" w:color="000000" w:fill="002060"/>
            <w:noWrap/>
            <w:vAlign w:val="center"/>
            <w:hideMark/>
          </w:tcPr>
          <w:p w:rsidR="00EC6F13" w:rsidRPr="00B61774" w:rsidRDefault="00EC6F13" w:rsidP="00CF530B">
            <w:pPr>
              <w:spacing w:after="30" w:line="240" w:lineRule="auto"/>
              <w:ind w:left="-68" w:right="-68"/>
              <w:jc w:val="center"/>
              <w:rPr>
                <w:color w:val="FFFFFF" w:themeColor="background1"/>
                <w:sz w:val="20"/>
                <w:szCs w:val="20"/>
                <w:lang w:val="es-419"/>
              </w:rPr>
            </w:pPr>
            <w:r w:rsidRPr="00B61774">
              <w:rPr>
                <w:color w:val="FFFFFF" w:themeColor="background1"/>
                <w:sz w:val="20"/>
                <w:szCs w:val="20"/>
                <w:lang w:val="es-419"/>
              </w:rPr>
              <w:t>555,601,305.00</w:t>
            </w:r>
          </w:p>
        </w:tc>
        <w:tc>
          <w:tcPr>
            <w:tcW w:w="1275" w:type="dxa"/>
            <w:shd w:val="clear" w:color="000000" w:fill="002060"/>
            <w:noWrap/>
            <w:vAlign w:val="center"/>
            <w:hideMark/>
          </w:tcPr>
          <w:p w:rsidR="00EC6F13" w:rsidRPr="00B61774" w:rsidRDefault="00EC6F13" w:rsidP="00CF530B">
            <w:pPr>
              <w:spacing w:after="30" w:line="240" w:lineRule="auto"/>
              <w:ind w:left="-68" w:right="-68"/>
              <w:jc w:val="center"/>
              <w:rPr>
                <w:color w:val="FFFFFF" w:themeColor="background1"/>
                <w:sz w:val="20"/>
                <w:szCs w:val="20"/>
                <w:lang w:val="es-419"/>
              </w:rPr>
            </w:pPr>
            <w:r w:rsidRPr="00B61774">
              <w:rPr>
                <w:color w:val="FFFFFF" w:themeColor="background1"/>
                <w:sz w:val="20"/>
                <w:szCs w:val="20"/>
                <w:lang w:val="es-419"/>
              </w:rPr>
              <w:t>452,715,198</w:t>
            </w:r>
          </w:p>
        </w:tc>
        <w:tc>
          <w:tcPr>
            <w:tcW w:w="1276" w:type="dxa"/>
            <w:shd w:val="clear" w:color="000000" w:fill="002060"/>
            <w:noWrap/>
            <w:vAlign w:val="center"/>
            <w:hideMark/>
          </w:tcPr>
          <w:p w:rsidR="00EC6F13" w:rsidRPr="00B61774" w:rsidRDefault="00EC6F13" w:rsidP="00CF530B">
            <w:pPr>
              <w:spacing w:after="30" w:line="240" w:lineRule="auto"/>
              <w:ind w:left="-68" w:right="-68"/>
              <w:jc w:val="center"/>
              <w:rPr>
                <w:color w:val="FFFFFF" w:themeColor="background1"/>
                <w:sz w:val="20"/>
                <w:szCs w:val="20"/>
                <w:lang w:val="es-419"/>
              </w:rPr>
            </w:pPr>
          </w:p>
        </w:tc>
        <w:tc>
          <w:tcPr>
            <w:tcW w:w="992" w:type="dxa"/>
            <w:shd w:val="clear" w:color="000000" w:fill="002060"/>
            <w:noWrap/>
            <w:vAlign w:val="center"/>
            <w:hideMark/>
          </w:tcPr>
          <w:p w:rsidR="00EC6F13" w:rsidRPr="00B61774" w:rsidRDefault="00EC6F13" w:rsidP="00CF530B">
            <w:pPr>
              <w:spacing w:after="30" w:line="240" w:lineRule="auto"/>
              <w:ind w:left="-68" w:right="-68"/>
              <w:jc w:val="center"/>
              <w:rPr>
                <w:color w:val="FFFFFF" w:themeColor="background1"/>
                <w:sz w:val="20"/>
                <w:szCs w:val="20"/>
                <w:lang w:val="es-419"/>
              </w:rPr>
            </w:pPr>
            <w:r w:rsidRPr="00B61774">
              <w:rPr>
                <w:color w:val="FFFFFF" w:themeColor="background1"/>
                <w:sz w:val="20"/>
                <w:szCs w:val="20"/>
                <w:lang w:val="es-419"/>
              </w:rPr>
              <w:t>81%</w:t>
            </w:r>
          </w:p>
        </w:tc>
        <w:tc>
          <w:tcPr>
            <w:tcW w:w="1309" w:type="dxa"/>
            <w:shd w:val="clear" w:color="000000" w:fill="002060"/>
            <w:noWrap/>
            <w:vAlign w:val="center"/>
            <w:hideMark/>
          </w:tcPr>
          <w:p w:rsidR="00EC6F13" w:rsidRPr="00B61774" w:rsidRDefault="00EC6F13" w:rsidP="00CF530B">
            <w:pPr>
              <w:spacing w:after="30" w:line="240" w:lineRule="auto"/>
              <w:ind w:left="-68" w:right="-68"/>
              <w:jc w:val="center"/>
              <w:rPr>
                <w:color w:val="FFFFFF" w:themeColor="background1"/>
                <w:sz w:val="20"/>
                <w:szCs w:val="20"/>
                <w:lang w:val="es-419"/>
              </w:rPr>
            </w:pPr>
          </w:p>
        </w:tc>
      </w:tr>
      <w:tr w:rsidR="00CF530B" w:rsidRPr="00B61774" w:rsidTr="00CF530B">
        <w:trPr>
          <w:trHeight w:val="20"/>
        </w:trPr>
        <w:tc>
          <w:tcPr>
            <w:tcW w:w="5098" w:type="dxa"/>
            <w:gridSpan w:val="2"/>
            <w:shd w:val="clear" w:color="auto" w:fill="auto"/>
            <w:noWrap/>
            <w:vAlign w:val="bottom"/>
            <w:hideMark/>
          </w:tcPr>
          <w:p w:rsidR="00EC6F13" w:rsidRPr="00B61774" w:rsidRDefault="00EC6F13" w:rsidP="00CF530B">
            <w:pPr>
              <w:spacing w:after="30" w:line="240" w:lineRule="auto"/>
              <w:ind w:left="-68" w:right="-68"/>
              <w:rPr>
                <w:sz w:val="20"/>
                <w:szCs w:val="20"/>
                <w:lang w:val="es-419"/>
              </w:rPr>
            </w:pPr>
            <w:bookmarkStart w:id="47" w:name="RANGE!A17"/>
            <w:r w:rsidRPr="00B61774">
              <w:rPr>
                <w:sz w:val="20"/>
                <w:szCs w:val="20"/>
                <w:lang w:val="es-419"/>
              </w:rPr>
              <w:t>Fuente: Sistema de Información de la Gestión Financiera (SIGEF).</w:t>
            </w:r>
            <w:bookmarkEnd w:id="47"/>
          </w:p>
        </w:tc>
        <w:tc>
          <w:tcPr>
            <w:tcW w:w="1560"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p>
        </w:tc>
        <w:tc>
          <w:tcPr>
            <w:tcW w:w="1275"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p>
        </w:tc>
        <w:tc>
          <w:tcPr>
            <w:tcW w:w="1276"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p>
        </w:tc>
        <w:tc>
          <w:tcPr>
            <w:tcW w:w="992"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p>
        </w:tc>
        <w:tc>
          <w:tcPr>
            <w:tcW w:w="1309" w:type="dxa"/>
            <w:shd w:val="clear" w:color="auto" w:fill="auto"/>
            <w:noWrap/>
            <w:vAlign w:val="center"/>
            <w:hideMark/>
          </w:tcPr>
          <w:p w:rsidR="00EC6F13" w:rsidRPr="00B61774" w:rsidRDefault="00EC6F13" w:rsidP="00CF530B">
            <w:pPr>
              <w:spacing w:after="30" w:line="240" w:lineRule="auto"/>
              <w:ind w:left="-68" w:right="-68"/>
              <w:jc w:val="center"/>
              <w:rPr>
                <w:sz w:val="20"/>
                <w:szCs w:val="20"/>
                <w:lang w:val="es-419"/>
              </w:rPr>
            </w:pPr>
          </w:p>
        </w:tc>
      </w:tr>
    </w:tbl>
    <w:p w:rsidR="00EC6F13" w:rsidRPr="00B61774" w:rsidRDefault="00EC6F13" w:rsidP="00DB2792">
      <w:pPr>
        <w:rPr>
          <w:lang w:val="es-419"/>
        </w:rPr>
      </w:pPr>
    </w:p>
    <w:p w:rsidR="007C605D" w:rsidRPr="00B61774" w:rsidRDefault="007C605D" w:rsidP="00DB2792">
      <w:pPr>
        <w:rPr>
          <w:lang w:val="es-419"/>
        </w:rPr>
      </w:pPr>
    </w:p>
    <w:p w:rsidR="00215494" w:rsidRPr="00B61774" w:rsidRDefault="000705AF" w:rsidP="0032174C">
      <w:pPr>
        <w:pStyle w:val="Ttulo2"/>
        <w:numPr>
          <w:ilvl w:val="0"/>
          <w:numId w:val="44"/>
        </w:numPr>
        <w:spacing w:before="0" w:after="160"/>
        <w:rPr>
          <w:lang w:val="es-419"/>
        </w:rPr>
      </w:pPr>
      <w:bookmarkStart w:id="48" w:name="_Toc184823798"/>
      <w:r w:rsidRPr="00B61774">
        <w:rPr>
          <w:lang w:val="es-419"/>
        </w:rPr>
        <w:t>Matriz de Principales Indicadores del POA.</w:t>
      </w:r>
      <w:bookmarkEnd w:id="48"/>
      <w:r w:rsidR="007C605D" w:rsidRPr="00B61774">
        <w:rPr>
          <w:lang w:val="es-419"/>
        </w:rPr>
        <w:t xml:space="preserve"> </w:t>
      </w:r>
    </w:p>
    <w:tbl>
      <w:tblPr>
        <w:tblW w:w="0" w:type="auto"/>
        <w:jc w:val="center"/>
        <w:tblCellMar>
          <w:left w:w="70" w:type="dxa"/>
          <w:right w:w="70" w:type="dxa"/>
        </w:tblCellMar>
        <w:tblLook w:val="04A0" w:firstRow="1" w:lastRow="0" w:firstColumn="1" w:lastColumn="0" w:noHBand="0" w:noVBand="1"/>
      </w:tblPr>
      <w:tblGrid>
        <w:gridCol w:w="519"/>
        <w:gridCol w:w="1839"/>
        <w:gridCol w:w="1694"/>
        <w:gridCol w:w="1852"/>
        <w:gridCol w:w="1439"/>
        <w:gridCol w:w="760"/>
        <w:gridCol w:w="1133"/>
        <w:gridCol w:w="1133"/>
        <w:gridCol w:w="1141"/>
      </w:tblGrid>
      <w:tr w:rsidR="003903B2" w:rsidRPr="00B61774" w:rsidTr="00CF530B">
        <w:trPr>
          <w:trHeight w:val="20"/>
          <w:tblHeader/>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002060"/>
            <w:noWrap/>
            <w:vAlign w:val="center"/>
            <w:hideMark/>
          </w:tcPr>
          <w:p w:rsidR="003903B2" w:rsidRPr="00B61774" w:rsidRDefault="003D79CB" w:rsidP="00CF530B">
            <w:pPr>
              <w:spacing w:after="30" w:line="240" w:lineRule="auto"/>
              <w:ind w:left="-57" w:right="-57"/>
              <w:jc w:val="center"/>
              <w:rPr>
                <w:color w:val="FFFFFF" w:themeColor="background1"/>
                <w:sz w:val="21"/>
                <w:szCs w:val="21"/>
                <w:lang w:val="es-419"/>
              </w:rPr>
            </w:pPr>
            <w:bookmarkStart w:id="49" w:name="RANGE!A1:I24"/>
            <w:r w:rsidRPr="00B61774">
              <w:rPr>
                <w:color w:val="FFFFFF" w:themeColor="background1"/>
                <w:sz w:val="21"/>
                <w:szCs w:val="21"/>
                <w:lang w:val="es-419"/>
              </w:rPr>
              <w:t>Matriz de Resultados Principales Indicadores 2024</w:t>
            </w:r>
            <w:bookmarkEnd w:id="49"/>
          </w:p>
        </w:tc>
      </w:tr>
      <w:tr w:rsidR="00CF530B" w:rsidRPr="00B61774" w:rsidTr="00CF530B">
        <w:trPr>
          <w:trHeight w:val="2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002060"/>
            <w:vAlign w:val="center"/>
            <w:hideMark/>
          </w:tcPr>
          <w:p w:rsidR="003903B2" w:rsidRPr="00B61774" w:rsidRDefault="003903B2" w:rsidP="00CF530B">
            <w:pPr>
              <w:spacing w:after="30" w:line="240" w:lineRule="auto"/>
              <w:ind w:left="-57" w:right="-57"/>
              <w:jc w:val="center"/>
              <w:rPr>
                <w:color w:val="FFFFFF" w:themeColor="background1"/>
                <w:sz w:val="21"/>
                <w:szCs w:val="21"/>
                <w:lang w:val="es-419"/>
              </w:rPr>
            </w:pPr>
            <w:r w:rsidRPr="00B61774">
              <w:rPr>
                <w:color w:val="FFFFFF" w:themeColor="background1"/>
                <w:sz w:val="21"/>
                <w:szCs w:val="21"/>
                <w:lang w:val="es-419"/>
              </w:rPr>
              <w:t>NO.</w:t>
            </w:r>
          </w:p>
        </w:tc>
        <w:tc>
          <w:tcPr>
            <w:tcW w:w="1889" w:type="dxa"/>
            <w:tcBorders>
              <w:top w:val="single" w:sz="4" w:space="0" w:color="auto"/>
              <w:left w:val="nil"/>
              <w:bottom w:val="single" w:sz="4" w:space="0" w:color="auto"/>
              <w:right w:val="single" w:sz="4" w:space="0" w:color="auto"/>
            </w:tcBorders>
            <w:shd w:val="clear" w:color="auto" w:fill="002060"/>
            <w:vAlign w:val="center"/>
            <w:hideMark/>
          </w:tcPr>
          <w:p w:rsidR="003903B2" w:rsidRPr="00B61774" w:rsidRDefault="003D79CB" w:rsidP="00CF530B">
            <w:pPr>
              <w:spacing w:after="30" w:line="240" w:lineRule="auto"/>
              <w:ind w:left="-57" w:right="-57"/>
              <w:jc w:val="center"/>
              <w:rPr>
                <w:color w:val="FFFFFF" w:themeColor="background1"/>
                <w:sz w:val="21"/>
                <w:szCs w:val="21"/>
                <w:lang w:val="es-419"/>
              </w:rPr>
            </w:pPr>
            <w:r w:rsidRPr="00B61774">
              <w:rPr>
                <w:color w:val="FFFFFF" w:themeColor="background1"/>
                <w:sz w:val="21"/>
                <w:szCs w:val="21"/>
                <w:lang w:val="es-419"/>
              </w:rPr>
              <w:t>Área</w:t>
            </w:r>
          </w:p>
        </w:tc>
        <w:tc>
          <w:tcPr>
            <w:tcW w:w="1722" w:type="dxa"/>
            <w:tcBorders>
              <w:top w:val="single" w:sz="4" w:space="0" w:color="auto"/>
              <w:left w:val="nil"/>
              <w:bottom w:val="single" w:sz="4" w:space="0" w:color="auto"/>
              <w:right w:val="single" w:sz="4" w:space="0" w:color="auto"/>
            </w:tcBorders>
            <w:shd w:val="clear" w:color="auto" w:fill="002060"/>
            <w:vAlign w:val="center"/>
            <w:hideMark/>
          </w:tcPr>
          <w:p w:rsidR="003903B2" w:rsidRPr="00B61774" w:rsidRDefault="003D79CB" w:rsidP="00CF530B">
            <w:pPr>
              <w:spacing w:after="30" w:line="240" w:lineRule="auto"/>
              <w:ind w:left="-57" w:right="-57"/>
              <w:jc w:val="center"/>
              <w:rPr>
                <w:color w:val="FFFFFF" w:themeColor="background1"/>
                <w:sz w:val="21"/>
                <w:szCs w:val="21"/>
                <w:lang w:val="es-419"/>
              </w:rPr>
            </w:pPr>
            <w:r w:rsidRPr="00B61774">
              <w:rPr>
                <w:color w:val="FFFFFF" w:themeColor="background1"/>
                <w:sz w:val="21"/>
                <w:szCs w:val="21"/>
                <w:lang w:val="es-419"/>
              </w:rPr>
              <w:t>Producto</w:t>
            </w:r>
          </w:p>
        </w:tc>
        <w:tc>
          <w:tcPr>
            <w:tcW w:w="1673" w:type="dxa"/>
            <w:tcBorders>
              <w:top w:val="single" w:sz="4" w:space="0" w:color="auto"/>
              <w:left w:val="nil"/>
              <w:bottom w:val="single" w:sz="4" w:space="0" w:color="auto"/>
              <w:right w:val="single" w:sz="4" w:space="0" w:color="auto"/>
            </w:tcBorders>
            <w:shd w:val="clear" w:color="auto" w:fill="002060"/>
            <w:vAlign w:val="center"/>
            <w:hideMark/>
          </w:tcPr>
          <w:p w:rsidR="003903B2" w:rsidRPr="00B61774" w:rsidRDefault="003D79CB" w:rsidP="00CF530B">
            <w:pPr>
              <w:spacing w:after="30" w:line="240" w:lineRule="auto"/>
              <w:ind w:left="-57" w:right="-57"/>
              <w:jc w:val="center"/>
              <w:rPr>
                <w:color w:val="FFFFFF" w:themeColor="background1"/>
                <w:sz w:val="21"/>
                <w:szCs w:val="21"/>
                <w:lang w:val="es-419"/>
              </w:rPr>
            </w:pPr>
            <w:r w:rsidRPr="00B61774">
              <w:rPr>
                <w:color w:val="FFFFFF" w:themeColor="background1"/>
                <w:sz w:val="21"/>
                <w:szCs w:val="21"/>
                <w:lang w:val="es-419"/>
              </w:rPr>
              <w:t>Nombre del indicador</w:t>
            </w:r>
          </w:p>
        </w:tc>
        <w:tc>
          <w:tcPr>
            <w:tcW w:w="1477" w:type="dxa"/>
            <w:tcBorders>
              <w:top w:val="single" w:sz="4" w:space="0" w:color="auto"/>
              <w:left w:val="nil"/>
              <w:bottom w:val="single" w:sz="4" w:space="0" w:color="auto"/>
              <w:right w:val="single" w:sz="4" w:space="0" w:color="auto"/>
            </w:tcBorders>
            <w:shd w:val="clear" w:color="auto" w:fill="002060"/>
            <w:vAlign w:val="center"/>
            <w:hideMark/>
          </w:tcPr>
          <w:p w:rsidR="003903B2" w:rsidRPr="00B61774" w:rsidRDefault="003D79CB" w:rsidP="00CF530B">
            <w:pPr>
              <w:spacing w:after="30" w:line="240" w:lineRule="auto"/>
              <w:ind w:left="-57" w:right="-57"/>
              <w:jc w:val="center"/>
              <w:rPr>
                <w:color w:val="FFFFFF" w:themeColor="background1"/>
                <w:sz w:val="21"/>
                <w:szCs w:val="21"/>
                <w:lang w:val="es-419"/>
              </w:rPr>
            </w:pPr>
            <w:r w:rsidRPr="00B61774">
              <w:rPr>
                <w:color w:val="FFFFFF" w:themeColor="background1"/>
                <w:sz w:val="21"/>
                <w:szCs w:val="21"/>
                <w:lang w:val="es-419"/>
              </w:rPr>
              <w:t>Frecuencia</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rsidR="003903B2" w:rsidRPr="00B61774" w:rsidRDefault="003D79CB" w:rsidP="00CF530B">
            <w:pPr>
              <w:spacing w:after="30" w:line="240" w:lineRule="auto"/>
              <w:ind w:left="-57" w:right="-57"/>
              <w:jc w:val="center"/>
              <w:rPr>
                <w:color w:val="FFFFFF" w:themeColor="background1"/>
                <w:sz w:val="21"/>
                <w:szCs w:val="21"/>
                <w:lang w:val="es-419"/>
              </w:rPr>
            </w:pPr>
            <w:r w:rsidRPr="00B61774">
              <w:rPr>
                <w:color w:val="FFFFFF" w:themeColor="background1"/>
                <w:sz w:val="21"/>
                <w:szCs w:val="21"/>
                <w:lang w:val="es-419"/>
              </w:rPr>
              <w:t>Línea base</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rsidR="003903B2" w:rsidRPr="00B61774" w:rsidRDefault="003D79CB" w:rsidP="00CF530B">
            <w:pPr>
              <w:spacing w:after="30" w:line="240" w:lineRule="auto"/>
              <w:ind w:left="-57" w:right="-57"/>
              <w:jc w:val="center"/>
              <w:rPr>
                <w:color w:val="FFFFFF" w:themeColor="background1"/>
                <w:sz w:val="21"/>
                <w:szCs w:val="21"/>
                <w:lang w:val="es-419"/>
              </w:rPr>
            </w:pPr>
            <w:r w:rsidRPr="00B61774">
              <w:rPr>
                <w:color w:val="FFFFFF" w:themeColor="background1"/>
                <w:sz w:val="21"/>
                <w:szCs w:val="21"/>
                <w:lang w:val="es-419"/>
              </w:rPr>
              <w:t xml:space="preserve">Meta al mes de noviembre 2024 </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rsidR="003903B2" w:rsidRPr="00B61774" w:rsidRDefault="003D79CB" w:rsidP="00CF530B">
            <w:pPr>
              <w:spacing w:after="30" w:line="240" w:lineRule="auto"/>
              <w:ind w:left="-57" w:right="-57"/>
              <w:jc w:val="center"/>
              <w:rPr>
                <w:color w:val="FFFFFF" w:themeColor="background1"/>
                <w:sz w:val="21"/>
                <w:szCs w:val="21"/>
                <w:lang w:val="es-419"/>
              </w:rPr>
            </w:pPr>
            <w:r w:rsidRPr="00B61774">
              <w:rPr>
                <w:color w:val="FFFFFF" w:themeColor="background1"/>
                <w:sz w:val="21"/>
                <w:szCs w:val="21"/>
                <w:lang w:val="es-419"/>
              </w:rPr>
              <w:t xml:space="preserve">Resultado al mes de noviembre 2024 </w:t>
            </w:r>
          </w:p>
        </w:tc>
        <w:tc>
          <w:tcPr>
            <w:tcW w:w="0" w:type="auto"/>
            <w:tcBorders>
              <w:top w:val="single" w:sz="4" w:space="0" w:color="auto"/>
              <w:left w:val="nil"/>
              <w:bottom w:val="single" w:sz="4" w:space="0" w:color="auto"/>
              <w:right w:val="single" w:sz="4" w:space="0" w:color="auto"/>
            </w:tcBorders>
            <w:shd w:val="clear" w:color="auto" w:fill="002060"/>
            <w:vAlign w:val="center"/>
            <w:hideMark/>
          </w:tcPr>
          <w:p w:rsidR="003903B2" w:rsidRPr="00B61774" w:rsidRDefault="003D79CB" w:rsidP="00CF530B">
            <w:pPr>
              <w:spacing w:after="30" w:line="240" w:lineRule="auto"/>
              <w:ind w:left="-57" w:right="-57"/>
              <w:jc w:val="center"/>
              <w:rPr>
                <w:color w:val="FFFFFF" w:themeColor="background1"/>
                <w:sz w:val="21"/>
                <w:szCs w:val="21"/>
                <w:lang w:val="es-419"/>
              </w:rPr>
            </w:pPr>
            <w:r w:rsidRPr="00B61774">
              <w:rPr>
                <w:color w:val="FFFFFF" w:themeColor="background1"/>
                <w:sz w:val="21"/>
                <w:szCs w:val="21"/>
                <w:lang w:val="es-419"/>
              </w:rPr>
              <w:t xml:space="preserve">Porcentaje de avance </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w:t>
            </w: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Dirección de Normas y Procedimientos</w:t>
            </w:r>
          </w:p>
        </w:tc>
        <w:tc>
          <w:tcPr>
            <w:tcW w:w="1722"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Emitidas y difundidas las normativas contables a las instituciones del Sector Público dominicano.</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 xml:space="preserve">Cantidad de compendio </w:t>
            </w:r>
            <w:r w:rsidR="003D79CB" w:rsidRPr="00B61774">
              <w:rPr>
                <w:sz w:val="21"/>
                <w:szCs w:val="21"/>
                <w:lang w:val="es-419"/>
              </w:rPr>
              <w:t>complementarios, que</w:t>
            </w:r>
            <w:r w:rsidRPr="00B61774">
              <w:rPr>
                <w:sz w:val="21"/>
                <w:szCs w:val="21"/>
                <w:lang w:val="es-419"/>
              </w:rPr>
              <w:t xml:space="preserve"> fortalecen el marco normativo del sistema de contabilidad gubernamental, elaborado y/o actualizado.</w:t>
            </w:r>
          </w:p>
        </w:tc>
        <w:tc>
          <w:tcPr>
            <w:tcW w:w="1477"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Semestral</w:t>
            </w:r>
          </w:p>
        </w:tc>
        <w:tc>
          <w:tcPr>
            <w:tcW w:w="0" w:type="auto"/>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 </w:t>
            </w:r>
            <w:r w:rsidR="003D79CB" w:rsidRPr="00B61774">
              <w:rPr>
                <w:sz w:val="21"/>
                <w:szCs w:val="21"/>
                <w:lang w:val="es-419"/>
              </w:rPr>
              <w:t>2</w:t>
            </w:r>
          </w:p>
        </w:tc>
        <w:tc>
          <w:tcPr>
            <w:tcW w:w="1889"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722"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 xml:space="preserve">Capacitadas en normativas contables los técnicos de las áreas financieras del Sector Público. </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Cantidad de técnicos de las áreas financieras y contables del Sector Público No Financiero capacitados en las normativas contables.</w:t>
            </w:r>
          </w:p>
        </w:tc>
        <w:tc>
          <w:tcPr>
            <w:tcW w:w="1477"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Semestral</w:t>
            </w:r>
          </w:p>
        </w:tc>
        <w:tc>
          <w:tcPr>
            <w:tcW w:w="0" w:type="auto"/>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668</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535</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535</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3</w:t>
            </w: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Dirección de Procesamiento Contable</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Validada la coherencia y consistencia de los registros contables y operaciones financieras de las instituciones del Gobierno Central.</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Porcentaje de Unidades Ejecutoras del Gobierno Central con sus registros contables de Ingresos, Gastos y Financiamiento validados.</w:t>
            </w:r>
          </w:p>
        </w:tc>
        <w:tc>
          <w:tcPr>
            <w:tcW w:w="1477"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Mensual</w:t>
            </w:r>
          </w:p>
        </w:tc>
        <w:tc>
          <w:tcPr>
            <w:tcW w:w="0" w:type="auto"/>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4</w:t>
            </w:r>
          </w:p>
        </w:tc>
        <w:tc>
          <w:tcPr>
            <w:tcW w:w="1889"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722"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Porcentaje de Unidades Ejecutoras del Gobierno Central con sus registros contables validados de las cuentas y subcuentas bancarias en el Tesoro.</w:t>
            </w:r>
          </w:p>
        </w:tc>
        <w:tc>
          <w:tcPr>
            <w:tcW w:w="1477"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Mensual</w:t>
            </w:r>
          </w:p>
        </w:tc>
        <w:tc>
          <w:tcPr>
            <w:tcW w:w="0" w:type="auto"/>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5</w:t>
            </w:r>
          </w:p>
        </w:tc>
        <w:tc>
          <w:tcPr>
            <w:tcW w:w="1889"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722"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Porcentaje de Unidades Ejecutoras del Gobierno Central con sus bienes muebles, inmuebles e intangibles del período fiscal 2024, registrados en el Sistema de Bienes.</w:t>
            </w:r>
          </w:p>
        </w:tc>
        <w:tc>
          <w:tcPr>
            <w:tcW w:w="1477"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Mensual</w:t>
            </w:r>
          </w:p>
        </w:tc>
        <w:tc>
          <w:tcPr>
            <w:tcW w:w="0" w:type="auto"/>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 </w:t>
            </w:r>
            <w:r w:rsidR="003D79CB" w:rsidRPr="00B61774">
              <w:rPr>
                <w:sz w:val="21"/>
                <w:szCs w:val="21"/>
                <w:lang w:val="es-419"/>
              </w:rPr>
              <w:t>6</w:t>
            </w:r>
          </w:p>
        </w:tc>
        <w:tc>
          <w:tcPr>
            <w:tcW w:w="1889" w:type="dxa"/>
            <w:vMerge w:val="restart"/>
            <w:tcBorders>
              <w:top w:val="nil"/>
              <w:left w:val="single" w:sz="4" w:space="0" w:color="auto"/>
              <w:bottom w:val="single" w:sz="4" w:space="0" w:color="auto"/>
              <w:right w:val="single" w:sz="4" w:space="0" w:color="auto"/>
            </w:tcBorders>
            <w:shd w:val="clear" w:color="auto" w:fill="auto"/>
            <w:vAlign w:val="center"/>
            <w:hideMark/>
          </w:tcPr>
          <w:p w:rsidR="003903B2" w:rsidRPr="00B61774" w:rsidRDefault="003D79CB" w:rsidP="00CF530B">
            <w:pPr>
              <w:spacing w:after="30" w:line="240" w:lineRule="auto"/>
              <w:ind w:left="-57" w:right="-57"/>
              <w:rPr>
                <w:sz w:val="21"/>
                <w:szCs w:val="21"/>
                <w:lang w:val="es-419"/>
              </w:rPr>
            </w:pPr>
            <w:r w:rsidRPr="00B61774">
              <w:rPr>
                <w:sz w:val="21"/>
                <w:szCs w:val="21"/>
                <w:lang w:val="es-419"/>
              </w:rPr>
              <w:t>Análisis</w:t>
            </w:r>
            <w:r w:rsidR="003903B2" w:rsidRPr="00B61774">
              <w:rPr>
                <w:sz w:val="21"/>
                <w:szCs w:val="21"/>
                <w:lang w:val="es-419"/>
              </w:rPr>
              <w:t xml:space="preserve"> de la Información Financiera</w:t>
            </w:r>
          </w:p>
        </w:tc>
        <w:tc>
          <w:tcPr>
            <w:tcW w:w="1722"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Elaborados los estados financieros, presupuestarios y económicos de las instituciones del Sector Público dominicano para la rendición de cuentas y toma de decisiones de los gestores de las finanzas públicas.</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Cantidad de Estados de Recaudación e Inversión de las Rentas elaborados oportunamente</w:t>
            </w:r>
          </w:p>
        </w:tc>
        <w:tc>
          <w:tcPr>
            <w:tcW w:w="1477"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Semestral</w:t>
            </w:r>
          </w:p>
        </w:tc>
        <w:tc>
          <w:tcPr>
            <w:tcW w:w="0" w:type="auto"/>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2</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2</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2</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7</w:t>
            </w:r>
            <w:r w:rsidR="003903B2" w:rsidRPr="00B61774">
              <w:rPr>
                <w:sz w:val="21"/>
                <w:szCs w:val="21"/>
                <w:lang w:val="es-419"/>
              </w:rPr>
              <w:t> </w:t>
            </w:r>
          </w:p>
        </w:tc>
        <w:tc>
          <w:tcPr>
            <w:tcW w:w="1889"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722"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Producidos y difundidos los informes analíticos orientados a la comprensión de la gestión económico - financiera.</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Cantidad de Informes económico-financieros orientados a fortalecer el Sistema de Contabilidad Gubernamental y la rendición de cuentas (RUTA).</w:t>
            </w:r>
          </w:p>
        </w:tc>
        <w:tc>
          <w:tcPr>
            <w:tcW w:w="1477"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Mensual</w:t>
            </w:r>
          </w:p>
        </w:tc>
        <w:tc>
          <w:tcPr>
            <w:tcW w:w="0" w:type="auto"/>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32</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31</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31</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8</w:t>
            </w:r>
            <w:r w:rsidR="003903B2" w:rsidRPr="00B61774">
              <w:rPr>
                <w:sz w:val="21"/>
                <w:szCs w:val="21"/>
                <w:lang w:val="es-419"/>
              </w:rPr>
              <w:t> </w:t>
            </w:r>
          </w:p>
        </w:tc>
        <w:tc>
          <w:tcPr>
            <w:tcW w:w="1889"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722"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Diseñado un sistema integral de informaciones estadísticas para medir el comportamiento económico - financiero de las instituciones del Sector público no financiero.</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 xml:space="preserve"> Cantidad de informaciones estadísticas, con datos económicos y patrimoniales, elaborados y presentados en </w:t>
            </w:r>
            <w:r w:rsidR="003D79CB" w:rsidRPr="00B61774">
              <w:rPr>
                <w:sz w:val="21"/>
                <w:szCs w:val="21"/>
                <w:lang w:val="es-419"/>
              </w:rPr>
              <w:t>tiempo oportuno</w:t>
            </w:r>
            <w:r w:rsidRPr="00B61774">
              <w:rPr>
                <w:sz w:val="21"/>
                <w:szCs w:val="21"/>
                <w:lang w:val="es-419"/>
              </w:rPr>
              <w:t xml:space="preserve">, acorde a </w:t>
            </w:r>
            <w:r w:rsidR="003D79CB" w:rsidRPr="00B61774">
              <w:rPr>
                <w:sz w:val="21"/>
                <w:szCs w:val="21"/>
                <w:lang w:val="es-419"/>
              </w:rPr>
              <w:t>los requisitos</w:t>
            </w:r>
            <w:r w:rsidRPr="00B61774">
              <w:rPr>
                <w:sz w:val="21"/>
                <w:szCs w:val="21"/>
                <w:lang w:val="es-419"/>
              </w:rPr>
              <w:t xml:space="preserve"> de calidad establecidos.</w:t>
            </w:r>
          </w:p>
        </w:tc>
        <w:tc>
          <w:tcPr>
            <w:tcW w:w="1477"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Trimestral</w:t>
            </w:r>
          </w:p>
        </w:tc>
        <w:tc>
          <w:tcPr>
            <w:tcW w:w="0" w:type="auto"/>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7</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9</w:t>
            </w:r>
            <w:r w:rsidR="003903B2" w:rsidRPr="00B61774">
              <w:rPr>
                <w:sz w:val="21"/>
                <w:szCs w:val="21"/>
                <w:lang w:val="es-419"/>
              </w:rPr>
              <w:t> </w:t>
            </w:r>
          </w:p>
        </w:tc>
        <w:tc>
          <w:tcPr>
            <w:tcW w:w="188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Recursos Humanos</w:t>
            </w:r>
          </w:p>
        </w:tc>
        <w:tc>
          <w:tcPr>
            <w:tcW w:w="1722"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 xml:space="preserve">Gestión de las relaciones </w:t>
            </w:r>
            <w:r w:rsidR="003D79CB" w:rsidRPr="00B61774">
              <w:rPr>
                <w:sz w:val="21"/>
                <w:szCs w:val="21"/>
                <w:lang w:val="es-419"/>
              </w:rPr>
              <w:t>laborales y clima</w:t>
            </w:r>
            <w:r w:rsidRPr="00B61774">
              <w:rPr>
                <w:sz w:val="21"/>
                <w:szCs w:val="21"/>
                <w:lang w:val="es-419"/>
              </w:rPr>
              <w:t xml:space="preserve"> </w:t>
            </w:r>
            <w:r w:rsidR="003D79CB" w:rsidRPr="00B61774">
              <w:rPr>
                <w:sz w:val="21"/>
                <w:szCs w:val="21"/>
                <w:lang w:val="es-419"/>
              </w:rPr>
              <w:t>organizacional adecuado</w:t>
            </w:r>
            <w:r w:rsidRPr="00B61774">
              <w:rPr>
                <w:sz w:val="21"/>
                <w:szCs w:val="21"/>
                <w:lang w:val="es-419"/>
              </w:rPr>
              <w:t xml:space="preserve">.     </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Porcentaje de satisfacción resultado de aplicación de la encuesta de clima</w:t>
            </w:r>
          </w:p>
        </w:tc>
        <w:tc>
          <w:tcPr>
            <w:tcW w:w="1477"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Trimestral</w:t>
            </w:r>
          </w:p>
        </w:tc>
        <w:tc>
          <w:tcPr>
            <w:tcW w:w="0" w:type="auto"/>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89</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99%</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 </w:t>
            </w:r>
            <w:r w:rsidR="003D79CB" w:rsidRPr="00B61774">
              <w:rPr>
                <w:sz w:val="21"/>
                <w:szCs w:val="21"/>
                <w:lang w:val="es-419"/>
              </w:rPr>
              <w:t>10</w:t>
            </w:r>
          </w:p>
        </w:tc>
        <w:tc>
          <w:tcPr>
            <w:tcW w:w="1889" w:type="dxa"/>
            <w:vMerge/>
            <w:tcBorders>
              <w:top w:val="nil"/>
              <w:left w:val="single" w:sz="4" w:space="0" w:color="auto"/>
              <w:bottom w:val="single" w:sz="4" w:space="0" w:color="000000"/>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722"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Capacitación y formación del talento humano.</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Nivel de ejecución de actividades de capacitación según lo planificado, aplicando la política de igualdad de género.</w:t>
            </w:r>
          </w:p>
        </w:tc>
        <w:tc>
          <w:tcPr>
            <w:tcW w:w="1477"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Mensual</w:t>
            </w:r>
          </w:p>
        </w:tc>
        <w:tc>
          <w:tcPr>
            <w:tcW w:w="0" w:type="auto"/>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45%</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45%</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11</w:t>
            </w:r>
          </w:p>
        </w:tc>
        <w:tc>
          <w:tcPr>
            <w:tcW w:w="188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Planificación y Desarrollo.</w:t>
            </w:r>
          </w:p>
        </w:tc>
        <w:tc>
          <w:tcPr>
            <w:tcW w:w="1722"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Fortalecida la gestión de formulación, seguimiento, monitoreo y evaluación del PEI y el POA.</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Porcentaje de efectividad del POA.</w:t>
            </w:r>
          </w:p>
        </w:tc>
        <w:tc>
          <w:tcPr>
            <w:tcW w:w="1477" w:type="dxa"/>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Trimestral</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98%</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98%</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99%</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12</w:t>
            </w:r>
          </w:p>
        </w:tc>
        <w:tc>
          <w:tcPr>
            <w:tcW w:w="1889"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 xml:space="preserve">Fortalecida la adopción del modelo de excelencia en la </w:t>
            </w:r>
            <w:r w:rsidR="003D79CB" w:rsidRPr="00B61774">
              <w:rPr>
                <w:sz w:val="21"/>
                <w:szCs w:val="21"/>
                <w:lang w:val="es-419"/>
              </w:rPr>
              <w:t>gestión basado</w:t>
            </w:r>
            <w:r w:rsidRPr="00B61774">
              <w:rPr>
                <w:sz w:val="21"/>
                <w:szCs w:val="21"/>
                <w:lang w:val="es-419"/>
              </w:rPr>
              <w:t xml:space="preserve"> en la metodología CAF e ISO 9001:2015.</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 xml:space="preserve">Porcentaje de cumplimiento del programa de </w:t>
            </w:r>
            <w:r w:rsidR="003D79CB" w:rsidRPr="00B61774">
              <w:rPr>
                <w:sz w:val="21"/>
                <w:szCs w:val="21"/>
                <w:lang w:val="es-419"/>
              </w:rPr>
              <w:t>auditorías</w:t>
            </w:r>
            <w:r w:rsidRPr="00B61774">
              <w:rPr>
                <w:sz w:val="21"/>
                <w:szCs w:val="21"/>
                <w:lang w:val="es-419"/>
              </w:rPr>
              <w:t xml:space="preserve"> interna</w:t>
            </w:r>
          </w:p>
        </w:tc>
        <w:tc>
          <w:tcPr>
            <w:tcW w:w="1477" w:type="dxa"/>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Trimestral</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95%</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75%</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75%</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 </w:t>
            </w:r>
            <w:r w:rsidR="003D79CB" w:rsidRPr="00B61774">
              <w:rPr>
                <w:sz w:val="21"/>
                <w:szCs w:val="21"/>
                <w:lang w:val="es-419"/>
              </w:rPr>
              <w:t>13</w:t>
            </w:r>
          </w:p>
        </w:tc>
        <w:tc>
          <w:tcPr>
            <w:tcW w:w="1889"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722"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Porcentaje de implementación del modelo CAF.</w:t>
            </w:r>
          </w:p>
        </w:tc>
        <w:tc>
          <w:tcPr>
            <w:tcW w:w="1477" w:type="dxa"/>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Semestral</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 </w:t>
            </w:r>
            <w:r w:rsidR="003D79CB" w:rsidRPr="00B61774">
              <w:rPr>
                <w:sz w:val="21"/>
                <w:szCs w:val="21"/>
                <w:lang w:val="es-419"/>
              </w:rPr>
              <w:t>14</w:t>
            </w:r>
          </w:p>
        </w:tc>
        <w:tc>
          <w:tcPr>
            <w:tcW w:w="1889"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722"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Porcentaje de no conformidades solucionadas en tiempo oportuno.</w:t>
            </w:r>
          </w:p>
        </w:tc>
        <w:tc>
          <w:tcPr>
            <w:tcW w:w="1477" w:type="dxa"/>
            <w:tcBorders>
              <w:top w:val="nil"/>
              <w:left w:val="nil"/>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Semestral</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80%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92%</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15</w:t>
            </w:r>
          </w:p>
        </w:tc>
        <w:tc>
          <w:tcPr>
            <w:tcW w:w="1889"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Excelencia de los servicios a través de implementación de estructura organizacional y procesos eficientes.</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Nivel satisfacción de usuarios externos identificado y analizado por género.</w:t>
            </w:r>
          </w:p>
        </w:tc>
        <w:tc>
          <w:tcPr>
            <w:tcW w:w="1477" w:type="dxa"/>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Semestral</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98%</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98%</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99.0%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 </w:t>
            </w:r>
            <w:r w:rsidR="003D79CB" w:rsidRPr="00B61774">
              <w:rPr>
                <w:sz w:val="21"/>
                <w:szCs w:val="21"/>
                <w:lang w:val="es-419"/>
              </w:rPr>
              <w:t>16</w:t>
            </w:r>
          </w:p>
        </w:tc>
        <w:tc>
          <w:tcPr>
            <w:tcW w:w="1889"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722" w:type="dxa"/>
            <w:vMerge/>
            <w:tcBorders>
              <w:top w:val="nil"/>
              <w:left w:val="single" w:sz="4" w:space="0" w:color="auto"/>
              <w:bottom w:val="single" w:sz="4" w:space="0" w:color="auto"/>
              <w:right w:val="single" w:sz="4" w:space="0" w:color="auto"/>
            </w:tcBorders>
            <w:vAlign w:val="center"/>
            <w:hideMark/>
          </w:tcPr>
          <w:p w:rsidR="003903B2" w:rsidRPr="00B61774" w:rsidRDefault="003903B2" w:rsidP="00CF530B">
            <w:pPr>
              <w:spacing w:after="30" w:line="240" w:lineRule="auto"/>
              <w:ind w:left="-57" w:right="-57"/>
              <w:rPr>
                <w:sz w:val="21"/>
                <w:szCs w:val="21"/>
                <w:lang w:val="es-419"/>
              </w:rPr>
            </w:pP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Porcentaje de satisfacción de los grupos de interés, identificado y analizado por género.</w:t>
            </w:r>
          </w:p>
        </w:tc>
        <w:tc>
          <w:tcPr>
            <w:tcW w:w="1477" w:type="dxa"/>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Semestral</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96%</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98%</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87%</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89%</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17</w:t>
            </w:r>
          </w:p>
        </w:tc>
        <w:tc>
          <w:tcPr>
            <w:tcW w:w="1889" w:type="dxa"/>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Departamento Administrativo y Financiero</w:t>
            </w:r>
          </w:p>
        </w:tc>
        <w:tc>
          <w:tcPr>
            <w:tcW w:w="1722"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 xml:space="preserve"> Presupuesto elaborado y ejecutado de manera eficiente.</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 xml:space="preserve">Porcentaje de cumplimiento de </w:t>
            </w:r>
            <w:r w:rsidR="003D79CB" w:rsidRPr="00B61774">
              <w:rPr>
                <w:sz w:val="21"/>
                <w:szCs w:val="21"/>
                <w:lang w:val="es-419"/>
              </w:rPr>
              <w:t>la ejecución</w:t>
            </w:r>
            <w:r w:rsidRPr="00B61774">
              <w:rPr>
                <w:sz w:val="21"/>
                <w:szCs w:val="21"/>
                <w:lang w:val="es-419"/>
              </w:rPr>
              <w:t xml:space="preserve"> del presupuesto planificado optimizando los recursos financieros.</w:t>
            </w:r>
          </w:p>
        </w:tc>
        <w:tc>
          <w:tcPr>
            <w:tcW w:w="1477"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Trimestral</w:t>
            </w:r>
          </w:p>
        </w:tc>
        <w:tc>
          <w:tcPr>
            <w:tcW w:w="0" w:type="auto"/>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89%</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62%</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66%</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18</w:t>
            </w:r>
          </w:p>
        </w:tc>
        <w:tc>
          <w:tcPr>
            <w:tcW w:w="1889" w:type="dxa"/>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Departamento de Tecnología de la Información</w:t>
            </w:r>
          </w:p>
        </w:tc>
        <w:tc>
          <w:tcPr>
            <w:tcW w:w="1722"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 xml:space="preserve">Operaciones de </w:t>
            </w:r>
            <w:r w:rsidR="003D79CB" w:rsidRPr="00B61774">
              <w:rPr>
                <w:sz w:val="21"/>
                <w:szCs w:val="21"/>
                <w:lang w:val="es-419"/>
              </w:rPr>
              <w:t>la infraestructura</w:t>
            </w:r>
            <w:r w:rsidRPr="00B61774">
              <w:rPr>
                <w:sz w:val="21"/>
                <w:szCs w:val="21"/>
                <w:lang w:val="es-419"/>
              </w:rPr>
              <w:t xml:space="preserve"> TIC funcionando eficientemente. </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 xml:space="preserve">Porcentaje de cumplimiento del Plan de Mantenimiento de </w:t>
            </w:r>
            <w:r w:rsidR="003D79CB" w:rsidRPr="00B61774">
              <w:rPr>
                <w:sz w:val="21"/>
                <w:szCs w:val="21"/>
                <w:lang w:val="es-419"/>
              </w:rPr>
              <w:t>la Infraestructura</w:t>
            </w:r>
            <w:r w:rsidRPr="00B61774">
              <w:rPr>
                <w:sz w:val="21"/>
                <w:szCs w:val="21"/>
                <w:lang w:val="es-419"/>
              </w:rPr>
              <w:t xml:space="preserve"> TIC. </w:t>
            </w:r>
          </w:p>
        </w:tc>
        <w:tc>
          <w:tcPr>
            <w:tcW w:w="1477" w:type="dxa"/>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Mensual</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19</w:t>
            </w:r>
          </w:p>
        </w:tc>
        <w:tc>
          <w:tcPr>
            <w:tcW w:w="1889" w:type="dxa"/>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Departamento de Comunicaciones</w:t>
            </w:r>
          </w:p>
        </w:tc>
        <w:tc>
          <w:tcPr>
            <w:tcW w:w="1722"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Identidad corporativa fortalecida en los grupos de interés de la DIGECOG.</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Porcentaje de cumplimiento del plan de comunicación.</w:t>
            </w:r>
          </w:p>
        </w:tc>
        <w:tc>
          <w:tcPr>
            <w:tcW w:w="1477" w:type="dxa"/>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Mensual</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85%</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r w:rsidR="00CF530B" w:rsidRPr="00B61774" w:rsidTr="00CF530B">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903B2" w:rsidRPr="00B61774" w:rsidRDefault="003D79CB" w:rsidP="00CF530B">
            <w:pPr>
              <w:spacing w:after="30" w:line="240" w:lineRule="auto"/>
              <w:ind w:left="-57" w:right="-57"/>
              <w:jc w:val="center"/>
              <w:rPr>
                <w:sz w:val="21"/>
                <w:szCs w:val="21"/>
                <w:lang w:val="es-419"/>
              </w:rPr>
            </w:pPr>
            <w:r w:rsidRPr="00B61774">
              <w:rPr>
                <w:sz w:val="21"/>
                <w:szCs w:val="21"/>
                <w:lang w:val="es-419"/>
              </w:rPr>
              <w:t>20</w:t>
            </w:r>
          </w:p>
        </w:tc>
        <w:tc>
          <w:tcPr>
            <w:tcW w:w="1889" w:type="dxa"/>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Oficina de Acceso a la Información</w:t>
            </w:r>
          </w:p>
        </w:tc>
        <w:tc>
          <w:tcPr>
            <w:tcW w:w="1722"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 xml:space="preserve">Elevado el nivel de satisfacción con los servicios de información.         </w:t>
            </w:r>
          </w:p>
        </w:tc>
        <w:tc>
          <w:tcPr>
            <w:tcW w:w="1673" w:type="dxa"/>
            <w:tcBorders>
              <w:top w:val="nil"/>
              <w:left w:val="nil"/>
              <w:bottom w:val="single" w:sz="4" w:space="0" w:color="auto"/>
              <w:right w:val="single" w:sz="4" w:space="0" w:color="auto"/>
            </w:tcBorders>
            <w:shd w:val="clear" w:color="auto" w:fill="auto"/>
            <w:vAlign w:val="center"/>
            <w:hideMark/>
          </w:tcPr>
          <w:p w:rsidR="003903B2" w:rsidRPr="00B61774" w:rsidRDefault="003903B2" w:rsidP="00CF530B">
            <w:pPr>
              <w:spacing w:after="30" w:line="240" w:lineRule="auto"/>
              <w:ind w:left="-57" w:right="-57"/>
              <w:rPr>
                <w:sz w:val="21"/>
                <w:szCs w:val="21"/>
                <w:lang w:val="es-419"/>
              </w:rPr>
            </w:pPr>
            <w:r w:rsidRPr="00B61774">
              <w:rPr>
                <w:sz w:val="21"/>
                <w:szCs w:val="21"/>
                <w:lang w:val="es-419"/>
              </w:rPr>
              <w:t>Porciento de quejas, denuncias, reclamaciones y sugerencias recibidas y tramitadas de forma oportuna.</w:t>
            </w:r>
          </w:p>
        </w:tc>
        <w:tc>
          <w:tcPr>
            <w:tcW w:w="1477" w:type="dxa"/>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Mensual</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c>
          <w:tcPr>
            <w:tcW w:w="0" w:type="auto"/>
            <w:tcBorders>
              <w:top w:val="nil"/>
              <w:left w:val="nil"/>
              <w:bottom w:val="single" w:sz="4" w:space="0" w:color="auto"/>
              <w:right w:val="single" w:sz="4" w:space="0" w:color="auto"/>
            </w:tcBorders>
            <w:shd w:val="clear" w:color="auto" w:fill="auto"/>
            <w:noWrap/>
            <w:vAlign w:val="center"/>
            <w:hideMark/>
          </w:tcPr>
          <w:p w:rsidR="003903B2" w:rsidRPr="00B61774" w:rsidRDefault="003903B2" w:rsidP="00CF530B">
            <w:pPr>
              <w:spacing w:after="30" w:line="240" w:lineRule="auto"/>
              <w:ind w:left="-57" w:right="-57"/>
              <w:jc w:val="center"/>
              <w:rPr>
                <w:sz w:val="21"/>
                <w:szCs w:val="21"/>
                <w:lang w:val="es-419"/>
              </w:rPr>
            </w:pPr>
            <w:r w:rsidRPr="00B61774">
              <w:rPr>
                <w:sz w:val="21"/>
                <w:szCs w:val="21"/>
                <w:lang w:val="es-419"/>
              </w:rPr>
              <w:t>100%</w:t>
            </w:r>
          </w:p>
        </w:tc>
      </w:tr>
    </w:tbl>
    <w:p w:rsidR="000D227C" w:rsidRPr="00B61774" w:rsidRDefault="00912A75" w:rsidP="00DB2792">
      <w:pPr>
        <w:jc w:val="center"/>
        <w:rPr>
          <w:lang w:val="es-419"/>
        </w:rPr>
        <w:sectPr w:rsidR="000D227C" w:rsidRPr="00B61774" w:rsidSect="00CD4862">
          <w:footerReference w:type="default" r:id="rId56"/>
          <w:pgSz w:w="15840" w:h="12240" w:orient="landscape"/>
          <w:pgMar w:top="1440" w:right="2160" w:bottom="1440" w:left="2160" w:header="720" w:footer="720" w:gutter="0"/>
          <w:cols w:space="720"/>
          <w:docGrid w:linePitch="360"/>
        </w:sectPr>
      </w:pPr>
      <w:r w:rsidRPr="00B61774">
        <w:rPr>
          <w:i/>
          <w:iCs/>
          <w:sz w:val="18"/>
          <w:szCs w:val="18"/>
          <w:lang w:val="es-419"/>
        </w:rPr>
        <w:t xml:space="preserve">Tabla No. 26 Fuente: </w:t>
      </w:r>
      <w:r w:rsidRPr="00B61774">
        <w:rPr>
          <w:bCs/>
          <w:i/>
          <w:iCs/>
          <w:sz w:val="18"/>
          <w:szCs w:val="18"/>
          <w:lang w:val="es-419"/>
        </w:rPr>
        <w:t>Tableros de mando de indicadores POA</w:t>
      </w:r>
      <w:r w:rsidR="004F3C96" w:rsidRPr="00B61774">
        <w:rPr>
          <w:bCs/>
          <w:i/>
          <w:iCs/>
          <w:sz w:val="18"/>
          <w:szCs w:val="18"/>
          <w:lang w:val="es-419"/>
        </w:rPr>
        <w:t xml:space="preserve"> 2024</w:t>
      </w:r>
      <w:r w:rsidRPr="00B61774">
        <w:rPr>
          <w:bCs/>
          <w:i/>
          <w:iCs/>
          <w:sz w:val="18"/>
          <w:szCs w:val="18"/>
          <w:lang w:val="es-419"/>
        </w:rPr>
        <w:t>.</w:t>
      </w:r>
    </w:p>
    <w:p w:rsidR="00654164" w:rsidRPr="00B61774" w:rsidRDefault="40B021D5" w:rsidP="00CF530B">
      <w:pPr>
        <w:pStyle w:val="Ttulo2"/>
        <w:numPr>
          <w:ilvl w:val="0"/>
          <w:numId w:val="44"/>
        </w:numPr>
        <w:spacing w:before="0" w:after="160"/>
        <w:rPr>
          <w:lang w:val="es-419"/>
        </w:rPr>
      </w:pPr>
      <w:bookmarkStart w:id="50" w:name="_Toc184823799"/>
      <w:r w:rsidRPr="00B61774">
        <w:rPr>
          <w:lang w:val="es-419"/>
        </w:rPr>
        <w:t>Resumen del Plan de Compras.</w:t>
      </w:r>
      <w:bookmarkEnd w:id="50"/>
    </w:p>
    <w:tbl>
      <w:tblPr>
        <w:tblStyle w:val="Tablaconcuadrcula1clara-nfasis1"/>
        <w:tblW w:w="0" w:type="auto"/>
        <w:jc w:val="center"/>
        <w:tblLayout w:type="fixed"/>
        <w:tblLook w:val="06A0" w:firstRow="1" w:lastRow="0" w:firstColumn="1" w:lastColumn="0" w:noHBand="1" w:noVBand="1"/>
      </w:tblPr>
      <w:tblGrid>
        <w:gridCol w:w="3412"/>
        <w:gridCol w:w="3308"/>
      </w:tblGrid>
      <w:tr w:rsidR="7318CBB7" w:rsidRPr="00B61774" w:rsidTr="000B7822">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6720" w:type="dxa"/>
            <w:gridSpan w:val="2"/>
            <w:shd w:val="clear" w:color="auto" w:fill="002060"/>
          </w:tcPr>
          <w:p w:rsidR="7318CBB7" w:rsidRPr="00B61774" w:rsidRDefault="00566F1A" w:rsidP="00CF530B">
            <w:pPr>
              <w:spacing w:line="240" w:lineRule="auto"/>
              <w:jc w:val="center"/>
              <w:rPr>
                <w:rFonts w:eastAsia="Calibri"/>
                <w:b w:val="0"/>
                <w:bCs w:val="0"/>
                <w:color w:val="FFFFFF" w:themeColor="background1"/>
                <w:lang w:val="es-419"/>
              </w:rPr>
            </w:pPr>
            <w:r w:rsidRPr="00B61774">
              <w:rPr>
                <w:rFonts w:eastAsia="Calibri"/>
                <w:b w:val="0"/>
                <w:bCs w:val="0"/>
                <w:color w:val="FFFFFF" w:themeColor="background1"/>
                <w:lang w:val="es-419"/>
              </w:rPr>
              <w:t>Resumen del Plan Anual de Compras, año 2024.</w:t>
            </w:r>
            <w:r w:rsidR="7318CBB7" w:rsidRPr="00B61774">
              <w:rPr>
                <w:rFonts w:eastAsia="Calibri"/>
                <w:b w:val="0"/>
                <w:bCs w:val="0"/>
                <w:color w:val="FFFFFF" w:themeColor="background1"/>
                <w:lang w:val="es-419"/>
              </w:rPr>
              <w:t xml:space="preserve"> </w:t>
            </w:r>
          </w:p>
        </w:tc>
      </w:tr>
      <w:tr w:rsidR="7318CBB7" w:rsidRPr="00B61774" w:rsidTr="000B7822">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6720" w:type="dxa"/>
            <w:gridSpan w:val="2"/>
            <w:shd w:val="clear" w:color="auto" w:fill="002060"/>
          </w:tcPr>
          <w:p w:rsidR="7318CBB7" w:rsidRPr="00B61774" w:rsidRDefault="00566F1A" w:rsidP="00CF530B">
            <w:pPr>
              <w:spacing w:line="240" w:lineRule="auto"/>
              <w:jc w:val="center"/>
              <w:rPr>
                <w:rFonts w:eastAsia="Calibri"/>
                <w:b w:val="0"/>
                <w:bCs w:val="0"/>
                <w:color w:val="FFFFFF" w:themeColor="background1"/>
                <w:lang w:val="es-419"/>
              </w:rPr>
            </w:pPr>
            <w:r w:rsidRPr="00B61774">
              <w:rPr>
                <w:rFonts w:eastAsia="Calibri"/>
                <w:b w:val="0"/>
                <w:bCs w:val="0"/>
                <w:color w:val="FFFFFF" w:themeColor="background1"/>
                <w:lang w:val="es-419"/>
              </w:rPr>
              <w:t xml:space="preserve">Datos de cabecera PACC </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Monto estimado total</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b/>
                <w:lang w:val="es-419"/>
              </w:rPr>
            </w:pPr>
            <w:r w:rsidRPr="00B61774">
              <w:rPr>
                <w:rFonts w:eastAsia="Calibri"/>
                <w:b/>
                <w:lang w:val="es-419"/>
              </w:rPr>
              <w:t>49,305,324.42</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Monto total contratado</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b/>
                <w:lang w:val="es-419"/>
              </w:rPr>
            </w:pPr>
            <w:r w:rsidRPr="00B61774">
              <w:rPr>
                <w:rFonts w:eastAsia="Calibri"/>
                <w:b/>
                <w:lang w:val="es-419"/>
              </w:rPr>
              <w:t>49,305,324.42</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Cantidad de procesos registrados</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177</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Capítulo</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220</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bookmarkStart w:id="51" w:name="_Int_wQz3ranU"/>
            <w:r w:rsidRPr="00B61774">
              <w:rPr>
                <w:rFonts w:eastAsia="Calibri"/>
                <w:b w:val="0"/>
                <w:bCs w:val="0"/>
                <w:lang w:val="es-419"/>
              </w:rPr>
              <w:t>Sub capítulo</w:t>
            </w:r>
            <w:bookmarkEnd w:id="51"/>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Unidad ejecutora</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Unidad de compra</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DIGECOG</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Año fiscal</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2024</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Fecha aprobación</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29/12/2023</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6720" w:type="dxa"/>
            <w:gridSpan w:val="2"/>
            <w:shd w:val="clear" w:color="auto" w:fill="D9E2F3" w:themeFill="accent1" w:themeFillTint="33"/>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MONTOS ESTIMADOS SEGÚN OBJETO DE CONTRATACIÓN</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Bienes</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13,898,248.27</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Obras</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N/A</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Servicios</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17,397,814.38</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Servicios: consultoría</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648,400.00</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Servicios: consultoría basada en la calidad de los servicios</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N/A</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6720" w:type="dxa"/>
            <w:gridSpan w:val="2"/>
            <w:shd w:val="clear" w:color="auto" w:fill="D9E2F3" w:themeFill="accent1" w:themeFillTint="33"/>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MONTOS ESTIMADOS SEGÚN CLASIFICACIÓN MIPYMES</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MiPymes</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17,855,713.97</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MiPymes mujer</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11,669,662.43</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No MiPymes</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9,554,806.25</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6720" w:type="dxa"/>
            <w:gridSpan w:val="2"/>
            <w:shd w:val="clear" w:color="auto" w:fill="D9E2F3" w:themeFill="accent1" w:themeFillTint="33"/>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MONTOS ESTIMADOS SEGÚN TIPO DE PROCEDIMIENTO</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Compras por debajo del umbral</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8,303,599.04</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Compra menor</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21,927,804.36</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Comparación de precios</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4,674,000.00</w:t>
            </w:r>
          </w:p>
        </w:tc>
      </w:tr>
      <w:tr w:rsidR="7318CBB7"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Licitación pública</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N/A</w:t>
            </w:r>
          </w:p>
        </w:tc>
      </w:tr>
      <w:tr w:rsidR="00566F1A"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Licitación pública internacional</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N/A</w:t>
            </w:r>
          </w:p>
        </w:tc>
      </w:tr>
      <w:tr w:rsidR="00566F1A"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Licitación restringida</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N/A</w:t>
            </w:r>
          </w:p>
        </w:tc>
      </w:tr>
      <w:tr w:rsidR="00566F1A"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Sorteo de obras</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N/A</w:t>
            </w:r>
          </w:p>
        </w:tc>
      </w:tr>
      <w:tr w:rsidR="00566F1A"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Excepción - bienes o servicios con exclusividad</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2,058,000.24</w:t>
            </w:r>
          </w:p>
        </w:tc>
      </w:tr>
      <w:tr w:rsidR="00566F1A"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Excepción - construcción, instalación o adquisición de oficinas para el servicio exterior</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N/A</w:t>
            </w:r>
          </w:p>
        </w:tc>
      </w:tr>
      <w:tr w:rsidR="00566F1A"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Excepción - contratación de publicidad a través de medios de comunicación social</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RD $</w:t>
            </w:r>
          </w:p>
        </w:tc>
      </w:tr>
      <w:tr w:rsidR="00566F1A"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Excepción - obras científicas, técnicas, artísticas, o restauración de monumentos históricos</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N/A</w:t>
            </w:r>
          </w:p>
        </w:tc>
      </w:tr>
      <w:tr w:rsidR="00566F1A"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Excepción - proveedor único</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RD$</w:t>
            </w:r>
          </w:p>
        </w:tc>
      </w:tr>
      <w:tr w:rsidR="00566F1A"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Excepción - rescisión de contratos cuya terminación no exceda el 40 % del monto total del proyecto, obra o servicio</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N/A</w:t>
            </w:r>
          </w:p>
        </w:tc>
      </w:tr>
      <w:tr w:rsidR="00566F1A" w:rsidRPr="00B61774" w:rsidTr="000B7822">
        <w:trPr>
          <w:trHeight w:val="20"/>
          <w:jc w:val="center"/>
        </w:trPr>
        <w:tc>
          <w:tcPr>
            <w:cnfStyle w:val="001000000000" w:firstRow="0" w:lastRow="0" w:firstColumn="1" w:lastColumn="0" w:oddVBand="0" w:evenVBand="0" w:oddHBand="0" w:evenHBand="0" w:firstRowFirstColumn="0" w:firstRowLastColumn="0" w:lastRowFirstColumn="0" w:lastRowLastColumn="0"/>
            <w:tcW w:w="3412" w:type="dxa"/>
            <w:vAlign w:val="center"/>
          </w:tcPr>
          <w:p w:rsidR="7318CBB7" w:rsidRPr="00B61774" w:rsidRDefault="7318CBB7" w:rsidP="00CF530B">
            <w:pPr>
              <w:spacing w:line="240" w:lineRule="auto"/>
              <w:jc w:val="center"/>
              <w:rPr>
                <w:rFonts w:eastAsia="Calibri"/>
                <w:b w:val="0"/>
                <w:bCs w:val="0"/>
                <w:lang w:val="es-419"/>
              </w:rPr>
            </w:pPr>
            <w:r w:rsidRPr="00B61774">
              <w:rPr>
                <w:rFonts w:eastAsia="Calibri"/>
                <w:b w:val="0"/>
                <w:bCs w:val="0"/>
                <w:lang w:val="es-419"/>
              </w:rPr>
              <w:t>Compra y contratación de combustible</w:t>
            </w:r>
          </w:p>
        </w:tc>
        <w:tc>
          <w:tcPr>
            <w:tcW w:w="3308" w:type="dxa"/>
            <w:vAlign w:val="center"/>
          </w:tcPr>
          <w:p w:rsidR="7318CBB7" w:rsidRPr="00B61774" w:rsidRDefault="7318CBB7" w:rsidP="00CF530B">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B61774">
              <w:rPr>
                <w:rFonts w:eastAsia="Calibri"/>
                <w:lang w:val="es-419"/>
              </w:rPr>
              <w:t>7,106,811.20</w:t>
            </w:r>
          </w:p>
        </w:tc>
      </w:tr>
    </w:tbl>
    <w:p w:rsidR="7318CBB7" w:rsidRPr="00B61774" w:rsidRDefault="00912A75" w:rsidP="00DB2792">
      <w:pPr>
        <w:jc w:val="center"/>
        <w:rPr>
          <w:rFonts w:eastAsia="Calibri"/>
          <w:b/>
          <w:bCs/>
          <w:i/>
          <w:sz w:val="18"/>
          <w:szCs w:val="18"/>
          <w:lang w:val="es-419"/>
        </w:rPr>
      </w:pPr>
      <w:r w:rsidRPr="00B61774">
        <w:rPr>
          <w:rFonts w:eastAsia="Calibri"/>
          <w:b/>
          <w:bCs/>
          <w:i/>
          <w:sz w:val="18"/>
          <w:szCs w:val="18"/>
          <w:lang w:val="es-419"/>
        </w:rPr>
        <w:t>Fuente: Registros División de Compras y Contrataciones, Departamento</w:t>
      </w:r>
      <w:r w:rsidR="00406B6F">
        <w:rPr>
          <w:rFonts w:eastAsia="Calibri"/>
          <w:b/>
          <w:bCs/>
          <w:i/>
          <w:sz w:val="18"/>
          <w:szCs w:val="18"/>
          <w:lang w:val="es-419"/>
        </w:rPr>
        <w:t xml:space="preserve"> </w:t>
      </w:r>
      <w:r w:rsidRPr="00B61774">
        <w:rPr>
          <w:rFonts w:eastAsia="Calibri"/>
          <w:b/>
          <w:bCs/>
          <w:i/>
          <w:sz w:val="18"/>
          <w:szCs w:val="18"/>
          <w:lang w:val="es-419"/>
        </w:rPr>
        <w:t>Administrativo Financiero.</w:t>
      </w:r>
    </w:p>
    <w:sectPr w:rsidR="7318CBB7" w:rsidRPr="00B61774" w:rsidSect="000A1971">
      <w:headerReference w:type="default" r:id="rId57"/>
      <w:footerReference w:type="default" r:id="rId58"/>
      <w:pgSz w:w="12240" w:h="15840"/>
      <w:pgMar w:top="1440" w:right="2160" w:bottom="1440" w:left="2160" w:header="720" w:footer="720" w:gutter="0"/>
      <w:pgNumType w:start="91"/>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161DC17" w16cex:dateUtc="2024-11-21T14:29:00.349Z"/>
  <w16cex:commentExtensible w16cex:durableId="06D55EF3" w16cex:dateUtc="2024-11-21T14:31:22.873Z"/>
  <w16cex:commentExtensible w16cex:durableId="6F750AAE" w16cex:dateUtc="2024-11-21T14:42:44.677Z"/>
  <w16cex:commentExtensible w16cex:durableId="400BA58F" w16cex:dateUtc="2024-11-21T14:46:05.254Z"/>
  <w16cex:commentExtensible w16cex:durableId="223DB4B8" w16cex:dateUtc="2024-11-21T14:48:48.319Z"/>
  <w16cex:commentExtensible w16cex:durableId="50A19640" w16cex:dateUtc="2024-11-21T14:53:22.55Z"/>
  <w16cex:commentExtensible w16cex:durableId="43BB2979" w16cex:dateUtc="2024-11-21T15:25:24.232Z"/>
  <w16cex:commentExtensible w16cex:durableId="22242702" w16cex:dateUtc="2024-11-21T15:34:15.876Z"/>
  <w16cex:commentExtensible w16cex:durableId="7DB0A6CA" w16cex:dateUtc="2024-11-21T15:36:09.307Z"/>
  <w16cex:commentExtensible w16cex:durableId="6A83E595" w16cex:dateUtc="2024-11-21T15:39:26.759Z"/>
  <w16cex:commentExtensible w16cex:durableId="55202F20" w16cex:dateUtc="2024-11-21T15:46:06.03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5C9" w:rsidRDefault="000365C9" w:rsidP="00E84651">
      <w:pPr>
        <w:spacing w:line="240" w:lineRule="auto"/>
      </w:pPr>
      <w:r>
        <w:separator/>
      </w:r>
    </w:p>
  </w:endnote>
  <w:endnote w:type="continuationSeparator" w:id="0">
    <w:p w:rsidR="000365C9" w:rsidRDefault="000365C9" w:rsidP="00E846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2483359"/>
      <w:docPartObj>
        <w:docPartGallery w:val="Page Numbers (Bottom of Page)"/>
        <w:docPartUnique/>
      </w:docPartObj>
    </w:sdtPr>
    <w:sdtContent>
      <w:sdt>
        <w:sdtPr>
          <w:id w:val="-786350989"/>
          <w:docPartObj>
            <w:docPartGallery w:val="Page Numbers (Bottom of Page)"/>
            <w:docPartUnique/>
          </w:docPartObj>
        </w:sdtPr>
        <w:sdtEndPr>
          <w:rPr>
            <w:noProof/>
          </w:rPr>
        </w:sdtEndPr>
        <w:sdtContent>
          <w:p w:rsidR="00082023" w:rsidRDefault="00082023" w:rsidP="00AE39C6">
            <w:pPr>
              <w:pStyle w:val="Piedepgina"/>
              <w:jc w:val="center"/>
            </w:pPr>
          </w:p>
          <w:p w:rsidR="00082023" w:rsidRDefault="00082023" w:rsidP="001C6357">
            <w:pPr>
              <w:pStyle w:val="Piedepgina"/>
            </w:pPr>
          </w:p>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965239"/>
      <w:docPartObj>
        <w:docPartGallery w:val="Page Numbers (Bottom of Page)"/>
        <w:docPartUnique/>
      </w:docPartObj>
    </w:sdtPr>
    <w:sdtEndPr>
      <w:rPr>
        <w:noProof/>
      </w:rPr>
    </w:sdtEndPr>
    <w:sdtContent>
      <w:p w:rsidR="00082023" w:rsidRDefault="00082023" w:rsidP="0021106F">
        <w:pPr>
          <w:pStyle w:val="Piedepgina"/>
          <w:jc w:val="center"/>
        </w:pPr>
        <w:r>
          <w:rPr>
            <w:noProof/>
          </w:rPr>
          <w:drawing>
            <wp:anchor distT="0" distB="0" distL="114300" distR="114300" simplePos="0" relativeHeight="251658240" behindDoc="0" locked="0" layoutInCell="1" allowOverlap="1" wp14:anchorId="137B0192" wp14:editId="01830C95">
              <wp:simplePos x="0" y="0"/>
              <wp:positionH relativeFrom="margin">
                <wp:posOffset>1016635</wp:posOffset>
              </wp:positionH>
              <wp:positionV relativeFrom="paragraph">
                <wp:posOffset>-123825</wp:posOffset>
              </wp:positionV>
              <wp:extent cx="2995930" cy="408305"/>
              <wp:effectExtent l="0" t="0" r="0" b="0"/>
              <wp:wrapSquare wrapText="bothSides"/>
              <wp:docPr id="203544960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rsidR="00082023" w:rsidRDefault="00082023" w:rsidP="0021106F">
        <w:pPr>
          <w:pStyle w:val="Piedepgina"/>
          <w:jc w:val="center"/>
          <w:rPr>
            <w:color w:val="7F7F7F" w:themeColor="text1" w:themeTint="80"/>
          </w:rPr>
        </w:pPr>
      </w:p>
      <w:p w:rsidR="00082023" w:rsidRDefault="00082023" w:rsidP="00AE3FB6">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80</w:t>
        </w:r>
        <w:r w:rsidRPr="00F74112">
          <w:rPr>
            <w:noProof/>
            <w:color w:val="7F7F7F" w:themeColor="text1" w:themeTint="8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864644"/>
      <w:docPartObj>
        <w:docPartGallery w:val="Page Numbers (Bottom of Page)"/>
        <w:docPartUnique/>
      </w:docPartObj>
    </w:sdtPr>
    <w:sdtEndPr>
      <w:rPr>
        <w:noProof/>
      </w:rPr>
    </w:sdtEndPr>
    <w:sdtContent>
      <w:p w:rsidR="00082023" w:rsidRDefault="00082023">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rsidR="00082023" w:rsidRDefault="0008202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5904112"/>
      <w:docPartObj>
        <w:docPartGallery w:val="Page Numbers (Bottom of Page)"/>
        <w:docPartUnique/>
      </w:docPartObj>
    </w:sdtPr>
    <w:sdtContent>
      <w:sdt>
        <w:sdtPr>
          <w:id w:val="-1379003008"/>
          <w:docPartObj>
            <w:docPartGallery w:val="Page Numbers (Bottom of Page)"/>
            <w:docPartUnique/>
          </w:docPartObj>
        </w:sdtPr>
        <w:sdtEndPr>
          <w:rPr>
            <w:noProof/>
          </w:rPr>
        </w:sdtEndPr>
        <w:sdtContent>
          <w:p w:rsidR="00082023" w:rsidRDefault="00082023" w:rsidP="00AE39C6">
            <w:pPr>
              <w:pStyle w:val="Piedepgina"/>
              <w:jc w:val="center"/>
            </w:pPr>
            <w:r>
              <w:rPr>
                <w:noProof/>
                <w:lang w:eastAsia="es-DO"/>
              </w:rPr>
              <w:drawing>
                <wp:anchor distT="0" distB="0" distL="114300" distR="114300" simplePos="0" relativeHeight="251662336" behindDoc="0" locked="0" layoutInCell="1" allowOverlap="1" wp14:anchorId="2B822D21" wp14:editId="2BD8B778">
                  <wp:simplePos x="0" y="0"/>
                  <wp:positionH relativeFrom="margin">
                    <wp:posOffset>1021715</wp:posOffset>
                  </wp:positionH>
                  <wp:positionV relativeFrom="paragraph">
                    <wp:posOffset>-124460</wp:posOffset>
                  </wp:positionV>
                  <wp:extent cx="2995930" cy="408305"/>
                  <wp:effectExtent l="0" t="0" r="0" b="0"/>
                  <wp:wrapSquare wrapText="bothSides"/>
                  <wp:docPr id="2035449606"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rsidR="00082023" w:rsidRDefault="00082023" w:rsidP="00AE39C6">
            <w:pPr>
              <w:pStyle w:val="Piedepgina"/>
              <w:jc w:val="center"/>
              <w:rPr>
                <w:color w:val="7F7F7F" w:themeColor="text1" w:themeTint="80"/>
              </w:rPr>
            </w:pPr>
          </w:p>
          <w:p w:rsidR="00082023" w:rsidRDefault="00082023" w:rsidP="000D35FF">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3</w:t>
            </w:r>
            <w:r w:rsidRPr="00F74112">
              <w:rPr>
                <w:noProof/>
                <w:color w:val="7F7F7F" w:themeColor="text1" w:themeTint="80"/>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4977836"/>
      <w:docPartObj>
        <w:docPartGallery w:val="Page Numbers (Bottom of Page)"/>
        <w:docPartUnique/>
      </w:docPartObj>
    </w:sdtPr>
    <w:sdtEndPr>
      <w:rPr>
        <w:noProof/>
      </w:rPr>
    </w:sdtEndPr>
    <w:sdtContent>
      <w:p w:rsidR="00082023" w:rsidRDefault="00082023">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rsidR="00082023" w:rsidRDefault="00082023">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1790031"/>
      <w:docPartObj>
        <w:docPartGallery w:val="Page Numbers (Bottom of Page)"/>
        <w:docPartUnique/>
      </w:docPartObj>
    </w:sdtPr>
    <w:sdtContent>
      <w:sdt>
        <w:sdtPr>
          <w:id w:val="-1813860175"/>
          <w:docPartObj>
            <w:docPartGallery w:val="Page Numbers (Bottom of Page)"/>
            <w:docPartUnique/>
          </w:docPartObj>
        </w:sdtPr>
        <w:sdtEndPr>
          <w:rPr>
            <w:noProof/>
          </w:rPr>
        </w:sdtEndPr>
        <w:sdtContent>
          <w:p w:rsidR="00082023" w:rsidRDefault="00082023" w:rsidP="00AE39C6">
            <w:pPr>
              <w:pStyle w:val="Piedepgina"/>
              <w:jc w:val="center"/>
            </w:pPr>
            <w:r>
              <w:rPr>
                <w:noProof/>
                <w:lang w:eastAsia="es-DO"/>
              </w:rPr>
              <w:drawing>
                <wp:anchor distT="0" distB="0" distL="114300" distR="114300" simplePos="0" relativeHeight="251664384" behindDoc="0" locked="0" layoutInCell="1" allowOverlap="1" wp14:anchorId="695F4B46" wp14:editId="379E52D2">
                  <wp:simplePos x="0" y="0"/>
                  <wp:positionH relativeFrom="margin">
                    <wp:posOffset>2159635</wp:posOffset>
                  </wp:positionH>
                  <wp:positionV relativeFrom="paragraph">
                    <wp:posOffset>-119380</wp:posOffset>
                  </wp:positionV>
                  <wp:extent cx="2995930" cy="408305"/>
                  <wp:effectExtent l="0" t="0" r="0" b="0"/>
                  <wp:wrapSquare wrapText="bothSides"/>
                  <wp:docPr id="2035449607"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rsidR="00082023" w:rsidRDefault="00082023" w:rsidP="00AE39C6">
            <w:pPr>
              <w:pStyle w:val="Piedepgina"/>
              <w:jc w:val="center"/>
              <w:rPr>
                <w:color w:val="7F7F7F" w:themeColor="text1" w:themeTint="80"/>
              </w:rPr>
            </w:pPr>
          </w:p>
          <w:p w:rsidR="00082023" w:rsidRDefault="00082023" w:rsidP="000D35FF">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3</w:t>
            </w:r>
            <w:r w:rsidRPr="00F74112">
              <w:rPr>
                <w:noProof/>
                <w:color w:val="7F7F7F" w:themeColor="text1" w:themeTint="8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9786844"/>
      <w:docPartObj>
        <w:docPartGallery w:val="Page Numbers (Bottom of Page)"/>
        <w:docPartUnique/>
      </w:docPartObj>
    </w:sdtPr>
    <w:sdtEndPr>
      <w:rPr>
        <w:noProof/>
      </w:rPr>
    </w:sdtEndPr>
    <w:sdtContent>
      <w:p w:rsidR="00082023" w:rsidRDefault="00082023">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rsidR="00082023" w:rsidRDefault="00082023">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047082"/>
      <w:docPartObj>
        <w:docPartGallery w:val="Page Numbers (Bottom of Page)"/>
        <w:docPartUnique/>
      </w:docPartObj>
    </w:sdtPr>
    <w:sdtContent>
      <w:sdt>
        <w:sdtPr>
          <w:id w:val="-2040348776"/>
          <w:docPartObj>
            <w:docPartGallery w:val="Page Numbers (Bottom of Page)"/>
            <w:docPartUnique/>
          </w:docPartObj>
        </w:sdtPr>
        <w:sdtEndPr>
          <w:rPr>
            <w:noProof/>
          </w:rPr>
        </w:sdtEndPr>
        <w:sdtContent>
          <w:p w:rsidR="00082023" w:rsidRDefault="00082023" w:rsidP="005C28EF">
            <w:pPr>
              <w:pStyle w:val="Piedepgina"/>
              <w:jc w:val="center"/>
            </w:pPr>
            <w:r>
              <w:rPr>
                <w:noProof/>
                <w:lang w:eastAsia="es-DO"/>
              </w:rPr>
              <w:drawing>
                <wp:anchor distT="0" distB="0" distL="114300" distR="114300" simplePos="0" relativeHeight="251668480" behindDoc="0" locked="0" layoutInCell="1" allowOverlap="1" wp14:anchorId="50FAD037" wp14:editId="5098BA15">
                  <wp:simplePos x="0" y="0"/>
                  <wp:positionH relativeFrom="margin">
                    <wp:posOffset>1016635</wp:posOffset>
                  </wp:positionH>
                  <wp:positionV relativeFrom="bottomMargin">
                    <wp:posOffset>-126365</wp:posOffset>
                  </wp:positionV>
                  <wp:extent cx="2995930" cy="408305"/>
                  <wp:effectExtent l="0" t="0" r="0" b="0"/>
                  <wp:wrapSquare wrapText="bothSides"/>
                  <wp:docPr id="2035449608"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3</w:t>
            </w:r>
            <w:r w:rsidRPr="00F74112">
              <w:rPr>
                <w:noProof/>
                <w:color w:val="7F7F7F" w:themeColor="text1" w:themeTint="80"/>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1254173"/>
      <w:docPartObj>
        <w:docPartGallery w:val="Page Numbers (Bottom of Page)"/>
        <w:docPartUnique/>
      </w:docPartObj>
    </w:sdtPr>
    <w:sdtEndPr>
      <w:rPr>
        <w:noProof/>
      </w:rPr>
    </w:sdtEndPr>
    <w:sdtContent>
      <w:p w:rsidR="00082023" w:rsidRDefault="00082023">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rsidR="00082023" w:rsidRDefault="00082023">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9846067"/>
      <w:docPartObj>
        <w:docPartGallery w:val="Page Numbers (Bottom of Page)"/>
        <w:docPartUnique/>
      </w:docPartObj>
    </w:sdtPr>
    <w:sdtContent>
      <w:sdt>
        <w:sdtPr>
          <w:id w:val="-78453183"/>
          <w:docPartObj>
            <w:docPartGallery w:val="Page Numbers (Bottom of Page)"/>
            <w:docPartUnique/>
          </w:docPartObj>
        </w:sdtPr>
        <w:sdtEndPr>
          <w:rPr>
            <w:noProof/>
          </w:rPr>
        </w:sdtEndPr>
        <w:sdtContent>
          <w:p w:rsidR="00082023" w:rsidRDefault="00082023" w:rsidP="005C28EF">
            <w:pPr>
              <w:pStyle w:val="Piedepgina"/>
              <w:jc w:val="center"/>
            </w:pPr>
            <w:r>
              <w:rPr>
                <w:noProof/>
                <w:lang w:eastAsia="es-DO"/>
              </w:rPr>
              <w:drawing>
                <wp:anchor distT="0" distB="0" distL="114300" distR="114300" simplePos="0" relativeHeight="251670528" behindDoc="0" locked="0" layoutInCell="1" allowOverlap="1" wp14:anchorId="18670888" wp14:editId="18806D1E">
                  <wp:simplePos x="0" y="0"/>
                  <wp:positionH relativeFrom="margin">
                    <wp:posOffset>2159635</wp:posOffset>
                  </wp:positionH>
                  <wp:positionV relativeFrom="bottomMargin">
                    <wp:posOffset>-126365</wp:posOffset>
                  </wp:positionV>
                  <wp:extent cx="2995930" cy="408305"/>
                  <wp:effectExtent l="0" t="0" r="0" b="0"/>
                  <wp:wrapSquare wrapText="bothSides"/>
                  <wp:docPr id="2035449610"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3</w:t>
            </w:r>
            <w:r w:rsidRPr="00F74112">
              <w:rPr>
                <w:noProof/>
                <w:color w:val="7F7F7F" w:themeColor="text1" w:themeTint="8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5C9" w:rsidRDefault="000365C9" w:rsidP="00E84651">
      <w:pPr>
        <w:spacing w:line="240" w:lineRule="auto"/>
      </w:pPr>
      <w:r>
        <w:separator/>
      </w:r>
    </w:p>
  </w:footnote>
  <w:footnote w:type="continuationSeparator" w:id="0">
    <w:p w:rsidR="000365C9" w:rsidRDefault="000365C9" w:rsidP="00E846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023" w:rsidRDefault="000820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023" w:rsidRDefault="0008202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023" w:rsidRDefault="00082023">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2023" w:rsidRDefault="00082023">
    <w:pPr>
      <w:pStyle w:val="Encabezado"/>
    </w:pPr>
  </w:p>
</w:hdr>
</file>

<file path=word/intelligence2.xml><?xml version="1.0" encoding="utf-8"?>
<int2:intelligence xmlns:int2="http://schemas.microsoft.com/office/intelligence/2020/intelligence">
  <int2:observations>
    <int2:textHash int2:hashCode="vJBwlw2Vo/JPKt" int2:id="Ebtg53Jj">
      <int2:state int2:type="AugLoop_Text_Critique" int2:value="Rejected"/>
    </int2:textHash>
    <int2:bookmark int2:bookmarkName="_Int_wQz3ranU" int2:invalidationBookmarkName="" int2:hashCode="CVeI1/xfUUWVaj" int2:id="YFaSpUHk">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076E"/>
    <w:multiLevelType w:val="hybridMultilevel"/>
    <w:tmpl w:val="EF96FEBE"/>
    <w:lvl w:ilvl="0" w:tplc="540A000F">
      <w:start w:val="1"/>
      <w:numFmt w:val="decimal"/>
      <w:lvlText w:val="%1."/>
      <w:lvlJc w:val="left"/>
      <w:pPr>
        <w:ind w:left="720" w:hanging="360"/>
      </w:pPr>
      <w:rPr>
        <w:rFonts w:hint="default"/>
        <w:color w:val="595959" w:themeColor="text1" w:themeTint="A6"/>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 w15:restartNumberingAfterBreak="0">
    <w:nsid w:val="091F2E3A"/>
    <w:multiLevelType w:val="hybridMultilevel"/>
    <w:tmpl w:val="9FF612C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A8659EE"/>
    <w:multiLevelType w:val="hybridMultilevel"/>
    <w:tmpl w:val="9E48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E2175"/>
    <w:multiLevelType w:val="hybridMultilevel"/>
    <w:tmpl w:val="EC9EE91C"/>
    <w:lvl w:ilvl="0" w:tplc="6E541728">
      <w:start w:val="1"/>
      <w:numFmt w:val="bullet"/>
      <w:lvlText w:val="•"/>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64675B"/>
    <w:multiLevelType w:val="hybridMultilevel"/>
    <w:tmpl w:val="26B0AFC6"/>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 w15:restartNumberingAfterBreak="0">
    <w:nsid w:val="11743A60"/>
    <w:multiLevelType w:val="hybridMultilevel"/>
    <w:tmpl w:val="022489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77214A5"/>
    <w:multiLevelType w:val="hybridMultilevel"/>
    <w:tmpl w:val="79F8ADC2"/>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7" w15:restartNumberingAfterBreak="0">
    <w:nsid w:val="181E72DC"/>
    <w:multiLevelType w:val="hybridMultilevel"/>
    <w:tmpl w:val="647EA1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CB0490A"/>
    <w:multiLevelType w:val="hybridMultilevel"/>
    <w:tmpl w:val="4C42F368"/>
    <w:lvl w:ilvl="0" w:tplc="A1AEFCF4">
      <w:start w:val="1"/>
      <w:numFmt w:val="decimal"/>
      <w:lvlText w:val="%1."/>
      <w:lvlJc w:val="left"/>
      <w:pPr>
        <w:ind w:left="720" w:hanging="360"/>
      </w:pPr>
      <w:rPr>
        <w:i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9" w15:restartNumberingAfterBreak="0">
    <w:nsid w:val="1D841704"/>
    <w:multiLevelType w:val="hybridMultilevel"/>
    <w:tmpl w:val="EF148A4A"/>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0" w15:restartNumberingAfterBreak="0">
    <w:nsid w:val="21A01C80"/>
    <w:multiLevelType w:val="hybridMultilevel"/>
    <w:tmpl w:val="1C24E59A"/>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1" w15:restartNumberingAfterBreak="0">
    <w:nsid w:val="24DA67E6"/>
    <w:multiLevelType w:val="hybridMultilevel"/>
    <w:tmpl w:val="EBE07BA8"/>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26485413"/>
    <w:multiLevelType w:val="hybridMultilevel"/>
    <w:tmpl w:val="39BC5B7C"/>
    <w:lvl w:ilvl="0" w:tplc="540A000F">
      <w:start w:val="1"/>
      <w:numFmt w:val="decimal"/>
      <w:lvlText w:val="%1."/>
      <w:lvlJc w:val="left"/>
      <w:pPr>
        <w:ind w:left="720" w:hanging="360"/>
      </w:pPr>
      <w:rPr>
        <w:rFonts w:hint="default"/>
      </w:r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3" w15:restartNumberingAfterBreak="0">
    <w:nsid w:val="297D88AD"/>
    <w:multiLevelType w:val="hybridMultilevel"/>
    <w:tmpl w:val="F40038FA"/>
    <w:lvl w:ilvl="0" w:tplc="3AE24F6E">
      <w:start w:val="1"/>
      <w:numFmt w:val="lowerLetter"/>
      <w:lvlText w:val="%1)"/>
      <w:lvlJc w:val="left"/>
      <w:pPr>
        <w:ind w:left="720" w:hanging="360"/>
      </w:pPr>
      <w:rPr>
        <w:color w:val="000000" w:themeColor="text1"/>
      </w:rPr>
    </w:lvl>
    <w:lvl w:ilvl="1" w:tplc="DE34F668">
      <w:start w:val="1"/>
      <w:numFmt w:val="lowerLetter"/>
      <w:lvlText w:val="%2."/>
      <w:lvlJc w:val="left"/>
      <w:pPr>
        <w:ind w:left="1440" w:hanging="360"/>
      </w:pPr>
    </w:lvl>
    <w:lvl w:ilvl="2" w:tplc="76E81C82">
      <w:start w:val="1"/>
      <w:numFmt w:val="lowerRoman"/>
      <w:lvlText w:val="%3."/>
      <w:lvlJc w:val="right"/>
      <w:pPr>
        <w:ind w:left="2160" w:hanging="180"/>
      </w:pPr>
    </w:lvl>
    <w:lvl w:ilvl="3" w:tplc="16504FFC">
      <w:start w:val="1"/>
      <w:numFmt w:val="decimal"/>
      <w:lvlText w:val="%4."/>
      <w:lvlJc w:val="left"/>
      <w:pPr>
        <w:ind w:left="2880" w:hanging="360"/>
      </w:pPr>
    </w:lvl>
    <w:lvl w:ilvl="4" w:tplc="F0825710">
      <w:start w:val="1"/>
      <w:numFmt w:val="lowerLetter"/>
      <w:lvlText w:val="%5."/>
      <w:lvlJc w:val="left"/>
      <w:pPr>
        <w:ind w:left="3600" w:hanging="360"/>
      </w:pPr>
    </w:lvl>
    <w:lvl w:ilvl="5" w:tplc="8AD6C7E0">
      <w:start w:val="1"/>
      <w:numFmt w:val="lowerRoman"/>
      <w:lvlText w:val="%6."/>
      <w:lvlJc w:val="right"/>
      <w:pPr>
        <w:ind w:left="4320" w:hanging="180"/>
      </w:pPr>
    </w:lvl>
    <w:lvl w:ilvl="6" w:tplc="8DAA4016">
      <w:start w:val="1"/>
      <w:numFmt w:val="decimal"/>
      <w:lvlText w:val="%7."/>
      <w:lvlJc w:val="left"/>
      <w:pPr>
        <w:ind w:left="5040" w:hanging="360"/>
      </w:pPr>
    </w:lvl>
    <w:lvl w:ilvl="7" w:tplc="F4727EC6">
      <w:start w:val="1"/>
      <w:numFmt w:val="lowerLetter"/>
      <w:lvlText w:val="%8."/>
      <w:lvlJc w:val="left"/>
      <w:pPr>
        <w:ind w:left="5760" w:hanging="360"/>
      </w:pPr>
    </w:lvl>
    <w:lvl w:ilvl="8" w:tplc="D6168344">
      <w:start w:val="1"/>
      <w:numFmt w:val="lowerRoman"/>
      <w:lvlText w:val="%9."/>
      <w:lvlJc w:val="right"/>
      <w:pPr>
        <w:ind w:left="6480" w:hanging="180"/>
      </w:pPr>
    </w:lvl>
  </w:abstractNum>
  <w:abstractNum w:abstractNumId="14" w15:restartNumberingAfterBreak="0">
    <w:nsid w:val="2DE320D9"/>
    <w:multiLevelType w:val="hybridMultilevel"/>
    <w:tmpl w:val="D6EA5B7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5" w15:restartNumberingAfterBreak="0">
    <w:nsid w:val="2EF93704"/>
    <w:multiLevelType w:val="hybridMultilevel"/>
    <w:tmpl w:val="1C24E59A"/>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6" w15:restartNumberingAfterBreak="0">
    <w:nsid w:val="31A4104D"/>
    <w:multiLevelType w:val="multilevel"/>
    <w:tmpl w:val="D4208BD2"/>
    <w:lvl w:ilvl="0">
      <w:start w:val="1"/>
      <w:numFmt w:val="decimal"/>
      <w:lvlText w:val="%1."/>
      <w:lvlJc w:val="left"/>
      <w:pPr>
        <w:ind w:left="720" w:hanging="360"/>
      </w:pPr>
      <w:rPr>
        <w:i w:val="0"/>
      </w:rPr>
    </w:lvl>
    <w:lvl w:ilvl="1">
      <w:start w:val="1"/>
      <w:numFmt w:val="decimal"/>
      <w:isLgl/>
      <w:lvlText w:val="%1.%2"/>
      <w:lvlJc w:val="left"/>
      <w:pPr>
        <w:ind w:left="795" w:hanging="435"/>
      </w:pPr>
      <w:rPr>
        <w:rFonts w:hint="default"/>
        <w:b/>
        <w:color w:val="595959" w:themeColor="text1" w:themeTint="A6"/>
        <w:sz w:val="24"/>
      </w:rPr>
    </w:lvl>
    <w:lvl w:ilvl="2">
      <w:start w:val="1"/>
      <w:numFmt w:val="decimal"/>
      <w:isLgl/>
      <w:lvlText w:val="%1.%2.%3"/>
      <w:lvlJc w:val="left"/>
      <w:pPr>
        <w:ind w:left="1080" w:hanging="720"/>
      </w:pPr>
      <w:rPr>
        <w:rFonts w:hint="default"/>
        <w:color w:val="595959" w:themeColor="text1" w:themeTint="A6"/>
        <w:sz w:val="24"/>
      </w:rPr>
    </w:lvl>
    <w:lvl w:ilvl="3">
      <w:start w:val="1"/>
      <w:numFmt w:val="decimal"/>
      <w:isLgl/>
      <w:lvlText w:val="%1.%2.%3.%4"/>
      <w:lvlJc w:val="left"/>
      <w:pPr>
        <w:ind w:left="1440" w:hanging="1080"/>
      </w:pPr>
      <w:rPr>
        <w:rFonts w:hint="default"/>
        <w:color w:val="595959" w:themeColor="text1" w:themeTint="A6"/>
        <w:sz w:val="24"/>
      </w:rPr>
    </w:lvl>
    <w:lvl w:ilvl="4">
      <w:start w:val="1"/>
      <w:numFmt w:val="decimal"/>
      <w:isLgl/>
      <w:lvlText w:val="%1.%2.%3.%4.%5"/>
      <w:lvlJc w:val="left"/>
      <w:pPr>
        <w:ind w:left="1440" w:hanging="1080"/>
      </w:pPr>
      <w:rPr>
        <w:rFonts w:hint="default"/>
        <w:color w:val="595959" w:themeColor="text1" w:themeTint="A6"/>
        <w:sz w:val="24"/>
      </w:rPr>
    </w:lvl>
    <w:lvl w:ilvl="5">
      <w:start w:val="1"/>
      <w:numFmt w:val="decimal"/>
      <w:isLgl/>
      <w:lvlText w:val="%1.%2.%3.%4.%5.%6"/>
      <w:lvlJc w:val="left"/>
      <w:pPr>
        <w:ind w:left="1800" w:hanging="1440"/>
      </w:pPr>
      <w:rPr>
        <w:rFonts w:hint="default"/>
        <w:color w:val="595959" w:themeColor="text1" w:themeTint="A6"/>
        <w:sz w:val="24"/>
      </w:rPr>
    </w:lvl>
    <w:lvl w:ilvl="6">
      <w:start w:val="1"/>
      <w:numFmt w:val="decimal"/>
      <w:isLgl/>
      <w:lvlText w:val="%1.%2.%3.%4.%5.%6.%7"/>
      <w:lvlJc w:val="left"/>
      <w:pPr>
        <w:ind w:left="2160" w:hanging="1800"/>
      </w:pPr>
      <w:rPr>
        <w:rFonts w:hint="default"/>
        <w:color w:val="595959" w:themeColor="text1" w:themeTint="A6"/>
        <w:sz w:val="24"/>
      </w:rPr>
    </w:lvl>
    <w:lvl w:ilvl="7">
      <w:start w:val="1"/>
      <w:numFmt w:val="decimal"/>
      <w:isLgl/>
      <w:lvlText w:val="%1.%2.%3.%4.%5.%6.%7.%8"/>
      <w:lvlJc w:val="left"/>
      <w:pPr>
        <w:ind w:left="2160" w:hanging="1800"/>
      </w:pPr>
      <w:rPr>
        <w:rFonts w:hint="default"/>
        <w:color w:val="595959" w:themeColor="text1" w:themeTint="A6"/>
        <w:sz w:val="24"/>
      </w:rPr>
    </w:lvl>
    <w:lvl w:ilvl="8">
      <w:start w:val="1"/>
      <w:numFmt w:val="decimal"/>
      <w:isLgl/>
      <w:lvlText w:val="%1.%2.%3.%4.%5.%6.%7.%8.%9"/>
      <w:lvlJc w:val="left"/>
      <w:pPr>
        <w:ind w:left="2520" w:hanging="2160"/>
      </w:pPr>
      <w:rPr>
        <w:rFonts w:hint="default"/>
        <w:color w:val="595959" w:themeColor="text1" w:themeTint="A6"/>
        <w:sz w:val="24"/>
      </w:rPr>
    </w:lvl>
  </w:abstractNum>
  <w:abstractNum w:abstractNumId="17" w15:restartNumberingAfterBreak="0">
    <w:nsid w:val="325C329C"/>
    <w:multiLevelType w:val="multilevel"/>
    <w:tmpl w:val="5A5AB9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7481445"/>
    <w:multiLevelType w:val="hybridMultilevel"/>
    <w:tmpl w:val="B36CAB4E"/>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9" w15:restartNumberingAfterBreak="0">
    <w:nsid w:val="37D92F9E"/>
    <w:multiLevelType w:val="hybridMultilevel"/>
    <w:tmpl w:val="09F0B83A"/>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0" w15:restartNumberingAfterBreak="0">
    <w:nsid w:val="39C02FC5"/>
    <w:multiLevelType w:val="hybridMultilevel"/>
    <w:tmpl w:val="CE90F672"/>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1" w15:restartNumberingAfterBreak="0">
    <w:nsid w:val="3AF64238"/>
    <w:multiLevelType w:val="hybridMultilevel"/>
    <w:tmpl w:val="9E7CA4BA"/>
    <w:lvl w:ilvl="0" w:tplc="540A000F">
      <w:start w:val="1"/>
      <w:numFmt w:val="decimal"/>
      <w:lvlText w:val="%1."/>
      <w:lvlJc w:val="left"/>
      <w:pPr>
        <w:ind w:left="720" w:hanging="360"/>
      </w:pPr>
      <w:rPr>
        <w:rFonts w:hint="default"/>
        <w:color w:val="595959" w:themeColor="text1" w:themeTint="A6"/>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2" w15:restartNumberingAfterBreak="0">
    <w:nsid w:val="409A1B79"/>
    <w:multiLevelType w:val="multilevel"/>
    <w:tmpl w:val="386038CE"/>
    <w:lvl w:ilvl="0">
      <w:start w:val="1"/>
      <w:numFmt w:val="decimal"/>
      <w:lvlText w:val="%1."/>
      <w:lvlJc w:val="left"/>
      <w:pPr>
        <w:ind w:left="720" w:hanging="360"/>
      </w:pPr>
    </w:lvl>
    <w:lvl w:ilvl="1">
      <w:start w:val="6"/>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23" w15:restartNumberingAfterBreak="0">
    <w:nsid w:val="41AF246A"/>
    <w:multiLevelType w:val="hybridMultilevel"/>
    <w:tmpl w:val="EE10728E"/>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6D4003B"/>
    <w:multiLevelType w:val="hybridMultilevel"/>
    <w:tmpl w:val="EDF6AD3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5" w15:restartNumberingAfterBreak="0">
    <w:nsid w:val="49255481"/>
    <w:multiLevelType w:val="hybridMultilevel"/>
    <w:tmpl w:val="42C4BCB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6" w15:restartNumberingAfterBreak="0">
    <w:nsid w:val="4A1F581E"/>
    <w:multiLevelType w:val="hybridMultilevel"/>
    <w:tmpl w:val="04D81944"/>
    <w:lvl w:ilvl="0" w:tplc="0B90E2BC">
      <w:start w:val="1"/>
      <w:numFmt w:val="upp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7" w15:restartNumberingAfterBreak="0">
    <w:nsid w:val="4C231300"/>
    <w:multiLevelType w:val="hybridMultilevel"/>
    <w:tmpl w:val="10701A7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4D172975"/>
    <w:multiLevelType w:val="multilevel"/>
    <w:tmpl w:val="4A18E86E"/>
    <w:lvl w:ilvl="0">
      <w:start w:val="4"/>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29" w15:restartNumberingAfterBreak="0">
    <w:nsid w:val="512A728D"/>
    <w:multiLevelType w:val="hybridMultilevel"/>
    <w:tmpl w:val="F030E914"/>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0" w15:restartNumberingAfterBreak="0">
    <w:nsid w:val="51AA24DD"/>
    <w:multiLevelType w:val="hybridMultilevel"/>
    <w:tmpl w:val="B4164C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541E3E9D"/>
    <w:multiLevelType w:val="hybridMultilevel"/>
    <w:tmpl w:val="65ACCCD2"/>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2" w15:restartNumberingAfterBreak="0">
    <w:nsid w:val="556B3640"/>
    <w:multiLevelType w:val="multilevel"/>
    <w:tmpl w:val="7DD4B6DE"/>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59C0111"/>
    <w:multiLevelType w:val="hybridMultilevel"/>
    <w:tmpl w:val="42180E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5E45C1F"/>
    <w:multiLevelType w:val="hybridMultilevel"/>
    <w:tmpl w:val="AA3EBC42"/>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5" w15:restartNumberingAfterBreak="0">
    <w:nsid w:val="56745CD0"/>
    <w:multiLevelType w:val="multilevel"/>
    <w:tmpl w:val="AFBEAC9A"/>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0C6754"/>
    <w:multiLevelType w:val="hybridMultilevel"/>
    <w:tmpl w:val="1710379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592E6FFF"/>
    <w:multiLevelType w:val="hybridMultilevel"/>
    <w:tmpl w:val="D2161A94"/>
    <w:lvl w:ilvl="0" w:tplc="540A0001">
      <w:start w:val="1"/>
      <w:numFmt w:val="bullet"/>
      <w:lvlText w:val=""/>
      <w:lvlJc w:val="left"/>
      <w:pPr>
        <w:ind w:left="1426" w:hanging="360"/>
      </w:pPr>
      <w:rPr>
        <w:rFonts w:ascii="Symbol" w:hAnsi="Symbol" w:hint="default"/>
      </w:rPr>
    </w:lvl>
    <w:lvl w:ilvl="1" w:tplc="1C0A0003" w:tentative="1">
      <w:start w:val="1"/>
      <w:numFmt w:val="bullet"/>
      <w:lvlText w:val="o"/>
      <w:lvlJc w:val="left"/>
      <w:pPr>
        <w:ind w:left="2146" w:hanging="360"/>
      </w:pPr>
      <w:rPr>
        <w:rFonts w:ascii="Courier New" w:hAnsi="Courier New" w:cs="Courier New" w:hint="default"/>
      </w:rPr>
    </w:lvl>
    <w:lvl w:ilvl="2" w:tplc="1C0A0005" w:tentative="1">
      <w:start w:val="1"/>
      <w:numFmt w:val="bullet"/>
      <w:lvlText w:val=""/>
      <w:lvlJc w:val="left"/>
      <w:pPr>
        <w:ind w:left="2866" w:hanging="360"/>
      </w:pPr>
      <w:rPr>
        <w:rFonts w:ascii="Wingdings" w:hAnsi="Wingdings" w:hint="default"/>
      </w:rPr>
    </w:lvl>
    <w:lvl w:ilvl="3" w:tplc="1C0A0001" w:tentative="1">
      <w:start w:val="1"/>
      <w:numFmt w:val="bullet"/>
      <w:lvlText w:val=""/>
      <w:lvlJc w:val="left"/>
      <w:pPr>
        <w:ind w:left="3586" w:hanging="360"/>
      </w:pPr>
      <w:rPr>
        <w:rFonts w:ascii="Symbol" w:hAnsi="Symbol" w:hint="default"/>
      </w:rPr>
    </w:lvl>
    <w:lvl w:ilvl="4" w:tplc="1C0A0003" w:tentative="1">
      <w:start w:val="1"/>
      <w:numFmt w:val="bullet"/>
      <w:lvlText w:val="o"/>
      <w:lvlJc w:val="left"/>
      <w:pPr>
        <w:ind w:left="4306" w:hanging="360"/>
      </w:pPr>
      <w:rPr>
        <w:rFonts w:ascii="Courier New" w:hAnsi="Courier New" w:cs="Courier New" w:hint="default"/>
      </w:rPr>
    </w:lvl>
    <w:lvl w:ilvl="5" w:tplc="1C0A0005" w:tentative="1">
      <w:start w:val="1"/>
      <w:numFmt w:val="bullet"/>
      <w:lvlText w:val=""/>
      <w:lvlJc w:val="left"/>
      <w:pPr>
        <w:ind w:left="5026" w:hanging="360"/>
      </w:pPr>
      <w:rPr>
        <w:rFonts w:ascii="Wingdings" w:hAnsi="Wingdings" w:hint="default"/>
      </w:rPr>
    </w:lvl>
    <w:lvl w:ilvl="6" w:tplc="1C0A0001" w:tentative="1">
      <w:start w:val="1"/>
      <w:numFmt w:val="bullet"/>
      <w:lvlText w:val=""/>
      <w:lvlJc w:val="left"/>
      <w:pPr>
        <w:ind w:left="5746" w:hanging="360"/>
      </w:pPr>
      <w:rPr>
        <w:rFonts w:ascii="Symbol" w:hAnsi="Symbol" w:hint="default"/>
      </w:rPr>
    </w:lvl>
    <w:lvl w:ilvl="7" w:tplc="1C0A0003" w:tentative="1">
      <w:start w:val="1"/>
      <w:numFmt w:val="bullet"/>
      <w:lvlText w:val="o"/>
      <w:lvlJc w:val="left"/>
      <w:pPr>
        <w:ind w:left="6466" w:hanging="360"/>
      </w:pPr>
      <w:rPr>
        <w:rFonts w:ascii="Courier New" w:hAnsi="Courier New" w:cs="Courier New" w:hint="default"/>
      </w:rPr>
    </w:lvl>
    <w:lvl w:ilvl="8" w:tplc="1C0A0005" w:tentative="1">
      <w:start w:val="1"/>
      <w:numFmt w:val="bullet"/>
      <w:lvlText w:val=""/>
      <w:lvlJc w:val="left"/>
      <w:pPr>
        <w:ind w:left="7186" w:hanging="360"/>
      </w:pPr>
      <w:rPr>
        <w:rFonts w:ascii="Wingdings" w:hAnsi="Wingdings" w:hint="default"/>
      </w:rPr>
    </w:lvl>
  </w:abstractNum>
  <w:abstractNum w:abstractNumId="38" w15:restartNumberingAfterBreak="0">
    <w:nsid w:val="5CEB79F8"/>
    <w:multiLevelType w:val="hybridMultilevel"/>
    <w:tmpl w:val="C1F090C0"/>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9" w15:restartNumberingAfterBreak="0">
    <w:nsid w:val="5F0D5290"/>
    <w:multiLevelType w:val="hybridMultilevel"/>
    <w:tmpl w:val="63B2FED8"/>
    <w:lvl w:ilvl="0" w:tplc="540A0017">
      <w:start w:val="1"/>
      <w:numFmt w:val="lowerLetter"/>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0" w15:restartNumberingAfterBreak="0">
    <w:nsid w:val="5F503DD0"/>
    <w:multiLevelType w:val="hybridMultilevel"/>
    <w:tmpl w:val="FD32EA10"/>
    <w:lvl w:ilvl="0" w:tplc="1A2C55DE">
      <w:start w:val="1"/>
      <w:numFmt w:val="lowerLetter"/>
      <w:lvlText w:val="%1)"/>
      <w:lvlJc w:val="left"/>
      <w:pPr>
        <w:ind w:left="720" w:hanging="360"/>
      </w:pPr>
      <w:rPr>
        <w:rFonts w:eastAsiaTheme="majorEastAsia" w:hint="default"/>
        <w:b/>
        <w:color w:val="595959" w:themeColor="text1" w:themeTint="A6"/>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1" w15:restartNumberingAfterBreak="0">
    <w:nsid w:val="60FA1EF0"/>
    <w:multiLevelType w:val="hybridMultilevel"/>
    <w:tmpl w:val="65ACCCD2"/>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2" w15:restartNumberingAfterBreak="0">
    <w:nsid w:val="611A5C61"/>
    <w:multiLevelType w:val="hybridMultilevel"/>
    <w:tmpl w:val="5FE8C7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68D21DDC"/>
    <w:multiLevelType w:val="multilevel"/>
    <w:tmpl w:val="6A268CCA"/>
    <w:lvl w:ilvl="0">
      <w:start w:val="1"/>
      <w:numFmt w:val="decimal"/>
      <w:lvlText w:val="%1."/>
      <w:lvlJc w:val="left"/>
      <w:pPr>
        <w:ind w:left="720" w:hanging="360"/>
      </w:pPr>
    </w:lvl>
    <w:lvl w:ilvl="1">
      <w:start w:val="1"/>
      <w:numFmt w:val="decimal"/>
      <w:isLgl/>
      <w:lvlText w:val="%1.%2"/>
      <w:lvlJc w:val="left"/>
      <w:pPr>
        <w:ind w:left="795" w:hanging="435"/>
      </w:pPr>
      <w:rPr>
        <w:rFonts w:hint="default"/>
        <w:color w:val="595959" w:themeColor="text1" w:themeTint="A6"/>
        <w:sz w:val="24"/>
      </w:rPr>
    </w:lvl>
    <w:lvl w:ilvl="2">
      <w:start w:val="1"/>
      <w:numFmt w:val="decimal"/>
      <w:isLgl/>
      <w:lvlText w:val="%1.%2.%3"/>
      <w:lvlJc w:val="left"/>
      <w:pPr>
        <w:ind w:left="1080" w:hanging="720"/>
      </w:pPr>
      <w:rPr>
        <w:rFonts w:hint="default"/>
        <w:color w:val="595959" w:themeColor="text1" w:themeTint="A6"/>
        <w:sz w:val="24"/>
      </w:rPr>
    </w:lvl>
    <w:lvl w:ilvl="3">
      <w:start w:val="1"/>
      <w:numFmt w:val="decimal"/>
      <w:isLgl/>
      <w:lvlText w:val="%1.%2.%3.%4"/>
      <w:lvlJc w:val="left"/>
      <w:pPr>
        <w:ind w:left="1440" w:hanging="1080"/>
      </w:pPr>
      <w:rPr>
        <w:rFonts w:hint="default"/>
        <w:color w:val="595959" w:themeColor="text1" w:themeTint="A6"/>
        <w:sz w:val="24"/>
      </w:rPr>
    </w:lvl>
    <w:lvl w:ilvl="4">
      <w:start w:val="1"/>
      <w:numFmt w:val="decimal"/>
      <w:isLgl/>
      <w:lvlText w:val="%1.%2.%3.%4.%5"/>
      <w:lvlJc w:val="left"/>
      <w:pPr>
        <w:ind w:left="1440" w:hanging="1080"/>
      </w:pPr>
      <w:rPr>
        <w:rFonts w:hint="default"/>
        <w:color w:val="595959" w:themeColor="text1" w:themeTint="A6"/>
        <w:sz w:val="24"/>
      </w:rPr>
    </w:lvl>
    <w:lvl w:ilvl="5">
      <w:start w:val="1"/>
      <w:numFmt w:val="decimal"/>
      <w:isLgl/>
      <w:lvlText w:val="%1.%2.%3.%4.%5.%6"/>
      <w:lvlJc w:val="left"/>
      <w:pPr>
        <w:ind w:left="1800" w:hanging="1440"/>
      </w:pPr>
      <w:rPr>
        <w:rFonts w:hint="default"/>
        <w:color w:val="595959" w:themeColor="text1" w:themeTint="A6"/>
        <w:sz w:val="24"/>
      </w:rPr>
    </w:lvl>
    <w:lvl w:ilvl="6">
      <w:start w:val="1"/>
      <w:numFmt w:val="decimal"/>
      <w:isLgl/>
      <w:lvlText w:val="%1.%2.%3.%4.%5.%6.%7"/>
      <w:lvlJc w:val="left"/>
      <w:pPr>
        <w:ind w:left="2160" w:hanging="1800"/>
      </w:pPr>
      <w:rPr>
        <w:rFonts w:hint="default"/>
        <w:color w:val="595959" w:themeColor="text1" w:themeTint="A6"/>
        <w:sz w:val="24"/>
      </w:rPr>
    </w:lvl>
    <w:lvl w:ilvl="7">
      <w:start w:val="1"/>
      <w:numFmt w:val="decimal"/>
      <w:isLgl/>
      <w:lvlText w:val="%1.%2.%3.%4.%5.%6.%7.%8"/>
      <w:lvlJc w:val="left"/>
      <w:pPr>
        <w:ind w:left="2160" w:hanging="1800"/>
      </w:pPr>
      <w:rPr>
        <w:rFonts w:hint="default"/>
        <w:color w:val="595959" w:themeColor="text1" w:themeTint="A6"/>
        <w:sz w:val="24"/>
      </w:rPr>
    </w:lvl>
    <w:lvl w:ilvl="8">
      <w:start w:val="1"/>
      <w:numFmt w:val="decimal"/>
      <w:isLgl/>
      <w:lvlText w:val="%1.%2.%3.%4.%5.%6.%7.%8.%9"/>
      <w:lvlJc w:val="left"/>
      <w:pPr>
        <w:ind w:left="2520" w:hanging="2160"/>
      </w:pPr>
      <w:rPr>
        <w:rFonts w:hint="default"/>
        <w:color w:val="595959" w:themeColor="text1" w:themeTint="A6"/>
        <w:sz w:val="24"/>
      </w:rPr>
    </w:lvl>
  </w:abstractNum>
  <w:abstractNum w:abstractNumId="44" w15:restartNumberingAfterBreak="0">
    <w:nsid w:val="6A103EA6"/>
    <w:multiLevelType w:val="hybridMultilevel"/>
    <w:tmpl w:val="6DD4FB4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5" w15:restartNumberingAfterBreak="0">
    <w:nsid w:val="6C641861"/>
    <w:multiLevelType w:val="hybridMultilevel"/>
    <w:tmpl w:val="D740309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6" w15:restartNumberingAfterBreak="0">
    <w:nsid w:val="725C0500"/>
    <w:multiLevelType w:val="hybridMultilevel"/>
    <w:tmpl w:val="51466A98"/>
    <w:lvl w:ilvl="0" w:tplc="0C0A0001">
      <w:start w:val="1"/>
      <w:numFmt w:val="bullet"/>
      <w:lvlText w:val=""/>
      <w:lvlJc w:val="left"/>
      <w:pPr>
        <w:ind w:left="720" w:hanging="360"/>
      </w:pPr>
      <w:rPr>
        <w:rFonts w:ascii="Symbol" w:hAnsi="Symbol" w:hint="default"/>
      </w:rPr>
    </w:lvl>
    <w:lvl w:ilvl="1" w:tplc="54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6736D39"/>
    <w:multiLevelType w:val="multilevel"/>
    <w:tmpl w:val="5A5AB9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76C9570F"/>
    <w:multiLevelType w:val="hybridMultilevel"/>
    <w:tmpl w:val="6066AF86"/>
    <w:lvl w:ilvl="0" w:tplc="540A000F">
      <w:start w:val="1"/>
      <w:numFmt w:val="decimal"/>
      <w:lvlText w:val="%1."/>
      <w:lvlJc w:val="left"/>
      <w:pPr>
        <w:ind w:left="1080" w:hanging="360"/>
      </w:p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49" w15:restartNumberingAfterBreak="0">
    <w:nsid w:val="7C20335C"/>
    <w:multiLevelType w:val="hybridMultilevel"/>
    <w:tmpl w:val="7312F472"/>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num w:numId="1">
    <w:abstractNumId w:val="13"/>
  </w:num>
  <w:num w:numId="2">
    <w:abstractNumId w:val="41"/>
  </w:num>
  <w:num w:numId="3">
    <w:abstractNumId w:val="3"/>
  </w:num>
  <w:num w:numId="4">
    <w:abstractNumId w:val="40"/>
  </w:num>
  <w:num w:numId="5">
    <w:abstractNumId w:val="8"/>
  </w:num>
  <w:num w:numId="6">
    <w:abstractNumId w:val="16"/>
  </w:num>
  <w:num w:numId="7">
    <w:abstractNumId w:val="37"/>
  </w:num>
  <w:num w:numId="8">
    <w:abstractNumId w:val="33"/>
  </w:num>
  <w:num w:numId="9">
    <w:abstractNumId w:val="0"/>
  </w:num>
  <w:num w:numId="10">
    <w:abstractNumId w:val="48"/>
  </w:num>
  <w:num w:numId="11">
    <w:abstractNumId w:val="46"/>
  </w:num>
  <w:num w:numId="12">
    <w:abstractNumId w:val="21"/>
  </w:num>
  <w:num w:numId="13">
    <w:abstractNumId w:val="45"/>
  </w:num>
  <w:num w:numId="14">
    <w:abstractNumId w:val="18"/>
  </w:num>
  <w:num w:numId="15">
    <w:abstractNumId w:val="38"/>
  </w:num>
  <w:num w:numId="16">
    <w:abstractNumId w:val="20"/>
  </w:num>
  <w:num w:numId="17">
    <w:abstractNumId w:val="10"/>
  </w:num>
  <w:num w:numId="18">
    <w:abstractNumId w:val="44"/>
  </w:num>
  <w:num w:numId="19">
    <w:abstractNumId w:val="32"/>
  </w:num>
  <w:num w:numId="20">
    <w:abstractNumId w:val="19"/>
  </w:num>
  <w:num w:numId="21">
    <w:abstractNumId w:val="34"/>
  </w:num>
  <w:num w:numId="22">
    <w:abstractNumId w:val="6"/>
  </w:num>
  <w:num w:numId="23">
    <w:abstractNumId w:val="9"/>
  </w:num>
  <w:num w:numId="24">
    <w:abstractNumId w:val="26"/>
  </w:num>
  <w:num w:numId="25">
    <w:abstractNumId w:val="4"/>
  </w:num>
  <w:num w:numId="26">
    <w:abstractNumId w:val="49"/>
  </w:num>
  <w:num w:numId="27">
    <w:abstractNumId w:val="25"/>
  </w:num>
  <w:num w:numId="28">
    <w:abstractNumId w:val="22"/>
  </w:num>
  <w:num w:numId="29">
    <w:abstractNumId w:val="15"/>
  </w:num>
  <w:num w:numId="30">
    <w:abstractNumId w:val="42"/>
  </w:num>
  <w:num w:numId="31">
    <w:abstractNumId w:val="1"/>
  </w:num>
  <w:num w:numId="32">
    <w:abstractNumId w:val="23"/>
  </w:num>
  <w:num w:numId="33">
    <w:abstractNumId w:val="39"/>
  </w:num>
  <w:num w:numId="34">
    <w:abstractNumId w:val="12"/>
  </w:num>
  <w:num w:numId="35">
    <w:abstractNumId w:val="36"/>
  </w:num>
  <w:num w:numId="36">
    <w:abstractNumId w:val="43"/>
  </w:num>
  <w:num w:numId="37">
    <w:abstractNumId w:val="47"/>
  </w:num>
  <w:num w:numId="38">
    <w:abstractNumId w:val="7"/>
  </w:num>
  <w:num w:numId="39">
    <w:abstractNumId w:val="17"/>
  </w:num>
  <w:num w:numId="40">
    <w:abstractNumId w:val="11"/>
  </w:num>
  <w:num w:numId="41">
    <w:abstractNumId w:val="2"/>
  </w:num>
  <w:num w:numId="42">
    <w:abstractNumId w:val="5"/>
  </w:num>
  <w:num w:numId="43">
    <w:abstractNumId w:val="24"/>
  </w:num>
  <w:num w:numId="44">
    <w:abstractNumId w:val="29"/>
  </w:num>
  <w:num w:numId="45">
    <w:abstractNumId w:val="14"/>
  </w:num>
  <w:num w:numId="46">
    <w:abstractNumId w:val="30"/>
  </w:num>
  <w:num w:numId="47">
    <w:abstractNumId w:val="35"/>
  </w:num>
  <w:num w:numId="48">
    <w:abstractNumId w:val="28"/>
  </w:num>
  <w:num w:numId="49">
    <w:abstractNumId w:val="27"/>
  </w:num>
  <w:num w:numId="50">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3F35"/>
    <w:rsid w:val="000115B7"/>
    <w:rsid w:val="00015CDE"/>
    <w:rsid w:val="000309CC"/>
    <w:rsid w:val="00032423"/>
    <w:rsid w:val="00033F71"/>
    <w:rsid w:val="000365C9"/>
    <w:rsid w:val="00037A87"/>
    <w:rsid w:val="00044DA4"/>
    <w:rsid w:val="0004551D"/>
    <w:rsid w:val="00045AC1"/>
    <w:rsid w:val="00047BF8"/>
    <w:rsid w:val="00053159"/>
    <w:rsid w:val="000571C0"/>
    <w:rsid w:val="00061045"/>
    <w:rsid w:val="00061448"/>
    <w:rsid w:val="000705AF"/>
    <w:rsid w:val="0007427A"/>
    <w:rsid w:val="00076430"/>
    <w:rsid w:val="00082023"/>
    <w:rsid w:val="00090F93"/>
    <w:rsid w:val="00091220"/>
    <w:rsid w:val="000943EA"/>
    <w:rsid w:val="00095B57"/>
    <w:rsid w:val="000960E2"/>
    <w:rsid w:val="00096B92"/>
    <w:rsid w:val="000A1660"/>
    <w:rsid w:val="000A1971"/>
    <w:rsid w:val="000A294D"/>
    <w:rsid w:val="000A305D"/>
    <w:rsid w:val="000A45C8"/>
    <w:rsid w:val="000A4BA8"/>
    <w:rsid w:val="000A720F"/>
    <w:rsid w:val="000B041F"/>
    <w:rsid w:val="000B408E"/>
    <w:rsid w:val="000B53D9"/>
    <w:rsid w:val="000B7822"/>
    <w:rsid w:val="000D227C"/>
    <w:rsid w:val="000D35FF"/>
    <w:rsid w:val="000D6964"/>
    <w:rsid w:val="000D6DA8"/>
    <w:rsid w:val="000E49DD"/>
    <w:rsid w:val="000F38E8"/>
    <w:rsid w:val="000F717D"/>
    <w:rsid w:val="0010176C"/>
    <w:rsid w:val="00102D75"/>
    <w:rsid w:val="001030A8"/>
    <w:rsid w:val="001056F0"/>
    <w:rsid w:val="00111209"/>
    <w:rsid w:val="00111E08"/>
    <w:rsid w:val="00114F2A"/>
    <w:rsid w:val="00120AFA"/>
    <w:rsid w:val="00120BD4"/>
    <w:rsid w:val="0012345B"/>
    <w:rsid w:val="001240D0"/>
    <w:rsid w:val="00125D46"/>
    <w:rsid w:val="00126061"/>
    <w:rsid w:val="001261BC"/>
    <w:rsid w:val="001301DC"/>
    <w:rsid w:val="00153781"/>
    <w:rsid w:val="00155E9E"/>
    <w:rsid w:val="0016125D"/>
    <w:rsid w:val="00175A65"/>
    <w:rsid w:val="001822A3"/>
    <w:rsid w:val="00184F14"/>
    <w:rsid w:val="00190155"/>
    <w:rsid w:val="001917FA"/>
    <w:rsid w:val="00193DA9"/>
    <w:rsid w:val="001944A8"/>
    <w:rsid w:val="00197816"/>
    <w:rsid w:val="001A539F"/>
    <w:rsid w:val="001B2585"/>
    <w:rsid w:val="001B4923"/>
    <w:rsid w:val="001C6357"/>
    <w:rsid w:val="001C6C3D"/>
    <w:rsid w:val="001D2AC0"/>
    <w:rsid w:val="001D608D"/>
    <w:rsid w:val="001D77A1"/>
    <w:rsid w:val="001E07B9"/>
    <w:rsid w:val="001E3BC8"/>
    <w:rsid w:val="001E6B54"/>
    <w:rsid w:val="001F071A"/>
    <w:rsid w:val="001F6968"/>
    <w:rsid w:val="001F77EB"/>
    <w:rsid w:val="00200B6E"/>
    <w:rsid w:val="002031AD"/>
    <w:rsid w:val="002067D6"/>
    <w:rsid w:val="0021106F"/>
    <w:rsid w:val="0021331F"/>
    <w:rsid w:val="00215494"/>
    <w:rsid w:val="0021696F"/>
    <w:rsid w:val="00216D77"/>
    <w:rsid w:val="00226ADA"/>
    <w:rsid w:val="00231719"/>
    <w:rsid w:val="00231A22"/>
    <w:rsid w:val="0023424E"/>
    <w:rsid w:val="002405E4"/>
    <w:rsid w:val="00240972"/>
    <w:rsid w:val="00240ACE"/>
    <w:rsid w:val="00243A7A"/>
    <w:rsid w:val="00243FED"/>
    <w:rsid w:val="00244793"/>
    <w:rsid w:val="00251307"/>
    <w:rsid w:val="00260E80"/>
    <w:rsid w:val="002644BC"/>
    <w:rsid w:val="00264778"/>
    <w:rsid w:val="00267F95"/>
    <w:rsid w:val="00271699"/>
    <w:rsid w:val="002744C8"/>
    <w:rsid w:val="00280BD6"/>
    <w:rsid w:val="00281A53"/>
    <w:rsid w:val="00281FB6"/>
    <w:rsid w:val="00283A2C"/>
    <w:rsid w:val="002966FC"/>
    <w:rsid w:val="002A04C3"/>
    <w:rsid w:val="002A4E3F"/>
    <w:rsid w:val="002B4451"/>
    <w:rsid w:val="002B4D07"/>
    <w:rsid w:val="002B7E77"/>
    <w:rsid w:val="002C637D"/>
    <w:rsid w:val="002D135B"/>
    <w:rsid w:val="002D346C"/>
    <w:rsid w:val="002D64B1"/>
    <w:rsid w:val="002E3D69"/>
    <w:rsid w:val="002E408C"/>
    <w:rsid w:val="002F21D9"/>
    <w:rsid w:val="003008ED"/>
    <w:rsid w:val="00303CCB"/>
    <w:rsid w:val="0032174C"/>
    <w:rsid w:val="00322FA4"/>
    <w:rsid w:val="003245DF"/>
    <w:rsid w:val="003302B8"/>
    <w:rsid w:val="00330BBF"/>
    <w:rsid w:val="00332A54"/>
    <w:rsid w:val="003375A9"/>
    <w:rsid w:val="0033B12F"/>
    <w:rsid w:val="0034224F"/>
    <w:rsid w:val="0034619A"/>
    <w:rsid w:val="003519DC"/>
    <w:rsid w:val="0035429F"/>
    <w:rsid w:val="00355FE2"/>
    <w:rsid w:val="0035776E"/>
    <w:rsid w:val="00361AFD"/>
    <w:rsid w:val="003719D2"/>
    <w:rsid w:val="00374DC0"/>
    <w:rsid w:val="00375C43"/>
    <w:rsid w:val="00375F4B"/>
    <w:rsid w:val="00376B64"/>
    <w:rsid w:val="0038041A"/>
    <w:rsid w:val="003848C7"/>
    <w:rsid w:val="003903B2"/>
    <w:rsid w:val="00392097"/>
    <w:rsid w:val="003A5732"/>
    <w:rsid w:val="003B15A3"/>
    <w:rsid w:val="003C770B"/>
    <w:rsid w:val="003D492F"/>
    <w:rsid w:val="003D6E9C"/>
    <w:rsid w:val="003D79CB"/>
    <w:rsid w:val="003E28D8"/>
    <w:rsid w:val="003E2C59"/>
    <w:rsid w:val="003E2E66"/>
    <w:rsid w:val="003E5D27"/>
    <w:rsid w:val="003E7C79"/>
    <w:rsid w:val="003E7EAF"/>
    <w:rsid w:val="003F6DA6"/>
    <w:rsid w:val="003F70D3"/>
    <w:rsid w:val="00400CC7"/>
    <w:rsid w:val="00406B6F"/>
    <w:rsid w:val="00410860"/>
    <w:rsid w:val="004119C9"/>
    <w:rsid w:val="00412414"/>
    <w:rsid w:val="004153F8"/>
    <w:rsid w:val="00425CF6"/>
    <w:rsid w:val="00427678"/>
    <w:rsid w:val="004310C9"/>
    <w:rsid w:val="00434426"/>
    <w:rsid w:val="00436470"/>
    <w:rsid w:val="004403E4"/>
    <w:rsid w:val="00443BFC"/>
    <w:rsid w:val="00445499"/>
    <w:rsid w:val="00452DD5"/>
    <w:rsid w:val="004557A0"/>
    <w:rsid w:val="00457302"/>
    <w:rsid w:val="00460CDF"/>
    <w:rsid w:val="004613D7"/>
    <w:rsid w:val="00463A18"/>
    <w:rsid w:val="004671B7"/>
    <w:rsid w:val="00474837"/>
    <w:rsid w:val="00474F74"/>
    <w:rsid w:val="00485B71"/>
    <w:rsid w:val="00490193"/>
    <w:rsid w:val="004965A5"/>
    <w:rsid w:val="004A515E"/>
    <w:rsid w:val="004A6789"/>
    <w:rsid w:val="004B00F8"/>
    <w:rsid w:val="004B7FB2"/>
    <w:rsid w:val="004C06E4"/>
    <w:rsid w:val="004C0F50"/>
    <w:rsid w:val="004C104E"/>
    <w:rsid w:val="004C2C55"/>
    <w:rsid w:val="004C342F"/>
    <w:rsid w:val="004D03BE"/>
    <w:rsid w:val="004D0405"/>
    <w:rsid w:val="004D3D46"/>
    <w:rsid w:val="004F0DF1"/>
    <w:rsid w:val="004F2DD5"/>
    <w:rsid w:val="004F32C4"/>
    <w:rsid w:val="004F37C6"/>
    <w:rsid w:val="004F3C96"/>
    <w:rsid w:val="004F51B2"/>
    <w:rsid w:val="004F61A6"/>
    <w:rsid w:val="004F68F4"/>
    <w:rsid w:val="005006AA"/>
    <w:rsid w:val="005026C6"/>
    <w:rsid w:val="00502A35"/>
    <w:rsid w:val="0050345F"/>
    <w:rsid w:val="00503FAB"/>
    <w:rsid w:val="00505C19"/>
    <w:rsid w:val="005078D2"/>
    <w:rsid w:val="00511492"/>
    <w:rsid w:val="005250D1"/>
    <w:rsid w:val="005273D1"/>
    <w:rsid w:val="00534028"/>
    <w:rsid w:val="0053498D"/>
    <w:rsid w:val="005372E7"/>
    <w:rsid w:val="00540AB9"/>
    <w:rsid w:val="005421D6"/>
    <w:rsid w:val="00544419"/>
    <w:rsid w:val="00545797"/>
    <w:rsid w:val="005473CF"/>
    <w:rsid w:val="00552C9F"/>
    <w:rsid w:val="005547CF"/>
    <w:rsid w:val="00554E7E"/>
    <w:rsid w:val="005602FD"/>
    <w:rsid w:val="005640A9"/>
    <w:rsid w:val="00564D60"/>
    <w:rsid w:val="005656ED"/>
    <w:rsid w:val="00566F1A"/>
    <w:rsid w:val="00572D53"/>
    <w:rsid w:val="005754E8"/>
    <w:rsid w:val="005772F0"/>
    <w:rsid w:val="00580547"/>
    <w:rsid w:val="005805BA"/>
    <w:rsid w:val="0058331C"/>
    <w:rsid w:val="0059051A"/>
    <w:rsid w:val="005965E9"/>
    <w:rsid w:val="005A34FE"/>
    <w:rsid w:val="005A44A8"/>
    <w:rsid w:val="005B1AED"/>
    <w:rsid w:val="005C28EF"/>
    <w:rsid w:val="005C302E"/>
    <w:rsid w:val="005C548C"/>
    <w:rsid w:val="005C76CC"/>
    <w:rsid w:val="005D00FF"/>
    <w:rsid w:val="005D28B5"/>
    <w:rsid w:val="005D2A02"/>
    <w:rsid w:val="005D65C7"/>
    <w:rsid w:val="005D74BC"/>
    <w:rsid w:val="005E2A05"/>
    <w:rsid w:val="005E38E1"/>
    <w:rsid w:val="005E6880"/>
    <w:rsid w:val="005F72E4"/>
    <w:rsid w:val="00601C02"/>
    <w:rsid w:val="00605F14"/>
    <w:rsid w:val="00607067"/>
    <w:rsid w:val="0061095C"/>
    <w:rsid w:val="006143EB"/>
    <w:rsid w:val="006160B6"/>
    <w:rsid w:val="00617AD6"/>
    <w:rsid w:val="00623D8C"/>
    <w:rsid w:val="00625F19"/>
    <w:rsid w:val="00631F6E"/>
    <w:rsid w:val="00644BF9"/>
    <w:rsid w:val="006502F2"/>
    <w:rsid w:val="00654164"/>
    <w:rsid w:val="00654EFA"/>
    <w:rsid w:val="006553C2"/>
    <w:rsid w:val="00657D96"/>
    <w:rsid w:val="0066550A"/>
    <w:rsid w:val="006662FF"/>
    <w:rsid w:val="006732DC"/>
    <w:rsid w:val="00673CE0"/>
    <w:rsid w:val="00675BED"/>
    <w:rsid w:val="00676006"/>
    <w:rsid w:val="0068527F"/>
    <w:rsid w:val="00685AFE"/>
    <w:rsid w:val="00686E6E"/>
    <w:rsid w:val="00696349"/>
    <w:rsid w:val="006A0667"/>
    <w:rsid w:val="006A116B"/>
    <w:rsid w:val="006A734D"/>
    <w:rsid w:val="006B0C05"/>
    <w:rsid w:val="006B2660"/>
    <w:rsid w:val="006C45E4"/>
    <w:rsid w:val="006C5780"/>
    <w:rsid w:val="006D01E3"/>
    <w:rsid w:val="006D0CF1"/>
    <w:rsid w:val="006D7F33"/>
    <w:rsid w:val="006E38CF"/>
    <w:rsid w:val="006E3F08"/>
    <w:rsid w:val="006E6254"/>
    <w:rsid w:val="006E7E52"/>
    <w:rsid w:val="006F0634"/>
    <w:rsid w:val="006F0B56"/>
    <w:rsid w:val="006F188F"/>
    <w:rsid w:val="0070789E"/>
    <w:rsid w:val="00707E80"/>
    <w:rsid w:val="00707FC0"/>
    <w:rsid w:val="007129C2"/>
    <w:rsid w:val="00735EFF"/>
    <w:rsid w:val="00740AB3"/>
    <w:rsid w:val="00744ED4"/>
    <w:rsid w:val="00745953"/>
    <w:rsid w:val="007471AC"/>
    <w:rsid w:val="00751394"/>
    <w:rsid w:val="00756DEE"/>
    <w:rsid w:val="00756F47"/>
    <w:rsid w:val="00765389"/>
    <w:rsid w:val="007662F3"/>
    <w:rsid w:val="00772434"/>
    <w:rsid w:val="007738CE"/>
    <w:rsid w:val="00781DBD"/>
    <w:rsid w:val="00786C60"/>
    <w:rsid w:val="007926F0"/>
    <w:rsid w:val="00795A16"/>
    <w:rsid w:val="00796C22"/>
    <w:rsid w:val="00797586"/>
    <w:rsid w:val="007A1697"/>
    <w:rsid w:val="007A267B"/>
    <w:rsid w:val="007A6D4A"/>
    <w:rsid w:val="007B6A39"/>
    <w:rsid w:val="007C605D"/>
    <w:rsid w:val="007C6071"/>
    <w:rsid w:val="007D62E3"/>
    <w:rsid w:val="007D7F27"/>
    <w:rsid w:val="007E641E"/>
    <w:rsid w:val="007F38A8"/>
    <w:rsid w:val="0080165E"/>
    <w:rsid w:val="0080221D"/>
    <w:rsid w:val="00806852"/>
    <w:rsid w:val="00817225"/>
    <w:rsid w:val="00817F88"/>
    <w:rsid w:val="0083726E"/>
    <w:rsid w:val="00854875"/>
    <w:rsid w:val="00854A62"/>
    <w:rsid w:val="008553EA"/>
    <w:rsid w:val="0085667D"/>
    <w:rsid w:val="00860389"/>
    <w:rsid w:val="008619EA"/>
    <w:rsid w:val="008629EB"/>
    <w:rsid w:val="00862F17"/>
    <w:rsid w:val="00867ADB"/>
    <w:rsid w:val="008756ED"/>
    <w:rsid w:val="0087595E"/>
    <w:rsid w:val="00875FFD"/>
    <w:rsid w:val="0087772C"/>
    <w:rsid w:val="008805C2"/>
    <w:rsid w:val="00881874"/>
    <w:rsid w:val="00890909"/>
    <w:rsid w:val="0089273D"/>
    <w:rsid w:val="00892A85"/>
    <w:rsid w:val="00893930"/>
    <w:rsid w:val="00894160"/>
    <w:rsid w:val="008A023E"/>
    <w:rsid w:val="008A10ED"/>
    <w:rsid w:val="008A6A2E"/>
    <w:rsid w:val="008A6FC5"/>
    <w:rsid w:val="008B543E"/>
    <w:rsid w:val="008C22C6"/>
    <w:rsid w:val="008C3F2C"/>
    <w:rsid w:val="008D1B44"/>
    <w:rsid w:val="008D7F4E"/>
    <w:rsid w:val="008E4801"/>
    <w:rsid w:val="008F03CC"/>
    <w:rsid w:val="009000C6"/>
    <w:rsid w:val="009104A3"/>
    <w:rsid w:val="009120C8"/>
    <w:rsid w:val="00912A75"/>
    <w:rsid w:val="009159D1"/>
    <w:rsid w:val="00920A80"/>
    <w:rsid w:val="00925B98"/>
    <w:rsid w:val="00925C3C"/>
    <w:rsid w:val="00935A2C"/>
    <w:rsid w:val="0094198D"/>
    <w:rsid w:val="00947FBF"/>
    <w:rsid w:val="009513A3"/>
    <w:rsid w:val="009547F0"/>
    <w:rsid w:val="009558E4"/>
    <w:rsid w:val="009607C4"/>
    <w:rsid w:val="009653E8"/>
    <w:rsid w:val="009661DA"/>
    <w:rsid w:val="0096738E"/>
    <w:rsid w:val="00967739"/>
    <w:rsid w:val="009726F0"/>
    <w:rsid w:val="0097291D"/>
    <w:rsid w:val="009734E8"/>
    <w:rsid w:val="00985F7A"/>
    <w:rsid w:val="00985FF4"/>
    <w:rsid w:val="009870D7"/>
    <w:rsid w:val="009904DB"/>
    <w:rsid w:val="00993F06"/>
    <w:rsid w:val="00995128"/>
    <w:rsid w:val="009A0A1F"/>
    <w:rsid w:val="009A2858"/>
    <w:rsid w:val="009A2BC4"/>
    <w:rsid w:val="009A466A"/>
    <w:rsid w:val="009A52CE"/>
    <w:rsid w:val="009A5F54"/>
    <w:rsid w:val="009B239B"/>
    <w:rsid w:val="009B43D2"/>
    <w:rsid w:val="009C655C"/>
    <w:rsid w:val="009E04C8"/>
    <w:rsid w:val="009E32D0"/>
    <w:rsid w:val="009E5017"/>
    <w:rsid w:val="009E5236"/>
    <w:rsid w:val="009F3D54"/>
    <w:rsid w:val="009F42B3"/>
    <w:rsid w:val="00A01E27"/>
    <w:rsid w:val="00A04B5B"/>
    <w:rsid w:val="00A05F65"/>
    <w:rsid w:val="00A11B57"/>
    <w:rsid w:val="00A21F40"/>
    <w:rsid w:val="00A273FE"/>
    <w:rsid w:val="00A400D4"/>
    <w:rsid w:val="00A43BFE"/>
    <w:rsid w:val="00A43ECC"/>
    <w:rsid w:val="00A44089"/>
    <w:rsid w:val="00A4534B"/>
    <w:rsid w:val="00A47E74"/>
    <w:rsid w:val="00A51FE7"/>
    <w:rsid w:val="00A53525"/>
    <w:rsid w:val="00A555F1"/>
    <w:rsid w:val="00A57BF2"/>
    <w:rsid w:val="00A630BC"/>
    <w:rsid w:val="00A63A00"/>
    <w:rsid w:val="00A651A2"/>
    <w:rsid w:val="00A77A9D"/>
    <w:rsid w:val="00A81201"/>
    <w:rsid w:val="00A854AA"/>
    <w:rsid w:val="00A858EF"/>
    <w:rsid w:val="00A866F0"/>
    <w:rsid w:val="00A92EC9"/>
    <w:rsid w:val="00A97B05"/>
    <w:rsid w:val="00AA6B76"/>
    <w:rsid w:val="00AA76D3"/>
    <w:rsid w:val="00AB4963"/>
    <w:rsid w:val="00AC410D"/>
    <w:rsid w:val="00AD36DE"/>
    <w:rsid w:val="00AD49BB"/>
    <w:rsid w:val="00AD6032"/>
    <w:rsid w:val="00AD6295"/>
    <w:rsid w:val="00AE39C6"/>
    <w:rsid w:val="00AE3FB6"/>
    <w:rsid w:val="00AE71B3"/>
    <w:rsid w:val="00AF18A4"/>
    <w:rsid w:val="00AF248E"/>
    <w:rsid w:val="00AF66F6"/>
    <w:rsid w:val="00AF675E"/>
    <w:rsid w:val="00B16D93"/>
    <w:rsid w:val="00B16EF5"/>
    <w:rsid w:val="00B200B6"/>
    <w:rsid w:val="00B20ADC"/>
    <w:rsid w:val="00B26D7C"/>
    <w:rsid w:val="00B345B4"/>
    <w:rsid w:val="00B36A88"/>
    <w:rsid w:val="00B45B38"/>
    <w:rsid w:val="00B45C3A"/>
    <w:rsid w:val="00B47A64"/>
    <w:rsid w:val="00B55F4A"/>
    <w:rsid w:val="00B56CA4"/>
    <w:rsid w:val="00B61774"/>
    <w:rsid w:val="00B67212"/>
    <w:rsid w:val="00B67DEE"/>
    <w:rsid w:val="00B721AE"/>
    <w:rsid w:val="00B755FE"/>
    <w:rsid w:val="00B852CC"/>
    <w:rsid w:val="00B96EB8"/>
    <w:rsid w:val="00B979DC"/>
    <w:rsid w:val="00BA0C44"/>
    <w:rsid w:val="00BA2267"/>
    <w:rsid w:val="00BA3AAC"/>
    <w:rsid w:val="00BA4810"/>
    <w:rsid w:val="00BA56DF"/>
    <w:rsid w:val="00BA66A8"/>
    <w:rsid w:val="00BB7662"/>
    <w:rsid w:val="00BC3E14"/>
    <w:rsid w:val="00BC7DC0"/>
    <w:rsid w:val="00BD21B6"/>
    <w:rsid w:val="00BD6150"/>
    <w:rsid w:val="00BD648A"/>
    <w:rsid w:val="00BE2AB6"/>
    <w:rsid w:val="00BE3668"/>
    <w:rsid w:val="00BF0709"/>
    <w:rsid w:val="00BF2F88"/>
    <w:rsid w:val="00BF50BE"/>
    <w:rsid w:val="00C02322"/>
    <w:rsid w:val="00C04C19"/>
    <w:rsid w:val="00C10543"/>
    <w:rsid w:val="00C13312"/>
    <w:rsid w:val="00C16CED"/>
    <w:rsid w:val="00C22C29"/>
    <w:rsid w:val="00C30060"/>
    <w:rsid w:val="00C32DDC"/>
    <w:rsid w:val="00C33038"/>
    <w:rsid w:val="00C37700"/>
    <w:rsid w:val="00C40684"/>
    <w:rsid w:val="00C44A53"/>
    <w:rsid w:val="00C522BB"/>
    <w:rsid w:val="00C54E89"/>
    <w:rsid w:val="00C64CEF"/>
    <w:rsid w:val="00C72EC9"/>
    <w:rsid w:val="00C75607"/>
    <w:rsid w:val="00C81392"/>
    <w:rsid w:val="00C8372F"/>
    <w:rsid w:val="00C851E9"/>
    <w:rsid w:val="00C92BF6"/>
    <w:rsid w:val="00C97BC0"/>
    <w:rsid w:val="00CA61F5"/>
    <w:rsid w:val="00CA731E"/>
    <w:rsid w:val="00CA78C7"/>
    <w:rsid w:val="00CB651B"/>
    <w:rsid w:val="00CC3C3F"/>
    <w:rsid w:val="00CC5F2E"/>
    <w:rsid w:val="00CC6E8E"/>
    <w:rsid w:val="00CC7569"/>
    <w:rsid w:val="00CD0F92"/>
    <w:rsid w:val="00CD2B13"/>
    <w:rsid w:val="00CD4862"/>
    <w:rsid w:val="00CD5F32"/>
    <w:rsid w:val="00CD73A3"/>
    <w:rsid w:val="00CE1A4C"/>
    <w:rsid w:val="00CE59C3"/>
    <w:rsid w:val="00CF083F"/>
    <w:rsid w:val="00CF3C6B"/>
    <w:rsid w:val="00CF3F3B"/>
    <w:rsid w:val="00CF530B"/>
    <w:rsid w:val="00CF6341"/>
    <w:rsid w:val="00CF72B6"/>
    <w:rsid w:val="00D068A9"/>
    <w:rsid w:val="00D1373D"/>
    <w:rsid w:val="00D175CC"/>
    <w:rsid w:val="00D2018B"/>
    <w:rsid w:val="00D202ED"/>
    <w:rsid w:val="00D223FD"/>
    <w:rsid w:val="00D22567"/>
    <w:rsid w:val="00D23481"/>
    <w:rsid w:val="00D24DBB"/>
    <w:rsid w:val="00D25627"/>
    <w:rsid w:val="00D256AC"/>
    <w:rsid w:val="00D273D5"/>
    <w:rsid w:val="00D41A83"/>
    <w:rsid w:val="00D4294F"/>
    <w:rsid w:val="00D43ABB"/>
    <w:rsid w:val="00D46EC5"/>
    <w:rsid w:val="00D47009"/>
    <w:rsid w:val="00D5279B"/>
    <w:rsid w:val="00D552B6"/>
    <w:rsid w:val="00D63056"/>
    <w:rsid w:val="00D659A6"/>
    <w:rsid w:val="00D66548"/>
    <w:rsid w:val="00D72826"/>
    <w:rsid w:val="00D74205"/>
    <w:rsid w:val="00D75115"/>
    <w:rsid w:val="00D821B5"/>
    <w:rsid w:val="00D8493D"/>
    <w:rsid w:val="00D84A08"/>
    <w:rsid w:val="00D85399"/>
    <w:rsid w:val="00D86229"/>
    <w:rsid w:val="00D86470"/>
    <w:rsid w:val="00D904C4"/>
    <w:rsid w:val="00D91013"/>
    <w:rsid w:val="00D92A64"/>
    <w:rsid w:val="00DA0BD4"/>
    <w:rsid w:val="00DA3488"/>
    <w:rsid w:val="00DB019F"/>
    <w:rsid w:val="00DB12AA"/>
    <w:rsid w:val="00DB2792"/>
    <w:rsid w:val="00DB5803"/>
    <w:rsid w:val="00DB773A"/>
    <w:rsid w:val="00DC20A2"/>
    <w:rsid w:val="00DC476D"/>
    <w:rsid w:val="00DD11CE"/>
    <w:rsid w:val="00DD26A0"/>
    <w:rsid w:val="00DE003E"/>
    <w:rsid w:val="00DE1701"/>
    <w:rsid w:val="00DE3896"/>
    <w:rsid w:val="00DF0B54"/>
    <w:rsid w:val="00DF3922"/>
    <w:rsid w:val="00E023AE"/>
    <w:rsid w:val="00E1266C"/>
    <w:rsid w:val="00E12A18"/>
    <w:rsid w:val="00E12DDE"/>
    <w:rsid w:val="00E14734"/>
    <w:rsid w:val="00E44A6D"/>
    <w:rsid w:val="00E53855"/>
    <w:rsid w:val="00E558D4"/>
    <w:rsid w:val="00E55D2D"/>
    <w:rsid w:val="00E61273"/>
    <w:rsid w:val="00E6327F"/>
    <w:rsid w:val="00E64B40"/>
    <w:rsid w:val="00E660F8"/>
    <w:rsid w:val="00E66B64"/>
    <w:rsid w:val="00E72FF1"/>
    <w:rsid w:val="00E739F8"/>
    <w:rsid w:val="00E77B63"/>
    <w:rsid w:val="00E80BF2"/>
    <w:rsid w:val="00E829B0"/>
    <w:rsid w:val="00E8309D"/>
    <w:rsid w:val="00E84651"/>
    <w:rsid w:val="00E86210"/>
    <w:rsid w:val="00E909AC"/>
    <w:rsid w:val="00E9240C"/>
    <w:rsid w:val="00EA0D55"/>
    <w:rsid w:val="00EA528F"/>
    <w:rsid w:val="00EA6350"/>
    <w:rsid w:val="00EB14A7"/>
    <w:rsid w:val="00EB4AF3"/>
    <w:rsid w:val="00EC0999"/>
    <w:rsid w:val="00EC1B18"/>
    <w:rsid w:val="00EC6F13"/>
    <w:rsid w:val="00ED4355"/>
    <w:rsid w:val="00EE3FAB"/>
    <w:rsid w:val="00EE4BF6"/>
    <w:rsid w:val="00EE5343"/>
    <w:rsid w:val="00EF115D"/>
    <w:rsid w:val="00EF581C"/>
    <w:rsid w:val="00EF5D73"/>
    <w:rsid w:val="00F07CE2"/>
    <w:rsid w:val="00F14729"/>
    <w:rsid w:val="00F14F6C"/>
    <w:rsid w:val="00F177DE"/>
    <w:rsid w:val="00F21DBA"/>
    <w:rsid w:val="00F23DCD"/>
    <w:rsid w:val="00F274BF"/>
    <w:rsid w:val="00F351F7"/>
    <w:rsid w:val="00F36012"/>
    <w:rsid w:val="00F408AC"/>
    <w:rsid w:val="00F40EF9"/>
    <w:rsid w:val="00F470CF"/>
    <w:rsid w:val="00F51134"/>
    <w:rsid w:val="00F56299"/>
    <w:rsid w:val="00F5651B"/>
    <w:rsid w:val="00F57BC4"/>
    <w:rsid w:val="00F60D5E"/>
    <w:rsid w:val="00F62BD8"/>
    <w:rsid w:val="00F64ABE"/>
    <w:rsid w:val="00F65C66"/>
    <w:rsid w:val="00F70BB9"/>
    <w:rsid w:val="00F74112"/>
    <w:rsid w:val="00F776C0"/>
    <w:rsid w:val="00F8042E"/>
    <w:rsid w:val="00F919FD"/>
    <w:rsid w:val="00F94808"/>
    <w:rsid w:val="00FA32FD"/>
    <w:rsid w:val="00FA34CA"/>
    <w:rsid w:val="00FA5B4B"/>
    <w:rsid w:val="00FB7EE3"/>
    <w:rsid w:val="00FE3E05"/>
    <w:rsid w:val="00FE6FB3"/>
    <w:rsid w:val="00FF46A7"/>
    <w:rsid w:val="00FF5C64"/>
    <w:rsid w:val="01080052"/>
    <w:rsid w:val="014F16D8"/>
    <w:rsid w:val="017DCB1E"/>
    <w:rsid w:val="01AC5E07"/>
    <w:rsid w:val="0243CD49"/>
    <w:rsid w:val="02695ADA"/>
    <w:rsid w:val="027B6FB1"/>
    <w:rsid w:val="02A815DA"/>
    <w:rsid w:val="02D6F569"/>
    <w:rsid w:val="02DB5038"/>
    <w:rsid w:val="0330B900"/>
    <w:rsid w:val="0367B5A0"/>
    <w:rsid w:val="037EFF6C"/>
    <w:rsid w:val="037F8EDA"/>
    <w:rsid w:val="03AD1CE7"/>
    <w:rsid w:val="03E04A26"/>
    <w:rsid w:val="0460F244"/>
    <w:rsid w:val="04900771"/>
    <w:rsid w:val="04A78209"/>
    <w:rsid w:val="05358248"/>
    <w:rsid w:val="05E59FF2"/>
    <w:rsid w:val="06632DC3"/>
    <w:rsid w:val="068075AA"/>
    <w:rsid w:val="06C3E559"/>
    <w:rsid w:val="06FFEAE1"/>
    <w:rsid w:val="07068959"/>
    <w:rsid w:val="07143B4E"/>
    <w:rsid w:val="078383EF"/>
    <w:rsid w:val="07887691"/>
    <w:rsid w:val="07959220"/>
    <w:rsid w:val="085CA168"/>
    <w:rsid w:val="085D7DB4"/>
    <w:rsid w:val="08879EE7"/>
    <w:rsid w:val="08DD1624"/>
    <w:rsid w:val="090199C7"/>
    <w:rsid w:val="09C9AA1D"/>
    <w:rsid w:val="09E9EB39"/>
    <w:rsid w:val="0A1E908E"/>
    <w:rsid w:val="0A453500"/>
    <w:rsid w:val="0B1A2699"/>
    <w:rsid w:val="0B542D61"/>
    <w:rsid w:val="0BAC9C56"/>
    <w:rsid w:val="0C94D1B8"/>
    <w:rsid w:val="0CDBFE6D"/>
    <w:rsid w:val="0DE552B2"/>
    <w:rsid w:val="0DF74C91"/>
    <w:rsid w:val="0E514036"/>
    <w:rsid w:val="0E9D5CBB"/>
    <w:rsid w:val="10150FD1"/>
    <w:rsid w:val="115B2AE3"/>
    <w:rsid w:val="11804AD4"/>
    <w:rsid w:val="11881314"/>
    <w:rsid w:val="1194E7A3"/>
    <w:rsid w:val="11EA18F9"/>
    <w:rsid w:val="123ED905"/>
    <w:rsid w:val="128348AB"/>
    <w:rsid w:val="129B6F7F"/>
    <w:rsid w:val="1304ABCD"/>
    <w:rsid w:val="13493FAD"/>
    <w:rsid w:val="13964F7E"/>
    <w:rsid w:val="13AB3B92"/>
    <w:rsid w:val="13C1AE49"/>
    <w:rsid w:val="13C78AB4"/>
    <w:rsid w:val="13CF74A3"/>
    <w:rsid w:val="13FFF524"/>
    <w:rsid w:val="14018338"/>
    <w:rsid w:val="14295C10"/>
    <w:rsid w:val="14901D0E"/>
    <w:rsid w:val="14BDA942"/>
    <w:rsid w:val="14DB40D7"/>
    <w:rsid w:val="14F2645F"/>
    <w:rsid w:val="1605C0A9"/>
    <w:rsid w:val="16D16DA2"/>
    <w:rsid w:val="172329B3"/>
    <w:rsid w:val="17A5F7D3"/>
    <w:rsid w:val="17F0F98D"/>
    <w:rsid w:val="18020112"/>
    <w:rsid w:val="1841E59B"/>
    <w:rsid w:val="186EF7CE"/>
    <w:rsid w:val="18708A75"/>
    <w:rsid w:val="187F1AEB"/>
    <w:rsid w:val="18C227C5"/>
    <w:rsid w:val="196AC7F5"/>
    <w:rsid w:val="197DB519"/>
    <w:rsid w:val="198C6C02"/>
    <w:rsid w:val="199519B5"/>
    <w:rsid w:val="19A4A0EF"/>
    <w:rsid w:val="19CF187E"/>
    <w:rsid w:val="1A1D9FFE"/>
    <w:rsid w:val="1A22E76D"/>
    <w:rsid w:val="1A6A28CB"/>
    <w:rsid w:val="1B31962F"/>
    <w:rsid w:val="1BA53CEA"/>
    <w:rsid w:val="1BBE018C"/>
    <w:rsid w:val="1BD8733D"/>
    <w:rsid w:val="1C36A604"/>
    <w:rsid w:val="1C5D1188"/>
    <w:rsid w:val="1C76750C"/>
    <w:rsid w:val="1CD5B504"/>
    <w:rsid w:val="1D2AA913"/>
    <w:rsid w:val="1D2FA54B"/>
    <w:rsid w:val="1D3683C9"/>
    <w:rsid w:val="1D5DFB91"/>
    <w:rsid w:val="1DAD14D6"/>
    <w:rsid w:val="1DBF9ADF"/>
    <w:rsid w:val="1DC85C49"/>
    <w:rsid w:val="1E0C7EDD"/>
    <w:rsid w:val="1E23CECC"/>
    <w:rsid w:val="1E55D385"/>
    <w:rsid w:val="1E5DA44D"/>
    <w:rsid w:val="1E982BB6"/>
    <w:rsid w:val="1ED94610"/>
    <w:rsid w:val="1EE323AA"/>
    <w:rsid w:val="1EE85412"/>
    <w:rsid w:val="1EEE6F00"/>
    <w:rsid w:val="1F67E07A"/>
    <w:rsid w:val="1F9004C3"/>
    <w:rsid w:val="2007D20A"/>
    <w:rsid w:val="203E0662"/>
    <w:rsid w:val="204CE9DC"/>
    <w:rsid w:val="20552B20"/>
    <w:rsid w:val="20C70F1B"/>
    <w:rsid w:val="21562F09"/>
    <w:rsid w:val="2179C428"/>
    <w:rsid w:val="21DCB904"/>
    <w:rsid w:val="21E11DC9"/>
    <w:rsid w:val="21FB8E77"/>
    <w:rsid w:val="226A45B2"/>
    <w:rsid w:val="226D4A3D"/>
    <w:rsid w:val="22810AEF"/>
    <w:rsid w:val="22A39810"/>
    <w:rsid w:val="22DC619D"/>
    <w:rsid w:val="22F19126"/>
    <w:rsid w:val="22F9A42E"/>
    <w:rsid w:val="23482F00"/>
    <w:rsid w:val="23860233"/>
    <w:rsid w:val="23B949D6"/>
    <w:rsid w:val="2402FB84"/>
    <w:rsid w:val="2404EF5E"/>
    <w:rsid w:val="2406A033"/>
    <w:rsid w:val="248A62E6"/>
    <w:rsid w:val="24B390A9"/>
    <w:rsid w:val="24D0B046"/>
    <w:rsid w:val="24E77765"/>
    <w:rsid w:val="25138BF4"/>
    <w:rsid w:val="253373AD"/>
    <w:rsid w:val="253CEE51"/>
    <w:rsid w:val="25A4036C"/>
    <w:rsid w:val="25CE1609"/>
    <w:rsid w:val="25D75F0B"/>
    <w:rsid w:val="2614BA3A"/>
    <w:rsid w:val="2634B74B"/>
    <w:rsid w:val="263B7E09"/>
    <w:rsid w:val="266D61ED"/>
    <w:rsid w:val="273C8B33"/>
    <w:rsid w:val="28423B00"/>
    <w:rsid w:val="28C4C4E9"/>
    <w:rsid w:val="28D42601"/>
    <w:rsid w:val="2963A385"/>
    <w:rsid w:val="29C38FBE"/>
    <w:rsid w:val="29D25ED1"/>
    <w:rsid w:val="2A158DE9"/>
    <w:rsid w:val="2A81D6F9"/>
    <w:rsid w:val="2A83E13D"/>
    <w:rsid w:val="2AD2A4ED"/>
    <w:rsid w:val="2AEF4BB7"/>
    <w:rsid w:val="2AF15DA8"/>
    <w:rsid w:val="2BFA4F59"/>
    <w:rsid w:val="2C00591A"/>
    <w:rsid w:val="2C0CB3A2"/>
    <w:rsid w:val="2CD76F51"/>
    <w:rsid w:val="2CFF451E"/>
    <w:rsid w:val="2D4DD277"/>
    <w:rsid w:val="2E5AF271"/>
    <w:rsid w:val="2ED028A5"/>
    <w:rsid w:val="2EE971E3"/>
    <w:rsid w:val="2F502B2F"/>
    <w:rsid w:val="2F890243"/>
    <w:rsid w:val="2FBD9F7F"/>
    <w:rsid w:val="2FD221B0"/>
    <w:rsid w:val="303C5CE7"/>
    <w:rsid w:val="3150A8F8"/>
    <w:rsid w:val="31E0328B"/>
    <w:rsid w:val="32D336D0"/>
    <w:rsid w:val="332B0468"/>
    <w:rsid w:val="33707420"/>
    <w:rsid w:val="33A2A733"/>
    <w:rsid w:val="33EA28CA"/>
    <w:rsid w:val="3427067B"/>
    <w:rsid w:val="350DF5AD"/>
    <w:rsid w:val="3558AC33"/>
    <w:rsid w:val="364669BB"/>
    <w:rsid w:val="36991F38"/>
    <w:rsid w:val="36C33F1B"/>
    <w:rsid w:val="37246090"/>
    <w:rsid w:val="37FAFF7E"/>
    <w:rsid w:val="3800C4F3"/>
    <w:rsid w:val="381337B4"/>
    <w:rsid w:val="3831FFBF"/>
    <w:rsid w:val="38B20538"/>
    <w:rsid w:val="38B61405"/>
    <w:rsid w:val="38E0A4BF"/>
    <w:rsid w:val="39604777"/>
    <w:rsid w:val="39782728"/>
    <w:rsid w:val="397D7409"/>
    <w:rsid w:val="39A415B7"/>
    <w:rsid w:val="3A48EB20"/>
    <w:rsid w:val="3B04F653"/>
    <w:rsid w:val="3B2D3DA4"/>
    <w:rsid w:val="3BFAC906"/>
    <w:rsid w:val="3C022080"/>
    <w:rsid w:val="3C06FA5D"/>
    <w:rsid w:val="3C43524A"/>
    <w:rsid w:val="3CD92511"/>
    <w:rsid w:val="3D4201E4"/>
    <w:rsid w:val="3D967D4E"/>
    <w:rsid w:val="3DA88DC7"/>
    <w:rsid w:val="3DC20E2B"/>
    <w:rsid w:val="3E42144B"/>
    <w:rsid w:val="3EC3A2DC"/>
    <w:rsid w:val="3F19C945"/>
    <w:rsid w:val="3F4F6F51"/>
    <w:rsid w:val="3FB7F4A2"/>
    <w:rsid w:val="3FBF4D66"/>
    <w:rsid w:val="4015ED13"/>
    <w:rsid w:val="405E3FA8"/>
    <w:rsid w:val="40B021D5"/>
    <w:rsid w:val="40B44763"/>
    <w:rsid w:val="40F4A933"/>
    <w:rsid w:val="41094722"/>
    <w:rsid w:val="4161EE8C"/>
    <w:rsid w:val="4162C5AA"/>
    <w:rsid w:val="41C85B9E"/>
    <w:rsid w:val="41E463A5"/>
    <w:rsid w:val="42024B4A"/>
    <w:rsid w:val="429CD2C5"/>
    <w:rsid w:val="42A4E385"/>
    <w:rsid w:val="42AAD11D"/>
    <w:rsid w:val="42CFD21A"/>
    <w:rsid w:val="43661891"/>
    <w:rsid w:val="4398774F"/>
    <w:rsid w:val="43C4BFAC"/>
    <w:rsid w:val="442ABAAD"/>
    <w:rsid w:val="4458D0E1"/>
    <w:rsid w:val="447D89E2"/>
    <w:rsid w:val="4486BED7"/>
    <w:rsid w:val="44C940E5"/>
    <w:rsid w:val="44CF76F8"/>
    <w:rsid w:val="45432DB2"/>
    <w:rsid w:val="457809C5"/>
    <w:rsid w:val="458FD240"/>
    <w:rsid w:val="4592290F"/>
    <w:rsid w:val="4600EC4A"/>
    <w:rsid w:val="462628D4"/>
    <w:rsid w:val="462685E0"/>
    <w:rsid w:val="4645F186"/>
    <w:rsid w:val="46C43239"/>
    <w:rsid w:val="477C6139"/>
    <w:rsid w:val="481E287A"/>
    <w:rsid w:val="4869C136"/>
    <w:rsid w:val="488FBD40"/>
    <w:rsid w:val="48C85A08"/>
    <w:rsid w:val="491C32A0"/>
    <w:rsid w:val="49A578B2"/>
    <w:rsid w:val="49D7DE6D"/>
    <w:rsid w:val="4A2908A2"/>
    <w:rsid w:val="4A65CD33"/>
    <w:rsid w:val="4A885195"/>
    <w:rsid w:val="4A89875F"/>
    <w:rsid w:val="4B91E8ED"/>
    <w:rsid w:val="4BAB2453"/>
    <w:rsid w:val="4C31FDFB"/>
    <w:rsid w:val="4C4E6FEB"/>
    <w:rsid w:val="4C4F6532"/>
    <w:rsid w:val="4C6B1E79"/>
    <w:rsid w:val="4C779A4C"/>
    <w:rsid w:val="4CE08FA4"/>
    <w:rsid w:val="4CF6B60B"/>
    <w:rsid w:val="4D5FF2C6"/>
    <w:rsid w:val="4D6FE856"/>
    <w:rsid w:val="4DC9D8DC"/>
    <w:rsid w:val="4E574418"/>
    <w:rsid w:val="4E6FB164"/>
    <w:rsid w:val="4EF54800"/>
    <w:rsid w:val="4F21DD7F"/>
    <w:rsid w:val="50C2072F"/>
    <w:rsid w:val="511C40DE"/>
    <w:rsid w:val="51C6A098"/>
    <w:rsid w:val="51D71045"/>
    <w:rsid w:val="522F9980"/>
    <w:rsid w:val="5243DED3"/>
    <w:rsid w:val="527ACA11"/>
    <w:rsid w:val="5382DA27"/>
    <w:rsid w:val="53FD1443"/>
    <w:rsid w:val="54FF2656"/>
    <w:rsid w:val="5503F65F"/>
    <w:rsid w:val="5504D9B0"/>
    <w:rsid w:val="552F2135"/>
    <w:rsid w:val="55336AF4"/>
    <w:rsid w:val="557F0E9A"/>
    <w:rsid w:val="55AD4282"/>
    <w:rsid w:val="55E46EED"/>
    <w:rsid w:val="55EFB440"/>
    <w:rsid w:val="56490591"/>
    <w:rsid w:val="5666085A"/>
    <w:rsid w:val="56930952"/>
    <w:rsid w:val="56EFEC74"/>
    <w:rsid w:val="57672177"/>
    <w:rsid w:val="579CC35C"/>
    <w:rsid w:val="57F73523"/>
    <w:rsid w:val="5808A0A2"/>
    <w:rsid w:val="587ADB8F"/>
    <w:rsid w:val="58D9466B"/>
    <w:rsid w:val="5938A66C"/>
    <w:rsid w:val="593B1DD9"/>
    <w:rsid w:val="59612857"/>
    <w:rsid w:val="59D675FE"/>
    <w:rsid w:val="5A34BFE3"/>
    <w:rsid w:val="5ACFDEC9"/>
    <w:rsid w:val="5AE089F9"/>
    <w:rsid w:val="5B1883FF"/>
    <w:rsid w:val="5B31753A"/>
    <w:rsid w:val="5B321AEF"/>
    <w:rsid w:val="5B8B7980"/>
    <w:rsid w:val="5BA41597"/>
    <w:rsid w:val="5C839B37"/>
    <w:rsid w:val="5CE554B0"/>
    <w:rsid w:val="5CF36803"/>
    <w:rsid w:val="5D218A57"/>
    <w:rsid w:val="5D63B1C5"/>
    <w:rsid w:val="5DB67C47"/>
    <w:rsid w:val="5E045783"/>
    <w:rsid w:val="5E0DC0DA"/>
    <w:rsid w:val="5E79D199"/>
    <w:rsid w:val="5F0F5106"/>
    <w:rsid w:val="5F28D62A"/>
    <w:rsid w:val="5F32C9F2"/>
    <w:rsid w:val="5FB74F4D"/>
    <w:rsid w:val="5FEA893F"/>
    <w:rsid w:val="602E7F89"/>
    <w:rsid w:val="60377BCC"/>
    <w:rsid w:val="605E1276"/>
    <w:rsid w:val="608AC126"/>
    <w:rsid w:val="60F42223"/>
    <w:rsid w:val="610AF021"/>
    <w:rsid w:val="6282F870"/>
    <w:rsid w:val="62955A1D"/>
    <w:rsid w:val="62E2AD94"/>
    <w:rsid w:val="6333E47E"/>
    <w:rsid w:val="6345B0CA"/>
    <w:rsid w:val="635A215B"/>
    <w:rsid w:val="638EF0F3"/>
    <w:rsid w:val="6395BC81"/>
    <w:rsid w:val="63A8D95F"/>
    <w:rsid w:val="63B45A97"/>
    <w:rsid w:val="640A6585"/>
    <w:rsid w:val="640FC6F8"/>
    <w:rsid w:val="6452F74F"/>
    <w:rsid w:val="649BF691"/>
    <w:rsid w:val="652F2EC4"/>
    <w:rsid w:val="653535D3"/>
    <w:rsid w:val="65575BAC"/>
    <w:rsid w:val="656EFA86"/>
    <w:rsid w:val="659A3456"/>
    <w:rsid w:val="659CC908"/>
    <w:rsid w:val="6656F9CD"/>
    <w:rsid w:val="665EAF3F"/>
    <w:rsid w:val="6689EFCE"/>
    <w:rsid w:val="66B41B36"/>
    <w:rsid w:val="66D2346B"/>
    <w:rsid w:val="66E8C259"/>
    <w:rsid w:val="671E1A67"/>
    <w:rsid w:val="67446734"/>
    <w:rsid w:val="677AB641"/>
    <w:rsid w:val="67848F66"/>
    <w:rsid w:val="67AA4B2A"/>
    <w:rsid w:val="683EDDAF"/>
    <w:rsid w:val="68BF536F"/>
    <w:rsid w:val="68BFB826"/>
    <w:rsid w:val="68C1671D"/>
    <w:rsid w:val="69476030"/>
    <w:rsid w:val="69E73790"/>
    <w:rsid w:val="6AFF84DD"/>
    <w:rsid w:val="6B04E206"/>
    <w:rsid w:val="6B33D5A0"/>
    <w:rsid w:val="6B65D9D7"/>
    <w:rsid w:val="6BC80497"/>
    <w:rsid w:val="6BE170C0"/>
    <w:rsid w:val="6BEB4B46"/>
    <w:rsid w:val="6C0013D6"/>
    <w:rsid w:val="6CCDE3C3"/>
    <w:rsid w:val="6D05F874"/>
    <w:rsid w:val="6E3944CD"/>
    <w:rsid w:val="6E770D99"/>
    <w:rsid w:val="6E9C699D"/>
    <w:rsid w:val="6EDB86C5"/>
    <w:rsid w:val="6EF896A3"/>
    <w:rsid w:val="6F47CABA"/>
    <w:rsid w:val="7089023C"/>
    <w:rsid w:val="70F113C4"/>
    <w:rsid w:val="714802CF"/>
    <w:rsid w:val="72414FB6"/>
    <w:rsid w:val="728D28B8"/>
    <w:rsid w:val="728E673B"/>
    <w:rsid w:val="7318CBB7"/>
    <w:rsid w:val="731F9165"/>
    <w:rsid w:val="7350336B"/>
    <w:rsid w:val="73EDE086"/>
    <w:rsid w:val="73F39B95"/>
    <w:rsid w:val="73F74D6A"/>
    <w:rsid w:val="7407CFB8"/>
    <w:rsid w:val="7500FF71"/>
    <w:rsid w:val="7592586C"/>
    <w:rsid w:val="75EB47AF"/>
    <w:rsid w:val="75F87055"/>
    <w:rsid w:val="76A3EC70"/>
    <w:rsid w:val="76A6EAE9"/>
    <w:rsid w:val="772CF0FB"/>
    <w:rsid w:val="777161CD"/>
    <w:rsid w:val="7790AF5D"/>
    <w:rsid w:val="77AEDDB0"/>
    <w:rsid w:val="781CAE2D"/>
    <w:rsid w:val="78E42F04"/>
    <w:rsid w:val="7934117C"/>
    <w:rsid w:val="79F66568"/>
    <w:rsid w:val="7A161FE3"/>
    <w:rsid w:val="7A4BE04C"/>
    <w:rsid w:val="7A7993C2"/>
    <w:rsid w:val="7B250994"/>
    <w:rsid w:val="7B3188A3"/>
    <w:rsid w:val="7B4B94FA"/>
    <w:rsid w:val="7B8E1B36"/>
    <w:rsid w:val="7BAA45C3"/>
    <w:rsid w:val="7C242F82"/>
    <w:rsid w:val="7C9D8E1B"/>
    <w:rsid w:val="7CB36889"/>
    <w:rsid w:val="7D2B9DE1"/>
    <w:rsid w:val="7DA23B47"/>
    <w:rsid w:val="7DA653F9"/>
    <w:rsid w:val="7DA73E5D"/>
    <w:rsid w:val="7E188AA8"/>
    <w:rsid w:val="7E5B0042"/>
    <w:rsid w:val="7E7CB370"/>
    <w:rsid w:val="7EBCB95A"/>
    <w:rsid w:val="7ECC1EB5"/>
    <w:rsid w:val="7F1825E2"/>
    <w:rsid w:val="7F61FEEE"/>
    <w:rsid w:val="7F7E5356"/>
    <w:rsid w:val="7FF208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93676"/>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5EFF"/>
    <w:pPr>
      <w:spacing w:line="360" w:lineRule="auto"/>
      <w:jc w:val="both"/>
    </w:pPr>
    <w:rPr>
      <w:color w:val="4C4747"/>
      <w:lang w:val="es-DO"/>
    </w:rPr>
  </w:style>
  <w:style w:type="paragraph" w:styleId="Ttulo1">
    <w:name w:val="heading 1"/>
    <w:basedOn w:val="Normal"/>
    <w:next w:val="Normal"/>
    <w:link w:val="Ttulo1Car"/>
    <w:uiPriority w:val="9"/>
    <w:qFormat/>
    <w:rsid w:val="00735EFF"/>
    <w:pPr>
      <w:keepNext/>
      <w:keepLines/>
      <w:spacing w:before="240" w:after="0"/>
      <w:jc w:val="center"/>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735EFF"/>
    <w:pPr>
      <w:keepNext/>
      <w:keepLines/>
      <w:spacing w:before="40" w:after="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C22C29"/>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735EFF"/>
    <w:rPr>
      <w:rFonts w:eastAsiaTheme="majorEastAsia" w:cstheme="majorBidi"/>
      <w:b/>
      <w:color w:val="4C4747"/>
      <w:sz w:val="28"/>
      <w:szCs w:val="32"/>
      <w:lang w:val="es-DO"/>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735EFF"/>
    <w:rPr>
      <w:rFonts w:eastAsiaTheme="majorEastAsia" w:cstheme="majorBidi"/>
      <w:b/>
      <w:color w:val="4C4747"/>
      <w:szCs w:val="26"/>
      <w:lang w:val="es-DO"/>
    </w:rPr>
  </w:style>
  <w:style w:type="paragraph" w:styleId="TDC2">
    <w:name w:val="toc 2"/>
    <w:basedOn w:val="Normal"/>
    <w:next w:val="Normal"/>
    <w:autoRedefine/>
    <w:uiPriority w:val="39"/>
    <w:unhideWhenUsed/>
    <w:rsid w:val="007F38A8"/>
    <w:pPr>
      <w:spacing w:after="100"/>
      <w:ind w:left="240"/>
    </w:pPr>
  </w:style>
  <w:style w:type="paragraph" w:styleId="Prrafodelista">
    <w:name w:val="List Paragraph"/>
    <w:aliases w:val="lp1,titulo 5,Compomente"/>
    <w:basedOn w:val="Normal"/>
    <w:link w:val="PrrafodelistaCar"/>
    <w:uiPriority w:val="34"/>
    <w:qFormat/>
    <w:rsid w:val="006F0634"/>
    <w:pPr>
      <w:ind w:left="720"/>
      <w:contextualSpacing/>
    </w:pPr>
  </w:style>
  <w:style w:type="paragraph" w:customStyle="1" w:styleId="Default">
    <w:name w:val="Default"/>
    <w:rsid w:val="006F0634"/>
    <w:pPr>
      <w:autoSpaceDE w:val="0"/>
      <w:autoSpaceDN w:val="0"/>
      <w:adjustRightInd w:val="0"/>
      <w:spacing w:after="0" w:line="240" w:lineRule="auto"/>
    </w:pPr>
    <w:rPr>
      <w:color w:val="000000"/>
      <w:lang w:val="es-US"/>
    </w:rPr>
  </w:style>
  <w:style w:type="character" w:styleId="Textoennegrita">
    <w:name w:val="Strong"/>
    <w:basedOn w:val="Fuentedeprrafopredeter"/>
    <w:uiPriority w:val="22"/>
    <w:qFormat/>
    <w:rsid w:val="006F0634"/>
    <w:rPr>
      <w:b/>
      <w:bCs/>
    </w:rPr>
  </w:style>
  <w:style w:type="paragraph" w:styleId="NormalWeb">
    <w:name w:val="Normal (Web)"/>
    <w:basedOn w:val="Normal"/>
    <w:uiPriority w:val="99"/>
    <w:unhideWhenUsed/>
    <w:rsid w:val="001B4923"/>
    <w:pPr>
      <w:spacing w:before="100" w:beforeAutospacing="1" w:after="100" w:afterAutospacing="1" w:line="240" w:lineRule="auto"/>
    </w:pPr>
    <w:rPr>
      <w:rFonts w:eastAsia="Times New Roman"/>
      <w:color w:val="auto"/>
      <w:spacing w:val="0"/>
      <w:lang w:val="es-US" w:eastAsia="es-US"/>
    </w:rPr>
  </w:style>
  <w:style w:type="character" w:customStyle="1" w:styleId="PrrafodelistaCar">
    <w:name w:val="Párrafo de lista Car"/>
    <w:aliases w:val="lp1 Car,titulo 5 Car,Compomente Car"/>
    <w:basedOn w:val="Fuentedeprrafopredeter"/>
    <w:link w:val="Prrafodelista"/>
    <w:uiPriority w:val="34"/>
    <w:qFormat/>
    <w:locked/>
    <w:rsid w:val="00740AB3"/>
  </w:style>
  <w:style w:type="table" w:styleId="Tablaconcuadrcula">
    <w:name w:val="Table Grid"/>
    <w:basedOn w:val="Tablanormal"/>
    <w:uiPriority w:val="39"/>
    <w:rsid w:val="00A858EF"/>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193DA9"/>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extocomentario">
    <w:name w:val="annotation text"/>
    <w:basedOn w:val="Normal"/>
    <w:link w:val="TextocomentarioCar"/>
    <w:uiPriority w:val="99"/>
    <w:unhideWhenUsed/>
    <w:rsid w:val="004F32C4"/>
    <w:pPr>
      <w:spacing w:line="240" w:lineRule="auto"/>
    </w:pPr>
    <w:rPr>
      <w:sz w:val="20"/>
      <w:szCs w:val="20"/>
    </w:rPr>
  </w:style>
  <w:style w:type="character" w:customStyle="1" w:styleId="TextocomentarioCar">
    <w:name w:val="Texto comentario Car"/>
    <w:basedOn w:val="Fuentedeprrafopredeter"/>
    <w:link w:val="Textocomentario"/>
    <w:uiPriority w:val="99"/>
    <w:rsid w:val="004F32C4"/>
    <w:rPr>
      <w:sz w:val="20"/>
      <w:szCs w:val="20"/>
      <w:lang w:val="es-DO"/>
    </w:rPr>
  </w:style>
  <w:style w:type="table" w:styleId="Tablaconcuadrcula1clara">
    <w:name w:val="Grid Table 1 Light"/>
    <w:basedOn w:val="Tablanormal"/>
    <w:uiPriority w:val="46"/>
    <w:rsid w:val="006C45E4"/>
    <w:pPr>
      <w:spacing w:after="0" w:line="240" w:lineRule="auto"/>
    </w:pPr>
    <w:rPr>
      <w:rFonts w:asciiTheme="minorHAnsi" w:hAnsiTheme="minorHAnsi" w:cstheme="minorBidi"/>
      <w:color w:val="auto"/>
      <w:spacing w:val="0"/>
      <w:sz w:val="22"/>
      <w:szCs w:val="22"/>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6C45E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tulo3Car">
    <w:name w:val="Título 3 Car"/>
    <w:basedOn w:val="Fuentedeprrafopredeter"/>
    <w:link w:val="Ttulo3"/>
    <w:uiPriority w:val="9"/>
    <w:rsid w:val="00C22C29"/>
    <w:rPr>
      <w:rFonts w:asciiTheme="majorHAnsi" w:eastAsiaTheme="majorEastAsia" w:hAnsiTheme="majorHAnsi" w:cstheme="majorBidi"/>
      <w:color w:val="1F3763" w:themeColor="accent1" w:themeShade="7F"/>
    </w:rPr>
  </w:style>
  <w:style w:type="paragraph" w:styleId="TDC3">
    <w:name w:val="toc 3"/>
    <w:basedOn w:val="Normal"/>
    <w:next w:val="Normal"/>
    <w:autoRedefine/>
    <w:uiPriority w:val="39"/>
    <w:unhideWhenUsed/>
    <w:rsid w:val="00C22C29"/>
    <w:pPr>
      <w:spacing w:after="100"/>
      <w:ind w:left="480"/>
    </w:pPr>
  </w:style>
  <w:style w:type="table" w:customStyle="1" w:styleId="Tablaconcuadrcula2">
    <w:name w:val="Tabla con cuadrícula2"/>
    <w:basedOn w:val="Tablanormal"/>
    <w:next w:val="Tablaconcuadrcula"/>
    <w:uiPriority w:val="59"/>
    <w:rsid w:val="00E64B40"/>
    <w:pPr>
      <w:spacing w:after="0" w:line="240" w:lineRule="auto"/>
    </w:pPr>
    <w:rPr>
      <w:rFonts w:asciiTheme="minorHAnsi" w:hAnsiTheme="minorHAnsi" w:cstheme="minorBidi"/>
      <w:color w:val="auto"/>
      <w:spacing w:val="0"/>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CF08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083F"/>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E72FF1"/>
    <w:rPr>
      <w:b/>
      <w:bCs/>
    </w:rPr>
  </w:style>
  <w:style w:type="character" w:customStyle="1" w:styleId="AsuntodelcomentarioCar">
    <w:name w:val="Asunto del comentario Car"/>
    <w:basedOn w:val="TextocomentarioCar"/>
    <w:link w:val="Asuntodelcomentario"/>
    <w:uiPriority w:val="99"/>
    <w:semiHidden/>
    <w:rsid w:val="00E72FF1"/>
    <w:rPr>
      <w:b/>
      <w:bCs/>
      <w:color w:val="4C4747"/>
      <w:sz w:val="20"/>
      <w:szCs w:val="20"/>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3857">
      <w:bodyDiv w:val="1"/>
      <w:marLeft w:val="0"/>
      <w:marRight w:val="0"/>
      <w:marTop w:val="0"/>
      <w:marBottom w:val="0"/>
      <w:divBdr>
        <w:top w:val="none" w:sz="0" w:space="0" w:color="auto"/>
        <w:left w:val="none" w:sz="0" w:space="0" w:color="auto"/>
        <w:bottom w:val="none" w:sz="0" w:space="0" w:color="auto"/>
        <w:right w:val="none" w:sz="0" w:space="0" w:color="auto"/>
      </w:divBdr>
    </w:div>
    <w:div w:id="24259205">
      <w:bodyDiv w:val="1"/>
      <w:marLeft w:val="0"/>
      <w:marRight w:val="0"/>
      <w:marTop w:val="0"/>
      <w:marBottom w:val="0"/>
      <w:divBdr>
        <w:top w:val="none" w:sz="0" w:space="0" w:color="auto"/>
        <w:left w:val="none" w:sz="0" w:space="0" w:color="auto"/>
        <w:bottom w:val="none" w:sz="0" w:space="0" w:color="auto"/>
        <w:right w:val="none" w:sz="0" w:space="0" w:color="auto"/>
      </w:divBdr>
    </w:div>
    <w:div w:id="46997208">
      <w:bodyDiv w:val="1"/>
      <w:marLeft w:val="0"/>
      <w:marRight w:val="0"/>
      <w:marTop w:val="0"/>
      <w:marBottom w:val="0"/>
      <w:divBdr>
        <w:top w:val="none" w:sz="0" w:space="0" w:color="auto"/>
        <w:left w:val="none" w:sz="0" w:space="0" w:color="auto"/>
        <w:bottom w:val="none" w:sz="0" w:space="0" w:color="auto"/>
        <w:right w:val="none" w:sz="0" w:space="0" w:color="auto"/>
      </w:divBdr>
    </w:div>
    <w:div w:id="200947978">
      <w:bodyDiv w:val="1"/>
      <w:marLeft w:val="0"/>
      <w:marRight w:val="0"/>
      <w:marTop w:val="0"/>
      <w:marBottom w:val="0"/>
      <w:divBdr>
        <w:top w:val="none" w:sz="0" w:space="0" w:color="auto"/>
        <w:left w:val="none" w:sz="0" w:space="0" w:color="auto"/>
        <w:bottom w:val="none" w:sz="0" w:space="0" w:color="auto"/>
        <w:right w:val="none" w:sz="0" w:space="0" w:color="auto"/>
      </w:divBdr>
    </w:div>
    <w:div w:id="208886716">
      <w:bodyDiv w:val="1"/>
      <w:marLeft w:val="0"/>
      <w:marRight w:val="0"/>
      <w:marTop w:val="0"/>
      <w:marBottom w:val="0"/>
      <w:divBdr>
        <w:top w:val="none" w:sz="0" w:space="0" w:color="auto"/>
        <w:left w:val="none" w:sz="0" w:space="0" w:color="auto"/>
        <w:bottom w:val="none" w:sz="0" w:space="0" w:color="auto"/>
        <w:right w:val="none" w:sz="0" w:space="0" w:color="auto"/>
      </w:divBdr>
    </w:div>
    <w:div w:id="227421103">
      <w:bodyDiv w:val="1"/>
      <w:marLeft w:val="0"/>
      <w:marRight w:val="0"/>
      <w:marTop w:val="0"/>
      <w:marBottom w:val="0"/>
      <w:divBdr>
        <w:top w:val="none" w:sz="0" w:space="0" w:color="auto"/>
        <w:left w:val="none" w:sz="0" w:space="0" w:color="auto"/>
        <w:bottom w:val="none" w:sz="0" w:space="0" w:color="auto"/>
        <w:right w:val="none" w:sz="0" w:space="0" w:color="auto"/>
      </w:divBdr>
    </w:div>
    <w:div w:id="289943106">
      <w:bodyDiv w:val="1"/>
      <w:marLeft w:val="0"/>
      <w:marRight w:val="0"/>
      <w:marTop w:val="0"/>
      <w:marBottom w:val="0"/>
      <w:divBdr>
        <w:top w:val="none" w:sz="0" w:space="0" w:color="auto"/>
        <w:left w:val="none" w:sz="0" w:space="0" w:color="auto"/>
        <w:bottom w:val="none" w:sz="0" w:space="0" w:color="auto"/>
        <w:right w:val="none" w:sz="0" w:space="0" w:color="auto"/>
      </w:divBdr>
    </w:div>
    <w:div w:id="308049083">
      <w:bodyDiv w:val="1"/>
      <w:marLeft w:val="0"/>
      <w:marRight w:val="0"/>
      <w:marTop w:val="0"/>
      <w:marBottom w:val="0"/>
      <w:divBdr>
        <w:top w:val="none" w:sz="0" w:space="0" w:color="auto"/>
        <w:left w:val="none" w:sz="0" w:space="0" w:color="auto"/>
        <w:bottom w:val="none" w:sz="0" w:space="0" w:color="auto"/>
        <w:right w:val="none" w:sz="0" w:space="0" w:color="auto"/>
      </w:divBdr>
    </w:div>
    <w:div w:id="377053286">
      <w:bodyDiv w:val="1"/>
      <w:marLeft w:val="0"/>
      <w:marRight w:val="0"/>
      <w:marTop w:val="0"/>
      <w:marBottom w:val="0"/>
      <w:divBdr>
        <w:top w:val="none" w:sz="0" w:space="0" w:color="auto"/>
        <w:left w:val="none" w:sz="0" w:space="0" w:color="auto"/>
        <w:bottom w:val="none" w:sz="0" w:space="0" w:color="auto"/>
        <w:right w:val="none" w:sz="0" w:space="0" w:color="auto"/>
      </w:divBdr>
    </w:div>
    <w:div w:id="404187615">
      <w:bodyDiv w:val="1"/>
      <w:marLeft w:val="0"/>
      <w:marRight w:val="0"/>
      <w:marTop w:val="0"/>
      <w:marBottom w:val="0"/>
      <w:divBdr>
        <w:top w:val="none" w:sz="0" w:space="0" w:color="auto"/>
        <w:left w:val="none" w:sz="0" w:space="0" w:color="auto"/>
        <w:bottom w:val="none" w:sz="0" w:space="0" w:color="auto"/>
        <w:right w:val="none" w:sz="0" w:space="0" w:color="auto"/>
      </w:divBdr>
    </w:div>
    <w:div w:id="603997957">
      <w:bodyDiv w:val="1"/>
      <w:marLeft w:val="0"/>
      <w:marRight w:val="0"/>
      <w:marTop w:val="0"/>
      <w:marBottom w:val="0"/>
      <w:divBdr>
        <w:top w:val="none" w:sz="0" w:space="0" w:color="auto"/>
        <w:left w:val="none" w:sz="0" w:space="0" w:color="auto"/>
        <w:bottom w:val="none" w:sz="0" w:space="0" w:color="auto"/>
        <w:right w:val="none" w:sz="0" w:space="0" w:color="auto"/>
      </w:divBdr>
      <w:divsChild>
        <w:div w:id="512033826">
          <w:marLeft w:val="0"/>
          <w:marRight w:val="0"/>
          <w:marTop w:val="0"/>
          <w:marBottom w:val="0"/>
          <w:divBdr>
            <w:top w:val="none" w:sz="0" w:space="0" w:color="auto"/>
            <w:left w:val="none" w:sz="0" w:space="0" w:color="auto"/>
            <w:bottom w:val="none" w:sz="0" w:space="0" w:color="auto"/>
            <w:right w:val="none" w:sz="0" w:space="0" w:color="auto"/>
          </w:divBdr>
          <w:divsChild>
            <w:div w:id="1013923451">
              <w:marLeft w:val="0"/>
              <w:marRight w:val="0"/>
              <w:marTop w:val="0"/>
              <w:marBottom w:val="0"/>
              <w:divBdr>
                <w:top w:val="none" w:sz="0" w:space="0" w:color="auto"/>
                <w:left w:val="none" w:sz="0" w:space="0" w:color="auto"/>
                <w:bottom w:val="none" w:sz="0" w:space="0" w:color="auto"/>
                <w:right w:val="none" w:sz="0" w:space="0" w:color="auto"/>
              </w:divBdr>
              <w:divsChild>
                <w:div w:id="304896878">
                  <w:marLeft w:val="0"/>
                  <w:marRight w:val="0"/>
                  <w:marTop w:val="0"/>
                  <w:marBottom w:val="0"/>
                  <w:divBdr>
                    <w:top w:val="none" w:sz="0" w:space="0" w:color="auto"/>
                    <w:left w:val="none" w:sz="0" w:space="0" w:color="auto"/>
                    <w:bottom w:val="none" w:sz="0" w:space="0" w:color="auto"/>
                    <w:right w:val="none" w:sz="0" w:space="0" w:color="auto"/>
                  </w:divBdr>
                  <w:divsChild>
                    <w:div w:id="1311714868">
                      <w:marLeft w:val="0"/>
                      <w:marRight w:val="0"/>
                      <w:marTop w:val="0"/>
                      <w:marBottom w:val="0"/>
                      <w:divBdr>
                        <w:top w:val="none" w:sz="0" w:space="0" w:color="auto"/>
                        <w:left w:val="none" w:sz="0" w:space="0" w:color="auto"/>
                        <w:bottom w:val="none" w:sz="0" w:space="0" w:color="auto"/>
                        <w:right w:val="none" w:sz="0" w:space="0" w:color="auto"/>
                      </w:divBdr>
                      <w:divsChild>
                        <w:div w:id="82073411">
                          <w:marLeft w:val="0"/>
                          <w:marRight w:val="0"/>
                          <w:marTop w:val="0"/>
                          <w:marBottom w:val="0"/>
                          <w:divBdr>
                            <w:top w:val="none" w:sz="0" w:space="0" w:color="auto"/>
                            <w:left w:val="none" w:sz="0" w:space="0" w:color="auto"/>
                            <w:bottom w:val="none" w:sz="0" w:space="0" w:color="auto"/>
                            <w:right w:val="none" w:sz="0" w:space="0" w:color="auto"/>
                          </w:divBdr>
                          <w:divsChild>
                            <w:div w:id="131861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155346">
      <w:bodyDiv w:val="1"/>
      <w:marLeft w:val="0"/>
      <w:marRight w:val="0"/>
      <w:marTop w:val="0"/>
      <w:marBottom w:val="0"/>
      <w:divBdr>
        <w:top w:val="none" w:sz="0" w:space="0" w:color="auto"/>
        <w:left w:val="none" w:sz="0" w:space="0" w:color="auto"/>
        <w:bottom w:val="none" w:sz="0" w:space="0" w:color="auto"/>
        <w:right w:val="none" w:sz="0" w:space="0" w:color="auto"/>
      </w:divBdr>
    </w:div>
    <w:div w:id="812411507">
      <w:bodyDiv w:val="1"/>
      <w:marLeft w:val="0"/>
      <w:marRight w:val="0"/>
      <w:marTop w:val="0"/>
      <w:marBottom w:val="0"/>
      <w:divBdr>
        <w:top w:val="none" w:sz="0" w:space="0" w:color="auto"/>
        <w:left w:val="none" w:sz="0" w:space="0" w:color="auto"/>
        <w:bottom w:val="none" w:sz="0" w:space="0" w:color="auto"/>
        <w:right w:val="none" w:sz="0" w:space="0" w:color="auto"/>
      </w:divBdr>
    </w:div>
    <w:div w:id="937372087">
      <w:bodyDiv w:val="1"/>
      <w:marLeft w:val="0"/>
      <w:marRight w:val="0"/>
      <w:marTop w:val="0"/>
      <w:marBottom w:val="0"/>
      <w:divBdr>
        <w:top w:val="none" w:sz="0" w:space="0" w:color="auto"/>
        <w:left w:val="none" w:sz="0" w:space="0" w:color="auto"/>
        <w:bottom w:val="none" w:sz="0" w:space="0" w:color="auto"/>
        <w:right w:val="none" w:sz="0" w:space="0" w:color="auto"/>
      </w:divBdr>
    </w:div>
    <w:div w:id="1089616921">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76794788">
      <w:bodyDiv w:val="1"/>
      <w:marLeft w:val="0"/>
      <w:marRight w:val="0"/>
      <w:marTop w:val="0"/>
      <w:marBottom w:val="0"/>
      <w:divBdr>
        <w:top w:val="none" w:sz="0" w:space="0" w:color="auto"/>
        <w:left w:val="none" w:sz="0" w:space="0" w:color="auto"/>
        <w:bottom w:val="none" w:sz="0" w:space="0" w:color="auto"/>
        <w:right w:val="none" w:sz="0" w:space="0" w:color="auto"/>
      </w:divBdr>
    </w:div>
    <w:div w:id="1299069107">
      <w:bodyDiv w:val="1"/>
      <w:marLeft w:val="0"/>
      <w:marRight w:val="0"/>
      <w:marTop w:val="0"/>
      <w:marBottom w:val="0"/>
      <w:divBdr>
        <w:top w:val="none" w:sz="0" w:space="0" w:color="auto"/>
        <w:left w:val="none" w:sz="0" w:space="0" w:color="auto"/>
        <w:bottom w:val="none" w:sz="0" w:space="0" w:color="auto"/>
        <w:right w:val="none" w:sz="0" w:space="0" w:color="auto"/>
      </w:divBdr>
    </w:div>
    <w:div w:id="1335261490">
      <w:bodyDiv w:val="1"/>
      <w:marLeft w:val="0"/>
      <w:marRight w:val="0"/>
      <w:marTop w:val="0"/>
      <w:marBottom w:val="0"/>
      <w:divBdr>
        <w:top w:val="none" w:sz="0" w:space="0" w:color="auto"/>
        <w:left w:val="none" w:sz="0" w:space="0" w:color="auto"/>
        <w:bottom w:val="none" w:sz="0" w:space="0" w:color="auto"/>
        <w:right w:val="none" w:sz="0" w:space="0" w:color="auto"/>
      </w:divBdr>
    </w:div>
    <w:div w:id="1434517848">
      <w:bodyDiv w:val="1"/>
      <w:marLeft w:val="0"/>
      <w:marRight w:val="0"/>
      <w:marTop w:val="0"/>
      <w:marBottom w:val="0"/>
      <w:divBdr>
        <w:top w:val="none" w:sz="0" w:space="0" w:color="auto"/>
        <w:left w:val="none" w:sz="0" w:space="0" w:color="auto"/>
        <w:bottom w:val="none" w:sz="0" w:space="0" w:color="auto"/>
        <w:right w:val="none" w:sz="0" w:space="0" w:color="auto"/>
      </w:divBdr>
    </w:div>
    <w:div w:id="1456100568">
      <w:bodyDiv w:val="1"/>
      <w:marLeft w:val="0"/>
      <w:marRight w:val="0"/>
      <w:marTop w:val="0"/>
      <w:marBottom w:val="0"/>
      <w:divBdr>
        <w:top w:val="none" w:sz="0" w:space="0" w:color="auto"/>
        <w:left w:val="none" w:sz="0" w:space="0" w:color="auto"/>
        <w:bottom w:val="none" w:sz="0" w:space="0" w:color="auto"/>
        <w:right w:val="none" w:sz="0" w:space="0" w:color="auto"/>
      </w:divBdr>
    </w:div>
    <w:div w:id="1503542474">
      <w:bodyDiv w:val="1"/>
      <w:marLeft w:val="0"/>
      <w:marRight w:val="0"/>
      <w:marTop w:val="0"/>
      <w:marBottom w:val="0"/>
      <w:divBdr>
        <w:top w:val="none" w:sz="0" w:space="0" w:color="auto"/>
        <w:left w:val="none" w:sz="0" w:space="0" w:color="auto"/>
        <w:bottom w:val="none" w:sz="0" w:space="0" w:color="auto"/>
        <w:right w:val="none" w:sz="0" w:space="0" w:color="auto"/>
      </w:divBdr>
    </w:div>
    <w:div w:id="1569799838">
      <w:bodyDiv w:val="1"/>
      <w:marLeft w:val="0"/>
      <w:marRight w:val="0"/>
      <w:marTop w:val="0"/>
      <w:marBottom w:val="0"/>
      <w:divBdr>
        <w:top w:val="none" w:sz="0" w:space="0" w:color="auto"/>
        <w:left w:val="none" w:sz="0" w:space="0" w:color="auto"/>
        <w:bottom w:val="none" w:sz="0" w:space="0" w:color="auto"/>
        <w:right w:val="none" w:sz="0" w:space="0" w:color="auto"/>
      </w:divBdr>
    </w:div>
    <w:div w:id="1618247121">
      <w:bodyDiv w:val="1"/>
      <w:marLeft w:val="0"/>
      <w:marRight w:val="0"/>
      <w:marTop w:val="0"/>
      <w:marBottom w:val="0"/>
      <w:divBdr>
        <w:top w:val="none" w:sz="0" w:space="0" w:color="auto"/>
        <w:left w:val="none" w:sz="0" w:space="0" w:color="auto"/>
        <w:bottom w:val="none" w:sz="0" w:space="0" w:color="auto"/>
        <w:right w:val="none" w:sz="0" w:space="0" w:color="auto"/>
      </w:divBdr>
    </w:div>
    <w:div w:id="1784568189">
      <w:bodyDiv w:val="1"/>
      <w:marLeft w:val="0"/>
      <w:marRight w:val="0"/>
      <w:marTop w:val="0"/>
      <w:marBottom w:val="0"/>
      <w:divBdr>
        <w:top w:val="none" w:sz="0" w:space="0" w:color="auto"/>
        <w:left w:val="none" w:sz="0" w:space="0" w:color="auto"/>
        <w:bottom w:val="none" w:sz="0" w:space="0" w:color="auto"/>
        <w:right w:val="none" w:sz="0" w:space="0" w:color="auto"/>
      </w:divBdr>
    </w:div>
    <w:div w:id="1862280172">
      <w:bodyDiv w:val="1"/>
      <w:marLeft w:val="0"/>
      <w:marRight w:val="0"/>
      <w:marTop w:val="0"/>
      <w:marBottom w:val="0"/>
      <w:divBdr>
        <w:top w:val="none" w:sz="0" w:space="0" w:color="auto"/>
        <w:left w:val="none" w:sz="0" w:space="0" w:color="auto"/>
        <w:bottom w:val="none" w:sz="0" w:space="0" w:color="auto"/>
        <w:right w:val="none" w:sz="0" w:space="0" w:color="auto"/>
      </w:divBdr>
    </w:div>
    <w:div w:id="1959868183">
      <w:bodyDiv w:val="1"/>
      <w:marLeft w:val="0"/>
      <w:marRight w:val="0"/>
      <w:marTop w:val="0"/>
      <w:marBottom w:val="0"/>
      <w:divBdr>
        <w:top w:val="none" w:sz="0" w:space="0" w:color="auto"/>
        <w:left w:val="none" w:sz="0" w:space="0" w:color="auto"/>
        <w:bottom w:val="none" w:sz="0" w:space="0" w:color="auto"/>
        <w:right w:val="none" w:sz="0" w:space="0" w:color="auto"/>
      </w:divBdr>
    </w:div>
    <w:div w:id="1997026064">
      <w:bodyDiv w:val="1"/>
      <w:marLeft w:val="0"/>
      <w:marRight w:val="0"/>
      <w:marTop w:val="0"/>
      <w:marBottom w:val="0"/>
      <w:divBdr>
        <w:top w:val="none" w:sz="0" w:space="0" w:color="auto"/>
        <w:left w:val="none" w:sz="0" w:space="0" w:color="auto"/>
        <w:bottom w:val="none" w:sz="0" w:space="0" w:color="auto"/>
        <w:right w:val="none" w:sz="0" w:space="0" w:color="auto"/>
      </w:divBdr>
    </w:div>
    <w:div w:id="2059745185">
      <w:bodyDiv w:val="1"/>
      <w:marLeft w:val="0"/>
      <w:marRight w:val="0"/>
      <w:marTop w:val="0"/>
      <w:marBottom w:val="0"/>
      <w:divBdr>
        <w:top w:val="none" w:sz="0" w:space="0" w:color="auto"/>
        <w:left w:val="none" w:sz="0" w:space="0" w:color="auto"/>
        <w:bottom w:val="none" w:sz="0" w:space="0" w:color="auto"/>
        <w:right w:val="none" w:sz="0" w:space="0" w:color="auto"/>
      </w:divBdr>
      <w:divsChild>
        <w:div w:id="1505589366">
          <w:marLeft w:val="0"/>
          <w:marRight w:val="0"/>
          <w:marTop w:val="600"/>
          <w:marBottom w:val="45"/>
          <w:divBdr>
            <w:top w:val="none" w:sz="0" w:space="0" w:color="auto"/>
            <w:left w:val="none" w:sz="0" w:space="0" w:color="auto"/>
            <w:bottom w:val="none" w:sz="0" w:space="0" w:color="auto"/>
            <w:right w:val="none" w:sz="0" w:space="0" w:color="auto"/>
          </w:divBdr>
        </w:div>
      </w:divsChild>
    </w:div>
    <w:div w:id="2129082484">
      <w:bodyDiv w:val="1"/>
      <w:marLeft w:val="0"/>
      <w:marRight w:val="0"/>
      <w:marTop w:val="0"/>
      <w:marBottom w:val="0"/>
      <w:divBdr>
        <w:top w:val="none" w:sz="0" w:space="0" w:color="auto"/>
        <w:left w:val="none" w:sz="0" w:space="0" w:color="auto"/>
        <w:bottom w:val="none" w:sz="0" w:space="0" w:color="auto"/>
        <w:right w:val="none" w:sz="0" w:space="0" w:color="auto"/>
      </w:divBdr>
      <w:divsChild>
        <w:div w:id="1443527091">
          <w:marLeft w:val="0"/>
          <w:marRight w:val="0"/>
          <w:marTop w:val="0"/>
          <w:marBottom w:val="0"/>
          <w:divBdr>
            <w:top w:val="none" w:sz="0" w:space="0" w:color="auto"/>
            <w:left w:val="none" w:sz="0" w:space="0" w:color="auto"/>
            <w:bottom w:val="none" w:sz="0" w:space="0" w:color="auto"/>
            <w:right w:val="none" w:sz="0" w:space="0" w:color="auto"/>
          </w:divBdr>
          <w:divsChild>
            <w:div w:id="1635914522">
              <w:marLeft w:val="0"/>
              <w:marRight w:val="0"/>
              <w:marTop w:val="0"/>
              <w:marBottom w:val="0"/>
              <w:divBdr>
                <w:top w:val="none" w:sz="0" w:space="0" w:color="auto"/>
                <w:left w:val="none" w:sz="0" w:space="0" w:color="auto"/>
                <w:bottom w:val="none" w:sz="0" w:space="0" w:color="auto"/>
                <w:right w:val="none" w:sz="0" w:space="0" w:color="auto"/>
              </w:divBdr>
              <w:divsChild>
                <w:div w:id="1459102375">
                  <w:marLeft w:val="0"/>
                  <w:marRight w:val="0"/>
                  <w:marTop w:val="0"/>
                  <w:marBottom w:val="0"/>
                  <w:divBdr>
                    <w:top w:val="none" w:sz="0" w:space="0" w:color="auto"/>
                    <w:left w:val="none" w:sz="0" w:space="0" w:color="auto"/>
                    <w:bottom w:val="none" w:sz="0" w:space="0" w:color="auto"/>
                    <w:right w:val="none" w:sz="0" w:space="0" w:color="auto"/>
                  </w:divBdr>
                  <w:divsChild>
                    <w:div w:id="876620995">
                      <w:marLeft w:val="0"/>
                      <w:marRight w:val="0"/>
                      <w:marTop w:val="0"/>
                      <w:marBottom w:val="0"/>
                      <w:divBdr>
                        <w:top w:val="none" w:sz="0" w:space="0" w:color="auto"/>
                        <w:left w:val="none" w:sz="0" w:space="0" w:color="auto"/>
                        <w:bottom w:val="none" w:sz="0" w:space="0" w:color="auto"/>
                        <w:right w:val="none" w:sz="0" w:space="0" w:color="auto"/>
                      </w:divBdr>
                      <w:divsChild>
                        <w:div w:id="903107611">
                          <w:marLeft w:val="0"/>
                          <w:marRight w:val="0"/>
                          <w:marTop w:val="0"/>
                          <w:marBottom w:val="0"/>
                          <w:divBdr>
                            <w:top w:val="none" w:sz="0" w:space="0" w:color="auto"/>
                            <w:left w:val="none" w:sz="0" w:space="0" w:color="auto"/>
                            <w:bottom w:val="none" w:sz="0" w:space="0" w:color="auto"/>
                            <w:right w:val="none" w:sz="0" w:space="0" w:color="auto"/>
                          </w:divBdr>
                          <w:divsChild>
                            <w:div w:id="5127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image" Target="media/image9.emf"/><Relationship Id="rId39" Type="http://schemas.openxmlformats.org/officeDocument/2006/relationships/chart" Target="charts/chart7.xml"/><Relationship Id="rId21" Type="http://schemas.openxmlformats.org/officeDocument/2006/relationships/header" Target="header2.xml"/><Relationship Id="rId34" Type="http://schemas.openxmlformats.org/officeDocument/2006/relationships/image" Target="media/image13.png"/><Relationship Id="rId42" Type="http://schemas.openxmlformats.org/officeDocument/2006/relationships/hyperlink" Target="http://itIcge.gob.do/results.php%20" TargetMode="External"/><Relationship Id="rId47" Type="http://schemas.openxmlformats.org/officeDocument/2006/relationships/image" Target="media/image19.png"/><Relationship Id="rId50" Type="http://schemas.openxmlformats.org/officeDocument/2006/relationships/chart" Target="charts/chart12.xml"/><Relationship Id="rId55"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chart" Target="charts/chart2.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2.jpeg"/><Relationship Id="rId37" Type="http://schemas.openxmlformats.org/officeDocument/2006/relationships/chart" Target="charts/chart6.xml"/><Relationship Id="rId40" Type="http://schemas.openxmlformats.org/officeDocument/2006/relationships/image" Target="media/image15.png"/><Relationship Id="rId45" Type="http://schemas.openxmlformats.org/officeDocument/2006/relationships/chart" Target="charts/chart8.xml"/><Relationship Id="rId53" Type="http://schemas.openxmlformats.org/officeDocument/2006/relationships/footer" Target="footer7.xml"/><Relationship Id="rId58" Type="http://schemas.openxmlformats.org/officeDocument/2006/relationships/footer" Target="footer10.xml"/><Relationship Id="rId5" Type="http://schemas.openxmlformats.org/officeDocument/2006/relationships/numbering" Target="numbering.xml"/><Relationship Id="rId19" Type="http://schemas.openxmlformats.org/officeDocument/2006/relationships/footer" Target="footer4.xml"/><Relationship Id="rId14" Type="http://schemas.openxmlformats.org/officeDocument/2006/relationships/image" Target="media/image4.png"/><Relationship Id="rId22" Type="http://schemas.openxmlformats.org/officeDocument/2006/relationships/footer" Target="footer5.xml"/><Relationship Id="rId27" Type="http://schemas.openxmlformats.org/officeDocument/2006/relationships/chart" Target="charts/chart1.xml"/><Relationship Id="rId30" Type="http://schemas.openxmlformats.org/officeDocument/2006/relationships/chart" Target="charts/chart3.xml"/><Relationship Id="rId35" Type="http://schemas.openxmlformats.org/officeDocument/2006/relationships/chart" Target="charts/chart4.xml"/><Relationship Id="rId43" Type="http://schemas.openxmlformats.org/officeDocument/2006/relationships/image" Target="media/image17.png"/><Relationship Id="rId48" Type="http://schemas.openxmlformats.org/officeDocument/2006/relationships/chart" Target="charts/chart10.xml"/><Relationship Id="rId56"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image" Target="media/image20.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image" Target="cid:image002.jpg@01DB35AD.893C3400" TargetMode="External"/><Relationship Id="rId38" Type="http://schemas.openxmlformats.org/officeDocument/2006/relationships/image" Target="media/image14.png"/><Relationship Id="rId46" Type="http://schemas.openxmlformats.org/officeDocument/2006/relationships/chart" Target="charts/chart9.xml"/><Relationship Id="rId59"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16.pn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bd7bde01f1a94424" Type="http://schemas.microsoft.com/office/2018/08/relationships/commentsExtensible" Target="commentsExtensible.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image" Target="media/image10.jpg"/><Relationship Id="rId36" Type="http://schemas.openxmlformats.org/officeDocument/2006/relationships/chart" Target="charts/chart5.xml"/><Relationship Id="rId49" Type="http://schemas.openxmlformats.org/officeDocument/2006/relationships/chart" Target="charts/chart11.xml"/><Relationship Id="rId57"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image" Target="media/image11.jpg"/><Relationship Id="rId44" Type="http://schemas.openxmlformats.org/officeDocument/2006/relationships/image" Target="media/image18.jpeg"/><Relationship Id="rId52" Type="http://schemas.openxmlformats.org/officeDocument/2006/relationships/image" Target="media/image21.png"/><Relationship Id="rId60" Type="http://schemas.openxmlformats.org/officeDocument/2006/relationships/theme" Target="theme/theme1.xml"/><Relationship Id="R55f02684487a45bf"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s>
</file>

<file path=word/_rels/footer10.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7.xml.rels><?xml version="1.0" encoding="UTF-8" standalone="yes"?>
<Relationships xmlns="http://schemas.openxmlformats.org/package/2006/relationships"><Relationship Id="rId1" Type="http://schemas.openxmlformats.org/officeDocument/2006/relationships/image" Target="media/image5.jpeg"/></Relationships>
</file>

<file path=word/_rels/footer9.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Wilton.Lopez\Downloads\Graficas%20de%20las%20politicas%20transversal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Wilton.Lopez\Downloads\Graficas%20de%20las%20politicas%20transversal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Libro2"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lexandra.meran\AppData\Local\Microsoft\Windows\INetCache\Content.Outlook\BJLOA1SR\Memoria%20Anual%202024_%20GRAFICOS._%20CAPACITACION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lexandra.meran\AppData\Local\Microsoft\Windows\INetCache\Content.Outlook\BJLOA1SR\Memoria%20Anual%202024_%20GRAFICOS._%20CAPACITACION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german.zapata\Downloads\Informe%20de%20Riesgos\Tablas%20y%20graficos.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german.zapata\Downloads\Informe%20de%20Riesgos\Tablas%20y%20grafi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Técnicos incorporados en el Sistema de Implementación Normativa (SINOC) </a:t>
            </a:r>
            <a:endParaRPr lang="es-US"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ysDot"/>
                <a:tailEnd type="triangle"/>
              </a:ln>
              <a:effectLst/>
            </c:spPr>
            <c:trendlineType val="exp"/>
            <c:dispRSqr val="0"/>
            <c:dispEq val="0"/>
          </c:trendline>
          <c:cat>
            <c:strRef>
              <c:f>Hoja1!$F$11:$F$12</c:f>
              <c:strCache>
                <c:ptCount val="2"/>
                <c:pt idx="0">
                  <c:v>SINOC 2023</c:v>
                </c:pt>
                <c:pt idx="1">
                  <c:v>SINOC 2024</c:v>
                </c:pt>
              </c:strCache>
            </c:strRef>
          </c:cat>
          <c:val>
            <c:numRef>
              <c:f>Hoja1!$G$11:$G$12</c:f>
              <c:numCache>
                <c:formatCode>#,##0</c:formatCode>
                <c:ptCount val="2"/>
                <c:pt idx="0" formatCode="General">
                  <c:v>555</c:v>
                </c:pt>
                <c:pt idx="1">
                  <c:v>1256</c:v>
                </c:pt>
              </c:numCache>
            </c:numRef>
          </c:val>
          <c:extLst>
            <c:ext xmlns:c16="http://schemas.microsoft.com/office/drawing/2014/chart" uri="{C3380CC4-5D6E-409C-BE32-E72D297353CC}">
              <c16:uniqueId val="{00000001-2174-4DD5-BCEC-101BC595C3CA}"/>
            </c:ext>
          </c:extLst>
        </c:ser>
        <c:dLbls>
          <c:showLegendKey val="0"/>
          <c:showVal val="0"/>
          <c:showCatName val="0"/>
          <c:showSerName val="0"/>
          <c:showPercent val="0"/>
          <c:showBubbleSize val="0"/>
        </c:dLbls>
        <c:gapWidth val="219"/>
        <c:overlap val="-27"/>
        <c:axId val="1876607183"/>
        <c:axId val="1921791007"/>
      </c:barChart>
      <c:catAx>
        <c:axId val="1876607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921791007"/>
        <c:crosses val="autoZero"/>
        <c:auto val="1"/>
        <c:lblAlgn val="ctr"/>
        <c:lblOffset val="100"/>
        <c:noMultiLvlLbl val="0"/>
      </c:catAx>
      <c:valAx>
        <c:axId val="1921791007"/>
        <c:scaling>
          <c:orientation val="minMax"/>
        </c:scaling>
        <c:delete val="1"/>
        <c:axPos val="l"/>
        <c:numFmt formatCode="General" sourceLinked="1"/>
        <c:majorTickMark val="none"/>
        <c:minorTickMark val="none"/>
        <c:tickLblPos val="nextTo"/>
        <c:crossAx val="18766071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DO" sz="900" b="0">
                <a:latin typeface="Times New Roman" panose="02020603050405020304" pitchFamily="18" charset="0"/>
                <a:cs typeface="Times New Roman" panose="02020603050405020304" pitchFamily="18" charset="0"/>
              </a:rPr>
              <a:t>Nivel de cumplimiento de las Políticas Transversales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8.6185598666461943E-2"/>
          <c:y val="0.18293617144010846"/>
          <c:w val="0.40588919408329771"/>
          <c:h val="0.76999567701096183"/>
        </c:manualLayout>
      </c:layout>
      <c:barChart>
        <c:barDir val="col"/>
        <c:grouping val="clustered"/>
        <c:varyColors val="0"/>
        <c:ser>
          <c:idx val="0"/>
          <c:order val="0"/>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spPr>
              <a:solidFill>
                <a:schemeClr val="accent1">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F7F-4C16-98FF-363CFC098BED}"/>
              </c:ext>
            </c:extLst>
          </c:dPt>
          <c:dPt>
            <c:idx val="1"/>
            <c:invertIfNegative val="0"/>
            <c:bubble3D val="0"/>
            <c:spPr>
              <a:solidFill>
                <a:schemeClr val="accent1">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F7F-4C16-98FF-363CFC098BED}"/>
              </c:ext>
            </c:extLst>
          </c:dPt>
          <c:dPt>
            <c:idx val="2"/>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F7F-4C16-98FF-363CFC098BED}"/>
              </c:ext>
            </c:extLst>
          </c:dPt>
          <c:dPt>
            <c:idx val="3"/>
            <c:invertIfNegative val="0"/>
            <c:bubble3D val="0"/>
            <c:spPr>
              <a:solidFill>
                <a:schemeClr val="accent1">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F7F-4C16-98FF-363CFC098BED}"/>
              </c:ext>
            </c:extLst>
          </c:dPt>
          <c:dPt>
            <c:idx val="4"/>
            <c:invertIfNegative val="0"/>
            <c:bubble3D val="0"/>
            <c:spPr>
              <a:solidFill>
                <a:schemeClr val="accent1">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F7F-4C16-98FF-363CFC098BED}"/>
              </c:ext>
            </c:extLst>
          </c:dPt>
          <c:dLbls>
            <c:dLbl>
              <c:idx val="0"/>
              <c:tx>
                <c:rich>
                  <a:bodyPr/>
                  <a:lstStyle/>
                  <a:p>
                    <a:fld id="{70CF96D5-BD44-46BD-8656-CC07C4D578E3}" type="VALUE">
                      <a:rPr lang="en-US"/>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F7F-4C16-98FF-363CFC098BED}"/>
                </c:ext>
              </c:extLst>
            </c:dLbl>
            <c:dLbl>
              <c:idx val="1"/>
              <c:tx>
                <c:rich>
                  <a:bodyPr/>
                  <a:lstStyle/>
                  <a:p>
                    <a:fld id="{0853E50B-2A32-4D9D-98DB-BB0889E2EDC5}" type="VALUE">
                      <a:rPr lang="en-US"/>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F7F-4C16-98FF-363CFC098BED}"/>
                </c:ext>
              </c:extLst>
            </c:dLbl>
            <c:dLbl>
              <c:idx val="2"/>
              <c:tx>
                <c:rich>
                  <a:bodyPr/>
                  <a:lstStyle/>
                  <a:p>
                    <a:fld id="{F14AC943-3C64-4239-8A1F-3F7AEBD7E36C}" type="VALUE">
                      <a:rPr lang="en-US"/>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F7F-4C16-98FF-363CFC098BED}"/>
                </c:ext>
              </c:extLst>
            </c:dLbl>
            <c:dLbl>
              <c:idx val="3"/>
              <c:tx>
                <c:rich>
                  <a:bodyPr/>
                  <a:lstStyle/>
                  <a:p>
                    <a:fld id="{F6DC7398-A42A-44DF-859B-FA71ECD3FCF8}" type="VALUE">
                      <a:rPr lang="en-US"/>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F7F-4C16-98FF-363CFC098BED}"/>
                </c:ext>
              </c:extLst>
            </c:dLbl>
            <c:dLbl>
              <c:idx val="4"/>
              <c:tx>
                <c:rich>
                  <a:bodyPr/>
                  <a:lstStyle/>
                  <a:p>
                    <a:fld id="{93521917-27B8-4EF3-BCFB-85479C1EAA7B}" type="VALUE">
                      <a:rPr lang="en-US" sz="900">
                        <a:latin typeface="Times New Roman" panose="02020603050405020304" pitchFamily="18" charset="0"/>
                        <a:cs typeface="Times New Roman" panose="02020603050405020304" pitchFamily="18" charset="0"/>
                      </a:rPr>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F7F-4C16-98FF-363CFC098BED}"/>
                </c:ext>
              </c:extLst>
            </c:dLbl>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Hoja1!$B$4:$B$8</c:f>
              <c:strCache>
                <c:ptCount val="5"/>
                <c:pt idx="0">
                  <c:v>Política transversal de cohesión territorial. </c:v>
                </c:pt>
                <c:pt idx="1">
                  <c:v>Política transversal de participación social.</c:v>
                </c:pt>
                <c:pt idx="2">
                  <c:v>Política transversal de gestión integral de riesgos.</c:v>
                </c:pt>
                <c:pt idx="3">
                  <c:v>Política transversal de género.</c:v>
                </c:pt>
                <c:pt idx="4">
                  <c:v>Política transversal de sostenibilidad ambiental.</c:v>
                </c:pt>
              </c:strCache>
            </c:strRef>
          </c:cat>
          <c:val>
            <c:numRef>
              <c:f>Hoja1!$C$4:$C$8</c:f>
              <c:numCache>
                <c:formatCode>0%</c:formatCode>
                <c:ptCount val="5"/>
                <c:pt idx="0">
                  <c:v>0.85</c:v>
                </c:pt>
                <c:pt idx="1">
                  <c:v>0.5</c:v>
                </c:pt>
                <c:pt idx="2" formatCode="0.00%">
                  <c:v>0.28599999999999998</c:v>
                </c:pt>
                <c:pt idx="3" formatCode="0.00%">
                  <c:v>0.21299999999999999</c:v>
                </c:pt>
                <c:pt idx="4" formatCode="0.00%">
                  <c:v>0.125</c:v>
                </c:pt>
              </c:numCache>
            </c:numRef>
          </c:val>
          <c:extLst>
            <c:ext xmlns:c16="http://schemas.microsoft.com/office/drawing/2014/chart" uri="{C3380CC4-5D6E-409C-BE32-E72D297353CC}">
              <c16:uniqueId val="{0000000A-0F7F-4C16-98FF-363CFC098BED}"/>
            </c:ext>
          </c:extLst>
        </c:ser>
        <c:dLbls>
          <c:showLegendKey val="0"/>
          <c:showVal val="0"/>
          <c:showCatName val="0"/>
          <c:showSerName val="0"/>
          <c:showPercent val="0"/>
          <c:showBubbleSize val="0"/>
        </c:dLbls>
        <c:gapWidth val="100"/>
        <c:axId val="1031312496"/>
        <c:axId val="1309236656"/>
      </c:barChart>
      <c:catAx>
        <c:axId val="1031312496"/>
        <c:scaling>
          <c:orientation val="minMax"/>
        </c:scaling>
        <c:delete val="1"/>
        <c:axPos val="b"/>
        <c:numFmt formatCode="General" sourceLinked="1"/>
        <c:majorTickMark val="out"/>
        <c:minorTickMark val="none"/>
        <c:tickLblPos val="nextTo"/>
        <c:crossAx val="1309236656"/>
        <c:crosses val="autoZero"/>
        <c:auto val="1"/>
        <c:lblAlgn val="ctr"/>
        <c:lblOffset val="100"/>
        <c:noMultiLvlLbl val="0"/>
      </c:catAx>
      <c:valAx>
        <c:axId val="1309236656"/>
        <c:scaling>
          <c:orientation val="minMax"/>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419"/>
          </a:p>
        </c:txPr>
        <c:crossAx val="1031312496"/>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3175" cap="flat" cmpd="sng" algn="ctr">
      <a:solidFill>
        <a:schemeClr val="dk1">
          <a:lumMod val="25000"/>
          <a:lumOff val="75000"/>
        </a:schemeClr>
      </a:solidFill>
      <a:round/>
    </a:ln>
    <a:effectLst/>
  </c:spPr>
  <c:txPr>
    <a:bodyPr/>
    <a:lstStyle/>
    <a:p>
      <a:pPr>
        <a:defRPr/>
      </a:pPr>
      <a:endParaRPr lang="es-419"/>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DO" sz="900" b="0">
                <a:latin typeface="Times New Roman" panose="02020603050405020304" pitchFamily="18" charset="0"/>
                <a:cs typeface="Times New Roman" panose="02020603050405020304" pitchFamily="18" charset="0"/>
              </a:rPr>
              <a:t>Nivel de cumpliento de las políticas por dimension</a:t>
            </a:r>
          </a:p>
        </c:rich>
      </c:tx>
      <c:layout>
        <c:manualLayout>
          <c:xMode val="edge"/>
          <c:yMode val="edge"/>
          <c:x val="0.25958981646631191"/>
          <c:y val="0"/>
        </c:manualLayout>
      </c:layout>
      <c:overlay val="0"/>
      <c:spPr>
        <a:noFill/>
        <a:ln>
          <a:noFill/>
        </a:ln>
        <a:effectLst/>
      </c:spPr>
      <c:txPr>
        <a:bodyPr rot="0" spcFirstLastPara="1" vertOverflow="ellipsis" vert="horz" wrap="square" anchor="ctr" anchorCtr="1"/>
        <a:lstStyle/>
        <a:p>
          <a:pPr algn="ct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0.1028085180729111"/>
          <c:y val="0.13740519504027512"/>
          <c:w val="0.41142419224828364"/>
          <c:h val="0.78146951458653879"/>
        </c:manualLayout>
      </c:layout>
      <c:barChart>
        <c:barDir val="col"/>
        <c:grouping val="clustered"/>
        <c:varyColors val="0"/>
        <c:ser>
          <c:idx val="0"/>
          <c:order val="0"/>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47C-403F-A544-1228B6B0272D}"/>
              </c:ext>
            </c:extLst>
          </c:dPt>
          <c:dPt>
            <c:idx val="1"/>
            <c:invertIfNegative val="0"/>
            <c:bubble3D val="0"/>
            <c:spPr>
              <a:solidFill>
                <a:schemeClr val="accent1">
                  <a:lumMod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47C-403F-A544-1228B6B0272D}"/>
              </c:ext>
            </c:extLst>
          </c:dPt>
          <c:dPt>
            <c:idx val="2"/>
            <c:invertIfNegative val="0"/>
            <c:bubble3D val="0"/>
            <c:spPr>
              <a:solidFill>
                <a:schemeClr val="accent5">
                  <a:lumMod val="20000"/>
                  <a:lumOff val="8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47C-403F-A544-1228B6B0272D}"/>
              </c:ext>
            </c:extLst>
          </c:dPt>
          <c:dPt>
            <c:idx val="3"/>
            <c:invertIfNegative val="0"/>
            <c:bubble3D val="0"/>
            <c:spPr>
              <a:solidFill>
                <a:schemeClr val="accent5">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47C-403F-A544-1228B6B0272D}"/>
              </c:ext>
            </c:extLst>
          </c:dPt>
          <c:dPt>
            <c:idx val="4"/>
            <c:invertIfNegative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47C-403F-A544-1228B6B0272D}"/>
              </c:ext>
            </c:extLst>
          </c:dPt>
          <c:dPt>
            <c:idx val="5"/>
            <c:invertIfNegative val="0"/>
            <c:bubble3D val="0"/>
            <c:spPr>
              <a:solidFill>
                <a:schemeClr val="accent1">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B47C-403F-A544-1228B6B0272D}"/>
              </c:ext>
            </c:extLst>
          </c:dPt>
          <c:dLbls>
            <c:dLbl>
              <c:idx val="0"/>
              <c:tx>
                <c:rich>
                  <a:bodyPr/>
                  <a:lstStyle/>
                  <a:p>
                    <a:fld id="{2662C6E0-F7DB-4F01-A6C9-F8FD56FE3242}" type="VALUE">
                      <a:rPr lang="en-US"/>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47C-403F-A544-1228B6B0272D}"/>
                </c:ext>
              </c:extLst>
            </c:dLbl>
            <c:dLbl>
              <c:idx val="1"/>
              <c:tx>
                <c:rich>
                  <a:bodyPr/>
                  <a:lstStyle/>
                  <a:p>
                    <a:fld id="{348748DA-B079-4562-8376-A3522063E8C3}" type="VALUE">
                      <a:rPr lang="en-US"/>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47C-403F-A544-1228B6B0272D}"/>
                </c:ext>
              </c:extLst>
            </c:dLbl>
            <c:dLbl>
              <c:idx val="2"/>
              <c:tx>
                <c:rich>
                  <a:bodyPr/>
                  <a:lstStyle/>
                  <a:p>
                    <a:fld id="{90FD61C4-3E6A-483E-BAE0-548C8402DCB1}" type="VALUE">
                      <a:rPr lang="en-US"/>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47C-403F-A544-1228B6B0272D}"/>
                </c:ext>
              </c:extLst>
            </c:dLbl>
            <c:dLbl>
              <c:idx val="3"/>
              <c:tx>
                <c:rich>
                  <a:bodyPr/>
                  <a:lstStyle/>
                  <a:p>
                    <a:fld id="{BEA098F9-E1BD-42EF-B21D-CD6684F6E050}" type="VALUE">
                      <a:rPr lang="en-US"/>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47C-403F-A544-1228B6B0272D}"/>
                </c:ext>
              </c:extLst>
            </c:dLbl>
            <c:dLbl>
              <c:idx val="4"/>
              <c:tx>
                <c:rich>
                  <a:bodyPr/>
                  <a:lstStyle/>
                  <a:p>
                    <a:fld id="{C3418582-7A67-48EA-9F7C-7288E4CA344F}" type="VALUE">
                      <a:rPr lang="en-US"/>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47C-403F-A544-1228B6B0272D}"/>
                </c:ext>
              </c:extLst>
            </c:dLbl>
            <c:dLbl>
              <c:idx val="5"/>
              <c:layout>
                <c:manualLayout>
                  <c:x val="2.1050415745710593E-3"/>
                  <c:y val="-4.3980208905992281E-2"/>
                </c:manualLayout>
              </c:layout>
              <c:tx>
                <c:rich>
                  <a:bodyPr/>
                  <a:lstStyle/>
                  <a:p>
                    <a:fld id="{475E681C-4EB3-4B44-B08B-900343EAFE1A}" type="VALUE">
                      <a:rPr lang="en-US"/>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B47C-403F-A544-1228B6B0272D}"/>
                </c:ext>
              </c:extLst>
            </c:dLbl>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Hoja1!$F$4:$F$9</c:f>
              <c:strCache>
                <c:ptCount val="6"/>
                <c:pt idx="0">
                  <c:v>Cohesión territorial.</c:v>
                </c:pt>
                <c:pt idx="1">
                  <c:v>Participación social.</c:v>
                </c:pt>
                <c:pt idx="2">
                  <c:v>Arquitectura institucional para la inclusión del enfoque de género.</c:v>
                </c:pt>
                <c:pt idx="3">
                  <c:v>Gestion integral de riesgos.</c:v>
                </c:pt>
                <c:pt idx="4">
                  <c:v>Inclusión del enfoque de género en las políticas.</c:v>
                </c:pt>
                <c:pt idx="5">
                  <c:v>Cohesión sostenibilidad ambiental.</c:v>
                </c:pt>
              </c:strCache>
            </c:strRef>
          </c:cat>
          <c:val>
            <c:numRef>
              <c:f>Hoja1!$G$4:$G$9</c:f>
              <c:numCache>
                <c:formatCode>0%</c:formatCode>
                <c:ptCount val="6"/>
                <c:pt idx="0">
                  <c:v>0.85</c:v>
                </c:pt>
                <c:pt idx="1">
                  <c:v>0.5</c:v>
                </c:pt>
                <c:pt idx="2" formatCode="0.00%">
                  <c:v>0.40600000000000003</c:v>
                </c:pt>
                <c:pt idx="3" formatCode="0.00%">
                  <c:v>0.28599999999999998</c:v>
                </c:pt>
                <c:pt idx="4" formatCode="0.00%">
                  <c:v>0.125</c:v>
                </c:pt>
                <c:pt idx="5" formatCode="0.00%">
                  <c:v>0.125</c:v>
                </c:pt>
              </c:numCache>
            </c:numRef>
          </c:val>
          <c:extLst>
            <c:ext xmlns:c16="http://schemas.microsoft.com/office/drawing/2014/chart" uri="{C3380CC4-5D6E-409C-BE32-E72D297353CC}">
              <c16:uniqueId val="{0000000C-B47C-403F-A544-1228B6B0272D}"/>
            </c:ext>
          </c:extLst>
        </c:ser>
        <c:dLbls>
          <c:showLegendKey val="0"/>
          <c:showVal val="0"/>
          <c:showCatName val="0"/>
          <c:showSerName val="0"/>
          <c:showPercent val="0"/>
          <c:showBubbleSize val="0"/>
        </c:dLbls>
        <c:gapWidth val="100"/>
        <c:axId val="1677832880"/>
        <c:axId val="1315249040"/>
      </c:barChart>
      <c:catAx>
        <c:axId val="1677832880"/>
        <c:scaling>
          <c:orientation val="minMax"/>
        </c:scaling>
        <c:delete val="1"/>
        <c:axPos val="b"/>
        <c:numFmt formatCode="General" sourceLinked="1"/>
        <c:majorTickMark val="out"/>
        <c:minorTickMark val="none"/>
        <c:tickLblPos val="nextTo"/>
        <c:crossAx val="1315249040"/>
        <c:crosses val="autoZero"/>
        <c:auto val="1"/>
        <c:lblAlgn val="ctr"/>
        <c:lblOffset val="100"/>
        <c:noMultiLvlLbl val="0"/>
      </c:catAx>
      <c:valAx>
        <c:axId val="1315249040"/>
        <c:scaling>
          <c:orientation val="minMax"/>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419"/>
          </a:p>
        </c:txPr>
        <c:crossAx val="1677832880"/>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6350" cap="flat" cmpd="sng" algn="ctr">
      <a:solidFill>
        <a:schemeClr val="dk1">
          <a:lumMod val="25000"/>
          <a:lumOff val="75000"/>
        </a:schemeClr>
      </a:solidFill>
      <a:round/>
    </a:ln>
    <a:effectLst/>
  </c:spPr>
  <c:txPr>
    <a:bodyPr/>
    <a:lstStyle/>
    <a:p>
      <a:pPr>
        <a:defRPr/>
      </a:pPr>
      <a:endParaRPr lang="es-419"/>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s-DO" sz="900" b="0">
                <a:solidFill>
                  <a:srgbClr val="4C4747"/>
                </a:solidFill>
              </a:rPr>
              <a:t>Relación colaboradores grupo ocupacional y género</a:t>
            </a:r>
          </a:p>
        </c:rich>
      </c:tx>
      <c:overlay val="0"/>
      <c:spPr>
        <a:noFill/>
        <a:ln>
          <a:noFill/>
        </a:ln>
        <a:effectLst/>
      </c:spPr>
      <c:txPr>
        <a:bodyPr rot="0" spcFirstLastPara="1" vertOverflow="ellipsis" vert="horz" wrap="square" anchor="ctr" anchorCtr="1"/>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Hoja1!$A$3</c:f>
              <c:strCache>
                <c:ptCount val="1"/>
                <c:pt idx="0">
                  <c:v>Femenino</c:v>
                </c:pt>
              </c:strCache>
            </c:strRef>
          </c:tx>
          <c:spPr>
            <a:solidFill>
              <a:srgbClr val="5B9BD5">
                <a:lumMod val="60000"/>
                <a:lumOff val="40000"/>
              </a:srgbClr>
            </a:solidFill>
            <a:ln>
              <a:noFill/>
            </a:ln>
            <a:effectLst/>
            <a:sp3d/>
          </c:spPr>
          <c:dLbls>
            <c:dLbl>
              <c:idx val="0"/>
              <c:layout>
                <c:manualLayout>
                  <c:x val="-2.4741054720038852E-17"/>
                  <c:y val="3.007518796992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88-4F56-B64B-2666FF9B4C65}"/>
                </c:ext>
              </c:extLst>
            </c:dLbl>
            <c:dLbl>
              <c:idx val="1"/>
              <c:layout>
                <c:manualLayout>
                  <c:x val="2.6990553306342779E-3"/>
                  <c:y val="3.007518796992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88-4F56-B64B-2666FF9B4C65}"/>
                </c:ext>
              </c:extLst>
            </c:dLbl>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Hoja1!$B$2:$F$2</c:f>
              <c:strCache>
                <c:ptCount val="5"/>
                <c:pt idx="0">
                  <c:v>I</c:v>
                </c:pt>
                <c:pt idx="1">
                  <c:v>II</c:v>
                </c:pt>
                <c:pt idx="2">
                  <c:v>III</c:v>
                </c:pt>
                <c:pt idx="3">
                  <c:v>IV</c:v>
                </c:pt>
                <c:pt idx="4">
                  <c:v>V</c:v>
                </c:pt>
              </c:strCache>
            </c:strRef>
          </c:cat>
          <c:val>
            <c:numRef>
              <c:f>Hoja1!$B$3:$F$3</c:f>
              <c:numCache>
                <c:formatCode>General</c:formatCode>
                <c:ptCount val="5"/>
                <c:pt idx="0">
                  <c:v>16</c:v>
                </c:pt>
                <c:pt idx="1">
                  <c:v>28</c:v>
                </c:pt>
                <c:pt idx="2">
                  <c:v>36</c:v>
                </c:pt>
                <c:pt idx="3">
                  <c:v>114</c:v>
                </c:pt>
                <c:pt idx="4">
                  <c:v>22</c:v>
                </c:pt>
              </c:numCache>
            </c:numRef>
          </c:val>
          <c:smooth val="0"/>
          <c:extLst>
            <c:ext xmlns:c16="http://schemas.microsoft.com/office/drawing/2014/chart" uri="{C3380CC4-5D6E-409C-BE32-E72D297353CC}">
              <c16:uniqueId val="{00000000-D288-4F56-B64B-2666FF9B4C65}"/>
            </c:ext>
          </c:extLst>
        </c:ser>
        <c:ser>
          <c:idx val="1"/>
          <c:order val="1"/>
          <c:tx>
            <c:strRef>
              <c:f>Hoja1!$A$4</c:f>
              <c:strCache>
                <c:ptCount val="1"/>
                <c:pt idx="0">
                  <c:v>Masculino</c:v>
                </c:pt>
              </c:strCache>
            </c:strRef>
          </c:tx>
          <c:spPr>
            <a:solidFill>
              <a:srgbClr val="002060"/>
            </a:solidFill>
            <a:ln>
              <a:noFill/>
            </a:ln>
            <a:effectLst/>
            <a:sp3d/>
          </c:spPr>
          <c:dLbls>
            <c:dLbl>
              <c:idx val="0"/>
              <c:layout>
                <c:manualLayout>
                  <c:x val="-4.9482109440077704E-17"/>
                  <c:y val="-4.51127819548872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288-4F56-B64B-2666FF9B4C65}"/>
                </c:ext>
              </c:extLst>
            </c:dLbl>
            <c:dLbl>
              <c:idx val="1"/>
              <c:layout>
                <c:manualLayout>
                  <c:x val="-4.9482109440077704E-17"/>
                  <c:y val="-4.51127819548872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288-4F56-B64B-2666FF9B4C65}"/>
                </c:ext>
              </c:extLst>
            </c:dLbl>
            <c:dLbl>
              <c:idx val="2"/>
              <c:layout>
                <c:manualLayout>
                  <c:x val="8.0971659919027352E-3"/>
                  <c:y val="2.50626566416039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88-4F56-B64B-2666FF9B4C65}"/>
                </c:ext>
              </c:extLst>
            </c:dLbl>
            <c:dLbl>
              <c:idx val="3"/>
              <c:layout>
                <c:manualLayout>
                  <c:x val="1.8893387314439847E-2"/>
                  <c:y val="-2.5062656641604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288-4F56-B64B-2666FF9B4C65}"/>
                </c:ext>
              </c:extLst>
            </c:dLbl>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Hoja1!$B$2:$F$2</c:f>
              <c:strCache>
                <c:ptCount val="5"/>
                <c:pt idx="0">
                  <c:v>I</c:v>
                </c:pt>
                <c:pt idx="1">
                  <c:v>II</c:v>
                </c:pt>
                <c:pt idx="2">
                  <c:v>III</c:v>
                </c:pt>
                <c:pt idx="3">
                  <c:v>IV</c:v>
                </c:pt>
                <c:pt idx="4">
                  <c:v>V</c:v>
                </c:pt>
              </c:strCache>
            </c:strRef>
          </c:cat>
          <c:val>
            <c:numRef>
              <c:f>Hoja1!$B$4:$F$4</c:f>
              <c:numCache>
                <c:formatCode>General</c:formatCode>
                <c:ptCount val="5"/>
                <c:pt idx="0">
                  <c:v>25</c:v>
                </c:pt>
                <c:pt idx="1">
                  <c:v>16</c:v>
                </c:pt>
                <c:pt idx="2">
                  <c:v>26</c:v>
                </c:pt>
                <c:pt idx="3">
                  <c:v>69</c:v>
                </c:pt>
                <c:pt idx="4">
                  <c:v>16</c:v>
                </c:pt>
              </c:numCache>
            </c:numRef>
          </c:val>
          <c:smooth val="0"/>
          <c:extLst>
            <c:ext xmlns:c16="http://schemas.microsoft.com/office/drawing/2014/chart" uri="{C3380CC4-5D6E-409C-BE32-E72D297353CC}">
              <c16:uniqueId val="{00000001-D288-4F56-B64B-2666FF9B4C65}"/>
            </c:ext>
          </c:extLst>
        </c:ser>
        <c:dLbls>
          <c:showLegendKey val="0"/>
          <c:showVal val="1"/>
          <c:showCatName val="0"/>
          <c:showSerName val="0"/>
          <c:showPercent val="0"/>
          <c:showBubbleSize val="0"/>
        </c:dLbls>
        <c:axId val="644744975"/>
        <c:axId val="638645823"/>
        <c:axId val="2020288079"/>
      </c:line3DChart>
      <c:catAx>
        <c:axId val="64474497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419"/>
          </a:p>
        </c:txPr>
        <c:crossAx val="638645823"/>
        <c:crosses val="autoZero"/>
        <c:auto val="1"/>
        <c:lblAlgn val="ctr"/>
        <c:lblOffset val="100"/>
        <c:noMultiLvlLbl val="0"/>
      </c:catAx>
      <c:valAx>
        <c:axId val="638645823"/>
        <c:scaling>
          <c:orientation val="minMax"/>
        </c:scaling>
        <c:delete val="1"/>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crossAx val="644744975"/>
        <c:crosses val="autoZero"/>
        <c:crossBetween val="between"/>
      </c:valAx>
      <c:serAx>
        <c:axId val="2020288079"/>
        <c:scaling>
          <c:orientation val="minMax"/>
        </c:scaling>
        <c:delete val="0"/>
        <c:axPos val="b"/>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crossAx val="638645823"/>
        <c:crosses val="autoZero"/>
      </c:serAx>
      <c:spPr>
        <a:noFill/>
        <a:ln w="635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3175" cap="flat" cmpd="sng" algn="ctr">
      <a:solidFill>
        <a:srgbClr val="E7E6E6"/>
      </a:solidFill>
      <a:round/>
    </a:ln>
    <a:effectLst/>
  </c:spPr>
  <c:txPr>
    <a:bodyPr/>
    <a:lstStyle/>
    <a:p>
      <a:pPr>
        <a:defRPr>
          <a:solidFill>
            <a:schemeClr val="tx1">
              <a:lumMod val="50000"/>
              <a:lumOff val="50000"/>
            </a:schemeClr>
          </a:solidFill>
          <a:latin typeface="Times New Roman" panose="02020603050405020304" pitchFamily="18" charset="0"/>
          <a:cs typeface="Times New Roman" panose="02020603050405020304" pitchFamily="18" charset="0"/>
        </a:defRPr>
      </a:pPr>
      <a:endParaRPr lang="es-419"/>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s-DO" sz="1100"/>
              <a:t>Instituciones con Técnicos el SINOC</a:t>
            </a:r>
            <a:endParaRPr lang="es-US" sz="1100"/>
          </a:p>
        </c:rich>
      </c:tx>
      <c:overlay val="0"/>
      <c:spPr>
        <a:noFill/>
        <a:ln>
          <a:noFill/>
        </a:ln>
        <a:effectLst/>
      </c:spPr>
      <c:txPr>
        <a:bodyPr rot="0" spcFirstLastPara="1" vertOverflow="ellipsis" vert="horz" wrap="square" anchor="ctr" anchorCtr="1"/>
        <a:lstStyle/>
        <a:p>
          <a:pPr>
            <a:defRPr sz="11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Hoja1!$F$40:$F$41</c:f>
              <c:strCache>
                <c:ptCount val="2"/>
                <c:pt idx="0">
                  <c:v>Instituciones con técnicos en el SINOC 2023</c:v>
                </c:pt>
                <c:pt idx="1">
                  <c:v>Instituciones con técnicos en el SINOC 2024</c:v>
                </c:pt>
              </c:strCache>
            </c:strRef>
          </c:cat>
          <c:val>
            <c:numRef>
              <c:f>Hoja1!$G$40:$G$41</c:f>
              <c:numCache>
                <c:formatCode>General</c:formatCode>
                <c:ptCount val="2"/>
                <c:pt idx="0">
                  <c:v>198</c:v>
                </c:pt>
                <c:pt idx="1">
                  <c:v>493</c:v>
                </c:pt>
              </c:numCache>
            </c:numRef>
          </c:val>
          <c:extLst>
            <c:ext xmlns:c16="http://schemas.microsoft.com/office/drawing/2014/chart" uri="{C3380CC4-5D6E-409C-BE32-E72D297353CC}">
              <c16:uniqueId val="{00000000-45FC-4D4B-912B-2EDCD5CF6A7C}"/>
            </c:ext>
          </c:extLst>
        </c:ser>
        <c:dLbls>
          <c:showLegendKey val="0"/>
          <c:showVal val="0"/>
          <c:showCatName val="0"/>
          <c:showSerName val="0"/>
          <c:showPercent val="0"/>
          <c:showBubbleSize val="0"/>
        </c:dLbls>
        <c:gapWidth val="219"/>
        <c:overlap val="-27"/>
        <c:axId val="1883442591"/>
        <c:axId val="1984446431"/>
      </c:barChart>
      <c:catAx>
        <c:axId val="1883442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crossAx val="1984446431"/>
        <c:crosses val="autoZero"/>
        <c:auto val="1"/>
        <c:lblAlgn val="ctr"/>
        <c:lblOffset val="100"/>
        <c:noMultiLvlLbl val="0"/>
      </c:catAx>
      <c:valAx>
        <c:axId val="1984446431"/>
        <c:scaling>
          <c:orientation val="minMax"/>
        </c:scaling>
        <c:delete val="1"/>
        <c:axPos val="l"/>
        <c:numFmt formatCode="General" sourceLinked="1"/>
        <c:majorTickMark val="none"/>
        <c:minorTickMark val="none"/>
        <c:tickLblPos val="nextTo"/>
        <c:crossAx val="18834425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s-DO" sz="1200">
                <a:solidFill>
                  <a:srgbClr val="4C4747"/>
                </a:solidFill>
              </a:rPr>
              <a:t>Técnicos nivelados y certificados en el SINOC</a:t>
            </a:r>
            <a:endParaRPr lang="es-US" sz="1200">
              <a:solidFill>
                <a:srgbClr val="4C4747"/>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Hoja1!$F$34:$F$35</c:f>
              <c:strCache>
                <c:ptCount val="2"/>
                <c:pt idx="0">
                  <c:v>Técnicos nivelados año 2023</c:v>
                </c:pt>
                <c:pt idx="1">
                  <c:v>Técnicos nivelados año 2024</c:v>
                </c:pt>
              </c:strCache>
            </c:strRef>
          </c:cat>
          <c:val>
            <c:numRef>
              <c:f>Hoja1!$G$34:$G$35</c:f>
              <c:numCache>
                <c:formatCode>General</c:formatCode>
                <c:ptCount val="2"/>
                <c:pt idx="0">
                  <c:v>555</c:v>
                </c:pt>
                <c:pt idx="1">
                  <c:v>701</c:v>
                </c:pt>
              </c:numCache>
            </c:numRef>
          </c:val>
          <c:extLst>
            <c:ext xmlns:c16="http://schemas.microsoft.com/office/drawing/2014/chart" uri="{C3380CC4-5D6E-409C-BE32-E72D297353CC}">
              <c16:uniqueId val="{00000000-9DE9-46BB-8B22-9F156CA9A34B}"/>
            </c:ext>
          </c:extLst>
        </c:ser>
        <c:dLbls>
          <c:showLegendKey val="0"/>
          <c:showVal val="0"/>
          <c:showCatName val="0"/>
          <c:showSerName val="0"/>
          <c:showPercent val="0"/>
          <c:showBubbleSize val="0"/>
        </c:dLbls>
        <c:gapWidth val="219"/>
        <c:overlap val="-27"/>
        <c:axId val="1883436191"/>
        <c:axId val="1921799327"/>
      </c:barChart>
      <c:catAx>
        <c:axId val="1883436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1921799327"/>
        <c:crosses val="autoZero"/>
        <c:auto val="1"/>
        <c:lblAlgn val="ctr"/>
        <c:lblOffset val="100"/>
        <c:noMultiLvlLbl val="0"/>
      </c:catAx>
      <c:valAx>
        <c:axId val="1921799327"/>
        <c:scaling>
          <c:orientation val="minMax"/>
        </c:scaling>
        <c:delete val="1"/>
        <c:axPos val="l"/>
        <c:numFmt formatCode="General" sourceLinked="1"/>
        <c:majorTickMark val="none"/>
        <c:minorTickMark val="none"/>
        <c:tickLblPos val="nextTo"/>
        <c:crossAx val="18834361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S" sz="1000"/>
              <a:t>Ejecución Plan de Capacitación Año 2024</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7.6370565898714035E-2"/>
          <c:y val="0.14428746682907731"/>
          <c:w val="0.87612913722443053"/>
          <c:h val="0.61153243137425506"/>
        </c:manualLayout>
      </c:layout>
      <c:barChart>
        <c:barDir val="col"/>
        <c:grouping val="clustered"/>
        <c:varyColors val="0"/>
        <c:ser>
          <c:idx val="0"/>
          <c:order val="0"/>
          <c:tx>
            <c:strRef>
              <c:f>'Grafico '!$A$5</c:f>
              <c:strCache>
                <c:ptCount val="1"/>
                <c:pt idx="0">
                  <c:v>Acciones Formativa </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1-3571-419F-BAC4-E1BDBA7A3B8C}"/>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 '!$B$4:$F$4</c:f>
              <c:strCache>
                <c:ptCount val="5"/>
                <c:pt idx="0">
                  <c:v>Cursos</c:v>
                </c:pt>
                <c:pt idx="1">
                  <c:v>Talleres</c:v>
                </c:pt>
                <c:pt idx="2">
                  <c:v>Charlas </c:v>
                </c:pt>
                <c:pt idx="3">
                  <c:v>Diplomados</c:v>
                </c:pt>
                <c:pt idx="4">
                  <c:v>Congreso</c:v>
                </c:pt>
              </c:strCache>
            </c:strRef>
          </c:cat>
          <c:val>
            <c:numRef>
              <c:f>'Grafico '!$B$5:$F$5</c:f>
              <c:numCache>
                <c:formatCode>General</c:formatCode>
                <c:ptCount val="5"/>
                <c:pt idx="0">
                  <c:v>41</c:v>
                </c:pt>
                <c:pt idx="1">
                  <c:v>8</c:v>
                </c:pt>
                <c:pt idx="2">
                  <c:v>25</c:v>
                </c:pt>
                <c:pt idx="3">
                  <c:v>5</c:v>
                </c:pt>
                <c:pt idx="4">
                  <c:v>1</c:v>
                </c:pt>
              </c:numCache>
            </c:numRef>
          </c:val>
          <c:extLst>
            <c:ext xmlns:c16="http://schemas.microsoft.com/office/drawing/2014/chart" uri="{C3380CC4-5D6E-409C-BE32-E72D297353CC}">
              <c16:uniqueId val="{00000002-3571-419F-BAC4-E1BDBA7A3B8C}"/>
            </c:ext>
          </c:extLst>
        </c:ser>
        <c:ser>
          <c:idx val="1"/>
          <c:order val="1"/>
          <c:tx>
            <c:strRef>
              <c:f>'Grafico '!$A$6</c:f>
              <c:strCache>
                <c:ptCount val="1"/>
                <c:pt idx="0">
                  <c:v>Colaboradores
 Impactados </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 '!$B$4:$F$4</c:f>
              <c:strCache>
                <c:ptCount val="5"/>
                <c:pt idx="0">
                  <c:v>Cursos</c:v>
                </c:pt>
                <c:pt idx="1">
                  <c:v>Talleres</c:v>
                </c:pt>
                <c:pt idx="2">
                  <c:v>Charlas </c:v>
                </c:pt>
                <c:pt idx="3">
                  <c:v>Diplomados</c:v>
                </c:pt>
                <c:pt idx="4">
                  <c:v>Congreso</c:v>
                </c:pt>
              </c:strCache>
            </c:strRef>
          </c:cat>
          <c:val>
            <c:numRef>
              <c:f>'Grafico '!$B$6:$F$6</c:f>
              <c:numCache>
                <c:formatCode>General</c:formatCode>
                <c:ptCount val="5"/>
                <c:pt idx="0">
                  <c:v>943</c:v>
                </c:pt>
                <c:pt idx="1">
                  <c:v>217</c:v>
                </c:pt>
                <c:pt idx="2">
                  <c:v>1836</c:v>
                </c:pt>
                <c:pt idx="3">
                  <c:v>32</c:v>
                </c:pt>
                <c:pt idx="4">
                  <c:v>3</c:v>
                </c:pt>
              </c:numCache>
            </c:numRef>
          </c:val>
          <c:extLst>
            <c:ext xmlns:c16="http://schemas.microsoft.com/office/drawing/2014/chart" uri="{C3380CC4-5D6E-409C-BE32-E72D297353CC}">
              <c16:uniqueId val="{00000003-3571-419F-BAC4-E1BDBA7A3B8C}"/>
            </c:ext>
          </c:extLst>
        </c:ser>
        <c:dLbls>
          <c:showLegendKey val="0"/>
          <c:showVal val="0"/>
          <c:showCatName val="0"/>
          <c:showSerName val="0"/>
          <c:showPercent val="0"/>
          <c:showBubbleSize val="0"/>
        </c:dLbls>
        <c:gapWidth val="219"/>
        <c:overlap val="-27"/>
        <c:axId val="2058672303"/>
        <c:axId val="2058676463"/>
      </c:barChart>
      <c:catAx>
        <c:axId val="2058672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2058676463"/>
        <c:crosses val="autoZero"/>
        <c:auto val="1"/>
        <c:lblAlgn val="ctr"/>
        <c:lblOffset val="100"/>
        <c:noMultiLvlLbl val="0"/>
      </c:catAx>
      <c:valAx>
        <c:axId val="2058676463"/>
        <c:scaling>
          <c:orientation val="minMax"/>
        </c:scaling>
        <c:delete val="1"/>
        <c:axPos val="l"/>
        <c:numFmt formatCode="General" sourceLinked="1"/>
        <c:majorTickMark val="none"/>
        <c:minorTickMark val="none"/>
        <c:tickLblPos val="nextTo"/>
        <c:crossAx val="20586723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000"/>
              <a:t>Capacitaciones Ejecutadas por Género</a:t>
            </a:r>
            <a:endParaRPr lang="es-US"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genero!$A$4</c:f>
              <c:strCache>
                <c:ptCount val="1"/>
                <c:pt idx="0">
                  <c:v>
Femenino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genero!$B$3:$F$3</c:f>
              <c:strCache>
                <c:ptCount val="5"/>
                <c:pt idx="0">
                  <c:v>Cursos</c:v>
                </c:pt>
                <c:pt idx="1">
                  <c:v>Talleres</c:v>
                </c:pt>
                <c:pt idx="2">
                  <c:v>Charlas </c:v>
                </c:pt>
                <c:pt idx="3">
                  <c:v>Diplomados</c:v>
                </c:pt>
                <c:pt idx="4">
                  <c:v>Congreso</c:v>
                </c:pt>
              </c:strCache>
            </c:strRef>
          </c:cat>
          <c:val>
            <c:numRef>
              <c:f>genero!$B$4:$F$4</c:f>
              <c:numCache>
                <c:formatCode>#,##0</c:formatCode>
                <c:ptCount val="5"/>
                <c:pt idx="0">
                  <c:v>630</c:v>
                </c:pt>
                <c:pt idx="1">
                  <c:v>155</c:v>
                </c:pt>
                <c:pt idx="2">
                  <c:v>1299</c:v>
                </c:pt>
                <c:pt idx="3">
                  <c:v>23</c:v>
                </c:pt>
                <c:pt idx="4">
                  <c:v>0</c:v>
                </c:pt>
              </c:numCache>
            </c:numRef>
          </c:val>
          <c:extLst>
            <c:ext xmlns:c16="http://schemas.microsoft.com/office/drawing/2014/chart" uri="{C3380CC4-5D6E-409C-BE32-E72D297353CC}">
              <c16:uniqueId val="{00000000-C037-4840-A23D-8D68982D35DF}"/>
            </c:ext>
          </c:extLst>
        </c:ser>
        <c:ser>
          <c:idx val="1"/>
          <c:order val="1"/>
          <c:tx>
            <c:strRef>
              <c:f>genero!$A$5</c:f>
              <c:strCache>
                <c:ptCount val="1"/>
                <c:pt idx="0">
                  <c:v>
Masculino</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genero!$B$3:$F$3</c:f>
              <c:strCache>
                <c:ptCount val="5"/>
                <c:pt idx="0">
                  <c:v>Cursos</c:v>
                </c:pt>
                <c:pt idx="1">
                  <c:v>Talleres</c:v>
                </c:pt>
                <c:pt idx="2">
                  <c:v>Charlas </c:v>
                </c:pt>
                <c:pt idx="3">
                  <c:v>Diplomados</c:v>
                </c:pt>
                <c:pt idx="4">
                  <c:v>Congreso</c:v>
                </c:pt>
              </c:strCache>
            </c:strRef>
          </c:cat>
          <c:val>
            <c:numRef>
              <c:f>genero!$B$5:$F$5</c:f>
              <c:numCache>
                <c:formatCode>#,##0</c:formatCode>
                <c:ptCount val="5"/>
                <c:pt idx="0">
                  <c:v>313</c:v>
                </c:pt>
                <c:pt idx="1">
                  <c:v>62</c:v>
                </c:pt>
                <c:pt idx="2">
                  <c:v>537</c:v>
                </c:pt>
                <c:pt idx="3">
                  <c:v>9</c:v>
                </c:pt>
                <c:pt idx="4">
                  <c:v>3</c:v>
                </c:pt>
              </c:numCache>
            </c:numRef>
          </c:val>
          <c:extLst>
            <c:ext xmlns:c16="http://schemas.microsoft.com/office/drawing/2014/chart" uri="{C3380CC4-5D6E-409C-BE32-E72D297353CC}">
              <c16:uniqueId val="{00000001-C037-4840-A23D-8D68982D35DF}"/>
            </c:ext>
          </c:extLst>
        </c:ser>
        <c:dLbls>
          <c:showLegendKey val="0"/>
          <c:showVal val="0"/>
          <c:showCatName val="0"/>
          <c:showSerName val="0"/>
          <c:showPercent val="0"/>
          <c:showBubbleSize val="0"/>
        </c:dLbls>
        <c:gapWidth val="219"/>
        <c:overlap val="-27"/>
        <c:axId val="283927136"/>
        <c:axId val="462231104"/>
      </c:barChart>
      <c:catAx>
        <c:axId val="28392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462231104"/>
        <c:crosses val="autoZero"/>
        <c:auto val="1"/>
        <c:lblAlgn val="ctr"/>
        <c:lblOffset val="100"/>
        <c:noMultiLvlLbl val="0"/>
      </c:catAx>
      <c:valAx>
        <c:axId val="462231104"/>
        <c:scaling>
          <c:orientation val="minMax"/>
        </c:scaling>
        <c:delete val="1"/>
        <c:axPos val="l"/>
        <c:numFmt formatCode="#,##0" sourceLinked="1"/>
        <c:majorTickMark val="none"/>
        <c:minorTickMark val="none"/>
        <c:tickLblPos val="nextTo"/>
        <c:crossAx val="28392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a:t>Encuesta de Clima Laboral </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9A4-42C0-83A1-C500D5856DE1}"/>
              </c:ext>
            </c:extLst>
          </c:dPt>
          <c:dPt>
            <c:idx val="1"/>
            <c:bubble3D val="0"/>
            <c:spPr>
              <a:solidFill>
                <a:schemeClr val="accent1">
                  <a:lumMod val="7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9A4-42C0-83A1-C500D5856DE1}"/>
              </c:ext>
            </c:extLst>
          </c:dPt>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419"/>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Hoja1!$C$67:$C$68</c:f>
              <c:strCache>
                <c:ptCount val="2"/>
                <c:pt idx="0">
                  <c:v>Positivo</c:v>
                </c:pt>
                <c:pt idx="1">
                  <c:v>Negativo </c:v>
                </c:pt>
              </c:strCache>
            </c:strRef>
          </c:cat>
          <c:val>
            <c:numRef>
              <c:f>Hoja1!$D$67:$D$68</c:f>
              <c:numCache>
                <c:formatCode>General</c:formatCode>
                <c:ptCount val="2"/>
                <c:pt idx="0">
                  <c:v>89</c:v>
                </c:pt>
                <c:pt idx="1">
                  <c:v>11</c:v>
                </c:pt>
              </c:numCache>
            </c:numRef>
          </c:val>
          <c:extLst>
            <c:ext xmlns:c16="http://schemas.microsoft.com/office/drawing/2014/chart" uri="{C3380CC4-5D6E-409C-BE32-E72D297353CC}">
              <c16:uniqueId val="{00000004-D9A4-42C0-83A1-C500D5856DE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Relación colaboradores Grupo Ocupacional y Género</a:t>
            </a:r>
            <a:endParaRPr lang="es-US"/>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genero!$M$45</c:f>
              <c:strCache>
                <c:ptCount val="1"/>
                <c:pt idx="0">
                  <c:v>Mujer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genero!$L$46:$L$50</c:f>
              <c:strCache>
                <c:ptCount val="5"/>
                <c:pt idx="0">
                  <c:v>I</c:v>
                </c:pt>
                <c:pt idx="1">
                  <c:v>II</c:v>
                </c:pt>
                <c:pt idx="2">
                  <c:v>III</c:v>
                </c:pt>
                <c:pt idx="3">
                  <c:v>IV</c:v>
                </c:pt>
                <c:pt idx="4">
                  <c:v>V</c:v>
                </c:pt>
              </c:strCache>
            </c:strRef>
          </c:cat>
          <c:val>
            <c:numRef>
              <c:f>genero!$M$46:$M$50</c:f>
              <c:numCache>
                <c:formatCode>General</c:formatCode>
                <c:ptCount val="5"/>
                <c:pt idx="0">
                  <c:v>16</c:v>
                </c:pt>
                <c:pt idx="1">
                  <c:v>28</c:v>
                </c:pt>
                <c:pt idx="2">
                  <c:v>36</c:v>
                </c:pt>
                <c:pt idx="3">
                  <c:v>114</c:v>
                </c:pt>
                <c:pt idx="4">
                  <c:v>22</c:v>
                </c:pt>
              </c:numCache>
            </c:numRef>
          </c:val>
          <c:extLst>
            <c:ext xmlns:c16="http://schemas.microsoft.com/office/drawing/2014/chart" uri="{C3380CC4-5D6E-409C-BE32-E72D297353CC}">
              <c16:uniqueId val="{00000000-0E06-416E-9B1F-E0718406608F}"/>
            </c:ext>
          </c:extLst>
        </c:ser>
        <c:ser>
          <c:idx val="1"/>
          <c:order val="1"/>
          <c:tx>
            <c:strRef>
              <c:f>genero!$N$45</c:f>
              <c:strCache>
                <c:ptCount val="1"/>
                <c:pt idx="0">
                  <c:v>Hombre</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genero!$L$46:$L$50</c:f>
              <c:strCache>
                <c:ptCount val="5"/>
                <c:pt idx="0">
                  <c:v>I</c:v>
                </c:pt>
                <c:pt idx="1">
                  <c:v>II</c:v>
                </c:pt>
                <c:pt idx="2">
                  <c:v>III</c:v>
                </c:pt>
                <c:pt idx="3">
                  <c:v>IV</c:v>
                </c:pt>
                <c:pt idx="4">
                  <c:v>V</c:v>
                </c:pt>
              </c:strCache>
            </c:strRef>
          </c:cat>
          <c:val>
            <c:numRef>
              <c:f>genero!$N$46:$N$50</c:f>
              <c:numCache>
                <c:formatCode>General</c:formatCode>
                <c:ptCount val="5"/>
                <c:pt idx="0">
                  <c:v>25</c:v>
                </c:pt>
                <c:pt idx="1">
                  <c:v>16</c:v>
                </c:pt>
                <c:pt idx="2">
                  <c:v>26</c:v>
                </c:pt>
                <c:pt idx="3">
                  <c:v>69</c:v>
                </c:pt>
                <c:pt idx="4">
                  <c:v>16</c:v>
                </c:pt>
              </c:numCache>
            </c:numRef>
          </c:val>
          <c:extLst>
            <c:ext xmlns:c16="http://schemas.microsoft.com/office/drawing/2014/chart" uri="{C3380CC4-5D6E-409C-BE32-E72D297353CC}">
              <c16:uniqueId val="{00000001-0E06-416E-9B1F-E0718406608F}"/>
            </c:ext>
          </c:extLst>
        </c:ser>
        <c:dLbls>
          <c:showLegendKey val="0"/>
          <c:showVal val="0"/>
          <c:showCatName val="0"/>
          <c:showSerName val="0"/>
          <c:showPercent val="0"/>
          <c:showBubbleSize val="0"/>
        </c:dLbls>
        <c:gapWidth val="219"/>
        <c:overlap val="-27"/>
        <c:axId val="635830912"/>
        <c:axId val="492816912"/>
      </c:barChart>
      <c:catAx>
        <c:axId val="63583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492816912"/>
        <c:crosses val="autoZero"/>
        <c:auto val="1"/>
        <c:lblAlgn val="ctr"/>
        <c:lblOffset val="100"/>
        <c:noMultiLvlLbl val="0"/>
      </c:catAx>
      <c:valAx>
        <c:axId val="492816912"/>
        <c:scaling>
          <c:orientation val="minMax"/>
        </c:scaling>
        <c:delete val="1"/>
        <c:axPos val="l"/>
        <c:numFmt formatCode="General" sourceLinked="1"/>
        <c:majorTickMark val="none"/>
        <c:minorTickMark val="none"/>
        <c:tickLblPos val="nextTo"/>
        <c:crossAx val="63583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DO" sz="1100" b="0">
                <a:latin typeface="Times New Roman" panose="02020603050405020304" pitchFamily="18" charset="0"/>
                <a:cs typeface="Times New Roman" panose="02020603050405020304" pitchFamily="18" charset="0"/>
              </a:rPr>
              <a:t>Riesgos 2024 por nivel de valoración</a:t>
            </a:r>
          </a:p>
        </c:rich>
      </c:tx>
      <c:overlay val="0"/>
      <c:spPr>
        <a:noFill/>
        <a:ln w="3175">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5.8309308780491884E-2"/>
          <c:y val="0.21648809099645155"/>
          <c:w val="0.69594760718807913"/>
          <c:h val="0.71773167503678859"/>
        </c:manualLayout>
      </c:layout>
      <c:pieChart>
        <c:varyColors val="1"/>
        <c:ser>
          <c:idx val="0"/>
          <c:order val="0"/>
          <c:dPt>
            <c:idx val="0"/>
            <c:bubble3D val="0"/>
            <c:spPr>
              <a:solidFill>
                <a:srgbClr val="4472C4">
                  <a:lumMod val="75000"/>
                </a:srgb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333-462E-8279-E4CD6554B7EF}"/>
              </c:ext>
            </c:extLst>
          </c:dPt>
          <c:dPt>
            <c:idx val="1"/>
            <c:bubble3D val="0"/>
            <c:spPr>
              <a:solidFill>
                <a:srgbClr val="4472C4">
                  <a:lumMod val="60000"/>
                  <a:lumOff val="40000"/>
                </a:srgb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333-462E-8279-E4CD6554B7EF}"/>
              </c:ext>
            </c:extLst>
          </c:dPt>
          <c:dPt>
            <c:idx val="2"/>
            <c:bubble3D val="0"/>
            <c:spPr>
              <a:solidFill>
                <a:srgbClr val="4472C4">
                  <a:lumMod val="20000"/>
                  <a:lumOff val="80000"/>
                </a:srgb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333-462E-8279-E4CD6554B7EF}"/>
              </c:ext>
            </c:extLst>
          </c:dPt>
          <c:dLbls>
            <c:dLbl>
              <c:idx val="0"/>
              <c:tx>
                <c:rich>
                  <a:bodyPr/>
                  <a:lstStyle/>
                  <a:p>
                    <a:fld id="{4517311D-D654-43D0-B8F4-B245CE9AC21A}" type="VALUE">
                      <a:rPr lang="en-US"/>
                      <a:pPr/>
                      <a:t>[VALOR]</a:t>
                    </a:fld>
                    <a:endParaRPr lang="es-419"/>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333-462E-8279-E4CD6554B7EF}"/>
                </c:ext>
              </c:extLst>
            </c:dLbl>
            <c:dLbl>
              <c:idx val="1"/>
              <c:tx>
                <c:rich>
                  <a:bodyPr/>
                  <a:lstStyle/>
                  <a:p>
                    <a:fld id="{FF80093D-CB9B-4A41-8C1A-6F948B81856A}" type="VALUE">
                      <a:rPr lang="en-US"/>
                      <a:pPr/>
                      <a:t>[VALOR]</a:t>
                    </a:fld>
                    <a:endParaRPr lang="es-419"/>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333-462E-8279-E4CD6554B7EF}"/>
                </c:ext>
              </c:extLst>
            </c:dLbl>
            <c:dLbl>
              <c:idx val="2"/>
              <c:tx>
                <c:rich>
                  <a:bodyPr/>
                  <a:lstStyle/>
                  <a:p>
                    <a:fld id="{C3F47CBB-9530-4983-91BE-2DF173550658}" type="VALUE">
                      <a:rPr lang="en-US"/>
                      <a:pPr/>
                      <a:t>[VALOR]</a:t>
                    </a:fld>
                    <a:endParaRPr lang="es-419"/>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333-462E-8279-E4CD6554B7EF}"/>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Palatino Linotype" panose="02040502050505030304" pitchFamily="18" charset="0"/>
                    <a:ea typeface="+mn-ea"/>
                    <a:cs typeface="+mn-cs"/>
                  </a:defRPr>
                </a:pPr>
                <a:endParaRPr lang="es-419"/>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Hoja1!$J$3:$L$3</c:f>
              <c:strCache>
                <c:ptCount val="3"/>
                <c:pt idx="0">
                  <c:v>Bajo</c:v>
                </c:pt>
                <c:pt idx="1">
                  <c:v>Medio</c:v>
                </c:pt>
                <c:pt idx="2">
                  <c:v>Alto</c:v>
                </c:pt>
              </c:strCache>
            </c:strRef>
          </c:cat>
          <c:val>
            <c:numRef>
              <c:f>Hoja1!$J$4:$L$4</c:f>
              <c:numCache>
                <c:formatCode>0%</c:formatCode>
                <c:ptCount val="3"/>
                <c:pt idx="0">
                  <c:v>0.66379310344827591</c:v>
                </c:pt>
                <c:pt idx="1">
                  <c:v>0.31896551724137934</c:v>
                </c:pt>
                <c:pt idx="2">
                  <c:v>1.7241379310344827E-2</c:v>
                </c:pt>
              </c:numCache>
            </c:numRef>
          </c:val>
          <c:extLst>
            <c:ext xmlns:c16="http://schemas.microsoft.com/office/drawing/2014/chart" uri="{C3380CC4-5D6E-409C-BE32-E72D297353CC}">
              <c16:uniqueId val="{00000006-5333-462E-8279-E4CD6554B7E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3175" cap="flat" cmpd="sng" algn="ctr">
      <a:noFill/>
      <a:round/>
    </a:ln>
    <a:effectLst/>
  </c:spPr>
  <c:txPr>
    <a:bodyPr/>
    <a:lstStyle/>
    <a:p>
      <a:pPr>
        <a:defRPr/>
      </a:pPr>
      <a:endParaRPr lang="es-419"/>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100"/>
              <a:t>Cantidad de Riesgos Identificados del Sistema Integrado de Gestión Año 2024 y nivel de valoración</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barChart>
        <c:barDir val="col"/>
        <c:grouping val="clustered"/>
        <c:varyColors val="0"/>
        <c:ser>
          <c:idx val="0"/>
          <c:order val="0"/>
          <c:tx>
            <c:strRef>
              <c:f>Hoja1!$D$3</c:f>
              <c:strCache>
                <c:ptCount val="1"/>
                <c:pt idx="0">
                  <c:v>Bajo</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Hoja1!$D$4</c:f>
              <c:numCache>
                <c:formatCode>General</c:formatCode>
                <c:ptCount val="1"/>
                <c:pt idx="0">
                  <c:v>77</c:v>
                </c:pt>
              </c:numCache>
            </c:numRef>
          </c:val>
          <c:extLst>
            <c:ext xmlns:c16="http://schemas.microsoft.com/office/drawing/2014/chart" uri="{C3380CC4-5D6E-409C-BE32-E72D297353CC}">
              <c16:uniqueId val="{00000000-610C-4BBA-A84D-EF738C8BF4AA}"/>
            </c:ext>
          </c:extLst>
        </c:ser>
        <c:ser>
          <c:idx val="1"/>
          <c:order val="1"/>
          <c:tx>
            <c:strRef>
              <c:f>Hoja1!$E$3</c:f>
              <c:strCache>
                <c:ptCount val="1"/>
                <c:pt idx="0">
                  <c:v>Medio</c:v>
                </c:pt>
              </c:strCache>
            </c:strRef>
          </c:tx>
          <c:spPr>
            <a:solidFill>
              <a:srgbClr val="5B9BD5">
                <a:lumMod val="60000"/>
                <a:lumOff val="40000"/>
              </a:srgb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Hoja1!$E$4</c:f>
              <c:numCache>
                <c:formatCode>General</c:formatCode>
                <c:ptCount val="1"/>
                <c:pt idx="0">
                  <c:v>37</c:v>
                </c:pt>
              </c:numCache>
            </c:numRef>
          </c:val>
          <c:extLst>
            <c:ext xmlns:c16="http://schemas.microsoft.com/office/drawing/2014/chart" uri="{C3380CC4-5D6E-409C-BE32-E72D297353CC}">
              <c16:uniqueId val="{00000001-610C-4BBA-A84D-EF738C8BF4AA}"/>
            </c:ext>
          </c:extLst>
        </c:ser>
        <c:ser>
          <c:idx val="2"/>
          <c:order val="2"/>
          <c:tx>
            <c:strRef>
              <c:f>Hoja1!$F$3</c:f>
              <c:strCache>
                <c:ptCount val="1"/>
                <c:pt idx="0">
                  <c:v>Alto</c:v>
                </c:pt>
              </c:strCache>
            </c:strRef>
          </c:tx>
          <c:spPr>
            <a:solidFill>
              <a:srgbClr val="4472C4">
                <a:lumMod val="20000"/>
                <a:lumOff val="80000"/>
              </a:srgb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Hoja1!$F$4</c:f>
              <c:numCache>
                <c:formatCode>General</c:formatCode>
                <c:ptCount val="1"/>
                <c:pt idx="0">
                  <c:v>2</c:v>
                </c:pt>
              </c:numCache>
            </c:numRef>
          </c:val>
          <c:extLst>
            <c:ext xmlns:c16="http://schemas.microsoft.com/office/drawing/2014/chart" uri="{C3380CC4-5D6E-409C-BE32-E72D297353CC}">
              <c16:uniqueId val="{00000002-610C-4BBA-A84D-EF738C8BF4AA}"/>
            </c:ext>
          </c:extLst>
        </c:ser>
        <c:dLbls>
          <c:showLegendKey val="0"/>
          <c:showVal val="0"/>
          <c:showCatName val="0"/>
          <c:showSerName val="0"/>
          <c:showPercent val="0"/>
          <c:showBubbleSize val="0"/>
        </c:dLbls>
        <c:gapWidth val="219"/>
        <c:overlap val="-27"/>
        <c:axId val="1874870304"/>
        <c:axId val="1860411808"/>
      </c:barChart>
      <c:catAx>
        <c:axId val="1874870304"/>
        <c:scaling>
          <c:orientation val="minMax"/>
        </c:scaling>
        <c:delete val="1"/>
        <c:axPos val="b"/>
        <c:numFmt formatCode="General" sourceLinked="1"/>
        <c:majorTickMark val="none"/>
        <c:minorTickMark val="none"/>
        <c:tickLblPos val="nextTo"/>
        <c:crossAx val="1860411808"/>
        <c:crosses val="autoZero"/>
        <c:auto val="1"/>
        <c:lblAlgn val="ctr"/>
        <c:lblOffset val="100"/>
        <c:noMultiLvlLbl val="0"/>
      </c:catAx>
      <c:valAx>
        <c:axId val="1860411808"/>
        <c:scaling>
          <c:orientation val="minMax"/>
        </c:scaling>
        <c:delete val="1"/>
        <c:axPos val="l"/>
        <c:numFmt formatCode="General" sourceLinked="1"/>
        <c:majorTickMark val="none"/>
        <c:minorTickMark val="none"/>
        <c:tickLblPos val="nextTo"/>
        <c:crossAx val="1874870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noFill/>
    <a:ln w="317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419"/>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bf23d4-cea9-4bc7-8cee-33b0274bf15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C5AC9F0DAFC7489B39BA41C75CB688" ma:contentTypeVersion="15" ma:contentTypeDescription="Create a new document." ma:contentTypeScope="" ma:versionID="c76edb3ee913ed47b771494c68edb013">
  <xsd:schema xmlns:xsd="http://www.w3.org/2001/XMLSchema" xmlns:xs="http://www.w3.org/2001/XMLSchema" xmlns:p="http://schemas.microsoft.com/office/2006/metadata/properties" xmlns:ns3="f3bf23d4-cea9-4bc7-8cee-33b0274bf157" xmlns:ns4="7f4174ca-9853-43a4-baa7-a67d242f5901" targetNamespace="http://schemas.microsoft.com/office/2006/metadata/properties" ma:root="true" ma:fieldsID="ce4bc42d47460039d4c27dc8de5a4c19" ns3:_="" ns4:_="">
    <xsd:import namespace="f3bf23d4-cea9-4bc7-8cee-33b0274bf157"/>
    <xsd:import namespace="7f4174ca-9853-43a4-baa7-a67d242f5901"/>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bjectDetectorVersions" minOccurs="0"/>
                <xsd:element ref="ns3:MediaServiceOCR"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f23d4-cea9-4bc7-8cee-33b0274bf157"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4174ca-9853-43a4-baa7-a67d242f5901"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1D657-75A7-4BFF-B1FA-017979F4D853}">
  <ds:schemaRefs>
    <ds:schemaRef ds:uri="http://schemas.microsoft.com/office/2006/metadata/properties"/>
    <ds:schemaRef ds:uri="http://schemas.microsoft.com/office/infopath/2007/PartnerControls"/>
    <ds:schemaRef ds:uri="f3bf23d4-cea9-4bc7-8cee-33b0274bf157"/>
  </ds:schemaRefs>
</ds:datastoreItem>
</file>

<file path=customXml/itemProps2.xml><?xml version="1.0" encoding="utf-8"?>
<ds:datastoreItem xmlns:ds="http://schemas.openxmlformats.org/officeDocument/2006/customXml" ds:itemID="{6304167E-4A1E-4FE8-A1F6-656FF6C08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f23d4-cea9-4bc7-8cee-33b0274bf157"/>
    <ds:schemaRef ds:uri="7f4174ca-9853-43a4-baa7-a67d242f5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634A85-448E-4D3E-AD51-D14674E99028}">
  <ds:schemaRefs>
    <ds:schemaRef ds:uri="http://schemas.microsoft.com/sharepoint/v3/contenttype/forms"/>
  </ds:schemaRefs>
</ds:datastoreItem>
</file>

<file path=customXml/itemProps4.xml><?xml version="1.0" encoding="utf-8"?>
<ds:datastoreItem xmlns:ds="http://schemas.openxmlformats.org/officeDocument/2006/customXml" ds:itemID="{00AB349B-8B93-4F46-A2B0-C17A86DD1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17988</Words>
  <Characters>98940</Characters>
  <Application>Microsoft Office Word</Application>
  <DocSecurity>0</DocSecurity>
  <Lines>824</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Jessica Nina Ovalles</cp:lastModifiedBy>
  <cp:revision>3</cp:revision>
  <cp:lastPrinted>2021-11-04T17:14:00Z</cp:lastPrinted>
  <dcterms:created xsi:type="dcterms:W3CDTF">2024-12-11T18:05:00Z</dcterms:created>
  <dcterms:modified xsi:type="dcterms:W3CDTF">2024-12-11T18:16:00Z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0x010100CBC5AC9F0DAFC7489B39BA41C75CB688</vt:lpwstr>
  </property>
</Properties>
</file>