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footer4.xml" ContentType="application/vnd.openxmlformats-officedocument.wordprocessingml.footer+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4.xml" ContentType="application/vnd.openxmlformats-officedocument.themeOverride+xml"/>
  <Override PartName="/word/charts/chart18.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5.xml" ContentType="application/vnd.openxmlformats-officedocument.themeOverride+xml"/>
  <Override PartName="/word/charts/chart19.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6.xml" ContentType="application/vnd.openxmlformats-officedocument.themeOverride+xml"/>
  <Override PartName="/word/charts/chart20.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7.xml" ContentType="application/vnd.openxmlformats-officedocument.themeOverride+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17792" behindDoc="0" locked="0" layoutInCell="1" allowOverlap="1" wp14:anchorId="3F0A51DA" wp14:editId="5C75E6A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21888"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63F08E3E" w:rsidR="004F2DD5" w:rsidRPr="003A47C9" w:rsidRDefault="00C92BF6" w:rsidP="004F2DD5">
      <w:r w:rsidRPr="002B4451">
        <w:rPr>
          <w:noProof/>
        </w:rPr>
        <mc:AlternateContent>
          <mc:Choice Requires="wps">
            <w:drawing>
              <wp:anchor distT="0" distB="0" distL="114300" distR="114300" simplePos="0" relativeHeight="251620864"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" filled="f" stroked="f">
                <v:textbox inset="0,1pt,0,0">
                  <w:txbxContent>
                    <w:p w14:paraId="50ABDE0F" w14:textId="14BD4BFB"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8331C">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35429F">
        <w:rPr>
          <w:noProof/>
        </w:rPr>
        <mc:AlternateContent>
          <mc:Choice Requires="wps">
            <w:drawing>
              <wp:anchor distT="4294967295" distB="4294967295" distL="114300" distR="114300" simplePos="0" relativeHeight="25162700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37344C" id="Straight Connector 9" o:spid="_x0000_s1026" style="position:absolute;z-index:2516270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C64CEF" w:rsidRPr="002B4451">
        <w:rPr>
          <w:noProof/>
        </w:rPr>
        <mc:AlternateContent>
          <mc:Choice Requires="wps">
            <w:drawing>
              <wp:anchor distT="0" distB="0" distL="114300" distR="114300" simplePos="0" relativeHeight="251618816"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rPr>
        <mc:AlternateContent>
          <mc:Choice Requires="wps">
            <w:drawing>
              <wp:anchor distT="0" distB="0" distL="114300" distR="114300" simplePos="0" relativeHeight="251625984"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E59CB2" id="Freeform: Shape 44" o:spid="_x0000_s1026" style="position:absolute;margin-left:371.65pt;margin-top:699.75pt;width:42.75pt;height:40.1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rPr>
        <mc:AlternateContent>
          <mc:Choice Requires="wpg">
            <w:drawing>
              <wp:anchor distT="0" distB="0" distL="114300" distR="114300" simplePos="0" relativeHeight="251631104"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63110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3" o:title="Icon&#10;&#10;Description automatically generated"/>
                  </v:shape>
                </v:group>
              </v:group>
            </w:pict>
          </mc:Fallback>
        </mc:AlternateContent>
      </w:r>
    </w:p>
    <w:p w14:paraId="17B5E9DF" w14:textId="7A0FC99C" w:rsidR="008D7F4E" w:rsidRPr="002B4451" w:rsidRDefault="00733149" w:rsidP="008D7F4E">
      <w:pPr>
        <w:rPr>
          <w:lang w:val="es-DO"/>
        </w:rPr>
      </w:pPr>
      <w:r>
        <w:rPr>
          <w:noProof/>
          <w:lang w:val="es-DO"/>
        </w:rPr>
        <w:drawing>
          <wp:anchor distT="0" distB="0" distL="114300" distR="114300" simplePos="0" relativeHeight="251634176" behindDoc="0" locked="0" layoutInCell="1" allowOverlap="1" wp14:anchorId="36164FCF" wp14:editId="3BD3B69A">
            <wp:simplePos x="0" y="0"/>
            <wp:positionH relativeFrom="column">
              <wp:posOffset>4429637</wp:posOffset>
            </wp:positionH>
            <wp:positionV relativeFrom="paragraph">
              <wp:posOffset>157603</wp:posOffset>
            </wp:positionV>
            <wp:extent cx="1420495" cy="548640"/>
            <wp:effectExtent l="0" t="0" r="8255" b="381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0495" cy="548640"/>
                    </a:xfrm>
                    <a:prstGeom prst="rect">
                      <a:avLst/>
                    </a:prstGeom>
                    <a:noFill/>
                  </pic:spPr>
                </pic:pic>
              </a:graphicData>
            </a:graphic>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41B6574"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62BC02A2" w:rsidR="008D7F4E" w:rsidRDefault="008D7F4E" w:rsidP="008D7F4E">
      <w:pPr>
        <w:rPr>
          <w:lang w:val="es-DO"/>
        </w:rPr>
      </w:pPr>
    </w:p>
    <w:p w14:paraId="61BDE8ED" w14:textId="77777777" w:rsidR="009A5996" w:rsidRPr="002B4451" w:rsidRDefault="009A5996"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16768"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29056"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28032"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997821" id="Straight Connector 22" o:spid="_x0000_s1026" style="position:absolute;z-index:25162803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23936"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6B362718" w14:textId="3F136D6C"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8331C">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rPr>
        <mc:AlternateContent>
          <mc:Choice Requires="wpg">
            <w:drawing>
              <wp:anchor distT="0" distB="0" distL="114300" distR="114300" simplePos="0" relativeHeight="251636224"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636224;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3" o:title="Icon&#10;&#10;Description automatically generated"/>
                  </v:shape>
                </v:group>
              </v:group>
            </w:pict>
          </mc:Fallback>
        </mc:AlternateContent>
      </w:r>
    </w:p>
    <w:p w14:paraId="4A390ECB" w14:textId="20D44EBD" w:rsidR="008D7F4E" w:rsidRPr="002B4451" w:rsidRDefault="008D7F4E" w:rsidP="008D7F4E">
      <w:pPr>
        <w:tabs>
          <w:tab w:val="left" w:pos="5229"/>
        </w:tabs>
        <w:rPr>
          <w:lang w:val="es-DO"/>
        </w:rPr>
      </w:pPr>
    </w:p>
    <w:p w14:paraId="09F960FC" w14:textId="0BDD7B89" w:rsidR="008D7F4E" w:rsidRPr="002B4451" w:rsidRDefault="00DC39EB" w:rsidP="008D7F4E">
      <w:pPr>
        <w:tabs>
          <w:tab w:val="left" w:pos="5229"/>
        </w:tabs>
        <w:rPr>
          <w:lang w:val="es-DO"/>
        </w:rPr>
      </w:pPr>
      <w:r>
        <w:rPr>
          <w:noProof/>
          <w:lang w:val="es-DO"/>
        </w:rPr>
        <w:drawing>
          <wp:anchor distT="0" distB="0" distL="114300" distR="114300" simplePos="0" relativeHeight="251635200" behindDoc="0" locked="0" layoutInCell="1" allowOverlap="1" wp14:anchorId="43E9A341" wp14:editId="4B0253E1">
            <wp:simplePos x="0" y="0"/>
            <wp:positionH relativeFrom="column">
              <wp:posOffset>4332303</wp:posOffset>
            </wp:positionH>
            <wp:positionV relativeFrom="paragraph">
              <wp:posOffset>43753</wp:posOffset>
            </wp:positionV>
            <wp:extent cx="1420495" cy="548640"/>
            <wp:effectExtent l="0" t="0" r="8255"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0495" cy="548640"/>
                    </a:xfrm>
                    <a:prstGeom prst="rect">
                      <a:avLst/>
                    </a:prstGeom>
                    <a:noFill/>
                  </pic:spPr>
                </pic:pic>
              </a:graphicData>
            </a:graphic>
          </wp:anchor>
        </w:drawing>
      </w:r>
    </w:p>
    <w:p w14:paraId="70955679" w14:textId="1D2ADAE2" w:rsidR="00E80BF2" w:rsidRPr="002B4451" w:rsidRDefault="00E80BF2" w:rsidP="0034224F">
      <w:pPr>
        <w:tabs>
          <w:tab w:val="left" w:pos="5913"/>
        </w:tabs>
        <w:rPr>
          <w:lang w:val="es-DO"/>
        </w:rPr>
      </w:pPr>
    </w:p>
    <w:p w14:paraId="64AE30BF" w14:textId="515A7E4D" w:rsidR="00E80BF2" w:rsidRPr="0058331C" w:rsidRDefault="00E80BF2">
      <w:pPr>
        <w:rPr>
          <w:color w:val="4C4747"/>
          <w:sz w:val="22"/>
          <w:szCs w:val="22"/>
          <w:lang w:val="es-DO"/>
        </w:rPr>
      </w:pPr>
    </w:p>
    <w:p w14:paraId="31E2FE32" w14:textId="2317FF3C" w:rsidR="00545797" w:rsidRPr="0058331C" w:rsidRDefault="00545797" w:rsidP="00545797">
      <w:pPr>
        <w:jc w:val="center"/>
        <w:rPr>
          <w:b/>
          <w:bCs/>
          <w:color w:val="4C4747"/>
          <w:sz w:val="28"/>
          <w:lang w:val="es-DO"/>
        </w:rPr>
      </w:pPr>
      <w:r w:rsidRPr="0058331C">
        <w:rPr>
          <w:b/>
          <w:bCs/>
          <w:color w:val="4C4747"/>
          <w:sz w:val="28"/>
          <w:lang w:val="es-DO"/>
        </w:rPr>
        <w:t>TABLA DE CONTENIDOS</w:t>
      </w:r>
    </w:p>
    <w:p w14:paraId="6C3E8713" w14:textId="043AA35F" w:rsidR="00545797" w:rsidRPr="0058331C" w:rsidRDefault="00545797" w:rsidP="00545797">
      <w:pPr>
        <w:rPr>
          <w:color w:val="4C4747"/>
          <w:lang w:val="es-DO"/>
        </w:rPr>
      </w:pPr>
      <w:r w:rsidRPr="0058331C">
        <w:rPr>
          <w:noProof/>
          <w:color w:val="4C4747"/>
        </w:rPr>
        <mc:AlternateContent>
          <mc:Choice Requires="wps">
            <w:drawing>
              <wp:anchor distT="0" distB="0" distL="114300" distR="114300" simplePos="0" relativeHeight="25162496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17EA57" id="Straight Connector 18" o:spid="_x0000_s1026" style="position:absolute;z-index:25162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" strokecolor="#ee2a24" strokeweight="2.25pt">
                <v:stroke joinstyle="miter"/>
                <w10:wrap anchorx="margin"/>
              </v:line>
            </w:pict>
          </mc:Fallback>
        </mc:AlternateContent>
      </w:r>
    </w:p>
    <w:p w14:paraId="35D0C59C" w14:textId="2578EF85" w:rsidR="00545797" w:rsidRPr="0058331C" w:rsidRDefault="00654164" w:rsidP="00545797">
      <w:pPr>
        <w:jc w:val="center"/>
        <w:rPr>
          <w:color w:val="4C4747"/>
          <w:lang w:val="es-DO"/>
        </w:rPr>
      </w:pPr>
      <w:r w:rsidRPr="0058331C">
        <w:rPr>
          <w:color w:val="4C4747"/>
          <w:lang w:val="es-DO"/>
        </w:rPr>
        <w:t xml:space="preserve">Memoria </w:t>
      </w:r>
      <w:r w:rsidR="004A515E" w:rsidRPr="0058331C">
        <w:rPr>
          <w:color w:val="4C4747"/>
          <w:lang w:val="es-DO"/>
        </w:rPr>
        <w:t>I</w:t>
      </w:r>
      <w:r w:rsidRPr="0058331C">
        <w:rPr>
          <w:color w:val="4C4747"/>
          <w:lang w:val="es-DO"/>
        </w:rPr>
        <w:t>nstitucional</w:t>
      </w:r>
      <w:r w:rsidR="00545797" w:rsidRPr="0058331C">
        <w:rPr>
          <w:color w:val="4C4747"/>
          <w:lang w:val="es-DO"/>
        </w:rPr>
        <w:t xml:space="preserve"> </w:t>
      </w:r>
      <w:r w:rsidR="007471AC">
        <w:rPr>
          <w:color w:val="4C4747"/>
          <w:lang w:val="es-DO"/>
        </w:rPr>
        <w:t>2024</w:t>
      </w:r>
    </w:p>
    <w:p w14:paraId="2539C61E" w14:textId="77777777" w:rsidR="00545797" w:rsidRPr="0058331C" w:rsidRDefault="00545797" w:rsidP="00545797">
      <w:pPr>
        <w:rPr>
          <w:color w:val="4C4747"/>
          <w:lang w:val="es-DO"/>
        </w:rPr>
      </w:pPr>
    </w:p>
    <w:p w14:paraId="34723B93" w14:textId="77777777" w:rsidR="00545797" w:rsidRPr="0058331C" w:rsidRDefault="00545797" w:rsidP="00545797">
      <w:pPr>
        <w:rPr>
          <w:color w:val="4C4747"/>
          <w:lang w:val="es-DO"/>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58331C" w:rsidRDefault="00A630BC">
          <w:pPr>
            <w:pStyle w:val="TtuloTDC"/>
            <w:rPr>
              <w:rFonts w:ascii="Times New Roman" w:hAnsi="Times New Roman" w:cs="Times New Roman"/>
              <w:color w:val="4C4747"/>
            </w:rPr>
          </w:pPr>
        </w:p>
        <w:p w14:paraId="330E7853" w14:textId="7D57D5D6" w:rsidR="009A5996" w:rsidRDefault="00A630BC">
          <w:pPr>
            <w:pStyle w:val="TDC1"/>
            <w:tabs>
              <w:tab w:val="right" w:leader="dot" w:pos="9350"/>
            </w:tabs>
            <w:rPr>
              <w:rFonts w:asciiTheme="minorHAnsi" w:eastAsiaTheme="minorEastAsia" w:hAnsiTheme="minorHAnsi" w:cstheme="minorBidi"/>
              <w:noProof/>
              <w:color w:val="auto"/>
              <w:spacing w:val="0"/>
              <w:sz w:val="22"/>
              <w:szCs w:val="22"/>
              <w:lang w:val="es-DO" w:eastAsia="es-DO"/>
            </w:rPr>
          </w:pPr>
          <w:r w:rsidRPr="0058331C">
            <w:rPr>
              <w:color w:val="4C4747"/>
            </w:rPr>
            <w:fldChar w:fldCharType="begin"/>
          </w:r>
          <w:r w:rsidRPr="0058331C">
            <w:rPr>
              <w:color w:val="4C4747"/>
            </w:rPr>
            <w:instrText xml:space="preserve"> TOC \o "1-3" \h \z \u </w:instrText>
          </w:r>
          <w:r w:rsidRPr="0058331C">
            <w:rPr>
              <w:color w:val="4C4747"/>
            </w:rPr>
            <w:fldChar w:fldCharType="separate"/>
          </w:r>
          <w:hyperlink w:anchor="_Toc187310391" w:history="1">
            <w:r w:rsidR="009A5996" w:rsidRPr="00430150">
              <w:rPr>
                <w:rStyle w:val="Hipervnculo"/>
                <w:noProof/>
                <w:lang w:val="es-DO"/>
              </w:rPr>
              <w:t>RESUMEN EJECUTIVO</w:t>
            </w:r>
            <w:r w:rsidR="009A5996">
              <w:rPr>
                <w:noProof/>
                <w:webHidden/>
              </w:rPr>
              <w:tab/>
            </w:r>
            <w:r w:rsidR="009A5996">
              <w:rPr>
                <w:noProof/>
                <w:webHidden/>
              </w:rPr>
              <w:fldChar w:fldCharType="begin"/>
            </w:r>
            <w:r w:rsidR="009A5996">
              <w:rPr>
                <w:noProof/>
                <w:webHidden/>
              </w:rPr>
              <w:instrText xml:space="preserve"> PAGEREF _Toc187310391 \h </w:instrText>
            </w:r>
            <w:r w:rsidR="009A5996">
              <w:rPr>
                <w:noProof/>
                <w:webHidden/>
              </w:rPr>
            </w:r>
            <w:r w:rsidR="009A5996">
              <w:rPr>
                <w:noProof/>
                <w:webHidden/>
              </w:rPr>
              <w:fldChar w:fldCharType="separate"/>
            </w:r>
            <w:r w:rsidR="009A5996">
              <w:rPr>
                <w:noProof/>
                <w:webHidden/>
              </w:rPr>
              <w:t>4</w:t>
            </w:r>
            <w:r w:rsidR="009A5996">
              <w:rPr>
                <w:noProof/>
                <w:webHidden/>
              </w:rPr>
              <w:fldChar w:fldCharType="end"/>
            </w:r>
          </w:hyperlink>
        </w:p>
        <w:p w14:paraId="4D2ADCE6" w14:textId="0FDF05D3"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2" w:history="1">
            <w:r w:rsidRPr="00430150">
              <w:rPr>
                <w:rStyle w:val="Hipervnculo"/>
                <w:noProof/>
                <w:lang w:val="es-DO"/>
              </w:rPr>
              <w:t>INFORMACIÓN INSTITUCIONAL</w:t>
            </w:r>
            <w:r>
              <w:rPr>
                <w:noProof/>
                <w:webHidden/>
              </w:rPr>
              <w:tab/>
            </w:r>
            <w:r>
              <w:rPr>
                <w:noProof/>
                <w:webHidden/>
              </w:rPr>
              <w:fldChar w:fldCharType="begin"/>
            </w:r>
            <w:r>
              <w:rPr>
                <w:noProof/>
                <w:webHidden/>
              </w:rPr>
              <w:instrText xml:space="preserve"> PAGEREF _Toc187310392 \h </w:instrText>
            </w:r>
            <w:r>
              <w:rPr>
                <w:noProof/>
                <w:webHidden/>
              </w:rPr>
            </w:r>
            <w:r>
              <w:rPr>
                <w:noProof/>
                <w:webHidden/>
              </w:rPr>
              <w:fldChar w:fldCharType="separate"/>
            </w:r>
            <w:r>
              <w:rPr>
                <w:noProof/>
                <w:webHidden/>
              </w:rPr>
              <w:t>8</w:t>
            </w:r>
            <w:r>
              <w:rPr>
                <w:noProof/>
                <w:webHidden/>
              </w:rPr>
              <w:fldChar w:fldCharType="end"/>
            </w:r>
          </w:hyperlink>
        </w:p>
        <w:p w14:paraId="00693561" w14:textId="2E09D9F3"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3" w:history="1">
            <w:r w:rsidRPr="00430150">
              <w:rPr>
                <w:rStyle w:val="Hipervnculo"/>
                <w:noProof/>
                <w:lang w:val="es-DO"/>
              </w:rPr>
              <w:t>RESULTADOS MISIONALES</w:t>
            </w:r>
            <w:r>
              <w:rPr>
                <w:noProof/>
                <w:webHidden/>
              </w:rPr>
              <w:tab/>
            </w:r>
            <w:r>
              <w:rPr>
                <w:noProof/>
                <w:webHidden/>
              </w:rPr>
              <w:fldChar w:fldCharType="begin"/>
            </w:r>
            <w:r>
              <w:rPr>
                <w:noProof/>
                <w:webHidden/>
              </w:rPr>
              <w:instrText xml:space="preserve"> PAGEREF _Toc187310393 \h </w:instrText>
            </w:r>
            <w:r>
              <w:rPr>
                <w:noProof/>
                <w:webHidden/>
              </w:rPr>
            </w:r>
            <w:r>
              <w:rPr>
                <w:noProof/>
                <w:webHidden/>
              </w:rPr>
              <w:fldChar w:fldCharType="separate"/>
            </w:r>
            <w:r>
              <w:rPr>
                <w:noProof/>
                <w:webHidden/>
              </w:rPr>
              <w:t>19</w:t>
            </w:r>
            <w:r>
              <w:rPr>
                <w:noProof/>
                <w:webHidden/>
              </w:rPr>
              <w:fldChar w:fldCharType="end"/>
            </w:r>
          </w:hyperlink>
        </w:p>
        <w:p w14:paraId="5F318B33" w14:textId="0253170A"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4" w:history="1">
            <w:r w:rsidRPr="00430150">
              <w:rPr>
                <w:rStyle w:val="Hipervnculo"/>
                <w:noProof/>
                <w:lang w:val="es-DO"/>
              </w:rPr>
              <w:t>RESULTADOS DE LAS ÁREAS TRANSVERSALES Y DE APOYO</w:t>
            </w:r>
            <w:r>
              <w:rPr>
                <w:noProof/>
                <w:webHidden/>
              </w:rPr>
              <w:tab/>
            </w:r>
            <w:r>
              <w:rPr>
                <w:noProof/>
                <w:webHidden/>
              </w:rPr>
              <w:fldChar w:fldCharType="begin"/>
            </w:r>
            <w:r>
              <w:rPr>
                <w:noProof/>
                <w:webHidden/>
              </w:rPr>
              <w:instrText xml:space="preserve"> PAGEREF _Toc187310394 \h </w:instrText>
            </w:r>
            <w:r>
              <w:rPr>
                <w:noProof/>
                <w:webHidden/>
              </w:rPr>
            </w:r>
            <w:r>
              <w:rPr>
                <w:noProof/>
                <w:webHidden/>
              </w:rPr>
              <w:fldChar w:fldCharType="separate"/>
            </w:r>
            <w:r>
              <w:rPr>
                <w:noProof/>
                <w:webHidden/>
              </w:rPr>
              <w:t>49</w:t>
            </w:r>
            <w:r>
              <w:rPr>
                <w:noProof/>
                <w:webHidden/>
              </w:rPr>
              <w:fldChar w:fldCharType="end"/>
            </w:r>
          </w:hyperlink>
        </w:p>
        <w:p w14:paraId="0AB60FE1" w14:textId="6C296322"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5" w:history="1">
            <w:r w:rsidRPr="00430150">
              <w:rPr>
                <w:rStyle w:val="Hipervnculo"/>
                <w:noProof/>
                <w:lang w:val="es-DO"/>
              </w:rPr>
              <w:t>SERVICIO AL CIUDADANO Y TRANSPARENCIA INSTITUCIONAL</w:t>
            </w:r>
            <w:r>
              <w:rPr>
                <w:noProof/>
                <w:webHidden/>
              </w:rPr>
              <w:tab/>
            </w:r>
            <w:r>
              <w:rPr>
                <w:noProof/>
                <w:webHidden/>
              </w:rPr>
              <w:fldChar w:fldCharType="begin"/>
            </w:r>
            <w:r>
              <w:rPr>
                <w:noProof/>
                <w:webHidden/>
              </w:rPr>
              <w:instrText xml:space="preserve"> PAGEREF _Toc187310395 \h </w:instrText>
            </w:r>
            <w:r>
              <w:rPr>
                <w:noProof/>
                <w:webHidden/>
              </w:rPr>
            </w:r>
            <w:r>
              <w:rPr>
                <w:noProof/>
                <w:webHidden/>
              </w:rPr>
              <w:fldChar w:fldCharType="separate"/>
            </w:r>
            <w:r>
              <w:rPr>
                <w:noProof/>
                <w:webHidden/>
              </w:rPr>
              <w:t>100</w:t>
            </w:r>
            <w:r>
              <w:rPr>
                <w:noProof/>
                <w:webHidden/>
              </w:rPr>
              <w:fldChar w:fldCharType="end"/>
            </w:r>
          </w:hyperlink>
        </w:p>
        <w:p w14:paraId="058BDF44" w14:textId="3B00DC89"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6" w:history="1">
            <w:r w:rsidRPr="00430150">
              <w:rPr>
                <w:rStyle w:val="Hipervnculo"/>
                <w:noProof/>
                <w:lang w:val="es-DO"/>
              </w:rPr>
              <w:t>PROYECCIONES AL PRÓXIMO AÑO</w:t>
            </w:r>
            <w:r>
              <w:rPr>
                <w:noProof/>
                <w:webHidden/>
              </w:rPr>
              <w:tab/>
            </w:r>
            <w:r>
              <w:rPr>
                <w:noProof/>
                <w:webHidden/>
              </w:rPr>
              <w:fldChar w:fldCharType="begin"/>
            </w:r>
            <w:r>
              <w:rPr>
                <w:noProof/>
                <w:webHidden/>
              </w:rPr>
              <w:instrText xml:space="preserve"> PAGEREF _Toc187310396 \h </w:instrText>
            </w:r>
            <w:r>
              <w:rPr>
                <w:noProof/>
                <w:webHidden/>
              </w:rPr>
            </w:r>
            <w:r>
              <w:rPr>
                <w:noProof/>
                <w:webHidden/>
              </w:rPr>
              <w:fldChar w:fldCharType="separate"/>
            </w:r>
            <w:r>
              <w:rPr>
                <w:noProof/>
                <w:webHidden/>
              </w:rPr>
              <w:t>106</w:t>
            </w:r>
            <w:r>
              <w:rPr>
                <w:noProof/>
                <w:webHidden/>
              </w:rPr>
              <w:fldChar w:fldCharType="end"/>
            </w:r>
          </w:hyperlink>
        </w:p>
        <w:p w14:paraId="6200F3D7" w14:textId="5BAAEEC3" w:rsidR="009A5996" w:rsidRDefault="009A5996">
          <w:pPr>
            <w:pStyle w:val="TDC1"/>
            <w:tabs>
              <w:tab w:val="right" w:leader="dot" w:pos="9350"/>
            </w:tabs>
            <w:rPr>
              <w:rFonts w:asciiTheme="minorHAnsi" w:eastAsiaTheme="minorEastAsia" w:hAnsiTheme="minorHAnsi" w:cstheme="minorBidi"/>
              <w:noProof/>
              <w:color w:val="auto"/>
              <w:spacing w:val="0"/>
              <w:sz w:val="22"/>
              <w:szCs w:val="22"/>
              <w:lang w:val="es-DO" w:eastAsia="es-DO"/>
            </w:rPr>
          </w:pPr>
          <w:hyperlink w:anchor="_Toc187310397" w:history="1">
            <w:r w:rsidRPr="00430150">
              <w:rPr>
                <w:rStyle w:val="Hipervnculo"/>
                <w:noProof/>
                <w:lang w:val="es-DO"/>
              </w:rPr>
              <w:t>ANEXOS</w:t>
            </w:r>
            <w:r>
              <w:rPr>
                <w:noProof/>
                <w:webHidden/>
              </w:rPr>
              <w:tab/>
            </w:r>
            <w:r>
              <w:rPr>
                <w:noProof/>
                <w:webHidden/>
              </w:rPr>
              <w:fldChar w:fldCharType="begin"/>
            </w:r>
            <w:r>
              <w:rPr>
                <w:noProof/>
                <w:webHidden/>
              </w:rPr>
              <w:instrText xml:space="preserve"> PAGEREF _Toc187310397 \h </w:instrText>
            </w:r>
            <w:r>
              <w:rPr>
                <w:noProof/>
                <w:webHidden/>
              </w:rPr>
            </w:r>
            <w:r>
              <w:rPr>
                <w:noProof/>
                <w:webHidden/>
              </w:rPr>
              <w:fldChar w:fldCharType="separate"/>
            </w:r>
            <w:r>
              <w:rPr>
                <w:noProof/>
                <w:webHidden/>
              </w:rPr>
              <w:t>108</w:t>
            </w:r>
            <w:r>
              <w:rPr>
                <w:noProof/>
                <w:webHidden/>
              </w:rPr>
              <w:fldChar w:fldCharType="end"/>
            </w:r>
          </w:hyperlink>
        </w:p>
        <w:p w14:paraId="48DD30ED" w14:textId="59976B87" w:rsidR="00A630BC" w:rsidRPr="0058331C" w:rsidRDefault="00A630BC">
          <w:pPr>
            <w:rPr>
              <w:color w:val="4C4747"/>
            </w:rPr>
          </w:pPr>
          <w:r w:rsidRPr="0058331C">
            <w:rPr>
              <w:b/>
              <w:bCs/>
              <w:noProof/>
              <w:color w:val="4C4747"/>
            </w:rPr>
            <w:fldChar w:fldCharType="end"/>
          </w:r>
        </w:p>
      </w:sdtContent>
    </w:sdt>
    <w:p w14:paraId="4394B0A8" w14:textId="77777777" w:rsidR="001240D0" w:rsidRPr="0058331C" w:rsidRDefault="001240D0" w:rsidP="00B45B38">
      <w:pPr>
        <w:ind w:left="567"/>
        <w:rPr>
          <w:b/>
          <w:bCs/>
          <w:noProof/>
          <w:color w:val="4C4747"/>
          <w:lang w:val="es-DO"/>
        </w:rPr>
      </w:pPr>
    </w:p>
    <w:p w14:paraId="4242FE2D" w14:textId="77777777" w:rsidR="001240D0" w:rsidRPr="0058331C" w:rsidRDefault="001240D0" w:rsidP="00B45B38">
      <w:pPr>
        <w:ind w:left="567"/>
        <w:rPr>
          <w:b/>
          <w:bCs/>
          <w:noProof/>
          <w:color w:val="4C4747"/>
          <w:lang w:val="es-DO"/>
        </w:rPr>
      </w:pPr>
    </w:p>
    <w:p w14:paraId="573DD07B" w14:textId="77777777" w:rsidR="001240D0" w:rsidRPr="0058331C" w:rsidRDefault="001240D0" w:rsidP="00B45B38">
      <w:pPr>
        <w:ind w:left="567"/>
        <w:rPr>
          <w:b/>
          <w:bCs/>
          <w:noProof/>
          <w:color w:val="4C4747"/>
          <w:lang w:val="es-DO"/>
        </w:rPr>
      </w:pPr>
    </w:p>
    <w:p w14:paraId="6CEA36FA" w14:textId="77777777" w:rsidR="001240D0" w:rsidRPr="0058331C" w:rsidRDefault="001240D0" w:rsidP="00B45B38">
      <w:pPr>
        <w:ind w:left="567"/>
        <w:rPr>
          <w:b/>
          <w:bCs/>
          <w:noProof/>
          <w:color w:val="4C4747"/>
          <w:lang w:val="es-DO"/>
        </w:rPr>
      </w:pPr>
    </w:p>
    <w:p w14:paraId="310BE1B9" w14:textId="77777777" w:rsidR="001240D0" w:rsidRPr="0058331C" w:rsidRDefault="001240D0" w:rsidP="00B45B38">
      <w:pPr>
        <w:ind w:left="567"/>
        <w:rPr>
          <w:b/>
          <w:bCs/>
          <w:noProof/>
          <w:color w:val="4C4747"/>
          <w:lang w:val="es-DO"/>
        </w:rPr>
      </w:pPr>
    </w:p>
    <w:p w14:paraId="4D9BE3A9" w14:textId="77777777" w:rsidR="00920A80" w:rsidRPr="0058331C" w:rsidRDefault="00920A80" w:rsidP="00B45B38">
      <w:pPr>
        <w:ind w:left="567"/>
        <w:rPr>
          <w:b/>
          <w:bCs/>
          <w:noProof/>
          <w:color w:val="4C4747"/>
          <w:lang w:val="es-DO"/>
        </w:rPr>
      </w:pPr>
    </w:p>
    <w:p w14:paraId="06171E0A" w14:textId="77777777" w:rsidR="00920A80" w:rsidRPr="0058331C" w:rsidRDefault="00920A80" w:rsidP="00B45B38">
      <w:pPr>
        <w:ind w:left="567"/>
        <w:rPr>
          <w:b/>
          <w:bCs/>
          <w:noProof/>
          <w:color w:val="4C4747"/>
          <w:lang w:val="es-DO"/>
        </w:rPr>
      </w:pPr>
    </w:p>
    <w:p w14:paraId="48D5794A" w14:textId="77777777" w:rsidR="00920A80" w:rsidRPr="0058331C" w:rsidRDefault="00920A80" w:rsidP="00B45B38">
      <w:pPr>
        <w:ind w:left="567"/>
        <w:rPr>
          <w:b/>
          <w:bCs/>
          <w:noProof/>
          <w:color w:val="4C4747"/>
          <w:lang w:val="es-DO"/>
        </w:rPr>
      </w:pPr>
    </w:p>
    <w:p w14:paraId="10240AA0" w14:textId="77777777" w:rsidR="00920A80" w:rsidRPr="0058331C" w:rsidRDefault="00920A80" w:rsidP="00B45B38">
      <w:pPr>
        <w:ind w:left="567"/>
        <w:rPr>
          <w:b/>
          <w:bCs/>
          <w:noProof/>
          <w:color w:val="4C4747"/>
          <w:lang w:val="es-DO"/>
        </w:rPr>
      </w:pPr>
    </w:p>
    <w:p w14:paraId="282B891A" w14:textId="77777777" w:rsidR="00920A80" w:rsidRPr="0058331C" w:rsidRDefault="00920A80" w:rsidP="00B45B38">
      <w:pPr>
        <w:ind w:left="567"/>
        <w:rPr>
          <w:b/>
          <w:bCs/>
          <w:noProof/>
          <w:color w:val="4C4747"/>
          <w:lang w:val="es-DO"/>
        </w:rPr>
      </w:pPr>
    </w:p>
    <w:p w14:paraId="3C867BEC" w14:textId="77777777" w:rsidR="00920A80" w:rsidRPr="0058331C" w:rsidRDefault="00920A80" w:rsidP="00B45B38">
      <w:pPr>
        <w:ind w:left="567"/>
        <w:rPr>
          <w:b/>
          <w:bCs/>
          <w:noProof/>
          <w:color w:val="4C4747"/>
          <w:lang w:val="es-DO"/>
        </w:rPr>
      </w:pPr>
    </w:p>
    <w:p w14:paraId="34FD40AF" w14:textId="7F25FC58" w:rsidR="00920A80" w:rsidRPr="0058331C" w:rsidRDefault="00920A80" w:rsidP="00B45B38">
      <w:pPr>
        <w:ind w:left="567"/>
        <w:rPr>
          <w:i/>
          <w:iCs/>
          <w:noProof/>
          <w:color w:val="4C4747"/>
          <w:sz w:val="20"/>
          <w:szCs w:val="20"/>
          <w:lang w:val="es-DO"/>
        </w:rPr>
      </w:pPr>
    </w:p>
    <w:p w14:paraId="13F38C54" w14:textId="77777777" w:rsidR="00920A80" w:rsidRPr="0058331C" w:rsidRDefault="00920A80" w:rsidP="00B45B38">
      <w:pPr>
        <w:ind w:left="567"/>
        <w:rPr>
          <w:b/>
          <w:bCs/>
          <w:noProof/>
          <w:color w:val="4C4747"/>
          <w:lang w:val="es-DO"/>
        </w:rPr>
      </w:pPr>
    </w:p>
    <w:p w14:paraId="220C50B1" w14:textId="77777777" w:rsidR="001240D0" w:rsidRPr="0058331C" w:rsidRDefault="001240D0" w:rsidP="00B45B38">
      <w:pPr>
        <w:ind w:left="567"/>
        <w:rPr>
          <w:b/>
          <w:bCs/>
          <w:noProof/>
          <w:color w:val="4C4747"/>
          <w:lang w:val="es-DO"/>
        </w:rPr>
      </w:pPr>
    </w:p>
    <w:p w14:paraId="1DBDA006" w14:textId="4D806799" w:rsidR="001240D0" w:rsidRPr="0058331C" w:rsidRDefault="001240D0">
      <w:pPr>
        <w:rPr>
          <w:color w:val="4C4747"/>
          <w:lang w:val="es-DO"/>
        </w:rPr>
        <w:sectPr w:rsidR="001240D0" w:rsidRPr="0058331C" w:rsidSect="009904DB">
          <w:footerReference w:type="first" r:id="rId15"/>
          <w:pgSz w:w="12240" w:h="15840"/>
          <w:pgMar w:top="1440" w:right="1440" w:bottom="1440" w:left="1440" w:header="720" w:footer="720" w:gutter="0"/>
          <w:cols w:space="720"/>
          <w:docGrid w:linePitch="360"/>
        </w:sectPr>
      </w:pPr>
    </w:p>
    <w:p w14:paraId="649D29AD" w14:textId="5849EA87" w:rsidR="001240D0" w:rsidRPr="009C7BFB" w:rsidRDefault="001240D0" w:rsidP="00654164">
      <w:pPr>
        <w:pStyle w:val="Ttulo1"/>
        <w:rPr>
          <w:rFonts w:cs="Times New Roman"/>
          <w:color w:val="4C4747"/>
          <w:lang w:val="es-DO"/>
        </w:rPr>
      </w:pPr>
      <w:bookmarkStart w:id="1" w:name="_Hlk86403204"/>
      <w:bookmarkStart w:id="2" w:name="_Toc187310391"/>
      <w:r w:rsidRPr="009C7BFB">
        <w:rPr>
          <w:rFonts w:cs="Times New Roman"/>
          <w:color w:val="4C4747"/>
          <w:lang w:val="es-DO"/>
        </w:rPr>
        <w:lastRenderedPageBreak/>
        <w:t>RESUMEN EJECUTIVO</w:t>
      </w:r>
      <w:bookmarkEnd w:id="2"/>
    </w:p>
    <w:p w14:paraId="7C54AF21" w14:textId="26B7214D" w:rsidR="001240D0" w:rsidRPr="009C7BFB" w:rsidRDefault="00125D46" w:rsidP="001240D0">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15744"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097BF" id="Straight Connector 21" o:spid="_x0000_s1026" style="position:absolute;z-index:25161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v8pVYd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7CF8AA9" w14:textId="76DDD5EF" w:rsidR="001240D0" w:rsidRPr="009C7BFB" w:rsidRDefault="00654164" w:rsidP="001240D0">
      <w:pPr>
        <w:jc w:val="center"/>
        <w:rPr>
          <w:rFonts w:eastAsia="Calibri"/>
          <w:color w:val="4C4747"/>
          <w:szCs w:val="36"/>
          <w:lang w:val="es-DO"/>
        </w:rPr>
      </w:pPr>
      <w:r w:rsidRPr="009C7BFB">
        <w:rPr>
          <w:rFonts w:eastAsia="Calibri"/>
          <w:color w:val="4C4747"/>
          <w:szCs w:val="36"/>
          <w:lang w:val="es-DO"/>
        </w:rPr>
        <w:t xml:space="preserve">Memoria </w:t>
      </w:r>
      <w:r w:rsidR="004A515E" w:rsidRPr="009C7BFB">
        <w:rPr>
          <w:rFonts w:eastAsia="Calibri"/>
          <w:color w:val="4C4747"/>
          <w:szCs w:val="36"/>
          <w:lang w:val="es-DO"/>
        </w:rPr>
        <w:t>Institu</w:t>
      </w:r>
      <w:r w:rsidR="009A466A" w:rsidRPr="009C7BFB">
        <w:rPr>
          <w:rFonts w:eastAsia="Calibri"/>
          <w:color w:val="4C4747"/>
          <w:szCs w:val="36"/>
          <w:lang w:val="es-DO"/>
        </w:rPr>
        <w:t>c</w:t>
      </w:r>
      <w:r w:rsidR="004A515E" w:rsidRPr="009C7BFB">
        <w:rPr>
          <w:rFonts w:eastAsia="Calibri"/>
          <w:color w:val="4C4747"/>
          <w:szCs w:val="36"/>
          <w:lang w:val="es-DO"/>
        </w:rPr>
        <w:t>ional</w:t>
      </w:r>
      <w:r w:rsidR="001240D0" w:rsidRPr="009C7BFB">
        <w:rPr>
          <w:rFonts w:eastAsia="Calibri"/>
          <w:color w:val="4C4747"/>
          <w:szCs w:val="36"/>
          <w:lang w:val="es-DO"/>
        </w:rPr>
        <w:t xml:space="preserve"> </w:t>
      </w:r>
      <w:r w:rsidR="007471AC" w:rsidRPr="009C7BFB">
        <w:rPr>
          <w:rFonts w:eastAsia="Calibri"/>
          <w:color w:val="4C4747"/>
          <w:szCs w:val="36"/>
          <w:lang w:val="es-DO"/>
        </w:rPr>
        <w:t>2024</w:t>
      </w:r>
    </w:p>
    <w:p w14:paraId="50075108" w14:textId="77777777" w:rsidR="001240D0" w:rsidRPr="009C7BFB" w:rsidRDefault="001240D0" w:rsidP="001240D0">
      <w:pPr>
        <w:spacing w:line="360" w:lineRule="auto"/>
        <w:jc w:val="both"/>
        <w:rPr>
          <w:rFonts w:eastAsia="Calibri"/>
          <w:color w:val="4C4747"/>
          <w:lang w:val="es-DO"/>
        </w:rPr>
      </w:pPr>
    </w:p>
    <w:bookmarkEnd w:id="1"/>
    <w:p w14:paraId="3F0E38B0" w14:textId="77777777" w:rsidR="00B05319" w:rsidRPr="00B05319" w:rsidRDefault="00B05319" w:rsidP="00B05319">
      <w:pPr>
        <w:spacing w:line="360" w:lineRule="auto"/>
        <w:jc w:val="both"/>
        <w:rPr>
          <w:rFonts w:eastAsia="Calibri"/>
          <w:noProof/>
          <w:lang w:val="es-DO"/>
        </w:rPr>
      </w:pPr>
      <w:r w:rsidRPr="00B05319">
        <w:rPr>
          <w:rFonts w:eastAsia="Calibri"/>
          <w:noProof/>
          <w:lang w:val="es-DO"/>
        </w:rPr>
        <w:t>La Dirección General de Museos (DGM) es una institución del Estado Dominicano, creada con el objetivo de estimular el carácter activo de los museos como entidades enriquecedoras de la vida y de la identidad cultural nacional, regional y universal.</w:t>
      </w:r>
    </w:p>
    <w:p w14:paraId="1FA17D40" w14:textId="77777777" w:rsidR="00B05319" w:rsidRPr="00B05319" w:rsidRDefault="00B05319" w:rsidP="00B05319">
      <w:pPr>
        <w:spacing w:line="360" w:lineRule="auto"/>
        <w:jc w:val="both"/>
        <w:rPr>
          <w:rFonts w:eastAsia="Calibri"/>
          <w:noProof/>
          <w:lang w:val="es-DO"/>
        </w:rPr>
      </w:pPr>
      <w:r w:rsidRPr="00B05319">
        <w:rPr>
          <w:rFonts w:eastAsia="Calibri"/>
          <w:noProof/>
          <w:lang w:val="es-DO"/>
        </w:rPr>
        <w:t>Los museos, como espacios culturales, contribuyen a la difusión y promoción de la cultura, la identidad y la diversidad de las tradiciones.</w:t>
      </w:r>
    </w:p>
    <w:p w14:paraId="114EB467" w14:textId="77777777" w:rsidR="00B05319" w:rsidRPr="00B05319" w:rsidRDefault="00B05319" w:rsidP="00B05319">
      <w:pPr>
        <w:spacing w:line="360" w:lineRule="auto"/>
        <w:jc w:val="both"/>
        <w:rPr>
          <w:rFonts w:eastAsia="Calibri"/>
          <w:noProof/>
          <w:lang w:val="es-DO"/>
        </w:rPr>
      </w:pPr>
      <w:r w:rsidRPr="00B05319">
        <w:rPr>
          <w:rFonts w:eastAsia="Calibri"/>
          <w:noProof/>
          <w:lang w:val="es-DO"/>
        </w:rPr>
        <w:t>La DGM desarrolla políticas públicas y proyectos de inversión en materia museística, que garantizan la protección, conservación e innovación de los museos existentes y la creación de nuevos museos en todas las áreas del patrimonio cultural de la nación, conformando una comunidad que involucre entidades públicas, privadas y mixtas; bajo la Red Nacional de Museos.</w:t>
      </w:r>
    </w:p>
    <w:p w14:paraId="136B9715" w14:textId="77777777" w:rsidR="00B05319" w:rsidRPr="00B05319" w:rsidRDefault="00B05319" w:rsidP="00B05319">
      <w:pPr>
        <w:spacing w:line="360" w:lineRule="auto"/>
        <w:jc w:val="both"/>
        <w:rPr>
          <w:rFonts w:eastAsia="Calibri"/>
          <w:noProof/>
          <w:lang w:val="es-DO"/>
        </w:rPr>
      </w:pPr>
      <w:r w:rsidRPr="00B05319">
        <w:rPr>
          <w:rFonts w:eastAsia="Calibri"/>
          <w:noProof/>
          <w:lang w:val="es-DO"/>
        </w:rPr>
        <w:t>La planificación estratégica de la DGM esta fundamentada en tres ejes que son: 1. Fortalecimiento Institucional, 2. Desconcentración, 3. Conservación y salvaguarda de los museos y sus colecciones,  4. Fortalecimiento del Sistema de Formación.</w:t>
      </w:r>
    </w:p>
    <w:p w14:paraId="218FB4EE" w14:textId="070CED00" w:rsidR="00B05319" w:rsidRPr="00B05319" w:rsidRDefault="00B05319" w:rsidP="00B05319">
      <w:pPr>
        <w:spacing w:line="360" w:lineRule="auto"/>
        <w:jc w:val="both"/>
        <w:rPr>
          <w:rFonts w:eastAsia="Calibri"/>
          <w:szCs w:val="36"/>
          <w:lang w:val="es-DO"/>
        </w:rPr>
      </w:pPr>
      <w:r w:rsidRPr="00B05319">
        <w:rPr>
          <w:rFonts w:eastAsia="Calibri"/>
          <w:noProof/>
          <w:lang w:val="es-DO"/>
        </w:rPr>
        <w:t>Los logros misionales alcanzados por la DGM durante el año 2024 constituyen los resultados específicos y medibles que permiten demostrar el impacto de las acciones emprendidas en los temas de gestión museística, y las iniciativas encaminadas a</w:t>
      </w:r>
      <w:r w:rsidRPr="00B05319">
        <w:rPr>
          <w:rFonts w:eastAsia="Calibri"/>
          <w:szCs w:val="36"/>
          <w:lang w:val="es-DO"/>
        </w:rPr>
        <w:t xml:space="preserve"> la creación de nuevos museos, el fortalecimiento de la Red Nacional de Museos, y al desarrollo del Sistema Nacional de Museos.</w:t>
      </w:r>
    </w:p>
    <w:p w14:paraId="3613666B" w14:textId="77777777" w:rsidR="00E40398" w:rsidRDefault="00B05319" w:rsidP="00B05319">
      <w:pPr>
        <w:spacing w:line="360" w:lineRule="auto"/>
        <w:jc w:val="both"/>
        <w:rPr>
          <w:rFonts w:eastAsia="Calibri"/>
          <w:szCs w:val="36"/>
          <w:lang w:val="es-DO"/>
        </w:rPr>
      </w:pPr>
      <w:r w:rsidRPr="001F52D0">
        <w:rPr>
          <w:rFonts w:eastAsia="Calibri"/>
          <w:szCs w:val="36"/>
          <w:lang w:val="es-DO"/>
        </w:rPr>
        <w:lastRenderedPageBreak/>
        <w:t>Durante el año 202</w:t>
      </w:r>
      <w:r>
        <w:rPr>
          <w:rFonts w:eastAsia="Calibri"/>
          <w:szCs w:val="36"/>
          <w:lang w:val="es-DO"/>
        </w:rPr>
        <w:t>4</w:t>
      </w:r>
      <w:r w:rsidRPr="001F52D0">
        <w:rPr>
          <w:rFonts w:eastAsia="Calibri"/>
          <w:szCs w:val="36"/>
          <w:lang w:val="es-DO"/>
        </w:rPr>
        <w:t xml:space="preserve">, la Dirección General de Museos, a través de la sección </w:t>
      </w:r>
      <w:r w:rsidRPr="00936FF4">
        <w:rPr>
          <w:rFonts w:eastAsia="Calibri"/>
          <w:szCs w:val="36"/>
          <w:lang w:val="es-DO"/>
        </w:rPr>
        <w:t xml:space="preserve">de Manejo de Colecciones, registró un total de </w:t>
      </w:r>
      <w:r w:rsidR="008C4CC1">
        <w:rPr>
          <w:rFonts w:eastAsia="Calibri"/>
          <w:szCs w:val="36"/>
          <w:lang w:val="es-DO"/>
        </w:rPr>
        <w:t>3,455</w:t>
      </w:r>
      <w:r w:rsidRPr="00936FF4">
        <w:rPr>
          <w:rFonts w:eastAsia="Calibri"/>
          <w:szCs w:val="36"/>
          <w:lang w:val="es-DO"/>
        </w:rPr>
        <w:t xml:space="preserve"> bienes</w:t>
      </w:r>
      <w:r>
        <w:rPr>
          <w:rFonts w:eastAsia="Calibri"/>
          <w:szCs w:val="36"/>
          <w:lang w:val="es-DO"/>
        </w:rPr>
        <w:t xml:space="preserve">, </w:t>
      </w:r>
      <w:r w:rsidRPr="00936FF4">
        <w:rPr>
          <w:rFonts w:eastAsia="Calibri"/>
          <w:szCs w:val="36"/>
          <w:lang w:val="es-DO"/>
        </w:rPr>
        <w:t xml:space="preserve">pertenecientes a las colecciones permanentes de </w:t>
      </w:r>
      <w:r w:rsidR="00111936">
        <w:rPr>
          <w:rFonts w:eastAsia="Calibri"/>
          <w:szCs w:val="36"/>
          <w:lang w:val="es-DO"/>
        </w:rPr>
        <w:t>los</w:t>
      </w:r>
      <w:r w:rsidRPr="00936FF4">
        <w:rPr>
          <w:rFonts w:eastAsia="Calibri"/>
          <w:szCs w:val="36"/>
          <w:lang w:val="es-DO"/>
        </w:rPr>
        <w:t xml:space="preserve"> museos bajo su administración</w:t>
      </w:r>
      <w:r w:rsidR="00111936">
        <w:rPr>
          <w:rFonts w:eastAsia="Calibri"/>
          <w:szCs w:val="36"/>
          <w:lang w:val="es-DO"/>
        </w:rPr>
        <w:t xml:space="preserve">.  Actualmente, se han digitalizado un total </w:t>
      </w:r>
      <w:r w:rsidR="00111936" w:rsidRPr="00111936">
        <w:rPr>
          <w:rFonts w:eastAsia="Calibri"/>
          <w:szCs w:val="36"/>
          <w:lang w:val="es-DO"/>
        </w:rPr>
        <w:t>12,849</w:t>
      </w:r>
      <w:r w:rsidR="00111936">
        <w:rPr>
          <w:rFonts w:eastAsia="Calibri"/>
          <w:szCs w:val="36"/>
          <w:lang w:val="es-DO"/>
        </w:rPr>
        <w:t xml:space="preserve">, </w:t>
      </w:r>
      <w:r w:rsidRPr="00936FF4">
        <w:rPr>
          <w:rFonts w:eastAsia="Calibri"/>
          <w:szCs w:val="36"/>
          <w:lang w:val="es-DO"/>
        </w:rPr>
        <w:t xml:space="preserve">lo que representa un </w:t>
      </w:r>
      <w:r w:rsidR="00E40398">
        <w:rPr>
          <w:rFonts w:eastAsia="Calibri"/>
          <w:szCs w:val="36"/>
          <w:lang w:val="es-DO"/>
        </w:rPr>
        <w:t>62</w:t>
      </w:r>
      <w:r w:rsidRPr="00936FF4">
        <w:rPr>
          <w:rFonts w:eastAsia="Calibri"/>
          <w:szCs w:val="36"/>
          <w:lang w:val="es-DO"/>
        </w:rPr>
        <w:t xml:space="preserve"> % del total de bienes inventariados.  </w:t>
      </w:r>
    </w:p>
    <w:p w14:paraId="1D394A5C" w14:textId="1E60132E" w:rsidR="00B05319" w:rsidRDefault="00E40398" w:rsidP="00B05319">
      <w:pPr>
        <w:spacing w:line="360" w:lineRule="auto"/>
        <w:jc w:val="both"/>
        <w:rPr>
          <w:rFonts w:eastAsia="Calibri"/>
          <w:szCs w:val="36"/>
          <w:lang w:val="es-DO"/>
        </w:rPr>
      </w:pPr>
      <w:r>
        <w:rPr>
          <w:rFonts w:eastAsia="Calibri"/>
          <w:szCs w:val="36"/>
          <w:lang w:val="es-DO"/>
        </w:rPr>
        <w:t>Por otro lado</w:t>
      </w:r>
      <w:r w:rsidR="00B05319">
        <w:rPr>
          <w:rFonts w:eastAsia="Calibri"/>
          <w:szCs w:val="36"/>
          <w:lang w:val="es-DO"/>
        </w:rPr>
        <w:t xml:space="preserve">, la cantidad de bienes de las colecciones permanentes de los museos administrados por la DGM se incrementaron </w:t>
      </w:r>
      <w:r w:rsidR="00B05319" w:rsidRPr="005110FE">
        <w:rPr>
          <w:rFonts w:eastAsia="Calibri"/>
          <w:szCs w:val="36"/>
          <w:lang w:val="es-DO"/>
        </w:rPr>
        <w:t xml:space="preserve">en </w:t>
      </w:r>
      <w:r w:rsidR="0068493E">
        <w:rPr>
          <w:rFonts w:eastAsia="Calibri"/>
          <w:szCs w:val="36"/>
          <w:lang w:val="es-DO"/>
        </w:rPr>
        <w:t>228</w:t>
      </w:r>
      <w:r w:rsidR="00B05319" w:rsidRPr="005110FE">
        <w:rPr>
          <w:rFonts w:eastAsia="Calibri"/>
          <w:szCs w:val="36"/>
          <w:lang w:val="es-DO"/>
        </w:rPr>
        <w:t xml:space="preserve"> piezas</w:t>
      </w:r>
      <w:r w:rsidR="0068493E">
        <w:rPr>
          <w:rFonts w:eastAsia="Calibri"/>
          <w:szCs w:val="36"/>
          <w:lang w:val="es-DO"/>
        </w:rPr>
        <w:t xml:space="preserve"> durante el año 2024</w:t>
      </w:r>
      <w:r w:rsidR="00B05319" w:rsidRPr="005110FE">
        <w:rPr>
          <w:rFonts w:eastAsia="Calibri"/>
          <w:szCs w:val="36"/>
          <w:lang w:val="es-DO"/>
        </w:rPr>
        <w:t xml:space="preserve">, </w:t>
      </w:r>
      <w:r w:rsidR="00B05319">
        <w:rPr>
          <w:rFonts w:eastAsia="Calibri"/>
          <w:szCs w:val="36"/>
          <w:lang w:val="es-DO"/>
        </w:rPr>
        <w:t>en su mayoría donadas, cumpliendo con los estándares éticos del Consejo Internacional de Museos (ICOM, por sus siglas en inglés); y las legislación nacional e internacional aplicables.</w:t>
      </w:r>
    </w:p>
    <w:p w14:paraId="596B45D7" w14:textId="77777777" w:rsidR="00B05319" w:rsidRDefault="00B05319" w:rsidP="00B05319">
      <w:pPr>
        <w:spacing w:line="360" w:lineRule="auto"/>
        <w:jc w:val="both"/>
        <w:rPr>
          <w:rFonts w:eastAsia="Calibri"/>
          <w:szCs w:val="36"/>
          <w:lang w:val="es-DO"/>
        </w:rPr>
      </w:pPr>
      <w:r>
        <w:rPr>
          <w:rFonts w:eastAsia="Calibri"/>
          <w:szCs w:val="36"/>
          <w:lang w:val="es-DO"/>
        </w:rPr>
        <w:t>En lo referente a la d</w:t>
      </w:r>
      <w:r w:rsidRPr="00541EF6">
        <w:rPr>
          <w:rFonts w:eastAsia="Calibri"/>
          <w:szCs w:val="36"/>
          <w:lang w:val="es-DO"/>
        </w:rPr>
        <w:t>ifusión de la cultura local, regional y universal</w:t>
      </w:r>
      <w:r>
        <w:rPr>
          <w:rFonts w:eastAsia="Calibri"/>
          <w:szCs w:val="36"/>
          <w:lang w:val="es-DO"/>
        </w:rPr>
        <w:t>, l</w:t>
      </w:r>
      <w:r w:rsidRPr="00CA2309">
        <w:rPr>
          <w:rFonts w:eastAsia="Calibri"/>
          <w:szCs w:val="36"/>
          <w:lang w:val="es-DO"/>
        </w:rPr>
        <w:t xml:space="preserve">os museos tienen un gran impacto en la sociedad, </w:t>
      </w:r>
      <w:r>
        <w:rPr>
          <w:rFonts w:eastAsia="Calibri"/>
          <w:szCs w:val="36"/>
          <w:lang w:val="es-DO"/>
        </w:rPr>
        <w:t xml:space="preserve">ya que </w:t>
      </w:r>
      <w:r w:rsidRPr="00CA2309">
        <w:rPr>
          <w:rFonts w:eastAsia="Calibri"/>
          <w:szCs w:val="36"/>
          <w:lang w:val="es-DO"/>
        </w:rPr>
        <w:t>actúan como agentes de difusión cultural, contribuyendo significativamente a la educación y la apreciación de la diversidad cultural</w:t>
      </w:r>
      <w:r>
        <w:rPr>
          <w:rFonts w:eastAsia="Calibri"/>
          <w:szCs w:val="36"/>
          <w:lang w:val="es-DO"/>
        </w:rPr>
        <w:t xml:space="preserve"> universal.</w:t>
      </w:r>
    </w:p>
    <w:p w14:paraId="03633A7A" w14:textId="3C33F090" w:rsidR="00B05319" w:rsidRDefault="00B05319" w:rsidP="00B05319">
      <w:pPr>
        <w:spacing w:line="360" w:lineRule="auto"/>
        <w:jc w:val="both"/>
        <w:rPr>
          <w:rFonts w:eastAsia="Calibri"/>
          <w:szCs w:val="36"/>
          <w:lang w:val="es-DO"/>
        </w:rPr>
      </w:pPr>
      <w:r>
        <w:rPr>
          <w:rFonts w:eastAsia="Calibri"/>
          <w:szCs w:val="36"/>
          <w:lang w:val="es-DO"/>
        </w:rPr>
        <w:t xml:space="preserve">En el año </w:t>
      </w:r>
      <w:r w:rsidRPr="004A3C61">
        <w:rPr>
          <w:rFonts w:eastAsia="Calibri"/>
          <w:szCs w:val="36"/>
          <w:lang w:val="es-DO"/>
        </w:rPr>
        <w:t>202</w:t>
      </w:r>
      <w:r w:rsidR="0068493E">
        <w:rPr>
          <w:rFonts w:eastAsia="Calibri"/>
          <w:szCs w:val="36"/>
          <w:lang w:val="es-DO"/>
        </w:rPr>
        <w:t>4</w:t>
      </w:r>
      <w:r w:rsidRPr="004A3C61">
        <w:rPr>
          <w:rFonts w:eastAsia="Calibri"/>
          <w:szCs w:val="36"/>
          <w:lang w:val="es-DO"/>
        </w:rPr>
        <w:t xml:space="preserve"> se han recibido un total </w:t>
      </w:r>
      <w:r w:rsidR="00D21F70">
        <w:rPr>
          <w:rFonts w:eastAsia="Calibri"/>
          <w:szCs w:val="36"/>
          <w:lang w:val="es-DO"/>
        </w:rPr>
        <w:t>885,577</w:t>
      </w:r>
      <w:r w:rsidRPr="004A3C61">
        <w:rPr>
          <w:rFonts w:eastAsia="Calibri"/>
          <w:szCs w:val="36"/>
          <w:lang w:val="es-DO"/>
        </w:rPr>
        <w:t xml:space="preserve"> visitas, lo que representa un incremento de un </w:t>
      </w:r>
      <w:r w:rsidR="00DE0084">
        <w:rPr>
          <w:rFonts w:eastAsia="Calibri"/>
          <w:szCs w:val="36"/>
          <w:lang w:val="es-DO"/>
        </w:rPr>
        <w:t>71</w:t>
      </w:r>
      <w:r w:rsidRPr="004A3C61">
        <w:rPr>
          <w:rFonts w:eastAsia="Calibri"/>
          <w:szCs w:val="36"/>
          <w:lang w:val="es-DO"/>
        </w:rPr>
        <w:t>% respecto al año 2019 (línea base PEI)</w:t>
      </w:r>
      <w:r w:rsidR="00DE0084">
        <w:rPr>
          <w:rFonts w:eastAsia="Calibri"/>
          <w:szCs w:val="36"/>
          <w:lang w:val="es-DO"/>
        </w:rPr>
        <w:t xml:space="preserve"> y un 20% respecto al año 2023.</w:t>
      </w:r>
    </w:p>
    <w:p w14:paraId="10C706FB" w14:textId="0C83FF9E" w:rsidR="00B05319" w:rsidRPr="00CC1CFF" w:rsidRDefault="00B05319" w:rsidP="00B05319">
      <w:pPr>
        <w:spacing w:line="360" w:lineRule="auto"/>
        <w:jc w:val="both"/>
        <w:rPr>
          <w:rFonts w:eastAsia="Calibri"/>
          <w:szCs w:val="36"/>
          <w:lang w:val="es-DO"/>
        </w:rPr>
      </w:pPr>
      <w:r w:rsidRPr="00CC1CFF">
        <w:rPr>
          <w:rFonts w:eastAsia="Calibri"/>
          <w:szCs w:val="36"/>
          <w:lang w:val="es-DO"/>
        </w:rPr>
        <w:t>Durante el año 202</w:t>
      </w:r>
      <w:r w:rsidR="00DE0084">
        <w:rPr>
          <w:rFonts w:eastAsia="Calibri"/>
          <w:szCs w:val="36"/>
          <w:lang w:val="es-DO"/>
        </w:rPr>
        <w:t>4</w:t>
      </w:r>
      <w:r w:rsidRPr="00CC1CFF">
        <w:rPr>
          <w:rFonts w:eastAsia="Calibri"/>
          <w:szCs w:val="36"/>
          <w:lang w:val="es-DO"/>
        </w:rPr>
        <w:t xml:space="preserve">, realizamos un total de </w:t>
      </w:r>
      <w:r w:rsidR="0061102D">
        <w:rPr>
          <w:rFonts w:eastAsia="Calibri"/>
          <w:szCs w:val="36"/>
          <w:lang w:val="es-DO"/>
        </w:rPr>
        <w:t>452</w:t>
      </w:r>
      <w:r>
        <w:rPr>
          <w:rFonts w:eastAsia="Calibri"/>
          <w:szCs w:val="36"/>
          <w:lang w:val="es-DO"/>
        </w:rPr>
        <w:t xml:space="preserve"> actividades complementarias, de las cuales </w:t>
      </w:r>
      <w:r w:rsidR="00280180">
        <w:rPr>
          <w:rFonts w:eastAsia="Calibri"/>
          <w:szCs w:val="36"/>
          <w:lang w:val="es-DO"/>
        </w:rPr>
        <w:t>46</w:t>
      </w:r>
      <w:r>
        <w:rPr>
          <w:rFonts w:eastAsia="Calibri"/>
          <w:szCs w:val="36"/>
          <w:lang w:val="es-DO"/>
        </w:rPr>
        <w:t xml:space="preserve"> fueron exposiciones temporales, </w:t>
      </w:r>
      <w:r w:rsidR="00F12C9E">
        <w:rPr>
          <w:rFonts w:eastAsia="Calibri"/>
          <w:szCs w:val="36"/>
          <w:lang w:val="es-DO"/>
        </w:rPr>
        <w:t>352</w:t>
      </w:r>
      <w:r>
        <w:rPr>
          <w:rFonts w:eastAsia="Calibri"/>
          <w:szCs w:val="36"/>
          <w:lang w:val="es-DO"/>
        </w:rPr>
        <w:t xml:space="preserve"> corresponden a actividades educativas y de formación (</w:t>
      </w:r>
      <w:r w:rsidR="00F12C9E">
        <w:rPr>
          <w:rFonts w:eastAsia="Calibri"/>
          <w:szCs w:val="36"/>
          <w:lang w:val="es-DO"/>
        </w:rPr>
        <w:t xml:space="preserve">visitas guiadas, </w:t>
      </w:r>
      <w:r>
        <w:rPr>
          <w:rFonts w:eastAsia="Calibri"/>
          <w:szCs w:val="36"/>
          <w:lang w:val="es-DO"/>
        </w:rPr>
        <w:t xml:space="preserve">conferencias, charlas, talleres, cursos y similares); y </w:t>
      </w:r>
      <w:r w:rsidR="00F06160">
        <w:rPr>
          <w:rFonts w:eastAsia="Calibri"/>
          <w:szCs w:val="36"/>
          <w:lang w:val="es-DO"/>
        </w:rPr>
        <w:t>54</w:t>
      </w:r>
      <w:r>
        <w:rPr>
          <w:rFonts w:eastAsia="Calibri"/>
          <w:szCs w:val="36"/>
          <w:lang w:val="es-DO"/>
        </w:rPr>
        <w:t xml:space="preserve"> actividades de vincula</w:t>
      </w:r>
      <w:r w:rsidR="00F06160">
        <w:rPr>
          <w:rFonts w:eastAsia="Calibri"/>
          <w:szCs w:val="36"/>
          <w:lang w:val="es-DO"/>
        </w:rPr>
        <w:t>ción con la comunidad.</w:t>
      </w:r>
    </w:p>
    <w:p w14:paraId="27DB8ACC" w14:textId="2A95F7A7" w:rsidR="00D25133" w:rsidRPr="00BC1327" w:rsidRDefault="00E75480" w:rsidP="00D25133">
      <w:pPr>
        <w:spacing w:line="360" w:lineRule="auto"/>
        <w:jc w:val="both"/>
        <w:rPr>
          <w:rFonts w:eastAsia="Times New Roman"/>
          <w:b/>
          <w:bCs/>
          <w:spacing w:val="0"/>
          <w:lang w:val="es-DO" w:eastAsia="es-DO"/>
        </w:rPr>
      </w:pPr>
      <w:r>
        <w:rPr>
          <w:rFonts w:eastAsia="Calibri"/>
          <w:noProof/>
          <w:lang w:val="es-DO"/>
        </w:rPr>
        <w:t>Dentro de estas actividades cabe destacar la Noche Larga de los Museos,</w:t>
      </w:r>
      <w:r w:rsidR="00D25133" w:rsidRPr="00BC1327">
        <w:rPr>
          <w:rFonts w:eastAsia="Calibri"/>
          <w:noProof/>
          <w:lang w:val="es-DO"/>
        </w:rPr>
        <w:t xml:space="preserve"> realiz</w:t>
      </w:r>
      <w:r>
        <w:rPr>
          <w:rFonts w:eastAsia="Calibri"/>
          <w:noProof/>
          <w:lang w:val="es-DO"/>
        </w:rPr>
        <w:t xml:space="preserve">ada </w:t>
      </w:r>
      <w:r w:rsidR="00D25133" w:rsidRPr="00BC1327">
        <w:rPr>
          <w:rFonts w:eastAsia="Calibri"/>
          <w:noProof/>
          <w:lang w:val="es-DO"/>
        </w:rPr>
        <w:t>los días 15 y 16 de junio el mes, impactando un total de 38,594 visitas, con una inversión por parte de la DGM de dos millones cuatrocientos diez mil quinientos pesos (DOP2,410,500</w:t>
      </w:r>
      <w:r w:rsidR="00D25133" w:rsidRPr="00BC1327">
        <w:rPr>
          <w:rFonts w:eastAsia="Times New Roman"/>
          <w:spacing w:val="0"/>
          <w:lang w:val="es-DO" w:eastAsia="es-DO"/>
        </w:rPr>
        <w:t>.00</w:t>
      </w:r>
      <w:r w:rsidR="00D25133" w:rsidRPr="00BC1327">
        <w:rPr>
          <w:rFonts w:eastAsia="Times New Roman"/>
          <w:b/>
          <w:bCs/>
          <w:spacing w:val="0"/>
          <w:lang w:val="es-DO" w:eastAsia="es-DO"/>
        </w:rPr>
        <w:t xml:space="preserve">).  </w:t>
      </w:r>
    </w:p>
    <w:p w14:paraId="5FE5A461" w14:textId="5552EBDF" w:rsidR="00E75480" w:rsidRPr="00BC1327" w:rsidRDefault="00E75480" w:rsidP="00E75480">
      <w:pPr>
        <w:spacing w:line="360" w:lineRule="auto"/>
        <w:jc w:val="both"/>
        <w:rPr>
          <w:rFonts w:eastAsia="Calibri"/>
          <w:szCs w:val="36"/>
          <w:lang w:val="es-DO"/>
        </w:rPr>
      </w:pPr>
      <w:r>
        <w:rPr>
          <w:rFonts w:eastAsia="Calibri"/>
          <w:szCs w:val="36"/>
          <w:lang w:val="es-DO"/>
        </w:rPr>
        <w:lastRenderedPageBreak/>
        <w:t xml:space="preserve">De igual modo, </w:t>
      </w:r>
      <w:r w:rsidRPr="00BC1327">
        <w:rPr>
          <w:rFonts w:eastAsia="Calibri"/>
          <w:szCs w:val="36"/>
          <w:lang w:val="es-DO"/>
        </w:rPr>
        <w:t xml:space="preserve">la actividad </w:t>
      </w:r>
      <w:r w:rsidRPr="00BC1327">
        <w:rPr>
          <w:rFonts w:eastAsia="Calibri"/>
          <w:b/>
          <w:bCs/>
          <w:szCs w:val="36"/>
          <w:lang w:val="es-DO"/>
        </w:rPr>
        <w:t>Talleres “Verano en los Museos”</w:t>
      </w:r>
      <w:r w:rsidRPr="00BC1327">
        <w:rPr>
          <w:rFonts w:eastAsia="Calibri"/>
          <w:szCs w:val="36"/>
          <w:lang w:val="es-DO"/>
        </w:rPr>
        <w:t xml:space="preserve"> se realizó durante los meses julio y agosto; con una inversión de quinientos ochenta y cinco mil novecientos pesos (DOP385,900.00), impactando más de 250 niños y jóvenes con edades desde 7 años hasta los 16 años, procedentes de las comunidades dentro de las áreas de influencia de los 16 museos operados por la DGM. </w:t>
      </w:r>
    </w:p>
    <w:p w14:paraId="54D2F786" w14:textId="0B5AA85F" w:rsidR="00E75480" w:rsidRPr="00742B0E" w:rsidRDefault="00C57B50" w:rsidP="00E75480">
      <w:pPr>
        <w:spacing w:line="360" w:lineRule="auto"/>
        <w:jc w:val="both"/>
        <w:rPr>
          <w:rFonts w:eastAsia="Calibri"/>
          <w:szCs w:val="36"/>
          <w:lang w:val="es-DO"/>
        </w:rPr>
      </w:pPr>
      <w:r>
        <w:rPr>
          <w:rFonts w:eastAsia="Calibri"/>
          <w:szCs w:val="36"/>
          <w:lang w:val="es-DO"/>
        </w:rPr>
        <w:t>Otra de las actividades emblemáticas realizada por la DGM en el 2024</w:t>
      </w:r>
      <w:r w:rsidR="00E42523">
        <w:rPr>
          <w:rFonts w:eastAsia="Calibri"/>
          <w:szCs w:val="36"/>
          <w:lang w:val="es-DO"/>
        </w:rPr>
        <w:t xml:space="preserve">, </w:t>
      </w:r>
      <w:r>
        <w:rPr>
          <w:rFonts w:eastAsia="Calibri"/>
          <w:szCs w:val="36"/>
          <w:lang w:val="es-DO"/>
        </w:rPr>
        <w:t xml:space="preserve">fue la </w:t>
      </w:r>
      <w:r w:rsidR="00E75480" w:rsidRPr="00742B0E">
        <w:rPr>
          <w:rFonts w:eastAsia="Calibri"/>
          <w:szCs w:val="36"/>
          <w:lang w:val="es-DO"/>
        </w:rPr>
        <w:t xml:space="preserve">segunda versión de Las Noches de Navidad en los Museos, celebrada los días 13, 14 y 15 de diciembre del año 2024, con una inversión de un millón doscientos diecisiete mil cuarenta y seis pesos dominicanos (DOP1,217,046.00), los museos administrados por la DGM impactaron un total de 15,200, mediante la realización de 50 actividades educativas y artísticas, que contribuyeron a la puesta en valor de nuestro patrimonio mueble; creando un vínculo entre la población y su cultura local, y fortaleciendo el arraigo a las tradiciones populares que forman parte de nuestra identidad nacional.  </w:t>
      </w:r>
    </w:p>
    <w:p w14:paraId="463FF3F3" w14:textId="01C49CB6" w:rsidR="00B05319" w:rsidRDefault="00B05319" w:rsidP="00B05319">
      <w:pPr>
        <w:spacing w:line="360" w:lineRule="auto"/>
        <w:jc w:val="both"/>
        <w:rPr>
          <w:rFonts w:eastAsia="Calibri"/>
          <w:szCs w:val="36"/>
          <w:lang w:val="es-DO"/>
        </w:rPr>
      </w:pPr>
      <w:r>
        <w:rPr>
          <w:rFonts w:eastAsia="Calibri"/>
          <w:szCs w:val="36"/>
          <w:lang w:val="es-DO"/>
        </w:rPr>
        <w:t>A fin de fortalecer la RED, la DGM, a través del Departamento de Planificación y Desarrollo,</w:t>
      </w:r>
      <w:r w:rsidR="00E42523">
        <w:rPr>
          <w:rFonts w:eastAsia="Calibri"/>
          <w:szCs w:val="36"/>
          <w:lang w:val="es-DO"/>
        </w:rPr>
        <w:t xml:space="preserve"> se</w:t>
      </w:r>
      <w:r>
        <w:rPr>
          <w:rFonts w:eastAsia="Calibri"/>
          <w:szCs w:val="36"/>
          <w:lang w:val="es-DO"/>
        </w:rPr>
        <w:t xml:space="preserve"> </w:t>
      </w:r>
      <w:r w:rsidR="00E42523">
        <w:rPr>
          <w:rFonts w:eastAsia="Calibri"/>
          <w:szCs w:val="36"/>
          <w:lang w:val="es-DO"/>
        </w:rPr>
        <w:t>formuló el</w:t>
      </w:r>
      <w:r>
        <w:rPr>
          <w:rFonts w:eastAsia="Calibri"/>
          <w:szCs w:val="36"/>
          <w:lang w:val="es-DO"/>
        </w:rPr>
        <w:t xml:space="preserve"> proyecto para la desterritorialización de los museos nacionales.</w:t>
      </w:r>
      <w:r w:rsidR="00E42523">
        <w:rPr>
          <w:rFonts w:eastAsia="Calibri"/>
          <w:szCs w:val="36"/>
          <w:lang w:val="es-DO"/>
        </w:rPr>
        <w:t xml:space="preserve">  Una </w:t>
      </w:r>
      <w:r>
        <w:rPr>
          <w:rFonts w:eastAsia="Calibri"/>
          <w:szCs w:val="36"/>
          <w:lang w:val="es-DO"/>
        </w:rPr>
        <w:t xml:space="preserve">iniciativa </w:t>
      </w:r>
      <w:r w:rsidR="00E42523">
        <w:rPr>
          <w:rFonts w:eastAsia="Calibri"/>
          <w:szCs w:val="36"/>
          <w:lang w:val="es-DO"/>
        </w:rPr>
        <w:t xml:space="preserve">que </w:t>
      </w:r>
      <w:r>
        <w:rPr>
          <w:rFonts w:eastAsia="Calibri"/>
          <w:szCs w:val="36"/>
          <w:lang w:val="es-DO"/>
        </w:rPr>
        <w:t xml:space="preserve">conlleva la creación de una base de datos de los museos nacionales, en la cual se incluye </w:t>
      </w:r>
      <w:r w:rsidRPr="007A2E3C">
        <w:rPr>
          <w:rFonts w:eastAsia="Calibri"/>
          <w:szCs w:val="36"/>
          <w:lang w:val="es-DO"/>
        </w:rPr>
        <w:t xml:space="preserve">información sobre </w:t>
      </w:r>
      <w:r>
        <w:rPr>
          <w:rFonts w:eastAsia="Calibri"/>
          <w:szCs w:val="36"/>
          <w:lang w:val="es-DO"/>
        </w:rPr>
        <w:t xml:space="preserve">geo referenciación, características arquitectónicas y de </w:t>
      </w:r>
      <w:r w:rsidRPr="007A2E3C">
        <w:rPr>
          <w:rFonts w:eastAsia="Calibri"/>
          <w:szCs w:val="36"/>
          <w:lang w:val="es-DO"/>
        </w:rPr>
        <w:t>infraestructura, accesibilidad, s</w:t>
      </w:r>
      <w:r>
        <w:rPr>
          <w:rFonts w:eastAsia="Calibri"/>
          <w:szCs w:val="36"/>
          <w:lang w:val="es-DO"/>
        </w:rPr>
        <w:t>ervicios,</w:t>
      </w:r>
      <w:r w:rsidRPr="007A2E3C">
        <w:rPr>
          <w:rFonts w:eastAsia="Calibri"/>
          <w:szCs w:val="36"/>
          <w:lang w:val="es-DO"/>
        </w:rPr>
        <w:t xml:space="preserve"> tipologías de las colecciones, aspectos legales de titularidad</w:t>
      </w:r>
      <w:r>
        <w:rPr>
          <w:rFonts w:eastAsia="Calibri"/>
          <w:szCs w:val="36"/>
          <w:lang w:val="es-DO"/>
        </w:rPr>
        <w:t xml:space="preserve"> y gestión</w:t>
      </w:r>
      <w:r w:rsidRPr="007A2E3C">
        <w:rPr>
          <w:rFonts w:eastAsia="Calibri"/>
          <w:szCs w:val="36"/>
          <w:lang w:val="es-DO"/>
        </w:rPr>
        <w:t>, entre otros</w:t>
      </w:r>
      <w:r>
        <w:rPr>
          <w:rFonts w:eastAsia="Calibri"/>
          <w:szCs w:val="36"/>
          <w:lang w:val="es-DO"/>
        </w:rPr>
        <w:t>.</w:t>
      </w:r>
    </w:p>
    <w:p w14:paraId="73BAA545" w14:textId="77777777" w:rsidR="00B05319" w:rsidRPr="006B60CB" w:rsidRDefault="00B05319" w:rsidP="00B05319">
      <w:pPr>
        <w:spacing w:line="360" w:lineRule="auto"/>
        <w:jc w:val="both"/>
        <w:rPr>
          <w:rFonts w:eastAsia="Calibri"/>
          <w:noProof/>
          <w:lang w:val="es-DO"/>
        </w:rPr>
      </w:pPr>
      <w:r>
        <w:rPr>
          <w:rFonts w:eastAsia="Calibri"/>
          <w:noProof/>
          <w:lang w:val="es-DO"/>
        </w:rPr>
        <w:t>En cumplimiento con las disposiciones</w:t>
      </w:r>
      <w:r w:rsidRPr="006B60CB">
        <w:rPr>
          <w:rFonts w:eastAsia="Calibri"/>
          <w:noProof/>
          <w:lang w:val="es-DO"/>
        </w:rPr>
        <w:t xml:space="preserve"> </w:t>
      </w:r>
      <w:r>
        <w:rPr>
          <w:rFonts w:eastAsia="Calibri"/>
          <w:noProof/>
          <w:lang w:val="es-DO"/>
        </w:rPr>
        <w:t>establecidas en la ley 41-00 y el decreto de desconcentración 521-22; la DGM promueve</w:t>
      </w:r>
      <w:r w:rsidRPr="006B60CB">
        <w:rPr>
          <w:rFonts w:eastAsia="Calibri"/>
          <w:noProof/>
          <w:lang w:val="es-DO"/>
        </w:rPr>
        <w:t xml:space="preserve"> la creación de nuevos museos</w:t>
      </w:r>
      <w:r>
        <w:rPr>
          <w:rFonts w:eastAsia="Calibri"/>
          <w:noProof/>
          <w:lang w:val="es-DO"/>
        </w:rPr>
        <w:t xml:space="preserve">, atendiendo a la diversidad y riqueza cultural de la </w:t>
      </w:r>
      <w:r>
        <w:rPr>
          <w:rFonts w:eastAsia="Calibri"/>
          <w:noProof/>
          <w:lang w:val="es-DO"/>
        </w:rPr>
        <w:lastRenderedPageBreak/>
        <w:t>población, y garantizando una distribución en toda la geografía nacional.</w:t>
      </w:r>
    </w:p>
    <w:p w14:paraId="5A634AF7" w14:textId="14707844" w:rsidR="00B05319" w:rsidRDefault="00B05319" w:rsidP="00B05319">
      <w:pPr>
        <w:spacing w:line="360" w:lineRule="auto"/>
        <w:jc w:val="both"/>
        <w:rPr>
          <w:rFonts w:eastAsia="Calibri"/>
          <w:szCs w:val="36"/>
          <w:lang w:val="es-DO"/>
        </w:rPr>
      </w:pPr>
      <w:r>
        <w:rPr>
          <w:rFonts w:eastAsia="Calibri"/>
          <w:szCs w:val="36"/>
          <w:lang w:val="es-DO"/>
        </w:rPr>
        <w:t>Durante el año 202</w:t>
      </w:r>
      <w:r w:rsidR="00E42523">
        <w:rPr>
          <w:rFonts w:eastAsia="Calibri"/>
          <w:szCs w:val="36"/>
          <w:lang w:val="es-DO"/>
        </w:rPr>
        <w:t>4</w:t>
      </w:r>
      <w:r>
        <w:rPr>
          <w:rFonts w:eastAsia="Calibri"/>
          <w:szCs w:val="36"/>
          <w:lang w:val="es-DO"/>
        </w:rPr>
        <w:t xml:space="preserve">, la DGM trabajó en los proyectos de mejoramiento, modernización y creación de un total de </w:t>
      </w:r>
      <w:r w:rsidR="00E42523">
        <w:rPr>
          <w:rFonts w:eastAsia="Calibri"/>
          <w:szCs w:val="36"/>
          <w:lang w:val="es-DO"/>
        </w:rPr>
        <w:t>26</w:t>
      </w:r>
      <w:r>
        <w:rPr>
          <w:rFonts w:eastAsia="Calibri"/>
          <w:szCs w:val="36"/>
          <w:lang w:val="es-DO"/>
        </w:rPr>
        <w:t xml:space="preserve"> museos, de los cuales </w:t>
      </w:r>
      <w:r w:rsidR="006A691D">
        <w:rPr>
          <w:rFonts w:eastAsia="Calibri"/>
          <w:szCs w:val="36"/>
          <w:lang w:val="es-DO"/>
        </w:rPr>
        <w:t>se brinda</w:t>
      </w:r>
      <w:r>
        <w:rPr>
          <w:rFonts w:eastAsia="Calibri"/>
          <w:szCs w:val="36"/>
          <w:lang w:val="es-DO"/>
        </w:rPr>
        <w:t xml:space="preserve"> acompañamiento técnico especializado en elaboración de guiones museológicos, diseño arquitectónico y museográfico, manejo de colecciones, gestión de recursos, gestión museística, control y fiscalización de construcción de obras e implementación de museografía, entre otros.</w:t>
      </w:r>
    </w:p>
    <w:p w14:paraId="2E3FCC29" w14:textId="77777777" w:rsidR="00B05319" w:rsidRDefault="00B05319" w:rsidP="00B05319">
      <w:pPr>
        <w:spacing w:line="360" w:lineRule="auto"/>
        <w:jc w:val="both"/>
        <w:rPr>
          <w:rFonts w:eastAsia="Calibri"/>
          <w:szCs w:val="36"/>
          <w:lang w:val="es-DO"/>
        </w:rPr>
      </w:pPr>
    </w:p>
    <w:p w14:paraId="15CA8D7C" w14:textId="52648E81" w:rsidR="00B05319" w:rsidRDefault="00B05319" w:rsidP="00B05319">
      <w:pPr>
        <w:spacing w:line="360" w:lineRule="auto"/>
        <w:jc w:val="both"/>
        <w:rPr>
          <w:rFonts w:eastAsia="Calibri"/>
          <w:noProof/>
          <w:lang w:val="es-DO"/>
        </w:rPr>
      </w:pPr>
      <w:r>
        <w:rPr>
          <w:rFonts w:eastAsia="Calibri"/>
          <w:szCs w:val="36"/>
          <w:lang w:val="es-DO"/>
        </w:rPr>
        <w:t>D</w:t>
      </w:r>
      <w:r w:rsidRPr="003B75C3">
        <w:rPr>
          <w:rFonts w:eastAsia="Calibri"/>
          <w:szCs w:val="36"/>
          <w:lang w:val="es-DO"/>
        </w:rPr>
        <w:t>esde la Dirección General de Museos hemos realizado varias iniciativas encaminadas al establecimiento de una vinculación efectiva entre los museos y las comunidades donde se encuentran ubicados</w:t>
      </w:r>
      <w:r>
        <w:rPr>
          <w:rFonts w:eastAsia="Calibri"/>
          <w:szCs w:val="36"/>
          <w:lang w:val="es-DO"/>
        </w:rPr>
        <w:t>; a fin de promover su participación en las actividades de los museos</w:t>
      </w:r>
      <w:r w:rsidR="006A691D">
        <w:rPr>
          <w:rFonts w:eastAsia="Calibri"/>
          <w:szCs w:val="36"/>
          <w:lang w:val="es-DO"/>
        </w:rPr>
        <w:t xml:space="preserve">. </w:t>
      </w:r>
      <w:r>
        <w:rPr>
          <w:rFonts w:eastAsia="Calibri"/>
          <w:noProof/>
          <w:lang w:val="es-DO"/>
        </w:rPr>
        <w:t>Durante el año 202</w:t>
      </w:r>
      <w:r w:rsidR="006A691D">
        <w:rPr>
          <w:rFonts w:eastAsia="Calibri"/>
          <w:noProof/>
          <w:lang w:val="es-DO"/>
        </w:rPr>
        <w:t>4</w:t>
      </w:r>
      <w:r>
        <w:rPr>
          <w:rFonts w:eastAsia="Calibri"/>
          <w:noProof/>
          <w:lang w:val="es-DO"/>
        </w:rPr>
        <w:t xml:space="preserve"> se establecieron y fortalecieron vinculos en las localidades de Tamboril, Cotuí, </w:t>
      </w:r>
      <w:r w:rsidR="006A691D">
        <w:rPr>
          <w:rFonts w:eastAsia="Calibri"/>
          <w:noProof/>
          <w:lang w:val="es-DO"/>
        </w:rPr>
        <w:t xml:space="preserve">Bonao, Piedra Blanca, Montecristi, San Juan de la Maguana, </w:t>
      </w:r>
      <w:r>
        <w:rPr>
          <w:rFonts w:eastAsia="Calibri"/>
          <w:noProof/>
          <w:lang w:val="es-DO"/>
        </w:rPr>
        <w:t xml:space="preserve">Salcedo, Distrito Nacional, Provincia Santo Domingo, Boca Chica, San Pedro de Macorís, San Rafael del Yuma, San José de Ocoa, Baní y San Cristóbal. </w:t>
      </w:r>
    </w:p>
    <w:p w14:paraId="16A29635" w14:textId="1EB0C9EE" w:rsidR="00B05319" w:rsidRPr="00867A36" w:rsidRDefault="00B05319" w:rsidP="00B05319">
      <w:pPr>
        <w:spacing w:line="360" w:lineRule="auto"/>
        <w:jc w:val="both"/>
        <w:rPr>
          <w:rFonts w:eastAsia="Calibri"/>
          <w:noProof/>
          <w:lang w:val="es-DO"/>
        </w:rPr>
      </w:pPr>
      <w:r w:rsidRPr="00930D13">
        <w:rPr>
          <w:rFonts w:eastAsia="Calibri"/>
          <w:noProof/>
          <w:lang w:val="es-DO"/>
        </w:rPr>
        <w:t>En resumen, para el año 202</w:t>
      </w:r>
      <w:r w:rsidR="006A691D">
        <w:rPr>
          <w:rFonts w:eastAsia="Calibri"/>
          <w:noProof/>
          <w:lang w:val="es-DO"/>
        </w:rPr>
        <w:t>4</w:t>
      </w:r>
      <w:r w:rsidRPr="00930D13">
        <w:rPr>
          <w:rFonts w:eastAsia="Calibri"/>
          <w:noProof/>
          <w:lang w:val="es-DO"/>
        </w:rPr>
        <w:t>, la DGM ejecutó un presupuesto total de RD$</w:t>
      </w:r>
      <w:r w:rsidR="00253349" w:rsidRPr="00253349">
        <w:rPr>
          <w:rFonts w:eastAsia="Calibri"/>
          <w:noProof/>
          <w:lang w:val="es-DO"/>
        </w:rPr>
        <w:t>324,706,508.82</w:t>
      </w:r>
      <w:r w:rsidRPr="00930D13">
        <w:rPr>
          <w:rFonts w:eastAsia="Calibri"/>
          <w:noProof/>
          <w:lang w:val="es-DO"/>
        </w:rPr>
        <w:t xml:space="preserve">, </w:t>
      </w:r>
      <w:r w:rsidR="00253349">
        <w:rPr>
          <w:rFonts w:eastAsia="Calibri"/>
          <w:noProof/>
          <w:lang w:val="es-DO"/>
        </w:rPr>
        <w:t xml:space="preserve">lo que </w:t>
      </w:r>
      <w:r w:rsidRPr="00930D13">
        <w:rPr>
          <w:rFonts w:eastAsia="Calibri"/>
          <w:noProof/>
          <w:lang w:val="es-DO"/>
        </w:rPr>
        <w:t>representa una ejecución de 96.</w:t>
      </w:r>
      <w:r w:rsidR="00253349">
        <w:rPr>
          <w:rFonts w:eastAsia="Calibri"/>
          <w:noProof/>
          <w:lang w:val="es-DO"/>
        </w:rPr>
        <w:t>54</w:t>
      </w:r>
      <w:r w:rsidRPr="00930D13">
        <w:rPr>
          <w:rFonts w:eastAsia="Calibri"/>
          <w:noProof/>
          <w:lang w:val="es-DO"/>
        </w:rPr>
        <w:t>% respecto al total general</w:t>
      </w:r>
      <w:r w:rsidR="00253349">
        <w:rPr>
          <w:rFonts w:eastAsia="Calibri"/>
          <w:noProof/>
          <w:lang w:val="es-DO"/>
        </w:rPr>
        <w:t xml:space="preserve"> aprobado</w:t>
      </w:r>
      <w:r w:rsidRPr="00930D13">
        <w:rPr>
          <w:rFonts w:eastAsia="Calibri"/>
          <w:noProof/>
          <w:lang w:val="es-DO"/>
        </w:rPr>
        <w:t>.</w:t>
      </w:r>
    </w:p>
    <w:p w14:paraId="09BAB6F9" w14:textId="7CBB8C1C" w:rsidR="00B05319" w:rsidRPr="008B017E" w:rsidRDefault="00B05319" w:rsidP="00B05319">
      <w:pPr>
        <w:spacing w:line="360" w:lineRule="auto"/>
        <w:jc w:val="both"/>
        <w:rPr>
          <w:rFonts w:eastAsia="Calibri"/>
          <w:noProof/>
          <w:lang w:val="es-DO"/>
        </w:rPr>
        <w:sectPr w:rsidR="00B05319" w:rsidRPr="008B017E" w:rsidSect="00596ACC">
          <w:headerReference w:type="default" r:id="rId16"/>
          <w:footerReference w:type="default" r:id="rId17"/>
          <w:pgSz w:w="12240" w:h="15840"/>
          <w:pgMar w:top="1440" w:right="2160" w:bottom="1440" w:left="2160" w:header="720" w:footer="720" w:gutter="0"/>
          <w:cols w:space="720"/>
          <w:docGrid w:linePitch="360"/>
        </w:sectPr>
      </w:pPr>
    </w:p>
    <w:p w14:paraId="6384D0D4" w14:textId="2D7E952E" w:rsidR="00654164" w:rsidRPr="000F346E" w:rsidRDefault="00654164" w:rsidP="00654164">
      <w:pPr>
        <w:pStyle w:val="Ttulo1"/>
        <w:rPr>
          <w:rFonts w:cs="Times New Roman"/>
          <w:color w:val="4C4747"/>
          <w:lang w:val="es-DO"/>
        </w:rPr>
      </w:pPr>
      <w:bookmarkStart w:id="3" w:name="_Toc187310392"/>
      <w:r w:rsidRPr="000F346E">
        <w:rPr>
          <w:rFonts w:cs="Times New Roman"/>
          <w:color w:val="4C4747"/>
          <w:lang w:val="es-DO"/>
        </w:rPr>
        <w:lastRenderedPageBreak/>
        <w:t>INFORMACIÓN INSTITUCIONAL</w:t>
      </w:r>
      <w:bookmarkEnd w:id="3"/>
    </w:p>
    <w:p w14:paraId="794C2FD3" w14:textId="73C7B9AC" w:rsidR="00654164" w:rsidRPr="000F346E"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19840"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95E33" id="Straight Connector 8" o:spid="_x0000_s1026" style="position:absolute;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" strokecolor="#ee2a24" strokeweight="2.25pt">
                <v:stroke joinstyle="miter"/>
                <w10:wrap anchorx="margin"/>
              </v:line>
            </w:pict>
          </mc:Fallback>
        </mc:AlternateContent>
      </w:r>
    </w:p>
    <w:p w14:paraId="7AD3B78C" w14:textId="6827F92F" w:rsidR="00654164" w:rsidRPr="000F346E" w:rsidRDefault="00654164" w:rsidP="00654164">
      <w:pPr>
        <w:jc w:val="center"/>
        <w:rPr>
          <w:rFonts w:eastAsia="Calibri"/>
          <w:color w:val="4C4747"/>
          <w:szCs w:val="36"/>
          <w:lang w:val="es-DO"/>
        </w:rPr>
      </w:pPr>
      <w:r w:rsidRPr="000F346E">
        <w:rPr>
          <w:rFonts w:eastAsia="Calibri"/>
          <w:color w:val="4C4747"/>
          <w:szCs w:val="36"/>
          <w:lang w:val="es-DO"/>
        </w:rPr>
        <w:t xml:space="preserve">Memoria </w:t>
      </w:r>
      <w:r w:rsidR="009547F0" w:rsidRPr="000F346E">
        <w:rPr>
          <w:rFonts w:eastAsia="Calibri"/>
          <w:color w:val="4C4747"/>
          <w:szCs w:val="36"/>
          <w:lang w:val="es-DO"/>
        </w:rPr>
        <w:t>I</w:t>
      </w:r>
      <w:r w:rsidRPr="000F346E">
        <w:rPr>
          <w:rFonts w:eastAsia="Calibri"/>
          <w:color w:val="4C4747"/>
          <w:szCs w:val="36"/>
          <w:lang w:val="es-DO"/>
        </w:rPr>
        <w:t xml:space="preserve">nstitucional </w:t>
      </w:r>
      <w:r w:rsidR="007471AC" w:rsidRPr="000F346E">
        <w:rPr>
          <w:rFonts w:eastAsia="Calibri"/>
          <w:color w:val="4C4747"/>
          <w:szCs w:val="36"/>
          <w:lang w:val="es-DO"/>
        </w:rPr>
        <w:t>2024</w:t>
      </w:r>
    </w:p>
    <w:p w14:paraId="44761B40" w14:textId="77777777" w:rsidR="00625AAB" w:rsidRDefault="00625AAB" w:rsidP="007F7044">
      <w:pPr>
        <w:shd w:val="clear" w:color="auto" w:fill="FFFFFF"/>
        <w:spacing w:line="360" w:lineRule="auto"/>
        <w:rPr>
          <w:b/>
          <w:bCs/>
          <w:noProof/>
          <w:sz w:val="28"/>
          <w:szCs w:val="28"/>
          <w:lang w:val="es-DO"/>
        </w:rPr>
      </w:pPr>
    </w:p>
    <w:p w14:paraId="2B666816" w14:textId="1C5D5AEE" w:rsidR="007F7044" w:rsidRPr="004B4ED4" w:rsidRDefault="007F7044" w:rsidP="007F7044">
      <w:pPr>
        <w:shd w:val="clear" w:color="auto" w:fill="FFFFFF"/>
        <w:spacing w:line="360" w:lineRule="auto"/>
        <w:rPr>
          <w:b/>
          <w:bCs/>
          <w:noProof/>
          <w:sz w:val="28"/>
          <w:szCs w:val="28"/>
          <w:lang w:val="es-DO"/>
        </w:rPr>
      </w:pPr>
      <w:r w:rsidRPr="004B4ED4">
        <w:rPr>
          <w:b/>
          <w:bCs/>
          <w:noProof/>
          <w:sz w:val="28"/>
          <w:szCs w:val="28"/>
          <w:lang w:val="es-DO"/>
        </w:rPr>
        <w:t>2.1 Marco Filosófico Institucional</w:t>
      </w:r>
    </w:p>
    <w:p w14:paraId="12B3D748"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La cultura es una manifestación que permite comprender y reconocer los elementos que caracterizan la forma de vida, valores, costumbres, expresiones artísticas, lenguaje, religión y otros aspectos distintivos de los pueblos y las épocas.</w:t>
      </w:r>
    </w:p>
    <w:p w14:paraId="18569CFB"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Los museos, como espacios culturales, contribuyen a la difusión y promoción de la cultura mediante las exposiciones de elementos que destacan la identidad y la diversidad de las tradiciones; así como mediante la realización de programas diseñados para fomentar la investigación, el aprendizaje y la comprensión de la cultura, la historia, la ciencia y las artes.</w:t>
      </w:r>
    </w:p>
    <w:p w14:paraId="4DD10906"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La Dirección General de Museos (DGM) es una institución del Estado Dominicano, creada con el objetivo de estimular el carácter activo de los museos como entidades enriquecedoras de la vida y de la identidad cultural nacional, regional y universal.</w:t>
      </w:r>
    </w:p>
    <w:p w14:paraId="6753FBBA"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Para cumplir este objetivo, la DGM desarrolla políticas públicas y proyectos de inversión en materia museística, que garantizan la protección, conservación e innovación de los museos existentes y la creación de nuevos museos en todas las áreas del patrimonio cultural de la nación, conformando una comunidad que involucre entidades públicas, privadas y mixtas; bajo la Red Nacional de Museos.</w:t>
      </w:r>
    </w:p>
    <w:p w14:paraId="1BECF287"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El marco filosófico institucional de la DGM establece los principios, valores y objetivos que guían su accionar, y proporciona la base </w:t>
      </w:r>
      <w:r w:rsidRPr="00124FDC">
        <w:rPr>
          <w:rFonts w:eastAsia="Calibri"/>
          <w:noProof/>
          <w:lang w:val="es-DO"/>
        </w:rPr>
        <w:lastRenderedPageBreak/>
        <w:t>conceptual y ética sobre la cual se elaboran las políticas públicas, los programas, proyectos y actividades; desarrollados para contribuir al fortalecimiento de la identidad dominicana y fomentar un sentido de pertenencia sobre el patrimonio cultural, material e inmaterial nacional.</w:t>
      </w:r>
    </w:p>
    <w:p w14:paraId="6C20E45B"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Considerando la cultura como una de las dimensiones del desarrollo ecomónico de los pueblos, que contribuye a la educación, sostenibilidad, salud y bienestar; creando una base de cohesión social para garantizar la participación, la diversidad y la equidad.</w:t>
      </w:r>
    </w:p>
    <w:p w14:paraId="44E5638E"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La fislosofia de la DGM está plasmada en los elementos institucionales distintivos, indicados a continuación:</w:t>
      </w:r>
    </w:p>
    <w:p w14:paraId="56B1DE3C" w14:textId="09CC005E" w:rsidR="007F7044" w:rsidRPr="00124FDC" w:rsidRDefault="007F7044" w:rsidP="00124FDC">
      <w:pPr>
        <w:spacing w:line="360" w:lineRule="auto"/>
        <w:jc w:val="center"/>
        <w:rPr>
          <w:rFonts w:eastAsia="Calibri"/>
          <w:b/>
          <w:bCs/>
          <w:noProof/>
          <w:lang w:val="es-DO"/>
        </w:rPr>
      </w:pPr>
      <w:r w:rsidRPr="00124FDC">
        <w:rPr>
          <w:rFonts w:eastAsia="Calibri"/>
          <w:b/>
          <w:bCs/>
          <w:noProof/>
          <w:lang w:val="es-DO"/>
        </w:rPr>
        <w:t>Misión</w:t>
      </w:r>
    </w:p>
    <w:p w14:paraId="00A78296"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Conservar el patrimonio cultural, custodiar para protegerlo y ponerlo en valor, convirtiendo los museos en espacios vitales de las comunidades y de los públicos diversos, dialogando con la gente, haciendo museos más interactivos, innovadores, democratizados en sus programaciones y con sentido educativo, crítico y lúdico.</w:t>
      </w:r>
    </w:p>
    <w:p w14:paraId="5ADBD5A3" w14:textId="77777777" w:rsidR="007F7044" w:rsidRPr="00124FDC" w:rsidRDefault="007F7044" w:rsidP="00124FDC">
      <w:pPr>
        <w:spacing w:line="360" w:lineRule="auto"/>
        <w:jc w:val="center"/>
        <w:rPr>
          <w:rFonts w:eastAsia="Calibri"/>
          <w:b/>
          <w:bCs/>
          <w:noProof/>
          <w:lang w:val="es-DO"/>
        </w:rPr>
      </w:pPr>
      <w:r w:rsidRPr="00124FDC">
        <w:rPr>
          <w:rFonts w:eastAsia="Calibri"/>
          <w:b/>
          <w:bCs/>
          <w:noProof/>
          <w:lang w:val="es-DO"/>
        </w:rPr>
        <w:t>Visión</w:t>
      </w:r>
    </w:p>
    <w:p w14:paraId="11AF383D" w14:textId="716BE622" w:rsidR="007F7044" w:rsidRPr="00124FDC" w:rsidRDefault="007F7044" w:rsidP="00124FDC">
      <w:pPr>
        <w:spacing w:line="360" w:lineRule="auto"/>
        <w:jc w:val="both"/>
        <w:rPr>
          <w:rFonts w:eastAsia="Calibri"/>
          <w:noProof/>
          <w:lang w:val="es-DO"/>
        </w:rPr>
      </w:pPr>
      <w:r w:rsidRPr="00124FDC">
        <w:rPr>
          <w:rFonts w:eastAsia="Calibri"/>
          <w:noProof/>
          <w:lang w:val="es-DO"/>
        </w:rPr>
        <w:t>Ser el órgano del sector cultural que nuclee el Sistema Nacional de Museos, consolidando los museos estatales y ampliando la relación con los museos no estatales, para lograr una coordinación y resultados eficientes y satisfactorios en la oferta museística nacional y crear una comunidad museística.</w:t>
      </w:r>
    </w:p>
    <w:p w14:paraId="0A0D4704" w14:textId="77777777" w:rsidR="007F7044" w:rsidRPr="00124FDC" w:rsidRDefault="007F7044" w:rsidP="00124FDC">
      <w:pPr>
        <w:spacing w:line="360" w:lineRule="auto"/>
        <w:jc w:val="center"/>
        <w:rPr>
          <w:rFonts w:eastAsia="Calibri"/>
          <w:b/>
          <w:bCs/>
          <w:noProof/>
          <w:lang w:val="es-DO"/>
        </w:rPr>
      </w:pPr>
      <w:r w:rsidRPr="00124FDC">
        <w:rPr>
          <w:rFonts w:eastAsia="Calibri"/>
          <w:b/>
          <w:bCs/>
          <w:noProof/>
          <w:lang w:val="es-DO"/>
        </w:rPr>
        <w:t>Valores</w:t>
      </w:r>
    </w:p>
    <w:p w14:paraId="3A6A298A"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Transparencia</w:t>
      </w:r>
    </w:p>
    <w:p w14:paraId="15C858BE"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Responsabilidad</w:t>
      </w:r>
    </w:p>
    <w:p w14:paraId="4201410C"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lastRenderedPageBreak/>
        <w:t>Compromiso</w:t>
      </w:r>
    </w:p>
    <w:p w14:paraId="452942E6"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Integridad</w:t>
      </w:r>
    </w:p>
    <w:p w14:paraId="5AF84DB7"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Cooperación</w:t>
      </w:r>
    </w:p>
    <w:p w14:paraId="02CA4F5C"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Ética</w:t>
      </w:r>
    </w:p>
    <w:p w14:paraId="265322C9"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Solidaridad</w:t>
      </w:r>
    </w:p>
    <w:p w14:paraId="5E6A52DC"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Socialización</w:t>
      </w:r>
    </w:p>
    <w:p w14:paraId="2FF9AA99" w14:textId="77777777" w:rsidR="007F7044" w:rsidRPr="00124FDC" w:rsidRDefault="007F7044" w:rsidP="00124FDC">
      <w:pPr>
        <w:spacing w:line="360" w:lineRule="auto"/>
        <w:jc w:val="center"/>
        <w:rPr>
          <w:rFonts w:eastAsia="Calibri"/>
          <w:noProof/>
          <w:lang w:val="es-DO"/>
        </w:rPr>
      </w:pPr>
      <w:r w:rsidRPr="00124FDC">
        <w:rPr>
          <w:rFonts w:eastAsia="Calibri"/>
          <w:noProof/>
          <w:lang w:val="es-DO"/>
        </w:rPr>
        <w:t>Tolerancia</w:t>
      </w:r>
    </w:p>
    <w:p w14:paraId="18C1B655" w14:textId="77777777" w:rsidR="007F7044" w:rsidRPr="004B4ED4" w:rsidRDefault="007F7044" w:rsidP="007F7044">
      <w:pPr>
        <w:spacing w:line="360" w:lineRule="auto"/>
        <w:rPr>
          <w:b/>
          <w:bCs/>
          <w:noProof/>
          <w:sz w:val="28"/>
          <w:szCs w:val="28"/>
          <w:lang w:val="es-DO"/>
        </w:rPr>
      </w:pPr>
      <w:r w:rsidRPr="004B4ED4">
        <w:rPr>
          <w:b/>
          <w:bCs/>
          <w:noProof/>
          <w:sz w:val="28"/>
          <w:szCs w:val="28"/>
          <w:lang w:val="es-DO"/>
        </w:rPr>
        <w:t>2.2 Base Legal</w:t>
      </w:r>
    </w:p>
    <w:p w14:paraId="5A7CA68E" w14:textId="77777777" w:rsidR="007F7044" w:rsidRPr="00124FDC" w:rsidRDefault="007F7044" w:rsidP="00124FDC">
      <w:pPr>
        <w:spacing w:line="360" w:lineRule="auto"/>
        <w:jc w:val="both"/>
        <w:rPr>
          <w:rFonts w:eastAsia="Calibri"/>
          <w:noProof/>
          <w:lang w:val="es-DO"/>
        </w:rPr>
      </w:pPr>
      <w:bookmarkStart w:id="4" w:name="_Hlk153272869"/>
      <w:r w:rsidRPr="00124FDC">
        <w:rPr>
          <w:rFonts w:eastAsia="Calibri"/>
          <w:noProof/>
          <w:lang w:val="es-DO"/>
        </w:rPr>
        <w:t>La cultura es un derecho consignado en la Constitución Dominicana, que en su artículo 64 establece que: “Toda persona tiene derecho a participar y actuar con libertad y sin censura en la vida cultural de la Nación, al pleno acceso y disfrute de los bienes y servicios culturales, de los avances científicos y de la producción artística y literaria”.</w:t>
      </w:r>
    </w:p>
    <w:p w14:paraId="7B0E80F4"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A través de la historia, el sector cultural de la República Dominicana ha experimentado procesos de transformación a nivel institucional, congruentes con la modernización del estado y los cambios internacionales en los paradigmas y corrientes de pensamiento sobre los temas sociales, culturales y humanitarios en general.</w:t>
      </w:r>
    </w:p>
    <w:p w14:paraId="76761C01"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En el ámbito nacional, fue en el año 1997 cuando el Poder Ejecutivo, mediante decreto No. 82-97, de fecha 1ro. de enero de 1997, creó el Consejo Presidencial de Cultura, como organismo deliberativo con funciones de carácter gerencial y administrativo, cuyo propósito era coordinar, organizar, promover, supervisar y evaluar, las iniciativas del sector cultural estatal y establecer las condiciones que condujeran la formación de la Secretaría de Estado de Cultura.</w:t>
      </w:r>
    </w:p>
    <w:p w14:paraId="2C1D4CDF"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lastRenderedPageBreak/>
        <w:t>En los años 1997 y 1998, bajo la coordinación del Consejo Presidencial de Cultura, se llevó a cabo el Diálogo Nacional, que dio como resultado la promulgación de la ley 41-00 de fecha 28 de junio del año 2000, mediante la cual se crea la Secretaría de Estado de Cultura (hoy Ministerio de Cultura).</w:t>
      </w:r>
    </w:p>
    <w:p w14:paraId="7B1AE03F"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A partir de la promulgación de la Ley 41-00, las instituciones públicas, organismos y dependencia del estado, así como los sistemas y entidades del sector cultural creados por decreto, fueron transferidos a la Secretaría de Estado de Cultura, bajo subordinación administrativa, técnica y presupuestaria.  Esta disposición conllevó además el traspaso de los bienes muebles e inmuebles de dichas entidades, incluidos varios museos estatales. </w:t>
      </w:r>
    </w:p>
    <w:p w14:paraId="5119DDE7"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En ese contexto, el Artículo 45 Ley 41-00, establece que la Dirección General de Museos tiene dentro de sus responsabilidades las de proteger, conservar y desarrollar los museos existentes, adoptar incentivos para la creación de nuevos museos, y crear la Red Nacional de Museos.</w:t>
      </w:r>
    </w:p>
    <w:p w14:paraId="6862BB0F"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Para el año 2007, el Consejo Nacional de Cultura aprobó el Reglamento de la Red Nacional de Museos, que en su Art. 1 establece, dentro de las funciones de la Dirección General de Museos, las de diseñar y aplicar la política nacional en materia de museos y operar los museos estatales.</w:t>
      </w:r>
    </w:p>
    <w:p w14:paraId="2EAF2DFB"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Estas iniciativas y disposiciones encaminadas a crear y fortalecer un sistema nacional de museos eficiente e inclusivo; fueron recogidas en el decreto número 251-2022, de fecha 19 de mayo del año 2022, que declara de interés nacional la intervención y establecimiento de nuevos museos, y ordena la desconcentración presupuestaria, administrativa, funcional y operativa de la Dirección General de </w:t>
      </w:r>
      <w:r w:rsidRPr="00124FDC">
        <w:rPr>
          <w:rFonts w:eastAsia="Calibri"/>
          <w:noProof/>
          <w:lang w:val="es-DO"/>
        </w:rPr>
        <w:lastRenderedPageBreak/>
        <w:t xml:space="preserve">Museos y sus dependencias; atribuyéndole funciones de unidad ejecutora de proyectos. </w:t>
      </w:r>
    </w:p>
    <w:p w14:paraId="1183AF82"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Bajo este contexto, la Dirección General de Museos realiza sus operaciones al amparo de la legislación siguiente:</w:t>
      </w:r>
    </w:p>
    <w:p w14:paraId="03F0BFFC" w14:textId="77777777" w:rsidR="007F7044" w:rsidRPr="00124FDC" w:rsidRDefault="007F7044" w:rsidP="00124FDC">
      <w:pPr>
        <w:pStyle w:val="Prrafodelista"/>
        <w:numPr>
          <w:ilvl w:val="0"/>
          <w:numId w:val="1"/>
        </w:numPr>
        <w:spacing w:line="360" w:lineRule="auto"/>
        <w:jc w:val="both"/>
        <w:rPr>
          <w:rFonts w:eastAsia="Calibri"/>
          <w:noProof/>
          <w:lang w:val="es-DO"/>
        </w:rPr>
      </w:pPr>
      <w:r w:rsidRPr="00124FDC">
        <w:rPr>
          <w:rFonts w:eastAsia="Calibri"/>
          <w:noProof/>
          <w:lang w:val="es-DO"/>
        </w:rPr>
        <w:t>Constitución de la República Dominicana del 13 de junio del año 2015.</w:t>
      </w:r>
    </w:p>
    <w:p w14:paraId="4601CB09" w14:textId="77777777" w:rsidR="007F7044" w:rsidRPr="00124FDC" w:rsidRDefault="007F7044" w:rsidP="00124FDC">
      <w:pPr>
        <w:spacing w:line="360" w:lineRule="auto"/>
        <w:jc w:val="both"/>
        <w:rPr>
          <w:rFonts w:eastAsia="Calibri"/>
          <w:b/>
          <w:bCs/>
          <w:noProof/>
          <w:lang w:val="es-DO"/>
        </w:rPr>
      </w:pPr>
      <w:r w:rsidRPr="00124FDC">
        <w:rPr>
          <w:rFonts w:eastAsia="Calibri"/>
          <w:b/>
          <w:bCs/>
          <w:noProof/>
          <w:lang w:val="es-DO"/>
        </w:rPr>
        <w:t xml:space="preserve">Leyes </w:t>
      </w:r>
    </w:p>
    <w:p w14:paraId="4DD703B7" w14:textId="77777777" w:rsidR="007F7044" w:rsidRPr="00124FDC" w:rsidRDefault="007F7044" w:rsidP="00124FDC">
      <w:pPr>
        <w:pStyle w:val="Prrafodelista"/>
        <w:numPr>
          <w:ilvl w:val="0"/>
          <w:numId w:val="1"/>
        </w:numPr>
        <w:spacing w:line="360" w:lineRule="auto"/>
        <w:jc w:val="both"/>
        <w:rPr>
          <w:rFonts w:eastAsia="Calibri"/>
          <w:noProof/>
          <w:lang w:val="es-DO"/>
        </w:rPr>
      </w:pPr>
      <w:r w:rsidRPr="00124FDC">
        <w:rPr>
          <w:rFonts w:eastAsia="Calibri"/>
          <w:noProof/>
          <w:lang w:val="es-DO"/>
        </w:rPr>
        <w:t>Ley núm. 41-00, del 28 de junio de 2000, que crea la Secretaría de Estado de Cultura (hoy Ministerio de Cultura). </w:t>
      </w:r>
    </w:p>
    <w:p w14:paraId="4CB66F74" w14:textId="77777777" w:rsidR="007F7044" w:rsidRPr="00124FDC" w:rsidRDefault="007F7044" w:rsidP="00124FDC">
      <w:pPr>
        <w:pStyle w:val="Prrafodelista"/>
        <w:numPr>
          <w:ilvl w:val="0"/>
          <w:numId w:val="1"/>
        </w:numPr>
        <w:spacing w:line="360" w:lineRule="auto"/>
        <w:jc w:val="both"/>
        <w:rPr>
          <w:rFonts w:eastAsia="Calibri"/>
          <w:noProof/>
          <w:lang w:val="es-DO"/>
        </w:rPr>
      </w:pPr>
      <w:r w:rsidRPr="00124FDC">
        <w:rPr>
          <w:rFonts w:eastAsia="Calibri"/>
          <w:noProof/>
          <w:lang w:val="es-DO"/>
        </w:rPr>
        <w:t xml:space="preserve">Ley núm. 340-19, de fecha 17 de julio de 2019, que establece el Régimen de Incentivo y Fomento del Mecenazgo Cultural en la República Dominicana; y el Decreto núm. 558-21, de fecha 10 de septiembre de 2021, que aprueba el Reglamento para la aplicación. </w:t>
      </w:r>
    </w:p>
    <w:p w14:paraId="0DDE852B" w14:textId="77777777" w:rsidR="007F7044" w:rsidRPr="00124FDC" w:rsidRDefault="007F7044" w:rsidP="00124FDC">
      <w:pPr>
        <w:pStyle w:val="Prrafodelista"/>
        <w:numPr>
          <w:ilvl w:val="0"/>
          <w:numId w:val="1"/>
        </w:numPr>
        <w:spacing w:line="360" w:lineRule="auto"/>
        <w:jc w:val="both"/>
        <w:rPr>
          <w:rFonts w:eastAsia="Calibri"/>
          <w:noProof/>
          <w:lang w:val="es-DO"/>
        </w:rPr>
      </w:pPr>
      <w:r w:rsidRPr="00124FDC">
        <w:rPr>
          <w:rFonts w:eastAsia="Calibri"/>
          <w:noProof/>
          <w:lang w:val="es-DO"/>
        </w:rPr>
        <w:t xml:space="preserve">Ley núm. 564, de 27 de septiembre de 1973, sobre la Protección y Conservación de Bienes Etnológicos y Arqueológicos Nacionales. </w:t>
      </w:r>
    </w:p>
    <w:p w14:paraId="2CA775CC" w14:textId="77777777" w:rsidR="007F7044" w:rsidRPr="00124FDC" w:rsidRDefault="007F7044" w:rsidP="00124FDC">
      <w:pPr>
        <w:pStyle w:val="Prrafodelista"/>
        <w:numPr>
          <w:ilvl w:val="0"/>
          <w:numId w:val="1"/>
        </w:numPr>
        <w:spacing w:line="360" w:lineRule="auto"/>
        <w:jc w:val="both"/>
        <w:rPr>
          <w:rFonts w:eastAsia="Calibri"/>
          <w:noProof/>
          <w:lang w:val="es-DO"/>
        </w:rPr>
      </w:pPr>
      <w:r w:rsidRPr="00124FDC">
        <w:rPr>
          <w:rFonts w:eastAsia="Calibri"/>
          <w:noProof/>
          <w:lang w:val="es-DO"/>
        </w:rPr>
        <w:t>Ley núm. 564, del 27 de septiembre de 1972, sobre la prohibición de Exportación de Bienes Culturales.</w:t>
      </w:r>
    </w:p>
    <w:p w14:paraId="2F5EEF46" w14:textId="77777777" w:rsidR="007F7044" w:rsidRPr="00124FDC" w:rsidRDefault="007F7044" w:rsidP="00124FDC">
      <w:pPr>
        <w:shd w:val="clear" w:color="auto" w:fill="FFFFFF"/>
        <w:spacing w:line="360" w:lineRule="auto"/>
        <w:jc w:val="both"/>
        <w:rPr>
          <w:rFonts w:eastAsia="Calibri"/>
          <w:b/>
          <w:bCs/>
          <w:noProof/>
          <w:lang w:val="es-DO"/>
        </w:rPr>
      </w:pPr>
      <w:r w:rsidRPr="00124FDC">
        <w:rPr>
          <w:rFonts w:eastAsia="Calibri"/>
          <w:noProof/>
          <w:lang w:val="es-DO"/>
        </w:rPr>
        <w:t> </w:t>
      </w:r>
      <w:r w:rsidRPr="00124FDC">
        <w:rPr>
          <w:rFonts w:eastAsia="Calibri"/>
          <w:b/>
          <w:bCs/>
          <w:noProof/>
          <w:lang w:val="es-DO"/>
        </w:rPr>
        <w:t>Leyes transversales</w:t>
      </w:r>
    </w:p>
    <w:p w14:paraId="680E13F0"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340-06, del 18 de agosto de 2006, sobre Compras y Contrataciones de Bienes, Servicios, Obras y Concesiones, su modificación Ley No. 449-06, 6 de diciembre de 2006, y su reglamento de aplicación vigente, Decreto núm. 543-12, del 15 de septiembre de 2012.</w:t>
      </w:r>
    </w:p>
    <w:p w14:paraId="7F1FD146"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 xml:space="preserve">Ley núm. 41-08, de fecha 16 de enero de 2008, de Funcion Publica y crea la Secretaría de Estado de Administración Pública (hoy Ministerio de Administración Pública); y su </w:t>
      </w:r>
      <w:r w:rsidRPr="00124FDC">
        <w:rPr>
          <w:rFonts w:eastAsia="Calibri"/>
          <w:noProof/>
          <w:lang w:val="es-DO"/>
        </w:rPr>
        <w:lastRenderedPageBreak/>
        <w:t xml:space="preserve">reglamento de aplicación el Decreto núm. 528-09, de fecha 21 de julio de 2009. </w:t>
      </w:r>
    </w:p>
    <w:p w14:paraId="02AC6AA3"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 xml:space="preserve">Ley núm. 61-13 del 12 de abril de 2013, que establece el régimen jurídico del voluntariado en la República Dominicana, y su Reglamento de Aplicación núm. 237-22 de fecha 13 de mayo de 2022. </w:t>
      </w:r>
    </w:p>
    <w:p w14:paraId="2B839A9A"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107-13, del 8 de agosto de 2013, sobre los Derechos de las Personas en sus Relaciones con la Administración y de Procedimiento Administrativo.</w:t>
      </w:r>
    </w:p>
    <w:p w14:paraId="72CEBFF0"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247-12, del 9 de agosto de 2012, ley Orgánica de la Administración Pública.</w:t>
      </w:r>
    </w:p>
    <w:p w14:paraId="00A661A9"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1-12, de fecha 25 de enero de 2012, Orgánica de la Estratégia Nacional de Desarrollo (END) 2030.</w:t>
      </w:r>
    </w:p>
    <w:p w14:paraId="09FD5375" w14:textId="77777777" w:rsidR="007F7044" w:rsidRPr="00124FDC" w:rsidRDefault="007F7044" w:rsidP="00124FDC">
      <w:pPr>
        <w:pStyle w:val="Prrafodelista"/>
        <w:numPr>
          <w:ilvl w:val="0"/>
          <w:numId w:val="2"/>
        </w:numPr>
        <w:shd w:val="clear" w:color="auto" w:fill="FFFFFF"/>
        <w:spacing w:line="360" w:lineRule="auto"/>
        <w:jc w:val="both"/>
        <w:rPr>
          <w:rFonts w:eastAsia="Calibri"/>
          <w:noProof/>
          <w:lang w:val="es-DO"/>
        </w:rPr>
      </w:pPr>
      <w:r w:rsidRPr="00124FDC">
        <w:rPr>
          <w:rFonts w:eastAsia="Calibri"/>
          <w:noProof/>
          <w:lang w:val="es-DO"/>
        </w:rPr>
        <w:t>Ley núm. 481-08, de fecha 11 de diciembre de 2008; que crea el Archivo General de la Nación; y el Decreto No. 129-10 que establece su Reglamento para la Aplicación.</w:t>
      </w:r>
    </w:p>
    <w:p w14:paraId="567778C9" w14:textId="77777777" w:rsidR="007F7044" w:rsidRPr="00124FDC" w:rsidRDefault="007F7044" w:rsidP="00124FDC">
      <w:pPr>
        <w:pStyle w:val="Prrafodelista"/>
        <w:numPr>
          <w:ilvl w:val="0"/>
          <w:numId w:val="2"/>
        </w:numPr>
        <w:shd w:val="clear" w:color="auto" w:fill="FFFFFF"/>
        <w:spacing w:line="360" w:lineRule="auto"/>
        <w:jc w:val="both"/>
        <w:rPr>
          <w:rFonts w:eastAsia="Calibri"/>
          <w:noProof/>
          <w:lang w:val="es-DO"/>
        </w:rPr>
      </w:pPr>
      <w:r w:rsidRPr="00124FDC">
        <w:rPr>
          <w:rFonts w:eastAsia="Calibri"/>
          <w:noProof/>
          <w:lang w:val="es-DO"/>
        </w:rPr>
        <w:t>Ley núm. 498-06, que crea el Sistema Nacional de Planificación e Inversión Pública y su Reglamento de Aplicación núm. 493-07</w:t>
      </w:r>
      <w:r w:rsidRPr="00124FDC">
        <w:rPr>
          <w:lang w:val="es-DO"/>
        </w:rPr>
        <w:t xml:space="preserve"> </w:t>
      </w:r>
    </w:p>
    <w:p w14:paraId="40618EB9" w14:textId="77777777" w:rsidR="007F7044" w:rsidRPr="00124FDC" w:rsidRDefault="007F7044" w:rsidP="00124FDC">
      <w:pPr>
        <w:pStyle w:val="Prrafodelista"/>
        <w:numPr>
          <w:ilvl w:val="0"/>
          <w:numId w:val="2"/>
        </w:numPr>
        <w:shd w:val="clear" w:color="auto" w:fill="FFFFFF"/>
        <w:spacing w:line="360" w:lineRule="auto"/>
        <w:jc w:val="both"/>
        <w:rPr>
          <w:rFonts w:eastAsia="Calibri"/>
          <w:noProof/>
          <w:lang w:val="es-DO"/>
        </w:rPr>
      </w:pPr>
      <w:r w:rsidRPr="00124FDC">
        <w:rPr>
          <w:rFonts w:eastAsia="Calibri"/>
          <w:noProof/>
          <w:lang w:val="es-DO"/>
        </w:rPr>
        <w:t>Ley núm. 423-06, Orgánica de Presupuesto para el Sector Público y su reglamento.</w:t>
      </w:r>
    </w:p>
    <w:p w14:paraId="79AD2D50" w14:textId="77777777" w:rsidR="007F7044" w:rsidRPr="00124FDC"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122-05, para la regulación y fomento de las asociaciones sin fines de lucro, y su Reglamento de Aplicación núm. 40-08 de fecha 16 de mayo de 2008.</w:t>
      </w:r>
    </w:p>
    <w:p w14:paraId="03B05BAA" w14:textId="646F99E5" w:rsidR="007F7044" w:rsidRDefault="007F7044" w:rsidP="00124FDC">
      <w:pPr>
        <w:pStyle w:val="Prrafodelista"/>
        <w:numPr>
          <w:ilvl w:val="0"/>
          <w:numId w:val="2"/>
        </w:numPr>
        <w:spacing w:line="360" w:lineRule="auto"/>
        <w:jc w:val="both"/>
        <w:rPr>
          <w:rFonts w:eastAsia="Calibri"/>
          <w:noProof/>
          <w:lang w:val="es-DO"/>
        </w:rPr>
      </w:pPr>
      <w:r w:rsidRPr="00124FDC">
        <w:rPr>
          <w:rFonts w:eastAsia="Calibri"/>
          <w:noProof/>
          <w:lang w:val="es-DO"/>
        </w:rPr>
        <w:t>Ley núm. 200-04, del 28 de julio de 2004, sobre Libre Acceso a la Información Pública; y su Reglamento de aplicación del 130-05 de fecha 23 de febrero de 2005.</w:t>
      </w:r>
    </w:p>
    <w:p w14:paraId="286FCFFE" w14:textId="648B0908" w:rsidR="009A5996" w:rsidRDefault="009A5996" w:rsidP="009A5996">
      <w:pPr>
        <w:pStyle w:val="Prrafodelista"/>
        <w:spacing w:line="360" w:lineRule="auto"/>
        <w:jc w:val="both"/>
        <w:rPr>
          <w:rFonts w:eastAsia="Calibri"/>
          <w:noProof/>
          <w:lang w:val="es-DO"/>
        </w:rPr>
      </w:pPr>
    </w:p>
    <w:p w14:paraId="44E655DE" w14:textId="5378F6F2" w:rsidR="009A5996" w:rsidRDefault="009A5996" w:rsidP="009A5996">
      <w:pPr>
        <w:pStyle w:val="Prrafodelista"/>
        <w:spacing w:line="360" w:lineRule="auto"/>
        <w:jc w:val="both"/>
        <w:rPr>
          <w:rFonts w:eastAsia="Calibri"/>
          <w:noProof/>
          <w:lang w:val="es-DO"/>
        </w:rPr>
      </w:pPr>
    </w:p>
    <w:p w14:paraId="62A67ED3" w14:textId="77777777" w:rsidR="009A5996" w:rsidRPr="00124FDC" w:rsidRDefault="009A5996" w:rsidP="009A5996">
      <w:pPr>
        <w:pStyle w:val="Prrafodelista"/>
        <w:spacing w:line="360" w:lineRule="auto"/>
        <w:jc w:val="both"/>
        <w:rPr>
          <w:rFonts w:eastAsia="Calibri"/>
          <w:noProof/>
          <w:lang w:val="es-DO"/>
        </w:rPr>
      </w:pPr>
    </w:p>
    <w:p w14:paraId="0C5CEFFE" w14:textId="77777777" w:rsidR="009A5996" w:rsidRDefault="007F7044" w:rsidP="009A5996">
      <w:pPr>
        <w:spacing w:line="360" w:lineRule="auto"/>
        <w:jc w:val="both"/>
        <w:rPr>
          <w:rFonts w:eastAsia="Calibri"/>
          <w:b/>
          <w:bCs/>
          <w:noProof/>
          <w:lang w:val="es-DO"/>
        </w:rPr>
      </w:pPr>
      <w:r w:rsidRPr="00124FDC">
        <w:rPr>
          <w:rFonts w:eastAsia="Calibri"/>
          <w:b/>
          <w:bCs/>
          <w:noProof/>
          <w:lang w:val="es-DO"/>
        </w:rPr>
        <w:lastRenderedPageBreak/>
        <w:t>Decretos</w:t>
      </w:r>
    </w:p>
    <w:p w14:paraId="1F852444" w14:textId="1BE71D54" w:rsidR="007F7044" w:rsidRPr="00124FDC" w:rsidRDefault="007F7044" w:rsidP="009A5996">
      <w:pPr>
        <w:spacing w:line="360" w:lineRule="auto"/>
        <w:jc w:val="both"/>
        <w:rPr>
          <w:rFonts w:eastAsia="Calibri"/>
          <w:noProof/>
          <w:lang w:val="es-DO"/>
        </w:rPr>
      </w:pPr>
      <w:r w:rsidRPr="00124FDC">
        <w:rPr>
          <w:rFonts w:eastAsia="Calibri"/>
          <w:noProof/>
          <w:lang w:val="es-DO"/>
        </w:rPr>
        <w:t>Decreto núm. 251-2022, de fecha 19 de mayo del año 2022, que declara de interés nacional la intervención y establecimiento de nuevos museos, y ordena la desconcentración presupuestaria, administrativa, funcional y operativa de la Dirección General de Museos y sus dependencias.</w:t>
      </w:r>
    </w:p>
    <w:p w14:paraId="51CD036B" w14:textId="77777777" w:rsidR="007F7044" w:rsidRPr="00124FDC" w:rsidRDefault="007F7044" w:rsidP="00124FDC">
      <w:pPr>
        <w:pStyle w:val="Prrafodelista"/>
        <w:numPr>
          <w:ilvl w:val="0"/>
          <w:numId w:val="3"/>
        </w:numPr>
        <w:shd w:val="clear" w:color="auto" w:fill="FFFFFF"/>
        <w:spacing w:line="360" w:lineRule="auto"/>
        <w:jc w:val="both"/>
        <w:rPr>
          <w:rFonts w:eastAsia="Calibri"/>
          <w:noProof/>
          <w:lang w:val="es-DO"/>
        </w:rPr>
      </w:pPr>
      <w:r w:rsidRPr="00124FDC">
        <w:rPr>
          <w:rFonts w:eastAsia="Calibri"/>
          <w:noProof/>
          <w:lang w:val="es-DO"/>
        </w:rPr>
        <w:t xml:space="preserve">Decreto núm. 283-21, de fecha 29 de abril de 2021, que crea el Comité para la Preservación de la Ciudad Colonial de Santo Domingo. </w:t>
      </w:r>
    </w:p>
    <w:p w14:paraId="4108FAFC" w14:textId="77777777" w:rsidR="007F7044" w:rsidRPr="00124FDC" w:rsidRDefault="007F7044" w:rsidP="00124FDC">
      <w:pPr>
        <w:pStyle w:val="Prrafodelista"/>
        <w:numPr>
          <w:ilvl w:val="0"/>
          <w:numId w:val="3"/>
        </w:numPr>
        <w:spacing w:line="360" w:lineRule="auto"/>
        <w:jc w:val="both"/>
        <w:rPr>
          <w:rFonts w:eastAsia="Calibri"/>
          <w:noProof/>
          <w:lang w:val="es-DO"/>
        </w:rPr>
      </w:pPr>
      <w:r w:rsidRPr="00124FDC">
        <w:rPr>
          <w:rFonts w:eastAsia="Calibri"/>
          <w:noProof/>
          <w:lang w:val="es-DO"/>
        </w:rPr>
        <w:t>Decreto núm. 79-21; que crea el Comité Gestor de Voluntariados de Instituciones Públicas.</w:t>
      </w:r>
    </w:p>
    <w:p w14:paraId="10916A98" w14:textId="77777777" w:rsidR="007F7044" w:rsidRPr="00124FDC" w:rsidRDefault="007F7044" w:rsidP="00124FDC">
      <w:pPr>
        <w:pStyle w:val="Prrafodelista"/>
        <w:numPr>
          <w:ilvl w:val="0"/>
          <w:numId w:val="3"/>
        </w:numPr>
        <w:spacing w:line="360" w:lineRule="auto"/>
        <w:jc w:val="both"/>
        <w:rPr>
          <w:rFonts w:eastAsia="Calibri"/>
          <w:noProof/>
          <w:lang w:val="es-DO"/>
        </w:rPr>
      </w:pPr>
      <w:r w:rsidRPr="00124FDC">
        <w:rPr>
          <w:rFonts w:eastAsia="Calibri"/>
          <w:noProof/>
          <w:lang w:val="es-DO"/>
        </w:rPr>
        <w:t>Decreto núm. 143-17 que establece las Comisiones de Ética Pública de las instituciones del Estado.</w:t>
      </w:r>
    </w:p>
    <w:p w14:paraId="35B302EA" w14:textId="77777777" w:rsidR="007F7044" w:rsidRPr="00124FDC" w:rsidRDefault="007F7044" w:rsidP="00124FDC">
      <w:pPr>
        <w:pStyle w:val="Prrafodelista"/>
        <w:numPr>
          <w:ilvl w:val="0"/>
          <w:numId w:val="3"/>
        </w:numPr>
        <w:shd w:val="clear" w:color="auto" w:fill="FFFFFF"/>
        <w:spacing w:line="360" w:lineRule="auto"/>
        <w:jc w:val="both"/>
        <w:rPr>
          <w:rFonts w:eastAsia="Calibri"/>
          <w:noProof/>
          <w:lang w:val="es-DO"/>
        </w:rPr>
      </w:pPr>
      <w:r w:rsidRPr="00124FDC">
        <w:rPr>
          <w:rFonts w:eastAsia="Calibri"/>
          <w:noProof/>
          <w:lang w:val="es-DO"/>
        </w:rPr>
        <w:t>Decreto núm. 56-10, de fecha 06 de febrero de 2010, que cambia la denominación a las Secretarías de Estado a Ministerios.</w:t>
      </w:r>
    </w:p>
    <w:p w14:paraId="2F839F9A" w14:textId="77777777" w:rsidR="007F7044" w:rsidRPr="00124FDC" w:rsidRDefault="007F7044" w:rsidP="00124FDC">
      <w:pPr>
        <w:pStyle w:val="Prrafodelista"/>
        <w:numPr>
          <w:ilvl w:val="0"/>
          <w:numId w:val="3"/>
        </w:numPr>
        <w:spacing w:line="360" w:lineRule="auto"/>
        <w:jc w:val="both"/>
        <w:rPr>
          <w:rFonts w:eastAsia="Calibri"/>
          <w:noProof/>
          <w:lang w:val="es-DO"/>
        </w:rPr>
      </w:pPr>
      <w:r w:rsidRPr="00124FDC">
        <w:rPr>
          <w:rFonts w:eastAsia="Calibri"/>
          <w:noProof/>
          <w:lang w:val="es-DO"/>
        </w:rPr>
        <w:t>Decreto núm. 99-03, que integra la Comisión Nacional de la República Dominicana para la UNESCO;</w:t>
      </w:r>
    </w:p>
    <w:p w14:paraId="678EB38E" w14:textId="77777777" w:rsidR="007F7044" w:rsidRPr="00124FDC" w:rsidRDefault="007F7044" w:rsidP="00124FDC">
      <w:pPr>
        <w:pStyle w:val="Prrafodelista"/>
        <w:numPr>
          <w:ilvl w:val="0"/>
          <w:numId w:val="3"/>
        </w:numPr>
        <w:shd w:val="clear" w:color="auto" w:fill="FFFFFF"/>
        <w:spacing w:line="360" w:lineRule="auto"/>
        <w:jc w:val="both"/>
        <w:rPr>
          <w:rFonts w:eastAsia="Calibri"/>
          <w:noProof/>
          <w:lang w:val="es-DO"/>
        </w:rPr>
      </w:pPr>
      <w:r w:rsidRPr="00124FDC">
        <w:rPr>
          <w:rFonts w:eastAsia="Calibri"/>
          <w:noProof/>
          <w:lang w:val="es-DO"/>
        </w:rPr>
        <w:t xml:space="preserve">Decreto núm. 45-86 de fecha 17 de enero de 1986, que crea el Centro Interamericano de Restauración y Microfilmación de documentos, libros y fotografía (CENTROMIDCA), hoy denominado Centro Nacional de Conservación de Obras de Arte y Documentos (CENACOD). </w:t>
      </w:r>
    </w:p>
    <w:p w14:paraId="688B3BE7" w14:textId="77777777" w:rsidR="007F7044" w:rsidRPr="00124FDC" w:rsidRDefault="007F7044" w:rsidP="00124FDC">
      <w:pPr>
        <w:pStyle w:val="Prrafodelista"/>
        <w:numPr>
          <w:ilvl w:val="0"/>
          <w:numId w:val="3"/>
        </w:numPr>
        <w:shd w:val="clear" w:color="auto" w:fill="FFFFFF"/>
        <w:spacing w:line="360" w:lineRule="auto"/>
        <w:jc w:val="both"/>
        <w:rPr>
          <w:rFonts w:eastAsia="Calibri"/>
          <w:noProof/>
          <w:lang w:val="es-DO"/>
        </w:rPr>
      </w:pPr>
      <w:r w:rsidRPr="00124FDC">
        <w:rPr>
          <w:rFonts w:eastAsia="Calibri"/>
          <w:noProof/>
          <w:lang w:val="es-DO"/>
        </w:rPr>
        <w:t>Decreto núm. 2310, del 6 de septiembre de 1976, que crea el Centro de Inventario de Bienes Culturales.</w:t>
      </w:r>
    </w:p>
    <w:p w14:paraId="40860DA5" w14:textId="77777777" w:rsidR="007F7044" w:rsidRPr="00124FDC" w:rsidRDefault="007F7044" w:rsidP="00124FDC">
      <w:pPr>
        <w:pStyle w:val="Prrafodelista"/>
        <w:numPr>
          <w:ilvl w:val="0"/>
          <w:numId w:val="3"/>
        </w:numPr>
        <w:shd w:val="clear" w:color="auto" w:fill="FFFFFF"/>
        <w:spacing w:line="360" w:lineRule="auto"/>
        <w:jc w:val="both"/>
        <w:rPr>
          <w:rFonts w:eastAsia="Calibri"/>
          <w:noProof/>
          <w:lang w:val="es-DO"/>
        </w:rPr>
      </w:pPr>
      <w:r w:rsidRPr="00124FDC">
        <w:rPr>
          <w:rFonts w:eastAsia="Calibri"/>
          <w:noProof/>
          <w:lang w:val="es-DO"/>
        </w:rPr>
        <w:t>Decreto núm. 2149 de fecha 19 de febrero de 1965, el Decreto núm. 1497 de fecha 17 de septiembre de 1971 y el Decreto núm. 1073 de fecha 3 de julio de 1975 que crea la Comisión Nacional Dominicana de la UNESCO.</w:t>
      </w:r>
    </w:p>
    <w:p w14:paraId="71C64F07" w14:textId="77777777" w:rsidR="007F7044" w:rsidRDefault="007F7044" w:rsidP="007F7044">
      <w:pPr>
        <w:pStyle w:val="Prrafodelista"/>
        <w:shd w:val="clear" w:color="auto" w:fill="FFFFFF"/>
        <w:spacing w:line="360" w:lineRule="auto"/>
        <w:jc w:val="both"/>
        <w:rPr>
          <w:rFonts w:eastAsia="Calibri"/>
          <w:noProof/>
          <w:lang w:val="es-DO"/>
        </w:rPr>
      </w:pPr>
    </w:p>
    <w:bookmarkEnd w:id="4"/>
    <w:p w14:paraId="5FD2A272" w14:textId="77777777" w:rsidR="007F7044" w:rsidRPr="004B4ED4" w:rsidRDefault="007F7044" w:rsidP="007F7044">
      <w:pPr>
        <w:shd w:val="clear" w:color="auto" w:fill="FFFFFF"/>
        <w:spacing w:line="360" w:lineRule="auto"/>
        <w:rPr>
          <w:b/>
          <w:bCs/>
          <w:noProof/>
          <w:sz w:val="28"/>
          <w:szCs w:val="28"/>
          <w:lang w:val="es-DO"/>
        </w:rPr>
      </w:pPr>
      <w:r w:rsidRPr="004B4ED4">
        <w:rPr>
          <w:b/>
          <w:bCs/>
          <w:noProof/>
          <w:sz w:val="28"/>
          <w:szCs w:val="28"/>
          <w:lang w:val="es-DO"/>
        </w:rPr>
        <w:lastRenderedPageBreak/>
        <w:t>2.3 Estructura Organizativa</w:t>
      </w:r>
    </w:p>
    <w:p w14:paraId="2EAEE6A0" w14:textId="77777777" w:rsidR="007F7044" w:rsidRPr="00124FDC" w:rsidRDefault="007F7044" w:rsidP="007F7044">
      <w:pPr>
        <w:shd w:val="clear" w:color="auto" w:fill="FFFFFF"/>
        <w:spacing w:line="360" w:lineRule="auto"/>
        <w:jc w:val="both"/>
        <w:rPr>
          <w:rFonts w:eastAsia="Calibri"/>
          <w:noProof/>
          <w:lang w:val="es-DO"/>
        </w:rPr>
      </w:pPr>
      <w:r w:rsidRPr="00124FDC">
        <w:rPr>
          <w:rFonts w:eastAsia="Calibri"/>
          <w:noProof/>
          <w:lang w:val="es-DO"/>
        </w:rPr>
        <w:t>En cumplimiento del Artículo 2 del Decreto 251-22, el Ministerio de Cultura y el Ministerio de Administración Pública, aprobaron la estructura organizativa de la Dirección General de Museos, mediante las resoluciones 13-2022 y 14-2022, ambas de fecha 14 de julio de 2022.</w:t>
      </w:r>
    </w:p>
    <w:p w14:paraId="10F4BC25" w14:textId="024302EC" w:rsidR="007F7044" w:rsidRDefault="007F7044" w:rsidP="007F7044">
      <w:pPr>
        <w:shd w:val="clear" w:color="auto" w:fill="FFFFFF"/>
        <w:spacing w:line="360" w:lineRule="auto"/>
        <w:jc w:val="both"/>
        <w:rPr>
          <w:b/>
          <w:bCs/>
          <w:noProof/>
          <w:sz w:val="28"/>
          <w:szCs w:val="28"/>
          <w:lang w:val="es-DO"/>
        </w:rPr>
      </w:pPr>
      <w:r w:rsidRPr="006B60CB">
        <w:rPr>
          <w:noProof/>
        </w:rPr>
        <w:drawing>
          <wp:anchor distT="0" distB="0" distL="114300" distR="114300" simplePos="0" relativeHeight="251637248" behindDoc="0" locked="0" layoutInCell="1" allowOverlap="1" wp14:anchorId="012A8341" wp14:editId="5F32E768">
            <wp:simplePos x="0" y="0"/>
            <wp:positionH relativeFrom="column">
              <wp:posOffset>-508462</wp:posOffset>
            </wp:positionH>
            <wp:positionV relativeFrom="paragraph">
              <wp:posOffset>94962</wp:posOffset>
            </wp:positionV>
            <wp:extent cx="6564630" cy="3817620"/>
            <wp:effectExtent l="0" t="0" r="7620" b="0"/>
            <wp:wrapNone/>
            <wp:docPr id="66211150" name="Imagen 6621115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684879" name="Imagen 1" descr="Interfaz de usuario gráfica, Aplicación&#10;&#10;Descripción generada automáticamente"/>
                    <pic:cNvPicPr/>
                  </pic:nvPicPr>
                  <pic:blipFill rotWithShape="1">
                    <a:blip r:embed="rId18">
                      <a:extLst>
                        <a:ext uri="{28A0092B-C50C-407E-A947-70E740481C1C}">
                          <a14:useLocalDpi xmlns:a14="http://schemas.microsoft.com/office/drawing/2010/main" val="0"/>
                        </a:ext>
                      </a:extLst>
                    </a:blip>
                    <a:srcRect l="25151" t="33670" r="19092" b="8687"/>
                    <a:stretch/>
                  </pic:blipFill>
                  <pic:spPr bwMode="auto">
                    <a:xfrm>
                      <a:off x="0" y="0"/>
                      <a:ext cx="6564630" cy="3817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E28899" w14:textId="77777777" w:rsidR="007F7044" w:rsidRDefault="007F7044" w:rsidP="007F7044">
      <w:pPr>
        <w:shd w:val="clear" w:color="auto" w:fill="FFFFFF"/>
        <w:spacing w:line="360" w:lineRule="auto"/>
        <w:jc w:val="both"/>
        <w:rPr>
          <w:b/>
          <w:bCs/>
          <w:noProof/>
          <w:sz w:val="28"/>
          <w:szCs w:val="28"/>
          <w:lang w:val="es-DO"/>
        </w:rPr>
      </w:pPr>
    </w:p>
    <w:p w14:paraId="689F0F0D" w14:textId="77777777" w:rsidR="007F7044" w:rsidRDefault="007F7044" w:rsidP="007F7044">
      <w:pPr>
        <w:shd w:val="clear" w:color="auto" w:fill="FFFFFF"/>
        <w:spacing w:line="360" w:lineRule="auto"/>
        <w:jc w:val="both"/>
        <w:rPr>
          <w:b/>
          <w:bCs/>
          <w:noProof/>
          <w:sz w:val="28"/>
          <w:szCs w:val="28"/>
          <w:lang w:val="es-DO"/>
        </w:rPr>
      </w:pPr>
    </w:p>
    <w:p w14:paraId="39114BC7" w14:textId="77777777" w:rsidR="007F7044" w:rsidRDefault="007F7044" w:rsidP="007F7044">
      <w:pPr>
        <w:shd w:val="clear" w:color="auto" w:fill="FFFFFF"/>
        <w:spacing w:line="360" w:lineRule="auto"/>
        <w:jc w:val="both"/>
        <w:rPr>
          <w:b/>
          <w:bCs/>
          <w:noProof/>
          <w:sz w:val="28"/>
          <w:szCs w:val="28"/>
          <w:lang w:val="es-DO"/>
        </w:rPr>
      </w:pPr>
    </w:p>
    <w:p w14:paraId="6794D3E7" w14:textId="77777777" w:rsidR="007F7044" w:rsidRDefault="007F7044" w:rsidP="007F7044">
      <w:pPr>
        <w:shd w:val="clear" w:color="auto" w:fill="FFFFFF"/>
        <w:spacing w:line="360" w:lineRule="auto"/>
        <w:jc w:val="both"/>
        <w:rPr>
          <w:b/>
          <w:bCs/>
          <w:noProof/>
          <w:sz w:val="28"/>
          <w:szCs w:val="28"/>
          <w:lang w:val="es-DO"/>
        </w:rPr>
      </w:pPr>
    </w:p>
    <w:p w14:paraId="5392311D" w14:textId="77777777" w:rsidR="007F7044" w:rsidRDefault="007F7044" w:rsidP="007F7044">
      <w:pPr>
        <w:shd w:val="clear" w:color="auto" w:fill="FFFFFF"/>
        <w:spacing w:line="360" w:lineRule="auto"/>
        <w:jc w:val="both"/>
        <w:rPr>
          <w:b/>
          <w:bCs/>
          <w:noProof/>
          <w:sz w:val="28"/>
          <w:szCs w:val="28"/>
          <w:lang w:val="es-DO"/>
        </w:rPr>
      </w:pPr>
    </w:p>
    <w:p w14:paraId="2A730A77" w14:textId="77777777" w:rsidR="007F7044" w:rsidRDefault="007F7044" w:rsidP="007F7044">
      <w:pPr>
        <w:shd w:val="clear" w:color="auto" w:fill="FFFFFF"/>
        <w:spacing w:line="360" w:lineRule="auto"/>
        <w:jc w:val="both"/>
        <w:rPr>
          <w:b/>
          <w:bCs/>
          <w:noProof/>
          <w:sz w:val="28"/>
          <w:szCs w:val="28"/>
          <w:lang w:val="es-DO"/>
        </w:rPr>
      </w:pPr>
    </w:p>
    <w:p w14:paraId="1A654469" w14:textId="77777777" w:rsidR="007F7044" w:rsidRDefault="007F7044" w:rsidP="007F7044">
      <w:pPr>
        <w:shd w:val="clear" w:color="auto" w:fill="FFFFFF"/>
        <w:spacing w:line="360" w:lineRule="auto"/>
        <w:jc w:val="both"/>
        <w:rPr>
          <w:b/>
          <w:bCs/>
          <w:noProof/>
          <w:sz w:val="28"/>
          <w:szCs w:val="28"/>
          <w:lang w:val="es-DO"/>
        </w:rPr>
      </w:pPr>
    </w:p>
    <w:p w14:paraId="39FE2711" w14:textId="77777777" w:rsidR="007F7044" w:rsidRDefault="007F7044" w:rsidP="007F7044">
      <w:pPr>
        <w:shd w:val="clear" w:color="auto" w:fill="FFFFFF"/>
        <w:spacing w:line="360" w:lineRule="auto"/>
        <w:jc w:val="both"/>
        <w:rPr>
          <w:b/>
          <w:bCs/>
          <w:noProof/>
          <w:sz w:val="28"/>
          <w:szCs w:val="28"/>
          <w:lang w:val="es-DO"/>
        </w:rPr>
      </w:pPr>
    </w:p>
    <w:p w14:paraId="662D967C" w14:textId="77777777" w:rsidR="007F7044" w:rsidRDefault="007F7044" w:rsidP="007F7044">
      <w:pPr>
        <w:shd w:val="clear" w:color="auto" w:fill="FFFFFF"/>
        <w:spacing w:line="360" w:lineRule="auto"/>
        <w:jc w:val="both"/>
        <w:rPr>
          <w:b/>
          <w:bCs/>
          <w:noProof/>
          <w:sz w:val="28"/>
          <w:szCs w:val="28"/>
          <w:lang w:val="es-DO"/>
        </w:rPr>
      </w:pPr>
    </w:p>
    <w:p w14:paraId="5E2121A2" w14:textId="77777777" w:rsidR="00124FDC" w:rsidRDefault="00124FDC" w:rsidP="007F7044">
      <w:pPr>
        <w:shd w:val="clear" w:color="auto" w:fill="FFFFFF"/>
        <w:spacing w:line="360" w:lineRule="auto"/>
        <w:jc w:val="both"/>
        <w:rPr>
          <w:b/>
          <w:bCs/>
          <w:noProof/>
          <w:sz w:val="28"/>
          <w:szCs w:val="28"/>
          <w:lang w:val="es-DO"/>
        </w:rPr>
      </w:pPr>
    </w:p>
    <w:p w14:paraId="7DF2EEAE" w14:textId="77777777" w:rsidR="007F7044" w:rsidRPr="004B4ED4" w:rsidRDefault="007F7044" w:rsidP="007F7044">
      <w:pPr>
        <w:shd w:val="clear" w:color="auto" w:fill="FFFFFF"/>
        <w:spacing w:line="360" w:lineRule="auto"/>
        <w:jc w:val="both"/>
        <w:rPr>
          <w:b/>
          <w:bCs/>
          <w:noProof/>
          <w:sz w:val="28"/>
          <w:szCs w:val="28"/>
          <w:lang w:val="es-DO"/>
        </w:rPr>
      </w:pPr>
      <w:r w:rsidRPr="004B4ED4">
        <w:rPr>
          <w:b/>
          <w:bCs/>
          <w:noProof/>
          <w:sz w:val="28"/>
          <w:szCs w:val="28"/>
          <w:lang w:val="es-DO"/>
        </w:rPr>
        <w:t>2.4 Planificación Estratégica Institucional</w:t>
      </w:r>
    </w:p>
    <w:p w14:paraId="6BBB8F08" w14:textId="77777777" w:rsidR="007F7044" w:rsidRPr="00124FDC" w:rsidRDefault="007F7044" w:rsidP="007F7044">
      <w:pPr>
        <w:shd w:val="clear" w:color="auto" w:fill="FFFFFF"/>
        <w:spacing w:line="360" w:lineRule="auto"/>
        <w:jc w:val="both"/>
        <w:rPr>
          <w:rFonts w:eastAsia="Calibri"/>
          <w:noProof/>
          <w:lang w:val="es-DO"/>
        </w:rPr>
      </w:pPr>
      <w:r w:rsidRPr="00124FDC">
        <w:rPr>
          <w:rFonts w:eastAsia="Calibri"/>
          <w:noProof/>
          <w:lang w:val="es-DO"/>
        </w:rPr>
        <w:t xml:space="preserve">La planificación estratégica de la Dirección General de Museos se deriva del Plan Estratégico Institucional (PEI) del Ministerio de Cultura para el período 2021-2024; compuesto por cinco ejes estratégicos: 1. Fortalecimiento institucional, 2. Difusión de la Cultura, 3. Conservación y salvaguarda del patrimonio material e </w:t>
      </w:r>
      <w:r w:rsidRPr="00124FDC">
        <w:rPr>
          <w:rFonts w:eastAsia="Calibri"/>
          <w:noProof/>
          <w:lang w:val="es-DO"/>
        </w:rPr>
        <w:lastRenderedPageBreak/>
        <w:t xml:space="preserve">inmaterial, 4. Fomento y desarrollo de las industrias culturales y creativas; y 5. Fortalecimiento del Sistema de Formación Artística. </w:t>
      </w:r>
    </w:p>
    <w:p w14:paraId="156B0FA2" w14:textId="77777777" w:rsidR="007F7044" w:rsidRPr="00124FDC" w:rsidRDefault="007F7044" w:rsidP="007F7044">
      <w:pPr>
        <w:shd w:val="clear" w:color="auto" w:fill="FFFFFF"/>
        <w:spacing w:line="360" w:lineRule="auto"/>
        <w:jc w:val="both"/>
        <w:rPr>
          <w:rFonts w:eastAsia="Calibri"/>
          <w:noProof/>
          <w:lang w:val="es-DO"/>
        </w:rPr>
      </w:pPr>
      <w:r w:rsidRPr="00124FDC">
        <w:rPr>
          <w:rFonts w:eastAsia="Calibri"/>
          <w:noProof/>
          <w:lang w:val="es-DO"/>
        </w:rPr>
        <w:t>Los proyectos asignados bajo la responsabilidad de la Dirección General de Museos en el PEI del Ministerio de Cultura se encuentran contenidos en el Eje Estratégico número 3; específicamente alineados al objetivo estratégico 3.3 “Preservar, facilitar el acceso y concienciar sobre el Patrimonio Cultural Mueble nacional”.</w:t>
      </w:r>
    </w:p>
    <w:p w14:paraId="474378B7" w14:textId="77777777" w:rsidR="007F7044" w:rsidRPr="00124FDC" w:rsidRDefault="007F7044" w:rsidP="007F7044">
      <w:pPr>
        <w:shd w:val="clear" w:color="auto" w:fill="FFFFFF"/>
        <w:spacing w:line="360" w:lineRule="auto"/>
        <w:jc w:val="both"/>
        <w:rPr>
          <w:rFonts w:eastAsia="Calibri"/>
          <w:noProof/>
          <w:lang w:val="es-DO"/>
        </w:rPr>
      </w:pPr>
      <w:r w:rsidRPr="00124FDC">
        <w:rPr>
          <w:rFonts w:eastAsia="Calibri"/>
          <w:noProof/>
          <w:lang w:val="es-DO"/>
        </w:rPr>
        <w:t>En ese contexto, la Dirección General de Museos, como parte de los documentos requeridos para formalizar la desconcentración ordenada en el Decreto núm. 251-22, elaboró el Plan Estratégico Institucional (PEI) para el periodo 2022-2024.</w:t>
      </w:r>
    </w:p>
    <w:p w14:paraId="027AED89" w14:textId="77777777" w:rsidR="007F7044" w:rsidRPr="00124FDC" w:rsidRDefault="007F7044" w:rsidP="007F7044">
      <w:pPr>
        <w:shd w:val="clear" w:color="auto" w:fill="FFFFFF"/>
        <w:spacing w:line="360" w:lineRule="auto"/>
        <w:jc w:val="both"/>
        <w:rPr>
          <w:rFonts w:eastAsia="Calibri"/>
          <w:noProof/>
          <w:lang w:val="es-DO"/>
        </w:rPr>
      </w:pPr>
      <w:r w:rsidRPr="00124FDC">
        <w:rPr>
          <w:rFonts w:eastAsia="Calibri"/>
          <w:noProof/>
          <w:lang w:val="es-DO"/>
        </w:rPr>
        <w:t>El PEI-DGM está orientado al logro de los objetivos planteados en la Estrategia Nacional de Desarrollo (END) 2030, y los Objetivos de Desarrollo Sostenibles (ODS) asociados a esta; y el Plan Nacional Plurianual del Sector Público (PNPSP) 2021-2024.  En la tabla siguiente se indica la alineación de los instrumentos de planificación estratégica a nivel país y los institucionales:</w:t>
      </w:r>
    </w:p>
    <w:tbl>
      <w:tblPr>
        <w:tblStyle w:val="Tablaconcuadrcula1"/>
        <w:tblW w:w="8365" w:type="dxa"/>
        <w:jc w:val="center"/>
        <w:tblLook w:val="04A0" w:firstRow="1" w:lastRow="0" w:firstColumn="1" w:lastColumn="0" w:noHBand="0" w:noVBand="1"/>
      </w:tblPr>
      <w:tblGrid>
        <w:gridCol w:w="1885"/>
        <w:gridCol w:w="2700"/>
        <w:gridCol w:w="1562"/>
        <w:gridCol w:w="2218"/>
      </w:tblGrid>
      <w:tr w:rsidR="007F7044" w:rsidRPr="006B60CB" w14:paraId="3BF01DE1" w14:textId="77777777" w:rsidTr="007E66CB">
        <w:trPr>
          <w:tblHeader/>
          <w:jc w:val="center"/>
        </w:trPr>
        <w:tc>
          <w:tcPr>
            <w:tcW w:w="1885" w:type="dxa"/>
            <w:tcBorders>
              <w:bottom w:val="single" w:sz="4" w:space="0" w:color="404040" w:themeColor="text1" w:themeTint="BF"/>
            </w:tcBorders>
            <w:shd w:val="clear" w:color="auto" w:fill="142F62"/>
            <w:vAlign w:val="center"/>
          </w:tcPr>
          <w:p w14:paraId="40F74735"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ODS 2030</w:t>
            </w:r>
          </w:p>
        </w:tc>
        <w:tc>
          <w:tcPr>
            <w:tcW w:w="2700" w:type="dxa"/>
            <w:tcBorders>
              <w:bottom w:val="single" w:sz="4" w:space="0" w:color="404040" w:themeColor="text1" w:themeTint="BF"/>
            </w:tcBorders>
            <w:shd w:val="clear" w:color="auto" w:fill="142F62"/>
            <w:vAlign w:val="center"/>
          </w:tcPr>
          <w:p w14:paraId="69739D10"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END 2030</w:t>
            </w:r>
          </w:p>
        </w:tc>
        <w:tc>
          <w:tcPr>
            <w:tcW w:w="1562" w:type="dxa"/>
            <w:tcBorders>
              <w:bottom w:val="single" w:sz="4" w:space="0" w:color="404040" w:themeColor="text1" w:themeTint="BF"/>
            </w:tcBorders>
            <w:shd w:val="clear" w:color="auto" w:fill="142F62"/>
            <w:vAlign w:val="center"/>
          </w:tcPr>
          <w:p w14:paraId="135D535F"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 xml:space="preserve">PNPSP </w:t>
            </w:r>
          </w:p>
          <w:p w14:paraId="7E540DD8"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c>
          <w:tcPr>
            <w:tcW w:w="2218" w:type="dxa"/>
            <w:tcBorders>
              <w:bottom w:val="single" w:sz="4" w:space="0" w:color="404040" w:themeColor="text1" w:themeTint="BF"/>
            </w:tcBorders>
            <w:shd w:val="clear" w:color="auto" w:fill="142F62"/>
            <w:vAlign w:val="center"/>
          </w:tcPr>
          <w:p w14:paraId="79A4095B"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PEI -MINC</w:t>
            </w:r>
          </w:p>
          <w:p w14:paraId="2507EBDC" w14:textId="77777777" w:rsidR="007F7044" w:rsidRPr="00D068C6" w:rsidRDefault="007F7044" w:rsidP="000225D5">
            <w:pPr>
              <w:jc w:val="center"/>
              <w:rPr>
                <w:rFonts w:ascii="Times New Roman" w:eastAsia="Calibri" w:hAnsi="Times New Roman"/>
                <w:b/>
                <w:bCs/>
                <w:noProof/>
                <w:color w:val="FFFFFF" w:themeColor="background1"/>
                <w:spacing w:val="20"/>
                <w:kern w:val="0"/>
                <w:sz w:val="21"/>
                <w:szCs w:val="21"/>
                <w14:ligatures w14:val="none"/>
              </w:rPr>
            </w:pPr>
            <w:r w:rsidRPr="00D068C6">
              <w:rPr>
                <w:rFonts w:ascii="Times New Roman" w:eastAsia="Calibri" w:hAnsi="Times New Roman"/>
                <w:b/>
                <w:bCs/>
                <w:noProof/>
                <w:color w:val="FFFFFF" w:themeColor="background1"/>
                <w:spacing w:val="20"/>
                <w:kern w:val="0"/>
                <w:sz w:val="21"/>
                <w:szCs w:val="21"/>
                <w14:ligatures w14:val="none"/>
              </w:rPr>
              <w:t>2021-2024</w:t>
            </w:r>
          </w:p>
        </w:tc>
      </w:tr>
      <w:tr w:rsidR="007F7044" w:rsidRPr="009C7BFB" w14:paraId="6DCB0BF4" w14:textId="77777777" w:rsidTr="007E66CB">
        <w:trPr>
          <w:jc w:val="center"/>
        </w:trPr>
        <w:tc>
          <w:tcPr>
            <w:tcW w:w="1885"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05B71B1B" w14:textId="77777777" w:rsidR="007F7044" w:rsidRPr="006B60CB"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4:</w:t>
            </w:r>
          </w:p>
          <w:p w14:paraId="5C979088" w14:textId="77777777" w:rsidR="007F7044" w:rsidRPr="006B60CB"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Educación de Calidad</w:t>
            </w:r>
          </w:p>
          <w:p w14:paraId="3D909450"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p>
          <w:p w14:paraId="6E9691E8" w14:textId="77777777" w:rsidR="007F7044" w:rsidRPr="006B60CB"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8:</w:t>
            </w:r>
          </w:p>
          <w:p w14:paraId="2168711C" w14:textId="77777777" w:rsidR="007F7044" w:rsidRPr="006B60CB"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Trabajo decente y crecimiento económico</w:t>
            </w:r>
            <w:r w:rsidRPr="006B60CB">
              <w:rPr>
                <w:rFonts w:ascii="Times New Roman" w:eastAsia="Calibri" w:hAnsi="Times New Roman"/>
                <w:noProof/>
                <w:color w:val="767171"/>
                <w:spacing w:val="20"/>
                <w:kern w:val="0"/>
                <w:sz w:val="21"/>
                <w:szCs w:val="21"/>
                <w14:ligatures w14:val="none"/>
              </w:rPr>
              <w:t>.</w:t>
            </w:r>
          </w:p>
          <w:p w14:paraId="3EC81484"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p>
          <w:p w14:paraId="1CC7E186" w14:textId="77777777" w:rsidR="007F7044" w:rsidRPr="006B60CB"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No. 11:</w:t>
            </w:r>
          </w:p>
          <w:p w14:paraId="3B2395CA"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Ciudades y comunidades sostenibles</w:t>
            </w:r>
          </w:p>
        </w:tc>
        <w:tc>
          <w:tcPr>
            <w:tcW w:w="2700"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5F36447E"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2</w:t>
            </w:r>
            <w:r w:rsidRPr="00F95712">
              <w:rPr>
                <w:rFonts w:ascii="Times New Roman" w:eastAsia="Calibri" w:hAnsi="Times New Roman"/>
                <w:noProof/>
                <w:color w:val="767171"/>
                <w:spacing w:val="20"/>
                <w:kern w:val="0"/>
                <w:sz w:val="21"/>
                <w:szCs w:val="21"/>
                <w14:ligatures w14:val="none"/>
              </w:rPr>
              <w:t>. “Una sociedad con igualdad de derechos y oportunidades”.</w:t>
            </w:r>
          </w:p>
          <w:p w14:paraId="3FEE7502"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p>
          <w:p w14:paraId="3A0BA265"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 General 2.6</w:t>
            </w:r>
            <w:r w:rsidRPr="00F95712">
              <w:rPr>
                <w:rFonts w:ascii="Times New Roman" w:eastAsia="Calibri" w:hAnsi="Times New Roman"/>
                <w:noProof/>
                <w:color w:val="767171"/>
                <w:spacing w:val="20"/>
                <w:kern w:val="0"/>
                <w:sz w:val="21"/>
                <w:szCs w:val="21"/>
                <w14:ligatures w14:val="none"/>
              </w:rPr>
              <w:t xml:space="preserve"> </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Cultura e identidad nacional en un mundo global​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p w14:paraId="6B61E045"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p>
          <w:p w14:paraId="24E5A045"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Objetivos específicos</w:t>
            </w:r>
            <w:r w:rsidRPr="00F95712">
              <w:rPr>
                <w:rFonts w:ascii="Times New Roman" w:eastAsia="Calibri" w:hAnsi="Times New Roman"/>
                <w:noProof/>
                <w:color w:val="767171"/>
                <w:spacing w:val="20"/>
                <w:kern w:val="0"/>
                <w:sz w:val="21"/>
                <w:szCs w:val="21"/>
                <w14:ligatures w14:val="none"/>
              </w:rPr>
              <w:t>:</w:t>
            </w:r>
          </w:p>
          <w:p w14:paraId="18422B72" w14:textId="77777777" w:rsidR="007F7044" w:rsidRPr="00205497" w:rsidRDefault="007F7044" w:rsidP="000225D5">
            <w:pPr>
              <w:ind w:left="-6"/>
              <w:jc w:val="center"/>
              <w:rPr>
                <w:rFonts w:ascii="Times New Roman" w:eastAsia="Calibri" w:hAnsi="Times New Roman"/>
                <w:noProof/>
                <w:color w:val="767171"/>
                <w:spacing w:val="20"/>
                <w:kern w:val="0"/>
                <w:sz w:val="21"/>
                <w:szCs w:val="21"/>
                <w14:ligatures w14:val="none"/>
              </w:rPr>
            </w:pPr>
            <w:r w:rsidRPr="00205497">
              <w:rPr>
                <w:rFonts w:ascii="Times New Roman" w:eastAsia="Calibri" w:hAnsi="Times New Roman"/>
                <w:noProof/>
                <w:color w:val="767171"/>
                <w:spacing w:val="20"/>
                <w:kern w:val="0"/>
                <w:sz w:val="21"/>
                <w:szCs w:val="21"/>
                <w14:ligatures w14:val="none"/>
              </w:rPr>
              <w:t>2.6.1 Recuperar, promover y desarrollar los diferentes procesos y manifestaciones culturales que reafirman la identidad nacional​.</w:t>
            </w:r>
          </w:p>
          <w:p w14:paraId="3D89669E" w14:textId="77777777" w:rsidR="007F7044" w:rsidRPr="00F95712" w:rsidRDefault="007F7044" w:rsidP="000225D5">
            <w:pPr>
              <w:jc w:val="center"/>
              <w:rPr>
                <w:rFonts w:eastAsia="Calibri"/>
                <w:noProof/>
                <w:sz w:val="21"/>
                <w:szCs w:val="21"/>
              </w:rPr>
            </w:pPr>
          </w:p>
          <w:p w14:paraId="5B3289B2"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t>2.6.2 Promover el desarrollo de la industria cultural</w:t>
            </w:r>
            <w:r w:rsidRPr="006B60CB">
              <w:rPr>
                <w:rFonts w:ascii="Times New Roman" w:eastAsia="Calibri" w:hAnsi="Times New Roman"/>
                <w:noProof/>
                <w:color w:val="767171"/>
                <w:spacing w:val="20"/>
                <w:kern w:val="0"/>
                <w:sz w:val="21"/>
                <w:szCs w:val="21"/>
                <w14:ligatures w14:val="none"/>
              </w:rPr>
              <w:t>.</w:t>
            </w:r>
            <w:r w:rsidRPr="00F95712">
              <w:rPr>
                <w:rFonts w:ascii="Times New Roman" w:eastAsia="Calibri" w:hAnsi="Times New Roman"/>
                <w:noProof/>
                <w:color w:val="767171"/>
                <w:spacing w:val="20"/>
                <w:kern w:val="0"/>
                <w:sz w:val="21"/>
                <w:szCs w:val="21"/>
                <w14:ligatures w14:val="none"/>
              </w:rPr>
              <w:t>​</w:t>
            </w:r>
          </w:p>
        </w:tc>
        <w:tc>
          <w:tcPr>
            <w:tcW w:w="1562"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3CD96AC0"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noProof/>
                <w:color w:val="767171"/>
                <w:spacing w:val="20"/>
                <w:kern w:val="0"/>
                <w:sz w:val="21"/>
                <w:szCs w:val="21"/>
                <w14:ligatures w14:val="none"/>
              </w:rPr>
              <w:lastRenderedPageBreak/>
              <w:t>Cultura para el cambio</w:t>
            </w:r>
          </w:p>
        </w:tc>
        <w:tc>
          <w:tcPr>
            <w:tcW w:w="2218"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tcPr>
          <w:p w14:paraId="7BE10F9A"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Eje Estratégico 3.</w:t>
            </w:r>
            <w:r w:rsidRPr="00F95712">
              <w:rPr>
                <w:rFonts w:ascii="Times New Roman" w:eastAsia="Calibri" w:hAnsi="Times New Roman"/>
                <w:noProof/>
                <w:color w:val="767171"/>
                <w:spacing w:val="20"/>
                <w:kern w:val="0"/>
                <w:sz w:val="21"/>
                <w:szCs w:val="21"/>
                <w14:ligatures w14:val="none"/>
              </w:rPr>
              <w:t xml:space="preserve"> Conservación y salvaguarda del patrimonio material e inmaterial</w:t>
            </w:r>
          </w:p>
          <w:p w14:paraId="04208E92"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p>
          <w:p w14:paraId="700A21D2" w14:textId="77777777" w:rsidR="007F7044" w:rsidRDefault="007F7044" w:rsidP="000225D5">
            <w:pPr>
              <w:jc w:val="center"/>
              <w:rPr>
                <w:rFonts w:ascii="Times New Roman" w:eastAsia="Calibri" w:hAnsi="Times New Roman"/>
                <w:b/>
                <w:bCs/>
                <w:noProof/>
                <w:color w:val="767171"/>
                <w:spacing w:val="20"/>
                <w:kern w:val="0"/>
                <w:sz w:val="21"/>
                <w:szCs w:val="21"/>
                <w14:ligatures w14:val="none"/>
              </w:rPr>
            </w:pPr>
            <w:r w:rsidRPr="00F95712">
              <w:rPr>
                <w:rFonts w:ascii="Times New Roman" w:eastAsia="Calibri" w:hAnsi="Times New Roman"/>
                <w:b/>
                <w:bCs/>
                <w:noProof/>
                <w:color w:val="767171"/>
                <w:spacing w:val="20"/>
                <w:kern w:val="0"/>
                <w:sz w:val="21"/>
                <w:szCs w:val="21"/>
                <w14:ligatures w14:val="none"/>
              </w:rPr>
              <w:t>Objetivo</w:t>
            </w:r>
            <w:r>
              <w:rPr>
                <w:rFonts w:ascii="Times New Roman" w:eastAsia="Calibri" w:hAnsi="Times New Roman"/>
                <w:b/>
                <w:bCs/>
                <w:noProof/>
                <w:color w:val="767171"/>
                <w:spacing w:val="20"/>
                <w:kern w:val="0"/>
                <w:sz w:val="21"/>
                <w:szCs w:val="21"/>
                <w14:ligatures w14:val="none"/>
              </w:rPr>
              <w:t xml:space="preserve">s </w:t>
            </w:r>
            <w:r w:rsidRPr="00F95712">
              <w:rPr>
                <w:rFonts w:ascii="Times New Roman" w:eastAsia="Calibri" w:hAnsi="Times New Roman"/>
                <w:b/>
                <w:bCs/>
                <w:noProof/>
                <w:color w:val="767171"/>
                <w:spacing w:val="20"/>
                <w:kern w:val="0"/>
                <w:sz w:val="21"/>
                <w:szCs w:val="21"/>
                <w14:ligatures w14:val="none"/>
              </w:rPr>
              <w:t>Estratégico</w:t>
            </w:r>
            <w:r>
              <w:rPr>
                <w:rFonts w:ascii="Times New Roman" w:eastAsia="Calibri" w:hAnsi="Times New Roman"/>
                <w:b/>
                <w:bCs/>
                <w:noProof/>
                <w:color w:val="767171"/>
                <w:spacing w:val="20"/>
                <w:kern w:val="0"/>
                <w:sz w:val="21"/>
                <w:szCs w:val="21"/>
                <w14:ligatures w14:val="none"/>
              </w:rPr>
              <w:t>s</w:t>
            </w:r>
          </w:p>
          <w:p w14:paraId="4FC06AA0" w14:textId="77777777" w:rsidR="007F7044" w:rsidRDefault="007F7044" w:rsidP="000225D5">
            <w:pPr>
              <w:jc w:val="center"/>
              <w:rPr>
                <w:rFonts w:ascii="Times New Roman" w:eastAsia="Calibri" w:hAnsi="Times New Roman"/>
                <w:b/>
                <w:bCs/>
                <w:noProof/>
                <w:color w:val="767171"/>
                <w:spacing w:val="20"/>
                <w:kern w:val="0"/>
                <w:sz w:val="21"/>
                <w:szCs w:val="21"/>
                <w14:ligatures w14:val="none"/>
              </w:rPr>
            </w:pPr>
          </w:p>
          <w:p w14:paraId="23C76759" w14:textId="77777777" w:rsidR="007F7044" w:rsidRPr="002F776E" w:rsidRDefault="007F7044" w:rsidP="000225D5">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3.2 Fomentar el Patrimonio cultural inmueble en los territorios. </w:t>
            </w:r>
          </w:p>
          <w:p w14:paraId="33D49866" w14:textId="77777777" w:rsidR="007F7044" w:rsidRPr="002F776E" w:rsidRDefault="007F7044" w:rsidP="000225D5">
            <w:pPr>
              <w:jc w:val="center"/>
              <w:rPr>
                <w:rFonts w:ascii="Times New Roman" w:eastAsia="Calibri" w:hAnsi="Times New Roman"/>
                <w:noProof/>
                <w:color w:val="767171"/>
                <w:spacing w:val="20"/>
                <w:kern w:val="0"/>
                <w:sz w:val="21"/>
                <w:szCs w:val="21"/>
                <w14:ligatures w14:val="none"/>
              </w:rPr>
            </w:pPr>
          </w:p>
          <w:p w14:paraId="7DE75D70" w14:textId="77777777" w:rsidR="007F7044" w:rsidRPr="00F95712" w:rsidRDefault="007F7044" w:rsidP="000225D5">
            <w:pPr>
              <w:jc w:val="center"/>
              <w:rPr>
                <w:rFonts w:ascii="Times New Roman" w:eastAsia="Calibri" w:hAnsi="Times New Roman"/>
                <w:noProof/>
                <w:color w:val="767171"/>
                <w:spacing w:val="20"/>
                <w:kern w:val="0"/>
                <w:sz w:val="21"/>
                <w:szCs w:val="21"/>
                <w14:ligatures w14:val="none"/>
              </w:rPr>
            </w:pPr>
            <w:r w:rsidRPr="002F776E">
              <w:rPr>
                <w:rFonts w:ascii="Times New Roman" w:eastAsia="Calibri" w:hAnsi="Times New Roman"/>
                <w:noProof/>
                <w:color w:val="767171"/>
                <w:spacing w:val="20"/>
                <w:kern w:val="0"/>
                <w:sz w:val="21"/>
                <w:szCs w:val="21"/>
                <w14:ligatures w14:val="none"/>
              </w:rPr>
              <w:t xml:space="preserve"> 3.3</w:t>
            </w:r>
            <w:r w:rsidRPr="00F95712">
              <w:rPr>
                <w:rFonts w:ascii="Times New Roman" w:eastAsia="Calibri" w:hAnsi="Times New Roman"/>
                <w:noProof/>
                <w:color w:val="767171"/>
                <w:spacing w:val="20"/>
                <w:kern w:val="0"/>
                <w:sz w:val="21"/>
                <w:szCs w:val="21"/>
                <w14:ligatures w14:val="none"/>
              </w:rPr>
              <w:t xml:space="preserve"> “Preservar, facilitar el acceso y concienciar </w:t>
            </w:r>
            <w:r w:rsidRPr="00F95712">
              <w:rPr>
                <w:rFonts w:ascii="Times New Roman" w:eastAsia="Calibri" w:hAnsi="Times New Roman"/>
                <w:noProof/>
                <w:color w:val="767171"/>
                <w:spacing w:val="20"/>
                <w:kern w:val="0"/>
                <w:sz w:val="21"/>
                <w:szCs w:val="21"/>
                <w14:ligatures w14:val="none"/>
              </w:rPr>
              <w:lastRenderedPageBreak/>
              <w:t>sobre el Patrimonio Cultural Mueble nacional”.</w:t>
            </w:r>
          </w:p>
          <w:p w14:paraId="2FF89078" w14:textId="77777777" w:rsidR="007F7044" w:rsidRPr="00F95712" w:rsidRDefault="007F7044" w:rsidP="000225D5">
            <w:pPr>
              <w:jc w:val="both"/>
              <w:rPr>
                <w:rFonts w:ascii="Times New Roman" w:eastAsia="Calibri" w:hAnsi="Times New Roman"/>
                <w:noProof/>
                <w:color w:val="767171"/>
                <w:spacing w:val="20"/>
                <w:kern w:val="0"/>
                <w:sz w:val="21"/>
                <w:szCs w:val="21"/>
                <w14:ligatures w14:val="none"/>
              </w:rPr>
            </w:pPr>
          </w:p>
        </w:tc>
      </w:tr>
      <w:tr w:rsidR="00200346" w:rsidRPr="009C7BFB" w14:paraId="75F163BD" w14:textId="77777777" w:rsidTr="007E66CB">
        <w:trPr>
          <w:jc w:val="center"/>
        </w:trPr>
        <w:tc>
          <w:tcPr>
            <w:tcW w:w="8365" w:type="dxa"/>
            <w:gridSpan w:val="4"/>
            <w:tcBorders>
              <w:top w:val="single" w:sz="4" w:space="0" w:color="404040" w:themeColor="text1" w:themeTint="BF"/>
              <w:left w:val="nil"/>
              <w:bottom w:val="nil"/>
              <w:right w:val="nil"/>
            </w:tcBorders>
          </w:tcPr>
          <w:p w14:paraId="5184FD2C" w14:textId="13B9F7C0" w:rsidR="00200346" w:rsidRPr="00200346" w:rsidRDefault="00200346" w:rsidP="00200346">
            <w:pPr>
              <w:jc w:val="both"/>
              <w:rPr>
                <w:rFonts w:ascii="Times New Roman" w:eastAsia="Calibri" w:hAnsi="Times New Roman"/>
                <w:i/>
                <w:iCs/>
                <w:noProof/>
                <w:sz w:val="18"/>
                <w:szCs w:val="18"/>
              </w:rPr>
            </w:pPr>
            <w:r w:rsidRPr="00200346">
              <w:rPr>
                <w:rFonts w:ascii="Times New Roman" w:eastAsia="Calibri" w:hAnsi="Times New Roman"/>
                <w:i/>
                <w:iCs/>
                <w:noProof/>
                <w:sz w:val="20"/>
                <w:szCs w:val="20"/>
              </w:rPr>
              <w:lastRenderedPageBreak/>
              <w:t>Tabla No. 1 Alineación de los instrumentos de planificación estratégica globales e institucionales</w:t>
            </w:r>
          </w:p>
        </w:tc>
      </w:tr>
    </w:tbl>
    <w:p w14:paraId="2844415A" w14:textId="77777777" w:rsidR="007F7044" w:rsidRDefault="007F7044" w:rsidP="007F7044">
      <w:pPr>
        <w:spacing w:after="0" w:line="240" w:lineRule="auto"/>
        <w:jc w:val="both"/>
        <w:rPr>
          <w:rFonts w:eastAsia="Calibri"/>
          <w:noProof/>
          <w:lang w:val="es-DO"/>
        </w:rPr>
      </w:pPr>
    </w:p>
    <w:p w14:paraId="5D8BE991"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Mediante la aplicación de la metodología de planificación por resultados, en el PEI 2022-2024 se establecieron cuatro ejes estratégicos, cuyas líneas de acción están enfocadas en promover y concretizar las acciones en las políticas de la gestión museística estatal, que garanticen la consecución de un Sistema Nacional de Museos democratizado, innovador e inclusivo.</w:t>
      </w:r>
    </w:p>
    <w:p w14:paraId="5B8C51A4"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Este Sistema contribuye a fortalecer la identidad nacional y desarrollar un mayor arraigo de las tradiciones de cada región del país, al tiempo que favorece la enseñanza de la cultura universal.  A estos fines, se han definido los ejes estratégicos siguientes: </w:t>
      </w:r>
    </w:p>
    <w:p w14:paraId="6F715A4E" w14:textId="77777777" w:rsidR="007F7044" w:rsidRPr="00124FDC" w:rsidRDefault="007F7044" w:rsidP="00124FDC">
      <w:pPr>
        <w:spacing w:line="360" w:lineRule="auto"/>
        <w:jc w:val="both"/>
        <w:rPr>
          <w:rFonts w:eastAsia="Calibri"/>
          <w:b/>
          <w:bCs/>
          <w:noProof/>
          <w:lang w:val="es-DO"/>
        </w:rPr>
      </w:pPr>
      <w:r w:rsidRPr="00124FDC">
        <w:rPr>
          <w:rFonts w:eastAsia="Calibri"/>
          <w:b/>
          <w:bCs/>
          <w:noProof/>
          <w:lang w:val="es-DO"/>
        </w:rPr>
        <w:t>Eje Estratégico 1. Fortalecimiento Institucional</w:t>
      </w:r>
    </w:p>
    <w:p w14:paraId="6AA25C77" w14:textId="77777777" w:rsidR="007F7044" w:rsidRPr="00124FDC" w:rsidRDefault="007F7044" w:rsidP="00124FDC">
      <w:pPr>
        <w:spacing w:line="360" w:lineRule="auto"/>
        <w:jc w:val="both"/>
        <w:textAlignment w:val="top"/>
        <w:rPr>
          <w:rFonts w:eastAsia="Calibri"/>
          <w:noProof/>
          <w:lang w:val="es-DO"/>
        </w:rPr>
      </w:pPr>
      <w:r w:rsidRPr="00124FDC">
        <w:rPr>
          <w:rFonts w:eastAsia="Calibri"/>
          <w:b/>
          <w:bCs/>
          <w:noProof/>
          <w:lang w:val="es-DO"/>
        </w:rPr>
        <w:t>Objetivo General:</w:t>
      </w:r>
      <w:r w:rsidRPr="00124FDC">
        <w:rPr>
          <w:rFonts w:eastAsia="Calibri"/>
          <w:noProof/>
          <w:lang w:val="es-DO"/>
        </w:rPr>
        <w:t xml:space="preserve"> Desarrollar y consolidar un Sistema Nacional de Museos, dentro del fortalecimiento general del Ministerio de Cultura, que ofrezca los mecanismos y estructuras de apoyo al desarrollo museístico en la República Dominicana.</w:t>
      </w:r>
    </w:p>
    <w:p w14:paraId="71C2446D" w14:textId="77777777" w:rsidR="007F7044" w:rsidRPr="00124FDC" w:rsidRDefault="007F7044" w:rsidP="00124FDC">
      <w:pPr>
        <w:spacing w:line="360" w:lineRule="auto"/>
        <w:jc w:val="both"/>
        <w:rPr>
          <w:rFonts w:eastAsia="Calibri"/>
          <w:b/>
          <w:bCs/>
          <w:noProof/>
          <w:lang w:val="es-DO"/>
        </w:rPr>
      </w:pPr>
      <w:r w:rsidRPr="00124FDC">
        <w:rPr>
          <w:rFonts w:eastAsia="Calibri"/>
          <w:b/>
          <w:bCs/>
          <w:noProof/>
          <w:lang w:val="es-DO"/>
        </w:rPr>
        <w:t>Objetivos específicos:</w:t>
      </w:r>
    </w:p>
    <w:p w14:paraId="44C80BD3" w14:textId="77777777" w:rsidR="007F7044" w:rsidRPr="00124FDC" w:rsidRDefault="007F7044" w:rsidP="00124FDC">
      <w:pPr>
        <w:spacing w:line="360" w:lineRule="auto"/>
        <w:jc w:val="both"/>
        <w:rPr>
          <w:rFonts w:eastAsia="Calibri"/>
          <w:b/>
          <w:bCs/>
          <w:noProof/>
          <w:lang w:val="es-DO"/>
        </w:rPr>
      </w:pPr>
      <w:r w:rsidRPr="00124FDC">
        <w:rPr>
          <w:rFonts w:eastAsia="Calibri"/>
          <w:noProof/>
          <w:lang w:val="es-DO"/>
        </w:rPr>
        <w:t>1.1.1 Definir las políticas generales y específicas de la Red Nacional de Museos, para garantizar su funcionalidad, acorde a las exigencias de los nuevos tiempos.</w:t>
      </w:r>
    </w:p>
    <w:p w14:paraId="497A6BCD" w14:textId="77777777" w:rsidR="007F7044" w:rsidRPr="00124FDC" w:rsidRDefault="007F7044" w:rsidP="00124FDC">
      <w:pPr>
        <w:spacing w:line="360" w:lineRule="auto"/>
        <w:jc w:val="both"/>
        <w:rPr>
          <w:rFonts w:eastAsia="Calibri"/>
          <w:b/>
          <w:bCs/>
          <w:noProof/>
          <w:lang w:val="es-DO"/>
        </w:rPr>
      </w:pPr>
      <w:r w:rsidRPr="00124FDC">
        <w:rPr>
          <w:rFonts w:eastAsia="Calibri"/>
          <w:noProof/>
          <w:lang w:val="es-DO"/>
        </w:rPr>
        <w:t>1.1.2 Garantizar la integración de las comunidades a las actividades museísticas, como mecanismo de enriquecimiento y sostenimiento de los museos.</w:t>
      </w:r>
    </w:p>
    <w:p w14:paraId="7886829E"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lastRenderedPageBreak/>
        <w:t>1.1.3 Incentivar las alianzas público-privadas (APP) como mecanismo de sostenibilidad de los museos.</w:t>
      </w:r>
    </w:p>
    <w:p w14:paraId="55452181" w14:textId="77777777" w:rsidR="007F7044" w:rsidRPr="00124FDC" w:rsidRDefault="007F7044" w:rsidP="00124FDC">
      <w:pPr>
        <w:spacing w:line="360" w:lineRule="auto"/>
        <w:jc w:val="both"/>
        <w:rPr>
          <w:rFonts w:eastAsia="Calibri"/>
          <w:b/>
          <w:bCs/>
          <w:noProof/>
          <w:lang w:val="es-DO"/>
        </w:rPr>
      </w:pPr>
      <w:r w:rsidRPr="00124FDC">
        <w:rPr>
          <w:rFonts w:eastAsia="Calibri"/>
          <w:b/>
          <w:bCs/>
          <w:noProof/>
          <w:lang w:val="es-DO"/>
        </w:rPr>
        <w:t>Eje Estratégico 2. Desconcentración</w:t>
      </w:r>
    </w:p>
    <w:p w14:paraId="582330DF" w14:textId="77777777" w:rsidR="007F7044" w:rsidRPr="00124FDC" w:rsidRDefault="007F7044" w:rsidP="00124FDC">
      <w:pPr>
        <w:spacing w:line="360" w:lineRule="auto"/>
        <w:jc w:val="both"/>
        <w:rPr>
          <w:rFonts w:eastAsia="Calibri"/>
          <w:noProof/>
          <w:lang w:val="es-DO"/>
        </w:rPr>
      </w:pPr>
      <w:r w:rsidRPr="00124FDC">
        <w:rPr>
          <w:rFonts w:eastAsia="Calibri"/>
          <w:b/>
          <w:bCs/>
          <w:noProof/>
          <w:lang w:val="es-DO"/>
        </w:rPr>
        <w:t>Objetivo General:</w:t>
      </w:r>
      <w:r w:rsidRPr="00124FDC">
        <w:rPr>
          <w:rFonts w:eastAsia="Calibri"/>
          <w:noProof/>
          <w:lang w:val="es-DO"/>
        </w:rPr>
        <w:t xml:space="preserve"> Fortalecer la desconcentración dentro de las líneas de trabajo de la descentralización del Ministerio de Cultura.</w:t>
      </w:r>
    </w:p>
    <w:p w14:paraId="58FC4BA8" w14:textId="77777777" w:rsidR="007F7044" w:rsidRPr="00124FDC" w:rsidRDefault="007F7044" w:rsidP="00124FDC">
      <w:pPr>
        <w:spacing w:line="360" w:lineRule="auto"/>
        <w:jc w:val="both"/>
        <w:rPr>
          <w:rFonts w:eastAsia="Calibri"/>
          <w:noProof/>
          <w:lang w:val="es-DO"/>
        </w:rPr>
      </w:pPr>
      <w:r w:rsidRPr="00124FDC">
        <w:rPr>
          <w:rFonts w:eastAsia="Calibri"/>
          <w:b/>
          <w:bCs/>
          <w:noProof/>
          <w:lang w:val="es-DO"/>
        </w:rPr>
        <w:t>Eje Estratégico 3. Conservación y salvaguarda de los museos y sus colecciones.</w:t>
      </w:r>
      <w:r w:rsidRPr="00124FDC">
        <w:rPr>
          <w:rFonts w:eastAsia="Calibri"/>
          <w:noProof/>
          <w:lang w:val="es-DO"/>
        </w:rPr>
        <w:t xml:space="preserve"> </w:t>
      </w:r>
    </w:p>
    <w:p w14:paraId="61EF541B" w14:textId="77777777" w:rsidR="007F7044" w:rsidRPr="00124FDC" w:rsidRDefault="007F7044" w:rsidP="00124FDC">
      <w:pPr>
        <w:spacing w:line="360" w:lineRule="auto"/>
        <w:jc w:val="both"/>
        <w:rPr>
          <w:rFonts w:eastAsia="Calibri"/>
          <w:noProof/>
          <w:lang w:val="es-DO"/>
        </w:rPr>
      </w:pPr>
      <w:r w:rsidRPr="00124FDC">
        <w:rPr>
          <w:rFonts w:eastAsia="Calibri"/>
          <w:b/>
          <w:bCs/>
          <w:noProof/>
          <w:lang w:val="es-DO"/>
        </w:rPr>
        <w:t>Objetivo General:</w:t>
      </w:r>
      <w:r w:rsidRPr="00124FDC">
        <w:rPr>
          <w:rFonts w:eastAsia="Calibri"/>
          <w:noProof/>
          <w:lang w:val="es-DO"/>
        </w:rPr>
        <w:t xml:space="preserve"> Investigar, preservar y poner en valor nuestros museos.</w:t>
      </w:r>
    </w:p>
    <w:p w14:paraId="357A751D" w14:textId="77777777" w:rsidR="007F7044" w:rsidRPr="00124FDC" w:rsidRDefault="007F7044" w:rsidP="00124FDC">
      <w:pPr>
        <w:spacing w:line="360" w:lineRule="auto"/>
        <w:jc w:val="both"/>
        <w:rPr>
          <w:rFonts w:eastAsia="Calibri"/>
          <w:b/>
          <w:bCs/>
          <w:noProof/>
          <w:lang w:val="es-DO"/>
        </w:rPr>
      </w:pPr>
      <w:r w:rsidRPr="00124FDC">
        <w:rPr>
          <w:rFonts w:eastAsia="Calibri"/>
          <w:b/>
          <w:bCs/>
          <w:noProof/>
          <w:lang w:val="es-DO"/>
        </w:rPr>
        <w:t>Objetivos Específicos:</w:t>
      </w:r>
    </w:p>
    <w:p w14:paraId="35EBA331"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3.1.1 Promover los museos como espacios al servicio de la sociedad y de su desarrollo, abiertos al público en los cuales se comunica y expone el patrimonio material e inmaterial de la humanidad y su medio ambiente con fines de educación, estudio y recreo. </w:t>
      </w:r>
    </w:p>
    <w:p w14:paraId="2BE0577C"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Incentivar la investigación como fuente principal de enriquecimiento de las propuestas museísticas del país, a fin de difundir los valores culturales y patrimoniales a las generaciones futuras y al público en general.</w:t>
      </w:r>
    </w:p>
    <w:p w14:paraId="5888EADD"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 xml:space="preserve">3.1.2 Elaborar los planes estratégicos generales para la conservación y protección de los bienes muebles e inmuebles de los museos nacionales. </w:t>
      </w:r>
    </w:p>
    <w:p w14:paraId="17A710AE"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3.1.3 Promover y apoyar la creación de nuevos museos, tanto públicos como privados, en todo el territorio nacional.</w:t>
      </w:r>
    </w:p>
    <w:p w14:paraId="7F37A85E" w14:textId="77777777" w:rsidR="007F7044" w:rsidRPr="00124FDC" w:rsidRDefault="007F7044" w:rsidP="00124FDC">
      <w:pPr>
        <w:spacing w:line="360" w:lineRule="auto"/>
        <w:jc w:val="both"/>
        <w:rPr>
          <w:rFonts w:eastAsia="Calibri"/>
          <w:noProof/>
          <w:lang w:val="es-DO"/>
        </w:rPr>
      </w:pPr>
      <w:r w:rsidRPr="00124FDC">
        <w:rPr>
          <w:rFonts w:eastAsia="Calibri"/>
          <w:noProof/>
          <w:lang w:val="es-DO"/>
        </w:rPr>
        <w:t>3.1.4 Elevar la calidad de los servicios museísticos nacionales a través de la innovación en las propuestas, la conservación de las colecciones y el mejoramiento de la infraestructura.</w:t>
      </w:r>
    </w:p>
    <w:p w14:paraId="48F36B68" w14:textId="77777777" w:rsidR="007F7044" w:rsidRPr="00124FDC" w:rsidRDefault="007F7044" w:rsidP="00124FDC">
      <w:pPr>
        <w:spacing w:line="360" w:lineRule="auto"/>
        <w:jc w:val="both"/>
        <w:rPr>
          <w:rFonts w:eastAsia="Calibri"/>
          <w:noProof/>
          <w:lang w:val="es-DO"/>
        </w:rPr>
      </w:pPr>
      <w:r w:rsidRPr="00124FDC">
        <w:rPr>
          <w:rFonts w:eastAsia="Calibri"/>
          <w:b/>
          <w:bCs/>
          <w:noProof/>
          <w:lang w:val="es-DO"/>
        </w:rPr>
        <w:lastRenderedPageBreak/>
        <w:t>Eje Estratégico 4. Fortalecimiento del Sistema de Formación del personal de los museos y la Dirección General de Museos</w:t>
      </w:r>
      <w:r w:rsidRPr="00124FDC">
        <w:rPr>
          <w:rFonts w:eastAsia="Calibri"/>
          <w:noProof/>
          <w:lang w:val="es-DO"/>
        </w:rPr>
        <w:t xml:space="preserve"> </w:t>
      </w:r>
    </w:p>
    <w:p w14:paraId="2DA54206" w14:textId="340DB78B" w:rsidR="00654164" w:rsidRPr="00124FDC" w:rsidRDefault="007F7044" w:rsidP="00124FDC">
      <w:pPr>
        <w:spacing w:line="360" w:lineRule="auto"/>
        <w:rPr>
          <w:noProof/>
          <w:lang w:val="es-DO"/>
        </w:rPr>
      </w:pPr>
      <w:r w:rsidRPr="00124FDC">
        <w:rPr>
          <w:rFonts w:eastAsia="Calibri"/>
          <w:b/>
          <w:bCs/>
          <w:noProof/>
          <w:lang w:val="es-DO"/>
        </w:rPr>
        <w:t>Objetivo General:</w:t>
      </w:r>
      <w:r w:rsidRPr="00124FDC">
        <w:rPr>
          <w:rFonts w:eastAsia="Calibri"/>
          <w:noProof/>
          <w:lang w:val="es-DO"/>
        </w:rPr>
        <w:t xml:space="preserve"> Elevar la calidad de los servicios museísticos nacionales a través de la cualificación del personal.</w:t>
      </w:r>
      <w:r w:rsidR="000D0213" w:rsidRPr="00124FDC">
        <w:rPr>
          <w:rFonts w:eastAsia="Calibri"/>
          <w:noProof/>
          <w:lang w:val="es-DO"/>
        </w:rPr>
        <w:t xml:space="preserve"> </w:t>
      </w:r>
    </w:p>
    <w:p w14:paraId="36F96007" w14:textId="77777777" w:rsidR="00D62B6F" w:rsidRDefault="00D62B6F" w:rsidP="00C64CEF">
      <w:pPr>
        <w:jc w:val="center"/>
        <w:rPr>
          <w:noProof/>
          <w:color w:val="4C4747"/>
          <w:lang w:val="es-DO"/>
        </w:rPr>
        <w:sectPr w:rsidR="00D62B6F" w:rsidSect="00124FDC">
          <w:footerReference w:type="default" r:id="rId19"/>
          <w:pgSz w:w="12240" w:h="15840"/>
          <w:pgMar w:top="1440" w:right="2070" w:bottom="1710" w:left="2160" w:header="720" w:footer="720" w:gutter="0"/>
          <w:cols w:space="720"/>
          <w:docGrid w:linePitch="360"/>
        </w:sectPr>
      </w:pPr>
    </w:p>
    <w:p w14:paraId="5E396B73" w14:textId="77777777" w:rsidR="00654164" w:rsidRPr="000F346E" w:rsidRDefault="00654164" w:rsidP="00654164">
      <w:pPr>
        <w:pStyle w:val="Ttulo1"/>
        <w:rPr>
          <w:rFonts w:cs="Times New Roman"/>
          <w:color w:val="4C4747"/>
          <w:lang w:val="es-DO"/>
        </w:rPr>
      </w:pPr>
      <w:bookmarkStart w:id="5" w:name="_Toc187310393"/>
      <w:r w:rsidRPr="000F346E">
        <w:rPr>
          <w:rFonts w:cs="Times New Roman"/>
          <w:color w:val="4C4747"/>
          <w:lang w:val="es-DO"/>
        </w:rPr>
        <w:lastRenderedPageBreak/>
        <w:t>RESULTADOS MISIONALES</w:t>
      </w:r>
      <w:bookmarkEnd w:id="5"/>
    </w:p>
    <w:p w14:paraId="5BDBF66A" w14:textId="77777777" w:rsidR="00654164" w:rsidRPr="000F346E"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22912"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01669" id="Straight Connector 14" o:spid="_x0000_s1026" style="position:absolute;z-index:25162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" strokecolor="#ee2a24" strokeweight="2.25pt">
                <v:stroke joinstyle="miter"/>
                <w10:wrap anchorx="margin"/>
              </v:line>
            </w:pict>
          </mc:Fallback>
        </mc:AlternateContent>
      </w:r>
    </w:p>
    <w:p w14:paraId="20891FF8" w14:textId="76C11472" w:rsidR="00654164" w:rsidRPr="000F346E" w:rsidRDefault="00654164" w:rsidP="00654164">
      <w:pPr>
        <w:jc w:val="center"/>
        <w:rPr>
          <w:rFonts w:eastAsia="Calibri"/>
          <w:color w:val="4C4747"/>
          <w:szCs w:val="36"/>
          <w:lang w:val="es-DO"/>
        </w:rPr>
      </w:pPr>
      <w:r w:rsidRPr="000F346E">
        <w:rPr>
          <w:rFonts w:eastAsia="Calibri"/>
          <w:color w:val="4C4747"/>
          <w:szCs w:val="36"/>
          <w:lang w:val="es-DO"/>
        </w:rPr>
        <w:t xml:space="preserve">Memoria </w:t>
      </w:r>
      <w:r w:rsidR="009547F0" w:rsidRPr="000F346E">
        <w:rPr>
          <w:rFonts w:eastAsia="Calibri"/>
          <w:color w:val="4C4747"/>
          <w:szCs w:val="36"/>
          <w:lang w:val="es-DO"/>
        </w:rPr>
        <w:t>I</w:t>
      </w:r>
      <w:r w:rsidRPr="000F346E">
        <w:rPr>
          <w:rFonts w:eastAsia="Calibri"/>
          <w:color w:val="4C4747"/>
          <w:szCs w:val="36"/>
          <w:lang w:val="es-DO"/>
        </w:rPr>
        <w:t xml:space="preserve">nstitucional </w:t>
      </w:r>
      <w:r w:rsidR="007471AC" w:rsidRPr="000F346E">
        <w:rPr>
          <w:rFonts w:eastAsia="Calibri"/>
          <w:color w:val="4C4747"/>
          <w:szCs w:val="36"/>
          <w:lang w:val="es-DO"/>
        </w:rPr>
        <w:t>2024</w:t>
      </w:r>
    </w:p>
    <w:p w14:paraId="0F42DA21" w14:textId="77777777" w:rsidR="00D62B6F" w:rsidRPr="00124FDC" w:rsidRDefault="00D62B6F" w:rsidP="00124FDC">
      <w:pPr>
        <w:spacing w:line="360" w:lineRule="auto"/>
        <w:jc w:val="both"/>
        <w:rPr>
          <w:rFonts w:eastAsia="Calibri"/>
          <w:noProof/>
          <w:lang w:val="es-DO"/>
        </w:rPr>
      </w:pPr>
    </w:p>
    <w:p w14:paraId="057BE64E" w14:textId="46828E2C" w:rsidR="00D62B6F" w:rsidRPr="00124FDC" w:rsidRDefault="00D62B6F" w:rsidP="00124FDC">
      <w:pPr>
        <w:spacing w:line="360" w:lineRule="auto"/>
        <w:jc w:val="both"/>
        <w:rPr>
          <w:rFonts w:eastAsia="Calibri"/>
          <w:szCs w:val="36"/>
          <w:lang w:val="es-DO"/>
        </w:rPr>
      </w:pPr>
      <w:r w:rsidRPr="00124FDC">
        <w:rPr>
          <w:rFonts w:eastAsia="Calibri"/>
          <w:szCs w:val="36"/>
          <w:lang w:val="es-DO"/>
        </w:rPr>
        <w:t xml:space="preserve">En esta sección se describen los logros e impactos </w:t>
      </w:r>
      <w:r w:rsidR="00313772" w:rsidRPr="00124FDC">
        <w:rPr>
          <w:rFonts w:eastAsia="Calibri"/>
          <w:szCs w:val="36"/>
          <w:lang w:val="es-DO"/>
        </w:rPr>
        <w:t xml:space="preserve">alcanzados por la </w:t>
      </w:r>
      <w:r w:rsidRPr="00124FDC">
        <w:rPr>
          <w:rFonts w:eastAsia="Calibri"/>
          <w:szCs w:val="36"/>
          <w:lang w:val="es-DO"/>
        </w:rPr>
        <w:t xml:space="preserve">Dirección General de Museos </w:t>
      </w:r>
      <w:r w:rsidR="00313772" w:rsidRPr="00124FDC">
        <w:rPr>
          <w:rFonts w:eastAsia="Calibri"/>
          <w:szCs w:val="36"/>
          <w:lang w:val="es-DO"/>
        </w:rPr>
        <w:t>durante el año 2024,</w:t>
      </w:r>
      <w:r w:rsidRPr="00124FDC">
        <w:rPr>
          <w:rFonts w:eastAsia="Calibri"/>
          <w:szCs w:val="36"/>
          <w:lang w:val="es-DO"/>
        </w:rPr>
        <w:t xml:space="preserve"> en cumplimiento de su misión y sus objetivos; y que la acercan a su visión estratégica en el corto, mediano y largo plazo. </w:t>
      </w:r>
    </w:p>
    <w:p w14:paraId="7D3EFFE5"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Estos logros constituyen los resultados específicos y medibles que permiten demostrar el impacto de las acciones de la DGM en los temas de gestión museística, así como las iniciativas encaminadas a la creación de nuevos museos, el fortalecimiento de la Red Nacional de Museos y el diseño e implementación de políticas públicas en materia museística.</w:t>
      </w:r>
    </w:p>
    <w:p w14:paraId="0543E244" w14:textId="77777777" w:rsidR="00FE7665" w:rsidRPr="00124FDC" w:rsidRDefault="00D62B6F" w:rsidP="00124FDC">
      <w:pPr>
        <w:spacing w:line="360" w:lineRule="auto"/>
        <w:jc w:val="both"/>
        <w:rPr>
          <w:rFonts w:eastAsia="Calibri"/>
          <w:szCs w:val="36"/>
          <w:lang w:val="es-DO"/>
        </w:rPr>
      </w:pPr>
      <w:r w:rsidRPr="00124FDC">
        <w:rPr>
          <w:rFonts w:eastAsia="Calibri"/>
          <w:szCs w:val="36"/>
          <w:lang w:val="es-DO"/>
        </w:rPr>
        <w:t xml:space="preserve">De igual modo, en este apartado se </w:t>
      </w:r>
      <w:r w:rsidR="006068F9" w:rsidRPr="00124FDC">
        <w:rPr>
          <w:rFonts w:eastAsia="Calibri"/>
          <w:szCs w:val="36"/>
          <w:lang w:val="es-DO"/>
        </w:rPr>
        <w:t>exponen</w:t>
      </w:r>
      <w:r w:rsidRPr="00124FDC">
        <w:rPr>
          <w:rFonts w:eastAsia="Calibri"/>
          <w:szCs w:val="36"/>
          <w:lang w:val="es-DO"/>
        </w:rPr>
        <w:t xml:space="preserve"> los logros alcanzados por cada </w:t>
      </w:r>
      <w:r w:rsidR="006556D4" w:rsidRPr="00124FDC">
        <w:rPr>
          <w:rFonts w:eastAsia="Calibri"/>
          <w:szCs w:val="36"/>
          <w:lang w:val="es-DO"/>
        </w:rPr>
        <w:t xml:space="preserve">uno de los </w:t>
      </w:r>
      <w:r w:rsidRPr="00124FDC">
        <w:rPr>
          <w:rFonts w:eastAsia="Calibri"/>
          <w:szCs w:val="36"/>
          <w:lang w:val="es-DO"/>
        </w:rPr>
        <w:t>museo</w:t>
      </w:r>
      <w:r w:rsidR="006556D4" w:rsidRPr="00124FDC">
        <w:rPr>
          <w:rFonts w:eastAsia="Calibri"/>
          <w:szCs w:val="36"/>
          <w:lang w:val="es-DO"/>
        </w:rPr>
        <w:t>s administrados por la DGM</w:t>
      </w:r>
      <w:r w:rsidRPr="00124FDC">
        <w:rPr>
          <w:rFonts w:eastAsia="Calibri"/>
          <w:szCs w:val="36"/>
          <w:lang w:val="es-DO"/>
        </w:rPr>
        <w:t xml:space="preserve">, </w:t>
      </w:r>
      <w:r w:rsidR="006068F9" w:rsidRPr="00124FDC">
        <w:rPr>
          <w:rFonts w:eastAsia="Calibri"/>
          <w:szCs w:val="36"/>
          <w:lang w:val="es-DO"/>
        </w:rPr>
        <w:t>a través de los diferentes indicadores de resultados</w:t>
      </w:r>
      <w:r w:rsidR="006556D4" w:rsidRPr="00124FDC">
        <w:rPr>
          <w:rFonts w:eastAsia="Calibri"/>
          <w:szCs w:val="36"/>
          <w:lang w:val="es-DO"/>
        </w:rPr>
        <w:t xml:space="preserve"> que evidencian el cumplimiento </w:t>
      </w:r>
      <w:r w:rsidR="00FE7665" w:rsidRPr="00124FDC">
        <w:rPr>
          <w:rFonts w:eastAsia="Calibri"/>
          <w:szCs w:val="36"/>
          <w:lang w:val="es-DO"/>
        </w:rPr>
        <w:t>de</w:t>
      </w:r>
      <w:r w:rsidRPr="00124FDC">
        <w:rPr>
          <w:rFonts w:eastAsia="Calibri"/>
          <w:szCs w:val="36"/>
          <w:lang w:val="es-DO"/>
        </w:rPr>
        <w:t xml:space="preserve"> su misión de preservar, conservar y poner en valor el patrimonio cultural mueble de la nación</w:t>
      </w:r>
      <w:r w:rsidR="00FE7665" w:rsidRPr="00124FDC">
        <w:rPr>
          <w:rFonts w:eastAsia="Calibri"/>
          <w:szCs w:val="36"/>
          <w:lang w:val="es-DO"/>
        </w:rPr>
        <w:t>.</w:t>
      </w:r>
    </w:p>
    <w:p w14:paraId="74EBF1EB" w14:textId="4AF46F24" w:rsidR="00D62B6F" w:rsidRPr="00124FDC" w:rsidRDefault="00FC65A6" w:rsidP="00124FDC">
      <w:pPr>
        <w:spacing w:line="360" w:lineRule="auto"/>
        <w:jc w:val="both"/>
        <w:rPr>
          <w:rFonts w:eastAsia="Calibri"/>
          <w:szCs w:val="36"/>
          <w:lang w:val="es-DO"/>
        </w:rPr>
      </w:pPr>
      <w:r w:rsidRPr="00124FDC">
        <w:rPr>
          <w:rFonts w:eastAsia="Calibri"/>
          <w:szCs w:val="36"/>
          <w:lang w:val="es-DO"/>
        </w:rPr>
        <w:t xml:space="preserve">Otro aspecto abordado en esta sección es la </w:t>
      </w:r>
      <w:r w:rsidR="00D62B6F" w:rsidRPr="00124FDC">
        <w:rPr>
          <w:rFonts w:eastAsia="Calibri"/>
          <w:szCs w:val="36"/>
          <w:lang w:val="es-DO"/>
        </w:rPr>
        <w:t>implementación de las políticas transversales para el sector cultural, como son la vinculación con las comunidades, la educación, la investigación y la inclusión.</w:t>
      </w:r>
    </w:p>
    <w:p w14:paraId="1AACBCC9"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En ese orden, los resultados misionales se muestran atendiendo a las líneas estratégicas de acción siguientes:</w:t>
      </w:r>
    </w:p>
    <w:p w14:paraId="6FD31A99" w14:textId="77777777" w:rsidR="00D62B6F" w:rsidRPr="00124FDC" w:rsidRDefault="00D62B6F" w:rsidP="00124FDC">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Conservación, salvaguarda y puesta en valor del patrimonio</w:t>
      </w:r>
    </w:p>
    <w:p w14:paraId="10B04689" w14:textId="77777777" w:rsidR="00D62B6F" w:rsidRPr="00124FDC" w:rsidRDefault="00D62B6F" w:rsidP="00124FDC">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Difusión de la cultura local, regional y universal</w:t>
      </w:r>
    </w:p>
    <w:p w14:paraId="558EBF6C" w14:textId="77777777" w:rsidR="00D62B6F" w:rsidRPr="00124FDC" w:rsidRDefault="00D62B6F" w:rsidP="00124FDC">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Vinculación con la comunidad</w:t>
      </w:r>
    </w:p>
    <w:p w14:paraId="60528147" w14:textId="77777777" w:rsidR="00D62B6F" w:rsidRPr="00124FDC" w:rsidRDefault="00D62B6F" w:rsidP="00124FDC">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t>Inclusión y Accesibilidad</w:t>
      </w:r>
    </w:p>
    <w:p w14:paraId="583661F9" w14:textId="77777777" w:rsidR="00D62B6F" w:rsidRPr="00124FDC" w:rsidRDefault="00D62B6F" w:rsidP="00124FDC">
      <w:pPr>
        <w:numPr>
          <w:ilvl w:val="1"/>
          <w:numId w:val="4"/>
        </w:numPr>
        <w:spacing w:line="360" w:lineRule="auto"/>
        <w:ind w:left="810" w:hanging="450"/>
        <w:contextualSpacing/>
        <w:jc w:val="both"/>
        <w:rPr>
          <w:rFonts w:eastAsia="Calibri"/>
          <w:szCs w:val="36"/>
          <w:lang w:val="es-DO"/>
        </w:rPr>
      </w:pPr>
      <w:r w:rsidRPr="00124FDC">
        <w:rPr>
          <w:rFonts w:eastAsia="Calibri"/>
          <w:szCs w:val="36"/>
          <w:lang w:val="es-DO"/>
        </w:rPr>
        <w:lastRenderedPageBreak/>
        <w:t>Fortalecimiento de la Red Nacional de Museos</w:t>
      </w:r>
    </w:p>
    <w:p w14:paraId="0F408EDD" w14:textId="77777777" w:rsidR="00BE3515" w:rsidRPr="00124FDC" w:rsidRDefault="00BE3515" w:rsidP="00124FDC">
      <w:pPr>
        <w:spacing w:line="360" w:lineRule="auto"/>
        <w:ind w:left="810"/>
        <w:contextualSpacing/>
        <w:jc w:val="both"/>
        <w:rPr>
          <w:rFonts w:eastAsia="Calibri"/>
          <w:szCs w:val="36"/>
          <w:lang w:val="es-DO"/>
        </w:rPr>
      </w:pPr>
    </w:p>
    <w:p w14:paraId="39597DDA" w14:textId="77777777" w:rsidR="00D62B6F" w:rsidRPr="00124FDC" w:rsidRDefault="00D62B6F" w:rsidP="00D62B6F">
      <w:pPr>
        <w:jc w:val="both"/>
        <w:rPr>
          <w:rFonts w:eastAsia="Calibri"/>
          <w:b/>
          <w:bCs/>
          <w:sz w:val="28"/>
          <w:szCs w:val="40"/>
          <w:lang w:val="es-DO"/>
        </w:rPr>
      </w:pPr>
      <w:r w:rsidRPr="00124FDC">
        <w:rPr>
          <w:rFonts w:eastAsia="Calibri"/>
          <w:b/>
          <w:bCs/>
          <w:sz w:val="28"/>
          <w:szCs w:val="40"/>
          <w:lang w:val="es-DO"/>
        </w:rPr>
        <w:t>3.1 Conservación, salvaguarda y puesta en valor del patrimonio mueble</w:t>
      </w:r>
    </w:p>
    <w:p w14:paraId="393DD95B"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 xml:space="preserve">Los museos administrados por la DGM tienen la misión de proteger sus colecciones, conformadas por diferentes tipologías de bienes muebles, y que son parte importante del patrimonio cultural de la nación dominicana. </w:t>
      </w:r>
    </w:p>
    <w:p w14:paraId="14C844A3"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La preservación, salvaguarda y puesta en valor del patrimonio cultural mueble representan las actividades neurálgicas de los museos, que tienen como objetivo principal garantizar que estos bienes se mantengan en buenas condiciones a lo largo del tiempo, para que las generaciones presentes y futuras puedan disfrutar y aprender de ellos, contribuyendo al fortalecimiento de la identidad nacional y al arraigo de las tradiciones locales.</w:t>
      </w:r>
    </w:p>
    <w:p w14:paraId="61FDED1E"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En ese sentido, desde la Dirección General de Museos se han realizado las siguientes iniciativas:</w:t>
      </w:r>
    </w:p>
    <w:p w14:paraId="657E71CF" w14:textId="77777777" w:rsidR="00D62B6F" w:rsidRPr="00124FDC" w:rsidRDefault="00D62B6F" w:rsidP="00124FDC">
      <w:pPr>
        <w:spacing w:line="360" w:lineRule="auto"/>
        <w:jc w:val="center"/>
        <w:rPr>
          <w:rFonts w:eastAsia="Calibri"/>
          <w:b/>
          <w:bCs/>
          <w:szCs w:val="36"/>
          <w:lang w:val="es-DO"/>
        </w:rPr>
      </w:pPr>
      <w:r w:rsidRPr="00124FDC">
        <w:rPr>
          <w:rFonts w:eastAsia="Calibri"/>
          <w:b/>
          <w:bCs/>
          <w:szCs w:val="36"/>
          <w:lang w:val="es-DO"/>
        </w:rPr>
        <w:t>Actualización y digitalización del registro de las colecciones</w:t>
      </w:r>
    </w:p>
    <w:p w14:paraId="3EE11134" w14:textId="77777777" w:rsidR="00D62B6F" w:rsidRPr="00124FDC" w:rsidRDefault="00D62B6F" w:rsidP="00124FDC">
      <w:pPr>
        <w:spacing w:line="360" w:lineRule="auto"/>
        <w:jc w:val="both"/>
        <w:rPr>
          <w:rFonts w:eastAsia="Calibri"/>
          <w:szCs w:val="36"/>
          <w:lang w:val="es-DO"/>
        </w:rPr>
      </w:pPr>
      <w:r w:rsidRPr="00124FDC">
        <w:rPr>
          <w:rFonts w:eastAsia="Calibri"/>
          <w:szCs w:val="36"/>
          <w:lang w:val="es-DO"/>
        </w:rPr>
        <w:t>Parte importante del proceso de conservación y salvaguarda de las colecciones de los museos, es el registro y catalogación de los bienes culturales patrimoniales que las conforman, lo que permite documentar de manera sistemática y detallada cada objeto, facilitando su identificación, seguimiento y estudio.</w:t>
      </w:r>
    </w:p>
    <w:p w14:paraId="42EEF4BD" w14:textId="1A9EE7E5" w:rsidR="004565AD" w:rsidRPr="00124FDC" w:rsidRDefault="00D62B6F" w:rsidP="00124FDC">
      <w:pPr>
        <w:spacing w:line="360" w:lineRule="auto"/>
        <w:jc w:val="both"/>
        <w:rPr>
          <w:rFonts w:eastAsia="Calibri"/>
          <w:szCs w:val="36"/>
          <w:lang w:val="es-DO"/>
        </w:rPr>
      </w:pPr>
      <w:r w:rsidRPr="00124FDC">
        <w:rPr>
          <w:rFonts w:eastAsia="Calibri"/>
          <w:szCs w:val="36"/>
          <w:lang w:val="es-DO"/>
        </w:rPr>
        <w:t>Durante el año 2024, la Sección de Manejo de Colecciones ha continuado con el proceso de registro de los bienes que conforman las colecciones de los museos administrados por la DGM,</w:t>
      </w:r>
      <w:r w:rsidR="00A03D02" w:rsidRPr="00124FDC">
        <w:rPr>
          <w:rFonts w:eastAsia="Calibri"/>
          <w:szCs w:val="36"/>
          <w:lang w:val="es-DO"/>
        </w:rPr>
        <w:t xml:space="preserve"> iniciado en el año </w:t>
      </w:r>
      <w:r w:rsidR="004565AD" w:rsidRPr="00124FDC">
        <w:rPr>
          <w:rFonts w:eastAsia="Calibri"/>
          <w:szCs w:val="36"/>
          <w:lang w:val="es-DO"/>
        </w:rPr>
        <w:t>2023,</w:t>
      </w:r>
      <w:r w:rsidRPr="00124FDC">
        <w:rPr>
          <w:rFonts w:eastAsia="Calibri"/>
          <w:szCs w:val="36"/>
          <w:lang w:val="es-DO"/>
        </w:rPr>
        <w:t xml:space="preserve"> utilizando el Software </w:t>
      </w:r>
      <w:proofErr w:type="spellStart"/>
      <w:r w:rsidRPr="00124FDC">
        <w:rPr>
          <w:rFonts w:eastAsia="Calibri"/>
          <w:szCs w:val="36"/>
          <w:lang w:val="es-DO"/>
        </w:rPr>
        <w:t>CatalogIT</w:t>
      </w:r>
      <w:proofErr w:type="spellEnd"/>
      <w:r w:rsidRPr="00124FDC">
        <w:rPr>
          <w:rFonts w:eastAsia="Calibri"/>
          <w:szCs w:val="36"/>
          <w:lang w:val="es-DO"/>
        </w:rPr>
        <w:t>.</w:t>
      </w:r>
      <w:r w:rsidR="00B85696" w:rsidRPr="00124FDC">
        <w:rPr>
          <w:rFonts w:eastAsia="Calibri"/>
          <w:szCs w:val="36"/>
          <w:lang w:val="es-DO"/>
        </w:rPr>
        <w:t xml:space="preserve"> </w:t>
      </w:r>
      <w:r w:rsidR="007A6255" w:rsidRPr="00124FDC">
        <w:rPr>
          <w:rFonts w:eastAsia="Calibri"/>
          <w:szCs w:val="36"/>
          <w:lang w:val="es-DO"/>
        </w:rPr>
        <w:t xml:space="preserve"> Este año</w:t>
      </w:r>
      <w:r w:rsidRPr="00124FDC">
        <w:rPr>
          <w:rFonts w:eastAsia="Calibri"/>
          <w:szCs w:val="36"/>
          <w:lang w:val="es-DO"/>
        </w:rPr>
        <w:t xml:space="preserve"> se registraron </w:t>
      </w:r>
      <w:r w:rsidRPr="00124FDC">
        <w:rPr>
          <w:rFonts w:eastAsia="Calibri"/>
          <w:szCs w:val="36"/>
          <w:lang w:val="es-DO"/>
        </w:rPr>
        <w:lastRenderedPageBreak/>
        <w:t xml:space="preserve">un total de 3,455 bienes, pertenecientes a las colecciones permanentes del Museo de Arte Moderno y del Museo del Hombre Dominicano.  </w:t>
      </w:r>
    </w:p>
    <w:tbl>
      <w:tblPr>
        <w:tblW w:w="6951" w:type="dxa"/>
        <w:jc w:val="center"/>
        <w:tblCellMar>
          <w:left w:w="70" w:type="dxa"/>
          <w:right w:w="70" w:type="dxa"/>
        </w:tblCellMar>
        <w:tblLook w:val="04A0" w:firstRow="1" w:lastRow="0" w:firstColumn="1" w:lastColumn="0" w:noHBand="0" w:noVBand="1"/>
      </w:tblPr>
      <w:tblGrid>
        <w:gridCol w:w="540"/>
        <w:gridCol w:w="2875"/>
        <w:gridCol w:w="1415"/>
        <w:gridCol w:w="1174"/>
        <w:gridCol w:w="947"/>
      </w:tblGrid>
      <w:tr w:rsidR="00695FE9" w:rsidRPr="00C51682" w14:paraId="0FFBD2EA" w14:textId="77777777" w:rsidTr="00695FE9">
        <w:trPr>
          <w:trHeight w:val="288"/>
          <w:jc w:val="center"/>
        </w:trPr>
        <w:tc>
          <w:tcPr>
            <w:tcW w:w="5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vAlign w:val="center"/>
            <w:hideMark/>
          </w:tcPr>
          <w:p w14:paraId="26C6F82B" w14:textId="14F0582E"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Ítem</w:t>
            </w:r>
          </w:p>
        </w:tc>
        <w:tc>
          <w:tcPr>
            <w:tcW w:w="28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vAlign w:val="center"/>
            <w:hideMark/>
          </w:tcPr>
          <w:p w14:paraId="3A2B5A18"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Museo</w:t>
            </w:r>
          </w:p>
        </w:tc>
        <w:tc>
          <w:tcPr>
            <w:tcW w:w="141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vAlign w:val="center"/>
            <w:hideMark/>
          </w:tcPr>
          <w:p w14:paraId="2C2C27B5" w14:textId="377F17D1" w:rsidR="00C51682" w:rsidRPr="00C51682" w:rsidRDefault="00C51682" w:rsidP="00C51682">
            <w:pPr>
              <w:spacing w:after="0" w:line="240" w:lineRule="auto"/>
              <w:jc w:val="center"/>
              <w:rPr>
                <w:rFonts w:eastAsia="Times New Roman"/>
                <w:b/>
                <w:bCs/>
                <w:color w:val="FFFFFF"/>
                <w:spacing w:val="0"/>
                <w:sz w:val="20"/>
                <w:szCs w:val="20"/>
                <w:lang w:val="es-DO" w:eastAsia="es-DO"/>
              </w:rPr>
            </w:pPr>
            <w:proofErr w:type="gramStart"/>
            <w:r w:rsidRPr="00C51682">
              <w:rPr>
                <w:rFonts w:eastAsia="Times New Roman"/>
                <w:b/>
                <w:bCs/>
                <w:color w:val="FFFFFF"/>
                <w:spacing w:val="0"/>
                <w:sz w:val="20"/>
                <w:szCs w:val="20"/>
                <w:lang w:val="es-DO" w:eastAsia="es-DO"/>
              </w:rPr>
              <w:t>Total</w:t>
            </w:r>
            <w:proofErr w:type="gramEnd"/>
            <w:r w:rsidRPr="00C51682">
              <w:rPr>
                <w:rFonts w:eastAsia="Times New Roman"/>
                <w:b/>
                <w:bCs/>
                <w:color w:val="FFFFFF"/>
                <w:spacing w:val="0"/>
                <w:sz w:val="20"/>
                <w:szCs w:val="20"/>
                <w:lang w:val="es-DO" w:eastAsia="es-DO"/>
              </w:rPr>
              <w:t xml:space="preserve"> Bienes</w:t>
            </w:r>
          </w:p>
        </w:tc>
        <w:tc>
          <w:tcPr>
            <w:tcW w:w="11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vAlign w:val="center"/>
            <w:hideMark/>
          </w:tcPr>
          <w:p w14:paraId="34FC0E31"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Digitalizado</w:t>
            </w:r>
          </w:p>
        </w:tc>
        <w:tc>
          <w:tcPr>
            <w:tcW w:w="94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vAlign w:val="center"/>
            <w:hideMark/>
          </w:tcPr>
          <w:p w14:paraId="44B9338F"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w:t>
            </w:r>
          </w:p>
        </w:tc>
      </w:tr>
      <w:tr w:rsidR="00C51682" w:rsidRPr="00C51682" w14:paraId="2BDB6236" w14:textId="77777777" w:rsidTr="00695FE9">
        <w:trPr>
          <w:trHeight w:val="288"/>
          <w:jc w:val="center"/>
        </w:trPr>
        <w:tc>
          <w:tcPr>
            <w:tcW w:w="5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4AD705F1"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1</w:t>
            </w:r>
          </w:p>
        </w:tc>
        <w:tc>
          <w:tcPr>
            <w:tcW w:w="28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360BCB76" w14:textId="77777777" w:rsidR="00C51682" w:rsidRPr="00C51682" w:rsidRDefault="00C51682" w:rsidP="00C51682">
            <w:pPr>
              <w:spacing w:after="0" w:line="240" w:lineRule="auto"/>
              <w:rPr>
                <w:rFonts w:eastAsia="Times New Roman"/>
                <w:spacing w:val="0"/>
                <w:sz w:val="20"/>
                <w:szCs w:val="20"/>
                <w:lang w:val="es-DO" w:eastAsia="es-DO"/>
              </w:rPr>
            </w:pPr>
            <w:r w:rsidRPr="00C51682">
              <w:rPr>
                <w:rFonts w:eastAsia="Times New Roman"/>
                <w:spacing w:val="0"/>
                <w:sz w:val="20"/>
                <w:szCs w:val="20"/>
                <w:lang w:val="es-DO" w:eastAsia="es-DO"/>
              </w:rPr>
              <w:t>Museo de Arte Moderno</w:t>
            </w:r>
          </w:p>
        </w:tc>
        <w:tc>
          <w:tcPr>
            <w:tcW w:w="141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7D8950B2"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1,599</w:t>
            </w:r>
          </w:p>
        </w:tc>
        <w:tc>
          <w:tcPr>
            <w:tcW w:w="11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17E9ACE9"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1,586</w:t>
            </w:r>
          </w:p>
        </w:tc>
        <w:tc>
          <w:tcPr>
            <w:tcW w:w="94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7A9B1E03"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99%</w:t>
            </w:r>
          </w:p>
        </w:tc>
      </w:tr>
      <w:tr w:rsidR="00C51682" w:rsidRPr="00C51682" w14:paraId="1C3488C4" w14:textId="77777777" w:rsidTr="00695FE9">
        <w:trPr>
          <w:trHeight w:val="288"/>
          <w:jc w:val="center"/>
        </w:trPr>
        <w:tc>
          <w:tcPr>
            <w:tcW w:w="54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1A5374AE"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2</w:t>
            </w:r>
          </w:p>
        </w:tc>
        <w:tc>
          <w:tcPr>
            <w:tcW w:w="287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0EB0007F" w14:textId="77777777" w:rsidR="00C51682" w:rsidRPr="00C51682" w:rsidRDefault="00C51682" w:rsidP="00C51682">
            <w:pPr>
              <w:spacing w:after="0" w:line="240" w:lineRule="auto"/>
              <w:rPr>
                <w:rFonts w:eastAsia="Times New Roman"/>
                <w:spacing w:val="0"/>
                <w:sz w:val="20"/>
                <w:szCs w:val="20"/>
                <w:lang w:val="es-DO" w:eastAsia="es-DO"/>
              </w:rPr>
            </w:pPr>
            <w:r w:rsidRPr="00C51682">
              <w:rPr>
                <w:rFonts w:eastAsia="Times New Roman"/>
                <w:spacing w:val="0"/>
                <w:sz w:val="20"/>
                <w:szCs w:val="20"/>
                <w:lang w:val="es-DO" w:eastAsia="es-DO"/>
              </w:rPr>
              <w:t>Museo del Hombre Dominicano</w:t>
            </w:r>
          </w:p>
        </w:tc>
        <w:tc>
          <w:tcPr>
            <w:tcW w:w="141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110FADFB"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8,181</w:t>
            </w:r>
          </w:p>
        </w:tc>
        <w:tc>
          <w:tcPr>
            <w:tcW w:w="11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21921F3F"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1,869</w:t>
            </w:r>
          </w:p>
        </w:tc>
        <w:tc>
          <w:tcPr>
            <w:tcW w:w="94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7DC57C0A" w14:textId="77777777" w:rsidR="00C51682" w:rsidRPr="00C51682" w:rsidRDefault="00C51682" w:rsidP="00C51682">
            <w:pPr>
              <w:spacing w:after="0" w:line="240" w:lineRule="auto"/>
              <w:jc w:val="center"/>
              <w:rPr>
                <w:rFonts w:eastAsia="Times New Roman"/>
                <w:spacing w:val="0"/>
                <w:sz w:val="20"/>
                <w:szCs w:val="20"/>
                <w:lang w:val="es-DO" w:eastAsia="es-DO"/>
              </w:rPr>
            </w:pPr>
            <w:r w:rsidRPr="00C51682">
              <w:rPr>
                <w:rFonts w:eastAsia="Times New Roman"/>
                <w:spacing w:val="0"/>
                <w:sz w:val="20"/>
                <w:szCs w:val="20"/>
                <w:lang w:val="es-DO" w:eastAsia="es-DO"/>
              </w:rPr>
              <w:t>23%</w:t>
            </w:r>
          </w:p>
        </w:tc>
      </w:tr>
      <w:tr w:rsidR="00695FE9" w:rsidRPr="00C51682" w14:paraId="670789B2" w14:textId="77777777" w:rsidTr="00695FE9">
        <w:trPr>
          <w:trHeight w:val="288"/>
          <w:jc w:val="center"/>
        </w:trPr>
        <w:tc>
          <w:tcPr>
            <w:tcW w:w="3415" w:type="dxa"/>
            <w:gridSpan w:val="2"/>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noWrap/>
            <w:vAlign w:val="center"/>
            <w:hideMark/>
          </w:tcPr>
          <w:p w14:paraId="266F87DE" w14:textId="77777777" w:rsidR="00C51682" w:rsidRPr="00C51682" w:rsidRDefault="00C51682" w:rsidP="00C51682">
            <w:pPr>
              <w:spacing w:after="0" w:line="240" w:lineRule="auto"/>
              <w:jc w:val="right"/>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Totales</w:t>
            </w:r>
          </w:p>
        </w:tc>
        <w:tc>
          <w:tcPr>
            <w:tcW w:w="141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noWrap/>
            <w:vAlign w:val="center"/>
            <w:hideMark/>
          </w:tcPr>
          <w:p w14:paraId="1FBC2020"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9,780</w:t>
            </w:r>
          </w:p>
        </w:tc>
        <w:tc>
          <w:tcPr>
            <w:tcW w:w="117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noWrap/>
            <w:vAlign w:val="center"/>
            <w:hideMark/>
          </w:tcPr>
          <w:p w14:paraId="0F292240"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3,455</w:t>
            </w:r>
          </w:p>
        </w:tc>
        <w:tc>
          <w:tcPr>
            <w:tcW w:w="94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011C50"/>
            <w:noWrap/>
            <w:vAlign w:val="center"/>
            <w:hideMark/>
          </w:tcPr>
          <w:p w14:paraId="3813B4B0" w14:textId="77777777" w:rsidR="00C51682" w:rsidRPr="00C51682" w:rsidRDefault="00C51682" w:rsidP="00C51682">
            <w:pPr>
              <w:spacing w:after="0" w:line="240" w:lineRule="auto"/>
              <w:jc w:val="center"/>
              <w:rPr>
                <w:rFonts w:eastAsia="Times New Roman"/>
                <w:b/>
                <w:bCs/>
                <w:color w:val="FFFFFF"/>
                <w:spacing w:val="0"/>
                <w:sz w:val="20"/>
                <w:szCs w:val="20"/>
                <w:lang w:val="es-DO" w:eastAsia="es-DO"/>
              </w:rPr>
            </w:pPr>
            <w:r w:rsidRPr="00C51682">
              <w:rPr>
                <w:rFonts w:eastAsia="Times New Roman"/>
                <w:b/>
                <w:bCs/>
                <w:color w:val="FFFFFF"/>
                <w:spacing w:val="0"/>
                <w:sz w:val="20"/>
                <w:szCs w:val="20"/>
                <w:lang w:val="es-DO" w:eastAsia="es-DO"/>
              </w:rPr>
              <w:t>35%</w:t>
            </w:r>
          </w:p>
        </w:tc>
      </w:tr>
      <w:tr w:rsidR="00C6488E" w:rsidRPr="009C7BFB" w14:paraId="06E183E8" w14:textId="77777777" w:rsidTr="00695FE9">
        <w:trPr>
          <w:trHeight w:val="288"/>
          <w:jc w:val="center"/>
        </w:trPr>
        <w:tc>
          <w:tcPr>
            <w:tcW w:w="6951" w:type="dxa"/>
            <w:gridSpan w:val="5"/>
            <w:tcBorders>
              <w:top w:val="single" w:sz="4" w:space="0" w:color="595959" w:themeColor="text1" w:themeTint="A6"/>
            </w:tcBorders>
            <w:shd w:val="clear" w:color="auto" w:fill="auto"/>
            <w:noWrap/>
            <w:vAlign w:val="center"/>
          </w:tcPr>
          <w:p w14:paraId="488A90CA" w14:textId="03441CA4" w:rsidR="00C6488E" w:rsidRPr="00124FDC" w:rsidRDefault="00C6488E" w:rsidP="00124FDC">
            <w:pPr>
              <w:spacing w:after="0" w:line="240" w:lineRule="auto"/>
              <w:rPr>
                <w:rFonts w:eastAsia="Times New Roman"/>
                <w:b/>
                <w:bCs/>
                <w:i/>
                <w:iCs/>
                <w:color w:val="FFFFFF"/>
                <w:spacing w:val="0"/>
                <w:sz w:val="20"/>
                <w:szCs w:val="28"/>
                <w:lang w:val="es-DO" w:eastAsia="es-DO"/>
              </w:rPr>
            </w:pPr>
            <w:r w:rsidRPr="00124FDC">
              <w:rPr>
                <w:rFonts w:eastAsia="Calibri"/>
                <w:i/>
                <w:iCs/>
                <w:sz w:val="20"/>
                <w:szCs w:val="28"/>
                <w:lang w:val="es-DO"/>
              </w:rPr>
              <w:t>Cuadro No. 1 Bienes de la colección permanente digitalizados, año 2024</w:t>
            </w:r>
          </w:p>
        </w:tc>
      </w:tr>
    </w:tbl>
    <w:p w14:paraId="0740B7DD" w14:textId="5D32DC8E" w:rsidR="007A6255" w:rsidRPr="00D62B6F" w:rsidRDefault="007A6255" w:rsidP="007A6255">
      <w:pPr>
        <w:spacing w:line="360" w:lineRule="auto"/>
        <w:rPr>
          <w:rFonts w:eastAsia="Calibri"/>
          <w:sz w:val="20"/>
          <w:szCs w:val="28"/>
          <w:lang w:val="es-DO"/>
        </w:rPr>
      </w:pPr>
      <w:r>
        <w:rPr>
          <w:rFonts w:eastAsia="Calibri"/>
          <w:sz w:val="20"/>
          <w:szCs w:val="28"/>
          <w:lang w:val="es-DO"/>
        </w:rPr>
        <w:t xml:space="preserve">       </w:t>
      </w:r>
      <w:r w:rsidRPr="00D62B6F">
        <w:rPr>
          <w:rFonts w:eastAsia="Calibri"/>
          <w:sz w:val="20"/>
          <w:szCs w:val="28"/>
          <w:lang w:val="es-DO"/>
        </w:rPr>
        <w:t>.</w:t>
      </w:r>
    </w:p>
    <w:p w14:paraId="31130C5E" w14:textId="408EC360" w:rsidR="00D62B6F" w:rsidRPr="00124FDC" w:rsidRDefault="007A5A1E" w:rsidP="00124FDC">
      <w:pPr>
        <w:spacing w:line="360" w:lineRule="auto"/>
        <w:jc w:val="both"/>
        <w:rPr>
          <w:rFonts w:eastAsia="Calibri"/>
          <w:szCs w:val="36"/>
          <w:lang w:val="es-DO"/>
        </w:rPr>
      </w:pPr>
      <w:r w:rsidRPr="00124FDC">
        <w:rPr>
          <w:rFonts w:eastAsia="Calibri"/>
          <w:szCs w:val="36"/>
          <w:lang w:val="es-DO"/>
        </w:rPr>
        <w:t xml:space="preserve">Con este avance en el registro y catalogación de </w:t>
      </w:r>
      <w:r w:rsidR="00822088" w:rsidRPr="00124FDC">
        <w:rPr>
          <w:rFonts w:eastAsia="Calibri"/>
          <w:szCs w:val="36"/>
          <w:lang w:val="es-DO"/>
        </w:rPr>
        <w:t xml:space="preserve">las </w:t>
      </w:r>
      <w:r w:rsidRPr="00124FDC">
        <w:rPr>
          <w:rFonts w:eastAsia="Calibri"/>
          <w:szCs w:val="36"/>
          <w:lang w:val="es-DO"/>
        </w:rPr>
        <w:t xml:space="preserve">colecciones, </w:t>
      </w:r>
      <w:r w:rsidR="00E01ED6" w:rsidRPr="00124FDC">
        <w:rPr>
          <w:rFonts w:eastAsia="Calibri"/>
          <w:szCs w:val="36"/>
          <w:lang w:val="es-DO"/>
        </w:rPr>
        <w:t>actualmente</w:t>
      </w:r>
      <w:r w:rsidR="00D62B6F" w:rsidRPr="00124FDC">
        <w:rPr>
          <w:rFonts w:eastAsia="Calibri"/>
          <w:szCs w:val="36"/>
          <w:lang w:val="es-DO"/>
        </w:rPr>
        <w:t xml:space="preserve"> se </w:t>
      </w:r>
      <w:r w:rsidR="00E01ED6" w:rsidRPr="00124FDC">
        <w:rPr>
          <w:rFonts w:eastAsia="Calibri"/>
          <w:szCs w:val="36"/>
          <w:lang w:val="es-DO"/>
        </w:rPr>
        <w:t xml:space="preserve">cuenta con un total 12,849 </w:t>
      </w:r>
      <w:r w:rsidR="00D62B6F" w:rsidRPr="00124FDC">
        <w:rPr>
          <w:rFonts w:eastAsia="Calibri"/>
          <w:szCs w:val="36"/>
          <w:lang w:val="es-DO"/>
        </w:rPr>
        <w:t>fichas digitales; lo que representa un 6</w:t>
      </w:r>
      <w:r w:rsidR="00822088" w:rsidRPr="00124FDC">
        <w:rPr>
          <w:rFonts w:eastAsia="Calibri"/>
          <w:szCs w:val="36"/>
          <w:lang w:val="es-DO"/>
        </w:rPr>
        <w:t>2</w:t>
      </w:r>
      <w:r w:rsidR="00D62B6F" w:rsidRPr="00124FDC">
        <w:rPr>
          <w:rFonts w:eastAsia="Calibri"/>
          <w:szCs w:val="36"/>
          <w:lang w:val="es-DO"/>
        </w:rPr>
        <w:t>% de</w:t>
      </w:r>
      <w:r w:rsidR="00822088" w:rsidRPr="00124FDC">
        <w:rPr>
          <w:rFonts w:eastAsia="Calibri"/>
          <w:szCs w:val="36"/>
          <w:lang w:val="es-DO"/>
        </w:rPr>
        <w:t xml:space="preserve"> los </w:t>
      </w:r>
      <w:r w:rsidR="00822088" w:rsidRPr="000C3C90">
        <w:rPr>
          <w:rFonts w:eastAsia="Calibri"/>
          <w:szCs w:val="36"/>
          <w:lang w:val="es-DO"/>
        </w:rPr>
        <w:t>2</w:t>
      </w:r>
      <w:r w:rsidR="00822088" w:rsidRPr="00124FDC">
        <w:rPr>
          <w:rFonts w:eastAsia="Calibri"/>
          <w:szCs w:val="36"/>
          <w:lang w:val="es-DO"/>
        </w:rPr>
        <w:t>0,817</w:t>
      </w:r>
      <w:r w:rsidR="003161E1" w:rsidRPr="00124FDC">
        <w:rPr>
          <w:rFonts w:eastAsia="Calibri"/>
          <w:szCs w:val="36"/>
          <w:lang w:val="es-DO"/>
        </w:rPr>
        <w:t xml:space="preserve"> </w:t>
      </w:r>
      <w:r w:rsidR="00D62B6F" w:rsidRPr="00124FDC">
        <w:rPr>
          <w:rFonts w:eastAsia="Calibri"/>
          <w:szCs w:val="36"/>
          <w:lang w:val="es-DO"/>
        </w:rPr>
        <w:t>bienes inventariados</w:t>
      </w:r>
      <w:r w:rsidR="006E1099" w:rsidRPr="00124FDC">
        <w:rPr>
          <w:rFonts w:eastAsia="Calibri"/>
          <w:szCs w:val="36"/>
          <w:lang w:val="es-DO"/>
        </w:rPr>
        <w:t xml:space="preserve"> en </w:t>
      </w:r>
      <w:r w:rsidR="003161E1" w:rsidRPr="00124FDC">
        <w:rPr>
          <w:rFonts w:eastAsia="Calibri"/>
          <w:szCs w:val="36"/>
          <w:lang w:val="es-DO"/>
        </w:rPr>
        <w:t>14</w:t>
      </w:r>
      <w:r w:rsidR="006E1099" w:rsidRPr="00124FDC">
        <w:rPr>
          <w:rFonts w:eastAsia="Calibri"/>
          <w:szCs w:val="36"/>
          <w:lang w:val="es-DO"/>
        </w:rPr>
        <w:t xml:space="preserve"> museos administrados por la DGM</w:t>
      </w:r>
      <w:r w:rsidR="00F05673" w:rsidRPr="00124FDC">
        <w:rPr>
          <w:rFonts w:eastAsia="Calibri"/>
          <w:szCs w:val="36"/>
          <w:lang w:val="es-DO"/>
        </w:rPr>
        <w:t xml:space="preserve">, conforme se muestra en </w:t>
      </w:r>
      <w:r w:rsidR="00822088" w:rsidRPr="00124FDC">
        <w:rPr>
          <w:rFonts w:eastAsia="Calibri"/>
          <w:szCs w:val="36"/>
          <w:lang w:val="es-DO"/>
        </w:rPr>
        <w:t>la</w:t>
      </w:r>
      <w:r w:rsidR="00F05673" w:rsidRPr="00124FDC">
        <w:rPr>
          <w:rFonts w:eastAsia="Calibri"/>
          <w:szCs w:val="36"/>
          <w:lang w:val="es-DO"/>
        </w:rPr>
        <w:t xml:space="preserve"> gráfica siguiente.</w:t>
      </w:r>
      <w:r w:rsidR="00D62B6F" w:rsidRPr="00124FDC">
        <w:rPr>
          <w:rFonts w:eastAsia="Calibri"/>
          <w:szCs w:val="36"/>
          <w:lang w:val="es-DO"/>
        </w:rPr>
        <w:t xml:space="preserve">  </w:t>
      </w:r>
    </w:p>
    <w:p w14:paraId="254EA7BA" w14:textId="63FF2C1C" w:rsidR="00822088" w:rsidRDefault="00BF371E" w:rsidP="00BF371E">
      <w:pPr>
        <w:spacing w:after="0" w:line="240" w:lineRule="auto"/>
        <w:jc w:val="center"/>
        <w:rPr>
          <w:rFonts w:eastAsia="Calibri"/>
          <w:szCs w:val="36"/>
          <w:lang w:val="es-DO"/>
        </w:rPr>
      </w:pPr>
      <w:r>
        <w:rPr>
          <w:rFonts w:eastAsia="Calibri"/>
          <w:noProof/>
          <w:szCs w:val="36"/>
          <w:lang w:val="es-DO"/>
        </w:rPr>
        <w:drawing>
          <wp:inline distT="0" distB="0" distL="0" distR="0" wp14:anchorId="3729B5AD" wp14:editId="174E1587">
            <wp:extent cx="3090368" cy="2183028"/>
            <wp:effectExtent l="19050" t="19050" r="15240" b="2730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10165" r="12085" b="21807"/>
                    <a:stretch/>
                  </pic:blipFill>
                  <pic:spPr bwMode="auto">
                    <a:xfrm>
                      <a:off x="0" y="0"/>
                      <a:ext cx="3090637" cy="2183218"/>
                    </a:xfrm>
                    <a:prstGeom prst="rect">
                      <a:avLst/>
                    </a:prstGeom>
                    <a:noFill/>
                    <a:ln>
                      <a:solidFill>
                        <a:schemeClr val="tx1">
                          <a:lumMod val="65000"/>
                          <a:lumOff val="35000"/>
                        </a:schemeClr>
                      </a:solidFill>
                    </a:ln>
                    <a:extLst>
                      <a:ext uri="{53640926-AAD7-44D8-BBD7-CCE9431645EC}">
                        <a14:shadowObscured xmlns:a14="http://schemas.microsoft.com/office/drawing/2010/main"/>
                      </a:ext>
                    </a:extLst>
                  </pic:spPr>
                </pic:pic>
              </a:graphicData>
            </a:graphic>
          </wp:inline>
        </w:drawing>
      </w:r>
    </w:p>
    <w:p w14:paraId="5731FCDA" w14:textId="528F0ACC" w:rsidR="00BF371E" w:rsidRPr="00630743" w:rsidRDefault="00BF371E" w:rsidP="00202477">
      <w:pPr>
        <w:spacing w:after="0" w:line="240" w:lineRule="auto"/>
        <w:ind w:left="1440"/>
        <w:rPr>
          <w:rFonts w:eastAsia="Calibri"/>
          <w:i/>
          <w:iCs/>
          <w:szCs w:val="36"/>
          <w:lang w:val="es-DO"/>
        </w:rPr>
      </w:pPr>
      <w:r w:rsidRPr="00630743">
        <w:rPr>
          <w:rFonts w:eastAsia="Calibri"/>
          <w:i/>
          <w:iCs/>
          <w:sz w:val="20"/>
          <w:szCs w:val="28"/>
          <w:lang w:val="es-DO"/>
        </w:rPr>
        <w:t xml:space="preserve">Gráfica No. 1 Porcentaje de bienes </w:t>
      </w:r>
      <w:r w:rsidR="003170F2" w:rsidRPr="00630743">
        <w:rPr>
          <w:rFonts w:eastAsia="Calibri"/>
          <w:i/>
          <w:iCs/>
          <w:sz w:val="20"/>
          <w:szCs w:val="28"/>
          <w:lang w:val="es-DO"/>
        </w:rPr>
        <w:t>de las colecciones permanentes digitali</w:t>
      </w:r>
      <w:r w:rsidRPr="00630743">
        <w:rPr>
          <w:rFonts w:eastAsia="Calibri"/>
          <w:i/>
          <w:iCs/>
          <w:sz w:val="20"/>
          <w:szCs w:val="28"/>
          <w:lang w:val="es-DO"/>
        </w:rPr>
        <w:t>zados</w:t>
      </w:r>
    </w:p>
    <w:p w14:paraId="3DE1D99E" w14:textId="77777777" w:rsidR="00BF371E" w:rsidRDefault="00BF371E" w:rsidP="00BF371E">
      <w:pPr>
        <w:spacing w:line="360" w:lineRule="auto"/>
        <w:jc w:val="both"/>
        <w:rPr>
          <w:rFonts w:eastAsia="Calibri"/>
          <w:szCs w:val="36"/>
          <w:lang w:val="es-DO"/>
        </w:rPr>
      </w:pPr>
    </w:p>
    <w:p w14:paraId="0F0743B2" w14:textId="77777777" w:rsidR="003170F2" w:rsidRDefault="00BF371E" w:rsidP="00124FDC">
      <w:pPr>
        <w:spacing w:line="360" w:lineRule="auto"/>
        <w:jc w:val="both"/>
        <w:rPr>
          <w:rFonts w:eastAsia="Calibri"/>
          <w:szCs w:val="36"/>
          <w:lang w:val="es-DO"/>
        </w:rPr>
      </w:pPr>
      <w:r w:rsidRPr="00D62B6F">
        <w:rPr>
          <w:rFonts w:eastAsia="Calibri"/>
          <w:szCs w:val="36"/>
          <w:lang w:val="es-DO"/>
        </w:rPr>
        <w:t xml:space="preserve">Con la implementación del Sistema de Gestión de Colecciones, el Estado Dominicano, a través de la Dirección General de Museos, cuenta con una base de datos fiable, actualizada y accesible para todos los públicos, de los bienes </w:t>
      </w:r>
      <w:r>
        <w:rPr>
          <w:rFonts w:eastAsia="Calibri"/>
          <w:szCs w:val="36"/>
          <w:lang w:val="es-DO"/>
        </w:rPr>
        <w:t>que conforman las colecciones de</w:t>
      </w:r>
      <w:r w:rsidRPr="00D62B6F">
        <w:rPr>
          <w:rFonts w:eastAsia="Calibri"/>
          <w:szCs w:val="36"/>
          <w:lang w:val="es-DO"/>
        </w:rPr>
        <w:t xml:space="preserve"> los museos </w:t>
      </w:r>
      <w:r w:rsidR="003170F2">
        <w:rPr>
          <w:rFonts w:eastAsia="Calibri"/>
          <w:szCs w:val="36"/>
          <w:lang w:val="es-DO"/>
        </w:rPr>
        <w:t>administrados por la DGM.</w:t>
      </w:r>
    </w:p>
    <w:p w14:paraId="36599518" w14:textId="77777777" w:rsidR="00124FDC" w:rsidRDefault="00124FDC" w:rsidP="00124FDC">
      <w:pPr>
        <w:spacing w:line="360" w:lineRule="auto"/>
        <w:jc w:val="both"/>
        <w:rPr>
          <w:rFonts w:eastAsia="Calibri"/>
          <w:szCs w:val="36"/>
          <w:lang w:val="es-DO"/>
        </w:rPr>
      </w:pPr>
    </w:p>
    <w:tbl>
      <w:tblPr>
        <w:tblW w:w="797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left w:w="70" w:type="dxa"/>
          <w:right w:w="70" w:type="dxa"/>
        </w:tblCellMar>
        <w:tblLook w:val="04A0" w:firstRow="1" w:lastRow="0" w:firstColumn="1" w:lastColumn="0" w:noHBand="0" w:noVBand="1"/>
      </w:tblPr>
      <w:tblGrid>
        <w:gridCol w:w="540"/>
        <w:gridCol w:w="3325"/>
        <w:gridCol w:w="720"/>
        <w:gridCol w:w="1275"/>
        <w:gridCol w:w="1330"/>
        <w:gridCol w:w="780"/>
      </w:tblGrid>
      <w:tr w:rsidR="00AF443C" w:rsidRPr="000C3C90" w14:paraId="0E95DEB6" w14:textId="77777777" w:rsidTr="00AF443C">
        <w:trPr>
          <w:trHeight w:val="251"/>
        </w:trPr>
        <w:tc>
          <w:tcPr>
            <w:tcW w:w="540" w:type="dxa"/>
            <w:vMerge w:val="restart"/>
            <w:shd w:val="clear" w:color="000000" w:fill="142F62"/>
            <w:vAlign w:val="center"/>
            <w:hideMark/>
          </w:tcPr>
          <w:p w14:paraId="2403B6C1" w14:textId="75F575FB" w:rsidR="00AF443C" w:rsidRPr="000C3C90" w:rsidRDefault="00AF443C"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lastRenderedPageBreak/>
              <w:t>Ítem</w:t>
            </w:r>
          </w:p>
        </w:tc>
        <w:tc>
          <w:tcPr>
            <w:tcW w:w="3325" w:type="dxa"/>
            <w:vMerge w:val="restart"/>
            <w:shd w:val="clear" w:color="000000" w:fill="142F62"/>
            <w:vAlign w:val="center"/>
            <w:hideMark/>
          </w:tcPr>
          <w:p w14:paraId="3D86C4C8"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Museo</w:t>
            </w:r>
          </w:p>
        </w:tc>
        <w:tc>
          <w:tcPr>
            <w:tcW w:w="720" w:type="dxa"/>
            <w:vMerge w:val="restart"/>
            <w:shd w:val="clear" w:color="000000" w:fill="142F62"/>
            <w:vAlign w:val="center"/>
            <w:hideMark/>
          </w:tcPr>
          <w:p w14:paraId="76380F1C" w14:textId="3A532489" w:rsidR="00AF443C" w:rsidRPr="000C3C90" w:rsidRDefault="00AF443C"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 xml:space="preserve">Total Bienes </w:t>
            </w:r>
          </w:p>
        </w:tc>
        <w:tc>
          <w:tcPr>
            <w:tcW w:w="2605" w:type="dxa"/>
            <w:gridSpan w:val="2"/>
            <w:shd w:val="clear" w:color="000000" w:fill="142F62"/>
            <w:vAlign w:val="center"/>
          </w:tcPr>
          <w:p w14:paraId="61FFFB17" w14:textId="1834BD69" w:rsidR="00AF443C" w:rsidRPr="000C3C90" w:rsidRDefault="00AF443C" w:rsidP="00AF443C">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 xml:space="preserve">Cantidad de bienes </w:t>
            </w:r>
          </w:p>
        </w:tc>
        <w:tc>
          <w:tcPr>
            <w:tcW w:w="780" w:type="dxa"/>
            <w:vMerge w:val="restart"/>
            <w:shd w:val="clear" w:color="000000" w:fill="142F62"/>
            <w:vAlign w:val="center"/>
            <w:hideMark/>
          </w:tcPr>
          <w:p w14:paraId="34507B45"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 de Avance</w:t>
            </w:r>
          </w:p>
        </w:tc>
      </w:tr>
      <w:tr w:rsidR="00AF443C" w:rsidRPr="000C3C90" w14:paraId="4BFBFA4A" w14:textId="77777777" w:rsidTr="00AF443C">
        <w:trPr>
          <w:trHeight w:val="368"/>
        </w:trPr>
        <w:tc>
          <w:tcPr>
            <w:tcW w:w="540" w:type="dxa"/>
            <w:vMerge/>
            <w:shd w:val="clear" w:color="000000" w:fill="142F62"/>
            <w:vAlign w:val="center"/>
          </w:tcPr>
          <w:p w14:paraId="4B34411F"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p>
        </w:tc>
        <w:tc>
          <w:tcPr>
            <w:tcW w:w="3325" w:type="dxa"/>
            <w:vMerge/>
            <w:shd w:val="clear" w:color="000000" w:fill="142F62"/>
            <w:vAlign w:val="center"/>
          </w:tcPr>
          <w:p w14:paraId="2EB30E51"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p>
        </w:tc>
        <w:tc>
          <w:tcPr>
            <w:tcW w:w="720" w:type="dxa"/>
            <w:vMerge/>
            <w:shd w:val="clear" w:color="000000" w:fill="142F62"/>
            <w:vAlign w:val="center"/>
          </w:tcPr>
          <w:p w14:paraId="2638FAEA"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p>
        </w:tc>
        <w:tc>
          <w:tcPr>
            <w:tcW w:w="1275" w:type="dxa"/>
            <w:shd w:val="clear" w:color="000000" w:fill="142F62"/>
            <w:vAlign w:val="center"/>
          </w:tcPr>
          <w:p w14:paraId="72FEB367" w14:textId="47C4A963" w:rsidR="00AF443C" w:rsidRPr="000C3C90" w:rsidRDefault="00AF443C" w:rsidP="000C3C90">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D</w:t>
            </w:r>
            <w:r w:rsidRPr="000C3C90">
              <w:rPr>
                <w:rFonts w:eastAsia="Times New Roman"/>
                <w:b/>
                <w:bCs/>
                <w:color w:val="FFFFFF"/>
                <w:spacing w:val="0"/>
                <w:sz w:val="20"/>
                <w:szCs w:val="20"/>
                <w:lang w:val="es-DO" w:eastAsia="es-DO"/>
              </w:rPr>
              <w:t>igitalizados</w:t>
            </w:r>
          </w:p>
        </w:tc>
        <w:tc>
          <w:tcPr>
            <w:tcW w:w="1330" w:type="dxa"/>
            <w:shd w:val="clear" w:color="000000" w:fill="142F62"/>
            <w:vAlign w:val="center"/>
          </w:tcPr>
          <w:p w14:paraId="303572CD" w14:textId="4196098A" w:rsidR="00AF443C" w:rsidRPr="000C3C90" w:rsidRDefault="00AF443C" w:rsidP="000C3C90">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S</w:t>
            </w:r>
            <w:r w:rsidRPr="000C3C90">
              <w:rPr>
                <w:rFonts w:eastAsia="Times New Roman"/>
                <w:b/>
                <w:bCs/>
                <w:color w:val="FFFFFF"/>
                <w:spacing w:val="0"/>
                <w:sz w:val="20"/>
                <w:szCs w:val="20"/>
                <w:lang w:val="es-DO" w:eastAsia="es-DO"/>
              </w:rPr>
              <w:t>in digitaliza</w:t>
            </w:r>
            <w:r>
              <w:rPr>
                <w:rFonts w:eastAsia="Times New Roman"/>
                <w:b/>
                <w:bCs/>
                <w:color w:val="FFFFFF"/>
                <w:spacing w:val="0"/>
                <w:sz w:val="20"/>
                <w:szCs w:val="20"/>
                <w:lang w:val="es-DO" w:eastAsia="es-DO"/>
              </w:rPr>
              <w:t>r</w:t>
            </w:r>
          </w:p>
        </w:tc>
        <w:tc>
          <w:tcPr>
            <w:tcW w:w="780" w:type="dxa"/>
            <w:vMerge/>
            <w:shd w:val="clear" w:color="000000" w:fill="142F62"/>
            <w:vAlign w:val="center"/>
          </w:tcPr>
          <w:p w14:paraId="0D81EA08" w14:textId="77777777" w:rsidR="00AF443C" w:rsidRPr="000C3C90" w:rsidRDefault="00AF443C" w:rsidP="000C3C90">
            <w:pPr>
              <w:spacing w:after="0" w:line="240" w:lineRule="auto"/>
              <w:jc w:val="center"/>
              <w:rPr>
                <w:rFonts w:eastAsia="Times New Roman"/>
                <w:b/>
                <w:bCs/>
                <w:color w:val="FFFFFF"/>
                <w:spacing w:val="0"/>
                <w:sz w:val="20"/>
                <w:szCs w:val="20"/>
                <w:lang w:val="es-DO" w:eastAsia="es-DO"/>
              </w:rPr>
            </w:pPr>
          </w:p>
        </w:tc>
      </w:tr>
      <w:tr w:rsidR="000C3C90" w:rsidRPr="000C3C90" w14:paraId="194DACBA" w14:textId="77777777" w:rsidTr="00AF443C">
        <w:trPr>
          <w:trHeight w:val="324"/>
        </w:trPr>
        <w:tc>
          <w:tcPr>
            <w:tcW w:w="540" w:type="dxa"/>
            <w:shd w:val="clear" w:color="auto" w:fill="auto"/>
            <w:noWrap/>
            <w:vAlign w:val="center"/>
            <w:hideMark/>
          </w:tcPr>
          <w:p w14:paraId="412EAC48"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w:t>
            </w:r>
          </w:p>
        </w:tc>
        <w:tc>
          <w:tcPr>
            <w:tcW w:w="3325" w:type="dxa"/>
            <w:shd w:val="clear" w:color="auto" w:fill="auto"/>
            <w:noWrap/>
            <w:vAlign w:val="center"/>
            <w:hideMark/>
          </w:tcPr>
          <w:p w14:paraId="36942192"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de Arte Moderno</w:t>
            </w:r>
          </w:p>
        </w:tc>
        <w:tc>
          <w:tcPr>
            <w:tcW w:w="720" w:type="dxa"/>
            <w:shd w:val="clear" w:color="auto" w:fill="auto"/>
            <w:noWrap/>
            <w:vAlign w:val="center"/>
            <w:hideMark/>
          </w:tcPr>
          <w:p w14:paraId="6BD8A89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1,599</w:t>
            </w:r>
          </w:p>
        </w:tc>
        <w:tc>
          <w:tcPr>
            <w:tcW w:w="1275" w:type="dxa"/>
            <w:shd w:val="clear" w:color="auto" w:fill="auto"/>
            <w:noWrap/>
            <w:vAlign w:val="center"/>
            <w:hideMark/>
          </w:tcPr>
          <w:p w14:paraId="3AB97172"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1,586</w:t>
            </w:r>
          </w:p>
        </w:tc>
        <w:tc>
          <w:tcPr>
            <w:tcW w:w="1330" w:type="dxa"/>
            <w:shd w:val="clear" w:color="auto" w:fill="auto"/>
            <w:noWrap/>
            <w:vAlign w:val="center"/>
            <w:hideMark/>
          </w:tcPr>
          <w:p w14:paraId="774208C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13</w:t>
            </w:r>
          </w:p>
        </w:tc>
        <w:tc>
          <w:tcPr>
            <w:tcW w:w="780" w:type="dxa"/>
            <w:shd w:val="clear" w:color="auto" w:fill="auto"/>
            <w:noWrap/>
            <w:vAlign w:val="center"/>
            <w:hideMark/>
          </w:tcPr>
          <w:p w14:paraId="3B5725B0"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99%</w:t>
            </w:r>
          </w:p>
        </w:tc>
      </w:tr>
      <w:tr w:rsidR="000C3C90" w:rsidRPr="000C3C90" w14:paraId="0C317B94" w14:textId="77777777" w:rsidTr="00AF443C">
        <w:trPr>
          <w:trHeight w:val="324"/>
        </w:trPr>
        <w:tc>
          <w:tcPr>
            <w:tcW w:w="540" w:type="dxa"/>
            <w:shd w:val="clear" w:color="auto" w:fill="auto"/>
            <w:noWrap/>
            <w:vAlign w:val="center"/>
            <w:hideMark/>
          </w:tcPr>
          <w:p w14:paraId="53E8229A"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2</w:t>
            </w:r>
          </w:p>
        </w:tc>
        <w:tc>
          <w:tcPr>
            <w:tcW w:w="3325" w:type="dxa"/>
            <w:shd w:val="clear" w:color="auto" w:fill="auto"/>
            <w:noWrap/>
            <w:vAlign w:val="center"/>
            <w:hideMark/>
          </w:tcPr>
          <w:p w14:paraId="0B844F48"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Nacional de Historia y Geografía</w:t>
            </w:r>
          </w:p>
        </w:tc>
        <w:tc>
          <w:tcPr>
            <w:tcW w:w="720" w:type="dxa"/>
            <w:shd w:val="clear" w:color="auto" w:fill="auto"/>
            <w:noWrap/>
            <w:vAlign w:val="center"/>
            <w:hideMark/>
          </w:tcPr>
          <w:p w14:paraId="6DE22EC2"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1,370</w:t>
            </w:r>
          </w:p>
        </w:tc>
        <w:tc>
          <w:tcPr>
            <w:tcW w:w="1275" w:type="dxa"/>
            <w:shd w:val="clear" w:color="auto" w:fill="auto"/>
            <w:noWrap/>
            <w:vAlign w:val="center"/>
            <w:hideMark/>
          </w:tcPr>
          <w:p w14:paraId="0CABC992" w14:textId="30F94969" w:rsidR="000C3C90" w:rsidRPr="000C3C90" w:rsidRDefault="000C3C90" w:rsidP="000C3C90">
            <w:pPr>
              <w:spacing w:after="0" w:line="240" w:lineRule="auto"/>
              <w:jc w:val="center"/>
              <w:rPr>
                <w:rFonts w:eastAsia="Times New Roman"/>
                <w:spacing w:val="0"/>
                <w:sz w:val="20"/>
                <w:szCs w:val="20"/>
                <w:lang w:val="es-DO" w:eastAsia="es-DO"/>
              </w:rPr>
            </w:pPr>
          </w:p>
        </w:tc>
        <w:tc>
          <w:tcPr>
            <w:tcW w:w="1330" w:type="dxa"/>
            <w:shd w:val="clear" w:color="auto" w:fill="auto"/>
            <w:noWrap/>
            <w:vAlign w:val="center"/>
            <w:hideMark/>
          </w:tcPr>
          <w:p w14:paraId="3560929F"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1,370</w:t>
            </w:r>
          </w:p>
        </w:tc>
        <w:tc>
          <w:tcPr>
            <w:tcW w:w="780" w:type="dxa"/>
            <w:shd w:val="clear" w:color="auto" w:fill="auto"/>
            <w:noWrap/>
            <w:vAlign w:val="center"/>
            <w:hideMark/>
          </w:tcPr>
          <w:p w14:paraId="54E5BA8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0%</w:t>
            </w:r>
          </w:p>
        </w:tc>
      </w:tr>
      <w:tr w:rsidR="000C3C90" w:rsidRPr="000C3C90" w14:paraId="1DD4704E" w14:textId="77777777" w:rsidTr="00AF443C">
        <w:trPr>
          <w:trHeight w:val="324"/>
        </w:trPr>
        <w:tc>
          <w:tcPr>
            <w:tcW w:w="540" w:type="dxa"/>
            <w:shd w:val="clear" w:color="auto" w:fill="auto"/>
            <w:noWrap/>
            <w:vAlign w:val="center"/>
            <w:hideMark/>
          </w:tcPr>
          <w:p w14:paraId="615E888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3</w:t>
            </w:r>
          </w:p>
        </w:tc>
        <w:tc>
          <w:tcPr>
            <w:tcW w:w="3325" w:type="dxa"/>
            <w:shd w:val="clear" w:color="auto" w:fill="auto"/>
            <w:noWrap/>
            <w:vAlign w:val="center"/>
            <w:hideMark/>
          </w:tcPr>
          <w:p w14:paraId="02A85985"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del Hombre Dominicano</w:t>
            </w:r>
          </w:p>
        </w:tc>
        <w:tc>
          <w:tcPr>
            <w:tcW w:w="720" w:type="dxa"/>
            <w:shd w:val="clear" w:color="auto" w:fill="auto"/>
            <w:noWrap/>
            <w:vAlign w:val="center"/>
            <w:hideMark/>
          </w:tcPr>
          <w:p w14:paraId="0F7EF8D2"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8,181</w:t>
            </w:r>
          </w:p>
        </w:tc>
        <w:tc>
          <w:tcPr>
            <w:tcW w:w="1275" w:type="dxa"/>
            <w:shd w:val="clear" w:color="auto" w:fill="auto"/>
            <w:noWrap/>
            <w:vAlign w:val="center"/>
            <w:hideMark/>
          </w:tcPr>
          <w:p w14:paraId="1E46935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1,869</w:t>
            </w:r>
          </w:p>
        </w:tc>
        <w:tc>
          <w:tcPr>
            <w:tcW w:w="1330" w:type="dxa"/>
            <w:shd w:val="clear" w:color="auto" w:fill="auto"/>
            <w:noWrap/>
            <w:vAlign w:val="center"/>
            <w:hideMark/>
          </w:tcPr>
          <w:p w14:paraId="148F2AFA"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6,312</w:t>
            </w:r>
          </w:p>
        </w:tc>
        <w:tc>
          <w:tcPr>
            <w:tcW w:w="780" w:type="dxa"/>
            <w:shd w:val="clear" w:color="auto" w:fill="auto"/>
            <w:noWrap/>
            <w:vAlign w:val="center"/>
            <w:hideMark/>
          </w:tcPr>
          <w:p w14:paraId="53707F6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23%</w:t>
            </w:r>
          </w:p>
        </w:tc>
      </w:tr>
      <w:tr w:rsidR="000C3C90" w:rsidRPr="000C3C90" w14:paraId="74E92299" w14:textId="77777777" w:rsidTr="00AF443C">
        <w:trPr>
          <w:trHeight w:val="324"/>
        </w:trPr>
        <w:tc>
          <w:tcPr>
            <w:tcW w:w="540" w:type="dxa"/>
            <w:shd w:val="clear" w:color="auto" w:fill="auto"/>
            <w:noWrap/>
            <w:vAlign w:val="center"/>
            <w:hideMark/>
          </w:tcPr>
          <w:p w14:paraId="79E52AA9"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w:t>
            </w:r>
          </w:p>
        </w:tc>
        <w:tc>
          <w:tcPr>
            <w:tcW w:w="3325" w:type="dxa"/>
            <w:shd w:val="clear" w:color="auto" w:fill="auto"/>
            <w:noWrap/>
            <w:vAlign w:val="center"/>
            <w:hideMark/>
          </w:tcPr>
          <w:p w14:paraId="67A29CCA"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Alcázar de Colón</w:t>
            </w:r>
          </w:p>
        </w:tc>
        <w:tc>
          <w:tcPr>
            <w:tcW w:w="720" w:type="dxa"/>
            <w:shd w:val="clear" w:color="auto" w:fill="auto"/>
            <w:noWrap/>
            <w:vAlign w:val="center"/>
            <w:hideMark/>
          </w:tcPr>
          <w:p w14:paraId="6465D3E9"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909</w:t>
            </w:r>
          </w:p>
        </w:tc>
        <w:tc>
          <w:tcPr>
            <w:tcW w:w="1275" w:type="dxa"/>
            <w:shd w:val="clear" w:color="auto" w:fill="auto"/>
            <w:noWrap/>
            <w:vAlign w:val="center"/>
            <w:hideMark/>
          </w:tcPr>
          <w:p w14:paraId="7D7E133B"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909</w:t>
            </w:r>
          </w:p>
        </w:tc>
        <w:tc>
          <w:tcPr>
            <w:tcW w:w="1330" w:type="dxa"/>
            <w:shd w:val="clear" w:color="auto" w:fill="auto"/>
            <w:noWrap/>
            <w:vAlign w:val="center"/>
          </w:tcPr>
          <w:p w14:paraId="68B4BE09" w14:textId="6682125D"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78EB45FE"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7B4250A2" w14:textId="77777777" w:rsidTr="00AF443C">
        <w:trPr>
          <w:trHeight w:val="324"/>
        </w:trPr>
        <w:tc>
          <w:tcPr>
            <w:tcW w:w="540" w:type="dxa"/>
            <w:shd w:val="clear" w:color="auto" w:fill="auto"/>
            <w:noWrap/>
            <w:vAlign w:val="center"/>
            <w:hideMark/>
          </w:tcPr>
          <w:p w14:paraId="2EE13534"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5</w:t>
            </w:r>
          </w:p>
        </w:tc>
        <w:tc>
          <w:tcPr>
            <w:tcW w:w="3325" w:type="dxa"/>
            <w:shd w:val="clear" w:color="auto" w:fill="auto"/>
            <w:noWrap/>
            <w:vAlign w:val="center"/>
            <w:hideMark/>
          </w:tcPr>
          <w:p w14:paraId="10C2DBD8"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de las Casas Reales</w:t>
            </w:r>
          </w:p>
        </w:tc>
        <w:tc>
          <w:tcPr>
            <w:tcW w:w="720" w:type="dxa"/>
            <w:shd w:val="clear" w:color="auto" w:fill="auto"/>
            <w:noWrap/>
            <w:vAlign w:val="center"/>
            <w:hideMark/>
          </w:tcPr>
          <w:p w14:paraId="1E7899AE"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1,966</w:t>
            </w:r>
          </w:p>
        </w:tc>
        <w:tc>
          <w:tcPr>
            <w:tcW w:w="1275" w:type="dxa"/>
            <w:shd w:val="clear" w:color="auto" w:fill="auto"/>
            <w:noWrap/>
            <w:vAlign w:val="center"/>
            <w:hideMark/>
          </w:tcPr>
          <w:p w14:paraId="6BD10CA8"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1,966</w:t>
            </w:r>
          </w:p>
        </w:tc>
        <w:tc>
          <w:tcPr>
            <w:tcW w:w="1330" w:type="dxa"/>
            <w:shd w:val="clear" w:color="auto" w:fill="auto"/>
            <w:noWrap/>
            <w:vAlign w:val="center"/>
          </w:tcPr>
          <w:p w14:paraId="4DDF777A" w14:textId="27077618"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10F7534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41BA9DA8" w14:textId="77777777" w:rsidTr="00AF443C">
        <w:trPr>
          <w:trHeight w:val="324"/>
        </w:trPr>
        <w:tc>
          <w:tcPr>
            <w:tcW w:w="540" w:type="dxa"/>
            <w:shd w:val="clear" w:color="auto" w:fill="auto"/>
            <w:noWrap/>
            <w:vAlign w:val="center"/>
            <w:hideMark/>
          </w:tcPr>
          <w:p w14:paraId="3A1C5D80"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6</w:t>
            </w:r>
          </w:p>
        </w:tc>
        <w:tc>
          <w:tcPr>
            <w:tcW w:w="3325" w:type="dxa"/>
            <w:shd w:val="clear" w:color="auto" w:fill="auto"/>
            <w:noWrap/>
            <w:vAlign w:val="center"/>
            <w:hideMark/>
          </w:tcPr>
          <w:p w14:paraId="6D3BBAB5"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Fortaleza de Santo Domingo</w:t>
            </w:r>
          </w:p>
        </w:tc>
        <w:tc>
          <w:tcPr>
            <w:tcW w:w="720" w:type="dxa"/>
            <w:shd w:val="clear" w:color="auto" w:fill="auto"/>
            <w:noWrap/>
            <w:vAlign w:val="center"/>
            <w:hideMark/>
          </w:tcPr>
          <w:p w14:paraId="2776AF5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43</w:t>
            </w:r>
          </w:p>
        </w:tc>
        <w:tc>
          <w:tcPr>
            <w:tcW w:w="1275" w:type="dxa"/>
            <w:shd w:val="clear" w:color="auto" w:fill="auto"/>
            <w:noWrap/>
            <w:vAlign w:val="center"/>
            <w:hideMark/>
          </w:tcPr>
          <w:p w14:paraId="0C06264B"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43</w:t>
            </w:r>
          </w:p>
        </w:tc>
        <w:tc>
          <w:tcPr>
            <w:tcW w:w="1330" w:type="dxa"/>
            <w:shd w:val="clear" w:color="auto" w:fill="auto"/>
            <w:noWrap/>
            <w:vAlign w:val="center"/>
          </w:tcPr>
          <w:p w14:paraId="62F7B8E0" w14:textId="644A374E"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547C5AF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4248FF95" w14:textId="77777777" w:rsidTr="00AF443C">
        <w:trPr>
          <w:trHeight w:val="324"/>
        </w:trPr>
        <w:tc>
          <w:tcPr>
            <w:tcW w:w="540" w:type="dxa"/>
            <w:shd w:val="clear" w:color="auto" w:fill="auto"/>
            <w:noWrap/>
            <w:vAlign w:val="center"/>
            <w:hideMark/>
          </w:tcPr>
          <w:p w14:paraId="2F3F0D6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7</w:t>
            </w:r>
          </w:p>
        </w:tc>
        <w:tc>
          <w:tcPr>
            <w:tcW w:w="3325" w:type="dxa"/>
            <w:shd w:val="clear" w:color="auto" w:fill="auto"/>
            <w:noWrap/>
            <w:vAlign w:val="center"/>
            <w:hideMark/>
          </w:tcPr>
          <w:p w14:paraId="20F1D3F4"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de las Atarazanas Reales</w:t>
            </w:r>
          </w:p>
        </w:tc>
        <w:tc>
          <w:tcPr>
            <w:tcW w:w="720" w:type="dxa"/>
            <w:shd w:val="clear" w:color="auto" w:fill="auto"/>
            <w:noWrap/>
            <w:vAlign w:val="center"/>
            <w:hideMark/>
          </w:tcPr>
          <w:p w14:paraId="785CFF92"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1,429</w:t>
            </w:r>
          </w:p>
        </w:tc>
        <w:tc>
          <w:tcPr>
            <w:tcW w:w="1275" w:type="dxa"/>
            <w:shd w:val="clear" w:color="auto" w:fill="auto"/>
            <w:noWrap/>
            <w:vAlign w:val="center"/>
            <w:hideMark/>
          </w:tcPr>
          <w:p w14:paraId="7DCBAA69" w14:textId="1498154D"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b/>
                <w:bCs/>
                <w:color w:val="FFFFFF"/>
                <w:spacing w:val="0"/>
                <w:sz w:val="20"/>
                <w:szCs w:val="20"/>
                <w:lang w:val="es-DO" w:eastAsia="es-DO"/>
              </w:rPr>
              <w:t>2024</w:t>
            </w:r>
          </w:p>
        </w:tc>
        <w:tc>
          <w:tcPr>
            <w:tcW w:w="1330" w:type="dxa"/>
            <w:shd w:val="clear" w:color="auto" w:fill="auto"/>
            <w:noWrap/>
            <w:vAlign w:val="center"/>
          </w:tcPr>
          <w:p w14:paraId="095569D2" w14:textId="0E389B35"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2CC95184"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6B40F149" w14:textId="77777777" w:rsidTr="00AF443C">
        <w:trPr>
          <w:trHeight w:val="324"/>
        </w:trPr>
        <w:tc>
          <w:tcPr>
            <w:tcW w:w="540" w:type="dxa"/>
            <w:shd w:val="clear" w:color="auto" w:fill="auto"/>
            <w:noWrap/>
            <w:vAlign w:val="center"/>
            <w:hideMark/>
          </w:tcPr>
          <w:p w14:paraId="0581CDAD"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8</w:t>
            </w:r>
          </w:p>
        </w:tc>
        <w:tc>
          <w:tcPr>
            <w:tcW w:w="3325" w:type="dxa"/>
            <w:shd w:val="clear" w:color="auto" w:fill="auto"/>
            <w:noWrap/>
            <w:vAlign w:val="center"/>
            <w:hideMark/>
          </w:tcPr>
          <w:p w14:paraId="5FBC1174"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de la Familia Dominicana del Siglo XIX</w:t>
            </w:r>
          </w:p>
        </w:tc>
        <w:tc>
          <w:tcPr>
            <w:tcW w:w="720" w:type="dxa"/>
            <w:shd w:val="clear" w:color="auto" w:fill="auto"/>
            <w:noWrap/>
            <w:vAlign w:val="center"/>
            <w:hideMark/>
          </w:tcPr>
          <w:p w14:paraId="4CF6846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712</w:t>
            </w:r>
          </w:p>
        </w:tc>
        <w:tc>
          <w:tcPr>
            <w:tcW w:w="1275" w:type="dxa"/>
            <w:shd w:val="clear" w:color="auto" w:fill="auto"/>
            <w:noWrap/>
            <w:vAlign w:val="center"/>
            <w:hideMark/>
          </w:tcPr>
          <w:p w14:paraId="5AFD0AB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598</w:t>
            </w:r>
          </w:p>
        </w:tc>
        <w:tc>
          <w:tcPr>
            <w:tcW w:w="1330" w:type="dxa"/>
            <w:shd w:val="clear" w:color="auto" w:fill="auto"/>
            <w:noWrap/>
            <w:vAlign w:val="center"/>
            <w:hideMark/>
          </w:tcPr>
          <w:p w14:paraId="3890E9AB"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114</w:t>
            </w:r>
          </w:p>
        </w:tc>
        <w:tc>
          <w:tcPr>
            <w:tcW w:w="780" w:type="dxa"/>
            <w:shd w:val="clear" w:color="auto" w:fill="auto"/>
            <w:noWrap/>
            <w:vAlign w:val="center"/>
            <w:hideMark/>
          </w:tcPr>
          <w:p w14:paraId="2A612122"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84%</w:t>
            </w:r>
          </w:p>
        </w:tc>
      </w:tr>
      <w:tr w:rsidR="000C3C90" w:rsidRPr="009C7BFB" w14:paraId="4C969C25" w14:textId="77777777" w:rsidTr="00AF443C">
        <w:trPr>
          <w:trHeight w:val="324"/>
        </w:trPr>
        <w:tc>
          <w:tcPr>
            <w:tcW w:w="540" w:type="dxa"/>
            <w:shd w:val="clear" w:color="auto" w:fill="auto"/>
            <w:noWrap/>
            <w:vAlign w:val="center"/>
            <w:hideMark/>
          </w:tcPr>
          <w:p w14:paraId="357578DA"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w:t>
            </w:r>
          </w:p>
        </w:tc>
        <w:tc>
          <w:tcPr>
            <w:tcW w:w="3325" w:type="dxa"/>
            <w:shd w:val="clear" w:color="auto" w:fill="auto"/>
            <w:noWrap/>
            <w:vAlign w:val="center"/>
            <w:hideMark/>
          </w:tcPr>
          <w:p w14:paraId="76AA1C6F"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Casa de la Música</w:t>
            </w:r>
          </w:p>
        </w:tc>
        <w:tc>
          <w:tcPr>
            <w:tcW w:w="720" w:type="dxa"/>
            <w:shd w:val="clear" w:color="auto" w:fill="auto"/>
            <w:noWrap/>
            <w:vAlign w:val="center"/>
            <w:hideMark/>
          </w:tcPr>
          <w:p w14:paraId="7711B4F9"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 </w:t>
            </w:r>
          </w:p>
        </w:tc>
        <w:tc>
          <w:tcPr>
            <w:tcW w:w="1275" w:type="dxa"/>
            <w:shd w:val="clear" w:color="auto" w:fill="auto"/>
            <w:noWrap/>
            <w:vAlign w:val="center"/>
            <w:hideMark/>
          </w:tcPr>
          <w:p w14:paraId="180D9AD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 </w:t>
            </w:r>
          </w:p>
        </w:tc>
        <w:tc>
          <w:tcPr>
            <w:tcW w:w="1330" w:type="dxa"/>
            <w:shd w:val="clear" w:color="auto" w:fill="auto"/>
            <w:noWrap/>
            <w:vAlign w:val="center"/>
            <w:hideMark/>
          </w:tcPr>
          <w:p w14:paraId="5CF94540"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 </w:t>
            </w:r>
          </w:p>
        </w:tc>
        <w:tc>
          <w:tcPr>
            <w:tcW w:w="780" w:type="dxa"/>
            <w:shd w:val="clear" w:color="auto" w:fill="auto"/>
            <w:noWrap/>
            <w:vAlign w:val="center"/>
            <w:hideMark/>
          </w:tcPr>
          <w:p w14:paraId="61E295B8"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 </w:t>
            </w:r>
          </w:p>
        </w:tc>
      </w:tr>
      <w:tr w:rsidR="000C3C90" w:rsidRPr="000C3C90" w14:paraId="513B92E1" w14:textId="77777777" w:rsidTr="00AF443C">
        <w:trPr>
          <w:trHeight w:val="324"/>
        </w:trPr>
        <w:tc>
          <w:tcPr>
            <w:tcW w:w="540" w:type="dxa"/>
            <w:shd w:val="clear" w:color="auto" w:fill="auto"/>
            <w:noWrap/>
            <w:vAlign w:val="center"/>
            <w:hideMark/>
          </w:tcPr>
          <w:p w14:paraId="48F10B49"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w:t>
            </w:r>
          </w:p>
        </w:tc>
        <w:tc>
          <w:tcPr>
            <w:tcW w:w="3325" w:type="dxa"/>
            <w:shd w:val="clear" w:color="auto" w:fill="auto"/>
            <w:noWrap/>
            <w:vAlign w:val="center"/>
            <w:hideMark/>
          </w:tcPr>
          <w:p w14:paraId="624AD32C"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Faro a Colón</w:t>
            </w:r>
          </w:p>
        </w:tc>
        <w:tc>
          <w:tcPr>
            <w:tcW w:w="720" w:type="dxa"/>
            <w:shd w:val="clear" w:color="auto" w:fill="auto"/>
            <w:noWrap/>
            <w:vAlign w:val="center"/>
            <w:hideMark/>
          </w:tcPr>
          <w:p w14:paraId="6B942F2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4,010</w:t>
            </w:r>
          </w:p>
        </w:tc>
        <w:tc>
          <w:tcPr>
            <w:tcW w:w="1275" w:type="dxa"/>
            <w:shd w:val="clear" w:color="auto" w:fill="auto"/>
            <w:noWrap/>
            <w:vAlign w:val="center"/>
            <w:hideMark/>
          </w:tcPr>
          <w:p w14:paraId="5434EC25"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4,010</w:t>
            </w:r>
          </w:p>
        </w:tc>
        <w:tc>
          <w:tcPr>
            <w:tcW w:w="1330" w:type="dxa"/>
            <w:shd w:val="clear" w:color="auto" w:fill="auto"/>
            <w:noWrap/>
            <w:vAlign w:val="center"/>
            <w:hideMark/>
          </w:tcPr>
          <w:p w14:paraId="0D542BEC" w14:textId="2CA6FB00"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7125C676"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5BC62AA7" w14:textId="77777777" w:rsidTr="00AF443C">
        <w:trPr>
          <w:trHeight w:val="324"/>
        </w:trPr>
        <w:tc>
          <w:tcPr>
            <w:tcW w:w="540" w:type="dxa"/>
            <w:shd w:val="clear" w:color="auto" w:fill="auto"/>
            <w:noWrap/>
            <w:vAlign w:val="center"/>
            <w:hideMark/>
          </w:tcPr>
          <w:p w14:paraId="757E9EDF"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11</w:t>
            </w:r>
          </w:p>
        </w:tc>
        <w:tc>
          <w:tcPr>
            <w:tcW w:w="3325" w:type="dxa"/>
            <w:shd w:val="clear" w:color="auto" w:fill="auto"/>
            <w:noWrap/>
            <w:vAlign w:val="center"/>
            <w:hideMark/>
          </w:tcPr>
          <w:p w14:paraId="15A1C8C0"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Casa Fuerte Juan Ponce de León</w:t>
            </w:r>
          </w:p>
        </w:tc>
        <w:tc>
          <w:tcPr>
            <w:tcW w:w="720" w:type="dxa"/>
            <w:shd w:val="clear" w:color="auto" w:fill="auto"/>
            <w:noWrap/>
            <w:vAlign w:val="center"/>
            <w:hideMark/>
          </w:tcPr>
          <w:p w14:paraId="7A9F2B6A"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157</w:t>
            </w:r>
          </w:p>
        </w:tc>
        <w:tc>
          <w:tcPr>
            <w:tcW w:w="1275" w:type="dxa"/>
            <w:shd w:val="clear" w:color="auto" w:fill="auto"/>
            <w:noWrap/>
            <w:vAlign w:val="center"/>
            <w:hideMark/>
          </w:tcPr>
          <w:p w14:paraId="689C8D0C"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77</w:t>
            </w:r>
          </w:p>
        </w:tc>
        <w:tc>
          <w:tcPr>
            <w:tcW w:w="1330" w:type="dxa"/>
            <w:shd w:val="clear" w:color="auto" w:fill="auto"/>
            <w:noWrap/>
            <w:vAlign w:val="center"/>
            <w:hideMark/>
          </w:tcPr>
          <w:p w14:paraId="58DC030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80</w:t>
            </w:r>
          </w:p>
        </w:tc>
        <w:tc>
          <w:tcPr>
            <w:tcW w:w="780" w:type="dxa"/>
            <w:shd w:val="clear" w:color="auto" w:fill="auto"/>
            <w:noWrap/>
            <w:vAlign w:val="center"/>
            <w:hideMark/>
          </w:tcPr>
          <w:p w14:paraId="0B6C7B6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49%</w:t>
            </w:r>
          </w:p>
        </w:tc>
      </w:tr>
      <w:tr w:rsidR="000C3C90" w:rsidRPr="000C3C90" w14:paraId="5AABDBBE" w14:textId="77777777" w:rsidTr="00AF443C">
        <w:trPr>
          <w:trHeight w:val="324"/>
        </w:trPr>
        <w:tc>
          <w:tcPr>
            <w:tcW w:w="540" w:type="dxa"/>
            <w:shd w:val="clear" w:color="auto" w:fill="auto"/>
            <w:noWrap/>
            <w:vAlign w:val="center"/>
            <w:hideMark/>
          </w:tcPr>
          <w:p w14:paraId="5C5F3084"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12</w:t>
            </w:r>
          </w:p>
        </w:tc>
        <w:tc>
          <w:tcPr>
            <w:tcW w:w="3325" w:type="dxa"/>
            <w:shd w:val="clear" w:color="auto" w:fill="auto"/>
            <w:noWrap/>
            <w:vAlign w:val="center"/>
            <w:hideMark/>
          </w:tcPr>
          <w:p w14:paraId="4AD52EB7"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Monumento a los Héroes de la Restauración</w:t>
            </w:r>
          </w:p>
        </w:tc>
        <w:tc>
          <w:tcPr>
            <w:tcW w:w="720" w:type="dxa"/>
            <w:shd w:val="clear" w:color="auto" w:fill="auto"/>
            <w:noWrap/>
            <w:vAlign w:val="center"/>
            <w:hideMark/>
          </w:tcPr>
          <w:p w14:paraId="6F6DF87F"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95</w:t>
            </w:r>
          </w:p>
        </w:tc>
        <w:tc>
          <w:tcPr>
            <w:tcW w:w="1275" w:type="dxa"/>
            <w:shd w:val="clear" w:color="auto" w:fill="auto"/>
            <w:noWrap/>
            <w:vAlign w:val="center"/>
            <w:hideMark/>
          </w:tcPr>
          <w:p w14:paraId="17D81EBC"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20</w:t>
            </w:r>
          </w:p>
        </w:tc>
        <w:tc>
          <w:tcPr>
            <w:tcW w:w="1330" w:type="dxa"/>
            <w:shd w:val="clear" w:color="auto" w:fill="auto"/>
            <w:noWrap/>
            <w:vAlign w:val="center"/>
            <w:hideMark/>
          </w:tcPr>
          <w:p w14:paraId="591FCDB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75</w:t>
            </w:r>
          </w:p>
        </w:tc>
        <w:tc>
          <w:tcPr>
            <w:tcW w:w="780" w:type="dxa"/>
            <w:shd w:val="clear" w:color="auto" w:fill="auto"/>
            <w:noWrap/>
            <w:vAlign w:val="center"/>
            <w:hideMark/>
          </w:tcPr>
          <w:p w14:paraId="3423C0E5"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21%</w:t>
            </w:r>
          </w:p>
        </w:tc>
      </w:tr>
      <w:tr w:rsidR="000C3C90" w:rsidRPr="000C3C90" w14:paraId="1BCDE69A" w14:textId="77777777" w:rsidTr="00AF443C">
        <w:trPr>
          <w:trHeight w:val="324"/>
        </w:trPr>
        <w:tc>
          <w:tcPr>
            <w:tcW w:w="540" w:type="dxa"/>
            <w:shd w:val="clear" w:color="auto" w:fill="auto"/>
            <w:noWrap/>
            <w:vAlign w:val="center"/>
            <w:hideMark/>
          </w:tcPr>
          <w:p w14:paraId="0E19FDF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13</w:t>
            </w:r>
          </w:p>
        </w:tc>
        <w:tc>
          <w:tcPr>
            <w:tcW w:w="3325" w:type="dxa"/>
            <w:shd w:val="clear" w:color="auto" w:fill="auto"/>
            <w:noWrap/>
            <w:vAlign w:val="center"/>
            <w:hideMark/>
          </w:tcPr>
          <w:p w14:paraId="16309C76"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Centro Cultural y Museo Horacio Vásquez</w:t>
            </w:r>
          </w:p>
        </w:tc>
        <w:tc>
          <w:tcPr>
            <w:tcW w:w="720" w:type="dxa"/>
            <w:shd w:val="clear" w:color="auto" w:fill="auto"/>
            <w:noWrap/>
            <w:vAlign w:val="center"/>
            <w:hideMark/>
          </w:tcPr>
          <w:p w14:paraId="61EF2964"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c>
          <w:tcPr>
            <w:tcW w:w="1275" w:type="dxa"/>
            <w:shd w:val="clear" w:color="auto" w:fill="auto"/>
            <w:noWrap/>
            <w:vAlign w:val="center"/>
            <w:hideMark/>
          </w:tcPr>
          <w:p w14:paraId="1C325C85"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c>
          <w:tcPr>
            <w:tcW w:w="1330" w:type="dxa"/>
            <w:shd w:val="clear" w:color="auto" w:fill="auto"/>
            <w:noWrap/>
            <w:vAlign w:val="center"/>
            <w:hideMark/>
          </w:tcPr>
          <w:p w14:paraId="531420C0" w14:textId="1CF7F210"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463935B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6777527A" w14:textId="77777777" w:rsidTr="00AF443C">
        <w:trPr>
          <w:trHeight w:val="324"/>
        </w:trPr>
        <w:tc>
          <w:tcPr>
            <w:tcW w:w="540" w:type="dxa"/>
            <w:shd w:val="clear" w:color="auto" w:fill="auto"/>
            <w:noWrap/>
            <w:vAlign w:val="center"/>
            <w:hideMark/>
          </w:tcPr>
          <w:p w14:paraId="45145BDD"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14</w:t>
            </w:r>
          </w:p>
        </w:tc>
        <w:tc>
          <w:tcPr>
            <w:tcW w:w="3325" w:type="dxa"/>
            <w:shd w:val="clear" w:color="auto" w:fill="auto"/>
            <w:noWrap/>
            <w:vAlign w:val="center"/>
            <w:hideMark/>
          </w:tcPr>
          <w:p w14:paraId="391516C9"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26 de Julio</w:t>
            </w:r>
          </w:p>
        </w:tc>
        <w:tc>
          <w:tcPr>
            <w:tcW w:w="720" w:type="dxa"/>
            <w:shd w:val="clear" w:color="auto" w:fill="auto"/>
            <w:noWrap/>
            <w:vAlign w:val="center"/>
            <w:hideMark/>
          </w:tcPr>
          <w:p w14:paraId="7917ED44"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95</w:t>
            </w:r>
          </w:p>
        </w:tc>
        <w:tc>
          <w:tcPr>
            <w:tcW w:w="1275" w:type="dxa"/>
            <w:shd w:val="clear" w:color="auto" w:fill="auto"/>
            <w:noWrap/>
            <w:vAlign w:val="center"/>
            <w:hideMark/>
          </w:tcPr>
          <w:p w14:paraId="0DB293B0"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91</w:t>
            </w:r>
          </w:p>
        </w:tc>
        <w:tc>
          <w:tcPr>
            <w:tcW w:w="1330" w:type="dxa"/>
            <w:shd w:val="clear" w:color="auto" w:fill="auto"/>
            <w:noWrap/>
            <w:vAlign w:val="center"/>
            <w:hideMark/>
          </w:tcPr>
          <w:p w14:paraId="16D8810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4</w:t>
            </w:r>
          </w:p>
        </w:tc>
        <w:tc>
          <w:tcPr>
            <w:tcW w:w="780" w:type="dxa"/>
            <w:shd w:val="clear" w:color="auto" w:fill="auto"/>
            <w:noWrap/>
            <w:vAlign w:val="center"/>
            <w:hideMark/>
          </w:tcPr>
          <w:p w14:paraId="0AD9FACD"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96%</w:t>
            </w:r>
          </w:p>
        </w:tc>
      </w:tr>
      <w:tr w:rsidR="000C3C90" w:rsidRPr="000C3C90" w14:paraId="22B28DF6" w14:textId="77777777" w:rsidTr="00AF443C">
        <w:trPr>
          <w:trHeight w:val="324"/>
        </w:trPr>
        <w:tc>
          <w:tcPr>
            <w:tcW w:w="540" w:type="dxa"/>
            <w:shd w:val="clear" w:color="auto" w:fill="auto"/>
            <w:noWrap/>
            <w:vAlign w:val="center"/>
            <w:hideMark/>
          </w:tcPr>
          <w:p w14:paraId="67A40183"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w:t>
            </w:r>
          </w:p>
        </w:tc>
        <w:tc>
          <w:tcPr>
            <w:tcW w:w="3325" w:type="dxa"/>
            <w:shd w:val="clear" w:color="auto" w:fill="auto"/>
            <w:noWrap/>
            <w:vAlign w:val="center"/>
            <w:hideMark/>
          </w:tcPr>
          <w:p w14:paraId="19DAEDB6" w14:textId="77777777" w:rsidR="000C3C90" w:rsidRPr="000C3C90" w:rsidRDefault="000C3C90" w:rsidP="000C3C90">
            <w:pPr>
              <w:spacing w:after="0" w:line="240" w:lineRule="auto"/>
              <w:rPr>
                <w:rFonts w:eastAsia="Times New Roman"/>
                <w:spacing w:val="0"/>
                <w:sz w:val="20"/>
                <w:szCs w:val="20"/>
                <w:lang w:val="es-DO" w:eastAsia="es-DO"/>
              </w:rPr>
            </w:pPr>
            <w:r w:rsidRPr="000C3C90">
              <w:rPr>
                <w:rFonts w:eastAsia="Times New Roman"/>
                <w:spacing w:val="0"/>
                <w:sz w:val="20"/>
                <w:szCs w:val="20"/>
                <w:lang w:val="es-DO" w:eastAsia="es-DO"/>
              </w:rPr>
              <w:t>Museo Fortaleza San Felipe</w:t>
            </w:r>
          </w:p>
        </w:tc>
        <w:tc>
          <w:tcPr>
            <w:tcW w:w="720" w:type="dxa"/>
            <w:shd w:val="clear" w:color="auto" w:fill="auto"/>
            <w:noWrap/>
            <w:vAlign w:val="center"/>
            <w:hideMark/>
          </w:tcPr>
          <w:p w14:paraId="7EDE20E7"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151</w:t>
            </w:r>
          </w:p>
        </w:tc>
        <w:tc>
          <w:tcPr>
            <w:tcW w:w="1275" w:type="dxa"/>
            <w:shd w:val="clear" w:color="auto" w:fill="auto"/>
            <w:noWrap/>
            <w:vAlign w:val="center"/>
            <w:hideMark/>
          </w:tcPr>
          <w:p w14:paraId="38450F2B"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151</w:t>
            </w:r>
          </w:p>
        </w:tc>
        <w:tc>
          <w:tcPr>
            <w:tcW w:w="1330" w:type="dxa"/>
            <w:shd w:val="clear" w:color="auto" w:fill="auto"/>
            <w:noWrap/>
            <w:vAlign w:val="center"/>
            <w:hideMark/>
          </w:tcPr>
          <w:p w14:paraId="4C63BE29" w14:textId="6F0E1917" w:rsidR="000C3C90" w:rsidRPr="000C3C90" w:rsidRDefault="000C3C90" w:rsidP="000C3C90">
            <w:pPr>
              <w:spacing w:after="0" w:line="240" w:lineRule="auto"/>
              <w:jc w:val="center"/>
              <w:rPr>
                <w:rFonts w:eastAsia="Times New Roman"/>
                <w:spacing w:val="0"/>
                <w:sz w:val="20"/>
                <w:szCs w:val="20"/>
                <w:lang w:val="es-DO" w:eastAsia="es-DO"/>
              </w:rPr>
            </w:pPr>
          </w:p>
        </w:tc>
        <w:tc>
          <w:tcPr>
            <w:tcW w:w="780" w:type="dxa"/>
            <w:shd w:val="clear" w:color="auto" w:fill="auto"/>
            <w:noWrap/>
            <w:vAlign w:val="center"/>
            <w:hideMark/>
          </w:tcPr>
          <w:p w14:paraId="2983070F" w14:textId="77777777" w:rsidR="000C3C90" w:rsidRPr="000C3C90" w:rsidRDefault="000C3C90" w:rsidP="000C3C90">
            <w:pPr>
              <w:spacing w:after="0" w:line="240" w:lineRule="auto"/>
              <w:jc w:val="center"/>
              <w:rPr>
                <w:rFonts w:eastAsia="Times New Roman"/>
                <w:spacing w:val="0"/>
                <w:sz w:val="20"/>
                <w:szCs w:val="20"/>
                <w:lang w:val="es-DO" w:eastAsia="es-DO"/>
              </w:rPr>
            </w:pPr>
            <w:r w:rsidRPr="000C3C90">
              <w:rPr>
                <w:rFonts w:eastAsia="Times New Roman"/>
                <w:spacing w:val="0"/>
                <w:sz w:val="20"/>
                <w:szCs w:val="20"/>
                <w:lang w:val="es-DO" w:eastAsia="es-DO"/>
              </w:rPr>
              <w:t>100%</w:t>
            </w:r>
          </w:p>
        </w:tc>
      </w:tr>
      <w:tr w:rsidR="000C3C90" w:rsidRPr="000C3C90" w14:paraId="32990736" w14:textId="77777777" w:rsidTr="007D7AD3">
        <w:trPr>
          <w:trHeight w:val="288"/>
        </w:trPr>
        <w:tc>
          <w:tcPr>
            <w:tcW w:w="3865" w:type="dxa"/>
            <w:gridSpan w:val="2"/>
            <w:tcBorders>
              <w:bottom w:val="nil"/>
            </w:tcBorders>
            <w:shd w:val="clear" w:color="000000" w:fill="142F62"/>
            <w:noWrap/>
            <w:vAlign w:val="center"/>
            <w:hideMark/>
          </w:tcPr>
          <w:p w14:paraId="36FCE318" w14:textId="77777777" w:rsidR="000C3C90" w:rsidRPr="000C3C90" w:rsidRDefault="000C3C90" w:rsidP="000C3C90">
            <w:pPr>
              <w:spacing w:after="0" w:line="240" w:lineRule="auto"/>
              <w:jc w:val="right"/>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Total General</w:t>
            </w:r>
          </w:p>
        </w:tc>
        <w:tc>
          <w:tcPr>
            <w:tcW w:w="720" w:type="dxa"/>
            <w:tcBorders>
              <w:bottom w:val="nil"/>
            </w:tcBorders>
            <w:shd w:val="clear" w:color="000000" w:fill="142F62"/>
            <w:noWrap/>
            <w:vAlign w:val="center"/>
            <w:hideMark/>
          </w:tcPr>
          <w:p w14:paraId="1EA0E98F" w14:textId="77777777" w:rsidR="000C3C90" w:rsidRPr="000C3C90" w:rsidRDefault="000C3C90" w:rsidP="000C3C90">
            <w:pPr>
              <w:spacing w:after="0" w:line="240" w:lineRule="auto"/>
              <w:jc w:val="center"/>
              <w:rPr>
                <w:rFonts w:eastAsia="Times New Roman"/>
                <w:b/>
                <w:bCs/>
                <w:color w:val="FFFFFF"/>
                <w:spacing w:val="0"/>
                <w:sz w:val="20"/>
                <w:szCs w:val="20"/>
                <w:lang w:val="es-DO" w:eastAsia="es-DO"/>
              </w:rPr>
            </w:pPr>
            <w:bookmarkStart w:id="6" w:name="_Hlk185107392"/>
            <w:r w:rsidRPr="000C3C90">
              <w:rPr>
                <w:rFonts w:eastAsia="Times New Roman"/>
                <w:b/>
                <w:bCs/>
                <w:color w:val="FFFFFF"/>
                <w:spacing w:val="0"/>
                <w:sz w:val="20"/>
                <w:szCs w:val="20"/>
                <w:lang w:val="es-DO" w:eastAsia="es-DO"/>
              </w:rPr>
              <w:t>20,817</w:t>
            </w:r>
            <w:bookmarkEnd w:id="6"/>
          </w:p>
        </w:tc>
        <w:tc>
          <w:tcPr>
            <w:tcW w:w="1275" w:type="dxa"/>
            <w:tcBorders>
              <w:bottom w:val="nil"/>
            </w:tcBorders>
            <w:shd w:val="clear" w:color="000000" w:fill="142F62"/>
            <w:noWrap/>
            <w:vAlign w:val="center"/>
            <w:hideMark/>
          </w:tcPr>
          <w:p w14:paraId="5AA68364" w14:textId="77777777" w:rsidR="000C3C90" w:rsidRPr="000C3C90" w:rsidRDefault="000C3C90"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12,849</w:t>
            </w:r>
          </w:p>
        </w:tc>
        <w:tc>
          <w:tcPr>
            <w:tcW w:w="1330" w:type="dxa"/>
            <w:tcBorders>
              <w:bottom w:val="nil"/>
            </w:tcBorders>
            <w:shd w:val="clear" w:color="000000" w:fill="142F62"/>
            <w:noWrap/>
            <w:vAlign w:val="center"/>
            <w:hideMark/>
          </w:tcPr>
          <w:p w14:paraId="410B8572" w14:textId="77777777" w:rsidR="000C3C90" w:rsidRPr="000C3C90" w:rsidRDefault="000C3C90"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7,968</w:t>
            </w:r>
          </w:p>
        </w:tc>
        <w:tc>
          <w:tcPr>
            <w:tcW w:w="780" w:type="dxa"/>
            <w:tcBorders>
              <w:bottom w:val="nil"/>
            </w:tcBorders>
            <w:shd w:val="clear" w:color="000000" w:fill="142F62"/>
            <w:noWrap/>
            <w:vAlign w:val="center"/>
            <w:hideMark/>
          </w:tcPr>
          <w:p w14:paraId="720B3263" w14:textId="77777777" w:rsidR="000C3C90" w:rsidRPr="000C3C90" w:rsidRDefault="000C3C90" w:rsidP="000C3C90">
            <w:pPr>
              <w:spacing w:after="0" w:line="240" w:lineRule="auto"/>
              <w:jc w:val="center"/>
              <w:rPr>
                <w:rFonts w:eastAsia="Times New Roman"/>
                <w:b/>
                <w:bCs/>
                <w:color w:val="FFFFFF"/>
                <w:spacing w:val="0"/>
                <w:sz w:val="20"/>
                <w:szCs w:val="20"/>
                <w:lang w:val="es-DO" w:eastAsia="es-DO"/>
              </w:rPr>
            </w:pPr>
            <w:r w:rsidRPr="000C3C90">
              <w:rPr>
                <w:rFonts w:eastAsia="Times New Roman"/>
                <w:b/>
                <w:bCs/>
                <w:color w:val="FFFFFF"/>
                <w:spacing w:val="0"/>
                <w:sz w:val="20"/>
                <w:szCs w:val="20"/>
                <w:lang w:val="es-DO" w:eastAsia="es-DO"/>
              </w:rPr>
              <w:t>62%</w:t>
            </w:r>
          </w:p>
        </w:tc>
      </w:tr>
      <w:tr w:rsidR="00315CA9" w:rsidRPr="009C7BFB" w14:paraId="150FFDB5" w14:textId="77777777" w:rsidTr="007D7AD3">
        <w:trPr>
          <w:trHeight w:val="288"/>
        </w:trPr>
        <w:tc>
          <w:tcPr>
            <w:tcW w:w="7970" w:type="dxa"/>
            <w:gridSpan w:val="6"/>
            <w:tcBorders>
              <w:top w:val="nil"/>
              <w:left w:val="nil"/>
              <w:bottom w:val="nil"/>
              <w:right w:val="nil"/>
            </w:tcBorders>
            <w:shd w:val="clear" w:color="auto" w:fill="auto"/>
            <w:noWrap/>
            <w:vAlign w:val="center"/>
          </w:tcPr>
          <w:p w14:paraId="11DE37D1" w14:textId="1CD5C7DB" w:rsidR="00315CA9" w:rsidRPr="000C3C90" w:rsidRDefault="00315CA9" w:rsidP="00315CA9">
            <w:pPr>
              <w:spacing w:after="0" w:line="240" w:lineRule="auto"/>
              <w:rPr>
                <w:rFonts w:eastAsia="Times New Roman"/>
                <w:b/>
                <w:bCs/>
                <w:color w:val="FFFFFF"/>
                <w:spacing w:val="0"/>
                <w:sz w:val="20"/>
                <w:szCs w:val="20"/>
                <w:lang w:val="es-DO" w:eastAsia="es-DO"/>
              </w:rPr>
            </w:pPr>
            <w:r w:rsidRPr="0066745C">
              <w:rPr>
                <w:rFonts w:eastAsia="Calibri"/>
                <w:i/>
                <w:iCs/>
                <w:sz w:val="20"/>
                <w:szCs w:val="28"/>
                <w:lang w:val="es-DO"/>
              </w:rPr>
              <w:t>Cuadro No.</w:t>
            </w:r>
            <w:r>
              <w:rPr>
                <w:rFonts w:eastAsia="Calibri"/>
                <w:i/>
                <w:iCs/>
                <w:sz w:val="20"/>
                <w:szCs w:val="28"/>
                <w:lang w:val="es-DO"/>
              </w:rPr>
              <w:t>2 B</w:t>
            </w:r>
            <w:r w:rsidRPr="0066745C">
              <w:rPr>
                <w:rFonts w:eastAsia="Calibri"/>
                <w:i/>
                <w:iCs/>
                <w:sz w:val="20"/>
                <w:szCs w:val="28"/>
                <w:lang w:val="es-DO"/>
              </w:rPr>
              <w:t>ienes de las colecciones permanentes digitalizados</w:t>
            </w:r>
          </w:p>
        </w:tc>
      </w:tr>
    </w:tbl>
    <w:p w14:paraId="50A7891F" w14:textId="137F0990" w:rsidR="00D62B6F" w:rsidRPr="0066745C" w:rsidRDefault="00D62B6F" w:rsidP="00D62B6F">
      <w:pPr>
        <w:spacing w:line="360" w:lineRule="auto"/>
        <w:rPr>
          <w:rFonts w:eastAsia="Calibri"/>
          <w:i/>
          <w:iCs/>
          <w:sz w:val="20"/>
          <w:szCs w:val="28"/>
          <w:lang w:val="es-DO"/>
        </w:rPr>
      </w:pPr>
      <w:r w:rsidRPr="0066745C">
        <w:rPr>
          <w:rFonts w:eastAsia="Calibri"/>
          <w:i/>
          <w:iCs/>
          <w:sz w:val="20"/>
          <w:szCs w:val="28"/>
          <w:lang w:val="es-DO"/>
        </w:rPr>
        <w:t>.</w:t>
      </w:r>
    </w:p>
    <w:p w14:paraId="4354725C" w14:textId="77777777" w:rsidR="00D62B6F" w:rsidRPr="00D62B6F" w:rsidRDefault="00D62B6F" w:rsidP="00D62B6F">
      <w:pPr>
        <w:spacing w:line="360" w:lineRule="auto"/>
        <w:jc w:val="center"/>
        <w:rPr>
          <w:rFonts w:eastAsia="Calibri"/>
          <w:b/>
          <w:bCs/>
          <w:szCs w:val="36"/>
          <w:lang w:val="es-DO"/>
        </w:rPr>
      </w:pPr>
      <w:r w:rsidRPr="00D62B6F">
        <w:rPr>
          <w:rFonts w:eastAsia="Calibri"/>
          <w:b/>
          <w:bCs/>
          <w:szCs w:val="36"/>
          <w:lang w:val="es-DO"/>
        </w:rPr>
        <w:t>Enriquecimiento de las Colecciones</w:t>
      </w:r>
    </w:p>
    <w:p w14:paraId="19B40D6A" w14:textId="77777777" w:rsidR="00D62B6F" w:rsidRPr="00202477" w:rsidRDefault="00D62B6F" w:rsidP="00202477">
      <w:pPr>
        <w:spacing w:line="360" w:lineRule="auto"/>
        <w:jc w:val="both"/>
        <w:rPr>
          <w:rFonts w:eastAsia="Calibri"/>
          <w:szCs w:val="36"/>
          <w:lang w:val="es-DO"/>
        </w:rPr>
      </w:pPr>
      <w:r w:rsidRPr="00D62B6F">
        <w:rPr>
          <w:rFonts w:eastAsia="Calibri"/>
          <w:szCs w:val="36"/>
          <w:lang w:val="es-DO"/>
        </w:rPr>
        <w:t xml:space="preserve">Las </w:t>
      </w:r>
      <w:r w:rsidRPr="00202477">
        <w:rPr>
          <w:rFonts w:eastAsia="Calibri"/>
          <w:szCs w:val="36"/>
          <w:lang w:val="es-DO"/>
        </w:rPr>
        <w:t>colecciones de los museos administrados por la DGM tienen una diversidad amplia, tanto en temáticas como en tipologías de bienes.  Contienen objetos de gran valor histórico y cultural, local, regional y universal; así como de un alto valor monetario.</w:t>
      </w:r>
    </w:p>
    <w:p w14:paraId="237C7795" w14:textId="42DF4A1F" w:rsidR="007B4703" w:rsidRDefault="00D62B6F" w:rsidP="00202477">
      <w:pPr>
        <w:spacing w:line="360" w:lineRule="auto"/>
        <w:jc w:val="both"/>
        <w:rPr>
          <w:rFonts w:eastAsia="Calibri"/>
          <w:szCs w:val="36"/>
          <w:lang w:val="es-DO"/>
        </w:rPr>
      </w:pPr>
      <w:r w:rsidRPr="00202477">
        <w:rPr>
          <w:rFonts w:eastAsia="Calibri"/>
          <w:szCs w:val="36"/>
          <w:lang w:val="es-DO"/>
        </w:rPr>
        <w:t xml:space="preserve">Durante el año 2024, </w:t>
      </w:r>
      <w:r w:rsidR="00753093" w:rsidRPr="00202477">
        <w:rPr>
          <w:rFonts w:eastAsia="Calibri"/>
          <w:szCs w:val="36"/>
          <w:lang w:val="es-DO"/>
        </w:rPr>
        <w:t xml:space="preserve">un total de 228 nuevas piezas pasaron a engrosar el inventario </w:t>
      </w:r>
      <w:r w:rsidRPr="00202477">
        <w:rPr>
          <w:rFonts w:eastAsia="Calibri"/>
          <w:szCs w:val="36"/>
          <w:lang w:val="es-DO"/>
        </w:rPr>
        <w:t xml:space="preserve">de bienes de las colecciones permanentes del Museo de Arte Moderno, </w:t>
      </w:r>
      <w:r w:rsidR="00753093" w:rsidRPr="00202477">
        <w:rPr>
          <w:rFonts w:eastAsia="Calibri"/>
          <w:szCs w:val="36"/>
          <w:lang w:val="es-DO"/>
        </w:rPr>
        <w:t>el</w:t>
      </w:r>
      <w:r w:rsidR="007B4703" w:rsidRPr="00202477">
        <w:rPr>
          <w:rFonts w:eastAsia="Calibri"/>
          <w:szCs w:val="36"/>
          <w:lang w:val="es-DO"/>
        </w:rPr>
        <w:t xml:space="preserve"> </w:t>
      </w:r>
      <w:r w:rsidRPr="00202477">
        <w:rPr>
          <w:rFonts w:eastAsia="Calibri"/>
          <w:szCs w:val="36"/>
          <w:lang w:val="es-DO"/>
        </w:rPr>
        <w:t xml:space="preserve">Museo Nacional de Historia y Geografía, </w:t>
      </w:r>
      <w:r w:rsidR="007B4703" w:rsidRPr="00202477">
        <w:rPr>
          <w:rFonts w:eastAsia="Calibri"/>
          <w:szCs w:val="36"/>
          <w:lang w:val="es-DO"/>
        </w:rPr>
        <w:t xml:space="preserve">el </w:t>
      </w:r>
      <w:r w:rsidRPr="00202477">
        <w:rPr>
          <w:rFonts w:eastAsia="Calibri"/>
          <w:szCs w:val="36"/>
          <w:lang w:val="es-DO"/>
        </w:rPr>
        <w:t>Museo Casa Fuerte Juan Ponce de León y el Museo Monumento a los Héroes de la Restauración</w:t>
      </w:r>
      <w:r w:rsidR="00D5320E" w:rsidRPr="00202477">
        <w:rPr>
          <w:rFonts w:eastAsia="Calibri"/>
          <w:szCs w:val="36"/>
          <w:lang w:val="es-DO"/>
        </w:rPr>
        <w:t>, conforme se indica a continuación.</w:t>
      </w:r>
    </w:p>
    <w:p w14:paraId="7B7F2687" w14:textId="77777777" w:rsidR="00202477" w:rsidRPr="00202477" w:rsidRDefault="00202477" w:rsidP="00202477">
      <w:pPr>
        <w:spacing w:line="360" w:lineRule="auto"/>
        <w:jc w:val="both"/>
        <w:rPr>
          <w:rFonts w:eastAsia="Calibri"/>
          <w:szCs w:val="36"/>
          <w:lang w:val="es-DO"/>
        </w:rPr>
      </w:pPr>
    </w:p>
    <w:tbl>
      <w:tblPr>
        <w:tblW w:w="8006" w:type="dxa"/>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left w:w="70" w:type="dxa"/>
          <w:right w:w="70" w:type="dxa"/>
        </w:tblCellMar>
        <w:tblLook w:val="04A0" w:firstRow="1" w:lastRow="0" w:firstColumn="1" w:lastColumn="0" w:noHBand="0" w:noVBand="1"/>
      </w:tblPr>
      <w:tblGrid>
        <w:gridCol w:w="625"/>
        <w:gridCol w:w="4411"/>
        <w:gridCol w:w="630"/>
        <w:gridCol w:w="810"/>
        <w:gridCol w:w="810"/>
        <w:gridCol w:w="720"/>
      </w:tblGrid>
      <w:tr w:rsidR="009F6ABE" w:rsidRPr="009C7BFB" w14:paraId="05E4020A" w14:textId="77777777" w:rsidTr="009F6ABE">
        <w:trPr>
          <w:trHeight w:val="312"/>
        </w:trPr>
        <w:tc>
          <w:tcPr>
            <w:tcW w:w="8006" w:type="dxa"/>
            <w:gridSpan w:val="6"/>
            <w:shd w:val="clear" w:color="auto" w:fill="011C50"/>
            <w:noWrap/>
            <w:vAlign w:val="center"/>
            <w:hideMark/>
          </w:tcPr>
          <w:p w14:paraId="2C139265" w14:textId="377A8CB5"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lastRenderedPageBreak/>
              <w:t xml:space="preserve">Enriquecimiento de las Colecciones de los Museos </w:t>
            </w:r>
          </w:p>
        </w:tc>
      </w:tr>
      <w:tr w:rsidR="00F31F2A" w:rsidRPr="004721D1" w14:paraId="2801E6EB" w14:textId="77777777" w:rsidTr="007D7AD3">
        <w:trPr>
          <w:trHeight w:val="300"/>
        </w:trPr>
        <w:tc>
          <w:tcPr>
            <w:tcW w:w="625" w:type="dxa"/>
            <w:shd w:val="clear" w:color="000000" w:fill="011C50"/>
            <w:vAlign w:val="center"/>
            <w:hideMark/>
          </w:tcPr>
          <w:p w14:paraId="172EE8D7"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Ítem</w:t>
            </w:r>
          </w:p>
        </w:tc>
        <w:tc>
          <w:tcPr>
            <w:tcW w:w="4411" w:type="dxa"/>
            <w:shd w:val="clear" w:color="auto" w:fill="011C50"/>
            <w:vAlign w:val="center"/>
            <w:hideMark/>
          </w:tcPr>
          <w:p w14:paraId="7DA74436"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Museo</w:t>
            </w:r>
          </w:p>
        </w:tc>
        <w:tc>
          <w:tcPr>
            <w:tcW w:w="630" w:type="dxa"/>
            <w:shd w:val="clear" w:color="auto" w:fill="011C50"/>
            <w:vAlign w:val="center"/>
            <w:hideMark/>
          </w:tcPr>
          <w:p w14:paraId="14F0D018"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2023</w:t>
            </w:r>
          </w:p>
        </w:tc>
        <w:tc>
          <w:tcPr>
            <w:tcW w:w="810" w:type="dxa"/>
            <w:shd w:val="clear" w:color="auto" w:fill="011C50"/>
            <w:vAlign w:val="center"/>
            <w:hideMark/>
          </w:tcPr>
          <w:p w14:paraId="756BE196"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2024</w:t>
            </w:r>
          </w:p>
        </w:tc>
        <w:tc>
          <w:tcPr>
            <w:tcW w:w="810" w:type="dxa"/>
            <w:shd w:val="clear" w:color="auto" w:fill="011C50"/>
            <w:vAlign w:val="center"/>
            <w:hideMark/>
          </w:tcPr>
          <w:p w14:paraId="46BA3286"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 xml:space="preserve">Total </w:t>
            </w:r>
          </w:p>
        </w:tc>
        <w:tc>
          <w:tcPr>
            <w:tcW w:w="720" w:type="dxa"/>
            <w:shd w:val="clear" w:color="auto" w:fill="011C50"/>
            <w:vAlign w:val="center"/>
            <w:hideMark/>
          </w:tcPr>
          <w:p w14:paraId="70312268"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w:t>
            </w:r>
          </w:p>
        </w:tc>
      </w:tr>
      <w:tr w:rsidR="009F6ABE" w:rsidRPr="004721D1" w14:paraId="1E2A146E" w14:textId="77777777" w:rsidTr="007D7AD3">
        <w:trPr>
          <w:trHeight w:val="324"/>
        </w:trPr>
        <w:tc>
          <w:tcPr>
            <w:tcW w:w="625" w:type="dxa"/>
            <w:shd w:val="clear" w:color="auto" w:fill="auto"/>
            <w:noWrap/>
            <w:vAlign w:val="center"/>
            <w:hideMark/>
          </w:tcPr>
          <w:p w14:paraId="6C049804"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w:t>
            </w:r>
          </w:p>
        </w:tc>
        <w:tc>
          <w:tcPr>
            <w:tcW w:w="4411" w:type="dxa"/>
            <w:shd w:val="clear" w:color="auto" w:fill="auto"/>
            <w:noWrap/>
            <w:vAlign w:val="center"/>
            <w:hideMark/>
          </w:tcPr>
          <w:p w14:paraId="0748B8B5" w14:textId="77777777" w:rsidR="004721D1" w:rsidRPr="004721D1" w:rsidRDefault="004721D1" w:rsidP="004721D1">
            <w:pPr>
              <w:spacing w:after="0" w:line="240" w:lineRule="auto"/>
              <w:rPr>
                <w:rFonts w:eastAsia="Times New Roman"/>
                <w:spacing w:val="0"/>
                <w:sz w:val="20"/>
                <w:szCs w:val="20"/>
                <w:lang w:val="es-DO" w:eastAsia="es-DO"/>
              </w:rPr>
            </w:pPr>
            <w:r w:rsidRPr="004721D1">
              <w:rPr>
                <w:rFonts w:eastAsia="Times New Roman"/>
                <w:spacing w:val="0"/>
                <w:sz w:val="20"/>
                <w:szCs w:val="20"/>
                <w:lang w:val="es-DO" w:eastAsia="es-DO"/>
              </w:rPr>
              <w:t>Museo de Arte Moderno</w:t>
            </w:r>
          </w:p>
        </w:tc>
        <w:tc>
          <w:tcPr>
            <w:tcW w:w="630" w:type="dxa"/>
            <w:shd w:val="clear" w:color="auto" w:fill="auto"/>
            <w:noWrap/>
            <w:vAlign w:val="center"/>
            <w:hideMark/>
          </w:tcPr>
          <w:p w14:paraId="0BE2B6EC"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1575</w:t>
            </w:r>
          </w:p>
        </w:tc>
        <w:tc>
          <w:tcPr>
            <w:tcW w:w="810" w:type="dxa"/>
            <w:shd w:val="clear" w:color="auto" w:fill="auto"/>
            <w:noWrap/>
            <w:vAlign w:val="center"/>
            <w:hideMark/>
          </w:tcPr>
          <w:p w14:paraId="139033EF"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24</w:t>
            </w:r>
          </w:p>
        </w:tc>
        <w:tc>
          <w:tcPr>
            <w:tcW w:w="810" w:type="dxa"/>
            <w:shd w:val="clear" w:color="auto" w:fill="auto"/>
            <w:noWrap/>
            <w:vAlign w:val="center"/>
            <w:hideMark/>
          </w:tcPr>
          <w:p w14:paraId="1E251425"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1599</w:t>
            </w:r>
          </w:p>
        </w:tc>
        <w:tc>
          <w:tcPr>
            <w:tcW w:w="720" w:type="dxa"/>
            <w:shd w:val="clear" w:color="auto" w:fill="auto"/>
            <w:noWrap/>
            <w:vAlign w:val="center"/>
            <w:hideMark/>
          </w:tcPr>
          <w:p w14:paraId="0F828B63"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2%</w:t>
            </w:r>
          </w:p>
        </w:tc>
      </w:tr>
      <w:tr w:rsidR="009F6ABE" w:rsidRPr="004721D1" w14:paraId="0749D160" w14:textId="77777777" w:rsidTr="007D7AD3">
        <w:trPr>
          <w:trHeight w:val="324"/>
        </w:trPr>
        <w:tc>
          <w:tcPr>
            <w:tcW w:w="625" w:type="dxa"/>
            <w:shd w:val="clear" w:color="auto" w:fill="auto"/>
            <w:noWrap/>
            <w:vAlign w:val="center"/>
            <w:hideMark/>
          </w:tcPr>
          <w:p w14:paraId="4F5E9408"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2</w:t>
            </w:r>
          </w:p>
        </w:tc>
        <w:tc>
          <w:tcPr>
            <w:tcW w:w="4411" w:type="dxa"/>
            <w:shd w:val="clear" w:color="auto" w:fill="auto"/>
            <w:noWrap/>
            <w:vAlign w:val="center"/>
            <w:hideMark/>
          </w:tcPr>
          <w:p w14:paraId="7A61C919" w14:textId="77777777" w:rsidR="004721D1" w:rsidRPr="004721D1" w:rsidRDefault="004721D1" w:rsidP="004721D1">
            <w:pPr>
              <w:spacing w:after="0" w:line="240" w:lineRule="auto"/>
              <w:rPr>
                <w:rFonts w:eastAsia="Times New Roman"/>
                <w:spacing w:val="0"/>
                <w:sz w:val="20"/>
                <w:szCs w:val="20"/>
                <w:lang w:val="es-DO" w:eastAsia="es-DO"/>
              </w:rPr>
            </w:pPr>
            <w:r w:rsidRPr="004721D1">
              <w:rPr>
                <w:rFonts w:eastAsia="Times New Roman"/>
                <w:spacing w:val="0"/>
                <w:sz w:val="20"/>
                <w:szCs w:val="20"/>
                <w:lang w:val="es-DO" w:eastAsia="es-DO"/>
              </w:rPr>
              <w:t>Museo Nacional de Historia y Geografía</w:t>
            </w:r>
          </w:p>
        </w:tc>
        <w:tc>
          <w:tcPr>
            <w:tcW w:w="630" w:type="dxa"/>
            <w:shd w:val="clear" w:color="auto" w:fill="auto"/>
            <w:noWrap/>
            <w:vAlign w:val="center"/>
            <w:hideMark/>
          </w:tcPr>
          <w:p w14:paraId="146CCE41"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1329</w:t>
            </w:r>
          </w:p>
        </w:tc>
        <w:tc>
          <w:tcPr>
            <w:tcW w:w="810" w:type="dxa"/>
            <w:shd w:val="clear" w:color="auto" w:fill="auto"/>
            <w:noWrap/>
            <w:vAlign w:val="center"/>
            <w:hideMark/>
          </w:tcPr>
          <w:p w14:paraId="2D3144FE"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41</w:t>
            </w:r>
          </w:p>
        </w:tc>
        <w:tc>
          <w:tcPr>
            <w:tcW w:w="810" w:type="dxa"/>
            <w:shd w:val="clear" w:color="auto" w:fill="auto"/>
            <w:noWrap/>
            <w:vAlign w:val="center"/>
            <w:hideMark/>
          </w:tcPr>
          <w:p w14:paraId="563092A6"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1370</w:t>
            </w:r>
          </w:p>
        </w:tc>
        <w:tc>
          <w:tcPr>
            <w:tcW w:w="720" w:type="dxa"/>
            <w:shd w:val="clear" w:color="auto" w:fill="auto"/>
            <w:noWrap/>
            <w:vAlign w:val="center"/>
            <w:hideMark/>
          </w:tcPr>
          <w:p w14:paraId="2076C3FF"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3%</w:t>
            </w:r>
          </w:p>
        </w:tc>
      </w:tr>
      <w:tr w:rsidR="009F6ABE" w:rsidRPr="004721D1" w14:paraId="095E8C1A" w14:textId="77777777" w:rsidTr="007D7AD3">
        <w:trPr>
          <w:trHeight w:val="324"/>
        </w:trPr>
        <w:tc>
          <w:tcPr>
            <w:tcW w:w="625" w:type="dxa"/>
            <w:shd w:val="clear" w:color="auto" w:fill="auto"/>
            <w:noWrap/>
            <w:vAlign w:val="center"/>
            <w:hideMark/>
          </w:tcPr>
          <w:p w14:paraId="35F20B25"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3</w:t>
            </w:r>
          </w:p>
        </w:tc>
        <w:tc>
          <w:tcPr>
            <w:tcW w:w="4411" w:type="dxa"/>
            <w:shd w:val="clear" w:color="auto" w:fill="auto"/>
            <w:noWrap/>
            <w:vAlign w:val="center"/>
            <w:hideMark/>
          </w:tcPr>
          <w:p w14:paraId="21A257EB" w14:textId="77777777" w:rsidR="004721D1" w:rsidRPr="004721D1" w:rsidRDefault="004721D1" w:rsidP="004721D1">
            <w:pPr>
              <w:spacing w:after="0" w:line="240" w:lineRule="auto"/>
              <w:rPr>
                <w:rFonts w:eastAsia="Times New Roman"/>
                <w:spacing w:val="0"/>
                <w:sz w:val="20"/>
                <w:szCs w:val="20"/>
                <w:lang w:val="es-DO" w:eastAsia="es-DO"/>
              </w:rPr>
            </w:pPr>
            <w:r w:rsidRPr="004721D1">
              <w:rPr>
                <w:rFonts w:eastAsia="Times New Roman"/>
                <w:spacing w:val="0"/>
                <w:sz w:val="20"/>
                <w:szCs w:val="20"/>
                <w:lang w:val="es-DO" w:eastAsia="es-DO"/>
              </w:rPr>
              <w:t>Museo Casa Fuerte Juan Ponce de León</w:t>
            </w:r>
          </w:p>
        </w:tc>
        <w:tc>
          <w:tcPr>
            <w:tcW w:w="630" w:type="dxa"/>
            <w:shd w:val="clear" w:color="auto" w:fill="auto"/>
            <w:noWrap/>
            <w:vAlign w:val="center"/>
            <w:hideMark/>
          </w:tcPr>
          <w:p w14:paraId="6C13A52A"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77</w:t>
            </w:r>
          </w:p>
        </w:tc>
        <w:tc>
          <w:tcPr>
            <w:tcW w:w="810" w:type="dxa"/>
            <w:shd w:val="clear" w:color="auto" w:fill="auto"/>
            <w:noWrap/>
            <w:vAlign w:val="center"/>
            <w:hideMark/>
          </w:tcPr>
          <w:p w14:paraId="48B43172"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80</w:t>
            </w:r>
          </w:p>
        </w:tc>
        <w:tc>
          <w:tcPr>
            <w:tcW w:w="810" w:type="dxa"/>
            <w:shd w:val="clear" w:color="auto" w:fill="auto"/>
            <w:noWrap/>
            <w:vAlign w:val="center"/>
            <w:hideMark/>
          </w:tcPr>
          <w:p w14:paraId="43D9BF8D"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157</w:t>
            </w:r>
          </w:p>
        </w:tc>
        <w:tc>
          <w:tcPr>
            <w:tcW w:w="720" w:type="dxa"/>
            <w:shd w:val="clear" w:color="auto" w:fill="auto"/>
            <w:noWrap/>
            <w:vAlign w:val="center"/>
            <w:hideMark/>
          </w:tcPr>
          <w:p w14:paraId="13965599"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104%</w:t>
            </w:r>
          </w:p>
        </w:tc>
      </w:tr>
      <w:tr w:rsidR="009F6ABE" w:rsidRPr="004721D1" w14:paraId="6FD14717" w14:textId="77777777" w:rsidTr="007D7AD3">
        <w:trPr>
          <w:trHeight w:val="324"/>
        </w:trPr>
        <w:tc>
          <w:tcPr>
            <w:tcW w:w="625" w:type="dxa"/>
            <w:shd w:val="clear" w:color="auto" w:fill="auto"/>
            <w:noWrap/>
            <w:vAlign w:val="center"/>
            <w:hideMark/>
          </w:tcPr>
          <w:p w14:paraId="0B3179CC"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4</w:t>
            </w:r>
          </w:p>
        </w:tc>
        <w:tc>
          <w:tcPr>
            <w:tcW w:w="4411" w:type="dxa"/>
            <w:shd w:val="clear" w:color="auto" w:fill="auto"/>
            <w:noWrap/>
            <w:vAlign w:val="center"/>
            <w:hideMark/>
          </w:tcPr>
          <w:p w14:paraId="041A2B01" w14:textId="77777777" w:rsidR="004721D1" w:rsidRPr="004721D1" w:rsidRDefault="004721D1" w:rsidP="004721D1">
            <w:pPr>
              <w:spacing w:after="0" w:line="240" w:lineRule="auto"/>
              <w:rPr>
                <w:rFonts w:eastAsia="Times New Roman"/>
                <w:spacing w:val="0"/>
                <w:sz w:val="20"/>
                <w:szCs w:val="20"/>
                <w:lang w:val="es-DO" w:eastAsia="es-DO"/>
              </w:rPr>
            </w:pPr>
            <w:r w:rsidRPr="004721D1">
              <w:rPr>
                <w:rFonts w:eastAsia="Times New Roman"/>
                <w:spacing w:val="0"/>
                <w:sz w:val="20"/>
                <w:szCs w:val="20"/>
                <w:lang w:val="es-DO" w:eastAsia="es-DO"/>
              </w:rPr>
              <w:t>Museo de la Familia Dominicana del Siglo XIX</w:t>
            </w:r>
          </w:p>
        </w:tc>
        <w:tc>
          <w:tcPr>
            <w:tcW w:w="630" w:type="dxa"/>
            <w:shd w:val="clear" w:color="auto" w:fill="auto"/>
            <w:noWrap/>
            <w:vAlign w:val="center"/>
            <w:hideMark/>
          </w:tcPr>
          <w:p w14:paraId="7AF0790F"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704</w:t>
            </w:r>
          </w:p>
        </w:tc>
        <w:tc>
          <w:tcPr>
            <w:tcW w:w="810" w:type="dxa"/>
            <w:shd w:val="clear" w:color="auto" w:fill="auto"/>
            <w:noWrap/>
            <w:vAlign w:val="center"/>
            <w:hideMark/>
          </w:tcPr>
          <w:p w14:paraId="76614163"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8</w:t>
            </w:r>
          </w:p>
        </w:tc>
        <w:tc>
          <w:tcPr>
            <w:tcW w:w="810" w:type="dxa"/>
            <w:shd w:val="clear" w:color="auto" w:fill="auto"/>
            <w:noWrap/>
            <w:vAlign w:val="center"/>
            <w:hideMark/>
          </w:tcPr>
          <w:p w14:paraId="0C16666F"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712</w:t>
            </w:r>
          </w:p>
        </w:tc>
        <w:tc>
          <w:tcPr>
            <w:tcW w:w="720" w:type="dxa"/>
            <w:shd w:val="clear" w:color="auto" w:fill="auto"/>
            <w:noWrap/>
            <w:vAlign w:val="center"/>
            <w:hideMark/>
          </w:tcPr>
          <w:p w14:paraId="5264605A"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1%</w:t>
            </w:r>
          </w:p>
        </w:tc>
      </w:tr>
      <w:tr w:rsidR="009F6ABE" w:rsidRPr="004721D1" w14:paraId="605C788E" w14:textId="77777777" w:rsidTr="007D7AD3">
        <w:trPr>
          <w:trHeight w:val="324"/>
        </w:trPr>
        <w:tc>
          <w:tcPr>
            <w:tcW w:w="625" w:type="dxa"/>
            <w:shd w:val="clear" w:color="auto" w:fill="auto"/>
            <w:noWrap/>
            <w:vAlign w:val="center"/>
            <w:hideMark/>
          </w:tcPr>
          <w:p w14:paraId="4AA13ADC"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5</w:t>
            </w:r>
          </w:p>
        </w:tc>
        <w:tc>
          <w:tcPr>
            <w:tcW w:w="4411" w:type="dxa"/>
            <w:shd w:val="clear" w:color="auto" w:fill="auto"/>
            <w:noWrap/>
            <w:vAlign w:val="center"/>
            <w:hideMark/>
          </w:tcPr>
          <w:p w14:paraId="265BED5B" w14:textId="77777777" w:rsidR="004721D1" w:rsidRPr="004721D1" w:rsidRDefault="004721D1" w:rsidP="004721D1">
            <w:pPr>
              <w:spacing w:after="0" w:line="240" w:lineRule="auto"/>
              <w:rPr>
                <w:rFonts w:eastAsia="Times New Roman"/>
                <w:spacing w:val="0"/>
                <w:sz w:val="20"/>
                <w:szCs w:val="20"/>
                <w:lang w:val="es-DO" w:eastAsia="es-DO"/>
              </w:rPr>
            </w:pPr>
            <w:r w:rsidRPr="004721D1">
              <w:rPr>
                <w:rFonts w:eastAsia="Times New Roman"/>
                <w:spacing w:val="0"/>
                <w:sz w:val="20"/>
                <w:szCs w:val="20"/>
                <w:lang w:val="es-DO" w:eastAsia="es-DO"/>
              </w:rPr>
              <w:t>Museo Monumento a los Héroes de la Restauración</w:t>
            </w:r>
          </w:p>
        </w:tc>
        <w:tc>
          <w:tcPr>
            <w:tcW w:w="630" w:type="dxa"/>
            <w:shd w:val="clear" w:color="auto" w:fill="auto"/>
            <w:noWrap/>
            <w:vAlign w:val="center"/>
            <w:hideMark/>
          </w:tcPr>
          <w:p w14:paraId="2FAD70F6"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20</w:t>
            </w:r>
          </w:p>
        </w:tc>
        <w:tc>
          <w:tcPr>
            <w:tcW w:w="810" w:type="dxa"/>
            <w:shd w:val="clear" w:color="auto" w:fill="auto"/>
            <w:noWrap/>
            <w:vAlign w:val="center"/>
            <w:hideMark/>
          </w:tcPr>
          <w:p w14:paraId="2BD349FC"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75</w:t>
            </w:r>
          </w:p>
        </w:tc>
        <w:tc>
          <w:tcPr>
            <w:tcW w:w="810" w:type="dxa"/>
            <w:shd w:val="clear" w:color="auto" w:fill="auto"/>
            <w:noWrap/>
            <w:vAlign w:val="center"/>
            <w:hideMark/>
          </w:tcPr>
          <w:p w14:paraId="63CA205C"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95</w:t>
            </w:r>
          </w:p>
        </w:tc>
        <w:tc>
          <w:tcPr>
            <w:tcW w:w="720" w:type="dxa"/>
            <w:shd w:val="clear" w:color="auto" w:fill="auto"/>
            <w:noWrap/>
            <w:vAlign w:val="center"/>
            <w:hideMark/>
          </w:tcPr>
          <w:p w14:paraId="5C486521" w14:textId="77777777" w:rsidR="004721D1" w:rsidRPr="004721D1" w:rsidRDefault="004721D1" w:rsidP="004721D1">
            <w:pPr>
              <w:spacing w:after="0" w:line="240" w:lineRule="auto"/>
              <w:jc w:val="center"/>
              <w:rPr>
                <w:rFonts w:eastAsia="Times New Roman"/>
                <w:spacing w:val="0"/>
                <w:sz w:val="20"/>
                <w:szCs w:val="20"/>
                <w:lang w:val="es-DO" w:eastAsia="es-DO"/>
              </w:rPr>
            </w:pPr>
            <w:r w:rsidRPr="004721D1">
              <w:rPr>
                <w:rFonts w:eastAsia="Times New Roman"/>
                <w:spacing w:val="0"/>
                <w:sz w:val="20"/>
                <w:szCs w:val="20"/>
                <w:lang w:val="es-DO" w:eastAsia="es-DO"/>
              </w:rPr>
              <w:t>375%</w:t>
            </w:r>
          </w:p>
        </w:tc>
      </w:tr>
      <w:tr w:rsidR="00F31F2A" w:rsidRPr="004721D1" w14:paraId="0B131A30" w14:textId="77777777" w:rsidTr="007D7AD3">
        <w:trPr>
          <w:trHeight w:val="324"/>
        </w:trPr>
        <w:tc>
          <w:tcPr>
            <w:tcW w:w="5036" w:type="dxa"/>
            <w:gridSpan w:val="2"/>
            <w:tcBorders>
              <w:bottom w:val="nil"/>
            </w:tcBorders>
            <w:shd w:val="clear" w:color="auto" w:fill="011C50"/>
            <w:noWrap/>
            <w:vAlign w:val="center"/>
            <w:hideMark/>
          </w:tcPr>
          <w:p w14:paraId="5689CA0F" w14:textId="113C9DCB" w:rsidR="004721D1" w:rsidRPr="004721D1" w:rsidRDefault="00F31F2A" w:rsidP="004721D1">
            <w:pPr>
              <w:spacing w:after="0" w:line="240" w:lineRule="auto"/>
              <w:jc w:val="right"/>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Totales</w:t>
            </w:r>
          </w:p>
        </w:tc>
        <w:tc>
          <w:tcPr>
            <w:tcW w:w="630" w:type="dxa"/>
            <w:tcBorders>
              <w:bottom w:val="nil"/>
            </w:tcBorders>
            <w:shd w:val="clear" w:color="auto" w:fill="011C50"/>
            <w:noWrap/>
            <w:vAlign w:val="center"/>
            <w:hideMark/>
          </w:tcPr>
          <w:p w14:paraId="7F197F8E"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3,705</w:t>
            </w:r>
          </w:p>
        </w:tc>
        <w:tc>
          <w:tcPr>
            <w:tcW w:w="810" w:type="dxa"/>
            <w:tcBorders>
              <w:bottom w:val="nil"/>
            </w:tcBorders>
            <w:shd w:val="clear" w:color="auto" w:fill="011C50"/>
            <w:noWrap/>
            <w:vAlign w:val="center"/>
            <w:hideMark/>
          </w:tcPr>
          <w:p w14:paraId="103F7030"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228</w:t>
            </w:r>
          </w:p>
        </w:tc>
        <w:tc>
          <w:tcPr>
            <w:tcW w:w="810" w:type="dxa"/>
            <w:tcBorders>
              <w:bottom w:val="nil"/>
            </w:tcBorders>
            <w:shd w:val="clear" w:color="auto" w:fill="011C50"/>
            <w:noWrap/>
            <w:vAlign w:val="center"/>
            <w:hideMark/>
          </w:tcPr>
          <w:p w14:paraId="6CBF8FD1" w14:textId="77777777" w:rsidR="004721D1" w:rsidRPr="004721D1" w:rsidRDefault="004721D1" w:rsidP="004721D1">
            <w:pPr>
              <w:spacing w:after="0" w:line="240" w:lineRule="auto"/>
              <w:jc w:val="center"/>
              <w:rPr>
                <w:rFonts w:eastAsia="Times New Roman"/>
                <w:b/>
                <w:bCs/>
                <w:color w:val="FFFFFF"/>
                <w:spacing w:val="0"/>
                <w:sz w:val="20"/>
                <w:szCs w:val="20"/>
                <w:lang w:val="es-DO" w:eastAsia="es-DO"/>
              </w:rPr>
            </w:pPr>
            <w:r w:rsidRPr="004721D1">
              <w:rPr>
                <w:rFonts w:eastAsia="Times New Roman"/>
                <w:b/>
                <w:bCs/>
                <w:color w:val="FFFFFF"/>
                <w:spacing w:val="0"/>
                <w:sz w:val="20"/>
                <w:szCs w:val="20"/>
                <w:lang w:val="es-DO" w:eastAsia="es-DO"/>
              </w:rPr>
              <w:t>3,933</w:t>
            </w:r>
          </w:p>
        </w:tc>
        <w:tc>
          <w:tcPr>
            <w:tcW w:w="720" w:type="dxa"/>
            <w:tcBorders>
              <w:bottom w:val="nil"/>
            </w:tcBorders>
            <w:shd w:val="clear" w:color="auto" w:fill="011C50"/>
            <w:noWrap/>
            <w:vAlign w:val="center"/>
            <w:hideMark/>
          </w:tcPr>
          <w:p w14:paraId="0BFD2F7A" w14:textId="36CB1675" w:rsidR="004721D1" w:rsidRPr="004721D1" w:rsidRDefault="00F31F2A" w:rsidP="004721D1">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6</w:t>
            </w:r>
            <w:r w:rsidR="004721D1" w:rsidRPr="004721D1">
              <w:rPr>
                <w:rFonts w:eastAsia="Times New Roman"/>
                <w:b/>
                <w:bCs/>
                <w:color w:val="FFFFFF"/>
                <w:spacing w:val="0"/>
                <w:sz w:val="20"/>
                <w:szCs w:val="20"/>
                <w:lang w:val="es-DO" w:eastAsia="es-DO"/>
              </w:rPr>
              <w:t>%</w:t>
            </w:r>
          </w:p>
        </w:tc>
      </w:tr>
      <w:tr w:rsidR="007D7AD3" w:rsidRPr="009C7BFB" w14:paraId="4DE05782" w14:textId="77777777" w:rsidTr="007D7AD3">
        <w:trPr>
          <w:trHeight w:val="260"/>
        </w:trPr>
        <w:tc>
          <w:tcPr>
            <w:tcW w:w="8006" w:type="dxa"/>
            <w:gridSpan w:val="6"/>
            <w:tcBorders>
              <w:top w:val="nil"/>
              <w:left w:val="nil"/>
              <w:bottom w:val="nil"/>
              <w:right w:val="nil"/>
            </w:tcBorders>
            <w:shd w:val="clear" w:color="auto" w:fill="auto"/>
            <w:noWrap/>
            <w:vAlign w:val="center"/>
          </w:tcPr>
          <w:p w14:paraId="09D51056" w14:textId="104CC179" w:rsidR="007D7AD3" w:rsidRPr="007D7AD3" w:rsidRDefault="007D7AD3" w:rsidP="007D7AD3">
            <w:pPr>
              <w:spacing w:after="0" w:line="240" w:lineRule="auto"/>
              <w:jc w:val="both"/>
              <w:rPr>
                <w:rFonts w:eastAsia="Calibri"/>
                <w:i/>
                <w:iCs/>
                <w:sz w:val="20"/>
                <w:szCs w:val="28"/>
                <w:lang w:val="es-DO"/>
              </w:rPr>
            </w:pPr>
            <w:r w:rsidRPr="007D7AD3">
              <w:rPr>
                <w:rFonts w:eastAsia="Calibri"/>
                <w:i/>
                <w:iCs/>
                <w:sz w:val="20"/>
                <w:szCs w:val="28"/>
                <w:lang w:val="es-DO"/>
              </w:rPr>
              <w:t>Cuadro No. 3 Aumento en las colecciones de los museos año 2024</w:t>
            </w:r>
          </w:p>
        </w:tc>
      </w:tr>
    </w:tbl>
    <w:p w14:paraId="2AA44468" w14:textId="77777777" w:rsidR="007D7AD3" w:rsidRDefault="007D7AD3" w:rsidP="00D62B6F">
      <w:pPr>
        <w:spacing w:line="360" w:lineRule="auto"/>
        <w:jc w:val="both"/>
        <w:rPr>
          <w:rFonts w:eastAsia="Calibri"/>
          <w:szCs w:val="36"/>
          <w:lang w:val="es-DO"/>
        </w:rPr>
      </w:pPr>
    </w:p>
    <w:p w14:paraId="2B7354C1" w14:textId="23C72A08" w:rsidR="00D62B6F" w:rsidRPr="00202477" w:rsidRDefault="00E25B25" w:rsidP="00202477">
      <w:pPr>
        <w:spacing w:line="360" w:lineRule="auto"/>
        <w:jc w:val="both"/>
        <w:rPr>
          <w:rFonts w:eastAsia="Calibri"/>
          <w:szCs w:val="36"/>
          <w:lang w:val="es-DO"/>
        </w:rPr>
      </w:pPr>
      <w:r>
        <w:rPr>
          <w:rFonts w:eastAsia="Calibri"/>
          <w:szCs w:val="36"/>
          <w:lang w:val="es-DO"/>
        </w:rPr>
        <w:t xml:space="preserve">La </w:t>
      </w:r>
      <w:r w:rsidRPr="00202477">
        <w:rPr>
          <w:rFonts w:eastAsia="Calibri"/>
          <w:szCs w:val="36"/>
          <w:lang w:val="es-DO"/>
        </w:rPr>
        <w:t xml:space="preserve">incorporación de estos bienes a las colecciones de nuestros museos, </w:t>
      </w:r>
      <w:r w:rsidR="002C13E1" w:rsidRPr="00202477">
        <w:rPr>
          <w:rFonts w:eastAsia="Calibri"/>
          <w:szCs w:val="36"/>
          <w:lang w:val="es-DO"/>
        </w:rPr>
        <w:t xml:space="preserve">correspondientes a </w:t>
      </w:r>
      <w:r w:rsidR="00D62B6F" w:rsidRPr="00202477">
        <w:rPr>
          <w:rFonts w:eastAsia="Calibri"/>
          <w:szCs w:val="36"/>
          <w:lang w:val="es-DO"/>
        </w:rPr>
        <w:t>donaciones realizadas por particulares y</w:t>
      </w:r>
      <w:r w:rsidR="002C13E1" w:rsidRPr="00202477">
        <w:rPr>
          <w:rFonts w:eastAsia="Calibri"/>
          <w:szCs w:val="36"/>
          <w:lang w:val="es-DO"/>
        </w:rPr>
        <w:t xml:space="preserve"> al</w:t>
      </w:r>
      <w:r w:rsidR="00D62B6F" w:rsidRPr="00202477">
        <w:rPr>
          <w:rFonts w:eastAsia="Calibri"/>
          <w:szCs w:val="36"/>
          <w:lang w:val="es-DO"/>
        </w:rPr>
        <w:t xml:space="preserve"> traspaso de</w:t>
      </w:r>
      <w:r w:rsidR="002C13E1" w:rsidRPr="00202477">
        <w:rPr>
          <w:rFonts w:eastAsia="Calibri"/>
          <w:szCs w:val="36"/>
          <w:lang w:val="es-DO"/>
        </w:rPr>
        <w:t>sde otras</w:t>
      </w:r>
      <w:r w:rsidR="00D62B6F" w:rsidRPr="00202477">
        <w:rPr>
          <w:rFonts w:eastAsia="Calibri"/>
          <w:szCs w:val="36"/>
          <w:lang w:val="es-DO"/>
        </w:rPr>
        <w:t xml:space="preserve"> instituciones estatales, </w:t>
      </w:r>
      <w:r w:rsidR="002C13E1" w:rsidRPr="00202477">
        <w:rPr>
          <w:rFonts w:eastAsia="Calibri"/>
          <w:szCs w:val="36"/>
          <w:lang w:val="es-DO"/>
        </w:rPr>
        <w:t xml:space="preserve">se realiza </w:t>
      </w:r>
      <w:r w:rsidR="00D62B6F" w:rsidRPr="00202477">
        <w:rPr>
          <w:rFonts w:eastAsia="Calibri"/>
          <w:szCs w:val="36"/>
          <w:lang w:val="es-DO"/>
        </w:rPr>
        <w:t>cumpliendo con los estándares éticos del Consejo Internacional de Museos (ICOM, por sus siglas en inglés); y la legislación nacional e internacional aplicables.</w:t>
      </w:r>
    </w:p>
    <w:p w14:paraId="02874144" w14:textId="3E09E95B" w:rsidR="00D62B6F" w:rsidRPr="00202477" w:rsidRDefault="009F6ABE" w:rsidP="00202477">
      <w:pPr>
        <w:spacing w:line="360" w:lineRule="auto"/>
        <w:jc w:val="both"/>
        <w:rPr>
          <w:rFonts w:eastAsia="Calibri"/>
          <w:szCs w:val="36"/>
          <w:lang w:val="es-DO"/>
        </w:rPr>
      </w:pPr>
      <w:r w:rsidRPr="00202477">
        <w:rPr>
          <w:rFonts w:eastAsia="Calibri"/>
          <w:szCs w:val="36"/>
          <w:lang w:val="es-DO"/>
        </w:rPr>
        <w:t>Con la incorporación de estos 228 bienes, e</w:t>
      </w:r>
      <w:r w:rsidR="00012401" w:rsidRPr="00202477">
        <w:rPr>
          <w:rFonts w:eastAsia="Calibri"/>
          <w:szCs w:val="36"/>
          <w:lang w:val="es-DO"/>
        </w:rPr>
        <w:t xml:space="preserve">n la </w:t>
      </w:r>
      <w:r w:rsidR="00D62B6F" w:rsidRPr="00202477">
        <w:rPr>
          <w:rFonts w:eastAsia="Calibri"/>
          <w:szCs w:val="36"/>
          <w:lang w:val="es-DO"/>
        </w:rPr>
        <w:t>actualidad</w:t>
      </w:r>
      <w:r w:rsidR="00012401" w:rsidRPr="00202477">
        <w:rPr>
          <w:rFonts w:eastAsia="Calibri"/>
          <w:szCs w:val="36"/>
          <w:lang w:val="es-DO"/>
        </w:rPr>
        <w:t xml:space="preserve">, el total de bienes inventariados en las </w:t>
      </w:r>
      <w:r w:rsidR="00D62B6F" w:rsidRPr="00202477">
        <w:rPr>
          <w:rFonts w:eastAsia="Calibri"/>
          <w:szCs w:val="36"/>
          <w:lang w:val="es-DO"/>
        </w:rPr>
        <w:t>colecci</w:t>
      </w:r>
      <w:r w:rsidR="00012401" w:rsidRPr="00202477">
        <w:rPr>
          <w:rFonts w:eastAsia="Calibri"/>
          <w:szCs w:val="36"/>
          <w:lang w:val="es-DO"/>
        </w:rPr>
        <w:t>o</w:t>
      </w:r>
      <w:r w:rsidR="00D62B6F" w:rsidRPr="00202477">
        <w:rPr>
          <w:rFonts w:eastAsia="Calibri"/>
          <w:szCs w:val="36"/>
          <w:lang w:val="es-DO"/>
        </w:rPr>
        <w:t>n</w:t>
      </w:r>
      <w:r w:rsidR="00012401" w:rsidRPr="00202477">
        <w:rPr>
          <w:rFonts w:eastAsia="Calibri"/>
          <w:szCs w:val="36"/>
          <w:lang w:val="es-DO"/>
        </w:rPr>
        <w:t>es</w:t>
      </w:r>
      <w:r w:rsidR="00D62B6F" w:rsidRPr="00202477">
        <w:rPr>
          <w:rFonts w:eastAsia="Calibri"/>
          <w:szCs w:val="36"/>
          <w:lang w:val="es-DO"/>
        </w:rPr>
        <w:t xml:space="preserve"> que albergan los museos administrados por la DGM</w:t>
      </w:r>
      <w:r w:rsidR="005A57A9" w:rsidRPr="00202477">
        <w:rPr>
          <w:rFonts w:eastAsia="Calibri"/>
          <w:szCs w:val="36"/>
          <w:lang w:val="es-DO"/>
        </w:rPr>
        <w:t xml:space="preserve"> </w:t>
      </w:r>
      <w:r w:rsidR="00A23EF3" w:rsidRPr="00202477">
        <w:rPr>
          <w:rFonts w:eastAsia="Calibri"/>
          <w:szCs w:val="36"/>
          <w:lang w:val="es-DO"/>
        </w:rPr>
        <w:t xml:space="preserve">asciende a 20,817 piezas, </w:t>
      </w:r>
      <w:r w:rsidR="005A57A9" w:rsidRPr="00202477">
        <w:rPr>
          <w:rFonts w:eastAsia="Calibri"/>
          <w:szCs w:val="36"/>
          <w:lang w:val="es-DO"/>
        </w:rPr>
        <w:t>conforme se indica en el cuadro siguiente.</w:t>
      </w:r>
    </w:p>
    <w:tbl>
      <w:tblPr>
        <w:tblW w:w="7274" w:type="dxa"/>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left w:w="70" w:type="dxa"/>
          <w:right w:w="70" w:type="dxa"/>
        </w:tblCellMar>
        <w:tblLook w:val="04A0" w:firstRow="1" w:lastRow="0" w:firstColumn="1" w:lastColumn="0" w:noHBand="0" w:noVBand="1"/>
      </w:tblPr>
      <w:tblGrid>
        <w:gridCol w:w="805"/>
        <w:gridCol w:w="3526"/>
        <w:gridCol w:w="794"/>
        <w:gridCol w:w="720"/>
        <w:gridCol w:w="630"/>
        <w:gridCol w:w="799"/>
      </w:tblGrid>
      <w:tr w:rsidR="00CC0FFF" w:rsidRPr="009C7BFB" w14:paraId="180DDFD5" w14:textId="77777777" w:rsidTr="00202477">
        <w:trPr>
          <w:trHeight w:val="80"/>
          <w:tblHeader/>
          <w:jc w:val="center"/>
        </w:trPr>
        <w:tc>
          <w:tcPr>
            <w:tcW w:w="7274" w:type="dxa"/>
            <w:gridSpan w:val="6"/>
            <w:shd w:val="clear" w:color="auto" w:fill="011C50"/>
            <w:noWrap/>
            <w:vAlign w:val="bottom"/>
            <w:hideMark/>
          </w:tcPr>
          <w:p w14:paraId="15D49968" w14:textId="6C5AA797" w:rsidR="00CC0FFF" w:rsidRPr="00CC0FFF" w:rsidRDefault="00FF1F38" w:rsidP="00CC0FFF">
            <w:pPr>
              <w:spacing w:after="0" w:line="240" w:lineRule="auto"/>
              <w:jc w:val="center"/>
              <w:rPr>
                <w:rFonts w:eastAsia="Times New Roman"/>
                <w:b/>
                <w:bCs/>
                <w:color w:val="FFFFFF"/>
                <w:spacing w:val="0"/>
                <w:sz w:val="20"/>
                <w:szCs w:val="20"/>
                <w:lang w:val="es-DO" w:eastAsia="es-DO"/>
              </w:rPr>
            </w:pPr>
            <w:r>
              <w:rPr>
                <w:rFonts w:eastAsia="Calibri"/>
                <w:sz w:val="20"/>
                <w:szCs w:val="28"/>
                <w:lang w:val="es-DO"/>
              </w:rPr>
              <w:t xml:space="preserve"> </w:t>
            </w:r>
            <w:r w:rsidR="00CC0FFF" w:rsidRPr="00CC0FFF">
              <w:rPr>
                <w:rFonts w:eastAsia="Times New Roman"/>
                <w:b/>
                <w:bCs/>
                <w:color w:val="FFFFFF"/>
                <w:spacing w:val="0"/>
                <w:sz w:val="20"/>
                <w:szCs w:val="20"/>
                <w:lang w:val="es-DO" w:eastAsia="es-DO"/>
              </w:rPr>
              <w:t xml:space="preserve">Incremento de las Colecciones de los Museos </w:t>
            </w:r>
          </w:p>
        </w:tc>
      </w:tr>
      <w:tr w:rsidR="00F522DF" w:rsidRPr="00CC0FFF" w14:paraId="75F5D613" w14:textId="77777777" w:rsidTr="00202477">
        <w:trPr>
          <w:trHeight w:val="197"/>
          <w:tblHeader/>
          <w:jc w:val="center"/>
        </w:trPr>
        <w:tc>
          <w:tcPr>
            <w:tcW w:w="805" w:type="dxa"/>
            <w:shd w:val="clear" w:color="auto" w:fill="011C50"/>
            <w:vAlign w:val="center"/>
            <w:hideMark/>
          </w:tcPr>
          <w:p w14:paraId="6750B8EE"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Ítem</w:t>
            </w:r>
          </w:p>
        </w:tc>
        <w:tc>
          <w:tcPr>
            <w:tcW w:w="3526" w:type="dxa"/>
            <w:shd w:val="clear" w:color="auto" w:fill="011C50"/>
            <w:vAlign w:val="center"/>
            <w:hideMark/>
          </w:tcPr>
          <w:p w14:paraId="1ED37867"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Museo</w:t>
            </w:r>
          </w:p>
        </w:tc>
        <w:tc>
          <w:tcPr>
            <w:tcW w:w="794" w:type="dxa"/>
            <w:shd w:val="clear" w:color="auto" w:fill="011C50"/>
            <w:vAlign w:val="center"/>
            <w:hideMark/>
          </w:tcPr>
          <w:p w14:paraId="31BEB726"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2020</w:t>
            </w:r>
          </w:p>
        </w:tc>
        <w:tc>
          <w:tcPr>
            <w:tcW w:w="720" w:type="dxa"/>
            <w:shd w:val="clear" w:color="auto" w:fill="011C50"/>
            <w:vAlign w:val="center"/>
            <w:hideMark/>
          </w:tcPr>
          <w:p w14:paraId="7C84FB53"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2023</w:t>
            </w:r>
          </w:p>
        </w:tc>
        <w:tc>
          <w:tcPr>
            <w:tcW w:w="630" w:type="dxa"/>
            <w:shd w:val="clear" w:color="auto" w:fill="011C50"/>
            <w:vAlign w:val="center"/>
            <w:hideMark/>
          </w:tcPr>
          <w:p w14:paraId="14AAAD25"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2024</w:t>
            </w:r>
          </w:p>
        </w:tc>
        <w:tc>
          <w:tcPr>
            <w:tcW w:w="796" w:type="dxa"/>
            <w:shd w:val="clear" w:color="auto" w:fill="011C50"/>
            <w:vAlign w:val="center"/>
            <w:hideMark/>
          </w:tcPr>
          <w:p w14:paraId="72C12002" w14:textId="77777777" w:rsidR="00CC0FFF" w:rsidRPr="00CC0FFF" w:rsidRDefault="00CC0FFF" w:rsidP="00CC0FFF">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 xml:space="preserve">Total </w:t>
            </w:r>
          </w:p>
        </w:tc>
      </w:tr>
      <w:tr w:rsidR="006B6CA9" w:rsidRPr="00CC0FFF" w14:paraId="57BDA3F7" w14:textId="77777777" w:rsidTr="006B6CA9">
        <w:trPr>
          <w:trHeight w:val="324"/>
          <w:jc w:val="center"/>
        </w:trPr>
        <w:tc>
          <w:tcPr>
            <w:tcW w:w="805" w:type="dxa"/>
            <w:shd w:val="clear" w:color="auto" w:fill="auto"/>
            <w:noWrap/>
            <w:vAlign w:val="center"/>
            <w:hideMark/>
          </w:tcPr>
          <w:p w14:paraId="73227FB9"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p>
        </w:tc>
        <w:tc>
          <w:tcPr>
            <w:tcW w:w="3526" w:type="dxa"/>
            <w:shd w:val="clear" w:color="auto" w:fill="auto"/>
            <w:noWrap/>
            <w:vAlign w:val="center"/>
            <w:hideMark/>
          </w:tcPr>
          <w:p w14:paraId="0D8AE0E9"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de Arte Moderno</w:t>
            </w:r>
          </w:p>
        </w:tc>
        <w:tc>
          <w:tcPr>
            <w:tcW w:w="794" w:type="dxa"/>
            <w:shd w:val="clear" w:color="auto" w:fill="auto"/>
            <w:noWrap/>
            <w:vAlign w:val="center"/>
            <w:hideMark/>
          </w:tcPr>
          <w:p w14:paraId="23E2F222" w14:textId="4E7F9B1F"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547</w:t>
            </w:r>
          </w:p>
        </w:tc>
        <w:tc>
          <w:tcPr>
            <w:tcW w:w="720" w:type="dxa"/>
            <w:shd w:val="clear" w:color="auto" w:fill="auto"/>
            <w:noWrap/>
            <w:vAlign w:val="center"/>
            <w:hideMark/>
          </w:tcPr>
          <w:p w14:paraId="546FD1A0"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28</w:t>
            </w:r>
          </w:p>
        </w:tc>
        <w:tc>
          <w:tcPr>
            <w:tcW w:w="630" w:type="dxa"/>
            <w:shd w:val="clear" w:color="auto" w:fill="auto"/>
            <w:noWrap/>
            <w:vAlign w:val="center"/>
            <w:hideMark/>
          </w:tcPr>
          <w:p w14:paraId="60C9C7B5"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24</w:t>
            </w:r>
          </w:p>
        </w:tc>
        <w:tc>
          <w:tcPr>
            <w:tcW w:w="796" w:type="dxa"/>
            <w:shd w:val="clear" w:color="auto" w:fill="auto"/>
            <w:noWrap/>
            <w:vAlign w:val="center"/>
            <w:hideMark/>
          </w:tcPr>
          <w:p w14:paraId="37FF49C4" w14:textId="3618718A"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599</w:t>
            </w:r>
          </w:p>
        </w:tc>
      </w:tr>
      <w:tr w:rsidR="006B6CA9" w:rsidRPr="00CC0FFF" w14:paraId="479D821C" w14:textId="77777777" w:rsidTr="006B6CA9">
        <w:trPr>
          <w:trHeight w:val="324"/>
          <w:jc w:val="center"/>
        </w:trPr>
        <w:tc>
          <w:tcPr>
            <w:tcW w:w="805" w:type="dxa"/>
            <w:shd w:val="clear" w:color="auto" w:fill="auto"/>
            <w:noWrap/>
            <w:vAlign w:val="center"/>
            <w:hideMark/>
          </w:tcPr>
          <w:p w14:paraId="21482AAD"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2</w:t>
            </w:r>
          </w:p>
        </w:tc>
        <w:tc>
          <w:tcPr>
            <w:tcW w:w="3526" w:type="dxa"/>
            <w:shd w:val="clear" w:color="auto" w:fill="auto"/>
            <w:noWrap/>
            <w:vAlign w:val="center"/>
            <w:hideMark/>
          </w:tcPr>
          <w:p w14:paraId="6899F08F"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Nacional de Historia y Geografía</w:t>
            </w:r>
          </w:p>
        </w:tc>
        <w:tc>
          <w:tcPr>
            <w:tcW w:w="794" w:type="dxa"/>
            <w:shd w:val="clear" w:color="auto" w:fill="auto"/>
            <w:noWrap/>
            <w:vAlign w:val="center"/>
            <w:hideMark/>
          </w:tcPr>
          <w:p w14:paraId="74AE8340" w14:textId="106EDD04"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329</w:t>
            </w:r>
          </w:p>
        </w:tc>
        <w:tc>
          <w:tcPr>
            <w:tcW w:w="720" w:type="dxa"/>
            <w:shd w:val="clear" w:color="auto" w:fill="auto"/>
            <w:noWrap/>
            <w:vAlign w:val="center"/>
            <w:hideMark/>
          </w:tcPr>
          <w:p w14:paraId="65EE1E44"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0</w:t>
            </w:r>
          </w:p>
        </w:tc>
        <w:tc>
          <w:tcPr>
            <w:tcW w:w="630" w:type="dxa"/>
            <w:shd w:val="clear" w:color="auto" w:fill="auto"/>
            <w:noWrap/>
            <w:vAlign w:val="center"/>
            <w:hideMark/>
          </w:tcPr>
          <w:p w14:paraId="7B0C05D2"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41</w:t>
            </w:r>
          </w:p>
        </w:tc>
        <w:tc>
          <w:tcPr>
            <w:tcW w:w="796" w:type="dxa"/>
            <w:shd w:val="clear" w:color="auto" w:fill="auto"/>
            <w:noWrap/>
            <w:vAlign w:val="center"/>
            <w:hideMark/>
          </w:tcPr>
          <w:p w14:paraId="17483171" w14:textId="17125A21"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370</w:t>
            </w:r>
          </w:p>
        </w:tc>
      </w:tr>
      <w:tr w:rsidR="006B6CA9" w:rsidRPr="00CC0FFF" w14:paraId="64DCC0A3" w14:textId="77777777" w:rsidTr="006B6CA9">
        <w:trPr>
          <w:trHeight w:val="324"/>
          <w:jc w:val="center"/>
        </w:trPr>
        <w:tc>
          <w:tcPr>
            <w:tcW w:w="805" w:type="dxa"/>
            <w:shd w:val="clear" w:color="auto" w:fill="auto"/>
            <w:noWrap/>
            <w:vAlign w:val="center"/>
            <w:hideMark/>
          </w:tcPr>
          <w:p w14:paraId="00953FA5"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3</w:t>
            </w:r>
          </w:p>
        </w:tc>
        <w:tc>
          <w:tcPr>
            <w:tcW w:w="3526" w:type="dxa"/>
            <w:shd w:val="clear" w:color="auto" w:fill="auto"/>
            <w:noWrap/>
            <w:vAlign w:val="center"/>
            <w:hideMark/>
          </w:tcPr>
          <w:p w14:paraId="78B75DC0"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del Hombre Dominicano</w:t>
            </w:r>
          </w:p>
        </w:tc>
        <w:tc>
          <w:tcPr>
            <w:tcW w:w="794" w:type="dxa"/>
            <w:shd w:val="clear" w:color="auto" w:fill="auto"/>
            <w:noWrap/>
            <w:vAlign w:val="center"/>
            <w:hideMark/>
          </w:tcPr>
          <w:p w14:paraId="2D949387" w14:textId="08219363"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8</w:t>
            </w:r>
            <w:r w:rsidR="006B6CA9">
              <w:rPr>
                <w:rFonts w:eastAsia="Times New Roman"/>
                <w:spacing w:val="0"/>
                <w:sz w:val="20"/>
                <w:szCs w:val="20"/>
                <w:lang w:val="es-DO" w:eastAsia="es-DO"/>
              </w:rPr>
              <w:t>,</w:t>
            </w:r>
            <w:r w:rsidRPr="00CC0FFF">
              <w:rPr>
                <w:rFonts w:eastAsia="Times New Roman"/>
                <w:spacing w:val="0"/>
                <w:sz w:val="20"/>
                <w:szCs w:val="20"/>
                <w:lang w:val="es-DO" w:eastAsia="es-DO"/>
              </w:rPr>
              <w:t>160</w:t>
            </w:r>
          </w:p>
        </w:tc>
        <w:tc>
          <w:tcPr>
            <w:tcW w:w="720" w:type="dxa"/>
            <w:shd w:val="clear" w:color="auto" w:fill="auto"/>
            <w:noWrap/>
            <w:vAlign w:val="center"/>
            <w:hideMark/>
          </w:tcPr>
          <w:p w14:paraId="37EC5BF7"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21</w:t>
            </w:r>
          </w:p>
        </w:tc>
        <w:tc>
          <w:tcPr>
            <w:tcW w:w="630" w:type="dxa"/>
            <w:shd w:val="clear" w:color="auto" w:fill="auto"/>
            <w:noWrap/>
            <w:vAlign w:val="center"/>
            <w:hideMark/>
          </w:tcPr>
          <w:p w14:paraId="0190D5DF"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2C6975E6" w14:textId="7EE0F48A"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8</w:t>
            </w:r>
            <w:r w:rsidR="006B6CA9">
              <w:rPr>
                <w:rFonts w:eastAsia="Times New Roman"/>
                <w:spacing w:val="0"/>
                <w:sz w:val="20"/>
                <w:szCs w:val="20"/>
                <w:lang w:val="es-DO" w:eastAsia="es-DO"/>
              </w:rPr>
              <w:t>,</w:t>
            </w:r>
            <w:r w:rsidRPr="00CC0FFF">
              <w:rPr>
                <w:rFonts w:eastAsia="Times New Roman"/>
                <w:spacing w:val="0"/>
                <w:sz w:val="20"/>
                <w:szCs w:val="20"/>
                <w:lang w:val="es-DO" w:eastAsia="es-DO"/>
              </w:rPr>
              <w:t>181</w:t>
            </w:r>
          </w:p>
        </w:tc>
      </w:tr>
      <w:tr w:rsidR="006B6CA9" w:rsidRPr="00CC0FFF" w14:paraId="1B682D49" w14:textId="77777777" w:rsidTr="006B6CA9">
        <w:trPr>
          <w:trHeight w:val="324"/>
          <w:jc w:val="center"/>
        </w:trPr>
        <w:tc>
          <w:tcPr>
            <w:tcW w:w="805" w:type="dxa"/>
            <w:shd w:val="clear" w:color="auto" w:fill="auto"/>
            <w:noWrap/>
            <w:vAlign w:val="center"/>
            <w:hideMark/>
          </w:tcPr>
          <w:p w14:paraId="03D70885"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w:t>
            </w:r>
          </w:p>
        </w:tc>
        <w:tc>
          <w:tcPr>
            <w:tcW w:w="3526" w:type="dxa"/>
            <w:shd w:val="clear" w:color="auto" w:fill="auto"/>
            <w:noWrap/>
            <w:vAlign w:val="center"/>
            <w:hideMark/>
          </w:tcPr>
          <w:p w14:paraId="6B6E8345"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Alcázar de Colón</w:t>
            </w:r>
          </w:p>
        </w:tc>
        <w:tc>
          <w:tcPr>
            <w:tcW w:w="794" w:type="dxa"/>
            <w:shd w:val="clear" w:color="auto" w:fill="auto"/>
            <w:noWrap/>
            <w:vAlign w:val="center"/>
            <w:hideMark/>
          </w:tcPr>
          <w:p w14:paraId="09AEEDAC"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909</w:t>
            </w:r>
          </w:p>
        </w:tc>
        <w:tc>
          <w:tcPr>
            <w:tcW w:w="720" w:type="dxa"/>
            <w:shd w:val="clear" w:color="auto" w:fill="auto"/>
            <w:noWrap/>
            <w:vAlign w:val="center"/>
            <w:hideMark/>
          </w:tcPr>
          <w:p w14:paraId="16E09FDA"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426122CC"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2380B338"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909</w:t>
            </w:r>
          </w:p>
        </w:tc>
      </w:tr>
      <w:tr w:rsidR="006B6CA9" w:rsidRPr="00CC0FFF" w14:paraId="4E619AE2" w14:textId="77777777" w:rsidTr="006B6CA9">
        <w:trPr>
          <w:trHeight w:val="324"/>
          <w:jc w:val="center"/>
        </w:trPr>
        <w:tc>
          <w:tcPr>
            <w:tcW w:w="805" w:type="dxa"/>
            <w:shd w:val="clear" w:color="auto" w:fill="auto"/>
            <w:noWrap/>
            <w:vAlign w:val="center"/>
            <w:hideMark/>
          </w:tcPr>
          <w:p w14:paraId="069DF701"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5</w:t>
            </w:r>
          </w:p>
        </w:tc>
        <w:tc>
          <w:tcPr>
            <w:tcW w:w="3526" w:type="dxa"/>
            <w:shd w:val="clear" w:color="auto" w:fill="auto"/>
            <w:noWrap/>
            <w:vAlign w:val="center"/>
            <w:hideMark/>
          </w:tcPr>
          <w:p w14:paraId="75199EA7"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de las Casas Reales</w:t>
            </w:r>
          </w:p>
        </w:tc>
        <w:tc>
          <w:tcPr>
            <w:tcW w:w="794" w:type="dxa"/>
            <w:shd w:val="clear" w:color="auto" w:fill="auto"/>
            <w:noWrap/>
            <w:vAlign w:val="center"/>
            <w:hideMark/>
          </w:tcPr>
          <w:p w14:paraId="72E85CD5" w14:textId="0B1FE189"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966</w:t>
            </w:r>
          </w:p>
        </w:tc>
        <w:tc>
          <w:tcPr>
            <w:tcW w:w="720" w:type="dxa"/>
            <w:shd w:val="clear" w:color="auto" w:fill="auto"/>
            <w:noWrap/>
            <w:vAlign w:val="center"/>
            <w:hideMark/>
          </w:tcPr>
          <w:p w14:paraId="573E546F"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0D3A0650"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0610D254" w14:textId="74D0873C"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966</w:t>
            </w:r>
          </w:p>
        </w:tc>
      </w:tr>
      <w:tr w:rsidR="006B6CA9" w:rsidRPr="00CC0FFF" w14:paraId="0B3ED82C" w14:textId="77777777" w:rsidTr="006B6CA9">
        <w:trPr>
          <w:trHeight w:val="324"/>
          <w:jc w:val="center"/>
        </w:trPr>
        <w:tc>
          <w:tcPr>
            <w:tcW w:w="805" w:type="dxa"/>
            <w:shd w:val="clear" w:color="auto" w:fill="auto"/>
            <w:noWrap/>
            <w:vAlign w:val="center"/>
            <w:hideMark/>
          </w:tcPr>
          <w:p w14:paraId="117FBD0D"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6</w:t>
            </w:r>
          </w:p>
        </w:tc>
        <w:tc>
          <w:tcPr>
            <w:tcW w:w="3526" w:type="dxa"/>
            <w:shd w:val="clear" w:color="auto" w:fill="auto"/>
            <w:noWrap/>
            <w:vAlign w:val="center"/>
            <w:hideMark/>
          </w:tcPr>
          <w:p w14:paraId="6C84533E"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Fortaleza de Santo Domingo</w:t>
            </w:r>
          </w:p>
        </w:tc>
        <w:tc>
          <w:tcPr>
            <w:tcW w:w="794" w:type="dxa"/>
            <w:shd w:val="clear" w:color="auto" w:fill="auto"/>
            <w:noWrap/>
            <w:vAlign w:val="center"/>
            <w:hideMark/>
          </w:tcPr>
          <w:p w14:paraId="2B7A6238"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43</w:t>
            </w:r>
          </w:p>
        </w:tc>
        <w:tc>
          <w:tcPr>
            <w:tcW w:w="720" w:type="dxa"/>
            <w:shd w:val="clear" w:color="auto" w:fill="auto"/>
            <w:noWrap/>
            <w:vAlign w:val="center"/>
            <w:hideMark/>
          </w:tcPr>
          <w:p w14:paraId="1116B904"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2FC48A8C"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2203EA43"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43</w:t>
            </w:r>
          </w:p>
        </w:tc>
      </w:tr>
      <w:tr w:rsidR="006B6CA9" w:rsidRPr="00CC0FFF" w14:paraId="4FB0D06E" w14:textId="77777777" w:rsidTr="006B6CA9">
        <w:trPr>
          <w:trHeight w:val="324"/>
          <w:jc w:val="center"/>
        </w:trPr>
        <w:tc>
          <w:tcPr>
            <w:tcW w:w="805" w:type="dxa"/>
            <w:shd w:val="clear" w:color="auto" w:fill="auto"/>
            <w:noWrap/>
            <w:vAlign w:val="center"/>
            <w:hideMark/>
          </w:tcPr>
          <w:p w14:paraId="04F7BC92"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7</w:t>
            </w:r>
          </w:p>
        </w:tc>
        <w:tc>
          <w:tcPr>
            <w:tcW w:w="3526" w:type="dxa"/>
            <w:shd w:val="clear" w:color="auto" w:fill="auto"/>
            <w:noWrap/>
            <w:vAlign w:val="center"/>
            <w:hideMark/>
          </w:tcPr>
          <w:p w14:paraId="2F09E370"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de las Atarazanas Reales</w:t>
            </w:r>
          </w:p>
        </w:tc>
        <w:tc>
          <w:tcPr>
            <w:tcW w:w="794" w:type="dxa"/>
            <w:shd w:val="clear" w:color="auto" w:fill="auto"/>
            <w:noWrap/>
            <w:vAlign w:val="center"/>
            <w:hideMark/>
          </w:tcPr>
          <w:p w14:paraId="29671495" w14:textId="611BEA75"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429</w:t>
            </w:r>
          </w:p>
        </w:tc>
        <w:tc>
          <w:tcPr>
            <w:tcW w:w="720" w:type="dxa"/>
            <w:shd w:val="clear" w:color="auto" w:fill="auto"/>
            <w:noWrap/>
            <w:vAlign w:val="center"/>
            <w:hideMark/>
          </w:tcPr>
          <w:p w14:paraId="728D6A3F"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3631F616"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35BA85EE" w14:textId="46BDA786"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w:t>
            </w:r>
            <w:r w:rsidR="006B6CA9">
              <w:rPr>
                <w:rFonts w:eastAsia="Times New Roman"/>
                <w:spacing w:val="0"/>
                <w:sz w:val="20"/>
                <w:szCs w:val="20"/>
                <w:lang w:val="es-DO" w:eastAsia="es-DO"/>
              </w:rPr>
              <w:t>,</w:t>
            </w:r>
            <w:r w:rsidRPr="00CC0FFF">
              <w:rPr>
                <w:rFonts w:eastAsia="Times New Roman"/>
                <w:spacing w:val="0"/>
                <w:sz w:val="20"/>
                <w:szCs w:val="20"/>
                <w:lang w:val="es-DO" w:eastAsia="es-DO"/>
              </w:rPr>
              <w:t>429</w:t>
            </w:r>
          </w:p>
        </w:tc>
      </w:tr>
      <w:tr w:rsidR="006B6CA9" w:rsidRPr="00CC0FFF" w14:paraId="61C987B8" w14:textId="77777777" w:rsidTr="006B6CA9">
        <w:trPr>
          <w:trHeight w:val="324"/>
          <w:jc w:val="center"/>
        </w:trPr>
        <w:tc>
          <w:tcPr>
            <w:tcW w:w="805" w:type="dxa"/>
            <w:shd w:val="clear" w:color="auto" w:fill="auto"/>
            <w:noWrap/>
            <w:vAlign w:val="center"/>
            <w:hideMark/>
          </w:tcPr>
          <w:p w14:paraId="4D38E50D"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8</w:t>
            </w:r>
          </w:p>
        </w:tc>
        <w:tc>
          <w:tcPr>
            <w:tcW w:w="3526" w:type="dxa"/>
            <w:shd w:val="clear" w:color="auto" w:fill="auto"/>
            <w:noWrap/>
            <w:vAlign w:val="center"/>
            <w:hideMark/>
          </w:tcPr>
          <w:p w14:paraId="1AB7FC71"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de la Familia Dominicana del Siglo XIX</w:t>
            </w:r>
          </w:p>
        </w:tc>
        <w:tc>
          <w:tcPr>
            <w:tcW w:w="794" w:type="dxa"/>
            <w:shd w:val="clear" w:color="auto" w:fill="auto"/>
            <w:noWrap/>
            <w:vAlign w:val="center"/>
            <w:hideMark/>
          </w:tcPr>
          <w:p w14:paraId="1F5C30ED"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704</w:t>
            </w:r>
          </w:p>
        </w:tc>
        <w:tc>
          <w:tcPr>
            <w:tcW w:w="720" w:type="dxa"/>
            <w:shd w:val="clear" w:color="auto" w:fill="auto"/>
            <w:noWrap/>
            <w:vAlign w:val="center"/>
            <w:hideMark/>
          </w:tcPr>
          <w:p w14:paraId="2ECDBE94"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2614FC60"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8</w:t>
            </w:r>
          </w:p>
        </w:tc>
        <w:tc>
          <w:tcPr>
            <w:tcW w:w="796" w:type="dxa"/>
            <w:shd w:val="clear" w:color="auto" w:fill="auto"/>
            <w:noWrap/>
            <w:vAlign w:val="center"/>
            <w:hideMark/>
          </w:tcPr>
          <w:p w14:paraId="0E22A2BB"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712</w:t>
            </w:r>
          </w:p>
        </w:tc>
      </w:tr>
      <w:tr w:rsidR="006B6CA9" w:rsidRPr="00CC0FFF" w14:paraId="5BEF0BC1" w14:textId="77777777" w:rsidTr="006B6CA9">
        <w:trPr>
          <w:trHeight w:val="324"/>
          <w:jc w:val="center"/>
        </w:trPr>
        <w:tc>
          <w:tcPr>
            <w:tcW w:w="805" w:type="dxa"/>
            <w:shd w:val="clear" w:color="auto" w:fill="auto"/>
            <w:noWrap/>
            <w:vAlign w:val="center"/>
            <w:hideMark/>
          </w:tcPr>
          <w:p w14:paraId="0B6888FF"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w:t>
            </w:r>
          </w:p>
        </w:tc>
        <w:tc>
          <w:tcPr>
            <w:tcW w:w="3526" w:type="dxa"/>
            <w:shd w:val="clear" w:color="auto" w:fill="auto"/>
            <w:noWrap/>
            <w:vAlign w:val="center"/>
            <w:hideMark/>
          </w:tcPr>
          <w:p w14:paraId="445C485F" w14:textId="77777777" w:rsidR="00CC0FFF" w:rsidRPr="00CC0FFF" w:rsidRDefault="00CC0FFF" w:rsidP="00CC0FFF">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Faro a Colón</w:t>
            </w:r>
          </w:p>
        </w:tc>
        <w:tc>
          <w:tcPr>
            <w:tcW w:w="794" w:type="dxa"/>
            <w:shd w:val="clear" w:color="auto" w:fill="auto"/>
            <w:noWrap/>
            <w:vAlign w:val="center"/>
            <w:hideMark/>
          </w:tcPr>
          <w:p w14:paraId="23514505" w14:textId="06FE725C"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w:t>
            </w:r>
            <w:r w:rsidR="006B6CA9">
              <w:rPr>
                <w:rFonts w:eastAsia="Times New Roman"/>
                <w:spacing w:val="0"/>
                <w:sz w:val="20"/>
                <w:szCs w:val="20"/>
                <w:lang w:val="es-DO" w:eastAsia="es-DO"/>
              </w:rPr>
              <w:t>,</w:t>
            </w:r>
            <w:r w:rsidRPr="00CC0FFF">
              <w:rPr>
                <w:rFonts w:eastAsia="Times New Roman"/>
                <w:spacing w:val="0"/>
                <w:sz w:val="20"/>
                <w:szCs w:val="20"/>
                <w:lang w:val="es-DO" w:eastAsia="es-DO"/>
              </w:rPr>
              <w:t>010</w:t>
            </w:r>
          </w:p>
        </w:tc>
        <w:tc>
          <w:tcPr>
            <w:tcW w:w="720" w:type="dxa"/>
            <w:shd w:val="clear" w:color="auto" w:fill="auto"/>
            <w:noWrap/>
            <w:vAlign w:val="center"/>
            <w:hideMark/>
          </w:tcPr>
          <w:p w14:paraId="7FD1A8DB"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2947C3CF" w14:textId="77777777"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412FA58E" w14:textId="6A75DD74" w:rsidR="00CC0FFF" w:rsidRPr="00CC0FFF" w:rsidRDefault="00CC0FFF" w:rsidP="00CC0FFF">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w:t>
            </w:r>
            <w:r w:rsidR="006B6CA9">
              <w:rPr>
                <w:rFonts w:eastAsia="Times New Roman"/>
                <w:spacing w:val="0"/>
                <w:sz w:val="20"/>
                <w:szCs w:val="20"/>
                <w:lang w:val="es-DO" w:eastAsia="es-DO"/>
              </w:rPr>
              <w:t>,</w:t>
            </w:r>
            <w:r w:rsidRPr="00CC0FFF">
              <w:rPr>
                <w:rFonts w:eastAsia="Times New Roman"/>
                <w:spacing w:val="0"/>
                <w:sz w:val="20"/>
                <w:szCs w:val="20"/>
                <w:lang w:val="es-DO" w:eastAsia="es-DO"/>
              </w:rPr>
              <w:t>010</w:t>
            </w:r>
          </w:p>
        </w:tc>
      </w:tr>
      <w:tr w:rsidR="009F6ABE" w:rsidRPr="009C7BFB" w14:paraId="69985B45" w14:textId="77777777" w:rsidTr="006B6CA9">
        <w:trPr>
          <w:trHeight w:val="324"/>
          <w:jc w:val="center"/>
        </w:trPr>
        <w:tc>
          <w:tcPr>
            <w:tcW w:w="805" w:type="dxa"/>
            <w:shd w:val="clear" w:color="auto" w:fill="auto"/>
            <w:noWrap/>
            <w:vAlign w:val="center"/>
          </w:tcPr>
          <w:p w14:paraId="1070CD28" w14:textId="60AE91B8"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10</w:t>
            </w:r>
          </w:p>
        </w:tc>
        <w:tc>
          <w:tcPr>
            <w:tcW w:w="3526" w:type="dxa"/>
            <w:shd w:val="clear" w:color="auto" w:fill="auto"/>
            <w:noWrap/>
            <w:vAlign w:val="center"/>
          </w:tcPr>
          <w:p w14:paraId="527B21DD" w14:textId="12F043C1" w:rsidR="009F6ABE" w:rsidRPr="00CC0FFF" w:rsidRDefault="009F6ABE" w:rsidP="009F6ABE">
            <w:pPr>
              <w:spacing w:after="0" w:line="240" w:lineRule="auto"/>
              <w:rPr>
                <w:rFonts w:eastAsia="Times New Roman"/>
                <w:spacing w:val="0"/>
                <w:sz w:val="20"/>
                <w:szCs w:val="20"/>
                <w:lang w:val="es-DO" w:eastAsia="es-DO"/>
              </w:rPr>
            </w:pPr>
            <w:r>
              <w:rPr>
                <w:rFonts w:eastAsia="Times New Roman"/>
                <w:spacing w:val="0"/>
                <w:sz w:val="20"/>
                <w:szCs w:val="20"/>
                <w:lang w:val="es-DO" w:eastAsia="es-DO"/>
              </w:rPr>
              <w:t>Museo Casa de la Música</w:t>
            </w:r>
          </w:p>
        </w:tc>
        <w:tc>
          <w:tcPr>
            <w:tcW w:w="794" w:type="dxa"/>
            <w:shd w:val="clear" w:color="auto" w:fill="auto"/>
            <w:noWrap/>
            <w:vAlign w:val="center"/>
          </w:tcPr>
          <w:p w14:paraId="58CF0D2D" w14:textId="77777777" w:rsidR="009F6ABE" w:rsidRPr="00CC0FFF" w:rsidRDefault="009F6ABE" w:rsidP="009F6ABE">
            <w:pPr>
              <w:spacing w:after="0" w:line="240" w:lineRule="auto"/>
              <w:jc w:val="center"/>
              <w:rPr>
                <w:rFonts w:eastAsia="Times New Roman"/>
                <w:spacing w:val="0"/>
                <w:sz w:val="20"/>
                <w:szCs w:val="20"/>
                <w:lang w:val="es-DO" w:eastAsia="es-DO"/>
              </w:rPr>
            </w:pPr>
          </w:p>
        </w:tc>
        <w:tc>
          <w:tcPr>
            <w:tcW w:w="720" w:type="dxa"/>
            <w:shd w:val="clear" w:color="auto" w:fill="auto"/>
            <w:noWrap/>
            <w:vAlign w:val="center"/>
          </w:tcPr>
          <w:p w14:paraId="1A3954C9" w14:textId="77777777" w:rsidR="009F6ABE" w:rsidRPr="00CC0FFF" w:rsidRDefault="009F6ABE" w:rsidP="009F6ABE">
            <w:pPr>
              <w:spacing w:after="0" w:line="240" w:lineRule="auto"/>
              <w:jc w:val="center"/>
              <w:rPr>
                <w:rFonts w:eastAsia="Times New Roman"/>
                <w:spacing w:val="0"/>
                <w:sz w:val="20"/>
                <w:szCs w:val="20"/>
                <w:lang w:val="es-DO" w:eastAsia="es-DO"/>
              </w:rPr>
            </w:pPr>
          </w:p>
        </w:tc>
        <w:tc>
          <w:tcPr>
            <w:tcW w:w="630" w:type="dxa"/>
            <w:shd w:val="clear" w:color="auto" w:fill="auto"/>
            <w:noWrap/>
            <w:vAlign w:val="center"/>
          </w:tcPr>
          <w:p w14:paraId="247669E7" w14:textId="77777777" w:rsidR="009F6ABE" w:rsidRPr="00CC0FFF" w:rsidRDefault="009F6ABE" w:rsidP="009F6ABE">
            <w:pPr>
              <w:spacing w:after="0" w:line="240" w:lineRule="auto"/>
              <w:jc w:val="center"/>
              <w:rPr>
                <w:rFonts w:eastAsia="Times New Roman"/>
                <w:spacing w:val="0"/>
                <w:sz w:val="20"/>
                <w:szCs w:val="20"/>
                <w:lang w:val="es-DO" w:eastAsia="es-DO"/>
              </w:rPr>
            </w:pPr>
          </w:p>
        </w:tc>
        <w:tc>
          <w:tcPr>
            <w:tcW w:w="796" w:type="dxa"/>
            <w:shd w:val="clear" w:color="auto" w:fill="auto"/>
            <w:noWrap/>
            <w:vAlign w:val="center"/>
          </w:tcPr>
          <w:p w14:paraId="6DC99650" w14:textId="77777777" w:rsidR="009F6ABE" w:rsidRPr="00CC0FFF" w:rsidRDefault="009F6ABE" w:rsidP="009F6ABE">
            <w:pPr>
              <w:spacing w:after="0" w:line="240" w:lineRule="auto"/>
              <w:jc w:val="center"/>
              <w:rPr>
                <w:rFonts w:eastAsia="Times New Roman"/>
                <w:spacing w:val="0"/>
                <w:sz w:val="20"/>
                <w:szCs w:val="20"/>
                <w:lang w:val="es-DO" w:eastAsia="es-DO"/>
              </w:rPr>
            </w:pPr>
          </w:p>
        </w:tc>
      </w:tr>
      <w:tr w:rsidR="006B6CA9" w:rsidRPr="00CC0FFF" w14:paraId="3E493531" w14:textId="77777777" w:rsidTr="006B6CA9">
        <w:trPr>
          <w:trHeight w:val="324"/>
          <w:jc w:val="center"/>
        </w:trPr>
        <w:tc>
          <w:tcPr>
            <w:tcW w:w="805" w:type="dxa"/>
            <w:shd w:val="clear" w:color="auto" w:fill="auto"/>
            <w:noWrap/>
            <w:vAlign w:val="center"/>
          </w:tcPr>
          <w:p w14:paraId="7CA2DCC7" w14:textId="24193316"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11</w:t>
            </w:r>
          </w:p>
        </w:tc>
        <w:tc>
          <w:tcPr>
            <w:tcW w:w="3526" w:type="dxa"/>
            <w:shd w:val="clear" w:color="auto" w:fill="auto"/>
            <w:noWrap/>
            <w:vAlign w:val="center"/>
            <w:hideMark/>
          </w:tcPr>
          <w:p w14:paraId="0EFCAD31" w14:textId="77777777" w:rsidR="009F6ABE" w:rsidRPr="00CC0FFF" w:rsidRDefault="009F6ABE" w:rsidP="009F6ABE">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Casa Fuerte Juan Ponce de León</w:t>
            </w:r>
          </w:p>
        </w:tc>
        <w:tc>
          <w:tcPr>
            <w:tcW w:w="794" w:type="dxa"/>
            <w:shd w:val="clear" w:color="auto" w:fill="auto"/>
            <w:noWrap/>
            <w:vAlign w:val="center"/>
            <w:hideMark/>
          </w:tcPr>
          <w:p w14:paraId="0E8CDDB0"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77</w:t>
            </w:r>
          </w:p>
        </w:tc>
        <w:tc>
          <w:tcPr>
            <w:tcW w:w="720" w:type="dxa"/>
            <w:shd w:val="clear" w:color="auto" w:fill="auto"/>
            <w:noWrap/>
            <w:vAlign w:val="center"/>
            <w:hideMark/>
          </w:tcPr>
          <w:p w14:paraId="4D2154D8"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12C0CD3F"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80</w:t>
            </w:r>
          </w:p>
        </w:tc>
        <w:tc>
          <w:tcPr>
            <w:tcW w:w="796" w:type="dxa"/>
            <w:shd w:val="clear" w:color="auto" w:fill="auto"/>
            <w:noWrap/>
            <w:vAlign w:val="center"/>
            <w:hideMark/>
          </w:tcPr>
          <w:p w14:paraId="098E9726"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157</w:t>
            </w:r>
          </w:p>
        </w:tc>
      </w:tr>
      <w:tr w:rsidR="006B6CA9" w:rsidRPr="00CC0FFF" w14:paraId="57B8B2C4" w14:textId="77777777" w:rsidTr="006B6CA9">
        <w:trPr>
          <w:trHeight w:val="324"/>
          <w:jc w:val="center"/>
        </w:trPr>
        <w:tc>
          <w:tcPr>
            <w:tcW w:w="805" w:type="dxa"/>
            <w:shd w:val="clear" w:color="auto" w:fill="auto"/>
            <w:noWrap/>
            <w:vAlign w:val="center"/>
          </w:tcPr>
          <w:p w14:paraId="198A6EF9" w14:textId="75C9946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lastRenderedPageBreak/>
              <w:t>12</w:t>
            </w:r>
          </w:p>
        </w:tc>
        <w:tc>
          <w:tcPr>
            <w:tcW w:w="3526" w:type="dxa"/>
            <w:shd w:val="clear" w:color="auto" w:fill="auto"/>
            <w:noWrap/>
            <w:vAlign w:val="center"/>
            <w:hideMark/>
          </w:tcPr>
          <w:p w14:paraId="6ECFF596" w14:textId="77777777" w:rsidR="009F6ABE" w:rsidRPr="00CC0FFF" w:rsidRDefault="009F6ABE" w:rsidP="009F6ABE">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Monumento a los Héroes de la Restauración</w:t>
            </w:r>
          </w:p>
        </w:tc>
        <w:tc>
          <w:tcPr>
            <w:tcW w:w="794" w:type="dxa"/>
            <w:shd w:val="clear" w:color="auto" w:fill="auto"/>
            <w:noWrap/>
            <w:vAlign w:val="center"/>
            <w:hideMark/>
          </w:tcPr>
          <w:p w14:paraId="3B0D5EFF"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20</w:t>
            </w:r>
          </w:p>
        </w:tc>
        <w:tc>
          <w:tcPr>
            <w:tcW w:w="720" w:type="dxa"/>
            <w:shd w:val="clear" w:color="auto" w:fill="auto"/>
            <w:noWrap/>
            <w:vAlign w:val="center"/>
            <w:hideMark/>
          </w:tcPr>
          <w:p w14:paraId="0B023EDF"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shd w:val="clear" w:color="auto" w:fill="auto"/>
            <w:noWrap/>
            <w:vAlign w:val="center"/>
            <w:hideMark/>
          </w:tcPr>
          <w:p w14:paraId="7032A981"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75</w:t>
            </w:r>
          </w:p>
        </w:tc>
        <w:tc>
          <w:tcPr>
            <w:tcW w:w="796" w:type="dxa"/>
            <w:shd w:val="clear" w:color="auto" w:fill="auto"/>
            <w:noWrap/>
            <w:vAlign w:val="center"/>
            <w:hideMark/>
          </w:tcPr>
          <w:p w14:paraId="629DB86A"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95</w:t>
            </w:r>
          </w:p>
        </w:tc>
      </w:tr>
      <w:tr w:rsidR="006B6CA9" w:rsidRPr="00CC0FFF" w14:paraId="687E7860" w14:textId="77777777" w:rsidTr="006B6CA9">
        <w:trPr>
          <w:trHeight w:val="324"/>
          <w:jc w:val="center"/>
        </w:trPr>
        <w:tc>
          <w:tcPr>
            <w:tcW w:w="805" w:type="dxa"/>
            <w:shd w:val="clear" w:color="auto" w:fill="auto"/>
            <w:noWrap/>
            <w:vAlign w:val="center"/>
          </w:tcPr>
          <w:p w14:paraId="63AEF77F" w14:textId="514F2336"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13</w:t>
            </w:r>
          </w:p>
        </w:tc>
        <w:tc>
          <w:tcPr>
            <w:tcW w:w="3526" w:type="dxa"/>
            <w:shd w:val="clear" w:color="auto" w:fill="auto"/>
            <w:noWrap/>
            <w:vAlign w:val="center"/>
            <w:hideMark/>
          </w:tcPr>
          <w:p w14:paraId="4A59AB5D" w14:textId="77777777" w:rsidR="009F6ABE" w:rsidRPr="00CC0FFF" w:rsidRDefault="009F6ABE" w:rsidP="009F6ABE">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Centro Cultural y Museo Horacio Vásquez</w:t>
            </w:r>
          </w:p>
        </w:tc>
        <w:tc>
          <w:tcPr>
            <w:tcW w:w="794" w:type="dxa"/>
            <w:shd w:val="clear" w:color="auto" w:fill="auto"/>
            <w:noWrap/>
            <w:vAlign w:val="center"/>
            <w:hideMark/>
          </w:tcPr>
          <w:p w14:paraId="6D0FDBA9"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20" w:type="dxa"/>
            <w:shd w:val="clear" w:color="auto" w:fill="auto"/>
            <w:noWrap/>
            <w:vAlign w:val="center"/>
            <w:hideMark/>
          </w:tcPr>
          <w:p w14:paraId="146ACA2C"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100</w:t>
            </w:r>
          </w:p>
        </w:tc>
        <w:tc>
          <w:tcPr>
            <w:tcW w:w="630" w:type="dxa"/>
            <w:shd w:val="clear" w:color="auto" w:fill="auto"/>
            <w:noWrap/>
            <w:vAlign w:val="center"/>
            <w:hideMark/>
          </w:tcPr>
          <w:p w14:paraId="5FDAC37D"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668A7384"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100</w:t>
            </w:r>
          </w:p>
        </w:tc>
      </w:tr>
      <w:tr w:rsidR="006B6CA9" w:rsidRPr="00CC0FFF" w14:paraId="53E1EB10" w14:textId="77777777" w:rsidTr="006B6CA9">
        <w:trPr>
          <w:trHeight w:val="324"/>
          <w:jc w:val="center"/>
        </w:trPr>
        <w:tc>
          <w:tcPr>
            <w:tcW w:w="805" w:type="dxa"/>
            <w:shd w:val="clear" w:color="auto" w:fill="auto"/>
            <w:noWrap/>
            <w:vAlign w:val="center"/>
          </w:tcPr>
          <w:p w14:paraId="56DCEA84" w14:textId="6406A8C1"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14</w:t>
            </w:r>
          </w:p>
        </w:tc>
        <w:tc>
          <w:tcPr>
            <w:tcW w:w="3526" w:type="dxa"/>
            <w:shd w:val="clear" w:color="auto" w:fill="auto"/>
            <w:noWrap/>
            <w:vAlign w:val="center"/>
            <w:hideMark/>
          </w:tcPr>
          <w:p w14:paraId="741DBC84" w14:textId="77777777" w:rsidR="009F6ABE" w:rsidRPr="00CC0FFF" w:rsidRDefault="009F6ABE" w:rsidP="009F6ABE">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26 de Julio</w:t>
            </w:r>
          </w:p>
        </w:tc>
        <w:tc>
          <w:tcPr>
            <w:tcW w:w="794" w:type="dxa"/>
            <w:shd w:val="clear" w:color="auto" w:fill="auto"/>
            <w:noWrap/>
            <w:vAlign w:val="center"/>
            <w:hideMark/>
          </w:tcPr>
          <w:p w14:paraId="33D609BE"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91</w:t>
            </w:r>
          </w:p>
        </w:tc>
        <w:tc>
          <w:tcPr>
            <w:tcW w:w="720" w:type="dxa"/>
            <w:shd w:val="clear" w:color="auto" w:fill="auto"/>
            <w:noWrap/>
            <w:vAlign w:val="center"/>
            <w:hideMark/>
          </w:tcPr>
          <w:p w14:paraId="3540862E"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4</w:t>
            </w:r>
          </w:p>
        </w:tc>
        <w:tc>
          <w:tcPr>
            <w:tcW w:w="630" w:type="dxa"/>
            <w:shd w:val="clear" w:color="auto" w:fill="auto"/>
            <w:noWrap/>
            <w:vAlign w:val="center"/>
            <w:hideMark/>
          </w:tcPr>
          <w:p w14:paraId="0768697B"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shd w:val="clear" w:color="auto" w:fill="auto"/>
            <w:noWrap/>
            <w:vAlign w:val="center"/>
            <w:hideMark/>
          </w:tcPr>
          <w:p w14:paraId="4BA35432"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95</w:t>
            </w:r>
          </w:p>
        </w:tc>
      </w:tr>
      <w:tr w:rsidR="006B6CA9" w:rsidRPr="00CC0FFF" w14:paraId="072A4E09" w14:textId="77777777" w:rsidTr="006B6CA9">
        <w:trPr>
          <w:trHeight w:val="324"/>
          <w:jc w:val="center"/>
        </w:trPr>
        <w:tc>
          <w:tcPr>
            <w:tcW w:w="805" w:type="dxa"/>
            <w:tcBorders>
              <w:bottom w:val="single" w:sz="4" w:space="0" w:color="404040" w:themeColor="text1" w:themeTint="BF"/>
            </w:tcBorders>
            <w:shd w:val="clear" w:color="auto" w:fill="auto"/>
            <w:noWrap/>
            <w:vAlign w:val="center"/>
          </w:tcPr>
          <w:p w14:paraId="1D03AA0B" w14:textId="4DF41D94" w:rsidR="009F6ABE" w:rsidRPr="00CC0FFF" w:rsidRDefault="009F6ABE" w:rsidP="009F6ABE">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15</w:t>
            </w:r>
          </w:p>
        </w:tc>
        <w:tc>
          <w:tcPr>
            <w:tcW w:w="3526" w:type="dxa"/>
            <w:tcBorders>
              <w:bottom w:val="single" w:sz="4" w:space="0" w:color="404040" w:themeColor="text1" w:themeTint="BF"/>
            </w:tcBorders>
            <w:shd w:val="clear" w:color="auto" w:fill="auto"/>
            <w:noWrap/>
            <w:vAlign w:val="center"/>
            <w:hideMark/>
          </w:tcPr>
          <w:p w14:paraId="309F2AAF" w14:textId="77777777" w:rsidR="009F6ABE" w:rsidRPr="00CC0FFF" w:rsidRDefault="009F6ABE" w:rsidP="009F6ABE">
            <w:pPr>
              <w:spacing w:after="0" w:line="240" w:lineRule="auto"/>
              <w:rPr>
                <w:rFonts w:eastAsia="Times New Roman"/>
                <w:spacing w:val="0"/>
                <w:sz w:val="20"/>
                <w:szCs w:val="20"/>
                <w:lang w:val="es-DO" w:eastAsia="es-DO"/>
              </w:rPr>
            </w:pPr>
            <w:r w:rsidRPr="00CC0FFF">
              <w:rPr>
                <w:rFonts w:eastAsia="Times New Roman"/>
                <w:spacing w:val="0"/>
                <w:sz w:val="20"/>
                <w:szCs w:val="20"/>
                <w:lang w:val="es-DO" w:eastAsia="es-DO"/>
              </w:rPr>
              <w:t>Museo Fortaleza San Felipe</w:t>
            </w:r>
          </w:p>
        </w:tc>
        <w:tc>
          <w:tcPr>
            <w:tcW w:w="794" w:type="dxa"/>
            <w:tcBorders>
              <w:bottom w:val="single" w:sz="4" w:space="0" w:color="404040" w:themeColor="text1" w:themeTint="BF"/>
            </w:tcBorders>
            <w:shd w:val="clear" w:color="auto" w:fill="auto"/>
            <w:noWrap/>
            <w:vAlign w:val="center"/>
            <w:hideMark/>
          </w:tcPr>
          <w:p w14:paraId="65354860"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151</w:t>
            </w:r>
          </w:p>
        </w:tc>
        <w:tc>
          <w:tcPr>
            <w:tcW w:w="720" w:type="dxa"/>
            <w:tcBorders>
              <w:bottom w:val="single" w:sz="4" w:space="0" w:color="404040" w:themeColor="text1" w:themeTint="BF"/>
            </w:tcBorders>
            <w:shd w:val="clear" w:color="auto" w:fill="auto"/>
            <w:noWrap/>
            <w:vAlign w:val="center"/>
            <w:hideMark/>
          </w:tcPr>
          <w:p w14:paraId="48266BAF"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630" w:type="dxa"/>
            <w:tcBorders>
              <w:bottom w:val="single" w:sz="4" w:space="0" w:color="404040" w:themeColor="text1" w:themeTint="BF"/>
            </w:tcBorders>
            <w:shd w:val="clear" w:color="auto" w:fill="auto"/>
            <w:noWrap/>
            <w:vAlign w:val="center"/>
            <w:hideMark/>
          </w:tcPr>
          <w:p w14:paraId="04FDE621"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 </w:t>
            </w:r>
          </w:p>
        </w:tc>
        <w:tc>
          <w:tcPr>
            <w:tcW w:w="796" w:type="dxa"/>
            <w:tcBorders>
              <w:bottom w:val="single" w:sz="4" w:space="0" w:color="404040" w:themeColor="text1" w:themeTint="BF"/>
            </w:tcBorders>
            <w:shd w:val="clear" w:color="auto" w:fill="auto"/>
            <w:noWrap/>
            <w:vAlign w:val="center"/>
            <w:hideMark/>
          </w:tcPr>
          <w:p w14:paraId="1B723364" w14:textId="77777777" w:rsidR="009F6ABE" w:rsidRPr="00CC0FFF" w:rsidRDefault="009F6ABE" w:rsidP="009F6ABE">
            <w:pPr>
              <w:spacing w:after="0" w:line="240" w:lineRule="auto"/>
              <w:jc w:val="center"/>
              <w:rPr>
                <w:rFonts w:eastAsia="Times New Roman"/>
                <w:spacing w:val="0"/>
                <w:sz w:val="20"/>
                <w:szCs w:val="20"/>
                <w:lang w:val="es-DO" w:eastAsia="es-DO"/>
              </w:rPr>
            </w:pPr>
            <w:r w:rsidRPr="00CC0FFF">
              <w:rPr>
                <w:rFonts w:eastAsia="Times New Roman"/>
                <w:spacing w:val="0"/>
                <w:sz w:val="20"/>
                <w:szCs w:val="20"/>
                <w:lang w:val="es-DO" w:eastAsia="es-DO"/>
              </w:rPr>
              <w:t>151</w:t>
            </w:r>
          </w:p>
        </w:tc>
      </w:tr>
      <w:tr w:rsidR="009F6ABE" w:rsidRPr="00CC0FFF" w14:paraId="5AECC272" w14:textId="77777777" w:rsidTr="006B6CA9">
        <w:trPr>
          <w:trHeight w:val="324"/>
          <w:jc w:val="center"/>
        </w:trPr>
        <w:tc>
          <w:tcPr>
            <w:tcW w:w="4331" w:type="dxa"/>
            <w:gridSpan w:val="2"/>
            <w:tcBorders>
              <w:bottom w:val="nil"/>
            </w:tcBorders>
            <w:shd w:val="clear" w:color="auto" w:fill="011C50"/>
            <w:noWrap/>
            <w:vAlign w:val="center"/>
            <w:hideMark/>
          </w:tcPr>
          <w:p w14:paraId="7D00666A" w14:textId="77777777" w:rsidR="009F6ABE" w:rsidRPr="00CC0FFF" w:rsidRDefault="009F6ABE" w:rsidP="009F6ABE">
            <w:pPr>
              <w:spacing w:after="0" w:line="240" w:lineRule="auto"/>
              <w:jc w:val="right"/>
              <w:rPr>
                <w:rFonts w:eastAsia="Times New Roman"/>
                <w:b/>
                <w:bCs/>
                <w:color w:val="FFFFFF"/>
                <w:spacing w:val="0"/>
                <w:sz w:val="20"/>
                <w:szCs w:val="20"/>
                <w:lang w:val="es-DO" w:eastAsia="es-DO"/>
              </w:rPr>
            </w:pPr>
            <w:proofErr w:type="gramStart"/>
            <w:r w:rsidRPr="00CC0FFF">
              <w:rPr>
                <w:rFonts w:eastAsia="Times New Roman"/>
                <w:b/>
                <w:bCs/>
                <w:color w:val="FFFFFF"/>
                <w:spacing w:val="0"/>
                <w:sz w:val="20"/>
                <w:szCs w:val="20"/>
                <w:lang w:val="es-DO" w:eastAsia="es-DO"/>
              </w:rPr>
              <w:t>Total</w:t>
            </w:r>
            <w:proofErr w:type="gramEnd"/>
            <w:r w:rsidRPr="00CC0FFF">
              <w:rPr>
                <w:rFonts w:eastAsia="Times New Roman"/>
                <w:b/>
                <w:bCs/>
                <w:color w:val="FFFFFF"/>
                <w:spacing w:val="0"/>
                <w:sz w:val="20"/>
                <w:szCs w:val="20"/>
                <w:lang w:val="es-DO" w:eastAsia="es-DO"/>
              </w:rPr>
              <w:t xml:space="preserve"> General</w:t>
            </w:r>
          </w:p>
        </w:tc>
        <w:tc>
          <w:tcPr>
            <w:tcW w:w="794" w:type="dxa"/>
            <w:tcBorders>
              <w:bottom w:val="nil"/>
            </w:tcBorders>
            <w:shd w:val="clear" w:color="auto" w:fill="011C50"/>
            <w:noWrap/>
            <w:vAlign w:val="center"/>
            <w:hideMark/>
          </w:tcPr>
          <w:p w14:paraId="1365E4BA" w14:textId="77777777" w:rsidR="009F6ABE" w:rsidRPr="00CC0FFF" w:rsidRDefault="009F6ABE" w:rsidP="009F6ABE">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20,436</w:t>
            </w:r>
          </w:p>
        </w:tc>
        <w:tc>
          <w:tcPr>
            <w:tcW w:w="720" w:type="dxa"/>
            <w:tcBorders>
              <w:bottom w:val="nil"/>
            </w:tcBorders>
            <w:shd w:val="clear" w:color="auto" w:fill="011C50"/>
            <w:noWrap/>
            <w:vAlign w:val="center"/>
            <w:hideMark/>
          </w:tcPr>
          <w:p w14:paraId="47045C8E" w14:textId="77777777" w:rsidR="009F6ABE" w:rsidRPr="00CC0FFF" w:rsidRDefault="009F6ABE" w:rsidP="009F6ABE">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153</w:t>
            </w:r>
          </w:p>
        </w:tc>
        <w:tc>
          <w:tcPr>
            <w:tcW w:w="630" w:type="dxa"/>
            <w:tcBorders>
              <w:bottom w:val="nil"/>
            </w:tcBorders>
            <w:shd w:val="clear" w:color="auto" w:fill="011C50"/>
            <w:noWrap/>
            <w:vAlign w:val="center"/>
            <w:hideMark/>
          </w:tcPr>
          <w:p w14:paraId="0D5F9B24" w14:textId="77777777" w:rsidR="009F6ABE" w:rsidRPr="00CC0FFF" w:rsidRDefault="009F6ABE" w:rsidP="009F6ABE">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228</w:t>
            </w:r>
          </w:p>
        </w:tc>
        <w:tc>
          <w:tcPr>
            <w:tcW w:w="796" w:type="dxa"/>
            <w:tcBorders>
              <w:bottom w:val="nil"/>
            </w:tcBorders>
            <w:shd w:val="clear" w:color="auto" w:fill="011C50"/>
            <w:noWrap/>
            <w:vAlign w:val="center"/>
            <w:hideMark/>
          </w:tcPr>
          <w:p w14:paraId="27CF689B" w14:textId="77777777" w:rsidR="009F6ABE" w:rsidRPr="00CC0FFF" w:rsidRDefault="009F6ABE" w:rsidP="009F6ABE">
            <w:pPr>
              <w:spacing w:after="0" w:line="240" w:lineRule="auto"/>
              <w:jc w:val="center"/>
              <w:rPr>
                <w:rFonts w:eastAsia="Times New Roman"/>
                <w:b/>
                <w:bCs/>
                <w:color w:val="FFFFFF"/>
                <w:spacing w:val="0"/>
                <w:sz w:val="20"/>
                <w:szCs w:val="20"/>
                <w:lang w:val="es-DO" w:eastAsia="es-DO"/>
              </w:rPr>
            </w:pPr>
            <w:r w:rsidRPr="00CC0FFF">
              <w:rPr>
                <w:rFonts w:eastAsia="Times New Roman"/>
                <w:b/>
                <w:bCs/>
                <w:color w:val="FFFFFF"/>
                <w:spacing w:val="0"/>
                <w:sz w:val="20"/>
                <w:szCs w:val="20"/>
                <w:lang w:val="es-DO" w:eastAsia="es-DO"/>
              </w:rPr>
              <w:t>20,817</w:t>
            </w:r>
          </w:p>
        </w:tc>
      </w:tr>
      <w:tr w:rsidR="00C0393C" w:rsidRPr="009C7BFB" w14:paraId="66F0EFFC" w14:textId="77777777" w:rsidTr="006B6CA9">
        <w:trPr>
          <w:trHeight w:val="324"/>
          <w:jc w:val="center"/>
        </w:trPr>
        <w:tc>
          <w:tcPr>
            <w:tcW w:w="7274" w:type="dxa"/>
            <w:gridSpan w:val="6"/>
            <w:tcBorders>
              <w:top w:val="nil"/>
              <w:left w:val="nil"/>
              <w:bottom w:val="nil"/>
              <w:right w:val="nil"/>
            </w:tcBorders>
            <w:shd w:val="clear" w:color="auto" w:fill="auto"/>
            <w:noWrap/>
            <w:vAlign w:val="center"/>
          </w:tcPr>
          <w:p w14:paraId="5E5E690D" w14:textId="2FE230DB" w:rsidR="00C0393C" w:rsidRPr="00CC0FFF" w:rsidRDefault="00C0393C" w:rsidP="00C0393C">
            <w:pPr>
              <w:spacing w:after="0" w:line="240" w:lineRule="auto"/>
              <w:rPr>
                <w:rFonts w:eastAsia="Times New Roman"/>
                <w:b/>
                <w:bCs/>
                <w:color w:val="FFFFFF"/>
                <w:spacing w:val="0"/>
                <w:sz w:val="20"/>
                <w:szCs w:val="20"/>
                <w:lang w:val="es-DO" w:eastAsia="es-DO"/>
              </w:rPr>
            </w:pPr>
            <w:r w:rsidRPr="00200346">
              <w:rPr>
                <w:rFonts w:eastAsia="Calibri"/>
                <w:i/>
                <w:iCs/>
                <w:sz w:val="20"/>
                <w:szCs w:val="28"/>
                <w:lang w:val="es-DO"/>
              </w:rPr>
              <w:t xml:space="preserve">Cuadro No. </w:t>
            </w:r>
            <w:r w:rsidR="006B6CA9">
              <w:rPr>
                <w:rFonts w:eastAsia="Calibri"/>
                <w:i/>
                <w:iCs/>
                <w:sz w:val="20"/>
                <w:szCs w:val="28"/>
                <w:lang w:val="es-DO"/>
              </w:rPr>
              <w:t>4</w:t>
            </w:r>
            <w:r w:rsidRPr="00200346">
              <w:rPr>
                <w:rFonts w:eastAsia="Calibri"/>
                <w:i/>
                <w:iCs/>
                <w:sz w:val="20"/>
                <w:szCs w:val="28"/>
                <w:lang w:val="es-DO"/>
              </w:rPr>
              <w:t xml:space="preserve"> Cantidad total de bienes de las colecciones permanentes de los museos administrados por la DGM.</w:t>
            </w:r>
          </w:p>
        </w:tc>
      </w:tr>
      <w:tr w:rsidR="00200346" w:rsidRPr="009C7BFB" w14:paraId="5D855F4B" w14:textId="77777777" w:rsidTr="006B6CA9">
        <w:trPr>
          <w:trHeight w:val="324"/>
          <w:jc w:val="center"/>
        </w:trPr>
        <w:tc>
          <w:tcPr>
            <w:tcW w:w="7274" w:type="dxa"/>
            <w:gridSpan w:val="6"/>
            <w:tcBorders>
              <w:top w:val="nil"/>
              <w:left w:val="nil"/>
              <w:bottom w:val="nil"/>
              <w:right w:val="nil"/>
            </w:tcBorders>
            <w:shd w:val="clear" w:color="auto" w:fill="auto"/>
            <w:noWrap/>
            <w:vAlign w:val="center"/>
          </w:tcPr>
          <w:p w14:paraId="3675BAA0" w14:textId="752286D4" w:rsidR="00200346" w:rsidRPr="00200346" w:rsidRDefault="00200346" w:rsidP="00200346">
            <w:pPr>
              <w:spacing w:after="0" w:line="240" w:lineRule="auto"/>
              <w:rPr>
                <w:rFonts w:eastAsia="Calibri"/>
                <w:i/>
                <w:iCs/>
                <w:sz w:val="20"/>
                <w:szCs w:val="28"/>
                <w:lang w:val="es-DO"/>
              </w:rPr>
            </w:pPr>
          </w:p>
        </w:tc>
      </w:tr>
    </w:tbl>
    <w:p w14:paraId="157329E0" w14:textId="77777777" w:rsidR="00E11C6C" w:rsidRDefault="00E11C6C" w:rsidP="00D62B6F">
      <w:pPr>
        <w:jc w:val="both"/>
        <w:rPr>
          <w:rFonts w:eastAsia="Calibri"/>
          <w:b/>
          <w:bCs/>
          <w:szCs w:val="36"/>
          <w:lang w:val="es-DO"/>
        </w:rPr>
      </w:pPr>
    </w:p>
    <w:p w14:paraId="0FEFAA14" w14:textId="77777777" w:rsidR="00D62B6F" w:rsidRPr="00202477" w:rsidRDefault="00D62B6F" w:rsidP="00D62B6F">
      <w:pPr>
        <w:jc w:val="both"/>
        <w:rPr>
          <w:rFonts w:eastAsia="Calibri"/>
          <w:b/>
          <w:bCs/>
          <w:sz w:val="28"/>
          <w:szCs w:val="40"/>
          <w:lang w:val="es-DO"/>
        </w:rPr>
      </w:pPr>
      <w:r w:rsidRPr="00202477">
        <w:rPr>
          <w:rFonts w:eastAsia="Calibri"/>
          <w:b/>
          <w:bCs/>
          <w:sz w:val="28"/>
          <w:szCs w:val="40"/>
          <w:lang w:val="es-DO"/>
        </w:rPr>
        <w:t>3.2 Difusión de la cultura local, regional y universal</w:t>
      </w:r>
    </w:p>
    <w:p w14:paraId="785C8572" w14:textId="302AC18A" w:rsidR="00D62B6F" w:rsidRDefault="00D62B6F" w:rsidP="00202477">
      <w:pPr>
        <w:spacing w:line="360" w:lineRule="auto"/>
        <w:jc w:val="both"/>
        <w:rPr>
          <w:rFonts w:eastAsia="Calibri"/>
          <w:szCs w:val="36"/>
          <w:lang w:val="es-DO"/>
        </w:rPr>
      </w:pPr>
      <w:r w:rsidRPr="00D62B6F">
        <w:rPr>
          <w:rFonts w:eastAsia="Calibri"/>
          <w:szCs w:val="36"/>
          <w:lang w:val="es-DO"/>
        </w:rPr>
        <w:t xml:space="preserve">Como agentes de difusión cultural, los museos tienen un gran impacto en la sociedad, contribuyendo significativamente a la educación y la apreciación de la diversidad cultural </w:t>
      </w:r>
      <w:r w:rsidR="00F244A3">
        <w:rPr>
          <w:rFonts w:eastAsia="Calibri"/>
          <w:szCs w:val="36"/>
          <w:lang w:val="es-DO"/>
        </w:rPr>
        <w:t xml:space="preserve">local y </w:t>
      </w:r>
      <w:r w:rsidRPr="00D62B6F">
        <w:rPr>
          <w:rFonts w:eastAsia="Calibri"/>
          <w:szCs w:val="36"/>
          <w:lang w:val="es-DO"/>
        </w:rPr>
        <w:t>universal</w:t>
      </w:r>
      <w:r w:rsidR="00F244A3">
        <w:rPr>
          <w:rFonts w:eastAsia="Calibri"/>
          <w:szCs w:val="36"/>
          <w:lang w:val="es-DO"/>
        </w:rPr>
        <w:t xml:space="preserve">.  Particularmente, los museos </w:t>
      </w:r>
      <w:r w:rsidR="00E30B45">
        <w:rPr>
          <w:rFonts w:eastAsia="Calibri"/>
          <w:szCs w:val="36"/>
          <w:lang w:val="es-DO"/>
        </w:rPr>
        <w:t>constituyen espacios que ponen en valor</w:t>
      </w:r>
      <w:r w:rsidRPr="00D62B6F">
        <w:rPr>
          <w:rFonts w:eastAsia="Calibri"/>
          <w:szCs w:val="36"/>
          <w:lang w:val="es-DO"/>
        </w:rPr>
        <w:t xml:space="preserve"> las tradiciones y riquezas propias de las comunidades donde se encuentran ubicados</w:t>
      </w:r>
      <w:r w:rsidR="00984342">
        <w:rPr>
          <w:rFonts w:eastAsia="Calibri"/>
          <w:szCs w:val="36"/>
          <w:lang w:val="es-DO"/>
        </w:rPr>
        <w:t xml:space="preserve">; afianzando </w:t>
      </w:r>
      <w:r w:rsidR="00C25CB4">
        <w:rPr>
          <w:rFonts w:eastAsia="Calibri"/>
          <w:szCs w:val="36"/>
          <w:lang w:val="es-DO"/>
        </w:rPr>
        <w:t>así</w:t>
      </w:r>
      <w:r w:rsidR="00984342">
        <w:rPr>
          <w:rFonts w:eastAsia="Calibri"/>
          <w:szCs w:val="36"/>
          <w:lang w:val="es-DO"/>
        </w:rPr>
        <w:t xml:space="preserve"> </w:t>
      </w:r>
      <w:r w:rsidR="00C25CB4">
        <w:rPr>
          <w:rFonts w:eastAsia="Calibri"/>
          <w:szCs w:val="36"/>
          <w:lang w:val="es-DO"/>
        </w:rPr>
        <w:t>el arraigo y la identidad nacional en dichas localidades.</w:t>
      </w:r>
    </w:p>
    <w:p w14:paraId="107871DC" w14:textId="3012F3F2" w:rsidR="00D62B6F" w:rsidRPr="00D62B6F" w:rsidRDefault="00D62B6F" w:rsidP="00202477">
      <w:pPr>
        <w:spacing w:line="360" w:lineRule="auto"/>
        <w:jc w:val="both"/>
        <w:rPr>
          <w:rFonts w:eastAsia="Calibri"/>
          <w:szCs w:val="36"/>
          <w:lang w:val="es-DO"/>
        </w:rPr>
      </w:pPr>
      <w:r w:rsidRPr="00D62B6F">
        <w:rPr>
          <w:rFonts w:eastAsia="Calibri"/>
          <w:szCs w:val="36"/>
          <w:lang w:val="es-DO"/>
        </w:rPr>
        <w:t>Es por ello por lo que, tanto la Estrategia Nacional de Desarrollo (END 20</w:t>
      </w:r>
      <w:r w:rsidR="00C25CB4">
        <w:rPr>
          <w:rFonts w:eastAsia="Calibri"/>
          <w:szCs w:val="36"/>
          <w:lang w:val="es-DO"/>
        </w:rPr>
        <w:t>30</w:t>
      </w:r>
      <w:r w:rsidRPr="00D62B6F">
        <w:rPr>
          <w:rFonts w:eastAsia="Calibri"/>
          <w:szCs w:val="36"/>
          <w:lang w:val="es-DO"/>
        </w:rPr>
        <w:t>) como el Plan Nacional Plurianual del Sector Público (PNPSP) 2021-2024, califican a los museos y otros espacios culturales como agentes de cambio y desarrollo económico para los pueblos.</w:t>
      </w:r>
    </w:p>
    <w:p w14:paraId="77B4B9BE" w14:textId="2FA8CFCC" w:rsidR="00D62B6F" w:rsidRPr="00D62B6F" w:rsidRDefault="00D62B6F" w:rsidP="00202477">
      <w:pPr>
        <w:spacing w:line="360" w:lineRule="auto"/>
        <w:jc w:val="both"/>
        <w:rPr>
          <w:rFonts w:eastAsia="Calibri"/>
          <w:szCs w:val="36"/>
          <w:lang w:val="es-DO"/>
        </w:rPr>
      </w:pPr>
      <w:r w:rsidRPr="00D62B6F">
        <w:rPr>
          <w:rFonts w:eastAsia="Calibri"/>
          <w:szCs w:val="36"/>
          <w:lang w:val="es-DO"/>
        </w:rPr>
        <w:t>En ese contexto, el PNPSP establece como uno de los resultados esperados de la implementación de la política pública priorizada “Cultura para el Cambio”, en lo referente a la contribución de los museos, el incremento de los conocimientos sobre historia nacional, regional y universal</w:t>
      </w:r>
      <w:r w:rsidR="0036564A">
        <w:rPr>
          <w:rFonts w:eastAsia="Calibri"/>
          <w:szCs w:val="36"/>
          <w:lang w:val="es-DO"/>
        </w:rPr>
        <w:t>,</w:t>
      </w:r>
      <w:r w:rsidRPr="00D62B6F">
        <w:rPr>
          <w:rFonts w:eastAsia="Calibri"/>
          <w:szCs w:val="36"/>
          <w:lang w:val="es-DO"/>
        </w:rPr>
        <w:t xml:space="preserve"> y sobre la realidad sociocultural nacional. </w:t>
      </w:r>
    </w:p>
    <w:p w14:paraId="0D6E061F" w14:textId="77777777" w:rsidR="00F11D36" w:rsidRDefault="00D62B6F" w:rsidP="00D62B6F">
      <w:pPr>
        <w:spacing w:line="360" w:lineRule="auto"/>
        <w:jc w:val="both"/>
        <w:rPr>
          <w:rFonts w:eastAsia="Calibri"/>
          <w:lang w:val="es-DO"/>
        </w:rPr>
      </w:pPr>
      <w:r w:rsidRPr="00D62B6F">
        <w:rPr>
          <w:rFonts w:eastAsia="Calibri"/>
          <w:lang w:val="es-DO"/>
        </w:rPr>
        <w:t xml:space="preserve">Para fines de medición del resultado, el PEI del MINC y de la DGM establecen como indicador la cantidad visitas a los museos que exhiben el </w:t>
      </w:r>
      <w:r w:rsidRPr="00375917">
        <w:rPr>
          <w:rFonts w:eastAsia="Calibri"/>
          <w:lang w:val="es-DO"/>
        </w:rPr>
        <w:t xml:space="preserve">patrimonio cultural nacional. </w:t>
      </w:r>
    </w:p>
    <w:p w14:paraId="4E635D13" w14:textId="50ED90A1" w:rsidR="004532BC" w:rsidRPr="00202477" w:rsidRDefault="00D62B6F" w:rsidP="00202477">
      <w:pPr>
        <w:spacing w:line="360" w:lineRule="auto"/>
        <w:jc w:val="both"/>
        <w:rPr>
          <w:rFonts w:eastAsia="Calibri"/>
          <w:lang w:val="es-DO"/>
        </w:rPr>
      </w:pPr>
      <w:r w:rsidRPr="00202477">
        <w:rPr>
          <w:rFonts w:eastAsia="Calibri"/>
          <w:lang w:val="es-DO"/>
        </w:rPr>
        <w:lastRenderedPageBreak/>
        <w:t xml:space="preserve">Específicamente, se contabilizan las visitas recibidas en los museos administrados por la DGM, utilizando como línea base las 518,118 visitas registradas por la Dirección de Planificación y Desarrollo del MINC en el año 2019. </w:t>
      </w:r>
    </w:p>
    <w:tbl>
      <w:tblPr>
        <w:tblW w:w="6565" w:type="dxa"/>
        <w:jc w:val="center"/>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CellMar>
          <w:left w:w="70" w:type="dxa"/>
          <w:right w:w="70" w:type="dxa"/>
        </w:tblCellMar>
        <w:tblLook w:val="04A0" w:firstRow="1" w:lastRow="0" w:firstColumn="1" w:lastColumn="0" w:noHBand="0" w:noVBand="1"/>
      </w:tblPr>
      <w:tblGrid>
        <w:gridCol w:w="1331"/>
        <w:gridCol w:w="1331"/>
        <w:gridCol w:w="1331"/>
        <w:gridCol w:w="1331"/>
        <w:gridCol w:w="1241"/>
      </w:tblGrid>
      <w:tr w:rsidR="001574E2" w:rsidRPr="00F8347E" w14:paraId="2B574498" w14:textId="77777777" w:rsidTr="001574E2">
        <w:trPr>
          <w:trHeight w:val="288"/>
          <w:jc w:val="center"/>
        </w:trPr>
        <w:tc>
          <w:tcPr>
            <w:tcW w:w="6565" w:type="dxa"/>
            <w:gridSpan w:val="5"/>
            <w:shd w:val="clear" w:color="auto" w:fill="auto"/>
            <w:vAlign w:val="bottom"/>
          </w:tcPr>
          <w:p w14:paraId="140CFA95" w14:textId="77777777" w:rsidR="001574E2" w:rsidRDefault="001574E2" w:rsidP="001574E2">
            <w:pPr>
              <w:spacing w:after="0" w:line="240" w:lineRule="auto"/>
              <w:jc w:val="center"/>
              <w:rPr>
                <w:rFonts w:eastAsia="Times New Roman"/>
                <w:b/>
                <w:bCs/>
                <w:spacing w:val="0"/>
                <w:sz w:val="21"/>
                <w:szCs w:val="21"/>
                <w:lang w:val="es-DO" w:eastAsia="es-DO"/>
              </w:rPr>
            </w:pPr>
            <w:r w:rsidRPr="001574E2">
              <w:rPr>
                <w:rFonts w:eastAsia="Times New Roman"/>
                <w:b/>
                <w:bCs/>
                <w:spacing w:val="0"/>
                <w:sz w:val="21"/>
                <w:szCs w:val="21"/>
                <w:lang w:val="es-DO" w:eastAsia="es-DO"/>
              </w:rPr>
              <w:t xml:space="preserve">Proyección </w:t>
            </w:r>
            <w:r>
              <w:rPr>
                <w:rFonts w:eastAsia="Times New Roman"/>
                <w:b/>
                <w:bCs/>
                <w:spacing w:val="0"/>
                <w:sz w:val="21"/>
                <w:szCs w:val="21"/>
                <w:lang w:val="es-DO" w:eastAsia="es-DO"/>
              </w:rPr>
              <w:t xml:space="preserve">Anual </w:t>
            </w:r>
            <w:r w:rsidRPr="001574E2">
              <w:rPr>
                <w:rFonts w:eastAsia="Times New Roman"/>
                <w:b/>
                <w:bCs/>
                <w:spacing w:val="0"/>
                <w:sz w:val="21"/>
                <w:szCs w:val="21"/>
                <w:lang w:val="es-DO" w:eastAsia="es-DO"/>
              </w:rPr>
              <w:t>de V</w:t>
            </w:r>
            <w:r w:rsidRPr="00F8347E">
              <w:rPr>
                <w:rFonts w:eastAsia="Times New Roman"/>
                <w:b/>
                <w:bCs/>
                <w:spacing w:val="0"/>
                <w:sz w:val="21"/>
                <w:szCs w:val="21"/>
                <w:lang w:val="es-DO" w:eastAsia="es-DO"/>
              </w:rPr>
              <w:t>isitas monumentos, sitios y museos</w:t>
            </w:r>
            <w:r w:rsidRPr="001574E2">
              <w:rPr>
                <w:rFonts w:eastAsia="Times New Roman"/>
                <w:b/>
                <w:bCs/>
                <w:spacing w:val="0"/>
                <w:sz w:val="21"/>
                <w:szCs w:val="21"/>
                <w:lang w:val="es-DO" w:eastAsia="es-DO"/>
              </w:rPr>
              <w:t xml:space="preserve"> </w:t>
            </w:r>
          </w:p>
          <w:p w14:paraId="5C8D1479" w14:textId="31292F6B" w:rsidR="001574E2" w:rsidRPr="00F8347E" w:rsidRDefault="001574E2" w:rsidP="001574E2">
            <w:pPr>
              <w:spacing w:after="0" w:line="240" w:lineRule="auto"/>
              <w:jc w:val="center"/>
              <w:rPr>
                <w:rFonts w:eastAsia="Times New Roman"/>
                <w:b/>
                <w:bCs/>
                <w:spacing w:val="0"/>
                <w:sz w:val="21"/>
                <w:szCs w:val="21"/>
                <w:lang w:val="es-DO" w:eastAsia="es-DO"/>
              </w:rPr>
            </w:pPr>
            <w:r w:rsidRPr="001574E2">
              <w:rPr>
                <w:rFonts w:eastAsia="Times New Roman"/>
                <w:b/>
                <w:bCs/>
                <w:spacing w:val="0"/>
                <w:sz w:val="21"/>
                <w:szCs w:val="21"/>
                <w:lang w:val="es-DO" w:eastAsia="es-DO"/>
              </w:rPr>
              <w:t>PEI 2021-2024</w:t>
            </w:r>
          </w:p>
        </w:tc>
      </w:tr>
      <w:tr w:rsidR="001574E2" w:rsidRPr="00F8347E" w14:paraId="76F159E6" w14:textId="77777777" w:rsidTr="00723C90">
        <w:trPr>
          <w:trHeight w:val="288"/>
          <w:jc w:val="center"/>
        </w:trPr>
        <w:tc>
          <w:tcPr>
            <w:tcW w:w="1331" w:type="dxa"/>
            <w:tcBorders>
              <w:bottom w:val="single" w:sz="4" w:space="0" w:color="404040" w:themeColor="text1" w:themeTint="BF"/>
            </w:tcBorders>
            <w:shd w:val="clear" w:color="000000" w:fill="011C50"/>
            <w:noWrap/>
            <w:vAlign w:val="bottom"/>
            <w:hideMark/>
          </w:tcPr>
          <w:p w14:paraId="52348EE0" w14:textId="77777777" w:rsidR="001574E2" w:rsidRPr="00F8347E" w:rsidRDefault="001574E2" w:rsidP="00F8347E">
            <w:pPr>
              <w:spacing w:after="0" w:line="240" w:lineRule="auto"/>
              <w:jc w:val="center"/>
              <w:rPr>
                <w:rFonts w:eastAsia="Times New Roman"/>
                <w:b/>
                <w:bCs/>
                <w:color w:val="FFFFFF"/>
                <w:spacing w:val="0"/>
                <w:sz w:val="20"/>
                <w:szCs w:val="20"/>
                <w:lang w:val="es-DO" w:eastAsia="es-DO"/>
              </w:rPr>
            </w:pPr>
            <w:r w:rsidRPr="00F8347E">
              <w:rPr>
                <w:rFonts w:eastAsia="Times New Roman"/>
                <w:b/>
                <w:bCs/>
                <w:color w:val="FFFFFF"/>
                <w:spacing w:val="0"/>
                <w:sz w:val="20"/>
                <w:szCs w:val="20"/>
                <w:lang w:val="es-DO" w:eastAsia="es-DO"/>
              </w:rPr>
              <w:t>2021</w:t>
            </w:r>
          </w:p>
        </w:tc>
        <w:tc>
          <w:tcPr>
            <w:tcW w:w="1331" w:type="dxa"/>
            <w:tcBorders>
              <w:bottom w:val="single" w:sz="4" w:space="0" w:color="404040" w:themeColor="text1" w:themeTint="BF"/>
            </w:tcBorders>
            <w:shd w:val="clear" w:color="000000" w:fill="011C50"/>
            <w:noWrap/>
            <w:vAlign w:val="bottom"/>
            <w:hideMark/>
          </w:tcPr>
          <w:p w14:paraId="455A0D0D" w14:textId="77777777" w:rsidR="001574E2" w:rsidRPr="00F8347E" w:rsidRDefault="001574E2" w:rsidP="00F8347E">
            <w:pPr>
              <w:spacing w:after="0" w:line="240" w:lineRule="auto"/>
              <w:jc w:val="center"/>
              <w:rPr>
                <w:rFonts w:eastAsia="Times New Roman"/>
                <w:b/>
                <w:bCs/>
                <w:color w:val="FFFFFF"/>
                <w:spacing w:val="0"/>
                <w:sz w:val="20"/>
                <w:szCs w:val="20"/>
                <w:lang w:val="es-DO" w:eastAsia="es-DO"/>
              </w:rPr>
            </w:pPr>
            <w:r w:rsidRPr="00F8347E">
              <w:rPr>
                <w:rFonts w:eastAsia="Times New Roman"/>
                <w:b/>
                <w:bCs/>
                <w:color w:val="FFFFFF"/>
                <w:spacing w:val="0"/>
                <w:sz w:val="20"/>
                <w:szCs w:val="20"/>
                <w:lang w:val="es-DO" w:eastAsia="es-DO"/>
              </w:rPr>
              <w:t>2022</w:t>
            </w:r>
          </w:p>
        </w:tc>
        <w:tc>
          <w:tcPr>
            <w:tcW w:w="1331" w:type="dxa"/>
            <w:tcBorders>
              <w:bottom w:val="single" w:sz="4" w:space="0" w:color="404040" w:themeColor="text1" w:themeTint="BF"/>
            </w:tcBorders>
            <w:shd w:val="clear" w:color="000000" w:fill="011C50"/>
            <w:noWrap/>
            <w:vAlign w:val="bottom"/>
            <w:hideMark/>
          </w:tcPr>
          <w:p w14:paraId="2AB39838" w14:textId="77777777" w:rsidR="001574E2" w:rsidRPr="00F8347E" w:rsidRDefault="001574E2" w:rsidP="00F8347E">
            <w:pPr>
              <w:spacing w:after="0" w:line="240" w:lineRule="auto"/>
              <w:jc w:val="center"/>
              <w:rPr>
                <w:rFonts w:eastAsia="Times New Roman"/>
                <w:b/>
                <w:bCs/>
                <w:color w:val="FFFFFF"/>
                <w:spacing w:val="0"/>
                <w:sz w:val="20"/>
                <w:szCs w:val="20"/>
                <w:lang w:val="es-DO" w:eastAsia="es-DO"/>
              </w:rPr>
            </w:pPr>
            <w:r w:rsidRPr="00F8347E">
              <w:rPr>
                <w:rFonts w:eastAsia="Times New Roman"/>
                <w:b/>
                <w:bCs/>
                <w:color w:val="FFFFFF"/>
                <w:spacing w:val="0"/>
                <w:sz w:val="20"/>
                <w:szCs w:val="20"/>
                <w:lang w:val="es-DO" w:eastAsia="es-DO"/>
              </w:rPr>
              <w:t>2023</w:t>
            </w:r>
          </w:p>
        </w:tc>
        <w:tc>
          <w:tcPr>
            <w:tcW w:w="1331" w:type="dxa"/>
            <w:tcBorders>
              <w:bottom w:val="single" w:sz="4" w:space="0" w:color="404040" w:themeColor="text1" w:themeTint="BF"/>
            </w:tcBorders>
            <w:shd w:val="clear" w:color="000000" w:fill="011C50"/>
            <w:noWrap/>
            <w:vAlign w:val="bottom"/>
            <w:hideMark/>
          </w:tcPr>
          <w:p w14:paraId="46E376C8" w14:textId="77777777" w:rsidR="001574E2" w:rsidRPr="00F8347E" w:rsidRDefault="001574E2" w:rsidP="00F8347E">
            <w:pPr>
              <w:spacing w:after="0" w:line="240" w:lineRule="auto"/>
              <w:jc w:val="center"/>
              <w:rPr>
                <w:rFonts w:eastAsia="Times New Roman"/>
                <w:b/>
                <w:bCs/>
                <w:color w:val="FFFFFF"/>
                <w:spacing w:val="0"/>
                <w:sz w:val="20"/>
                <w:szCs w:val="20"/>
                <w:lang w:val="es-DO" w:eastAsia="es-DO"/>
              </w:rPr>
            </w:pPr>
            <w:r w:rsidRPr="00F8347E">
              <w:rPr>
                <w:rFonts w:eastAsia="Times New Roman"/>
                <w:b/>
                <w:bCs/>
                <w:color w:val="FFFFFF"/>
                <w:spacing w:val="0"/>
                <w:sz w:val="20"/>
                <w:szCs w:val="20"/>
                <w:lang w:val="es-DO" w:eastAsia="es-DO"/>
              </w:rPr>
              <w:t>2024</w:t>
            </w:r>
          </w:p>
        </w:tc>
        <w:tc>
          <w:tcPr>
            <w:tcW w:w="1241" w:type="dxa"/>
            <w:tcBorders>
              <w:bottom w:val="single" w:sz="4" w:space="0" w:color="404040" w:themeColor="text1" w:themeTint="BF"/>
            </w:tcBorders>
            <w:shd w:val="clear" w:color="000000" w:fill="011C50"/>
            <w:noWrap/>
            <w:vAlign w:val="bottom"/>
            <w:hideMark/>
          </w:tcPr>
          <w:p w14:paraId="1F50B9B7" w14:textId="77777777" w:rsidR="001574E2" w:rsidRPr="00F8347E" w:rsidRDefault="001574E2" w:rsidP="00F8347E">
            <w:pPr>
              <w:spacing w:after="0" w:line="240" w:lineRule="auto"/>
              <w:jc w:val="center"/>
              <w:rPr>
                <w:rFonts w:eastAsia="Times New Roman"/>
                <w:b/>
                <w:bCs/>
                <w:color w:val="FFFFFF"/>
                <w:spacing w:val="0"/>
                <w:sz w:val="20"/>
                <w:szCs w:val="20"/>
                <w:lang w:val="es-DO" w:eastAsia="es-DO"/>
              </w:rPr>
            </w:pPr>
            <w:r w:rsidRPr="00F8347E">
              <w:rPr>
                <w:rFonts w:eastAsia="Times New Roman"/>
                <w:b/>
                <w:bCs/>
                <w:color w:val="FFFFFF"/>
                <w:spacing w:val="0"/>
                <w:sz w:val="20"/>
                <w:szCs w:val="20"/>
                <w:lang w:val="es-DO" w:eastAsia="es-DO"/>
              </w:rPr>
              <w:t>Meta Global</w:t>
            </w:r>
          </w:p>
        </w:tc>
      </w:tr>
      <w:tr w:rsidR="001574E2" w:rsidRPr="00F8347E" w14:paraId="2D16F5D6" w14:textId="77777777" w:rsidTr="00723C90">
        <w:trPr>
          <w:trHeight w:val="70"/>
          <w:jc w:val="center"/>
        </w:trPr>
        <w:tc>
          <w:tcPr>
            <w:tcW w:w="133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auto"/>
            <w:noWrap/>
            <w:vAlign w:val="bottom"/>
            <w:hideMark/>
          </w:tcPr>
          <w:p w14:paraId="7EFB6F04" w14:textId="77777777" w:rsidR="001574E2" w:rsidRPr="00F8347E" w:rsidRDefault="001574E2" w:rsidP="001574E2">
            <w:pPr>
              <w:spacing w:after="0" w:line="240" w:lineRule="auto"/>
              <w:jc w:val="center"/>
              <w:rPr>
                <w:rFonts w:eastAsia="Times New Roman"/>
                <w:spacing w:val="0"/>
                <w:sz w:val="20"/>
                <w:szCs w:val="20"/>
                <w:lang w:val="es-DO" w:eastAsia="es-DO"/>
              </w:rPr>
            </w:pPr>
            <w:r w:rsidRPr="00F8347E">
              <w:rPr>
                <w:rFonts w:eastAsia="Times New Roman"/>
                <w:spacing w:val="0"/>
                <w:sz w:val="20"/>
                <w:szCs w:val="20"/>
                <w:lang w:val="es-DO" w:eastAsia="es-DO"/>
              </w:rPr>
              <w:t>600,000</w:t>
            </w:r>
          </w:p>
        </w:tc>
        <w:tc>
          <w:tcPr>
            <w:tcW w:w="133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auto"/>
            <w:noWrap/>
            <w:vAlign w:val="bottom"/>
            <w:hideMark/>
          </w:tcPr>
          <w:p w14:paraId="0EDEF9C5" w14:textId="77777777" w:rsidR="001574E2" w:rsidRPr="00F8347E" w:rsidRDefault="001574E2" w:rsidP="001574E2">
            <w:pPr>
              <w:spacing w:after="0" w:line="240" w:lineRule="auto"/>
              <w:jc w:val="center"/>
              <w:rPr>
                <w:rFonts w:eastAsia="Times New Roman"/>
                <w:spacing w:val="0"/>
                <w:sz w:val="20"/>
                <w:szCs w:val="20"/>
                <w:lang w:val="es-DO" w:eastAsia="es-DO"/>
              </w:rPr>
            </w:pPr>
            <w:r w:rsidRPr="00F8347E">
              <w:rPr>
                <w:rFonts w:eastAsia="Times New Roman"/>
                <w:spacing w:val="0"/>
                <w:sz w:val="20"/>
                <w:szCs w:val="20"/>
                <w:lang w:val="es-DO" w:eastAsia="es-DO"/>
              </w:rPr>
              <w:t>600,000</w:t>
            </w:r>
          </w:p>
        </w:tc>
        <w:tc>
          <w:tcPr>
            <w:tcW w:w="133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auto"/>
            <w:noWrap/>
            <w:vAlign w:val="bottom"/>
            <w:hideMark/>
          </w:tcPr>
          <w:p w14:paraId="1B20C439" w14:textId="77777777" w:rsidR="001574E2" w:rsidRPr="00F8347E" w:rsidRDefault="001574E2" w:rsidP="001574E2">
            <w:pPr>
              <w:spacing w:after="0" w:line="240" w:lineRule="auto"/>
              <w:jc w:val="center"/>
              <w:rPr>
                <w:rFonts w:eastAsia="Times New Roman"/>
                <w:spacing w:val="0"/>
                <w:sz w:val="20"/>
                <w:szCs w:val="20"/>
                <w:lang w:val="es-DO" w:eastAsia="es-DO"/>
              </w:rPr>
            </w:pPr>
            <w:r w:rsidRPr="00F8347E">
              <w:rPr>
                <w:rFonts w:eastAsia="Times New Roman"/>
                <w:spacing w:val="0"/>
                <w:sz w:val="20"/>
                <w:szCs w:val="20"/>
                <w:lang w:val="es-DO" w:eastAsia="es-DO"/>
              </w:rPr>
              <w:t>700,000</w:t>
            </w:r>
          </w:p>
        </w:tc>
        <w:tc>
          <w:tcPr>
            <w:tcW w:w="133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auto"/>
            <w:noWrap/>
            <w:vAlign w:val="bottom"/>
            <w:hideMark/>
          </w:tcPr>
          <w:p w14:paraId="53148763" w14:textId="77777777" w:rsidR="001574E2" w:rsidRPr="00F8347E" w:rsidRDefault="001574E2" w:rsidP="001574E2">
            <w:pPr>
              <w:spacing w:after="0" w:line="240" w:lineRule="auto"/>
              <w:jc w:val="center"/>
              <w:rPr>
                <w:rFonts w:eastAsia="Times New Roman"/>
                <w:spacing w:val="0"/>
                <w:sz w:val="20"/>
                <w:szCs w:val="20"/>
                <w:lang w:val="es-DO" w:eastAsia="es-DO"/>
              </w:rPr>
            </w:pPr>
            <w:r w:rsidRPr="00F8347E">
              <w:rPr>
                <w:rFonts w:eastAsia="Times New Roman"/>
                <w:spacing w:val="0"/>
                <w:sz w:val="20"/>
                <w:szCs w:val="20"/>
                <w:lang w:val="es-DO" w:eastAsia="es-DO"/>
              </w:rPr>
              <w:t>700,000</w:t>
            </w:r>
          </w:p>
        </w:tc>
        <w:tc>
          <w:tcPr>
            <w:tcW w:w="1241" w:type="dxa"/>
            <w:tc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tcBorders>
            <w:shd w:val="clear" w:color="auto" w:fill="auto"/>
            <w:noWrap/>
            <w:vAlign w:val="bottom"/>
            <w:hideMark/>
          </w:tcPr>
          <w:p w14:paraId="559AC225" w14:textId="77777777" w:rsidR="001574E2" w:rsidRPr="00F8347E" w:rsidRDefault="001574E2" w:rsidP="00200346">
            <w:pPr>
              <w:spacing w:after="0" w:line="240" w:lineRule="auto"/>
              <w:jc w:val="center"/>
              <w:rPr>
                <w:rFonts w:eastAsia="Times New Roman"/>
                <w:spacing w:val="0"/>
                <w:sz w:val="20"/>
                <w:szCs w:val="20"/>
                <w:lang w:val="es-DO" w:eastAsia="es-DO"/>
              </w:rPr>
            </w:pPr>
            <w:r w:rsidRPr="00F8347E">
              <w:rPr>
                <w:rFonts w:eastAsia="Times New Roman"/>
                <w:spacing w:val="0"/>
                <w:sz w:val="20"/>
                <w:szCs w:val="20"/>
                <w:lang w:val="es-DO" w:eastAsia="es-DO"/>
              </w:rPr>
              <w:t>2,600,000</w:t>
            </w:r>
          </w:p>
        </w:tc>
      </w:tr>
      <w:tr w:rsidR="002525C6" w:rsidRPr="00F8347E" w14:paraId="64711C8D" w14:textId="77777777" w:rsidTr="00723C90">
        <w:trPr>
          <w:trHeight w:val="70"/>
          <w:jc w:val="center"/>
        </w:trPr>
        <w:tc>
          <w:tcPr>
            <w:tcW w:w="6565" w:type="dxa"/>
            <w:gridSpan w:val="5"/>
            <w:tcBorders>
              <w:top w:val="single" w:sz="4" w:space="0" w:color="404040" w:themeColor="text1" w:themeTint="BF"/>
              <w:left w:val="nil"/>
              <w:bottom w:val="nil"/>
              <w:right w:val="nil"/>
            </w:tcBorders>
            <w:shd w:val="clear" w:color="auto" w:fill="auto"/>
            <w:noWrap/>
            <w:vAlign w:val="bottom"/>
          </w:tcPr>
          <w:p w14:paraId="075BB666" w14:textId="3239B933" w:rsidR="002525C6" w:rsidRPr="00200346" w:rsidRDefault="002525C6" w:rsidP="00723C90">
            <w:pPr>
              <w:spacing w:after="0" w:line="240" w:lineRule="auto"/>
              <w:rPr>
                <w:rFonts w:eastAsia="Times New Roman"/>
                <w:i/>
                <w:iCs/>
                <w:spacing w:val="0"/>
                <w:sz w:val="20"/>
                <w:szCs w:val="20"/>
                <w:lang w:val="es-DO" w:eastAsia="es-DO"/>
              </w:rPr>
            </w:pPr>
            <w:r w:rsidRPr="00200346">
              <w:rPr>
                <w:rFonts w:eastAsia="Calibri"/>
                <w:i/>
                <w:iCs/>
                <w:sz w:val="20"/>
                <w:szCs w:val="28"/>
                <w:lang w:val="es-DO"/>
              </w:rPr>
              <w:t xml:space="preserve">Cuadro No. </w:t>
            </w:r>
            <w:r w:rsidR="00200346" w:rsidRPr="00200346">
              <w:rPr>
                <w:rFonts w:eastAsia="Calibri"/>
                <w:i/>
                <w:iCs/>
                <w:sz w:val="20"/>
                <w:szCs w:val="28"/>
                <w:lang w:val="es-DO"/>
              </w:rPr>
              <w:t>5</w:t>
            </w:r>
            <w:r w:rsidR="00723C90" w:rsidRPr="00200346">
              <w:rPr>
                <w:rFonts w:eastAsia="Calibri"/>
                <w:i/>
                <w:iCs/>
                <w:sz w:val="20"/>
                <w:szCs w:val="28"/>
                <w:lang w:val="es-DO"/>
              </w:rPr>
              <w:t xml:space="preserve"> Visitas proyectadas periodo 2021-2024.  Fuente: SIGEF</w:t>
            </w:r>
          </w:p>
        </w:tc>
      </w:tr>
    </w:tbl>
    <w:p w14:paraId="5AF72702" w14:textId="77777777" w:rsidR="00202477" w:rsidRDefault="00202477" w:rsidP="00D62B6F">
      <w:pPr>
        <w:spacing w:line="360" w:lineRule="auto"/>
        <w:jc w:val="both"/>
        <w:rPr>
          <w:rFonts w:eastAsia="Calibri"/>
          <w:szCs w:val="36"/>
          <w:lang w:val="es-DO"/>
        </w:rPr>
      </w:pPr>
    </w:p>
    <w:p w14:paraId="6FB15CF8" w14:textId="3910F797" w:rsidR="00BF30E5" w:rsidRPr="00202477" w:rsidRDefault="00BF30E5" w:rsidP="00202477">
      <w:pPr>
        <w:spacing w:line="360" w:lineRule="auto"/>
        <w:jc w:val="both"/>
        <w:rPr>
          <w:rFonts w:eastAsia="Calibri"/>
          <w:szCs w:val="36"/>
          <w:lang w:val="es-DO"/>
        </w:rPr>
      </w:pPr>
      <w:r w:rsidRPr="00202477">
        <w:rPr>
          <w:rFonts w:eastAsia="Calibri"/>
          <w:szCs w:val="36"/>
          <w:lang w:val="es-DO"/>
        </w:rPr>
        <w:t xml:space="preserve">Durante el periodo 2021 – 2024, </w:t>
      </w:r>
      <w:r w:rsidR="00CB5851" w:rsidRPr="00202477">
        <w:rPr>
          <w:rFonts w:eastAsia="Calibri"/>
          <w:szCs w:val="36"/>
          <w:lang w:val="es-DO"/>
        </w:rPr>
        <w:t xml:space="preserve">los museos administrados por la DGM recibieron un total de </w:t>
      </w:r>
      <w:r w:rsidR="009D68FC" w:rsidRPr="002B4911">
        <w:rPr>
          <w:rFonts w:eastAsia="Calibri"/>
          <w:szCs w:val="36"/>
          <w:lang w:val="es-DO"/>
        </w:rPr>
        <w:t>2,</w:t>
      </w:r>
      <w:r w:rsidR="00592A69" w:rsidRPr="00202477">
        <w:rPr>
          <w:rFonts w:eastAsia="Calibri"/>
          <w:szCs w:val="36"/>
          <w:lang w:val="es-DO"/>
        </w:rPr>
        <w:t>534,649</w:t>
      </w:r>
      <w:r w:rsidR="00CB5851" w:rsidRPr="00202477">
        <w:rPr>
          <w:rFonts w:eastAsia="Calibri"/>
          <w:szCs w:val="36"/>
          <w:lang w:val="es-DO"/>
        </w:rPr>
        <w:t xml:space="preserve"> visitas, </w:t>
      </w:r>
      <w:r w:rsidR="008926F1" w:rsidRPr="00202477">
        <w:rPr>
          <w:rFonts w:eastAsia="Calibri"/>
          <w:szCs w:val="36"/>
          <w:lang w:val="es-DO"/>
        </w:rPr>
        <w:t>de las cuales</w:t>
      </w:r>
      <w:r w:rsidR="00CB5851" w:rsidRPr="00202477">
        <w:rPr>
          <w:rFonts w:eastAsia="Calibri"/>
          <w:szCs w:val="36"/>
          <w:lang w:val="es-DO"/>
        </w:rPr>
        <w:t xml:space="preserve"> </w:t>
      </w:r>
      <w:r w:rsidR="002E0507" w:rsidRPr="00202477">
        <w:rPr>
          <w:rFonts w:eastAsia="Calibri"/>
          <w:szCs w:val="36"/>
          <w:lang w:val="es-DO"/>
        </w:rPr>
        <w:t>26</w:t>
      </w:r>
      <w:r w:rsidR="00CB5851" w:rsidRPr="00202477">
        <w:rPr>
          <w:rFonts w:eastAsia="Calibri"/>
          <w:szCs w:val="36"/>
          <w:lang w:val="es-DO"/>
        </w:rPr>
        <w:t xml:space="preserve">3,770 </w:t>
      </w:r>
      <w:r w:rsidR="002E0507" w:rsidRPr="00202477">
        <w:rPr>
          <w:rFonts w:eastAsia="Calibri"/>
          <w:szCs w:val="36"/>
          <w:lang w:val="es-DO"/>
        </w:rPr>
        <w:t xml:space="preserve">fueron recibidas </w:t>
      </w:r>
      <w:r w:rsidR="00CB5851" w:rsidRPr="00202477">
        <w:rPr>
          <w:rFonts w:eastAsia="Calibri"/>
          <w:szCs w:val="36"/>
          <w:lang w:val="es-DO"/>
        </w:rPr>
        <w:t xml:space="preserve">en </w:t>
      </w:r>
      <w:r w:rsidR="002E0507" w:rsidRPr="00202477">
        <w:rPr>
          <w:rFonts w:eastAsia="Calibri"/>
          <w:szCs w:val="36"/>
          <w:lang w:val="es-DO"/>
        </w:rPr>
        <w:t xml:space="preserve">el año </w:t>
      </w:r>
      <w:r w:rsidR="00CB5851" w:rsidRPr="00202477">
        <w:rPr>
          <w:rFonts w:eastAsia="Calibri"/>
          <w:szCs w:val="36"/>
          <w:lang w:val="es-DO"/>
        </w:rPr>
        <w:t xml:space="preserve">2021, 645,909 en </w:t>
      </w:r>
      <w:r w:rsidR="002E0507" w:rsidRPr="00202477">
        <w:rPr>
          <w:rFonts w:eastAsia="Calibri"/>
          <w:szCs w:val="36"/>
          <w:lang w:val="es-DO"/>
        </w:rPr>
        <w:t xml:space="preserve">el </w:t>
      </w:r>
      <w:r w:rsidR="00CB5851" w:rsidRPr="00202477">
        <w:rPr>
          <w:rFonts w:eastAsia="Calibri"/>
          <w:szCs w:val="36"/>
          <w:lang w:val="es-DO"/>
        </w:rPr>
        <w:t>2022</w:t>
      </w:r>
      <w:r w:rsidR="002E0507" w:rsidRPr="00202477">
        <w:rPr>
          <w:rFonts w:eastAsia="Calibri"/>
          <w:szCs w:val="36"/>
          <w:lang w:val="es-DO"/>
        </w:rPr>
        <w:t xml:space="preserve">, </w:t>
      </w:r>
      <w:r w:rsidR="00CB5851" w:rsidRPr="00202477">
        <w:rPr>
          <w:rFonts w:eastAsia="Calibri"/>
          <w:szCs w:val="36"/>
          <w:lang w:val="es-DO"/>
        </w:rPr>
        <w:t>739,393 en el 2023;</w:t>
      </w:r>
      <w:r w:rsidR="002E0507" w:rsidRPr="00202477">
        <w:rPr>
          <w:rFonts w:eastAsia="Calibri"/>
          <w:szCs w:val="36"/>
          <w:lang w:val="es-DO"/>
        </w:rPr>
        <w:t xml:space="preserve"> y </w:t>
      </w:r>
      <w:r w:rsidR="001525B1" w:rsidRPr="00202477">
        <w:rPr>
          <w:rFonts w:eastAsia="Calibri"/>
          <w:szCs w:val="36"/>
          <w:lang w:val="es-DO"/>
        </w:rPr>
        <w:t>8</w:t>
      </w:r>
      <w:r w:rsidR="00592A69" w:rsidRPr="00202477">
        <w:rPr>
          <w:rFonts w:eastAsia="Calibri"/>
          <w:szCs w:val="36"/>
          <w:lang w:val="es-DO"/>
        </w:rPr>
        <w:t xml:space="preserve">85,577 </w:t>
      </w:r>
      <w:r w:rsidR="001525B1" w:rsidRPr="00202477">
        <w:rPr>
          <w:rFonts w:eastAsia="Calibri"/>
          <w:szCs w:val="36"/>
          <w:lang w:val="es-DO"/>
        </w:rPr>
        <w:t>en el año 2024;</w:t>
      </w:r>
      <w:r w:rsidR="00CB5851" w:rsidRPr="00202477">
        <w:rPr>
          <w:rFonts w:eastAsia="Calibri"/>
          <w:szCs w:val="36"/>
          <w:lang w:val="es-DO"/>
        </w:rPr>
        <w:t xml:space="preserve"> lo que muestra un incremento sostenido en la variable.</w:t>
      </w:r>
    </w:p>
    <w:tbl>
      <w:tblPr>
        <w:tblW w:w="6735" w:type="dxa"/>
        <w:jc w:val="center"/>
        <w:tbl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insideH w:val="single" w:sz="8" w:space="0" w:color="595959" w:themeColor="text1" w:themeTint="A6"/>
          <w:insideV w:val="single" w:sz="8" w:space="0" w:color="595959" w:themeColor="text1" w:themeTint="A6"/>
        </w:tblBorders>
        <w:tblCellMar>
          <w:left w:w="70" w:type="dxa"/>
          <w:right w:w="70" w:type="dxa"/>
        </w:tblCellMar>
        <w:tblLook w:val="04A0" w:firstRow="1" w:lastRow="0" w:firstColumn="1" w:lastColumn="0" w:noHBand="0" w:noVBand="1"/>
      </w:tblPr>
      <w:tblGrid>
        <w:gridCol w:w="1430"/>
        <w:gridCol w:w="990"/>
        <w:gridCol w:w="979"/>
        <w:gridCol w:w="940"/>
        <w:gridCol w:w="961"/>
        <w:gridCol w:w="1435"/>
      </w:tblGrid>
      <w:tr w:rsidR="002B4911" w:rsidRPr="009C7BFB" w14:paraId="58CD152F" w14:textId="77777777" w:rsidTr="00701035">
        <w:trPr>
          <w:trHeight w:val="288"/>
          <w:jc w:val="center"/>
        </w:trPr>
        <w:tc>
          <w:tcPr>
            <w:tcW w:w="6735" w:type="dxa"/>
            <w:gridSpan w:val="6"/>
            <w:shd w:val="clear" w:color="auto" w:fill="auto"/>
            <w:noWrap/>
            <w:vAlign w:val="center"/>
            <w:hideMark/>
          </w:tcPr>
          <w:p w14:paraId="4608C07B" w14:textId="4A418762" w:rsidR="002B4911" w:rsidRPr="002B4911" w:rsidRDefault="00435A2E" w:rsidP="002B4911">
            <w:pPr>
              <w:spacing w:after="0" w:line="240" w:lineRule="auto"/>
              <w:jc w:val="center"/>
              <w:rPr>
                <w:rFonts w:eastAsia="Times New Roman"/>
                <w:b/>
                <w:bCs/>
                <w:spacing w:val="0"/>
                <w:sz w:val="20"/>
                <w:szCs w:val="20"/>
                <w:lang w:val="es-DO" w:eastAsia="es-DO"/>
              </w:rPr>
            </w:pPr>
            <w:r>
              <w:rPr>
                <w:rFonts w:eastAsia="Times New Roman"/>
                <w:b/>
                <w:bCs/>
                <w:spacing w:val="0"/>
                <w:sz w:val="20"/>
                <w:szCs w:val="20"/>
                <w:lang w:val="es-DO" w:eastAsia="es-DO"/>
              </w:rPr>
              <w:t xml:space="preserve">Nivel de Ejecución del </w:t>
            </w:r>
            <w:r w:rsidR="002B4911" w:rsidRPr="002B4911">
              <w:rPr>
                <w:rFonts w:eastAsia="Times New Roman"/>
                <w:b/>
                <w:bCs/>
                <w:spacing w:val="0"/>
                <w:sz w:val="20"/>
                <w:szCs w:val="20"/>
                <w:lang w:val="es-DO" w:eastAsia="es-DO"/>
              </w:rPr>
              <w:t>PEI 2021-2024</w:t>
            </w:r>
          </w:p>
        </w:tc>
      </w:tr>
      <w:tr w:rsidR="002B4911" w:rsidRPr="002B4911" w14:paraId="2EBC6267" w14:textId="77777777" w:rsidTr="00701035">
        <w:trPr>
          <w:trHeight w:val="288"/>
          <w:jc w:val="center"/>
        </w:trPr>
        <w:tc>
          <w:tcPr>
            <w:tcW w:w="1430" w:type="dxa"/>
            <w:shd w:val="clear" w:color="auto" w:fill="011C50"/>
            <w:noWrap/>
            <w:vAlign w:val="center"/>
            <w:hideMark/>
          </w:tcPr>
          <w:p w14:paraId="4EB2987F" w14:textId="4BF3D985" w:rsidR="002B4911" w:rsidRPr="002B4911" w:rsidRDefault="002B4911" w:rsidP="002B4911">
            <w:pPr>
              <w:spacing w:after="0" w:line="240" w:lineRule="auto"/>
              <w:jc w:val="center"/>
              <w:rPr>
                <w:rFonts w:eastAsia="Times New Roman"/>
                <w:b/>
                <w:bCs/>
                <w:color w:val="FFFFFF"/>
                <w:spacing w:val="0"/>
                <w:sz w:val="20"/>
                <w:szCs w:val="20"/>
                <w:lang w:val="es-DO" w:eastAsia="es-DO"/>
              </w:rPr>
            </w:pPr>
            <w:r w:rsidRPr="002B4911">
              <w:rPr>
                <w:rFonts w:eastAsia="Times New Roman"/>
                <w:b/>
                <w:bCs/>
                <w:color w:val="FFFFFF"/>
                <w:spacing w:val="0"/>
                <w:sz w:val="20"/>
                <w:szCs w:val="20"/>
                <w:lang w:val="es-DO" w:eastAsia="es-DO"/>
              </w:rPr>
              <w:t>Cantidad de Visitas</w:t>
            </w:r>
          </w:p>
        </w:tc>
        <w:tc>
          <w:tcPr>
            <w:tcW w:w="990" w:type="dxa"/>
            <w:shd w:val="clear" w:color="auto" w:fill="011C50"/>
            <w:noWrap/>
            <w:vAlign w:val="center"/>
            <w:hideMark/>
          </w:tcPr>
          <w:p w14:paraId="3491139C" w14:textId="77777777" w:rsidR="002B4911" w:rsidRPr="002B4911" w:rsidRDefault="002B4911" w:rsidP="002B4911">
            <w:pPr>
              <w:spacing w:after="0" w:line="240" w:lineRule="auto"/>
              <w:jc w:val="center"/>
              <w:rPr>
                <w:rFonts w:eastAsia="Times New Roman"/>
                <w:b/>
                <w:bCs/>
                <w:color w:val="FFFFFF"/>
                <w:spacing w:val="0"/>
                <w:sz w:val="20"/>
                <w:szCs w:val="20"/>
                <w:lang w:val="es-DO" w:eastAsia="es-DO"/>
              </w:rPr>
            </w:pPr>
            <w:r w:rsidRPr="002B4911">
              <w:rPr>
                <w:rFonts w:eastAsia="Times New Roman"/>
                <w:b/>
                <w:bCs/>
                <w:color w:val="FFFFFF"/>
                <w:spacing w:val="0"/>
                <w:sz w:val="20"/>
                <w:szCs w:val="20"/>
                <w:lang w:val="es-DO" w:eastAsia="es-DO"/>
              </w:rPr>
              <w:t>2021</w:t>
            </w:r>
          </w:p>
        </w:tc>
        <w:tc>
          <w:tcPr>
            <w:tcW w:w="979" w:type="dxa"/>
            <w:shd w:val="clear" w:color="auto" w:fill="011C50"/>
            <w:noWrap/>
            <w:vAlign w:val="center"/>
            <w:hideMark/>
          </w:tcPr>
          <w:p w14:paraId="3CAA087C" w14:textId="77777777" w:rsidR="002B4911" w:rsidRPr="002B4911" w:rsidRDefault="002B4911" w:rsidP="002B4911">
            <w:pPr>
              <w:spacing w:after="0" w:line="240" w:lineRule="auto"/>
              <w:jc w:val="center"/>
              <w:rPr>
                <w:rFonts w:eastAsia="Times New Roman"/>
                <w:b/>
                <w:bCs/>
                <w:color w:val="FFFFFF"/>
                <w:spacing w:val="0"/>
                <w:sz w:val="20"/>
                <w:szCs w:val="20"/>
                <w:lang w:val="es-DO" w:eastAsia="es-DO"/>
              </w:rPr>
            </w:pPr>
            <w:r w:rsidRPr="002B4911">
              <w:rPr>
                <w:rFonts w:eastAsia="Times New Roman"/>
                <w:b/>
                <w:bCs/>
                <w:color w:val="FFFFFF"/>
                <w:spacing w:val="0"/>
                <w:sz w:val="20"/>
                <w:szCs w:val="20"/>
                <w:lang w:val="es-DO" w:eastAsia="es-DO"/>
              </w:rPr>
              <w:t>2022</w:t>
            </w:r>
          </w:p>
        </w:tc>
        <w:tc>
          <w:tcPr>
            <w:tcW w:w="940" w:type="dxa"/>
            <w:shd w:val="clear" w:color="auto" w:fill="011C50"/>
            <w:noWrap/>
            <w:vAlign w:val="center"/>
            <w:hideMark/>
          </w:tcPr>
          <w:p w14:paraId="62145B74" w14:textId="77777777" w:rsidR="002B4911" w:rsidRPr="002B4911" w:rsidRDefault="002B4911" w:rsidP="002B4911">
            <w:pPr>
              <w:spacing w:after="0" w:line="240" w:lineRule="auto"/>
              <w:jc w:val="center"/>
              <w:rPr>
                <w:rFonts w:eastAsia="Times New Roman"/>
                <w:b/>
                <w:bCs/>
                <w:color w:val="FFFFFF"/>
                <w:spacing w:val="0"/>
                <w:sz w:val="20"/>
                <w:szCs w:val="20"/>
                <w:lang w:val="es-DO" w:eastAsia="es-DO"/>
              </w:rPr>
            </w:pPr>
            <w:r w:rsidRPr="002B4911">
              <w:rPr>
                <w:rFonts w:eastAsia="Times New Roman"/>
                <w:b/>
                <w:bCs/>
                <w:color w:val="FFFFFF"/>
                <w:spacing w:val="0"/>
                <w:sz w:val="20"/>
                <w:szCs w:val="20"/>
                <w:lang w:val="es-DO" w:eastAsia="es-DO"/>
              </w:rPr>
              <w:t>2023</w:t>
            </w:r>
          </w:p>
        </w:tc>
        <w:tc>
          <w:tcPr>
            <w:tcW w:w="961" w:type="dxa"/>
            <w:shd w:val="clear" w:color="auto" w:fill="011C50"/>
            <w:noWrap/>
            <w:vAlign w:val="center"/>
            <w:hideMark/>
          </w:tcPr>
          <w:p w14:paraId="42056C3F" w14:textId="77777777" w:rsidR="002B4911" w:rsidRPr="002B4911" w:rsidRDefault="002B4911" w:rsidP="002B4911">
            <w:pPr>
              <w:spacing w:after="0" w:line="240" w:lineRule="auto"/>
              <w:jc w:val="center"/>
              <w:rPr>
                <w:rFonts w:eastAsia="Times New Roman"/>
                <w:b/>
                <w:bCs/>
                <w:color w:val="FFFFFF"/>
                <w:spacing w:val="0"/>
                <w:sz w:val="20"/>
                <w:szCs w:val="20"/>
                <w:lang w:val="es-DO" w:eastAsia="es-DO"/>
              </w:rPr>
            </w:pPr>
            <w:r w:rsidRPr="002B4911">
              <w:rPr>
                <w:rFonts w:eastAsia="Times New Roman"/>
                <w:b/>
                <w:bCs/>
                <w:color w:val="FFFFFF"/>
                <w:spacing w:val="0"/>
                <w:sz w:val="20"/>
                <w:szCs w:val="20"/>
                <w:lang w:val="es-DO" w:eastAsia="es-DO"/>
              </w:rPr>
              <w:t>2024</w:t>
            </w:r>
          </w:p>
        </w:tc>
        <w:tc>
          <w:tcPr>
            <w:tcW w:w="1435" w:type="dxa"/>
            <w:shd w:val="clear" w:color="auto" w:fill="011C50"/>
            <w:noWrap/>
            <w:vAlign w:val="center"/>
            <w:hideMark/>
          </w:tcPr>
          <w:p w14:paraId="6516976F" w14:textId="553A72FD" w:rsidR="002B4911" w:rsidRPr="002B4911" w:rsidRDefault="002B4911" w:rsidP="002B4911">
            <w:pPr>
              <w:spacing w:after="0" w:line="240" w:lineRule="auto"/>
              <w:jc w:val="center"/>
              <w:rPr>
                <w:rFonts w:eastAsia="Times New Roman"/>
                <w:b/>
                <w:bCs/>
                <w:color w:val="FFFFFF"/>
                <w:spacing w:val="0"/>
                <w:sz w:val="20"/>
                <w:szCs w:val="20"/>
                <w:lang w:val="es-DO" w:eastAsia="es-DO"/>
              </w:rPr>
            </w:pPr>
            <w:proofErr w:type="gramStart"/>
            <w:r>
              <w:rPr>
                <w:rFonts w:eastAsia="Times New Roman"/>
                <w:b/>
                <w:bCs/>
                <w:color w:val="FFFFFF"/>
                <w:spacing w:val="0"/>
                <w:sz w:val="20"/>
                <w:szCs w:val="20"/>
                <w:lang w:val="es-DO" w:eastAsia="es-DO"/>
              </w:rPr>
              <w:t>Total</w:t>
            </w:r>
            <w:proofErr w:type="gramEnd"/>
            <w:r>
              <w:rPr>
                <w:rFonts w:eastAsia="Times New Roman"/>
                <w:b/>
                <w:bCs/>
                <w:color w:val="FFFFFF"/>
                <w:spacing w:val="0"/>
                <w:sz w:val="20"/>
                <w:szCs w:val="20"/>
                <w:lang w:val="es-DO" w:eastAsia="es-DO"/>
              </w:rPr>
              <w:t xml:space="preserve"> General</w:t>
            </w:r>
          </w:p>
        </w:tc>
      </w:tr>
      <w:tr w:rsidR="00701035" w:rsidRPr="002B4911" w14:paraId="18789C52" w14:textId="77777777" w:rsidTr="00701035">
        <w:trPr>
          <w:trHeight w:val="288"/>
          <w:jc w:val="center"/>
        </w:trPr>
        <w:tc>
          <w:tcPr>
            <w:tcW w:w="1430" w:type="dxa"/>
            <w:shd w:val="clear" w:color="auto" w:fill="auto"/>
            <w:noWrap/>
            <w:vAlign w:val="center"/>
            <w:hideMark/>
          </w:tcPr>
          <w:p w14:paraId="0C17E489" w14:textId="49510FC2" w:rsidR="00701035" w:rsidRPr="002B4911" w:rsidRDefault="00701035" w:rsidP="00701035">
            <w:pPr>
              <w:spacing w:after="0" w:line="240" w:lineRule="auto"/>
              <w:rPr>
                <w:rFonts w:eastAsia="Times New Roman"/>
                <w:spacing w:val="0"/>
                <w:sz w:val="20"/>
                <w:szCs w:val="20"/>
                <w:lang w:val="es-DO" w:eastAsia="es-DO"/>
              </w:rPr>
            </w:pPr>
            <w:r w:rsidRPr="002B4911">
              <w:rPr>
                <w:rFonts w:eastAsia="Times New Roman"/>
                <w:spacing w:val="0"/>
                <w:sz w:val="20"/>
                <w:szCs w:val="20"/>
                <w:lang w:val="es-DO" w:eastAsia="es-DO"/>
              </w:rPr>
              <w:t>Progra</w:t>
            </w:r>
            <w:r>
              <w:rPr>
                <w:rFonts w:eastAsia="Times New Roman"/>
                <w:spacing w:val="0"/>
                <w:sz w:val="20"/>
                <w:szCs w:val="20"/>
                <w:lang w:val="es-DO" w:eastAsia="es-DO"/>
              </w:rPr>
              <w:t>m</w:t>
            </w:r>
            <w:r w:rsidRPr="002B4911">
              <w:rPr>
                <w:rFonts w:eastAsia="Times New Roman"/>
                <w:spacing w:val="0"/>
                <w:sz w:val="20"/>
                <w:szCs w:val="20"/>
                <w:lang w:val="es-DO" w:eastAsia="es-DO"/>
              </w:rPr>
              <w:t>ada</w:t>
            </w:r>
          </w:p>
        </w:tc>
        <w:tc>
          <w:tcPr>
            <w:tcW w:w="990" w:type="dxa"/>
            <w:tcBorders>
              <w:top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0BA70A74"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600,000</w:t>
            </w:r>
          </w:p>
        </w:tc>
        <w:tc>
          <w:tcPr>
            <w:tcW w:w="979"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2248BDD6"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600,000</w:t>
            </w:r>
          </w:p>
        </w:tc>
        <w:tc>
          <w:tcPr>
            <w:tcW w:w="940"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5BA78F56"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700,000</w:t>
            </w:r>
          </w:p>
        </w:tc>
        <w:tc>
          <w:tcPr>
            <w:tcW w:w="961"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4632B2DA" w14:textId="3B8B370F" w:rsidR="00701035" w:rsidRPr="002B4911" w:rsidRDefault="00701035" w:rsidP="00701035">
            <w:pPr>
              <w:spacing w:after="0" w:line="240" w:lineRule="auto"/>
              <w:jc w:val="center"/>
              <w:rPr>
                <w:rFonts w:eastAsia="Times New Roman"/>
                <w:spacing w:val="0"/>
                <w:sz w:val="20"/>
                <w:szCs w:val="20"/>
                <w:lang w:val="es-DO" w:eastAsia="es-DO"/>
              </w:rPr>
            </w:pPr>
            <w:r w:rsidRPr="00701035">
              <w:rPr>
                <w:rFonts w:eastAsia="Times New Roman"/>
                <w:spacing w:val="0"/>
                <w:sz w:val="20"/>
                <w:szCs w:val="20"/>
                <w:lang w:val="es-DO" w:eastAsia="es-DO"/>
              </w:rPr>
              <w:t>700,000</w:t>
            </w:r>
          </w:p>
        </w:tc>
        <w:tc>
          <w:tcPr>
            <w:tcW w:w="1435"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22044285" w14:textId="3D19793B" w:rsidR="00701035" w:rsidRPr="002B4911" w:rsidRDefault="00701035" w:rsidP="00701035">
            <w:pPr>
              <w:spacing w:after="0" w:line="240" w:lineRule="auto"/>
              <w:jc w:val="center"/>
              <w:rPr>
                <w:rFonts w:eastAsia="Times New Roman"/>
                <w:spacing w:val="0"/>
                <w:sz w:val="20"/>
                <w:szCs w:val="20"/>
                <w:lang w:val="es-DO" w:eastAsia="es-DO"/>
              </w:rPr>
            </w:pPr>
            <w:r w:rsidRPr="00701035">
              <w:rPr>
                <w:rFonts w:eastAsia="Times New Roman"/>
                <w:spacing w:val="0"/>
                <w:sz w:val="20"/>
                <w:szCs w:val="20"/>
                <w:lang w:val="es-DO" w:eastAsia="es-DO"/>
              </w:rPr>
              <w:t>2,600,000</w:t>
            </w:r>
          </w:p>
        </w:tc>
      </w:tr>
      <w:tr w:rsidR="00701035" w:rsidRPr="002B4911" w14:paraId="09D65486" w14:textId="77777777" w:rsidTr="00701035">
        <w:trPr>
          <w:trHeight w:val="288"/>
          <w:jc w:val="center"/>
        </w:trPr>
        <w:tc>
          <w:tcPr>
            <w:tcW w:w="1430" w:type="dxa"/>
            <w:tcBorders>
              <w:bottom w:val="single" w:sz="8" w:space="0" w:color="595959" w:themeColor="text1" w:themeTint="A6"/>
            </w:tcBorders>
            <w:shd w:val="clear" w:color="auto" w:fill="auto"/>
            <w:noWrap/>
            <w:vAlign w:val="center"/>
            <w:hideMark/>
          </w:tcPr>
          <w:p w14:paraId="6611AB83" w14:textId="77777777" w:rsidR="00701035" w:rsidRPr="002B4911" w:rsidRDefault="00701035" w:rsidP="00701035">
            <w:pPr>
              <w:spacing w:after="0" w:line="240" w:lineRule="auto"/>
              <w:rPr>
                <w:rFonts w:eastAsia="Times New Roman"/>
                <w:spacing w:val="0"/>
                <w:sz w:val="20"/>
                <w:szCs w:val="20"/>
                <w:lang w:val="es-DO" w:eastAsia="es-DO"/>
              </w:rPr>
            </w:pPr>
            <w:r w:rsidRPr="002B4911">
              <w:rPr>
                <w:rFonts w:eastAsia="Times New Roman"/>
                <w:spacing w:val="0"/>
                <w:sz w:val="20"/>
                <w:szCs w:val="20"/>
                <w:lang w:val="es-DO" w:eastAsia="es-DO"/>
              </w:rPr>
              <w:t>Lograda</w:t>
            </w:r>
          </w:p>
        </w:tc>
        <w:tc>
          <w:tcPr>
            <w:tcW w:w="990" w:type="dxa"/>
            <w:tcBorders>
              <w:top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4EEDA37F"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263,770</w:t>
            </w:r>
          </w:p>
        </w:tc>
        <w:tc>
          <w:tcPr>
            <w:tcW w:w="979"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0DA60FFD"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645,909</w:t>
            </w:r>
          </w:p>
        </w:tc>
        <w:tc>
          <w:tcPr>
            <w:tcW w:w="940"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36C01003" w14:textId="77777777" w:rsidR="00701035" w:rsidRPr="002B4911" w:rsidRDefault="00701035" w:rsidP="00701035">
            <w:pPr>
              <w:spacing w:after="0" w:line="240" w:lineRule="auto"/>
              <w:jc w:val="center"/>
              <w:rPr>
                <w:rFonts w:eastAsia="Times New Roman"/>
                <w:spacing w:val="0"/>
                <w:sz w:val="20"/>
                <w:szCs w:val="20"/>
                <w:lang w:val="es-DO" w:eastAsia="es-DO"/>
              </w:rPr>
            </w:pPr>
            <w:r w:rsidRPr="002B4911">
              <w:rPr>
                <w:rFonts w:eastAsia="Times New Roman"/>
                <w:spacing w:val="0"/>
                <w:sz w:val="20"/>
                <w:szCs w:val="20"/>
                <w:lang w:val="es-DO" w:eastAsia="es-DO"/>
              </w:rPr>
              <w:t>739,393</w:t>
            </w:r>
          </w:p>
        </w:tc>
        <w:tc>
          <w:tcPr>
            <w:tcW w:w="961"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vAlign w:val="center"/>
            <w:hideMark/>
          </w:tcPr>
          <w:p w14:paraId="0133184A" w14:textId="5A5D9E9E" w:rsidR="00701035" w:rsidRPr="002B4911" w:rsidRDefault="00701035" w:rsidP="00592A69">
            <w:pPr>
              <w:spacing w:after="0" w:line="240" w:lineRule="auto"/>
              <w:jc w:val="center"/>
              <w:rPr>
                <w:rFonts w:eastAsia="Times New Roman"/>
                <w:spacing w:val="0"/>
                <w:sz w:val="20"/>
                <w:szCs w:val="20"/>
                <w:lang w:val="es-DO" w:eastAsia="es-DO"/>
              </w:rPr>
            </w:pPr>
            <w:r w:rsidRPr="00701035">
              <w:rPr>
                <w:rFonts w:eastAsia="Times New Roman"/>
                <w:spacing w:val="0"/>
                <w:sz w:val="20"/>
                <w:szCs w:val="20"/>
                <w:lang w:val="es-DO" w:eastAsia="es-DO"/>
              </w:rPr>
              <w:t>885,577</w:t>
            </w:r>
          </w:p>
        </w:tc>
        <w:tc>
          <w:tcPr>
            <w:tcW w:w="1435"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auto"/>
            <w:noWrap/>
            <w:vAlign w:val="center"/>
            <w:hideMark/>
          </w:tcPr>
          <w:p w14:paraId="20377027" w14:textId="445778AE" w:rsidR="00701035" w:rsidRPr="002B4911" w:rsidRDefault="00701035" w:rsidP="00701035">
            <w:pPr>
              <w:spacing w:after="0" w:line="240" w:lineRule="auto"/>
              <w:jc w:val="center"/>
              <w:rPr>
                <w:rFonts w:eastAsia="Times New Roman"/>
                <w:spacing w:val="0"/>
                <w:sz w:val="20"/>
                <w:szCs w:val="20"/>
                <w:lang w:val="es-DO" w:eastAsia="es-DO"/>
              </w:rPr>
            </w:pPr>
            <w:r w:rsidRPr="00701035">
              <w:rPr>
                <w:rFonts w:eastAsia="Times New Roman"/>
                <w:spacing w:val="0"/>
                <w:sz w:val="20"/>
                <w:szCs w:val="20"/>
                <w:lang w:val="es-DO" w:eastAsia="es-DO"/>
              </w:rPr>
              <w:t>2,534,649</w:t>
            </w:r>
          </w:p>
        </w:tc>
      </w:tr>
      <w:tr w:rsidR="00701035" w:rsidRPr="002B4911" w14:paraId="36F3CA1E" w14:textId="77777777" w:rsidTr="00701035">
        <w:trPr>
          <w:trHeight w:val="288"/>
          <w:jc w:val="center"/>
        </w:trPr>
        <w:tc>
          <w:tcPr>
            <w:tcW w:w="1430" w:type="dxa"/>
            <w:tcBorders>
              <w:bottom w:val="single" w:sz="8" w:space="0" w:color="595959" w:themeColor="text1" w:themeTint="A6"/>
            </w:tcBorders>
            <w:shd w:val="clear" w:color="auto" w:fill="011C50"/>
            <w:noWrap/>
            <w:vAlign w:val="center"/>
            <w:hideMark/>
          </w:tcPr>
          <w:p w14:paraId="7E755B2D" w14:textId="307ACF06" w:rsidR="00701035" w:rsidRPr="002B4911" w:rsidRDefault="00701035" w:rsidP="00701035">
            <w:pPr>
              <w:spacing w:after="0" w:line="240" w:lineRule="auto"/>
              <w:rPr>
                <w:rFonts w:eastAsia="Times New Roman"/>
                <w:b/>
                <w:bCs/>
                <w:color w:val="FFFFFF" w:themeColor="background1"/>
                <w:spacing w:val="0"/>
                <w:sz w:val="20"/>
                <w:szCs w:val="20"/>
                <w:lang w:val="es-DO" w:eastAsia="es-DO"/>
              </w:rPr>
            </w:pPr>
            <w:r w:rsidRPr="002B4911">
              <w:rPr>
                <w:rFonts w:eastAsia="Times New Roman"/>
                <w:b/>
                <w:bCs/>
                <w:color w:val="FFFFFF" w:themeColor="background1"/>
                <w:spacing w:val="0"/>
                <w:sz w:val="20"/>
                <w:szCs w:val="20"/>
                <w:lang w:val="es-DO" w:eastAsia="es-DO"/>
              </w:rPr>
              <w:t>% Logro</w:t>
            </w:r>
          </w:p>
        </w:tc>
        <w:tc>
          <w:tcPr>
            <w:tcW w:w="990" w:type="dxa"/>
            <w:tcBorders>
              <w:top w:val="single" w:sz="8" w:space="0" w:color="595959" w:themeColor="text1" w:themeTint="A6"/>
              <w:bottom w:val="single" w:sz="8" w:space="0" w:color="595959" w:themeColor="text1" w:themeTint="A6"/>
              <w:right w:val="single" w:sz="8" w:space="0" w:color="595959" w:themeColor="text1" w:themeTint="A6"/>
            </w:tcBorders>
            <w:shd w:val="clear" w:color="auto" w:fill="011C50"/>
            <w:noWrap/>
            <w:vAlign w:val="center"/>
            <w:hideMark/>
          </w:tcPr>
          <w:p w14:paraId="7737C245" w14:textId="77777777" w:rsidR="00701035" w:rsidRPr="002B4911" w:rsidRDefault="00701035" w:rsidP="00701035">
            <w:pPr>
              <w:spacing w:after="0" w:line="240" w:lineRule="auto"/>
              <w:jc w:val="center"/>
              <w:rPr>
                <w:rFonts w:eastAsia="Times New Roman"/>
                <w:b/>
                <w:bCs/>
                <w:color w:val="FFFFFF" w:themeColor="background1"/>
                <w:spacing w:val="0"/>
                <w:sz w:val="20"/>
                <w:szCs w:val="20"/>
                <w:lang w:val="es-DO" w:eastAsia="es-DO"/>
              </w:rPr>
            </w:pPr>
            <w:r w:rsidRPr="002B4911">
              <w:rPr>
                <w:rFonts w:eastAsia="Times New Roman"/>
                <w:b/>
                <w:bCs/>
                <w:color w:val="FFFFFF" w:themeColor="background1"/>
                <w:spacing w:val="0"/>
                <w:sz w:val="20"/>
                <w:szCs w:val="20"/>
                <w:lang w:val="es-DO" w:eastAsia="es-DO"/>
              </w:rPr>
              <w:t>43.96%</w:t>
            </w:r>
          </w:p>
        </w:tc>
        <w:tc>
          <w:tcPr>
            <w:tcW w:w="979"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011C50"/>
            <w:noWrap/>
            <w:vAlign w:val="center"/>
            <w:hideMark/>
          </w:tcPr>
          <w:p w14:paraId="3124CF79" w14:textId="77777777" w:rsidR="00701035" w:rsidRPr="002B4911" w:rsidRDefault="00701035" w:rsidP="00701035">
            <w:pPr>
              <w:spacing w:after="0" w:line="240" w:lineRule="auto"/>
              <w:jc w:val="center"/>
              <w:rPr>
                <w:rFonts w:eastAsia="Times New Roman"/>
                <w:b/>
                <w:bCs/>
                <w:color w:val="FFFFFF" w:themeColor="background1"/>
                <w:spacing w:val="0"/>
                <w:sz w:val="20"/>
                <w:szCs w:val="20"/>
                <w:lang w:val="es-DO" w:eastAsia="es-DO"/>
              </w:rPr>
            </w:pPr>
            <w:r w:rsidRPr="002B4911">
              <w:rPr>
                <w:rFonts w:eastAsia="Times New Roman"/>
                <w:b/>
                <w:bCs/>
                <w:color w:val="FFFFFF" w:themeColor="background1"/>
                <w:spacing w:val="0"/>
                <w:sz w:val="20"/>
                <w:szCs w:val="20"/>
                <w:lang w:val="es-DO" w:eastAsia="es-DO"/>
              </w:rPr>
              <w:t>107.65%</w:t>
            </w:r>
          </w:p>
        </w:tc>
        <w:tc>
          <w:tcPr>
            <w:tcW w:w="940"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011C50"/>
            <w:noWrap/>
            <w:vAlign w:val="center"/>
            <w:hideMark/>
          </w:tcPr>
          <w:p w14:paraId="6C3818EA" w14:textId="77777777" w:rsidR="00701035" w:rsidRPr="002B4911" w:rsidRDefault="00701035" w:rsidP="00701035">
            <w:pPr>
              <w:spacing w:after="0" w:line="240" w:lineRule="auto"/>
              <w:jc w:val="center"/>
              <w:rPr>
                <w:rFonts w:eastAsia="Times New Roman"/>
                <w:b/>
                <w:bCs/>
                <w:color w:val="FFFFFF" w:themeColor="background1"/>
                <w:spacing w:val="0"/>
                <w:sz w:val="20"/>
                <w:szCs w:val="20"/>
                <w:lang w:val="es-DO" w:eastAsia="es-DO"/>
              </w:rPr>
            </w:pPr>
            <w:r w:rsidRPr="002B4911">
              <w:rPr>
                <w:rFonts w:eastAsia="Times New Roman"/>
                <w:b/>
                <w:bCs/>
                <w:color w:val="FFFFFF" w:themeColor="background1"/>
                <w:spacing w:val="0"/>
                <w:sz w:val="20"/>
                <w:szCs w:val="20"/>
                <w:lang w:val="es-DO" w:eastAsia="es-DO"/>
              </w:rPr>
              <w:t>105.63%</w:t>
            </w:r>
          </w:p>
        </w:tc>
        <w:tc>
          <w:tcPr>
            <w:tcW w:w="961"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011C50"/>
            <w:noWrap/>
            <w:vAlign w:val="center"/>
            <w:hideMark/>
          </w:tcPr>
          <w:p w14:paraId="3F20BF8B" w14:textId="05F07B04" w:rsidR="00701035" w:rsidRPr="002B4911" w:rsidRDefault="00701035" w:rsidP="00701035">
            <w:pPr>
              <w:spacing w:after="0" w:line="240" w:lineRule="auto"/>
              <w:jc w:val="center"/>
              <w:rPr>
                <w:rFonts w:eastAsia="Times New Roman"/>
                <w:b/>
                <w:bCs/>
                <w:color w:val="FFFFFF" w:themeColor="background1"/>
                <w:spacing w:val="0"/>
                <w:sz w:val="20"/>
                <w:szCs w:val="20"/>
                <w:lang w:val="es-DO" w:eastAsia="es-DO"/>
              </w:rPr>
            </w:pPr>
            <w:r w:rsidRPr="00701035">
              <w:rPr>
                <w:rFonts w:eastAsia="Times New Roman"/>
                <w:b/>
                <w:bCs/>
                <w:color w:val="FFFFFF" w:themeColor="background1"/>
                <w:spacing w:val="0"/>
                <w:sz w:val="20"/>
                <w:szCs w:val="20"/>
                <w:lang w:val="es-DO" w:eastAsia="es-DO"/>
              </w:rPr>
              <w:t>126.51%</w:t>
            </w:r>
          </w:p>
        </w:tc>
        <w:tc>
          <w:tcPr>
            <w:tcW w:w="1435" w:type="dxa"/>
            <w:tc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tcBorders>
            <w:shd w:val="clear" w:color="auto" w:fill="011C50"/>
            <w:noWrap/>
            <w:vAlign w:val="center"/>
            <w:hideMark/>
          </w:tcPr>
          <w:p w14:paraId="66611F1F" w14:textId="6259E637" w:rsidR="00701035" w:rsidRPr="002B4911" w:rsidRDefault="00701035" w:rsidP="00701035">
            <w:pPr>
              <w:spacing w:after="0" w:line="240" w:lineRule="auto"/>
              <w:jc w:val="center"/>
              <w:rPr>
                <w:rFonts w:eastAsia="Times New Roman"/>
                <w:b/>
                <w:bCs/>
                <w:color w:val="FFFFFF" w:themeColor="background1"/>
                <w:spacing w:val="0"/>
                <w:sz w:val="20"/>
                <w:szCs w:val="20"/>
                <w:lang w:val="es-DO" w:eastAsia="es-DO"/>
              </w:rPr>
            </w:pPr>
            <w:r w:rsidRPr="00701035">
              <w:rPr>
                <w:rFonts w:eastAsia="Times New Roman"/>
                <w:b/>
                <w:bCs/>
                <w:color w:val="FFFFFF" w:themeColor="background1"/>
                <w:spacing w:val="0"/>
                <w:sz w:val="20"/>
                <w:szCs w:val="20"/>
                <w:lang w:val="es-DO" w:eastAsia="es-DO"/>
              </w:rPr>
              <w:t>97.49%</w:t>
            </w:r>
          </w:p>
        </w:tc>
      </w:tr>
      <w:tr w:rsidR="001525B1" w:rsidRPr="009C7BFB" w14:paraId="2ACDCFFB" w14:textId="77777777" w:rsidTr="00701035">
        <w:trPr>
          <w:trHeight w:val="288"/>
          <w:jc w:val="center"/>
        </w:trPr>
        <w:tc>
          <w:tcPr>
            <w:tcW w:w="6735" w:type="dxa"/>
            <w:gridSpan w:val="6"/>
            <w:tcBorders>
              <w:top w:val="nil"/>
              <w:left w:val="nil"/>
              <w:bottom w:val="nil"/>
              <w:right w:val="nil"/>
            </w:tcBorders>
            <w:shd w:val="clear" w:color="auto" w:fill="auto"/>
            <w:noWrap/>
            <w:vAlign w:val="center"/>
          </w:tcPr>
          <w:p w14:paraId="71D8F221" w14:textId="3CC0ABFB" w:rsidR="001525B1" w:rsidRPr="002B4911" w:rsidRDefault="001525B1" w:rsidP="00625616">
            <w:pPr>
              <w:spacing w:after="0" w:line="240" w:lineRule="auto"/>
              <w:rPr>
                <w:rFonts w:eastAsia="Times New Roman"/>
                <w:b/>
                <w:bCs/>
                <w:color w:val="FFFFFF" w:themeColor="background1"/>
                <w:spacing w:val="0"/>
                <w:sz w:val="20"/>
                <w:szCs w:val="20"/>
                <w:lang w:val="es-DO" w:eastAsia="es-DO"/>
              </w:rPr>
            </w:pPr>
            <w:r w:rsidRPr="00200346">
              <w:rPr>
                <w:rFonts w:eastAsia="Calibri"/>
                <w:i/>
                <w:iCs/>
                <w:sz w:val="20"/>
                <w:szCs w:val="28"/>
                <w:lang w:val="es-DO"/>
              </w:rPr>
              <w:t xml:space="preserve">Cuadro No. </w:t>
            </w:r>
            <w:r>
              <w:rPr>
                <w:rFonts w:eastAsia="Calibri"/>
                <w:i/>
                <w:iCs/>
                <w:sz w:val="20"/>
                <w:szCs w:val="28"/>
                <w:lang w:val="es-DO"/>
              </w:rPr>
              <w:t>6</w:t>
            </w:r>
            <w:r w:rsidRPr="00200346">
              <w:rPr>
                <w:rFonts w:eastAsia="Calibri"/>
                <w:i/>
                <w:iCs/>
                <w:sz w:val="20"/>
                <w:szCs w:val="28"/>
                <w:lang w:val="es-DO"/>
              </w:rPr>
              <w:t xml:space="preserve"> </w:t>
            </w:r>
            <w:r w:rsidR="00625616">
              <w:rPr>
                <w:rFonts w:eastAsia="Calibri"/>
                <w:i/>
                <w:iCs/>
                <w:sz w:val="20"/>
                <w:szCs w:val="28"/>
                <w:lang w:val="es-DO"/>
              </w:rPr>
              <w:t>Cantidad de visitas en los museos DGM</w:t>
            </w:r>
            <w:r w:rsidRPr="00200346">
              <w:rPr>
                <w:rFonts w:eastAsia="Calibri"/>
                <w:i/>
                <w:iCs/>
                <w:sz w:val="20"/>
                <w:szCs w:val="28"/>
                <w:lang w:val="es-DO"/>
              </w:rPr>
              <w:t xml:space="preserve"> periodo 2021-2024</w:t>
            </w:r>
          </w:p>
        </w:tc>
      </w:tr>
      <w:tr w:rsidR="00BF3016" w:rsidRPr="009C7BFB" w14:paraId="375A3EF5" w14:textId="77777777" w:rsidTr="00701035">
        <w:trPr>
          <w:trHeight w:val="288"/>
          <w:jc w:val="center"/>
        </w:trPr>
        <w:tc>
          <w:tcPr>
            <w:tcW w:w="6735" w:type="dxa"/>
            <w:gridSpan w:val="6"/>
            <w:tcBorders>
              <w:top w:val="nil"/>
              <w:left w:val="nil"/>
              <w:bottom w:val="nil"/>
              <w:right w:val="nil"/>
            </w:tcBorders>
            <w:shd w:val="clear" w:color="auto" w:fill="auto"/>
            <w:noWrap/>
            <w:vAlign w:val="center"/>
          </w:tcPr>
          <w:p w14:paraId="383A8056" w14:textId="77777777" w:rsidR="00BF3016" w:rsidRPr="002B4911" w:rsidRDefault="00BF3016" w:rsidP="002B4911">
            <w:pPr>
              <w:spacing w:after="0" w:line="240" w:lineRule="auto"/>
              <w:jc w:val="center"/>
              <w:rPr>
                <w:rFonts w:eastAsia="Times New Roman"/>
                <w:b/>
                <w:bCs/>
                <w:color w:val="FFFFFF" w:themeColor="background1"/>
                <w:spacing w:val="0"/>
                <w:sz w:val="20"/>
                <w:szCs w:val="20"/>
                <w:lang w:val="es-DO" w:eastAsia="es-DO"/>
              </w:rPr>
            </w:pPr>
          </w:p>
        </w:tc>
      </w:tr>
    </w:tbl>
    <w:p w14:paraId="3544D8BC" w14:textId="6D70FFF6" w:rsidR="00BF30E5" w:rsidRDefault="005E7FD5" w:rsidP="00202477">
      <w:pPr>
        <w:spacing w:line="360" w:lineRule="auto"/>
        <w:jc w:val="both"/>
        <w:rPr>
          <w:rFonts w:eastAsia="Calibri"/>
          <w:szCs w:val="36"/>
          <w:lang w:val="es-DO"/>
        </w:rPr>
      </w:pPr>
      <w:r>
        <w:rPr>
          <w:rFonts w:eastAsia="Calibri"/>
          <w:szCs w:val="36"/>
          <w:lang w:val="es-DO"/>
        </w:rPr>
        <w:t xml:space="preserve">En el cuadro anterior se observa que, a pesar de la reducción en las visitas </w:t>
      </w:r>
      <w:r w:rsidR="00720AC4">
        <w:rPr>
          <w:rFonts w:eastAsia="Calibri"/>
          <w:szCs w:val="36"/>
          <w:lang w:val="es-DO"/>
        </w:rPr>
        <w:t xml:space="preserve">registradas en el año 2021, debido al cierre de los museos por causa de la pandemia COVID-19, </w:t>
      </w:r>
      <w:r w:rsidR="007D2AD0">
        <w:rPr>
          <w:rFonts w:eastAsia="Calibri"/>
          <w:szCs w:val="36"/>
          <w:lang w:val="es-DO"/>
        </w:rPr>
        <w:t xml:space="preserve">los años siguientes muestran un nivel de </w:t>
      </w:r>
      <w:r w:rsidR="00807385">
        <w:rPr>
          <w:rFonts w:eastAsia="Calibri"/>
          <w:szCs w:val="36"/>
          <w:lang w:val="es-DO"/>
        </w:rPr>
        <w:t>cumplimiento superior al 100%</w:t>
      </w:r>
      <w:r w:rsidR="006B4680">
        <w:rPr>
          <w:rFonts w:eastAsia="Calibri"/>
          <w:szCs w:val="36"/>
          <w:lang w:val="es-DO"/>
        </w:rPr>
        <w:t xml:space="preserve">; siendo </w:t>
      </w:r>
      <w:r w:rsidR="00C4207E">
        <w:rPr>
          <w:rFonts w:eastAsia="Calibri"/>
          <w:szCs w:val="36"/>
          <w:lang w:val="es-DO"/>
        </w:rPr>
        <w:t>el nivel de cumplimiento</w:t>
      </w:r>
      <w:r w:rsidR="006B4680">
        <w:rPr>
          <w:rFonts w:eastAsia="Calibri"/>
          <w:szCs w:val="36"/>
          <w:lang w:val="es-DO"/>
        </w:rPr>
        <w:t xml:space="preserve"> general de</w:t>
      </w:r>
      <w:r w:rsidR="00C4207E">
        <w:rPr>
          <w:rFonts w:eastAsia="Calibri"/>
          <w:szCs w:val="36"/>
          <w:lang w:val="es-DO"/>
        </w:rPr>
        <w:t xml:space="preserve"> las metas programadas en el PEI 2021-2024 alcanzó un 97.</w:t>
      </w:r>
      <w:r w:rsidR="00592A69">
        <w:rPr>
          <w:rFonts w:eastAsia="Calibri"/>
          <w:szCs w:val="36"/>
          <w:lang w:val="es-DO"/>
        </w:rPr>
        <w:t>49</w:t>
      </w:r>
      <w:r w:rsidR="00C4207E">
        <w:rPr>
          <w:rFonts w:eastAsia="Calibri"/>
          <w:szCs w:val="36"/>
          <w:lang w:val="es-DO"/>
        </w:rPr>
        <w:t>%</w:t>
      </w:r>
      <w:r w:rsidR="006B4680">
        <w:rPr>
          <w:rFonts w:eastAsia="Calibri"/>
          <w:szCs w:val="36"/>
          <w:lang w:val="es-DO"/>
        </w:rPr>
        <w:t>.</w:t>
      </w:r>
    </w:p>
    <w:p w14:paraId="5CFB9D8E" w14:textId="703C1D62" w:rsidR="00BF30E5" w:rsidRDefault="00511426" w:rsidP="00156798">
      <w:pPr>
        <w:spacing w:after="0" w:line="240" w:lineRule="auto"/>
        <w:jc w:val="both"/>
        <w:rPr>
          <w:rFonts w:eastAsia="Calibri"/>
          <w:szCs w:val="36"/>
          <w:lang w:val="es-DO"/>
        </w:rPr>
      </w:pPr>
      <w:r>
        <w:rPr>
          <w:noProof/>
        </w:rPr>
        <w:lastRenderedPageBreak/>
        <w:drawing>
          <wp:inline distT="0" distB="0" distL="0" distR="0" wp14:anchorId="69E21BE2" wp14:editId="79ED6311">
            <wp:extent cx="5086350" cy="2319655"/>
            <wp:effectExtent l="0" t="0" r="0" b="4445"/>
            <wp:docPr id="61" name="Gráfico 61">
              <a:extLst xmlns:a="http://schemas.openxmlformats.org/drawingml/2006/main">
                <a:ext uri="{FF2B5EF4-FFF2-40B4-BE49-F238E27FC236}">
                  <a16:creationId xmlns:a16="http://schemas.microsoft.com/office/drawing/2014/main" id="{FE63E683-C0DD-4C89-BB14-AA68E5E82DBB}"/>
                </a:ext>
                <a:ext uri="{147F2762-F138-4A5C-976F-8EAC2B608ADB}">
                  <a16:predDERef xmlns:a16="http://schemas.microsoft.com/office/drawing/2014/main" pred="{7E997829-AF67-4433-B4AC-514F874E1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E20EAF">
        <w:rPr>
          <w:rFonts w:eastAsia="Calibri"/>
          <w:i/>
          <w:iCs/>
          <w:sz w:val="20"/>
          <w:szCs w:val="28"/>
          <w:lang w:val="es-DO"/>
        </w:rPr>
        <w:t xml:space="preserve">Gráfica </w:t>
      </w:r>
      <w:r w:rsidR="00DC485D" w:rsidRPr="00200346">
        <w:rPr>
          <w:rFonts w:eastAsia="Calibri"/>
          <w:i/>
          <w:iCs/>
          <w:sz w:val="20"/>
          <w:szCs w:val="28"/>
          <w:lang w:val="es-DO"/>
        </w:rPr>
        <w:t xml:space="preserve">No. </w:t>
      </w:r>
      <w:r w:rsidR="00E20EAF">
        <w:rPr>
          <w:rFonts w:eastAsia="Calibri"/>
          <w:i/>
          <w:iCs/>
          <w:sz w:val="20"/>
          <w:szCs w:val="28"/>
          <w:lang w:val="es-DO"/>
        </w:rPr>
        <w:t>2</w:t>
      </w:r>
      <w:r w:rsidR="00DC485D" w:rsidRPr="00200346">
        <w:rPr>
          <w:rFonts w:eastAsia="Calibri"/>
          <w:i/>
          <w:iCs/>
          <w:sz w:val="20"/>
          <w:szCs w:val="28"/>
          <w:lang w:val="es-DO"/>
        </w:rPr>
        <w:t xml:space="preserve"> </w:t>
      </w:r>
      <w:r w:rsidR="00DC485D">
        <w:rPr>
          <w:rFonts w:eastAsia="Calibri"/>
          <w:i/>
          <w:iCs/>
          <w:sz w:val="20"/>
          <w:szCs w:val="28"/>
          <w:lang w:val="es-DO"/>
        </w:rPr>
        <w:t xml:space="preserve">Cantidad de visitas </w:t>
      </w:r>
      <w:r w:rsidR="00DB458F">
        <w:rPr>
          <w:rFonts w:eastAsia="Calibri"/>
          <w:i/>
          <w:iCs/>
          <w:sz w:val="20"/>
          <w:szCs w:val="28"/>
          <w:lang w:val="es-DO"/>
        </w:rPr>
        <w:t xml:space="preserve">programadas y logradas </w:t>
      </w:r>
      <w:r w:rsidR="00DC485D">
        <w:rPr>
          <w:rFonts w:eastAsia="Calibri"/>
          <w:i/>
          <w:iCs/>
          <w:sz w:val="20"/>
          <w:szCs w:val="28"/>
          <w:lang w:val="es-DO"/>
        </w:rPr>
        <w:t>en los museos DGM</w:t>
      </w:r>
      <w:r w:rsidR="00DC485D" w:rsidRPr="00200346">
        <w:rPr>
          <w:rFonts w:eastAsia="Calibri"/>
          <w:i/>
          <w:iCs/>
          <w:sz w:val="20"/>
          <w:szCs w:val="28"/>
          <w:lang w:val="es-DO"/>
        </w:rPr>
        <w:t xml:space="preserve"> periodo 2021-2024</w:t>
      </w:r>
    </w:p>
    <w:p w14:paraId="7C5BE8E4" w14:textId="77777777" w:rsidR="00156798" w:rsidRPr="00202477" w:rsidRDefault="00156798" w:rsidP="00202477">
      <w:pPr>
        <w:spacing w:line="360" w:lineRule="auto"/>
        <w:jc w:val="both"/>
        <w:rPr>
          <w:rFonts w:eastAsia="Calibri"/>
          <w:szCs w:val="36"/>
          <w:lang w:val="es-DO"/>
        </w:rPr>
      </w:pPr>
    </w:p>
    <w:p w14:paraId="143A9FF0" w14:textId="139CAB14" w:rsidR="00D1322F" w:rsidRPr="00202477" w:rsidRDefault="00D1322F" w:rsidP="00202477">
      <w:pPr>
        <w:spacing w:line="360" w:lineRule="auto"/>
        <w:jc w:val="both"/>
        <w:rPr>
          <w:rFonts w:eastAsia="Calibri"/>
          <w:szCs w:val="36"/>
          <w:lang w:val="es-DO"/>
        </w:rPr>
      </w:pPr>
      <w:r w:rsidRPr="00202477">
        <w:rPr>
          <w:rFonts w:eastAsia="Calibri"/>
          <w:szCs w:val="36"/>
          <w:lang w:val="es-DO"/>
        </w:rPr>
        <w:t xml:space="preserve">Es importante destacar que el indicador original </w:t>
      </w:r>
      <w:r w:rsidR="00AA7915" w:rsidRPr="00202477">
        <w:rPr>
          <w:rFonts w:eastAsia="Calibri"/>
          <w:szCs w:val="36"/>
          <w:lang w:val="es-DO"/>
        </w:rPr>
        <w:t xml:space="preserve">nombra </w:t>
      </w:r>
      <w:r w:rsidRPr="00202477">
        <w:rPr>
          <w:rFonts w:eastAsia="Calibri"/>
          <w:szCs w:val="36"/>
          <w:lang w:val="es-DO"/>
        </w:rPr>
        <w:t>la</w:t>
      </w:r>
      <w:r w:rsidR="002F39FC" w:rsidRPr="00202477">
        <w:rPr>
          <w:rFonts w:eastAsia="Calibri"/>
          <w:szCs w:val="36"/>
          <w:lang w:val="es-DO"/>
        </w:rPr>
        <w:t>s</w:t>
      </w:r>
      <w:r w:rsidRPr="00202477">
        <w:rPr>
          <w:rFonts w:eastAsia="Calibri"/>
          <w:szCs w:val="36"/>
          <w:lang w:val="es-DO"/>
        </w:rPr>
        <w:t xml:space="preserve"> visita</w:t>
      </w:r>
      <w:r w:rsidR="002F39FC" w:rsidRPr="00202477">
        <w:rPr>
          <w:rFonts w:eastAsia="Calibri"/>
          <w:szCs w:val="36"/>
          <w:lang w:val="es-DO"/>
        </w:rPr>
        <w:t>s</w:t>
      </w:r>
      <w:r w:rsidRPr="00202477">
        <w:rPr>
          <w:rFonts w:eastAsia="Calibri"/>
          <w:szCs w:val="36"/>
          <w:lang w:val="es-DO"/>
        </w:rPr>
        <w:t xml:space="preserve"> a los monumentos y otros espacios culturales diferentes a los museos.  Sin embargo, </w:t>
      </w:r>
      <w:r w:rsidR="002F39FC" w:rsidRPr="00202477">
        <w:rPr>
          <w:rFonts w:eastAsia="Calibri"/>
          <w:szCs w:val="36"/>
          <w:lang w:val="es-DO"/>
        </w:rPr>
        <w:t>en la</w:t>
      </w:r>
      <w:r w:rsidRPr="00202477">
        <w:rPr>
          <w:rFonts w:eastAsia="Calibri"/>
          <w:szCs w:val="36"/>
          <w:lang w:val="es-DO"/>
        </w:rPr>
        <w:t xml:space="preserve"> desagregación de la línea base </w:t>
      </w:r>
      <w:r w:rsidR="00F74C3B" w:rsidRPr="00202477">
        <w:rPr>
          <w:rFonts w:eastAsia="Calibri"/>
          <w:szCs w:val="36"/>
          <w:lang w:val="es-DO"/>
        </w:rPr>
        <w:t xml:space="preserve">se observa que el valor corresponde a los museos </w:t>
      </w:r>
      <w:r w:rsidR="00DD0AE6" w:rsidRPr="00202477">
        <w:rPr>
          <w:rFonts w:eastAsia="Calibri"/>
          <w:szCs w:val="36"/>
          <w:lang w:val="es-DO"/>
        </w:rPr>
        <w:t>que se encontraban en operación en ese momento</w:t>
      </w:r>
      <w:r w:rsidRPr="00202477">
        <w:rPr>
          <w:rFonts w:eastAsia="Calibri"/>
          <w:szCs w:val="36"/>
          <w:lang w:val="es-DO"/>
        </w:rPr>
        <w:t>.</w:t>
      </w:r>
    </w:p>
    <w:p w14:paraId="6E94FC41" w14:textId="1A64A0D3" w:rsidR="00A45FA1" w:rsidRDefault="00B70DBF" w:rsidP="00202477">
      <w:pPr>
        <w:spacing w:line="360" w:lineRule="auto"/>
        <w:jc w:val="both"/>
        <w:rPr>
          <w:rFonts w:eastAsia="Calibri"/>
          <w:szCs w:val="36"/>
          <w:lang w:val="es-DO"/>
        </w:rPr>
      </w:pPr>
      <w:r w:rsidRPr="00202477">
        <w:rPr>
          <w:rFonts w:eastAsia="Calibri"/>
          <w:szCs w:val="36"/>
          <w:lang w:val="es-DO"/>
        </w:rPr>
        <w:t>Con relación al</w:t>
      </w:r>
      <w:r w:rsidR="008B326A" w:rsidRPr="00202477">
        <w:rPr>
          <w:rFonts w:eastAsia="Calibri"/>
          <w:szCs w:val="36"/>
          <w:lang w:val="es-DO"/>
        </w:rPr>
        <w:t xml:space="preserve"> </w:t>
      </w:r>
      <w:r w:rsidR="00266F10" w:rsidRPr="00202477">
        <w:rPr>
          <w:rFonts w:eastAsia="Calibri"/>
          <w:szCs w:val="36"/>
          <w:lang w:val="es-DO"/>
        </w:rPr>
        <w:t xml:space="preserve">crecimiento respecto a la línea base, </w:t>
      </w:r>
      <w:r w:rsidR="00A01BF5" w:rsidRPr="00202477">
        <w:rPr>
          <w:rFonts w:eastAsia="Calibri"/>
          <w:szCs w:val="36"/>
          <w:lang w:val="es-DO"/>
        </w:rPr>
        <w:t xml:space="preserve">salvo el comportamiento </w:t>
      </w:r>
      <w:r w:rsidR="006445E0" w:rsidRPr="00202477">
        <w:rPr>
          <w:rFonts w:eastAsia="Calibri"/>
          <w:szCs w:val="36"/>
          <w:lang w:val="es-DO"/>
        </w:rPr>
        <w:t>atípico</w:t>
      </w:r>
      <w:r w:rsidR="00A01BF5" w:rsidRPr="00202477">
        <w:rPr>
          <w:rFonts w:eastAsia="Calibri"/>
          <w:szCs w:val="36"/>
          <w:lang w:val="es-DO"/>
        </w:rPr>
        <w:t xml:space="preserve"> de los años 2020 y 2021</w:t>
      </w:r>
      <w:r w:rsidR="006445E0" w:rsidRPr="00202477">
        <w:rPr>
          <w:rFonts w:eastAsia="Calibri"/>
          <w:szCs w:val="36"/>
          <w:lang w:val="es-DO"/>
        </w:rPr>
        <w:t xml:space="preserve">, </w:t>
      </w:r>
      <w:r w:rsidRPr="00202477">
        <w:rPr>
          <w:rFonts w:eastAsia="Calibri"/>
          <w:szCs w:val="36"/>
          <w:lang w:val="es-DO"/>
        </w:rPr>
        <w:t xml:space="preserve">se evidencia un incremento </w:t>
      </w:r>
      <w:r w:rsidR="006445E0" w:rsidRPr="00202477">
        <w:rPr>
          <w:rFonts w:eastAsia="Calibri"/>
          <w:szCs w:val="36"/>
          <w:lang w:val="es-DO"/>
        </w:rPr>
        <w:t>sostenido en la cantidad de visitas a los museos</w:t>
      </w:r>
      <w:r w:rsidR="00633DE2" w:rsidRPr="00202477">
        <w:rPr>
          <w:rFonts w:eastAsia="Calibri"/>
          <w:szCs w:val="36"/>
          <w:lang w:val="es-DO"/>
        </w:rPr>
        <w:t>.  E</w:t>
      </w:r>
      <w:r w:rsidR="00A45FA1" w:rsidRPr="00202477">
        <w:rPr>
          <w:rFonts w:eastAsia="Calibri"/>
          <w:szCs w:val="36"/>
          <w:lang w:val="es-DO"/>
        </w:rPr>
        <w:t xml:space="preserve">l año 2022 se registró un total de 645,909, para un incremento de un 25%; </w:t>
      </w:r>
      <w:r w:rsidR="00633DE2" w:rsidRPr="00202477">
        <w:rPr>
          <w:rFonts w:eastAsia="Calibri"/>
          <w:szCs w:val="36"/>
          <w:lang w:val="es-DO"/>
        </w:rPr>
        <w:t>en el año</w:t>
      </w:r>
      <w:r w:rsidR="00A45FA1" w:rsidRPr="00202477">
        <w:rPr>
          <w:rFonts w:eastAsia="Calibri"/>
          <w:szCs w:val="36"/>
          <w:lang w:val="es-DO"/>
        </w:rPr>
        <w:t xml:space="preserve"> 2023 recibimos un total de 739,393 visitas, lo que representa un incremento de un 43%</w:t>
      </w:r>
      <w:r w:rsidR="00EF1DFF" w:rsidRPr="00202477">
        <w:rPr>
          <w:rFonts w:eastAsia="Calibri"/>
          <w:szCs w:val="36"/>
          <w:lang w:val="es-DO"/>
        </w:rPr>
        <w:t>; mientras que en 2024 recibimos</w:t>
      </w:r>
      <w:r w:rsidR="00F65D95" w:rsidRPr="00202477">
        <w:rPr>
          <w:rFonts w:eastAsia="Calibri"/>
          <w:szCs w:val="36"/>
          <w:lang w:val="es-DO"/>
        </w:rPr>
        <w:t xml:space="preserve"> 885,577 </w:t>
      </w:r>
      <w:r w:rsidR="00EF1DFF" w:rsidRPr="00202477">
        <w:rPr>
          <w:rFonts w:eastAsia="Calibri"/>
          <w:szCs w:val="36"/>
          <w:lang w:val="es-DO"/>
        </w:rPr>
        <w:t xml:space="preserve">visitas; correspondiente a un incremento de </w:t>
      </w:r>
      <w:r w:rsidR="002A254E" w:rsidRPr="00202477">
        <w:rPr>
          <w:rFonts w:eastAsia="Calibri"/>
          <w:szCs w:val="36"/>
          <w:lang w:val="es-DO"/>
        </w:rPr>
        <w:t>un 7</w:t>
      </w:r>
      <w:r w:rsidR="00E44A28" w:rsidRPr="00202477">
        <w:rPr>
          <w:rFonts w:eastAsia="Calibri"/>
          <w:szCs w:val="36"/>
          <w:lang w:val="es-DO"/>
        </w:rPr>
        <w:t>1</w:t>
      </w:r>
      <w:r w:rsidR="002A254E" w:rsidRPr="00202477">
        <w:rPr>
          <w:rFonts w:eastAsia="Calibri"/>
          <w:szCs w:val="36"/>
          <w:lang w:val="es-DO"/>
        </w:rPr>
        <w:t xml:space="preserve">% </w:t>
      </w:r>
      <w:r w:rsidR="00A45FA1" w:rsidRPr="00202477">
        <w:rPr>
          <w:rFonts w:eastAsia="Calibri"/>
          <w:szCs w:val="36"/>
          <w:lang w:val="es-DO"/>
        </w:rPr>
        <w:t>respecto al año 2019 (línea base PEI).</w:t>
      </w:r>
    </w:p>
    <w:p w14:paraId="6A834A4E" w14:textId="3405F349" w:rsidR="00B70DBF" w:rsidRDefault="00DE6351" w:rsidP="00202477">
      <w:pPr>
        <w:spacing w:after="0" w:line="240" w:lineRule="auto"/>
        <w:jc w:val="both"/>
        <w:rPr>
          <w:rFonts w:eastAsia="Calibri"/>
          <w:szCs w:val="36"/>
          <w:lang w:val="es-DO"/>
        </w:rPr>
      </w:pPr>
      <w:r w:rsidRPr="00AE428A">
        <w:rPr>
          <w:rFonts w:eastAsia="Calibri"/>
          <w:noProof/>
          <w:szCs w:val="36"/>
          <w:lang w:val="es-DO"/>
        </w:rPr>
        <w:lastRenderedPageBreak/>
        <mc:AlternateContent>
          <mc:Choice Requires="wps">
            <w:drawing>
              <wp:anchor distT="45720" distB="45720" distL="114300" distR="114300" simplePos="0" relativeHeight="251643392" behindDoc="0" locked="0" layoutInCell="1" allowOverlap="1" wp14:anchorId="406A96E4" wp14:editId="4A46BF1C">
                <wp:simplePos x="0" y="0"/>
                <wp:positionH relativeFrom="column">
                  <wp:posOffset>3586583</wp:posOffset>
                </wp:positionH>
                <wp:positionV relativeFrom="paragraph">
                  <wp:posOffset>1320165</wp:posOffset>
                </wp:positionV>
                <wp:extent cx="581025" cy="304800"/>
                <wp:effectExtent l="0" t="0" r="0" b="0"/>
                <wp:wrapNone/>
                <wp:docPr id="5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04800"/>
                        </a:xfrm>
                        <a:prstGeom prst="rect">
                          <a:avLst/>
                        </a:prstGeom>
                        <a:noFill/>
                        <a:ln w="9525">
                          <a:noFill/>
                          <a:miter lim="800000"/>
                          <a:headEnd/>
                          <a:tailEnd/>
                        </a:ln>
                      </wps:spPr>
                      <wps:txbx>
                        <w:txbxContent>
                          <w:p w14:paraId="71CC57BF" w14:textId="0D5C0D7E" w:rsidR="00AE428A" w:rsidRPr="00AE428A" w:rsidRDefault="005A389C" w:rsidP="00AE428A">
                            <w:pPr>
                              <w:rPr>
                                <w:b/>
                                <w:bCs/>
                                <w:color w:val="FFFFFF" w:themeColor="background1"/>
                                <w:sz w:val="16"/>
                                <w:szCs w:val="16"/>
                                <w:lang w:val="es-DO"/>
                              </w:rPr>
                            </w:pPr>
                            <w:r>
                              <w:rPr>
                                <w:b/>
                                <w:bCs/>
                                <w:color w:val="FFFFFF" w:themeColor="background1"/>
                                <w:sz w:val="16"/>
                                <w:szCs w:val="16"/>
                              </w:rPr>
                              <w:t>43</w:t>
                            </w:r>
                            <w:r w:rsidR="00AE428A" w:rsidRPr="00AE428A">
                              <w:rPr>
                                <w:b/>
                                <w:bCs/>
                                <w:color w:val="FFFFFF" w:themeColor="background1"/>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6A96E4" id="Cuadro de texto 2" o:spid="_x0000_s1042" type="#_x0000_t202" style="position:absolute;left:0;text-align:left;margin-left:282.4pt;margin-top:103.95pt;width:45.75pt;height:24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" filled="f" stroked="f">
                <v:textbox>
                  <w:txbxContent>
                    <w:p w14:paraId="71CC57BF" w14:textId="0D5C0D7E" w:rsidR="00AE428A" w:rsidRPr="00AE428A" w:rsidRDefault="005A389C" w:rsidP="00AE428A">
                      <w:pPr>
                        <w:rPr>
                          <w:b/>
                          <w:bCs/>
                          <w:color w:val="FFFFFF" w:themeColor="background1"/>
                          <w:sz w:val="16"/>
                          <w:szCs w:val="16"/>
                          <w:lang w:val="es-DO"/>
                        </w:rPr>
                      </w:pPr>
                      <w:r>
                        <w:rPr>
                          <w:b/>
                          <w:bCs/>
                          <w:color w:val="FFFFFF" w:themeColor="background1"/>
                          <w:sz w:val="16"/>
                          <w:szCs w:val="16"/>
                        </w:rPr>
                        <w:t>43</w:t>
                      </w:r>
                      <w:r w:rsidR="00AE428A" w:rsidRPr="00AE428A">
                        <w:rPr>
                          <w:b/>
                          <w:bCs/>
                          <w:color w:val="FFFFFF" w:themeColor="background1"/>
                          <w:sz w:val="16"/>
                          <w:szCs w:val="16"/>
                        </w:rPr>
                        <w:t>%</w:t>
                      </w:r>
                    </w:p>
                  </w:txbxContent>
                </v:textbox>
              </v:shape>
            </w:pict>
          </mc:Fallback>
        </mc:AlternateContent>
      </w:r>
      <w:r w:rsidRPr="005A389C">
        <w:rPr>
          <w:rFonts w:eastAsia="Calibri"/>
          <w:noProof/>
          <w:szCs w:val="36"/>
          <w:lang w:val="es-DO"/>
        </w:rPr>
        <mc:AlternateContent>
          <mc:Choice Requires="wps">
            <w:drawing>
              <wp:anchor distT="45720" distB="45720" distL="114300" distR="114300" simplePos="0" relativeHeight="251645440" behindDoc="0" locked="0" layoutInCell="1" allowOverlap="1" wp14:anchorId="3896FB3F" wp14:editId="12BFDBAB">
                <wp:simplePos x="0" y="0"/>
                <wp:positionH relativeFrom="column">
                  <wp:posOffset>2927453</wp:posOffset>
                </wp:positionH>
                <wp:positionV relativeFrom="paragraph">
                  <wp:posOffset>1415415</wp:posOffset>
                </wp:positionV>
                <wp:extent cx="581025" cy="304800"/>
                <wp:effectExtent l="0" t="0" r="0" b="0"/>
                <wp:wrapNone/>
                <wp:docPr id="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04800"/>
                        </a:xfrm>
                        <a:prstGeom prst="rect">
                          <a:avLst/>
                        </a:prstGeom>
                        <a:noFill/>
                        <a:ln w="9525">
                          <a:noFill/>
                          <a:miter lim="800000"/>
                          <a:headEnd/>
                          <a:tailEnd/>
                        </a:ln>
                      </wps:spPr>
                      <wps:txbx>
                        <w:txbxContent>
                          <w:p w14:paraId="2B0813C5" w14:textId="31CC84AF" w:rsidR="005A389C" w:rsidRPr="00AE428A" w:rsidRDefault="00DE6351" w:rsidP="005A389C">
                            <w:pPr>
                              <w:rPr>
                                <w:b/>
                                <w:bCs/>
                                <w:color w:val="FFFFFF" w:themeColor="background1"/>
                                <w:sz w:val="16"/>
                                <w:szCs w:val="16"/>
                                <w:lang w:val="es-DO"/>
                              </w:rPr>
                            </w:pPr>
                            <w:r>
                              <w:rPr>
                                <w:b/>
                                <w:bCs/>
                                <w:color w:val="FFFFFF" w:themeColor="background1"/>
                                <w:sz w:val="16"/>
                                <w:szCs w:val="16"/>
                              </w:rPr>
                              <w:t>25</w:t>
                            </w:r>
                            <w:r w:rsidR="005A389C" w:rsidRPr="00AE428A">
                              <w:rPr>
                                <w:b/>
                                <w:bCs/>
                                <w:color w:val="FFFFFF" w:themeColor="background1"/>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96FB3F" id="_x0000_s1043" type="#_x0000_t202" style="position:absolute;left:0;text-align:left;margin-left:230.5pt;margin-top:111.45pt;width:45.75pt;height:24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" filled="f" stroked="f">
                <v:textbox>
                  <w:txbxContent>
                    <w:p w14:paraId="2B0813C5" w14:textId="31CC84AF" w:rsidR="005A389C" w:rsidRPr="00AE428A" w:rsidRDefault="00DE6351" w:rsidP="005A389C">
                      <w:pPr>
                        <w:rPr>
                          <w:b/>
                          <w:bCs/>
                          <w:color w:val="FFFFFF" w:themeColor="background1"/>
                          <w:sz w:val="16"/>
                          <w:szCs w:val="16"/>
                          <w:lang w:val="es-DO"/>
                        </w:rPr>
                      </w:pPr>
                      <w:r>
                        <w:rPr>
                          <w:b/>
                          <w:bCs/>
                          <w:color w:val="FFFFFF" w:themeColor="background1"/>
                          <w:sz w:val="16"/>
                          <w:szCs w:val="16"/>
                        </w:rPr>
                        <w:t>25</w:t>
                      </w:r>
                      <w:r w:rsidR="005A389C" w:rsidRPr="00AE428A">
                        <w:rPr>
                          <w:b/>
                          <w:bCs/>
                          <w:color w:val="FFFFFF" w:themeColor="background1"/>
                          <w:sz w:val="16"/>
                          <w:szCs w:val="16"/>
                        </w:rPr>
                        <w:t>%</w:t>
                      </w:r>
                    </w:p>
                  </w:txbxContent>
                </v:textbox>
              </v:shape>
            </w:pict>
          </mc:Fallback>
        </mc:AlternateContent>
      </w:r>
      <w:r w:rsidRPr="005A389C">
        <w:rPr>
          <w:rFonts w:eastAsia="Calibri"/>
          <w:noProof/>
          <w:szCs w:val="36"/>
          <w:lang w:val="es-DO"/>
        </w:rPr>
        <mc:AlternateContent>
          <mc:Choice Requires="wps">
            <w:drawing>
              <wp:anchor distT="0" distB="0" distL="114300" distR="114300" simplePos="0" relativeHeight="251644416" behindDoc="0" locked="0" layoutInCell="1" allowOverlap="1" wp14:anchorId="1FA0CB3E" wp14:editId="0E9C9E02">
                <wp:simplePos x="0" y="0"/>
                <wp:positionH relativeFrom="column">
                  <wp:posOffset>3077313</wp:posOffset>
                </wp:positionH>
                <wp:positionV relativeFrom="paragraph">
                  <wp:posOffset>1108710</wp:posOffset>
                </wp:positionV>
                <wp:extent cx="92075" cy="332740"/>
                <wp:effectExtent l="0" t="0" r="3175" b="0"/>
                <wp:wrapNone/>
                <wp:docPr id="59" name="Flecha: hacia arriba 59"/>
                <wp:cNvGraphicFramePr/>
                <a:graphic xmlns:a="http://schemas.openxmlformats.org/drawingml/2006/main">
                  <a:graphicData uri="http://schemas.microsoft.com/office/word/2010/wordprocessingShape">
                    <wps:wsp>
                      <wps:cNvSpPr/>
                      <wps:spPr>
                        <a:xfrm>
                          <a:off x="0" y="0"/>
                          <a:ext cx="92075" cy="332740"/>
                        </a:xfrm>
                        <a:prstGeom prst="up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A85E23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59" o:spid="_x0000_s1026" type="#_x0000_t68" style="position:absolute;margin-left:242.3pt;margin-top:87.3pt;width:7.25pt;height:26.2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" adj="2989" fillcolor="white [3212]" stroked="f" strokeweight="1pt"/>
            </w:pict>
          </mc:Fallback>
        </mc:AlternateContent>
      </w:r>
      <w:r w:rsidR="005A389C" w:rsidRPr="00AE428A">
        <w:rPr>
          <w:rFonts w:eastAsia="Calibri"/>
          <w:noProof/>
          <w:szCs w:val="36"/>
          <w:lang w:val="es-DO"/>
        </w:rPr>
        <mc:AlternateContent>
          <mc:Choice Requires="wps">
            <w:drawing>
              <wp:anchor distT="0" distB="0" distL="114300" distR="114300" simplePos="0" relativeHeight="251642368" behindDoc="0" locked="0" layoutInCell="1" allowOverlap="1" wp14:anchorId="282AC30F" wp14:editId="6352FA0E">
                <wp:simplePos x="0" y="0"/>
                <wp:positionH relativeFrom="column">
                  <wp:posOffset>3729458</wp:posOffset>
                </wp:positionH>
                <wp:positionV relativeFrom="paragraph">
                  <wp:posOffset>1005840</wp:posOffset>
                </wp:positionV>
                <wp:extent cx="92075" cy="332740"/>
                <wp:effectExtent l="0" t="0" r="3175" b="0"/>
                <wp:wrapNone/>
                <wp:docPr id="57" name="Flecha: hacia arriba 57"/>
                <wp:cNvGraphicFramePr/>
                <a:graphic xmlns:a="http://schemas.openxmlformats.org/drawingml/2006/main">
                  <a:graphicData uri="http://schemas.microsoft.com/office/word/2010/wordprocessingShape">
                    <wps:wsp>
                      <wps:cNvSpPr/>
                      <wps:spPr>
                        <a:xfrm>
                          <a:off x="0" y="0"/>
                          <a:ext cx="92075" cy="332740"/>
                        </a:xfrm>
                        <a:prstGeom prst="up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508BA1" id="Flecha: hacia arriba 57" o:spid="_x0000_s1026" type="#_x0000_t68" style="position:absolute;margin-left:293.65pt;margin-top:79.2pt;width:7.25pt;height:26.2pt;z-index:25164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" adj="2989" fillcolor="white [3212]" stroked="f" strokeweight="1pt"/>
            </w:pict>
          </mc:Fallback>
        </mc:AlternateContent>
      </w:r>
      <w:r w:rsidR="00AE428A" w:rsidRPr="00AE428A">
        <w:rPr>
          <w:rFonts w:eastAsia="Calibri"/>
          <w:noProof/>
          <w:szCs w:val="36"/>
          <w:lang w:val="es-DO"/>
        </w:rPr>
        <mc:AlternateContent>
          <mc:Choice Requires="wps">
            <w:drawing>
              <wp:anchor distT="45720" distB="45720" distL="114300" distR="114300" simplePos="0" relativeHeight="251641344" behindDoc="0" locked="0" layoutInCell="1" allowOverlap="1" wp14:anchorId="1BB06B30" wp14:editId="0E40A306">
                <wp:simplePos x="0" y="0"/>
                <wp:positionH relativeFrom="column">
                  <wp:posOffset>4248150</wp:posOffset>
                </wp:positionH>
                <wp:positionV relativeFrom="paragraph">
                  <wp:posOffset>1167662</wp:posOffset>
                </wp:positionV>
                <wp:extent cx="581025" cy="30480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304800"/>
                        </a:xfrm>
                        <a:prstGeom prst="rect">
                          <a:avLst/>
                        </a:prstGeom>
                        <a:noFill/>
                        <a:ln w="9525">
                          <a:noFill/>
                          <a:miter lim="800000"/>
                          <a:headEnd/>
                          <a:tailEnd/>
                        </a:ln>
                      </wps:spPr>
                      <wps:txbx>
                        <w:txbxContent>
                          <w:p w14:paraId="7E8CA035" w14:textId="0539EDCE" w:rsidR="00AE428A" w:rsidRPr="00AE428A" w:rsidRDefault="00AE428A">
                            <w:pPr>
                              <w:rPr>
                                <w:b/>
                                <w:bCs/>
                                <w:color w:val="FFFFFF" w:themeColor="background1"/>
                                <w:sz w:val="16"/>
                                <w:szCs w:val="16"/>
                                <w:lang w:val="es-DO"/>
                              </w:rPr>
                            </w:pPr>
                            <w:r w:rsidRPr="00AE428A">
                              <w:rPr>
                                <w:b/>
                                <w:bCs/>
                                <w:color w:val="FFFFFF" w:themeColor="background1"/>
                                <w:sz w:val="16"/>
                                <w:szCs w:val="16"/>
                              </w:rPr>
                              <w:t>7</w:t>
                            </w:r>
                            <w:r w:rsidR="00F65D95">
                              <w:rPr>
                                <w:b/>
                                <w:bCs/>
                                <w:color w:val="FFFFFF" w:themeColor="background1"/>
                                <w:sz w:val="16"/>
                                <w:szCs w:val="16"/>
                              </w:rPr>
                              <w:t>1</w:t>
                            </w:r>
                            <w:r w:rsidRPr="00AE428A">
                              <w:rPr>
                                <w:b/>
                                <w:bCs/>
                                <w:color w:val="FFFFFF" w:themeColor="background1"/>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B06B30" id="_x0000_s1044" type="#_x0000_t202" style="position:absolute;left:0;text-align:left;margin-left:334.5pt;margin-top:91.95pt;width:45.75pt;height:24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" filled="f" stroked="f">
                <v:textbox>
                  <w:txbxContent>
                    <w:p w14:paraId="7E8CA035" w14:textId="0539EDCE" w:rsidR="00AE428A" w:rsidRPr="00AE428A" w:rsidRDefault="00AE428A">
                      <w:pPr>
                        <w:rPr>
                          <w:b/>
                          <w:bCs/>
                          <w:color w:val="FFFFFF" w:themeColor="background1"/>
                          <w:sz w:val="16"/>
                          <w:szCs w:val="16"/>
                          <w:lang w:val="es-DO"/>
                        </w:rPr>
                      </w:pPr>
                      <w:r w:rsidRPr="00AE428A">
                        <w:rPr>
                          <w:b/>
                          <w:bCs/>
                          <w:color w:val="FFFFFF" w:themeColor="background1"/>
                          <w:sz w:val="16"/>
                          <w:szCs w:val="16"/>
                        </w:rPr>
                        <w:t>7</w:t>
                      </w:r>
                      <w:r w:rsidR="00F65D95">
                        <w:rPr>
                          <w:b/>
                          <w:bCs/>
                          <w:color w:val="FFFFFF" w:themeColor="background1"/>
                          <w:sz w:val="16"/>
                          <w:szCs w:val="16"/>
                        </w:rPr>
                        <w:t>1</w:t>
                      </w:r>
                      <w:r w:rsidRPr="00AE428A">
                        <w:rPr>
                          <w:b/>
                          <w:bCs/>
                          <w:color w:val="FFFFFF" w:themeColor="background1"/>
                          <w:sz w:val="16"/>
                          <w:szCs w:val="16"/>
                        </w:rPr>
                        <w:t>%</w:t>
                      </w:r>
                    </w:p>
                  </w:txbxContent>
                </v:textbox>
              </v:shape>
            </w:pict>
          </mc:Fallback>
        </mc:AlternateContent>
      </w:r>
      <w:r w:rsidR="002A254E">
        <w:rPr>
          <w:noProof/>
        </w:rPr>
        <mc:AlternateContent>
          <mc:Choice Requires="wps">
            <w:drawing>
              <wp:anchor distT="0" distB="0" distL="114300" distR="114300" simplePos="0" relativeHeight="251640320" behindDoc="0" locked="0" layoutInCell="1" allowOverlap="1" wp14:anchorId="3BF58E9E" wp14:editId="3AC9EDAC">
                <wp:simplePos x="0" y="0"/>
                <wp:positionH relativeFrom="column">
                  <wp:posOffset>4391025</wp:posOffset>
                </wp:positionH>
                <wp:positionV relativeFrom="paragraph">
                  <wp:posOffset>852834</wp:posOffset>
                </wp:positionV>
                <wp:extent cx="92148" cy="333153"/>
                <wp:effectExtent l="0" t="0" r="3175" b="0"/>
                <wp:wrapNone/>
                <wp:docPr id="56" name="Flecha: hacia arriba 56"/>
                <wp:cNvGraphicFramePr/>
                <a:graphic xmlns:a="http://schemas.openxmlformats.org/drawingml/2006/main">
                  <a:graphicData uri="http://schemas.microsoft.com/office/word/2010/wordprocessingShape">
                    <wps:wsp>
                      <wps:cNvSpPr/>
                      <wps:spPr>
                        <a:xfrm>
                          <a:off x="0" y="0"/>
                          <a:ext cx="92148" cy="333153"/>
                        </a:xfrm>
                        <a:prstGeom prst="upArrow">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E9F72C" id="Flecha: hacia arriba 56" o:spid="_x0000_s1026" type="#_x0000_t68" style="position:absolute;margin-left:345.75pt;margin-top:67.15pt;width:7.25pt;height:26.25pt;z-index:251640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" adj="2987" fillcolor="white [3212]" stroked="f" strokeweight="1pt"/>
            </w:pict>
          </mc:Fallback>
        </mc:AlternateContent>
      </w:r>
      <w:r w:rsidR="00CC6962">
        <w:rPr>
          <w:noProof/>
        </w:rPr>
        <w:drawing>
          <wp:inline distT="0" distB="0" distL="0" distR="0" wp14:anchorId="1CCE1E8B" wp14:editId="3260DD32">
            <wp:extent cx="5086350" cy="2204483"/>
            <wp:effectExtent l="0" t="0" r="0" b="5715"/>
            <wp:docPr id="53" name="Gráfico 53">
              <a:extLst xmlns:a="http://schemas.openxmlformats.org/drawingml/2006/main">
                <a:ext uri="{FF2B5EF4-FFF2-40B4-BE49-F238E27FC236}">
                  <a16:creationId xmlns:a16="http://schemas.microsoft.com/office/drawing/2014/main" id="{59481FAE-C780-449A-956E-2AE65B15A7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2D46471" w14:textId="1CDEE499" w:rsidR="004456F4" w:rsidRPr="004456F4" w:rsidRDefault="004456F4" w:rsidP="00202477">
      <w:pPr>
        <w:spacing w:after="0" w:line="240" w:lineRule="auto"/>
        <w:jc w:val="both"/>
        <w:rPr>
          <w:rFonts w:eastAsia="Calibri"/>
          <w:i/>
          <w:iCs/>
          <w:sz w:val="20"/>
          <w:szCs w:val="28"/>
          <w:lang w:val="es-DO"/>
        </w:rPr>
      </w:pPr>
      <w:r w:rsidRPr="002D5871">
        <w:rPr>
          <w:rFonts w:eastAsia="Calibri"/>
          <w:i/>
          <w:iCs/>
          <w:sz w:val="20"/>
          <w:szCs w:val="28"/>
          <w:lang w:val="es-DO"/>
        </w:rPr>
        <w:t xml:space="preserve">Gráfica No. </w:t>
      </w:r>
      <w:r w:rsidR="00FD459A">
        <w:rPr>
          <w:rFonts w:eastAsia="Calibri"/>
          <w:i/>
          <w:iCs/>
          <w:sz w:val="20"/>
          <w:szCs w:val="28"/>
          <w:lang w:val="es-DO"/>
        </w:rPr>
        <w:t>6</w:t>
      </w:r>
      <w:r w:rsidRPr="002D5871">
        <w:rPr>
          <w:rFonts w:eastAsia="Calibri"/>
          <w:i/>
          <w:iCs/>
          <w:sz w:val="20"/>
          <w:szCs w:val="28"/>
          <w:lang w:val="es-DO"/>
        </w:rPr>
        <w:t xml:space="preserve"> </w:t>
      </w:r>
      <w:r w:rsidRPr="004456F4">
        <w:rPr>
          <w:rFonts w:eastAsia="Calibri"/>
          <w:i/>
          <w:iCs/>
          <w:sz w:val="20"/>
          <w:szCs w:val="28"/>
          <w:lang w:val="es-DO"/>
        </w:rPr>
        <w:t>Comportamiento de la cantidad anual de visitas a los museos DGM</w:t>
      </w:r>
    </w:p>
    <w:p w14:paraId="7863698E" w14:textId="291DF99A" w:rsidR="004456F4" w:rsidRPr="002D5871" w:rsidRDefault="004456F4" w:rsidP="004456F4">
      <w:pPr>
        <w:spacing w:after="0" w:line="240" w:lineRule="auto"/>
        <w:jc w:val="both"/>
        <w:rPr>
          <w:rFonts w:eastAsia="Calibri"/>
          <w:i/>
          <w:iCs/>
          <w:sz w:val="20"/>
          <w:szCs w:val="28"/>
          <w:lang w:val="es-DO"/>
        </w:rPr>
      </w:pPr>
      <w:r w:rsidRPr="004456F4">
        <w:rPr>
          <w:rFonts w:eastAsia="Calibri"/>
          <w:i/>
          <w:iCs/>
          <w:sz w:val="20"/>
          <w:szCs w:val="28"/>
          <w:lang w:val="es-DO"/>
        </w:rPr>
        <w:t>Periodo 2019 - 2024</w:t>
      </w:r>
    </w:p>
    <w:p w14:paraId="7AC0880D" w14:textId="3ABBE0A0" w:rsidR="008B326A" w:rsidRDefault="008B326A" w:rsidP="00202477">
      <w:pPr>
        <w:spacing w:line="360" w:lineRule="auto"/>
        <w:jc w:val="both"/>
        <w:rPr>
          <w:rFonts w:eastAsia="Calibri"/>
          <w:szCs w:val="36"/>
          <w:lang w:val="es-DO"/>
        </w:rPr>
      </w:pPr>
      <w:r>
        <w:rPr>
          <w:rFonts w:eastAsia="Calibri"/>
          <w:szCs w:val="36"/>
          <w:lang w:val="es-DO"/>
        </w:rPr>
        <w:t xml:space="preserve"> </w:t>
      </w:r>
    </w:p>
    <w:p w14:paraId="317C4609" w14:textId="70B9FDD2" w:rsidR="001A0599" w:rsidRDefault="00FD459A" w:rsidP="00202477">
      <w:pPr>
        <w:spacing w:line="360" w:lineRule="auto"/>
        <w:jc w:val="both"/>
        <w:rPr>
          <w:rFonts w:eastAsia="Calibri"/>
          <w:szCs w:val="36"/>
          <w:lang w:val="es-DO"/>
        </w:rPr>
      </w:pPr>
      <w:r>
        <w:rPr>
          <w:rFonts w:eastAsia="Calibri"/>
          <w:szCs w:val="36"/>
          <w:lang w:val="es-DO"/>
        </w:rPr>
        <w:t>En términos relativos, l</w:t>
      </w:r>
      <w:r w:rsidR="001A0599">
        <w:rPr>
          <w:rFonts w:eastAsia="Calibri"/>
          <w:szCs w:val="36"/>
          <w:lang w:val="es-DO"/>
        </w:rPr>
        <w:t>a cantidad de visitas recibidas d</w:t>
      </w:r>
      <w:r w:rsidR="001A0599" w:rsidRPr="009850BF">
        <w:rPr>
          <w:rFonts w:eastAsia="Calibri"/>
          <w:szCs w:val="36"/>
          <w:lang w:val="es-DO"/>
        </w:rPr>
        <w:t>urante el año 2024</w:t>
      </w:r>
      <w:r w:rsidR="001A0599">
        <w:rPr>
          <w:rFonts w:eastAsia="Calibri"/>
          <w:szCs w:val="36"/>
          <w:lang w:val="es-DO"/>
        </w:rPr>
        <w:t xml:space="preserve"> en </w:t>
      </w:r>
      <w:r w:rsidR="001A0599" w:rsidRPr="009850BF">
        <w:rPr>
          <w:rFonts w:eastAsia="Calibri"/>
          <w:szCs w:val="36"/>
          <w:lang w:val="es-DO"/>
        </w:rPr>
        <w:t xml:space="preserve">los museos </w:t>
      </w:r>
      <w:r w:rsidR="001A0599">
        <w:rPr>
          <w:rFonts w:eastAsia="Calibri"/>
          <w:szCs w:val="36"/>
          <w:lang w:val="es-DO"/>
        </w:rPr>
        <w:t>administrados por</w:t>
      </w:r>
      <w:r w:rsidR="001A0599" w:rsidRPr="009850BF">
        <w:rPr>
          <w:rFonts w:eastAsia="Calibri"/>
          <w:szCs w:val="36"/>
          <w:lang w:val="es-DO"/>
        </w:rPr>
        <w:t xml:space="preserve"> la DGM</w:t>
      </w:r>
      <w:r w:rsidR="001A0599">
        <w:rPr>
          <w:rFonts w:eastAsia="Calibri"/>
          <w:szCs w:val="36"/>
          <w:lang w:val="es-DO"/>
        </w:rPr>
        <w:t xml:space="preserve"> muestra</w:t>
      </w:r>
      <w:r w:rsidR="001A0599" w:rsidRPr="009850BF">
        <w:rPr>
          <w:rFonts w:eastAsia="Calibri"/>
          <w:szCs w:val="36"/>
          <w:lang w:val="es-DO"/>
        </w:rPr>
        <w:t xml:space="preserve"> un incremento de un </w:t>
      </w:r>
      <w:r w:rsidR="00B32531">
        <w:rPr>
          <w:rFonts w:eastAsia="Calibri"/>
          <w:szCs w:val="36"/>
          <w:lang w:val="es-DO"/>
        </w:rPr>
        <w:t>20</w:t>
      </w:r>
      <w:r w:rsidR="001A0599" w:rsidRPr="009850BF">
        <w:rPr>
          <w:rFonts w:eastAsia="Calibri"/>
          <w:szCs w:val="36"/>
          <w:lang w:val="es-DO"/>
        </w:rPr>
        <w:t>% respecto al año 2023</w:t>
      </w:r>
      <w:r w:rsidR="001A0599">
        <w:rPr>
          <w:rFonts w:eastAsia="Calibri"/>
          <w:szCs w:val="36"/>
          <w:lang w:val="es-DO"/>
        </w:rPr>
        <w:t xml:space="preserve">.  </w:t>
      </w:r>
    </w:p>
    <w:p w14:paraId="5C342951" w14:textId="119F8B60" w:rsidR="00D62B6F" w:rsidRPr="00D62B6F" w:rsidRDefault="00B3428F" w:rsidP="00693383">
      <w:pPr>
        <w:spacing w:after="0" w:line="240" w:lineRule="auto"/>
        <w:jc w:val="center"/>
        <w:rPr>
          <w:rFonts w:eastAsia="Calibri"/>
          <w:szCs w:val="36"/>
          <w:lang w:val="es-DO"/>
        </w:rPr>
      </w:pPr>
      <w:r w:rsidRPr="006E3EC9">
        <w:rPr>
          <w:rFonts w:eastAsia="Calibri"/>
          <w:noProof/>
          <w:szCs w:val="36"/>
          <w:lang w:val="es-DO"/>
        </w:rPr>
        <mc:AlternateContent>
          <mc:Choice Requires="wps">
            <w:drawing>
              <wp:anchor distT="45720" distB="45720" distL="114300" distR="114300" simplePos="0" relativeHeight="251639296" behindDoc="0" locked="0" layoutInCell="1" allowOverlap="1" wp14:anchorId="715FC57F" wp14:editId="14C33AC8">
                <wp:simplePos x="0" y="0"/>
                <wp:positionH relativeFrom="column">
                  <wp:posOffset>3800490</wp:posOffset>
                </wp:positionH>
                <wp:positionV relativeFrom="paragraph">
                  <wp:posOffset>373277</wp:posOffset>
                </wp:positionV>
                <wp:extent cx="694143" cy="269358"/>
                <wp:effectExtent l="0" t="0" r="0" b="0"/>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143" cy="269358"/>
                        </a:xfrm>
                        <a:prstGeom prst="rect">
                          <a:avLst/>
                        </a:prstGeom>
                        <a:noFill/>
                        <a:ln w="9525">
                          <a:noFill/>
                          <a:miter lim="800000"/>
                          <a:headEnd/>
                          <a:tailEnd/>
                        </a:ln>
                      </wps:spPr>
                      <wps:txbx>
                        <w:txbxContent>
                          <w:p w14:paraId="319F7A51" w14:textId="402D8FFE" w:rsidR="006E3EC9" w:rsidRPr="009C4FA7" w:rsidRDefault="00B32531" w:rsidP="006E3EC9">
                            <w:pPr>
                              <w:jc w:val="center"/>
                              <w:rPr>
                                <w:b/>
                                <w:bCs/>
                                <w:sz w:val="18"/>
                                <w:szCs w:val="18"/>
                                <w:lang w:val="es-DO"/>
                              </w:rPr>
                            </w:pPr>
                            <w:r>
                              <w:rPr>
                                <w:b/>
                                <w:bCs/>
                                <w:sz w:val="18"/>
                                <w:szCs w:val="18"/>
                              </w:rPr>
                              <w:t>20</w:t>
                            </w:r>
                            <w:r w:rsidR="006E3EC9" w:rsidRPr="009C4FA7">
                              <w:rPr>
                                <w:b/>
                                <w:bC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FC57F" id="_x0000_s1045" type="#_x0000_t202" style="position:absolute;left:0;text-align:left;margin-left:299.25pt;margin-top:29.4pt;width:54.65pt;height:21.2pt;z-index:25163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" filled="f" stroked="f">
                <v:textbox>
                  <w:txbxContent>
                    <w:p w14:paraId="319F7A51" w14:textId="402D8FFE" w:rsidR="006E3EC9" w:rsidRPr="009C4FA7" w:rsidRDefault="00B32531" w:rsidP="006E3EC9">
                      <w:pPr>
                        <w:jc w:val="center"/>
                        <w:rPr>
                          <w:b/>
                          <w:bCs/>
                          <w:sz w:val="18"/>
                          <w:szCs w:val="18"/>
                          <w:lang w:val="es-DO"/>
                        </w:rPr>
                      </w:pPr>
                      <w:r>
                        <w:rPr>
                          <w:b/>
                          <w:bCs/>
                          <w:sz w:val="18"/>
                          <w:szCs w:val="18"/>
                        </w:rPr>
                        <w:t>20</w:t>
                      </w:r>
                      <w:r w:rsidR="006E3EC9" w:rsidRPr="009C4FA7">
                        <w:rPr>
                          <w:b/>
                          <w:bCs/>
                          <w:sz w:val="18"/>
                          <w:szCs w:val="18"/>
                        </w:rPr>
                        <w:t>%</w:t>
                      </w:r>
                    </w:p>
                  </w:txbxContent>
                </v:textbox>
              </v:shape>
            </w:pict>
          </mc:Fallback>
        </mc:AlternateContent>
      </w:r>
      <w:r w:rsidR="00693383">
        <w:rPr>
          <w:noProof/>
        </w:rPr>
        <mc:AlternateContent>
          <mc:Choice Requires="wps">
            <w:drawing>
              <wp:anchor distT="0" distB="0" distL="114300" distR="114300" simplePos="0" relativeHeight="251638272" behindDoc="0" locked="0" layoutInCell="1" allowOverlap="1" wp14:anchorId="01472F51" wp14:editId="2E53015C">
                <wp:simplePos x="0" y="0"/>
                <wp:positionH relativeFrom="column">
                  <wp:posOffset>3708828</wp:posOffset>
                </wp:positionH>
                <wp:positionV relativeFrom="paragraph">
                  <wp:posOffset>423191</wp:posOffset>
                </wp:positionV>
                <wp:extent cx="297711" cy="287714"/>
                <wp:effectExtent l="0" t="0" r="7620" b="0"/>
                <wp:wrapNone/>
                <wp:docPr id="46" name="Flecha: hacia arriba 46"/>
                <wp:cNvGraphicFramePr/>
                <a:graphic xmlns:a="http://schemas.openxmlformats.org/drawingml/2006/main">
                  <a:graphicData uri="http://schemas.microsoft.com/office/word/2010/wordprocessingShape">
                    <wps:wsp>
                      <wps:cNvSpPr/>
                      <wps:spPr>
                        <a:xfrm>
                          <a:off x="0" y="0"/>
                          <a:ext cx="297711" cy="287714"/>
                        </a:xfrm>
                        <a:prstGeom prst="upArrow">
                          <a:avLst>
                            <a:gd name="adj1" fmla="val 50000"/>
                            <a:gd name="adj2" fmla="val 50000"/>
                          </a:avLst>
                        </a:prstGeom>
                        <a:solidFill>
                          <a:srgbClr val="00ADD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19666" id="Flecha: hacia arriba 46" o:spid="_x0000_s1026" type="#_x0000_t68" style="position:absolute;margin-left:292.05pt;margin-top:33.3pt;width:23.45pt;height:22.6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" adj="10800" fillcolor="#00addd" stroked="f" strokeweight="1pt"/>
            </w:pict>
          </mc:Fallback>
        </mc:AlternateContent>
      </w:r>
      <w:r w:rsidR="00F302E5" w:rsidRPr="006E3EC9">
        <w:rPr>
          <w:noProof/>
          <w:shd w:val="clear" w:color="auto" w:fill="436EBE"/>
        </w:rPr>
        <w:drawing>
          <wp:inline distT="0" distB="0" distL="0" distR="0" wp14:anchorId="5DFE2B6C" wp14:editId="3A3280C9">
            <wp:extent cx="4394791" cy="2204484"/>
            <wp:effectExtent l="0" t="0" r="6350" b="5715"/>
            <wp:docPr id="43" name="Gráfico 43">
              <a:extLst xmlns:a="http://schemas.openxmlformats.org/drawingml/2006/main">
                <a:ext uri="{FF2B5EF4-FFF2-40B4-BE49-F238E27FC236}">
                  <a16:creationId xmlns:a16="http://schemas.microsoft.com/office/drawing/2014/main" id="{013FAEB3-4524-496B-9EDB-F62E181E794C}"/>
                </a:ext>
                <a:ext uri="{147F2762-F138-4A5C-976F-8EAC2B608ADB}">
                  <a16:predDERef xmlns:a16="http://schemas.microsoft.com/office/drawing/2014/main" pred="{7E997829-AF67-4433-B4AC-514F874E1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821E87C" w14:textId="18AAA730" w:rsidR="00D62B6F" w:rsidRPr="00D62B6F" w:rsidRDefault="00D62B6F" w:rsidP="00693383">
      <w:pPr>
        <w:spacing w:after="0" w:line="240" w:lineRule="auto"/>
        <w:jc w:val="center"/>
        <w:rPr>
          <w:rFonts w:eastAsia="Calibri"/>
          <w:sz w:val="2"/>
          <w:szCs w:val="2"/>
          <w:lang w:val="es-DO"/>
        </w:rPr>
      </w:pPr>
    </w:p>
    <w:p w14:paraId="27E0B1A5" w14:textId="323C55D0" w:rsidR="00D62B6F" w:rsidRPr="002D5871" w:rsidRDefault="009751E3" w:rsidP="00D62B6F">
      <w:pPr>
        <w:spacing w:line="360" w:lineRule="auto"/>
        <w:jc w:val="both"/>
        <w:rPr>
          <w:rFonts w:eastAsia="Calibri"/>
          <w:i/>
          <w:iCs/>
          <w:sz w:val="20"/>
          <w:szCs w:val="28"/>
          <w:lang w:val="es-DO"/>
        </w:rPr>
      </w:pPr>
      <w:r>
        <w:rPr>
          <w:rFonts w:eastAsia="Calibri"/>
          <w:i/>
          <w:iCs/>
          <w:sz w:val="20"/>
          <w:szCs w:val="28"/>
          <w:lang w:val="es-DO"/>
        </w:rPr>
        <w:t xml:space="preserve">         </w:t>
      </w:r>
      <w:r w:rsidR="00D62B6F" w:rsidRPr="002D5871">
        <w:rPr>
          <w:rFonts w:eastAsia="Calibri"/>
          <w:i/>
          <w:iCs/>
          <w:sz w:val="20"/>
          <w:szCs w:val="28"/>
          <w:lang w:val="es-DO"/>
        </w:rPr>
        <w:t xml:space="preserve">Gráfica No. </w:t>
      </w:r>
      <w:r w:rsidR="00FD459A">
        <w:rPr>
          <w:rFonts w:eastAsia="Calibri"/>
          <w:i/>
          <w:iCs/>
          <w:sz w:val="20"/>
          <w:szCs w:val="28"/>
          <w:lang w:val="es-DO"/>
        </w:rPr>
        <w:t>7</w:t>
      </w:r>
      <w:r w:rsidR="00D62B6F" w:rsidRPr="002D5871">
        <w:rPr>
          <w:rFonts w:eastAsia="Calibri"/>
          <w:i/>
          <w:iCs/>
          <w:sz w:val="20"/>
          <w:szCs w:val="28"/>
          <w:lang w:val="es-DO"/>
        </w:rPr>
        <w:t xml:space="preserve"> Comparación cantidad de visitas años 2023 y 2024</w:t>
      </w:r>
    </w:p>
    <w:p w14:paraId="556AAFB9" w14:textId="17DDD235" w:rsidR="002D5871" w:rsidRPr="00D62B6F" w:rsidRDefault="002D5871" w:rsidP="00202477">
      <w:pPr>
        <w:spacing w:line="360" w:lineRule="auto"/>
        <w:jc w:val="both"/>
        <w:rPr>
          <w:rFonts w:eastAsia="Calibri"/>
          <w:szCs w:val="36"/>
          <w:lang w:val="es-DO"/>
        </w:rPr>
      </w:pPr>
      <w:r>
        <w:rPr>
          <w:rFonts w:eastAsia="Calibri"/>
          <w:szCs w:val="36"/>
          <w:lang w:val="es-DO"/>
        </w:rPr>
        <w:t>El comportamiento de esta variable evidencia el impacto positivo de las</w:t>
      </w:r>
      <w:r w:rsidR="00B3428F">
        <w:rPr>
          <w:rFonts w:eastAsia="Calibri"/>
          <w:szCs w:val="36"/>
          <w:lang w:val="es-DO"/>
        </w:rPr>
        <w:t xml:space="preserve"> intervenciones</w:t>
      </w:r>
      <w:r w:rsidR="001D16B1">
        <w:rPr>
          <w:rFonts w:eastAsia="Calibri"/>
          <w:szCs w:val="36"/>
          <w:lang w:val="es-DO"/>
        </w:rPr>
        <w:t xml:space="preserve"> realizadas por la DGM para el mejoramiento de la infraestructura de los museos, las innovaciones en l</w:t>
      </w:r>
      <w:r w:rsidR="00F76334">
        <w:rPr>
          <w:rFonts w:eastAsia="Calibri"/>
          <w:szCs w:val="36"/>
          <w:lang w:val="es-DO"/>
        </w:rPr>
        <w:t>a oferta museográfica; así como</w:t>
      </w:r>
      <w:r>
        <w:rPr>
          <w:rFonts w:eastAsia="Calibri"/>
          <w:szCs w:val="36"/>
          <w:lang w:val="es-DO"/>
        </w:rPr>
        <w:t xml:space="preserve"> los programas de difusión cultural</w:t>
      </w:r>
      <w:r w:rsidR="00F76334">
        <w:rPr>
          <w:rFonts w:eastAsia="Calibri"/>
          <w:szCs w:val="36"/>
          <w:lang w:val="es-DO"/>
        </w:rPr>
        <w:t xml:space="preserve"> y las actividades educativas</w:t>
      </w:r>
      <w:r w:rsidR="00471BEA">
        <w:rPr>
          <w:rFonts w:eastAsia="Calibri"/>
          <w:szCs w:val="36"/>
          <w:lang w:val="es-DO"/>
        </w:rPr>
        <w:t xml:space="preserve"> realizadas a partir de la desconcentración de la institución</w:t>
      </w:r>
      <w:r w:rsidRPr="009850BF">
        <w:rPr>
          <w:rFonts w:eastAsia="Calibri"/>
          <w:szCs w:val="36"/>
          <w:lang w:val="es-DO"/>
        </w:rPr>
        <w:t>.</w:t>
      </w:r>
    </w:p>
    <w:p w14:paraId="2F416245" w14:textId="221724B5" w:rsidR="00E1388E" w:rsidRDefault="005D4361" w:rsidP="005D4361">
      <w:pPr>
        <w:spacing w:line="360" w:lineRule="auto"/>
        <w:jc w:val="both"/>
        <w:rPr>
          <w:rFonts w:eastAsia="Calibri"/>
          <w:szCs w:val="36"/>
          <w:lang w:val="es-DO"/>
        </w:rPr>
      </w:pPr>
      <w:r>
        <w:rPr>
          <w:rFonts w:eastAsia="Calibri"/>
          <w:szCs w:val="36"/>
          <w:lang w:val="es-DO"/>
        </w:rPr>
        <w:lastRenderedPageBreak/>
        <w:t xml:space="preserve">En cuanto a la distribución geográfica del </w:t>
      </w:r>
      <w:r w:rsidR="00E1388E" w:rsidRPr="00B56EC2">
        <w:rPr>
          <w:rFonts w:eastAsia="Calibri"/>
          <w:szCs w:val="36"/>
          <w:lang w:val="es-DO"/>
        </w:rPr>
        <w:t xml:space="preserve">público impactado </w:t>
      </w:r>
      <w:r>
        <w:rPr>
          <w:rFonts w:eastAsia="Calibri"/>
          <w:szCs w:val="36"/>
          <w:lang w:val="es-DO"/>
        </w:rPr>
        <w:t>durante el año 2024</w:t>
      </w:r>
      <w:r w:rsidR="00E1388E" w:rsidRPr="00B56EC2">
        <w:rPr>
          <w:rFonts w:eastAsia="Calibri"/>
          <w:szCs w:val="36"/>
          <w:lang w:val="es-DO"/>
        </w:rPr>
        <w:t xml:space="preserve">, </w:t>
      </w:r>
      <w:r w:rsidR="009B5CE9">
        <w:rPr>
          <w:rFonts w:eastAsia="Calibri"/>
          <w:szCs w:val="36"/>
          <w:lang w:val="es-DO"/>
        </w:rPr>
        <w:t>como consecuencia de las acciones llevadas a cab</w:t>
      </w:r>
      <w:r w:rsidR="00977479">
        <w:rPr>
          <w:rFonts w:eastAsia="Calibri"/>
          <w:szCs w:val="36"/>
          <w:lang w:val="es-DO"/>
        </w:rPr>
        <w:t xml:space="preserve">o en los 14 museos de la DGM, </w:t>
      </w:r>
      <w:r w:rsidR="00E1388E" w:rsidRPr="00B56EC2">
        <w:rPr>
          <w:rFonts w:eastAsia="Calibri"/>
          <w:szCs w:val="36"/>
          <w:lang w:val="es-DO"/>
        </w:rPr>
        <w:t>ubicados en 6 provincias</w:t>
      </w:r>
      <w:r w:rsidR="00977479">
        <w:rPr>
          <w:rFonts w:eastAsia="Calibri"/>
          <w:szCs w:val="36"/>
          <w:lang w:val="es-DO"/>
        </w:rPr>
        <w:t xml:space="preserve">; se observa un mayor impacto en el Distrito Nacional, congruente con la cantidad de museos </w:t>
      </w:r>
      <w:r w:rsidR="008C6F64">
        <w:rPr>
          <w:rFonts w:eastAsia="Calibri"/>
          <w:szCs w:val="36"/>
          <w:lang w:val="es-DO"/>
        </w:rPr>
        <w:t>localizados en este</w:t>
      </w:r>
      <w:r w:rsidR="00E1388E" w:rsidRPr="00B56EC2">
        <w:rPr>
          <w:rFonts w:eastAsia="Calibri"/>
          <w:szCs w:val="36"/>
          <w:lang w:val="es-DO"/>
        </w:rPr>
        <w:t>.</w:t>
      </w:r>
    </w:p>
    <w:p w14:paraId="19B53C0E" w14:textId="72E099F0" w:rsidR="008C6F64" w:rsidRDefault="008C6F64" w:rsidP="005D4361">
      <w:pPr>
        <w:spacing w:line="360" w:lineRule="auto"/>
        <w:jc w:val="both"/>
        <w:rPr>
          <w:rFonts w:eastAsia="Calibri"/>
          <w:szCs w:val="36"/>
          <w:lang w:val="es-DO"/>
        </w:rPr>
      </w:pPr>
      <w:r>
        <w:rPr>
          <w:rFonts w:eastAsia="Calibri"/>
          <w:szCs w:val="36"/>
          <w:lang w:val="es-DO"/>
        </w:rPr>
        <w:t xml:space="preserve">En el cuadro siguiente se muestra la cantidad de visitas </w:t>
      </w:r>
      <w:r w:rsidR="00CD77C8">
        <w:rPr>
          <w:rFonts w:eastAsia="Calibri"/>
          <w:szCs w:val="36"/>
          <w:lang w:val="es-DO"/>
        </w:rPr>
        <w:t>recibida por cada uno de los museos administrados por la DGM</w:t>
      </w:r>
      <w:r w:rsidR="00152E17">
        <w:rPr>
          <w:rFonts w:eastAsia="Calibri"/>
          <w:szCs w:val="36"/>
          <w:lang w:val="es-DO"/>
        </w:rPr>
        <w:t xml:space="preserve"> durante el año 2024</w:t>
      </w:r>
      <w:r w:rsidR="001D11CD">
        <w:rPr>
          <w:rFonts w:eastAsia="Calibri"/>
          <w:szCs w:val="36"/>
          <w:lang w:val="es-DO"/>
        </w:rPr>
        <w:t>.</w:t>
      </w:r>
      <w:r w:rsidR="00152E17">
        <w:rPr>
          <w:rFonts w:eastAsia="Calibri"/>
          <w:szCs w:val="36"/>
          <w:lang w:val="es-DO"/>
        </w:rPr>
        <w:t xml:space="preserve"> </w:t>
      </w:r>
    </w:p>
    <w:tbl>
      <w:tblPr>
        <w:tblW w:w="7915"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580"/>
        <w:gridCol w:w="3825"/>
        <w:gridCol w:w="1746"/>
        <w:gridCol w:w="954"/>
        <w:gridCol w:w="810"/>
      </w:tblGrid>
      <w:tr w:rsidR="003C1E6B" w:rsidRPr="009C7BFB" w14:paraId="7F217237" w14:textId="77777777" w:rsidTr="00484712">
        <w:trPr>
          <w:trHeight w:val="288"/>
          <w:jc w:val="center"/>
        </w:trPr>
        <w:tc>
          <w:tcPr>
            <w:tcW w:w="7915" w:type="dxa"/>
            <w:gridSpan w:val="5"/>
            <w:shd w:val="clear" w:color="000000" w:fill="002060"/>
            <w:noWrap/>
            <w:vAlign w:val="center"/>
            <w:hideMark/>
          </w:tcPr>
          <w:p w14:paraId="3CFADDF2" w14:textId="77777777" w:rsidR="003C1E6B" w:rsidRPr="003C1E6B" w:rsidRDefault="003C1E6B" w:rsidP="003C1E6B">
            <w:pPr>
              <w:spacing w:after="0" w:line="240" w:lineRule="auto"/>
              <w:jc w:val="center"/>
              <w:rPr>
                <w:rFonts w:eastAsia="Times New Roman"/>
                <w:b/>
                <w:bCs/>
                <w:color w:val="FFFFFF"/>
                <w:spacing w:val="0"/>
                <w:sz w:val="20"/>
                <w:szCs w:val="20"/>
                <w:lang w:val="es-DO" w:eastAsia="es-DO"/>
              </w:rPr>
            </w:pPr>
            <w:r w:rsidRPr="003C1E6B">
              <w:rPr>
                <w:rFonts w:eastAsia="Times New Roman"/>
                <w:b/>
                <w:bCs/>
                <w:color w:val="FFFFFF"/>
                <w:spacing w:val="0"/>
                <w:sz w:val="20"/>
                <w:szCs w:val="20"/>
                <w:lang w:val="es-DO" w:eastAsia="es-DO"/>
              </w:rPr>
              <w:t>Cantidad de Visitas por Museo (año 2024)</w:t>
            </w:r>
          </w:p>
        </w:tc>
      </w:tr>
      <w:tr w:rsidR="003C1E6B" w:rsidRPr="00477E1C" w14:paraId="7DDF9017" w14:textId="77777777" w:rsidTr="00484712">
        <w:trPr>
          <w:trHeight w:val="276"/>
          <w:jc w:val="center"/>
        </w:trPr>
        <w:tc>
          <w:tcPr>
            <w:tcW w:w="580" w:type="dxa"/>
            <w:shd w:val="clear" w:color="000000" w:fill="002060"/>
            <w:noWrap/>
            <w:vAlign w:val="center"/>
            <w:hideMark/>
          </w:tcPr>
          <w:p w14:paraId="41279800" w14:textId="4E830CAD" w:rsidR="003C1E6B" w:rsidRPr="003C1E6B" w:rsidRDefault="003C1E6B" w:rsidP="003C1E6B">
            <w:pPr>
              <w:spacing w:after="0" w:line="240" w:lineRule="auto"/>
              <w:rPr>
                <w:rFonts w:eastAsia="Times New Roman"/>
                <w:b/>
                <w:bCs/>
                <w:color w:val="FFFFFF"/>
                <w:spacing w:val="0"/>
                <w:sz w:val="20"/>
                <w:szCs w:val="20"/>
                <w:lang w:val="es-DO" w:eastAsia="es-DO"/>
              </w:rPr>
            </w:pPr>
            <w:r w:rsidRPr="00477E1C">
              <w:rPr>
                <w:rFonts w:eastAsia="Times New Roman"/>
                <w:b/>
                <w:bCs/>
                <w:color w:val="FFFFFF"/>
                <w:spacing w:val="0"/>
                <w:sz w:val="20"/>
                <w:szCs w:val="20"/>
                <w:lang w:val="es-DO" w:eastAsia="es-DO"/>
              </w:rPr>
              <w:t>Ítem</w:t>
            </w:r>
          </w:p>
        </w:tc>
        <w:tc>
          <w:tcPr>
            <w:tcW w:w="3825" w:type="dxa"/>
            <w:shd w:val="clear" w:color="000000" w:fill="002060"/>
            <w:noWrap/>
            <w:vAlign w:val="center"/>
            <w:hideMark/>
          </w:tcPr>
          <w:p w14:paraId="26FF00C2" w14:textId="4580762D" w:rsidR="003C1E6B" w:rsidRPr="003C1E6B" w:rsidRDefault="003C1E6B" w:rsidP="003C1E6B">
            <w:pPr>
              <w:spacing w:after="0" w:line="240" w:lineRule="auto"/>
              <w:jc w:val="center"/>
              <w:rPr>
                <w:rFonts w:eastAsia="Times New Roman"/>
                <w:b/>
                <w:bCs/>
                <w:color w:val="FFFFFF"/>
                <w:spacing w:val="0"/>
                <w:sz w:val="20"/>
                <w:szCs w:val="20"/>
                <w:lang w:val="es-DO" w:eastAsia="es-DO"/>
              </w:rPr>
            </w:pPr>
            <w:r w:rsidRPr="003C1E6B">
              <w:rPr>
                <w:rFonts w:eastAsia="Times New Roman"/>
                <w:b/>
                <w:bCs/>
                <w:color w:val="FFFFFF"/>
                <w:spacing w:val="0"/>
                <w:sz w:val="20"/>
                <w:szCs w:val="20"/>
                <w:lang w:val="es-DO" w:eastAsia="es-DO"/>
              </w:rPr>
              <w:t>Museos</w:t>
            </w:r>
          </w:p>
        </w:tc>
        <w:tc>
          <w:tcPr>
            <w:tcW w:w="1746" w:type="dxa"/>
            <w:shd w:val="clear" w:color="000000" w:fill="002060"/>
            <w:noWrap/>
            <w:vAlign w:val="center"/>
            <w:hideMark/>
          </w:tcPr>
          <w:p w14:paraId="1FCCD444" w14:textId="77777777" w:rsidR="003C1E6B" w:rsidRPr="003C1E6B" w:rsidRDefault="003C1E6B" w:rsidP="004532BC">
            <w:pPr>
              <w:spacing w:after="0" w:line="240" w:lineRule="auto"/>
              <w:jc w:val="center"/>
              <w:rPr>
                <w:rFonts w:eastAsia="Times New Roman"/>
                <w:b/>
                <w:bCs/>
                <w:color w:val="FFFFFF"/>
                <w:spacing w:val="0"/>
                <w:sz w:val="20"/>
                <w:szCs w:val="20"/>
                <w:lang w:val="es-DO" w:eastAsia="es-DO"/>
              </w:rPr>
            </w:pPr>
            <w:r w:rsidRPr="003C1E6B">
              <w:rPr>
                <w:rFonts w:eastAsia="Times New Roman"/>
                <w:b/>
                <w:bCs/>
                <w:color w:val="FFFFFF"/>
                <w:spacing w:val="0"/>
                <w:sz w:val="20"/>
                <w:szCs w:val="20"/>
                <w:lang w:val="es-DO" w:eastAsia="es-DO"/>
              </w:rPr>
              <w:t>Ubicación</w:t>
            </w:r>
          </w:p>
        </w:tc>
        <w:tc>
          <w:tcPr>
            <w:tcW w:w="954" w:type="dxa"/>
            <w:shd w:val="clear" w:color="000000" w:fill="002060"/>
            <w:vAlign w:val="center"/>
            <w:hideMark/>
          </w:tcPr>
          <w:p w14:paraId="0FF7FA9D" w14:textId="7128CD2B" w:rsidR="003C1E6B" w:rsidRPr="003C1E6B" w:rsidRDefault="003C1E6B" w:rsidP="004532BC">
            <w:pPr>
              <w:spacing w:after="0" w:line="240" w:lineRule="auto"/>
              <w:jc w:val="center"/>
              <w:rPr>
                <w:rFonts w:eastAsia="Times New Roman"/>
                <w:b/>
                <w:bCs/>
                <w:color w:val="FFFFFF"/>
                <w:spacing w:val="0"/>
                <w:sz w:val="20"/>
                <w:szCs w:val="20"/>
                <w:lang w:val="es-DO" w:eastAsia="es-DO"/>
              </w:rPr>
            </w:pPr>
            <w:r w:rsidRPr="003C1E6B">
              <w:rPr>
                <w:rFonts w:eastAsia="Times New Roman"/>
                <w:b/>
                <w:bCs/>
                <w:color w:val="FFFFFF"/>
                <w:spacing w:val="0"/>
                <w:sz w:val="20"/>
                <w:szCs w:val="20"/>
                <w:lang w:val="es-DO" w:eastAsia="es-DO"/>
              </w:rPr>
              <w:t>Total</w:t>
            </w:r>
          </w:p>
        </w:tc>
        <w:tc>
          <w:tcPr>
            <w:tcW w:w="810" w:type="dxa"/>
            <w:shd w:val="clear" w:color="000000" w:fill="002060"/>
            <w:vAlign w:val="center"/>
            <w:hideMark/>
          </w:tcPr>
          <w:p w14:paraId="37561E92" w14:textId="77777777" w:rsidR="003C1E6B" w:rsidRPr="003C1E6B" w:rsidRDefault="003C1E6B" w:rsidP="004532BC">
            <w:pPr>
              <w:spacing w:after="0" w:line="240" w:lineRule="auto"/>
              <w:jc w:val="center"/>
              <w:rPr>
                <w:rFonts w:eastAsia="Times New Roman"/>
                <w:b/>
                <w:bCs/>
                <w:color w:val="FFFFFF"/>
                <w:spacing w:val="0"/>
                <w:sz w:val="20"/>
                <w:szCs w:val="20"/>
                <w:lang w:val="es-DO" w:eastAsia="es-DO"/>
              </w:rPr>
            </w:pPr>
            <w:r w:rsidRPr="003C1E6B">
              <w:rPr>
                <w:rFonts w:eastAsia="Times New Roman"/>
                <w:b/>
                <w:bCs/>
                <w:color w:val="FFFFFF"/>
                <w:spacing w:val="0"/>
                <w:sz w:val="20"/>
                <w:szCs w:val="20"/>
                <w:lang w:val="es-DO" w:eastAsia="es-DO"/>
              </w:rPr>
              <w:t>%</w:t>
            </w:r>
          </w:p>
        </w:tc>
      </w:tr>
      <w:tr w:rsidR="00477E1C" w:rsidRPr="00477E1C" w14:paraId="655F1A5B" w14:textId="77777777" w:rsidTr="00477E1C">
        <w:trPr>
          <w:trHeight w:val="288"/>
          <w:jc w:val="center"/>
        </w:trPr>
        <w:tc>
          <w:tcPr>
            <w:tcW w:w="580" w:type="dxa"/>
            <w:shd w:val="clear" w:color="auto" w:fill="auto"/>
            <w:noWrap/>
            <w:vAlign w:val="center"/>
            <w:hideMark/>
          </w:tcPr>
          <w:p w14:paraId="04A7C662"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w:t>
            </w:r>
          </w:p>
        </w:tc>
        <w:tc>
          <w:tcPr>
            <w:tcW w:w="3825" w:type="dxa"/>
            <w:shd w:val="clear" w:color="auto" w:fill="auto"/>
            <w:noWrap/>
            <w:vAlign w:val="center"/>
            <w:hideMark/>
          </w:tcPr>
          <w:p w14:paraId="3372532D"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de Arte Moderno</w:t>
            </w:r>
          </w:p>
        </w:tc>
        <w:tc>
          <w:tcPr>
            <w:tcW w:w="1746" w:type="dxa"/>
            <w:shd w:val="clear" w:color="auto" w:fill="auto"/>
            <w:noWrap/>
            <w:vAlign w:val="center"/>
            <w:hideMark/>
          </w:tcPr>
          <w:p w14:paraId="43EDBA51"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12118E85" w14:textId="677F4247"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205,226</w:t>
            </w:r>
          </w:p>
        </w:tc>
        <w:tc>
          <w:tcPr>
            <w:tcW w:w="810" w:type="dxa"/>
            <w:shd w:val="clear" w:color="auto" w:fill="auto"/>
            <w:noWrap/>
            <w:vAlign w:val="center"/>
          </w:tcPr>
          <w:p w14:paraId="469536AB" w14:textId="28632154"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23.2%</w:t>
            </w:r>
          </w:p>
        </w:tc>
      </w:tr>
      <w:tr w:rsidR="00477E1C" w:rsidRPr="00477E1C" w14:paraId="32FA4436" w14:textId="77777777" w:rsidTr="00477E1C">
        <w:trPr>
          <w:trHeight w:val="288"/>
          <w:jc w:val="center"/>
        </w:trPr>
        <w:tc>
          <w:tcPr>
            <w:tcW w:w="580" w:type="dxa"/>
            <w:shd w:val="clear" w:color="auto" w:fill="auto"/>
            <w:noWrap/>
            <w:vAlign w:val="center"/>
            <w:hideMark/>
          </w:tcPr>
          <w:p w14:paraId="0C8305E7"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2</w:t>
            </w:r>
          </w:p>
        </w:tc>
        <w:tc>
          <w:tcPr>
            <w:tcW w:w="3825" w:type="dxa"/>
            <w:shd w:val="clear" w:color="auto" w:fill="auto"/>
            <w:noWrap/>
            <w:vAlign w:val="center"/>
            <w:hideMark/>
          </w:tcPr>
          <w:p w14:paraId="19863787"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Nacional de Historia y Geografía</w:t>
            </w:r>
          </w:p>
        </w:tc>
        <w:tc>
          <w:tcPr>
            <w:tcW w:w="1746" w:type="dxa"/>
            <w:shd w:val="clear" w:color="auto" w:fill="auto"/>
            <w:noWrap/>
            <w:vAlign w:val="center"/>
            <w:hideMark/>
          </w:tcPr>
          <w:p w14:paraId="4D0CE9E5"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0375C458" w14:textId="181E7E74"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52,301</w:t>
            </w:r>
          </w:p>
        </w:tc>
        <w:tc>
          <w:tcPr>
            <w:tcW w:w="810" w:type="dxa"/>
            <w:shd w:val="clear" w:color="auto" w:fill="auto"/>
            <w:noWrap/>
            <w:vAlign w:val="center"/>
          </w:tcPr>
          <w:p w14:paraId="57FA28C0" w14:textId="7E024CC2"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5.9%</w:t>
            </w:r>
          </w:p>
        </w:tc>
      </w:tr>
      <w:tr w:rsidR="00477E1C" w:rsidRPr="00477E1C" w14:paraId="74D550FE" w14:textId="77777777" w:rsidTr="00477E1C">
        <w:trPr>
          <w:trHeight w:val="288"/>
          <w:jc w:val="center"/>
        </w:trPr>
        <w:tc>
          <w:tcPr>
            <w:tcW w:w="580" w:type="dxa"/>
            <w:shd w:val="clear" w:color="auto" w:fill="auto"/>
            <w:noWrap/>
            <w:vAlign w:val="center"/>
            <w:hideMark/>
          </w:tcPr>
          <w:p w14:paraId="4617AC20"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3</w:t>
            </w:r>
          </w:p>
        </w:tc>
        <w:tc>
          <w:tcPr>
            <w:tcW w:w="3825" w:type="dxa"/>
            <w:shd w:val="clear" w:color="auto" w:fill="auto"/>
            <w:noWrap/>
            <w:vAlign w:val="center"/>
            <w:hideMark/>
          </w:tcPr>
          <w:p w14:paraId="15331FAB"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del Hombre Dominicano</w:t>
            </w:r>
          </w:p>
        </w:tc>
        <w:tc>
          <w:tcPr>
            <w:tcW w:w="1746" w:type="dxa"/>
            <w:shd w:val="clear" w:color="auto" w:fill="auto"/>
            <w:noWrap/>
            <w:vAlign w:val="center"/>
            <w:hideMark/>
          </w:tcPr>
          <w:p w14:paraId="6552A701"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2EDDC0EF" w14:textId="64E5F338"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92,344</w:t>
            </w:r>
          </w:p>
        </w:tc>
        <w:tc>
          <w:tcPr>
            <w:tcW w:w="810" w:type="dxa"/>
            <w:shd w:val="clear" w:color="auto" w:fill="auto"/>
            <w:noWrap/>
            <w:vAlign w:val="center"/>
          </w:tcPr>
          <w:p w14:paraId="0C3F5610" w14:textId="3947A5FD"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10.4%</w:t>
            </w:r>
          </w:p>
        </w:tc>
      </w:tr>
      <w:tr w:rsidR="00477E1C" w:rsidRPr="00477E1C" w14:paraId="44062404" w14:textId="77777777" w:rsidTr="00477E1C">
        <w:trPr>
          <w:trHeight w:val="288"/>
          <w:jc w:val="center"/>
        </w:trPr>
        <w:tc>
          <w:tcPr>
            <w:tcW w:w="580" w:type="dxa"/>
            <w:shd w:val="clear" w:color="auto" w:fill="auto"/>
            <w:noWrap/>
            <w:vAlign w:val="center"/>
            <w:hideMark/>
          </w:tcPr>
          <w:p w14:paraId="36910E6B"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4</w:t>
            </w:r>
          </w:p>
        </w:tc>
        <w:tc>
          <w:tcPr>
            <w:tcW w:w="3825" w:type="dxa"/>
            <w:shd w:val="clear" w:color="auto" w:fill="auto"/>
            <w:noWrap/>
            <w:vAlign w:val="center"/>
            <w:hideMark/>
          </w:tcPr>
          <w:p w14:paraId="75E2F94E" w14:textId="6BB95F45"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 xml:space="preserve">Museo Alcazar de </w:t>
            </w:r>
            <w:proofErr w:type="gramStart"/>
            <w:r w:rsidRPr="003C1E6B">
              <w:rPr>
                <w:rFonts w:eastAsia="Times New Roman"/>
                <w:spacing w:val="0"/>
                <w:sz w:val="20"/>
                <w:szCs w:val="20"/>
                <w:lang w:val="es-DO" w:eastAsia="es-DO"/>
              </w:rPr>
              <w:t>Colón</w:t>
            </w:r>
            <w:r w:rsidRPr="00477E1C">
              <w:rPr>
                <w:rFonts w:eastAsia="Times New Roman"/>
                <w:spacing w:val="0"/>
                <w:sz w:val="20"/>
                <w:szCs w:val="20"/>
                <w:vertAlign w:val="superscript"/>
                <w:lang w:val="es-DO" w:eastAsia="es-DO"/>
              </w:rPr>
              <w:t>(</w:t>
            </w:r>
            <w:proofErr w:type="gramEnd"/>
            <w:r w:rsidRPr="00477E1C">
              <w:rPr>
                <w:rFonts w:eastAsia="Times New Roman"/>
                <w:spacing w:val="0"/>
                <w:sz w:val="20"/>
                <w:szCs w:val="20"/>
                <w:vertAlign w:val="superscript"/>
                <w:lang w:val="es-DO" w:eastAsia="es-DO"/>
              </w:rPr>
              <w:t>1)</w:t>
            </w:r>
          </w:p>
        </w:tc>
        <w:tc>
          <w:tcPr>
            <w:tcW w:w="1746" w:type="dxa"/>
            <w:shd w:val="clear" w:color="auto" w:fill="auto"/>
            <w:noWrap/>
            <w:vAlign w:val="center"/>
            <w:hideMark/>
          </w:tcPr>
          <w:p w14:paraId="1F832EC2"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06A5810D" w14:textId="34AD030D" w:rsidR="00477E1C" w:rsidRPr="003C1E6B" w:rsidRDefault="00477E1C" w:rsidP="00477E1C">
            <w:pPr>
              <w:spacing w:after="0" w:line="240" w:lineRule="auto"/>
              <w:jc w:val="right"/>
              <w:rPr>
                <w:rFonts w:eastAsia="Times New Roman"/>
                <w:spacing w:val="0"/>
                <w:sz w:val="20"/>
                <w:szCs w:val="20"/>
                <w:lang w:val="es-DO" w:eastAsia="es-DO"/>
              </w:rPr>
            </w:pPr>
          </w:p>
        </w:tc>
        <w:tc>
          <w:tcPr>
            <w:tcW w:w="810" w:type="dxa"/>
            <w:shd w:val="clear" w:color="auto" w:fill="auto"/>
            <w:noWrap/>
            <w:vAlign w:val="center"/>
          </w:tcPr>
          <w:p w14:paraId="16548885" w14:textId="0CB7A9F7"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0.0%</w:t>
            </w:r>
          </w:p>
        </w:tc>
      </w:tr>
      <w:tr w:rsidR="00477E1C" w:rsidRPr="00477E1C" w14:paraId="59378300" w14:textId="77777777" w:rsidTr="00477E1C">
        <w:trPr>
          <w:trHeight w:val="305"/>
          <w:jc w:val="center"/>
        </w:trPr>
        <w:tc>
          <w:tcPr>
            <w:tcW w:w="580" w:type="dxa"/>
            <w:shd w:val="clear" w:color="auto" w:fill="auto"/>
            <w:noWrap/>
            <w:vAlign w:val="center"/>
            <w:hideMark/>
          </w:tcPr>
          <w:p w14:paraId="3AA09528"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5</w:t>
            </w:r>
          </w:p>
        </w:tc>
        <w:tc>
          <w:tcPr>
            <w:tcW w:w="3825" w:type="dxa"/>
            <w:shd w:val="clear" w:color="auto" w:fill="auto"/>
            <w:noWrap/>
            <w:vAlign w:val="center"/>
            <w:hideMark/>
          </w:tcPr>
          <w:p w14:paraId="3D86E1FE"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de las Casas Reales</w:t>
            </w:r>
          </w:p>
        </w:tc>
        <w:tc>
          <w:tcPr>
            <w:tcW w:w="1746" w:type="dxa"/>
            <w:shd w:val="clear" w:color="auto" w:fill="auto"/>
            <w:noWrap/>
            <w:vAlign w:val="center"/>
            <w:hideMark/>
          </w:tcPr>
          <w:p w14:paraId="7A98AB88"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4DF96D94" w14:textId="62F7ED7C"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131,044</w:t>
            </w:r>
          </w:p>
        </w:tc>
        <w:tc>
          <w:tcPr>
            <w:tcW w:w="810" w:type="dxa"/>
            <w:shd w:val="clear" w:color="auto" w:fill="auto"/>
            <w:noWrap/>
            <w:vAlign w:val="center"/>
          </w:tcPr>
          <w:p w14:paraId="74ED9344" w14:textId="7D000E0B"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14.8%</w:t>
            </w:r>
          </w:p>
        </w:tc>
      </w:tr>
      <w:tr w:rsidR="00477E1C" w:rsidRPr="00477E1C" w14:paraId="3597F2CF" w14:textId="77777777" w:rsidTr="00477E1C">
        <w:trPr>
          <w:trHeight w:val="288"/>
          <w:jc w:val="center"/>
        </w:trPr>
        <w:tc>
          <w:tcPr>
            <w:tcW w:w="580" w:type="dxa"/>
            <w:shd w:val="clear" w:color="auto" w:fill="auto"/>
            <w:noWrap/>
            <w:vAlign w:val="center"/>
            <w:hideMark/>
          </w:tcPr>
          <w:p w14:paraId="41A97509"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6</w:t>
            </w:r>
          </w:p>
        </w:tc>
        <w:tc>
          <w:tcPr>
            <w:tcW w:w="3825" w:type="dxa"/>
            <w:shd w:val="clear" w:color="auto" w:fill="auto"/>
            <w:noWrap/>
            <w:vAlign w:val="center"/>
            <w:hideMark/>
          </w:tcPr>
          <w:p w14:paraId="1CFBB28A"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Fortaleza de Santo Domingo</w:t>
            </w:r>
          </w:p>
        </w:tc>
        <w:tc>
          <w:tcPr>
            <w:tcW w:w="1746" w:type="dxa"/>
            <w:shd w:val="clear" w:color="auto" w:fill="auto"/>
            <w:noWrap/>
            <w:vAlign w:val="center"/>
            <w:hideMark/>
          </w:tcPr>
          <w:p w14:paraId="7EFD0A8E"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4C8AF327" w14:textId="5C5EA58E"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146,469</w:t>
            </w:r>
          </w:p>
        </w:tc>
        <w:tc>
          <w:tcPr>
            <w:tcW w:w="810" w:type="dxa"/>
            <w:shd w:val="clear" w:color="auto" w:fill="auto"/>
            <w:noWrap/>
            <w:vAlign w:val="center"/>
          </w:tcPr>
          <w:p w14:paraId="099F0BE4" w14:textId="0627A75F"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16.5%</w:t>
            </w:r>
          </w:p>
        </w:tc>
      </w:tr>
      <w:tr w:rsidR="00477E1C" w:rsidRPr="00477E1C" w14:paraId="69407131" w14:textId="77777777" w:rsidTr="00477E1C">
        <w:trPr>
          <w:trHeight w:val="288"/>
          <w:jc w:val="center"/>
        </w:trPr>
        <w:tc>
          <w:tcPr>
            <w:tcW w:w="580" w:type="dxa"/>
            <w:shd w:val="clear" w:color="000000" w:fill="FFFFFF"/>
            <w:noWrap/>
            <w:vAlign w:val="center"/>
            <w:hideMark/>
          </w:tcPr>
          <w:p w14:paraId="214AC5E5"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7</w:t>
            </w:r>
          </w:p>
        </w:tc>
        <w:tc>
          <w:tcPr>
            <w:tcW w:w="3825" w:type="dxa"/>
            <w:shd w:val="clear" w:color="000000" w:fill="FFFFFF"/>
            <w:noWrap/>
            <w:vAlign w:val="center"/>
            <w:hideMark/>
          </w:tcPr>
          <w:p w14:paraId="4C969BBC"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de las Atarazanas Reales</w:t>
            </w:r>
          </w:p>
        </w:tc>
        <w:tc>
          <w:tcPr>
            <w:tcW w:w="1746" w:type="dxa"/>
            <w:shd w:val="clear" w:color="000000" w:fill="FFFFFF"/>
            <w:noWrap/>
            <w:vAlign w:val="center"/>
            <w:hideMark/>
          </w:tcPr>
          <w:p w14:paraId="48E16851"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0A6BD048" w14:textId="36022DED"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15,071</w:t>
            </w:r>
          </w:p>
        </w:tc>
        <w:tc>
          <w:tcPr>
            <w:tcW w:w="810" w:type="dxa"/>
            <w:shd w:val="clear" w:color="auto" w:fill="auto"/>
            <w:noWrap/>
            <w:vAlign w:val="center"/>
          </w:tcPr>
          <w:p w14:paraId="6522205D" w14:textId="3A4CA63A"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1.7%</w:t>
            </w:r>
          </w:p>
        </w:tc>
      </w:tr>
      <w:tr w:rsidR="00477E1C" w:rsidRPr="00477E1C" w14:paraId="2685925D" w14:textId="77777777" w:rsidTr="00477E1C">
        <w:trPr>
          <w:trHeight w:val="288"/>
          <w:jc w:val="center"/>
        </w:trPr>
        <w:tc>
          <w:tcPr>
            <w:tcW w:w="580" w:type="dxa"/>
            <w:shd w:val="clear" w:color="auto" w:fill="auto"/>
            <w:noWrap/>
            <w:vAlign w:val="center"/>
            <w:hideMark/>
          </w:tcPr>
          <w:p w14:paraId="684343BC"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8</w:t>
            </w:r>
          </w:p>
        </w:tc>
        <w:tc>
          <w:tcPr>
            <w:tcW w:w="3825" w:type="dxa"/>
            <w:shd w:val="clear" w:color="auto" w:fill="auto"/>
            <w:noWrap/>
            <w:vAlign w:val="center"/>
            <w:hideMark/>
          </w:tcPr>
          <w:p w14:paraId="778A6274" w14:textId="40A5D0D3"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 xml:space="preserve">Museo Familia Dominicana del Siglo XIX </w:t>
            </w:r>
          </w:p>
        </w:tc>
        <w:tc>
          <w:tcPr>
            <w:tcW w:w="1746" w:type="dxa"/>
            <w:shd w:val="clear" w:color="auto" w:fill="auto"/>
            <w:noWrap/>
            <w:vAlign w:val="center"/>
            <w:hideMark/>
          </w:tcPr>
          <w:p w14:paraId="12EFF035"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Distrito Nacional</w:t>
            </w:r>
          </w:p>
        </w:tc>
        <w:tc>
          <w:tcPr>
            <w:tcW w:w="954" w:type="dxa"/>
            <w:shd w:val="clear" w:color="auto" w:fill="auto"/>
            <w:noWrap/>
            <w:vAlign w:val="center"/>
          </w:tcPr>
          <w:p w14:paraId="19DEE2AB" w14:textId="0CA8A1CF"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5,309</w:t>
            </w:r>
          </w:p>
        </w:tc>
        <w:tc>
          <w:tcPr>
            <w:tcW w:w="810" w:type="dxa"/>
            <w:shd w:val="clear" w:color="auto" w:fill="auto"/>
            <w:noWrap/>
            <w:vAlign w:val="center"/>
          </w:tcPr>
          <w:p w14:paraId="16AA838E" w14:textId="2991DA2F"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0.6%</w:t>
            </w:r>
          </w:p>
        </w:tc>
      </w:tr>
      <w:tr w:rsidR="00477E1C" w:rsidRPr="00477E1C" w14:paraId="623BE7A1" w14:textId="77777777" w:rsidTr="00477E1C">
        <w:trPr>
          <w:trHeight w:val="288"/>
          <w:jc w:val="center"/>
        </w:trPr>
        <w:tc>
          <w:tcPr>
            <w:tcW w:w="580" w:type="dxa"/>
            <w:shd w:val="clear" w:color="auto" w:fill="auto"/>
            <w:noWrap/>
            <w:vAlign w:val="center"/>
          </w:tcPr>
          <w:p w14:paraId="1ABABA03" w14:textId="4A211D4F" w:rsidR="00477E1C" w:rsidRPr="00477E1C"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9</w:t>
            </w:r>
          </w:p>
        </w:tc>
        <w:tc>
          <w:tcPr>
            <w:tcW w:w="3825" w:type="dxa"/>
            <w:shd w:val="clear" w:color="auto" w:fill="auto"/>
            <w:noWrap/>
            <w:vAlign w:val="center"/>
          </w:tcPr>
          <w:p w14:paraId="087ED0D9" w14:textId="291291E2" w:rsidR="00477E1C" w:rsidRPr="00477E1C" w:rsidRDefault="00477E1C" w:rsidP="00477E1C">
            <w:pPr>
              <w:spacing w:after="0" w:line="240" w:lineRule="auto"/>
              <w:rPr>
                <w:rFonts w:eastAsia="Times New Roman"/>
                <w:spacing w:val="0"/>
                <w:sz w:val="20"/>
                <w:szCs w:val="20"/>
                <w:lang w:val="es-DO" w:eastAsia="es-DO"/>
              </w:rPr>
            </w:pPr>
            <w:r w:rsidRPr="00477E1C">
              <w:rPr>
                <w:rFonts w:eastAsia="Times New Roman"/>
                <w:spacing w:val="0"/>
                <w:sz w:val="20"/>
                <w:szCs w:val="20"/>
                <w:lang w:val="es-DO" w:eastAsia="es-DO"/>
              </w:rPr>
              <w:t xml:space="preserve">Museo Casa de la Música </w:t>
            </w:r>
            <w:r w:rsidRPr="00477E1C">
              <w:rPr>
                <w:rFonts w:eastAsia="Times New Roman"/>
                <w:spacing w:val="0"/>
                <w:sz w:val="20"/>
                <w:szCs w:val="20"/>
                <w:vertAlign w:val="superscript"/>
                <w:lang w:val="es-DO" w:eastAsia="es-DO"/>
              </w:rPr>
              <w:t>(2)</w:t>
            </w:r>
          </w:p>
        </w:tc>
        <w:tc>
          <w:tcPr>
            <w:tcW w:w="1746" w:type="dxa"/>
            <w:shd w:val="clear" w:color="auto" w:fill="auto"/>
            <w:noWrap/>
            <w:vAlign w:val="center"/>
          </w:tcPr>
          <w:p w14:paraId="041EBA73" w14:textId="56077FDD" w:rsidR="00477E1C" w:rsidRPr="00477E1C" w:rsidRDefault="00477E1C" w:rsidP="00477E1C">
            <w:pPr>
              <w:spacing w:after="0" w:line="240" w:lineRule="auto"/>
              <w:jc w:val="center"/>
              <w:rPr>
                <w:rFonts w:eastAsia="Times New Roman"/>
                <w:spacing w:val="0"/>
                <w:sz w:val="20"/>
                <w:szCs w:val="20"/>
                <w:lang w:val="es-DO" w:eastAsia="es-DO"/>
              </w:rPr>
            </w:pPr>
            <w:r w:rsidRPr="00477E1C">
              <w:rPr>
                <w:rFonts w:eastAsia="Times New Roman"/>
                <w:spacing w:val="0"/>
                <w:sz w:val="20"/>
                <w:szCs w:val="20"/>
                <w:lang w:val="es-DO" w:eastAsia="es-DO"/>
              </w:rPr>
              <w:t>Distrito Nacional</w:t>
            </w:r>
          </w:p>
        </w:tc>
        <w:tc>
          <w:tcPr>
            <w:tcW w:w="954" w:type="dxa"/>
            <w:shd w:val="clear" w:color="auto" w:fill="auto"/>
            <w:noWrap/>
            <w:vAlign w:val="center"/>
          </w:tcPr>
          <w:p w14:paraId="29E3884C" w14:textId="3C544B54" w:rsidR="00477E1C" w:rsidRPr="00477E1C" w:rsidRDefault="00477E1C" w:rsidP="00477E1C">
            <w:pPr>
              <w:spacing w:after="0" w:line="240" w:lineRule="auto"/>
              <w:jc w:val="right"/>
              <w:rPr>
                <w:rFonts w:eastAsia="Times New Roman"/>
                <w:spacing w:val="0"/>
                <w:sz w:val="20"/>
                <w:szCs w:val="20"/>
                <w:lang w:val="es-DO" w:eastAsia="es-DO"/>
              </w:rPr>
            </w:pPr>
            <w:r w:rsidRPr="00477E1C">
              <w:rPr>
                <w:sz w:val="20"/>
                <w:szCs w:val="20"/>
              </w:rPr>
              <w:t> </w:t>
            </w:r>
          </w:p>
        </w:tc>
        <w:tc>
          <w:tcPr>
            <w:tcW w:w="810" w:type="dxa"/>
            <w:shd w:val="clear" w:color="auto" w:fill="auto"/>
            <w:noWrap/>
            <w:vAlign w:val="center"/>
          </w:tcPr>
          <w:p w14:paraId="18F0A022" w14:textId="5B6C121E" w:rsidR="00477E1C" w:rsidRPr="00477E1C" w:rsidRDefault="00477E1C" w:rsidP="00477E1C">
            <w:pPr>
              <w:spacing w:after="0" w:line="240" w:lineRule="auto"/>
              <w:jc w:val="center"/>
              <w:rPr>
                <w:sz w:val="20"/>
                <w:szCs w:val="20"/>
                <w:lang w:val="es-DO"/>
              </w:rPr>
            </w:pPr>
            <w:r w:rsidRPr="00477E1C">
              <w:rPr>
                <w:sz w:val="20"/>
                <w:szCs w:val="20"/>
              </w:rPr>
              <w:t> </w:t>
            </w:r>
          </w:p>
        </w:tc>
      </w:tr>
      <w:tr w:rsidR="00477E1C" w:rsidRPr="00477E1C" w14:paraId="077A9CA2" w14:textId="77777777" w:rsidTr="00477E1C">
        <w:trPr>
          <w:trHeight w:val="288"/>
          <w:jc w:val="center"/>
        </w:trPr>
        <w:tc>
          <w:tcPr>
            <w:tcW w:w="580" w:type="dxa"/>
            <w:shd w:val="clear" w:color="auto" w:fill="auto"/>
            <w:noWrap/>
            <w:vAlign w:val="center"/>
          </w:tcPr>
          <w:p w14:paraId="6D4CC0F7" w14:textId="736E2BD3"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10</w:t>
            </w:r>
          </w:p>
        </w:tc>
        <w:tc>
          <w:tcPr>
            <w:tcW w:w="3825" w:type="dxa"/>
            <w:shd w:val="clear" w:color="auto" w:fill="auto"/>
            <w:noWrap/>
            <w:vAlign w:val="center"/>
            <w:hideMark/>
          </w:tcPr>
          <w:p w14:paraId="3493B300"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Faro a Colón</w:t>
            </w:r>
          </w:p>
        </w:tc>
        <w:tc>
          <w:tcPr>
            <w:tcW w:w="1746" w:type="dxa"/>
            <w:shd w:val="clear" w:color="auto" w:fill="auto"/>
            <w:noWrap/>
            <w:vAlign w:val="center"/>
            <w:hideMark/>
          </w:tcPr>
          <w:p w14:paraId="2146D6CD" w14:textId="23B851DA"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Santo Domingo</w:t>
            </w:r>
          </w:p>
        </w:tc>
        <w:tc>
          <w:tcPr>
            <w:tcW w:w="954" w:type="dxa"/>
            <w:shd w:val="clear" w:color="auto" w:fill="auto"/>
            <w:noWrap/>
            <w:vAlign w:val="center"/>
          </w:tcPr>
          <w:p w14:paraId="35AB3B1C" w14:textId="08DABA26"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64,429</w:t>
            </w:r>
          </w:p>
        </w:tc>
        <w:tc>
          <w:tcPr>
            <w:tcW w:w="810" w:type="dxa"/>
            <w:shd w:val="clear" w:color="auto" w:fill="auto"/>
            <w:noWrap/>
            <w:vAlign w:val="center"/>
          </w:tcPr>
          <w:p w14:paraId="05076356" w14:textId="5BFFE8F5"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7.3%</w:t>
            </w:r>
          </w:p>
        </w:tc>
      </w:tr>
      <w:tr w:rsidR="00477E1C" w:rsidRPr="00477E1C" w14:paraId="67A9BDF3" w14:textId="77777777" w:rsidTr="00477E1C">
        <w:trPr>
          <w:trHeight w:val="288"/>
          <w:jc w:val="center"/>
        </w:trPr>
        <w:tc>
          <w:tcPr>
            <w:tcW w:w="580" w:type="dxa"/>
            <w:shd w:val="clear" w:color="auto" w:fill="auto"/>
            <w:noWrap/>
            <w:vAlign w:val="center"/>
          </w:tcPr>
          <w:p w14:paraId="05D7A3C9" w14:textId="64942C78"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11</w:t>
            </w:r>
          </w:p>
        </w:tc>
        <w:tc>
          <w:tcPr>
            <w:tcW w:w="3825" w:type="dxa"/>
            <w:shd w:val="clear" w:color="auto" w:fill="auto"/>
            <w:noWrap/>
            <w:vAlign w:val="center"/>
            <w:hideMark/>
          </w:tcPr>
          <w:p w14:paraId="3CB2FA96"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Juan Ponce de León</w:t>
            </w:r>
          </w:p>
        </w:tc>
        <w:tc>
          <w:tcPr>
            <w:tcW w:w="1746" w:type="dxa"/>
            <w:shd w:val="clear" w:color="auto" w:fill="auto"/>
            <w:noWrap/>
            <w:vAlign w:val="center"/>
            <w:hideMark/>
          </w:tcPr>
          <w:p w14:paraId="3944188C"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Altagracia</w:t>
            </w:r>
          </w:p>
        </w:tc>
        <w:tc>
          <w:tcPr>
            <w:tcW w:w="954" w:type="dxa"/>
            <w:shd w:val="clear" w:color="auto" w:fill="auto"/>
            <w:noWrap/>
            <w:vAlign w:val="center"/>
          </w:tcPr>
          <w:p w14:paraId="046E745A" w14:textId="4A23F51B"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4,811</w:t>
            </w:r>
          </w:p>
        </w:tc>
        <w:tc>
          <w:tcPr>
            <w:tcW w:w="810" w:type="dxa"/>
            <w:shd w:val="clear" w:color="auto" w:fill="auto"/>
            <w:noWrap/>
            <w:vAlign w:val="center"/>
          </w:tcPr>
          <w:p w14:paraId="1C724ABC" w14:textId="0398D39A"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0.5%</w:t>
            </w:r>
          </w:p>
        </w:tc>
      </w:tr>
      <w:tr w:rsidR="00477E1C" w:rsidRPr="00477E1C" w14:paraId="2E2C2D1C" w14:textId="77777777" w:rsidTr="00477E1C">
        <w:trPr>
          <w:trHeight w:val="288"/>
          <w:jc w:val="center"/>
        </w:trPr>
        <w:tc>
          <w:tcPr>
            <w:tcW w:w="580" w:type="dxa"/>
            <w:shd w:val="clear" w:color="auto" w:fill="auto"/>
            <w:noWrap/>
            <w:vAlign w:val="center"/>
          </w:tcPr>
          <w:p w14:paraId="75E90132" w14:textId="237AEA50"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12</w:t>
            </w:r>
          </w:p>
        </w:tc>
        <w:tc>
          <w:tcPr>
            <w:tcW w:w="3825" w:type="dxa"/>
            <w:shd w:val="clear" w:color="auto" w:fill="auto"/>
            <w:noWrap/>
            <w:vAlign w:val="center"/>
            <w:hideMark/>
          </w:tcPr>
          <w:p w14:paraId="06DFC6EA"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Museo Monumento a los Héroes de la Restauración</w:t>
            </w:r>
          </w:p>
        </w:tc>
        <w:tc>
          <w:tcPr>
            <w:tcW w:w="1746" w:type="dxa"/>
            <w:shd w:val="clear" w:color="auto" w:fill="auto"/>
            <w:noWrap/>
            <w:vAlign w:val="center"/>
            <w:hideMark/>
          </w:tcPr>
          <w:p w14:paraId="51DEBA46"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Santiago</w:t>
            </w:r>
          </w:p>
        </w:tc>
        <w:tc>
          <w:tcPr>
            <w:tcW w:w="954" w:type="dxa"/>
            <w:shd w:val="clear" w:color="auto" w:fill="auto"/>
            <w:noWrap/>
            <w:vAlign w:val="center"/>
          </w:tcPr>
          <w:p w14:paraId="689D0344" w14:textId="607EFA94"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61,365</w:t>
            </w:r>
          </w:p>
        </w:tc>
        <w:tc>
          <w:tcPr>
            <w:tcW w:w="810" w:type="dxa"/>
            <w:shd w:val="clear" w:color="auto" w:fill="auto"/>
            <w:noWrap/>
            <w:vAlign w:val="center"/>
          </w:tcPr>
          <w:p w14:paraId="6A9340DC" w14:textId="18FA7132"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6.9%</w:t>
            </w:r>
          </w:p>
        </w:tc>
      </w:tr>
      <w:tr w:rsidR="00477E1C" w:rsidRPr="00477E1C" w14:paraId="1E0CCD13" w14:textId="77777777" w:rsidTr="00477E1C">
        <w:trPr>
          <w:trHeight w:val="288"/>
          <w:jc w:val="center"/>
        </w:trPr>
        <w:tc>
          <w:tcPr>
            <w:tcW w:w="580" w:type="dxa"/>
            <w:shd w:val="clear" w:color="auto" w:fill="auto"/>
            <w:noWrap/>
            <w:vAlign w:val="center"/>
          </w:tcPr>
          <w:p w14:paraId="6FCB684E" w14:textId="3D7BB60F"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13</w:t>
            </w:r>
          </w:p>
        </w:tc>
        <w:tc>
          <w:tcPr>
            <w:tcW w:w="3825" w:type="dxa"/>
            <w:shd w:val="clear" w:color="auto" w:fill="auto"/>
            <w:noWrap/>
            <w:vAlign w:val="center"/>
            <w:hideMark/>
          </w:tcPr>
          <w:p w14:paraId="696D7012"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Centro Cultural y Museo Horacio Vásquez</w:t>
            </w:r>
          </w:p>
        </w:tc>
        <w:tc>
          <w:tcPr>
            <w:tcW w:w="1746" w:type="dxa"/>
            <w:shd w:val="clear" w:color="auto" w:fill="auto"/>
            <w:noWrap/>
            <w:vAlign w:val="center"/>
            <w:hideMark/>
          </w:tcPr>
          <w:p w14:paraId="26714692"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Santiago</w:t>
            </w:r>
          </w:p>
        </w:tc>
        <w:tc>
          <w:tcPr>
            <w:tcW w:w="954" w:type="dxa"/>
            <w:shd w:val="clear" w:color="auto" w:fill="auto"/>
            <w:noWrap/>
            <w:vAlign w:val="center"/>
            <w:hideMark/>
          </w:tcPr>
          <w:p w14:paraId="62AD1552" w14:textId="32C43A21"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2,800</w:t>
            </w:r>
          </w:p>
        </w:tc>
        <w:tc>
          <w:tcPr>
            <w:tcW w:w="810" w:type="dxa"/>
            <w:shd w:val="clear" w:color="auto" w:fill="auto"/>
            <w:noWrap/>
            <w:vAlign w:val="center"/>
          </w:tcPr>
          <w:p w14:paraId="2517D32B" w14:textId="5AD5521F"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0.3%</w:t>
            </w:r>
          </w:p>
        </w:tc>
      </w:tr>
      <w:tr w:rsidR="00477E1C" w:rsidRPr="00477E1C" w14:paraId="3C9068D8" w14:textId="77777777" w:rsidTr="00477E1C">
        <w:trPr>
          <w:trHeight w:val="288"/>
          <w:jc w:val="center"/>
        </w:trPr>
        <w:tc>
          <w:tcPr>
            <w:tcW w:w="580" w:type="dxa"/>
            <w:shd w:val="clear" w:color="auto" w:fill="auto"/>
            <w:noWrap/>
            <w:vAlign w:val="center"/>
          </w:tcPr>
          <w:p w14:paraId="6C240B12" w14:textId="4E0443BA"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14</w:t>
            </w:r>
          </w:p>
        </w:tc>
        <w:tc>
          <w:tcPr>
            <w:tcW w:w="3825" w:type="dxa"/>
            <w:shd w:val="clear" w:color="auto" w:fill="auto"/>
            <w:noWrap/>
            <w:vAlign w:val="center"/>
            <w:hideMark/>
          </w:tcPr>
          <w:p w14:paraId="3DC9A215"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 xml:space="preserve">Museo 26 de Julio </w:t>
            </w:r>
          </w:p>
        </w:tc>
        <w:tc>
          <w:tcPr>
            <w:tcW w:w="1746" w:type="dxa"/>
            <w:shd w:val="clear" w:color="auto" w:fill="auto"/>
            <w:noWrap/>
            <w:vAlign w:val="center"/>
            <w:hideMark/>
          </w:tcPr>
          <w:p w14:paraId="7B5BD2DF" w14:textId="77777777" w:rsidR="00477E1C" w:rsidRPr="003C1E6B" w:rsidRDefault="00477E1C" w:rsidP="00477E1C">
            <w:pPr>
              <w:spacing w:after="0" w:line="240" w:lineRule="auto"/>
              <w:jc w:val="center"/>
              <w:rPr>
                <w:rFonts w:eastAsia="Times New Roman"/>
                <w:spacing w:val="0"/>
                <w:sz w:val="20"/>
                <w:szCs w:val="20"/>
                <w:lang w:val="es-DO" w:eastAsia="es-DO"/>
              </w:rPr>
            </w:pPr>
            <w:r w:rsidRPr="003C1E6B">
              <w:rPr>
                <w:rFonts w:eastAsia="Times New Roman"/>
                <w:spacing w:val="0"/>
                <w:sz w:val="20"/>
                <w:szCs w:val="20"/>
                <w:lang w:val="es-DO" w:eastAsia="es-DO"/>
              </w:rPr>
              <w:t>Espaillat</w:t>
            </w:r>
          </w:p>
        </w:tc>
        <w:tc>
          <w:tcPr>
            <w:tcW w:w="954" w:type="dxa"/>
            <w:shd w:val="clear" w:color="auto" w:fill="auto"/>
            <w:noWrap/>
            <w:vAlign w:val="center"/>
            <w:hideMark/>
          </w:tcPr>
          <w:p w14:paraId="0CB5ADA6" w14:textId="119B4561"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10,425</w:t>
            </w:r>
          </w:p>
        </w:tc>
        <w:tc>
          <w:tcPr>
            <w:tcW w:w="810" w:type="dxa"/>
            <w:shd w:val="clear" w:color="auto" w:fill="auto"/>
            <w:noWrap/>
            <w:vAlign w:val="center"/>
          </w:tcPr>
          <w:p w14:paraId="30D37DDE" w14:textId="44BC49A0"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1.2%</w:t>
            </w:r>
          </w:p>
        </w:tc>
      </w:tr>
      <w:tr w:rsidR="00477E1C" w:rsidRPr="00477E1C" w14:paraId="4E163E2B" w14:textId="77777777" w:rsidTr="00477E1C">
        <w:trPr>
          <w:trHeight w:val="288"/>
          <w:jc w:val="center"/>
        </w:trPr>
        <w:tc>
          <w:tcPr>
            <w:tcW w:w="580" w:type="dxa"/>
            <w:shd w:val="clear" w:color="auto" w:fill="auto"/>
            <w:noWrap/>
            <w:vAlign w:val="center"/>
          </w:tcPr>
          <w:p w14:paraId="0B12ECFB" w14:textId="2EAD471F" w:rsidR="00477E1C" w:rsidRPr="003C1E6B" w:rsidRDefault="00477E1C" w:rsidP="00477E1C">
            <w:pPr>
              <w:spacing w:after="0" w:line="240" w:lineRule="auto"/>
              <w:jc w:val="center"/>
              <w:rPr>
                <w:rFonts w:eastAsia="Times New Roman"/>
                <w:spacing w:val="0"/>
                <w:sz w:val="20"/>
                <w:szCs w:val="20"/>
                <w:lang w:val="es-DO" w:eastAsia="es-DO"/>
              </w:rPr>
            </w:pPr>
            <w:r w:rsidRPr="00477E1C">
              <w:rPr>
                <w:rFonts w:eastAsia="Times New Roman"/>
                <w:spacing w:val="0"/>
                <w:sz w:val="20"/>
                <w:szCs w:val="20"/>
                <w:lang w:val="es-DO" w:eastAsia="es-DO"/>
              </w:rPr>
              <w:t>15</w:t>
            </w:r>
          </w:p>
        </w:tc>
        <w:tc>
          <w:tcPr>
            <w:tcW w:w="3825" w:type="dxa"/>
            <w:shd w:val="clear" w:color="auto" w:fill="auto"/>
            <w:noWrap/>
            <w:vAlign w:val="center"/>
            <w:hideMark/>
          </w:tcPr>
          <w:p w14:paraId="701A09BC"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 xml:space="preserve">Museo Fortaleza San Felipe </w:t>
            </w:r>
          </w:p>
        </w:tc>
        <w:tc>
          <w:tcPr>
            <w:tcW w:w="1746" w:type="dxa"/>
            <w:shd w:val="clear" w:color="auto" w:fill="auto"/>
            <w:noWrap/>
            <w:vAlign w:val="center"/>
            <w:hideMark/>
          </w:tcPr>
          <w:p w14:paraId="31F4661C" w14:textId="77777777" w:rsidR="00477E1C" w:rsidRPr="003C1E6B" w:rsidRDefault="00477E1C" w:rsidP="00477E1C">
            <w:pPr>
              <w:spacing w:after="0" w:line="240" w:lineRule="auto"/>
              <w:rPr>
                <w:rFonts w:eastAsia="Times New Roman"/>
                <w:spacing w:val="0"/>
                <w:sz w:val="20"/>
                <w:szCs w:val="20"/>
                <w:lang w:val="es-DO" w:eastAsia="es-DO"/>
              </w:rPr>
            </w:pPr>
            <w:r w:rsidRPr="003C1E6B">
              <w:rPr>
                <w:rFonts w:eastAsia="Times New Roman"/>
                <w:spacing w:val="0"/>
                <w:sz w:val="20"/>
                <w:szCs w:val="20"/>
                <w:lang w:val="es-DO" w:eastAsia="es-DO"/>
              </w:rPr>
              <w:t>Puerto Plata</w:t>
            </w:r>
          </w:p>
        </w:tc>
        <w:tc>
          <w:tcPr>
            <w:tcW w:w="954" w:type="dxa"/>
            <w:shd w:val="clear" w:color="auto" w:fill="auto"/>
            <w:noWrap/>
            <w:vAlign w:val="center"/>
            <w:hideMark/>
          </w:tcPr>
          <w:p w14:paraId="07FE20E8" w14:textId="71DD13F9" w:rsidR="00477E1C" w:rsidRPr="003C1E6B" w:rsidRDefault="00477E1C" w:rsidP="00477E1C">
            <w:pPr>
              <w:spacing w:after="0" w:line="240" w:lineRule="auto"/>
              <w:jc w:val="right"/>
              <w:rPr>
                <w:rFonts w:eastAsia="Times New Roman"/>
                <w:spacing w:val="0"/>
                <w:sz w:val="20"/>
                <w:szCs w:val="20"/>
                <w:lang w:val="es-DO" w:eastAsia="es-DO"/>
              </w:rPr>
            </w:pPr>
            <w:r w:rsidRPr="00477E1C">
              <w:rPr>
                <w:sz w:val="20"/>
                <w:szCs w:val="20"/>
              </w:rPr>
              <w:t>93,982</w:t>
            </w:r>
          </w:p>
        </w:tc>
        <w:tc>
          <w:tcPr>
            <w:tcW w:w="810" w:type="dxa"/>
            <w:shd w:val="clear" w:color="auto" w:fill="auto"/>
            <w:noWrap/>
            <w:vAlign w:val="center"/>
          </w:tcPr>
          <w:p w14:paraId="3B412ADD" w14:textId="06615B37" w:rsidR="00477E1C" w:rsidRPr="003C1E6B" w:rsidRDefault="00477E1C" w:rsidP="00477E1C">
            <w:pPr>
              <w:spacing w:after="0" w:line="240" w:lineRule="auto"/>
              <w:jc w:val="center"/>
              <w:rPr>
                <w:rFonts w:eastAsia="Times New Roman"/>
                <w:spacing w:val="0"/>
                <w:sz w:val="20"/>
                <w:szCs w:val="20"/>
                <w:lang w:val="es-DO" w:eastAsia="es-DO"/>
              </w:rPr>
            </w:pPr>
            <w:r w:rsidRPr="00477E1C">
              <w:rPr>
                <w:sz w:val="20"/>
                <w:szCs w:val="20"/>
              </w:rPr>
              <w:t>10.6%</w:t>
            </w:r>
          </w:p>
        </w:tc>
      </w:tr>
      <w:tr w:rsidR="00477E1C" w:rsidRPr="00477E1C" w14:paraId="0BCA10C1" w14:textId="77777777" w:rsidTr="00477E1C">
        <w:trPr>
          <w:trHeight w:val="276"/>
          <w:jc w:val="center"/>
        </w:trPr>
        <w:tc>
          <w:tcPr>
            <w:tcW w:w="6151" w:type="dxa"/>
            <w:gridSpan w:val="3"/>
            <w:tcBorders>
              <w:bottom w:val="single" w:sz="4" w:space="0" w:color="595959" w:themeColor="text1" w:themeTint="A6"/>
            </w:tcBorders>
            <w:shd w:val="clear" w:color="000000" w:fill="002060"/>
            <w:noWrap/>
            <w:vAlign w:val="center"/>
            <w:hideMark/>
          </w:tcPr>
          <w:p w14:paraId="465BE850" w14:textId="77777777" w:rsidR="00477E1C" w:rsidRPr="003C1E6B" w:rsidRDefault="00477E1C" w:rsidP="00477E1C">
            <w:pPr>
              <w:spacing w:after="0" w:line="240" w:lineRule="auto"/>
              <w:jc w:val="right"/>
              <w:rPr>
                <w:rFonts w:eastAsia="Times New Roman"/>
                <w:b/>
                <w:bCs/>
                <w:color w:val="E7E6E6"/>
                <w:spacing w:val="0"/>
                <w:sz w:val="20"/>
                <w:szCs w:val="20"/>
                <w:lang w:val="es-DO" w:eastAsia="es-DO"/>
              </w:rPr>
            </w:pPr>
            <w:r w:rsidRPr="003C1E6B">
              <w:rPr>
                <w:rFonts w:eastAsia="Times New Roman"/>
                <w:b/>
                <w:bCs/>
                <w:color w:val="E7E6E6"/>
                <w:spacing w:val="0"/>
                <w:sz w:val="20"/>
                <w:szCs w:val="20"/>
                <w:lang w:val="es-DO" w:eastAsia="es-DO"/>
              </w:rPr>
              <w:t>TOTALES</w:t>
            </w:r>
          </w:p>
        </w:tc>
        <w:tc>
          <w:tcPr>
            <w:tcW w:w="954" w:type="dxa"/>
            <w:tcBorders>
              <w:bottom w:val="single" w:sz="4" w:space="0" w:color="595959" w:themeColor="text1" w:themeTint="A6"/>
            </w:tcBorders>
            <w:shd w:val="clear" w:color="000000" w:fill="002060"/>
            <w:noWrap/>
            <w:vAlign w:val="center"/>
            <w:hideMark/>
          </w:tcPr>
          <w:p w14:paraId="4EEC2618" w14:textId="26877CC7" w:rsidR="00477E1C" w:rsidRPr="003C1E6B" w:rsidRDefault="00477E1C" w:rsidP="00477E1C">
            <w:pPr>
              <w:spacing w:after="0" w:line="240" w:lineRule="auto"/>
              <w:jc w:val="right"/>
              <w:rPr>
                <w:rFonts w:eastAsia="Times New Roman"/>
                <w:b/>
                <w:bCs/>
                <w:color w:val="FFFFFF" w:themeColor="background1"/>
                <w:spacing w:val="0"/>
                <w:sz w:val="20"/>
                <w:szCs w:val="20"/>
                <w:lang w:val="es-DO" w:eastAsia="es-DO"/>
              </w:rPr>
            </w:pPr>
            <w:r w:rsidRPr="00477E1C">
              <w:rPr>
                <w:rFonts w:eastAsia="Times New Roman"/>
                <w:b/>
                <w:bCs/>
                <w:color w:val="FFFFFF" w:themeColor="background1"/>
                <w:spacing w:val="0"/>
                <w:sz w:val="20"/>
                <w:szCs w:val="20"/>
                <w:lang w:val="es-DO" w:eastAsia="es-DO"/>
              </w:rPr>
              <w:t>885,577</w:t>
            </w:r>
          </w:p>
        </w:tc>
        <w:tc>
          <w:tcPr>
            <w:tcW w:w="810" w:type="dxa"/>
            <w:tcBorders>
              <w:bottom w:val="single" w:sz="4" w:space="0" w:color="595959" w:themeColor="text1" w:themeTint="A6"/>
            </w:tcBorders>
            <w:shd w:val="clear" w:color="000000" w:fill="002060"/>
            <w:noWrap/>
            <w:vAlign w:val="center"/>
            <w:hideMark/>
          </w:tcPr>
          <w:p w14:paraId="547E492C" w14:textId="77777777" w:rsidR="00477E1C" w:rsidRPr="003C1E6B" w:rsidRDefault="00477E1C" w:rsidP="00477E1C">
            <w:pPr>
              <w:spacing w:after="0" w:line="240" w:lineRule="auto"/>
              <w:jc w:val="center"/>
              <w:rPr>
                <w:rFonts w:eastAsia="Times New Roman"/>
                <w:b/>
                <w:bCs/>
                <w:color w:val="FFFFFF" w:themeColor="background1"/>
                <w:spacing w:val="0"/>
                <w:sz w:val="20"/>
                <w:szCs w:val="20"/>
                <w:lang w:val="es-DO" w:eastAsia="es-DO"/>
              </w:rPr>
            </w:pPr>
            <w:r w:rsidRPr="003C1E6B">
              <w:rPr>
                <w:rFonts w:eastAsia="Times New Roman"/>
                <w:b/>
                <w:bCs/>
                <w:color w:val="FFFFFF" w:themeColor="background1"/>
                <w:spacing w:val="0"/>
                <w:sz w:val="20"/>
                <w:szCs w:val="20"/>
                <w:lang w:val="es-DO" w:eastAsia="es-DO"/>
              </w:rPr>
              <w:t>100%</w:t>
            </w:r>
          </w:p>
        </w:tc>
      </w:tr>
      <w:tr w:rsidR="00477E1C" w:rsidRPr="009C7BFB" w14:paraId="1B5193E4" w14:textId="77777777" w:rsidTr="00477E1C">
        <w:trPr>
          <w:trHeight w:val="276"/>
          <w:jc w:val="center"/>
        </w:trPr>
        <w:tc>
          <w:tcPr>
            <w:tcW w:w="7915" w:type="dxa"/>
            <w:gridSpan w:val="5"/>
            <w:tcBorders>
              <w:bottom w:val="single" w:sz="4" w:space="0" w:color="595959" w:themeColor="text1" w:themeTint="A6"/>
            </w:tcBorders>
            <w:shd w:val="clear" w:color="auto" w:fill="auto"/>
            <w:noWrap/>
            <w:vAlign w:val="center"/>
          </w:tcPr>
          <w:p w14:paraId="15253FF9" w14:textId="077A635D" w:rsidR="00477E1C" w:rsidRPr="00477E1C" w:rsidRDefault="00477E1C" w:rsidP="00355D52">
            <w:pPr>
              <w:pStyle w:val="Prrafodelista"/>
              <w:numPr>
                <w:ilvl w:val="0"/>
                <w:numId w:val="8"/>
              </w:numPr>
              <w:spacing w:after="0" w:line="240" w:lineRule="auto"/>
              <w:ind w:left="372" w:hanging="270"/>
              <w:rPr>
                <w:rFonts w:eastAsia="Times New Roman"/>
                <w:spacing w:val="0"/>
                <w:sz w:val="20"/>
                <w:szCs w:val="20"/>
                <w:lang w:val="es-DO" w:eastAsia="es-DO"/>
              </w:rPr>
            </w:pPr>
            <w:r w:rsidRPr="00477E1C">
              <w:rPr>
                <w:rFonts w:eastAsia="Times New Roman"/>
                <w:spacing w:val="0"/>
                <w:sz w:val="20"/>
                <w:szCs w:val="20"/>
                <w:lang w:val="es-DO" w:eastAsia="es-DO"/>
              </w:rPr>
              <w:t>Museo cerrado por intervención arquitectónica y museográfica</w:t>
            </w:r>
          </w:p>
          <w:p w14:paraId="5784C39F" w14:textId="4B09F5E7" w:rsidR="00477E1C" w:rsidRPr="00477E1C" w:rsidRDefault="00477E1C" w:rsidP="00355D52">
            <w:pPr>
              <w:pStyle w:val="Prrafodelista"/>
              <w:numPr>
                <w:ilvl w:val="0"/>
                <w:numId w:val="8"/>
              </w:numPr>
              <w:spacing w:after="0" w:line="240" w:lineRule="auto"/>
              <w:ind w:left="372" w:hanging="270"/>
              <w:rPr>
                <w:rFonts w:eastAsia="Times New Roman"/>
                <w:spacing w:val="0"/>
                <w:sz w:val="20"/>
                <w:szCs w:val="20"/>
                <w:lang w:val="es-DO" w:eastAsia="es-DO"/>
              </w:rPr>
            </w:pPr>
            <w:r w:rsidRPr="00477E1C">
              <w:rPr>
                <w:rFonts w:eastAsia="Times New Roman"/>
                <w:spacing w:val="0"/>
                <w:sz w:val="20"/>
                <w:szCs w:val="20"/>
                <w:lang w:val="es-DO" w:eastAsia="es-DO"/>
              </w:rPr>
              <w:t>Pendiente implementación Sistema de Monitoreo de Visitas</w:t>
            </w:r>
          </w:p>
        </w:tc>
      </w:tr>
      <w:tr w:rsidR="00477E1C" w:rsidRPr="009C7BFB" w14:paraId="49359EDA" w14:textId="77777777" w:rsidTr="00477E1C">
        <w:trPr>
          <w:trHeight w:val="206"/>
          <w:jc w:val="center"/>
        </w:trPr>
        <w:tc>
          <w:tcPr>
            <w:tcW w:w="7915" w:type="dxa"/>
            <w:gridSpan w:val="5"/>
            <w:tcBorders>
              <w:top w:val="single" w:sz="4" w:space="0" w:color="595959" w:themeColor="text1" w:themeTint="A6"/>
              <w:left w:val="nil"/>
              <w:bottom w:val="nil"/>
              <w:right w:val="nil"/>
            </w:tcBorders>
            <w:shd w:val="clear" w:color="auto" w:fill="auto"/>
            <w:noWrap/>
            <w:vAlign w:val="center"/>
          </w:tcPr>
          <w:p w14:paraId="6FE898AA" w14:textId="2F18DDCF" w:rsidR="00477E1C" w:rsidRPr="00477E1C" w:rsidRDefault="00477E1C" w:rsidP="00477E1C">
            <w:pPr>
              <w:spacing w:after="0" w:line="240" w:lineRule="auto"/>
              <w:rPr>
                <w:rFonts w:eastAsia="Calibri"/>
                <w:i/>
                <w:iCs/>
                <w:sz w:val="20"/>
                <w:szCs w:val="20"/>
                <w:lang w:val="es-DO"/>
              </w:rPr>
            </w:pPr>
            <w:r w:rsidRPr="00477E1C">
              <w:rPr>
                <w:rFonts w:eastAsia="Calibri"/>
                <w:i/>
                <w:iCs/>
                <w:sz w:val="20"/>
                <w:szCs w:val="20"/>
                <w:lang w:val="es-DO"/>
              </w:rPr>
              <w:t>Cuadro No. 7 Distribución por museo de las visitas recibidas año 2024</w:t>
            </w:r>
          </w:p>
        </w:tc>
      </w:tr>
    </w:tbl>
    <w:p w14:paraId="2D3AFF66" w14:textId="77777777" w:rsidR="00D62B6F" w:rsidRPr="00202477" w:rsidRDefault="00D62B6F" w:rsidP="00202477">
      <w:pPr>
        <w:spacing w:line="360" w:lineRule="auto"/>
        <w:jc w:val="both"/>
        <w:rPr>
          <w:rFonts w:eastAsia="Calibri"/>
          <w:sz w:val="20"/>
          <w:szCs w:val="28"/>
          <w:lang w:val="es-DO"/>
        </w:rPr>
      </w:pPr>
    </w:p>
    <w:p w14:paraId="138DC303" w14:textId="782440DD" w:rsidR="006C3F46" w:rsidRPr="00202477" w:rsidRDefault="003C1573" w:rsidP="00202477">
      <w:pPr>
        <w:spacing w:line="360" w:lineRule="auto"/>
        <w:jc w:val="both"/>
        <w:rPr>
          <w:rFonts w:eastAsia="Calibri"/>
          <w:szCs w:val="36"/>
          <w:lang w:val="es-DO"/>
        </w:rPr>
      </w:pPr>
      <w:r w:rsidRPr="00202477">
        <w:rPr>
          <w:rFonts w:eastAsia="Calibri"/>
          <w:szCs w:val="36"/>
          <w:lang w:val="es-DO"/>
        </w:rPr>
        <w:t>Como se observa en el cuadro anterior, l</w:t>
      </w:r>
      <w:r w:rsidR="00E1388E" w:rsidRPr="00202477">
        <w:rPr>
          <w:rFonts w:eastAsia="Calibri"/>
          <w:szCs w:val="36"/>
          <w:lang w:val="es-DO"/>
        </w:rPr>
        <w:t>a mayor cantidad de visitas corresponde a los museos ubicados en el Distrito Nacional</w:t>
      </w:r>
      <w:r w:rsidR="004C5CBC" w:rsidRPr="00202477">
        <w:rPr>
          <w:rFonts w:eastAsia="Calibri"/>
          <w:szCs w:val="36"/>
          <w:lang w:val="es-DO"/>
        </w:rPr>
        <w:t xml:space="preserve"> (Gazcue y Ciudad Colonial)</w:t>
      </w:r>
      <w:r w:rsidR="00E1388E" w:rsidRPr="00202477">
        <w:rPr>
          <w:rFonts w:eastAsia="Calibri"/>
          <w:szCs w:val="36"/>
          <w:lang w:val="es-DO"/>
        </w:rPr>
        <w:t xml:space="preserve">, </w:t>
      </w:r>
      <w:r w:rsidR="004C5CBC" w:rsidRPr="00202477">
        <w:rPr>
          <w:rFonts w:eastAsia="Calibri"/>
          <w:szCs w:val="36"/>
          <w:lang w:val="es-DO"/>
        </w:rPr>
        <w:t>donde</w:t>
      </w:r>
      <w:r w:rsidR="00E1388E" w:rsidRPr="00202477">
        <w:rPr>
          <w:rFonts w:eastAsia="Calibri"/>
          <w:szCs w:val="36"/>
          <w:lang w:val="es-DO"/>
        </w:rPr>
        <w:t xml:space="preserve"> se encuentran </w:t>
      </w:r>
      <w:r w:rsidR="004C5CBC" w:rsidRPr="00202477">
        <w:rPr>
          <w:rFonts w:eastAsia="Calibri"/>
          <w:szCs w:val="36"/>
          <w:lang w:val="es-DO"/>
        </w:rPr>
        <w:t>9</w:t>
      </w:r>
      <w:r w:rsidR="00E1388E" w:rsidRPr="00202477">
        <w:rPr>
          <w:rFonts w:eastAsia="Calibri"/>
          <w:szCs w:val="36"/>
          <w:lang w:val="es-DO"/>
        </w:rPr>
        <w:t xml:space="preserve"> de los 1</w:t>
      </w:r>
      <w:r w:rsidR="004C5CBC" w:rsidRPr="00202477">
        <w:rPr>
          <w:rFonts w:eastAsia="Calibri"/>
          <w:szCs w:val="36"/>
          <w:lang w:val="es-DO"/>
        </w:rPr>
        <w:t>5</w:t>
      </w:r>
      <w:r w:rsidR="00E1388E" w:rsidRPr="00202477">
        <w:rPr>
          <w:rFonts w:eastAsia="Calibri"/>
          <w:szCs w:val="36"/>
          <w:lang w:val="es-DO"/>
        </w:rPr>
        <w:t xml:space="preserve"> museos </w:t>
      </w:r>
      <w:r w:rsidR="004C5CBC" w:rsidRPr="00202477">
        <w:rPr>
          <w:rFonts w:eastAsia="Calibri"/>
          <w:szCs w:val="36"/>
          <w:lang w:val="es-DO"/>
        </w:rPr>
        <w:t>de la DGM</w:t>
      </w:r>
      <w:r w:rsidR="00E1388E" w:rsidRPr="00202477">
        <w:rPr>
          <w:rFonts w:eastAsia="Calibri"/>
          <w:szCs w:val="36"/>
          <w:lang w:val="es-DO"/>
        </w:rPr>
        <w:t xml:space="preserve">, con un total de seiscientos treinta mil novecientos ochenta y una </w:t>
      </w:r>
      <w:r w:rsidR="00D90905" w:rsidRPr="00202477">
        <w:rPr>
          <w:rFonts w:eastAsia="Calibri"/>
          <w:szCs w:val="36"/>
          <w:lang w:val="es-DO"/>
        </w:rPr>
        <w:lastRenderedPageBreak/>
        <w:t>(</w:t>
      </w:r>
      <w:r w:rsidR="00B44FA8" w:rsidRPr="00202477">
        <w:rPr>
          <w:rFonts w:eastAsia="Calibri"/>
          <w:szCs w:val="36"/>
          <w:lang w:val="es-DO"/>
        </w:rPr>
        <w:t>647,765</w:t>
      </w:r>
      <w:r w:rsidR="00D90905" w:rsidRPr="00202477">
        <w:rPr>
          <w:rFonts w:eastAsia="Calibri"/>
          <w:szCs w:val="36"/>
          <w:lang w:val="es-DO"/>
        </w:rPr>
        <w:t xml:space="preserve">) </w:t>
      </w:r>
      <w:r w:rsidR="00E1388E" w:rsidRPr="00202477">
        <w:rPr>
          <w:rFonts w:eastAsia="Calibri"/>
          <w:szCs w:val="36"/>
          <w:lang w:val="es-DO"/>
        </w:rPr>
        <w:t xml:space="preserve">visitas, equivalentes a </w:t>
      </w:r>
      <w:r w:rsidR="004C5CBC" w:rsidRPr="00202477">
        <w:rPr>
          <w:rFonts w:eastAsia="Calibri"/>
          <w:szCs w:val="36"/>
          <w:lang w:val="es-DO"/>
        </w:rPr>
        <w:t xml:space="preserve">un </w:t>
      </w:r>
      <w:r w:rsidR="00E1388E" w:rsidRPr="00202477">
        <w:rPr>
          <w:rFonts w:eastAsia="Calibri"/>
          <w:szCs w:val="36"/>
          <w:lang w:val="es-DO"/>
        </w:rPr>
        <w:t xml:space="preserve">setenta y </w:t>
      </w:r>
      <w:proofErr w:type="gramStart"/>
      <w:r w:rsidR="000D15DD" w:rsidRPr="00202477">
        <w:rPr>
          <w:rFonts w:eastAsia="Calibri"/>
          <w:szCs w:val="36"/>
          <w:lang w:val="es-DO"/>
        </w:rPr>
        <w:t>tres</w:t>
      </w:r>
      <w:r w:rsidR="006C3F46" w:rsidRPr="00202477">
        <w:rPr>
          <w:rFonts w:eastAsia="Calibri"/>
          <w:szCs w:val="36"/>
          <w:lang w:val="es-DO"/>
        </w:rPr>
        <w:t xml:space="preserve"> punto</w:t>
      </w:r>
      <w:proofErr w:type="gramEnd"/>
      <w:r w:rsidR="006C3F46" w:rsidRPr="00202477">
        <w:rPr>
          <w:rFonts w:eastAsia="Calibri"/>
          <w:szCs w:val="36"/>
          <w:lang w:val="es-DO"/>
        </w:rPr>
        <w:t xml:space="preserve"> </w:t>
      </w:r>
      <w:r w:rsidR="000D15DD" w:rsidRPr="00202477">
        <w:rPr>
          <w:rFonts w:eastAsia="Calibri"/>
          <w:szCs w:val="36"/>
          <w:lang w:val="es-DO"/>
        </w:rPr>
        <w:t>uno</w:t>
      </w:r>
      <w:r w:rsidR="006C3F46" w:rsidRPr="00202477">
        <w:rPr>
          <w:rFonts w:eastAsia="Calibri"/>
          <w:szCs w:val="36"/>
          <w:lang w:val="es-DO"/>
        </w:rPr>
        <w:t xml:space="preserve"> </w:t>
      </w:r>
      <w:r w:rsidR="00E1388E" w:rsidRPr="00202477">
        <w:rPr>
          <w:rFonts w:eastAsia="Calibri"/>
          <w:szCs w:val="36"/>
          <w:lang w:val="es-DO"/>
        </w:rPr>
        <w:t>por ciento (</w:t>
      </w:r>
      <w:r w:rsidR="00B44FA8" w:rsidRPr="00202477">
        <w:rPr>
          <w:rFonts w:eastAsia="Calibri"/>
          <w:szCs w:val="36"/>
          <w:lang w:val="es-DO"/>
        </w:rPr>
        <w:t>73.1</w:t>
      </w:r>
      <w:r w:rsidR="00E1388E" w:rsidRPr="00202477">
        <w:rPr>
          <w:rFonts w:eastAsia="Calibri"/>
          <w:szCs w:val="36"/>
          <w:lang w:val="es-DO"/>
        </w:rPr>
        <w:t xml:space="preserve">%) del total.  </w:t>
      </w:r>
    </w:p>
    <w:tbl>
      <w:tblPr>
        <w:tblW w:w="5306" w:type="dxa"/>
        <w:jc w:val="center"/>
        <w:tblCellMar>
          <w:left w:w="70" w:type="dxa"/>
          <w:right w:w="70" w:type="dxa"/>
        </w:tblCellMar>
        <w:tblLook w:val="04A0" w:firstRow="1" w:lastRow="0" w:firstColumn="1" w:lastColumn="0" w:noHBand="0" w:noVBand="1"/>
      </w:tblPr>
      <w:tblGrid>
        <w:gridCol w:w="1880"/>
        <w:gridCol w:w="990"/>
        <w:gridCol w:w="1260"/>
        <w:gridCol w:w="1030"/>
        <w:gridCol w:w="146"/>
      </w:tblGrid>
      <w:tr w:rsidR="00B44FA8" w:rsidRPr="000D15DD" w14:paraId="7272B7C1" w14:textId="77777777" w:rsidTr="000D15DD">
        <w:trPr>
          <w:gridAfter w:val="1"/>
          <w:wAfter w:w="146" w:type="dxa"/>
          <w:trHeight w:val="458"/>
          <w:jc w:val="center"/>
        </w:trPr>
        <w:tc>
          <w:tcPr>
            <w:tcW w:w="1880"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vAlign w:val="center"/>
            <w:hideMark/>
          </w:tcPr>
          <w:p w14:paraId="2EBC10D5" w14:textId="258A9D63" w:rsidR="001A1593" w:rsidRPr="001A1593" w:rsidRDefault="00E1388E" w:rsidP="001A1593">
            <w:pPr>
              <w:spacing w:after="0" w:line="240" w:lineRule="auto"/>
              <w:jc w:val="center"/>
              <w:rPr>
                <w:rFonts w:eastAsia="Times New Roman"/>
                <w:b/>
                <w:bCs/>
                <w:color w:val="FFFFFF"/>
                <w:spacing w:val="0"/>
                <w:sz w:val="20"/>
                <w:szCs w:val="20"/>
                <w:lang w:val="es-DO" w:eastAsia="es-DO"/>
              </w:rPr>
            </w:pPr>
            <w:r w:rsidRPr="000D15DD">
              <w:rPr>
                <w:rFonts w:eastAsia="Calibri"/>
                <w:sz w:val="20"/>
                <w:szCs w:val="20"/>
                <w:lang w:val="es-DO"/>
              </w:rPr>
              <w:t xml:space="preserve"> </w:t>
            </w:r>
            <w:r w:rsidR="001A1593" w:rsidRPr="001A1593">
              <w:rPr>
                <w:rFonts w:eastAsia="Times New Roman"/>
                <w:b/>
                <w:bCs/>
                <w:color w:val="FFFFFF"/>
                <w:spacing w:val="0"/>
                <w:sz w:val="20"/>
                <w:szCs w:val="20"/>
                <w:lang w:val="es-DO" w:eastAsia="es-DO"/>
              </w:rPr>
              <w:t>Provincia</w:t>
            </w:r>
          </w:p>
        </w:tc>
        <w:tc>
          <w:tcPr>
            <w:tcW w:w="990"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vAlign w:val="center"/>
            <w:hideMark/>
          </w:tcPr>
          <w:p w14:paraId="7FDE8A33" w14:textId="77777777" w:rsidR="001A1593" w:rsidRPr="001A1593" w:rsidRDefault="001A1593" w:rsidP="001A1593">
            <w:pPr>
              <w:spacing w:after="0" w:line="240" w:lineRule="auto"/>
              <w:jc w:val="center"/>
              <w:rPr>
                <w:rFonts w:eastAsia="Times New Roman"/>
                <w:b/>
                <w:bCs/>
                <w:color w:val="FFFFFF"/>
                <w:spacing w:val="0"/>
                <w:sz w:val="20"/>
                <w:szCs w:val="20"/>
                <w:lang w:val="es-DO" w:eastAsia="es-DO"/>
              </w:rPr>
            </w:pPr>
            <w:r w:rsidRPr="001A1593">
              <w:rPr>
                <w:rFonts w:eastAsia="Times New Roman"/>
                <w:b/>
                <w:bCs/>
                <w:color w:val="FFFFFF"/>
                <w:spacing w:val="0"/>
                <w:sz w:val="20"/>
                <w:szCs w:val="20"/>
                <w:lang w:val="es-DO" w:eastAsia="es-DO"/>
              </w:rPr>
              <w:t>Cantidad Museos</w:t>
            </w:r>
          </w:p>
        </w:tc>
        <w:tc>
          <w:tcPr>
            <w:tcW w:w="1260"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vAlign w:val="center"/>
            <w:hideMark/>
          </w:tcPr>
          <w:p w14:paraId="1768CA08" w14:textId="7A53251F" w:rsidR="001A1593" w:rsidRPr="001A1593" w:rsidRDefault="00E14C67" w:rsidP="001A1593">
            <w:pPr>
              <w:spacing w:after="0" w:line="240" w:lineRule="auto"/>
              <w:jc w:val="center"/>
              <w:rPr>
                <w:rFonts w:eastAsia="Times New Roman"/>
                <w:b/>
                <w:bCs/>
                <w:color w:val="FFFFFF"/>
                <w:spacing w:val="0"/>
                <w:sz w:val="20"/>
                <w:szCs w:val="20"/>
                <w:lang w:val="es-DO" w:eastAsia="es-DO"/>
              </w:rPr>
            </w:pPr>
            <w:r w:rsidRPr="000D15DD">
              <w:rPr>
                <w:rFonts w:eastAsia="Times New Roman"/>
                <w:b/>
                <w:bCs/>
                <w:color w:val="FFFFFF"/>
                <w:spacing w:val="0"/>
                <w:sz w:val="20"/>
                <w:szCs w:val="20"/>
                <w:lang w:val="es-DO" w:eastAsia="es-DO"/>
              </w:rPr>
              <w:t xml:space="preserve">Cantidad de Visitas </w:t>
            </w:r>
            <w:r w:rsidR="006C3F46" w:rsidRPr="000D15DD">
              <w:rPr>
                <w:rFonts w:eastAsia="Times New Roman"/>
                <w:b/>
                <w:bCs/>
                <w:color w:val="FFFFFF"/>
                <w:spacing w:val="0"/>
                <w:sz w:val="20"/>
                <w:szCs w:val="20"/>
                <w:lang w:val="es-DO" w:eastAsia="es-DO"/>
              </w:rPr>
              <w:t>- año 2024</w:t>
            </w:r>
          </w:p>
        </w:tc>
        <w:tc>
          <w:tcPr>
            <w:tcW w:w="1030" w:type="dxa"/>
            <w:vMerge w:val="restart"/>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vAlign w:val="center"/>
            <w:hideMark/>
          </w:tcPr>
          <w:p w14:paraId="2A1B3FFE" w14:textId="77777777" w:rsidR="001A1593" w:rsidRPr="001A1593" w:rsidRDefault="001A1593" w:rsidP="001A1593">
            <w:pPr>
              <w:spacing w:after="0" w:line="240" w:lineRule="auto"/>
              <w:jc w:val="center"/>
              <w:rPr>
                <w:rFonts w:eastAsia="Times New Roman"/>
                <w:b/>
                <w:bCs/>
                <w:color w:val="FFFFFF"/>
                <w:spacing w:val="0"/>
                <w:sz w:val="20"/>
                <w:szCs w:val="20"/>
                <w:lang w:val="es-DO" w:eastAsia="es-DO"/>
              </w:rPr>
            </w:pPr>
            <w:r w:rsidRPr="001A1593">
              <w:rPr>
                <w:rFonts w:eastAsia="Times New Roman"/>
                <w:b/>
                <w:bCs/>
                <w:color w:val="FFFFFF"/>
                <w:spacing w:val="0"/>
                <w:sz w:val="20"/>
                <w:szCs w:val="20"/>
                <w:lang w:val="es-DO" w:eastAsia="es-DO"/>
              </w:rPr>
              <w:t>%</w:t>
            </w:r>
          </w:p>
        </w:tc>
      </w:tr>
      <w:tr w:rsidR="001A1593" w:rsidRPr="001A1593" w14:paraId="4C4896E4" w14:textId="77777777" w:rsidTr="000D15DD">
        <w:trPr>
          <w:trHeight w:val="324"/>
          <w:jc w:val="center"/>
        </w:trPr>
        <w:tc>
          <w:tcPr>
            <w:tcW w:w="1880"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36006811" w14:textId="77777777" w:rsidR="001A1593" w:rsidRPr="001A1593" w:rsidRDefault="001A1593" w:rsidP="001A1593">
            <w:pPr>
              <w:spacing w:after="0" w:line="240" w:lineRule="auto"/>
              <w:rPr>
                <w:rFonts w:eastAsia="Times New Roman"/>
                <w:b/>
                <w:bCs/>
                <w:color w:val="FFFFFF"/>
                <w:spacing w:val="0"/>
                <w:sz w:val="20"/>
                <w:szCs w:val="20"/>
                <w:lang w:val="es-DO" w:eastAsia="es-DO"/>
              </w:rPr>
            </w:pPr>
          </w:p>
        </w:tc>
        <w:tc>
          <w:tcPr>
            <w:tcW w:w="990"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48A51EE1" w14:textId="77777777" w:rsidR="001A1593" w:rsidRPr="001A1593" w:rsidRDefault="001A1593" w:rsidP="001A1593">
            <w:pPr>
              <w:spacing w:after="0" w:line="240" w:lineRule="auto"/>
              <w:rPr>
                <w:rFonts w:eastAsia="Times New Roman"/>
                <w:b/>
                <w:bCs/>
                <w:color w:val="FFFFFF"/>
                <w:spacing w:val="0"/>
                <w:sz w:val="20"/>
                <w:szCs w:val="20"/>
                <w:lang w:val="es-DO" w:eastAsia="es-DO"/>
              </w:rPr>
            </w:pPr>
          </w:p>
        </w:tc>
        <w:tc>
          <w:tcPr>
            <w:tcW w:w="1260"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019E7B41" w14:textId="77777777" w:rsidR="001A1593" w:rsidRPr="001A1593" w:rsidRDefault="001A1593" w:rsidP="001A1593">
            <w:pPr>
              <w:spacing w:after="0" w:line="240" w:lineRule="auto"/>
              <w:rPr>
                <w:rFonts w:eastAsia="Times New Roman"/>
                <w:b/>
                <w:bCs/>
                <w:color w:val="FFFFFF"/>
                <w:spacing w:val="0"/>
                <w:sz w:val="20"/>
                <w:szCs w:val="20"/>
                <w:lang w:val="es-DO" w:eastAsia="es-DO"/>
              </w:rPr>
            </w:pPr>
          </w:p>
        </w:tc>
        <w:tc>
          <w:tcPr>
            <w:tcW w:w="1030" w:type="dxa"/>
            <w:vMerge/>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vAlign w:val="center"/>
            <w:hideMark/>
          </w:tcPr>
          <w:p w14:paraId="37EB141A" w14:textId="77777777" w:rsidR="001A1593" w:rsidRPr="001A1593" w:rsidRDefault="001A1593" w:rsidP="001A1593">
            <w:pPr>
              <w:spacing w:after="0" w:line="240" w:lineRule="auto"/>
              <w:rPr>
                <w:rFonts w:eastAsia="Times New Roman"/>
                <w:b/>
                <w:bCs/>
                <w:color w:val="FFFFFF"/>
                <w:spacing w:val="0"/>
                <w:sz w:val="20"/>
                <w:szCs w:val="20"/>
                <w:lang w:val="es-DO" w:eastAsia="es-DO"/>
              </w:rPr>
            </w:pPr>
          </w:p>
        </w:tc>
        <w:tc>
          <w:tcPr>
            <w:tcW w:w="146" w:type="dxa"/>
            <w:tcBorders>
              <w:top w:val="nil"/>
              <w:left w:val="single" w:sz="4" w:space="0" w:color="595959" w:themeColor="text1" w:themeTint="A6"/>
              <w:bottom w:val="nil"/>
              <w:right w:val="nil"/>
            </w:tcBorders>
            <w:shd w:val="clear" w:color="auto" w:fill="auto"/>
            <w:noWrap/>
            <w:vAlign w:val="center"/>
            <w:hideMark/>
          </w:tcPr>
          <w:p w14:paraId="506EF8B8" w14:textId="77777777" w:rsidR="001A1593" w:rsidRPr="001A1593" w:rsidRDefault="001A1593" w:rsidP="001A1593">
            <w:pPr>
              <w:spacing w:after="0" w:line="240" w:lineRule="auto"/>
              <w:jc w:val="center"/>
              <w:rPr>
                <w:rFonts w:eastAsia="Times New Roman"/>
                <w:b/>
                <w:bCs/>
                <w:color w:val="FFFFFF"/>
                <w:spacing w:val="0"/>
                <w:sz w:val="20"/>
                <w:szCs w:val="20"/>
                <w:lang w:val="es-DO" w:eastAsia="es-DO"/>
              </w:rPr>
            </w:pPr>
          </w:p>
        </w:tc>
      </w:tr>
      <w:tr w:rsidR="000D15DD" w:rsidRPr="000D15DD" w14:paraId="425392DE"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17D17FD3" w14:textId="77777777" w:rsidR="000D15DD" w:rsidRPr="001A1593"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Distrito Nacional</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5B2170B5" w14:textId="77777777" w:rsidR="000D15DD" w:rsidRPr="001A1593"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9</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2CEDAC4B" w14:textId="34D6A842"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647,765</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4F7793C" w14:textId="21E0A229"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73.1%</w:t>
            </w:r>
          </w:p>
        </w:tc>
        <w:tc>
          <w:tcPr>
            <w:tcW w:w="146" w:type="dxa"/>
            <w:tcBorders>
              <w:left w:val="single" w:sz="4" w:space="0" w:color="595959" w:themeColor="text1" w:themeTint="A6"/>
            </w:tcBorders>
            <w:vAlign w:val="center"/>
            <w:hideMark/>
          </w:tcPr>
          <w:p w14:paraId="14F2D149" w14:textId="77777777" w:rsidR="000D15DD" w:rsidRPr="001A1593" w:rsidRDefault="000D15DD" w:rsidP="000D15DD">
            <w:pPr>
              <w:spacing w:after="0" w:line="240" w:lineRule="auto"/>
              <w:rPr>
                <w:rFonts w:eastAsia="Times New Roman"/>
                <w:color w:val="auto"/>
                <w:spacing w:val="0"/>
                <w:sz w:val="20"/>
                <w:szCs w:val="20"/>
                <w:lang w:val="es-DO" w:eastAsia="es-DO"/>
              </w:rPr>
            </w:pPr>
          </w:p>
        </w:tc>
      </w:tr>
      <w:tr w:rsidR="000D15DD" w:rsidRPr="000D15DD" w14:paraId="6A1D41EB"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29FBC307" w14:textId="78520E1D" w:rsidR="000D15DD" w:rsidRPr="000D15DD"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Puerto Plata</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A75AB1A" w14:textId="7EF474E1" w:rsidR="000D15DD" w:rsidRPr="000D15DD"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1</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4F31E0D5" w14:textId="11383BEC" w:rsidR="000D15DD" w:rsidRPr="000D15DD"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93,982</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478B23CB" w14:textId="2B5EEDF2" w:rsidR="000D15DD" w:rsidRPr="000D15DD" w:rsidRDefault="000D15DD" w:rsidP="000D15DD">
            <w:pPr>
              <w:spacing w:after="0" w:line="240" w:lineRule="auto"/>
              <w:jc w:val="center"/>
              <w:rPr>
                <w:color w:val="808080"/>
                <w:sz w:val="20"/>
                <w:szCs w:val="20"/>
              </w:rPr>
            </w:pPr>
            <w:r w:rsidRPr="000D15DD">
              <w:rPr>
                <w:sz w:val="20"/>
                <w:szCs w:val="20"/>
              </w:rPr>
              <w:t>10.6%</w:t>
            </w:r>
          </w:p>
        </w:tc>
        <w:tc>
          <w:tcPr>
            <w:tcW w:w="146" w:type="dxa"/>
            <w:tcBorders>
              <w:left w:val="single" w:sz="4" w:space="0" w:color="595959" w:themeColor="text1" w:themeTint="A6"/>
            </w:tcBorders>
            <w:vAlign w:val="center"/>
          </w:tcPr>
          <w:p w14:paraId="3FE90979" w14:textId="77777777" w:rsidR="000D15DD" w:rsidRPr="000D15DD" w:rsidRDefault="000D15DD" w:rsidP="000D15DD">
            <w:pPr>
              <w:spacing w:after="0" w:line="240" w:lineRule="auto"/>
              <w:rPr>
                <w:rFonts w:eastAsia="Times New Roman"/>
                <w:color w:val="auto"/>
                <w:spacing w:val="0"/>
                <w:sz w:val="20"/>
                <w:szCs w:val="20"/>
                <w:lang w:val="es-DO" w:eastAsia="es-DO"/>
              </w:rPr>
            </w:pPr>
          </w:p>
        </w:tc>
      </w:tr>
      <w:tr w:rsidR="000D15DD" w:rsidRPr="000D15DD" w14:paraId="194D2503"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1B363514" w14:textId="77777777" w:rsidR="000D15DD" w:rsidRPr="001A1593"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 xml:space="preserve">Santo Domingo </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hideMark/>
          </w:tcPr>
          <w:p w14:paraId="099EFF5C" w14:textId="77777777" w:rsidR="000D15DD" w:rsidRPr="001A1593"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1</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3B71DA7" w14:textId="3AFBA55B"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64,429</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12F9501C" w14:textId="153FE65E"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7.3%</w:t>
            </w:r>
          </w:p>
        </w:tc>
        <w:tc>
          <w:tcPr>
            <w:tcW w:w="146" w:type="dxa"/>
            <w:tcBorders>
              <w:left w:val="single" w:sz="4" w:space="0" w:color="595959" w:themeColor="text1" w:themeTint="A6"/>
            </w:tcBorders>
            <w:vAlign w:val="center"/>
            <w:hideMark/>
          </w:tcPr>
          <w:p w14:paraId="0182FDBE" w14:textId="77777777" w:rsidR="000D15DD" w:rsidRPr="001A1593" w:rsidRDefault="000D15DD" w:rsidP="000D15DD">
            <w:pPr>
              <w:spacing w:after="0" w:line="240" w:lineRule="auto"/>
              <w:rPr>
                <w:rFonts w:eastAsia="Times New Roman"/>
                <w:color w:val="auto"/>
                <w:spacing w:val="0"/>
                <w:sz w:val="20"/>
                <w:szCs w:val="20"/>
                <w:lang w:val="es-DO" w:eastAsia="es-DO"/>
              </w:rPr>
            </w:pPr>
          </w:p>
        </w:tc>
      </w:tr>
      <w:tr w:rsidR="000D15DD" w:rsidRPr="000D15DD" w14:paraId="2EE75CA1"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F91A667" w14:textId="6FFB66DD" w:rsidR="000D15DD" w:rsidRPr="001A1593"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Santiago</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51A9993E" w14:textId="1AA60EBE" w:rsidR="000D15DD" w:rsidRPr="001A1593"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2</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7268BD2E" w14:textId="66220A9A"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64,165</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72E8FDD" w14:textId="17C93DEE"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7.2%</w:t>
            </w:r>
          </w:p>
        </w:tc>
        <w:tc>
          <w:tcPr>
            <w:tcW w:w="146" w:type="dxa"/>
            <w:tcBorders>
              <w:left w:val="single" w:sz="4" w:space="0" w:color="595959" w:themeColor="text1" w:themeTint="A6"/>
            </w:tcBorders>
            <w:vAlign w:val="center"/>
            <w:hideMark/>
          </w:tcPr>
          <w:p w14:paraId="1051D865" w14:textId="77777777" w:rsidR="000D15DD" w:rsidRPr="001A1593" w:rsidRDefault="000D15DD" w:rsidP="000D15DD">
            <w:pPr>
              <w:spacing w:after="0" w:line="240" w:lineRule="auto"/>
              <w:rPr>
                <w:rFonts w:eastAsia="Times New Roman"/>
                <w:color w:val="auto"/>
                <w:spacing w:val="0"/>
                <w:sz w:val="20"/>
                <w:szCs w:val="20"/>
                <w:lang w:val="es-DO" w:eastAsia="es-DO"/>
              </w:rPr>
            </w:pPr>
          </w:p>
        </w:tc>
      </w:tr>
      <w:tr w:rsidR="000D15DD" w:rsidRPr="000D15DD" w14:paraId="618118A9"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7CD96054" w14:textId="74693579" w:rsidR="000D15DD" w:rsidRPr="001A1593"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Espaillat</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A518089" w14:textId="03354E69" w:rsidR="000D15DD" w:rsidRPr="001A1593"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1</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63BCD1B9" w14:textId="6F2C8DBB"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10,425</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5DC68AC2" w14:textId="6FF3FED7"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1.2%</w:t>
            </w:r>
          </w:p>
        </w:tc>
        <w:tc>
          <w:tcPr>
            <w:tcW w:w="146" w:type="dxa"/>
            <w:tcBorders>
              <w:left w:val="single" w:sz="4" w:space="0" w:color="595959" w:themeColor="text1" w:themeTint="A6"/>
            </w:tcBorders>
            <w:vAlign w:val="center"/>
            <w:hideMark/>
          </w:tcPr>
          <w:p w14:paraId="24C62B8A" w14:textId="77777777" w:rsidR="000D15DD" w:rsidRPr="001A1593" w:rsidRDefault="000D15DD" w:rsidP="000D15DD">
            <w:pPr>
              <w:spacing w:after="0" w:line="240" w:lineRule="auto"/>
              <w:rPr>
                <w:rFonts w:eastAsia="Times New Roman"/>
                <w:color w:val="auto"/>
                <w:spacing w:val="0"/>
                <w:sz w:val="20"/>
                <w:szCs w:val="20"/>
                <w:lang w:val="es-DO" w:eastAsia="es-DO"/>
              </w:rPr>
            </w:pPr>
          </w:p>
        </w:tc>
      </w:tr>
      <w:tr w:rsidR="000D15DD" w:rsidRPr="000D15DD" w14:paraId="77FBC922"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309BE8D5" w14:textId="0D755606" w:rsidR="000D15DD" w:rsidRPr="001A1593" w:rsidRDefault="000D15DD" w:rsidP="000D15DD">
            <w:pPr>
              <w:spacing w:after="0" w:line="240" w:lineRule="auto"/>
              <w:rPr>
                <w:rFonts w:eastAsia="Times New Roman"/>
                <w:spacing w:val="0"/>
                <w:sz w:val="20"/>
                <w:szCs w:val="20"/>
                <w:lang w:val="es-DO" w:eastAsia="es-DO"/>
              </w:rPr>
            </w:pPr>
            <w:r w:rsidRPr="001A1593">
              <w:rPr>
                <w:rFonts w:eastAsia="Times New Roman"/>
                <w:spacing w:val="0"/>
                <w:sz w:val="20"/>
                <w:szCs w:val="20"/>
                <w:lang w:val="es-DO" w:eastAsia="es-DO"/>
              </w:rPr>
              <w:t>Altagracia</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683FFA42" w14:textId="6971D1A9" w:rsidR="000D15DD" w:rsidRPr="001A1593" w:rsidRDefault="000D15DD" w:rsidP="000D15DD">
            <w:pPr>
              <w:spacing w:after="0" w:line="240" w:lineRule="auto"/>
              <w:jc w:val="center"/>
              <w:rPr>
                <w:rFonts w:eastAsia="Times New Roman"/>
                <w:spacing w:val="0"/>
                <w:sz w:val="20"/>
                <w:szCs w:val="20"/>
                <w:lang w:val="es-DO" w:eastAsia="es-DO"/>
              </w:rPr>
            </w:pPr>
            <w:r w:rsidRPr="001A1593">
              <w:rPr>
                <w:rFonts w:eastAsia="Times New Roman"/>
                <w:spacing w:val="0"/>
                <w:sz w:val="20"/>
                <w:szCs w:val="20"/>
                <w:lang w:val="es-DO" w:eastAsia="es-DO"/>
              </w:rPr>
              <w:t>1</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7970AFBB" w14:textId="39C3A77B"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4,811</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noWrap/>
            <w:vAlign w:val="center"/>
          </w:tcPr>
          <w:p w14:paraId="73129F81" w14:textId="0095A7AA" w:rsidR="000D15DD" w:rsidRPr="001A1593" w:rsidRDefault="000D15DD" w:rsidP="000D15DD">
            <w:pPr>
              <w:spacing w:after="0" w:line="240" w:lineRule="auto"/>
              <w:jc w:val="center"/>
              <w:rPr>
                <w:rFonts w:eastAsia="Times New Roman"/>
                <w:color w:val="808080"/>
                <w:spacing w:val="0"/>
                <w:sz w:val="20"/>
                <w:szCs w:val="20"/>
                <w:lang w:val="es-DO" w:eastAsia="es-DO"/>
              </w:rPr>
            </w:pPr>
            <w:r w:rsidRPr="000D15DD">
              <w:rPr>
                <w:sz w:val="20"/>
                <w:szCs w:val="20"/>
              </w:rPr>
              <w:t>0.5%</w:t>
            </w:r>
          </w:p>
        </w:tc>
        <w:tc>
          <w:tcPr>
            <w:tcW w:w="146" w:type="dxa"/>
            <w:tcBorders>
              <w:left w:val="single" w:sz="4" w:space="0" w:color="595959" w:themeColor="text1" w:themeTint="A6"/>
            </w:tcBorders>
            <w:vAlign w:val="center"/>
            <w:hideMark/>
          </w:tcPr>
          <w:p w14:paraId="2C7DFA65" w14:textId="77777777" w:rsidR="000D15DD" w:rsidRPr="001A1593" w:rsidRDefault="000D15DD" w:rsidP="000D15DD">
            <w:pPr>
              <w:spacing w:after="0" w:line="240" w:lineRule="auto"/>
              <w:rPr>
                <w:rFonts w:eastAsia="Times New Roman"/>
                <w:color w:val="auto"/>
                <w:spacing w:val="0"/>
                <w:sz w:val="20"/>
                <w:szCs w:val="20"/>
                <w:lang w:val="es-DO" w:eastAsia="es-DO"/>
              </w:rPr>
            </w:pPr>
          </w:p>
        </w:tc>
      </w:tr>
      <w:tr w:rsidR="00B44FA8" w:rsidRPr="000D15DD" w14:paraId="4D4B2385" w14:textId="77777777" w:rsidTr="000D15DD">
        <w:trPr>
          <w:trHeight w:val="324"/>
          <w:jc w:val="center"/>
        </w:trPr>
        <w:tc>
          <w:tcPr>
            <w:tcW w:w="188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noWrap/>
            <w:vAlign w:val="center"/>
            <w:hideMark/>
          </w:tcPr>
          <w:p w14:paraId="66B7F9FC" w14:textId="77777777" w:rsidR="00B44FA8" w:rsidRPr="001A1593" w:rsidRDefault="00B44FA8" w:rsidP="00B44FA8">
            <w:pPr>
              <w:spacing w:after="0" w:line="240" w:lineRule="auto"/>
              <w:jc w:val="right"/>
              <w:rPr>
                <w:rFonts w:eastAsia="Times New Roman"/>
                <w:b/>
                <w:bCs/>
                <w:color w:val="FFFFFF"/>
                <w:spacing w:val="0"/>
                <w:sz w:val="20"/>
                <w:szCs w:val="20"/>
                <w:lang w:val="es-DO" w:eastAsia="es-DO"/>
              </w:rPr>
            </w:pPr>
            <w:r w:rsidRPr="001A1593">
              <w:rPr>
                <w:rFonts w:eastAsia="Times New Roman"/>
                <w:b/>
                <w:bCs/>
                <w:color w:val="FFFFFF"/>
                <w:spacing w:val="0"/>
                <w:sz w:val="20"/>
                <w:szCs w:val="20"/>
                <w:lang w:val="es-DO" w:eastAsia="es-DO"/>
              </w:rPr>
              <w:t>TOTALES</w:t>
            </w:r>
          </w:p>
        </w:tc>
        <w:tc>
          <w:tcPr>
            <w:tcW w:w="99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noWrap/>
            <w:vAlign w:val="center"/>
            <w:hideMark/>
          </w:tcPr>
          <w:p w14:paraId="3AFE26B1" w14:textId="77777777" w:rsidR="00B44FA8" w:rsidRPr="001A1593" w:rsidRDefault="00B44FA8" w:rsidP="00B44FA8">
            <w:pPr>
              <w:spacing w:after="0" w:line="240" w:lineRule="auto"/>
              <w:jc w:val="center"/>
              <w:rPr>
                <w:rFonts w:eastAsia="Times New Roman"/>
                <w:b/>
                <w:bCs/>
                <w:color w:val="FFFFFF"/>
                <w:spacing w:val="0"/>
                <w:sz w:val="20"/>
                <w:szCs w:val="20"/>
                <w:lang w:val="es-DO" w:eastAsia="es-DO"/>
              </w:rPr>
            </w:pPr>
            <w:r w:rsidRPr="001A1593">
              <w:rPr>
                <w:rFonts w:eastAsia="Times New Roman"/>
                <w:b/>
                <w:bCs/>
                <w:color w:val="FFFFFF"/>
                <w:spacing w:val="0"/>
                <w:sz w:val="20"/>
                <w:szCs w:val="20"/>
                <w:lang w:val="es-DO" w:eastAsia="es-DO"/>
              </w:rPr>
              <w:t>15</w:t>
            </w:r>
          </w:p>
        </w:tc>
        <w:tc>
          <w:tcPr>
            <w:tcW w:w="126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noWrap/>
            <w:vAlign w:val="center"/>
            <w:hideMark/>
          </w:tcPr>
          <w:p w14:paraId="431F2E97" w14:textId="5F2B92F5" w:rsidR="00B44FA8" w:rsidRPr="001A1593" w:rsidRDefault="00B44FA8" w:rsidP="00B44FA8">
            <w:pPr>
              <w:spacing w:after="0" w:line="240" w:lineRule="auto"/>
              <w:jc w:val="center"/>
              <w:rPr>
                <w:rFonts w:eastAsia="Times New Roman"/>
                <w:b/>
                <w:bCs/>
                <w:color w:val="FFFFFF"/>
                <w:spacing w:val="0"/>
                <w:sz w:val="20"/>
                <w:szCs w:val="20"/>
                <w:lang w:val="es-DO" w:eastAsia="es-DO"/>
              </w:rPr>
            </w:pPr>
            <w:r w:rsidRPr="000D15DD">
              <w:rPr>
                <w:b/>
                <w:bCs/>
                <w:color w:val="FFFFFF"/>
                <w:sz w:val="20"/>
                <w:szCs w:val="20"/>
              </w:rPr>
              <w:t>885,577</w:t>
            </w:r>
          </w:p>
        </w:tc>
        <w:tc>
          <w:tcPr>
            <w:tcW w:w="103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000000" w:fill="142F62"/>
            <w:noWrap/>
            <w:vAlign w:val="center"/>
            <w:hideMark/>
          </w:tcPr>
          <w:p w14:paraId="1E4B2BFA" w14:textId="21FA2E62" w:rsidR="00B44FA8" w:rsidRPr="001A1593" w:rsidRDefault="00B44FA8" w:rsidP="00B44FA8">
            <w:pPr>
              <w:spacing w:after="0" w:line="240" w:lineRule="auto"/>
              <w:jc w:val="center"/>
              <w:rPr>
                <w:rFonts w:eastAsia="Times New Roman"/>
                <w:b/>
                <w:bCs/>
                <w:color w:val="FFFFFF"/>
                <w:spacing w:val="0"/>
                <w:sz w:val="20"/>
                <w:szCs w:val="20"/>
                <w:lang w:val="es-DO" w:eastAsia="es-DO"/>
              </w:rPr>
            </w:pPr>
            <w:r w:rsidRPr="000D15DD">
              <w:rPr>
                <w:b/>
                <w:bCs/>
                <w:color w:val="FFFFFF"/>
                <w:sz w:val="20"/>
                <w:szCs w:val="20"/>
              </w:rPr>
              <w:t>100.0%</w:t>
            </w:r>
          </w:p>
        </w:tc>
        <w:tc>
          <w:tcPr>
            <w:tcW w:w="146" w:type="dxa"/>
            <w:tcBorders>
              <w:left w:val="single" w:sz="4" w:space="0" w:color="595959" w:themeColor="text1" w:themeTint="A6"/>
            </w:tcBorders>
            <w:vAlign w:val="center"/>
            <w:hideMark/>
          </w:tcPr>
          <w:p w14:paraId="44E2D67C" w14:textId="77777777" w:rsidR="00B44FA8" w:rsidRPr="001A1593" w:rsidRDefault="00B44FA8" w:rsidP="00B44FA8">
            <w:pPr>
              <w:spacing w:after="0" w:line="240" w:lineRule="auto"/>
              <w:rPr>
                <w:rFonts w:eastAsia="Times New Roman"/>
                <w:color w:val="auto"/>
                <w:spacing w:val="0"/>
                <w:sz w:val="20"/>
                <w:szCs w:val="20"/>
                <w:lang w:val="es-DO" w:eastAsia="es-DO"/>
              </w:rPr>
            </w:pPr>
          </w:p>
        </w:tc>
      </w:tr>
      <w:tr w:rsidR="00B44FA8" w:rsidRPr="009C7BFB" w14:paraId="7E252FFA" w14:textId="77777777" w:rsidTr="000D15DD">
        <w:trPr>
          <w:trHeight w:val="324"/>
          <w:jc w:val="center"/>
        </w:trPr>
        <w:tc>
          <w:tcPr>
            <w:tcW w:w="5306" w:type="dxa"/>
            <w:gridSpan w:val="5"/>
            <w:tcBorders>
              <w:top w:val="nil"/>
            </w:tcBorders>
            <w:shd w:val="clear" w:color="auto" w:fill="auto"/>
            <w:noWrap/>
            <w:vAlign w:val="center"/>
          </w:tcPr>
          <w:p w14:paraId="1DFFEC9E" w14:textId="7B9A7CEB" w:rsidR="00B44FA8" w:rsidRPr="000D15DD" w:rsidRDefault="00B44FA8" w:rsidP="00B44FA8">
            <w:pPr>
              <w:spacing w:after="0" w:line="240" w:lineRule="auto"/>
              <w:rPr>
                <w:rFonts w:eastAsia="Times New Roman"/>
                <w:i/>
                <w:iCs/>
                <w:color w:val="auto"/>
                <w:spacing w:val="0"/>
                <w:sz w:val="20"/>
                <w:szCs w:val="20"/>
                <w:lang w:val="es-DO" w:eastAsia="es-DO"/>
              </w:rPr>
            </w:pPr>
            <w:r w:rsidRPr="000D15DD">
              <w:rPr>
                <w:rFonts w:eastAsia="Calibri"/>
                <w:i/>
                <w:iCs/>
                <w:sz w:val="20"/>
                <w:szCs w:val="20"/>
                <w:lang w:val="es-DO"/>
              </w:rPr>
              <w:t>Cuadro No. 8 Cantidad de visitas por provincia año 2024</w:t>
            </w:r>
          </w:p>
        </w:tc>
      </w:tr>
    </w:tbl>
    <w:p w14:paraId="3F252659" w14:textId="77777777" w:rsidR="006C38CE" w:rsidRDefault="006C38CE" w:rsidP="00D62B6F">
      <w:pPr>
        <w:spacing w:line="360" w:lineRule="auto"/>
        <w:jc w:val="both"/>
        <w:rPr>
          <w:rFonts w:eastAsia="Calibri"/>
          <w:szCs w:val="36"/>
          <w:lang w:val="es-DO"/>
        </w:rPr>
      </w:pPr>
    </w:p>
    <w:p w14:paraId="057B15C0" w14:textId="754F6ED2" w:rsidR="00B44FA8" w:rsidRPr="00202477" w:rsidRDefault="00B44FA8" w:rsidP="00202477">
      <w:pPr>
        <w:spacing w:line="360" w:lineRule="auto"/>
        <w:jc w:val="both"/>
        <w:rPr>
          <w:rFonts w:eastAsia="Calibri"/>
          <w:szCs w:val="36"/>
          <w:lang w:val="es-DO"/>
        </w:rPr>
      </w:pPr>
      <w:r w:rsidRPr="00202477">
        <w:rPr>
          <w:rFonts w:eastAsia="Calibri"/>
          <w:szCs w:val="36"/>
          <w:lang w:val="es-DO"/>
        </w:rPr>
        <w:t xml:space="preserve">Por otro lado, las visitas al museo ubicado en la provincia Puerto Plata, representan el </w:t>
      </w:r>
      <w:r w:rsidR="000D15DD" w:rsidRPr="00202477">
        <w:rPr>
          <w:rFonts w:eastAsia="Calibri"/>
          <w:szCs w:val="36"/>
          <w:lang w:val="es-DO"/>
        </w:rPr>
        <w:t>diez</w:t>
      </w:r>
      <w:r w:rsidRPr="00202477">
        <w:rPr>
          <w:rFonts w:eastAsia="Calibri"/>
          <w:szCs w:val="36"/>
          <w:lang w:val="es-DO"/>
        </w:rPr>
        <w:t xml:space="preserve"> punto </w:t>
      </w:r>
      <w:r w:rsidR="005C7F51" w:rsidRPr="00202477">
        <w:rPr>
          <w:rFonts w:eastAsia="Calibri"/>
          <w:szCs w:val="36"/>
          <w:lang w:val="es-DO"/>
        </w:rPr>
        <w:t>seis</w:t>
      </w:r>
      <w:r w:rsidRPr="00202477">
        <w:rPr>
          <w:rFonts w:eastAsia="Calibri"/>
          <w:szCs w:val="36"/>
          <w:lang w:val="es-DO"/>
        </w:rPr>
        <w:t xml:space="preserve"> por ciento (1</w:t>
      </w:r>
      <w:r w:rsidR="005C7F51" w:rsidRPr="00202477">
        <w:rPr>
          <w:rFonts w:eastAsia="Calibri"/>
          <w:szCs w:val="36"/>
          <w:lang w:val="es-DO"/>
        </w:rPr>
        <w:t>0.6</w:t>
      </w:r>
      <w:r w:rsidRPr="00202477">
        <w:rPr>
          <w:rFonts w:eastAsia="Calibri"/>
          <w:szCs w:val="36"/>
          <w:lang w:val="es-DO"/>
        </w:rPr>
        <w:t xml:space="preserve">%) con un total </w:t>
      </w:r>
      <w:r w:rsidR="00F01A02" w:rsidRPr="00202477">
        <w:rPr>
          <w:rFonts w:eastAsia="Calibri"/>
          <w:szCs w:val="36"/>
          <w:lang w:val="es-DO"/>
        </w:rPr>
        <w:t xml:space="preserve">noventa y tres mil </w:t>
      </w:r>
      <w:r w:rsidR="0025325E" w:rsidRPr="00202477">
        <w:rPr>
          <w:rFonts w:eastAsia="Calibri"/>
          <w:szCs w:val="36"/>
          <w:lang w:val="es-DO"/>
        </w:rPr>
        <w:t>novecientos ochenta y dos</w:t>
      </w:r>
      <w:r w:rsidRPr="00202477">
        <w:rPr>
          <w:rFonts w:eastAsia="Calibri"/>
          <w:szCs w:val="36"/>
          <w:lang w:val="es-DO"/>
        </w:rPr>
        <w:t xml:space="preserve"> (</w:t>
      </w:r>
      <w:r w:rsidR="0025325E" w:rsidRPr="00202477">
        <w:rPr>
          <w:rFonts w:eastAsia="Calibri"/>
          <w:szCs w:val="36"/>
          <w:lang w:val="es-DO"/>
        </w:rPr>
        <w:t>93,982</w:t>
      </w:r>
      <w:r w:rsidRPr="00202477">
        <w:rPr>
          <w:rFonts w:eastAsia="Calibri"/>
          <w:szCs w:val="36"/>
          <w:lang w:val="es-DO"/>
        </w:rPr>
        <w:t xml:space="preserve">) visitas; seguida por la provincia Santo Domingo, con un museo que recibió sesenta y </w:t>
      </w:r>
      <w:r w:rsidR="0025325E" w:rsidRPr="00202477">
        <w:rPr>
          <w:rFonts w:eastAsia="Calibri"/>
          <w:szCs w:val="36"/>
          <w:lang w:val="es-DO"/>
        </w:rPr>
        <w:t>cuatro</w:t>
      </w:r>
      <w:r w:rsidRPr="00202477">
        <w:rPr>
          <w:rFonts w:eastAsia="Calibri"/>
          <w:szCs w:val="36"/>
          <w:lang w:val="es-DO"/>
        </w:rPr>
        <w:t xml:space="preserve"> mil </w:t>
      </w:r>
      <w:r w:rsidR="00A838A7" w:rsidRPr="00202477">
        <w:rPr>
          <w:rFonts w:eastAsia="Calibri"/>
          <w:szCs w:val="36"/>
          <w:lang w:val="es-DO"/>
        </w:rPr>
        <w:t>cuatrocientas</w:t>
      </w:r>
      <w:r w:rsidR="0025325E" w:rsidRPr="00202477">
        <w:rPr>
          <w:rFonts w:eastAsia="Calibri"/>
          <w:szCs w:val="36"/>
          <w:lang w:val="es-DO"/>
        </w:rPr>
        <w:t xml:space="preserve"> </w:t>
      </w:r>
      <w:r w:rsidRPr="00202477">
        <w:rPr>
          <w:rFonts w:eastAsia="Calibri"/>
          <w:szCs w:val="36"/>
          <w:lang w:val="es-DO"/>
        </w:rPr>
        <w:t>veinti</w:t>
      </w:r>
      <w:r w:rsidR="00A838A7" w:rsidRPr="00202477">
        <w:rPr>
          <w:rFonts w:eastAsia="Calibri"/>
          <w:szCs w:val="36"/>
          <w:lang w:val="es-DO"/>
        </w:rPr>
        <w:t>nueve</w:t>
      </w:r>
      <w:r w:rsidRPr="00202477">
        <w:rPr>
          <w:rFonts w:eastAsia="Calibri"/>
          <w:szCs w:val="36"/>
          <w:lang w:val="es-DO"/>
        </w:rPr>
        <w:t xml:space="preserve"> (</w:t>
      </w:r>
      <w:r w:rsidR="00A838A7" w:rsidRPr="00202477">
        <w:rPr>
          <w:rFonts w:eastAsia="Calibri"/>
          <w:szCs w:val="36"/>
          <w:lang w:val="es-DO"/>
        </w:rPr>
        <w:t>64,429</w:t>
      </w:r>
      <w:r w:rsidRPr="00202477">
        <w:rPr>
          <w:rFonts w:eastAsia="Calibri"/>
          <w:szCs w:val="36"/>
          <w:lang w:val="es-DO"/>
        </w:rPr>
        <w:t xml:space="preserve">) visitas, equivalentes al siete punto </w:t>
      </w:r>
      <w:r w:rsidR="00A838A7" w:rsidRPr="00202477">
        <w:rPr>
          <w:rFonts w:eastAsia="Calibri"/>
          <w:szCs w:val="36"/>
          <w:lang w:val="es-DO"/>
        </w:rPr>
        <w:t>tres</w:t>
      </w:r>
      <w:r w:rsidRPr="00202477">
        <w:rPr>
          <w:rFonts w:eastAsia="Calibri"/>
          <w:szCs w:val="36"/>
          <w:lang w:val="es-DO"/>
        </w:rPr>
        <w:t xml:space="preserve"> por ciento (7.</w:t>
      </w:r>
      <w:r w:rsidR="00A838A7" w:rsidRPr="00202477">
        <w:rPr>
          <w:rFonts w:eastAsia="Calibri"/>
          <w:szCs w:val="36"/>
          <w:lang w:val="es-DO"/>
        </w:rPr>
        <w:t>3</w:t>
      </w:r>
      <w:r w:rsidRPr="00202477">
        <w:rPr>
          <w:rFonts w:eastAsia="Calibri"/>
          <w:szCs w:val="36"/>
          <w:lang w:val="es-DO"/>
        </w:rPr>
        <w:t xml:space="preserve">%); Santiago, con 2 museos, recibió sesenta y cuatro mil </w:t>
      </w:r>
      <w:r w:rsidR="00C41FF5" w:rsidRPr="00202477">
        <w:rPr>
          <w:rFonts w:eastAsia="Calibri"/>
          <w:szCs w:val="36"/>
          <w:lang w:val="es-DO"/>
        </w:rPr>
        <w:t>ciento sesenta y cinco</w:t>
      </w:r>
      <w:r w:rsidRPr="00202477">
        <w:rPr>
          <w:rFonts w:eastAsia="Calibri"/>
          <w:szCs w:val="36"/>
          <w:lang w:val="es-DO"/>
        </w:rPr>
        <w:t xml:space="preserve"> (64,</w:t>
      </w:r>
      <w:r w:rsidR="00C41FF5" w:rsidRPr="00202477">
        <w:rPr>
          <w:rFonts w:eastAsia="Calibri"/>
          <w:szCs w:val="36"/>
          <w:lang w:val="es-DO"/>
        </w:rPr>
        <w:t>165</w:t>
      </w:r>
      <w:r w:rsidRPr="00202477">
        <w:rPr>
          <w:rFonts w:eastAsia="Calibri"/>
          <w:szCs w:val="36"/>
          <w:lang w:val="es-DO"/>
        </w:rPr>
        <w:t xml:space="preserve">) visitas, que representan el siete punto </w:t>
      </w:r>
      <w:r w:rsidR="00C41FF5" w:rsidRPr="00202477">
        <w:rPr>
          <w:rFonts w:eastAsia="Calibri"/>
          <w:szCs w:val="36"/>
          <w:lang w:val="es-DO"/>
        </w:rPr>
        <w:t>dos</w:t>
      </w:r>
      <w:r w:rsidRPr="00202477">
        <w:rPr>
          <w:rFonts w:eastAsia="Calibri"/>
          <w:szCs w:val="36"/>
          <w:lang w:val="es-DO"/>
        </w:rPr>
        <w:t xml:space="preserve"> por ciento (7.</w:t>
      </w:r>
      <w:r w:rsidR="00C41FF5" w:rsidRPr="00202477">
        <w:rPr>
          <w:rFonts w:eastAsia="Calibri"/>
          <w:szCs w:val="36"/>
          <w:lang w:val="es-DO"/>
        </w:rPr>
        <w:t>2</w:t>
      </w:r>
      <w:r w:rsidRPr="00202477">
        <w:rPr>
          <w:rFonts w:eastAsia="Calibri"/>
          <w:szCs w:val="36"/>
          <w:lang w:val="es-DO"/>
        </w:rPr>
        <w:t xml:space="preserve">%).  </w:t>
      </w:r>
    </w:p>
    <w:p w14:paraId="77ECEB54" w14:textId="77487701" w:rsidR="00D62B6F" w:rsidRPr="00202477" w:rsidRDefault="006C38CE" w:rsidP="00202477">
      <w:pPr>
        <w:spacing w:line="360" w:lineRule="auto"/>
        <w:jc w:val="both"/>
        <w:rPr>
          <w:rFonts w:eastAsia="Calibri"/>
          <w:szCs w:val="36"/>
          <w:lang w:val="es-DO"/>
        </w:rPr>
      </w:pPr>
      <w:r w:rsidRPr="00202477">
        <w:rPr>
          <w:rFonts w:eastAsia="Calibri"/>
          <w:szCs w:val="36"/>
          <w:lang w:val="es-DO"/>
        </w:rPr>
        <w:t xml:space="preserve">Finalmente, las provincias Espaillat y La Altagracia recibieron </w:t>
      </w:r>
      <w:r w:rsidR="00CD431D" w:rsidRPr="00202477">
        <w:rPr>
          <w:rFonts w:eastAsia="Calibri"/>
          <w:szCs w:val="36"/>
          <w:lang w:val="es-DO"/>
        </w:rPr>
        <w:t xml:space="preserve">diez mil cuatrocientos </w:t>
      </w:r>
      <w:r w:rsidR="005854B1" w:rsidRPr="00202477">
        <w:rPr>
          <w:rFonts w:eastAsia="Calibri"/>
          <w:lang w:val="es-DO"/>
        </w:rPr>
        <w:t>veinticinco (</w:t>
      </w:r>
      <w:r w:rsidR="00CD431D" w:rsidRPr="00202477">
        <w:rPr>
          <w:lang w:val="es-DO"/>
        </w:rPr>
        <w:t>10,425</w:t>
      </w:r>
      <w:r w:rsidR="005854B1" w:rsidRPr="00202477">
        <w:rPr>
          <w:lang w:val="es-DO"/>
        </w:rPr>
        <w:t>)</w:t>
      </w:r>
      <w:r w:rsidR="005854B1" w:rsidRPr="00202477">
        <w:rPr>
          <w:sz w:val="20"/>
          <w:szCs w:val="20"/>
          <w:lang w:val="es-DO"/>
        </w:rPr>
        <w:t xml:space="preserve"> </w:t>
      </w:r>
      <w:r w:rsidRPr="00202477">
        <w:rPr>
          <w:rFonts w:eastAsia="Calibri"/>
          <w:szCs w:val="36"/>
          <w:lang w:val="es-DO"/>
        </w:rPr>
        <w:t xml:space="preserve">y cuatro mil </w:t>
      </w:r>
      <w:r w:rsidR="005854B1" w:rsidRPr="00202477">
        <w:rPr>
          <w:rFonts w:eastAsia="Calibri"/>
          <w:szCs w:val="36"/>
          <w:lang w:val="es-DO"/>
        </w:rPr>
        <w:t>ochocientas once</w:t>
      </w:r>
      <w:r w:rsidRPr="00202477">
        <w:rPr>
          <w:rFonts w:eastAsia="Calibri"/>
          <w:szCs w:val="36"/>
          <w:lang w:val="es-DO"/>
        </w:rPr>
        <w:t xml:space="preserve"> (4,</w:t>
      </w:r>
      <w:r w:rsidR="005854B1" w:rsidRPr="00202477">
        <w:rPr>
          <w:rFonts w:eastAsia="Calibri"/>
          <w:szCs w:val="36"/>
          <w:lang w:val="es-DO"/>
        </w:rPr>
        <w:t>811</w:t>
      </w:r>
      <w:r w:rsidRPr="00202477">
        <w:rPr>
          <w:rFonts w:eastAsia="Calibri"/>
          <w:szCs w:val="36"/>
          <w:lang w:val="es-DO"/>
        </w:rPr>
        <w:t>) visitas, respectivamente; para un uno punto tres por ciento (1.</w:t>
      </w:r>
      <w:r w:rsidR="005854B1" w:rsidRPr="00202477">
        <w:rPr>
          <w:rFonts w:eastAsia="Calibri"/>
          <w:szCs w:val="36"/>
          <w:lang w:val="es-DO"/>
        </w:rPr>
        <w:t>2</w:t>
      </w:r>
      <w:r w:rsidRPr="00202477">
        <w:rPr>
          <w:rFonts w:eastAsia="Calibri"/>
          <w:szCs w:val="36"/>
          <w:lang w:val="es-DO"/>
        </w:rPr>
        <w:t xml:space="preserve">%) y </w:t>
      </w:r>
      <w:proofErr w:type="gramStart"/>
      <w:r w:rsidRPr="00202477">
        <w:rPr>
          <w:rFonts w:eastAsia="Calibri"/>
          <w:szCs w:val="36"/>
          <w:lang w:val="es-DO"/>
        </w:rPr>
        <w:t>un cero punto</w:t>
      </w:r>
      <w:proofErr w:type="gramEnd"/>
      <w:r w:rsidRPr="00202477">
        <w:rPr>
          <w:rFonts w:eastAsia="Calibri"/>
          <w:szCs w:val="36"/>
          <w:lang w:val="es-DO"/>
        </w:rPr>
        <w:t xml:space="preserve"> cinco por ciento (0.5%).</w:t>
      </w:r>
    </w:p>
    <w:p w14:paraId="172AF41C" w14:textId="6879804A" w:rsidR="00D62B6F" w:rsidRPr="00BD0137" w:rsidRDefault="00B60752" w:rsidP="00BD0137">
      <w:pPr>
        <w:spacing w:line="360" w:lineRule="auto"/>
        <w:jc w:val="both"/>
        <w:rPr>
          <w:rFonts w:eastAsia="Calibri"/>
          <w:i/>
          <w:iCs/>
          <w:szCs w:val="36"/>
          <w:lang w:val="es-DO"/>
        </w:rPr>
      </w:pPr>
      <w:r>
        <w:rPr>
          <w:noProof/>
        </w:rPr>
        <w:lastRenderedPageBreak/>
        <w:drawing>
          <wp:inline distT="0" distB="0" distL="0" distR="0" wp14:anchorId="05F5C76C" wp14:editId="33AF09CA">
            <wp:extent cx="5086350" cy="3100070"/>
            <wp:effectExtent l="0" t="0" r="0" b="5080"/>
            <wp:docPr id="50" name="Gráfico 50">
              <a:extLst xmlns:a="http://schemas.openxmlformats.org/drawingml/2006/main">
                <a:ext uri="{FF2B5EF4-FFF2-40B4-BE49-F238E27FC236}">
                  <a16:creationId xmlns:a16="http://schemas.microsoft.com/office/drawing/2014/main" id="{414147E3-E27B-A55D-8051-F16CEF0C435E}"/>
                </a:ext>
                <a:ext uri="{147F2762-F138-4A5C-976F-8EAC2B608ADB}">
                  <a16:predDERef xmlns:a16="http://schemas.microsoft.com/office/drawing/2014/main" pred="{92124554-10E5-4C9E-BD23-D0F32EE79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bookmarkStart w:id="7" w:name="_Hlk172227624"/>
      <w:r w:rsidR="00D62B6F" w:rsidRPr="00BD0137">
        <w:rPr>
          <w:rFonts w:eastAsia="Calibri"/>
          <w:i/>
          <w:iCs/>
          <w:sz w:val="20"/>
          <w:szCs w:val="20"/>
          <w:lang w:val="es-DO"/>
        </w:rPr>
        <w:t xml:space="preserve">Gráfica No. </w:t>
      </w:r>
      <w:r w:rsidR="009751E3">
        <w:rPr>
          <w:rFonts w:eastAsia="Calibri"/>
          <w:i/>
          <w:iCs/>
          <w:sz w:val="20"/>
          <w:szCs w:val="20"/>
          <w:lang w:val="es-DO"/>
        </w:rPr>
        <w:t>8</w:t>
      </w:r>
      <w:r w:rsidR="00D62B6F" w:rsidRPr="00BD0137">
        <w:rPr>
          <w:rFonts w:eastAsia="Calibri"/>
          <w:i/>
          <w:iCs/>
          <w:sz w:val="20"/>
          <w:szCs w:val="20"/>
          <w:lang w:val="es-DO"/>
        </w:rPr>
        <w:t xml:space="preserve"> Distribución </w:t>
      </w:r>
      <w:r w:rsidR="00287386">
        <w:rPr>
          <w:rFonts w:eastAsia="Calibri"/>
          <w:i/>
          <w:iCs/>
          <w:sz w:val="20"/>
          <w:szCs w:val="20"/>
          <w:lang w:val="es-DO"/>
        </w:rPr>
        <w:t xml:space="preserve">visita a museos DGM, </w:t>
      </w:r>
      <w:r w:rsidR="00287386" w:rsidRPr="00BD0137">
        <w:rPr>
          <w:rFonts w:eastAsia="Calibri"/>
          <w:i/>
          <w:iCs/>
          <w:sz w:val="20"/>
          <w:szCs w:val="20"/>
          <w:lang w:val="es-DO"/>
        </w:rPr>
        <w:t xml:space="preserve">por provincias </w:t>
      </w:r>
      <w:r w:rsidR="00287386">
        <w:rPr>
          <w:rFonts w:eastAsia="Calibri"/>
          <w:i/>
          <w:iCs/>
          <w:sz w:val="20"/>
          <w:szCs w:val="20"/>
          <w:lang w:val="es-DO"/>
        </w:rPr>
        <w:t>año</w:t>
      </w:r>
      <w:r w:rsidR="00D62B6F" w:rsidRPr="00BD0137">
        <w:rPr>
          <w:rFonts w:eastAsia="Calibri"/>
          <w:i/>
          <w:iCs/>
          <w:sz w:val="20"/>
          <w:szCs w:val="20"/>
          <w:lang w:val="es-DO"/>
        </w:rPr>
        <w:t xml:space="preserve"> 2024</w:t>
      </w:r>
    </w:p>
    <w:bookmarkEnd w:id="7"/>
    <w:p w14:paraId="652A36B7" w14:textId="59193B68" w:rsidR="00D62B6F" w:rsidRPr="00202477" w:rsidRDefault="00D62B6F" w:rsidP="00202477">
      <w:pPr>
        <w:spacing w:line="360" w:lineRule="auto"/>
        <w:jc w:val="both"/>
        <w:rPr>
          <w:rFonts w:eastAsia="Calibri"/>
          <w:lang w:val="es-DO"/>
        </w:rPr>
      </w:pPr>
      <w:r w:rsidRPr="00202477">
        <w:rPr>
          <w:rFonts w:eastAsia="Calibri"/>
          <w:lang w:val="es-DO"/>
        </w:rPr>
        <w:t xml:space="preserve">Es importante destacar el impacto en la cantidad de visitas de los museos ubicados en la </w:t>
      </w:r>
      <w:r w:rsidR="000651C6" w:rsidRPr="00202477">
        <w:rPr>
          <w:rFonts w:eastAsia="Calibri"/>
          <w:lang w:val="es-DO"/>
        </w:rPr>
        <w:t>Plaza de la Cultura</w:t>
      </w:r>
      <w:r w:rsidRPr="00202477">
        <w:rPr>
          <w:rFonts w:eastAsia="Calibri"/>
          <w:lang w:val="es-DO"/>
        </w:rPr>
        <w:t xml:space="preserve">, que representan el </w:t>
      </w:r>
      <w:r w:rsidR="000651C6" w:rsidRPr="00202477">
        <w:rPr>
          <w:rFonts w:eastAsia="Calibri"/>
          <w:lang w:val="es-DO"/>
        </w:rPr>
        <w:t>54</w:t>
      </w:r>
      <w:r w:rsidRPr="00202477">
        <w:rPr>
          <w:rFonts w:eastAsia="Calibri"/>
          <w:lang w:val="es-DO"/>
        </w:rPr>
        <w:t xml:space="preserve">% de las visitas registradas en el Distrito Nacional durante el </w:t>
      </w:r>
      <w:r w:rsidR="000651C6" w:rsidRPr="00202477">
        <w:rPr>
          <w:rFonts w:eastAsia="Calibri"/>
          <w:lang w:val="es-DO"/>
        </w:rPr>
        <w:t xml:space="preserve">año </w:t>
      </w:r>
      <w:r w:rsidRPr="00202477">
        <w:rPr>
          <w:rFonts w:eastAsia="Calibri"/>
          <w:lang w:val="es-DO"/>
        </w:rPr>
        <w:t xml:space="preserve">2024; mientras que los museos ubicados en la </w:t>
      </w:r>
      <w:r w:rsidR="000651C6" w:rsidRPr="00202477">
        <w:rPr>
          <w:rFonts w:eastAsia="Calibri"/>
          <w:lang w:val="es-DO"/>
        </w:rPr>
        <w:t>C</w:t>
      </w:r>
      <w:r w:rsidR="006A4E4C" w:rsidRPr="00202477">
        <w:rPr>
          <w:rFonts w:eastAsia="Calibri"/>
          <w:lang w:val="es-DO"/>
        </w:rPr>
        <w:t>iudad Colonial</w:t>
      </w:r>
      <w:r w:rsidRPr="00202477">
        <w:rPr>
          <w:rFonts w:eastAsia="Calibri"/>
          <w:lang w:val="es-DO"/>
        </w:rPr>
        <w:t xml:space="preserve"> representan el </w:t>
      </w:r>
      <w:r w:rsidR="006A4E4C" w:rsidRPr="00202477">
        <w:rPr>
          <w:rFonts w:eastAsia="Calibri"/>
          <w:lang w:val="es-DO"/>
        </w:rPr>
        <w:t>46</w:t>
      </w:r>
      <w:r w:rsidRPr="00202477">
        <w:rPr>
          <w:rFonts w:eastAsia="Calibri"/>
          <w:lang w:val="es-DO"/>
        </w:rPr>
        <w:t xml:space="preserve">%.  </w:t>
      </w:r>
    </w:p>
    <w:tbl>
      <w:tblPr>
        <w:tblW w:w="6265" w:type="dxa"/>
        <w:jc w:val="center"/>
        <w:tblCellMar>
          <w:left w:w="70" w:type="dxa"/>
          <w:right w:w="70" w:type="dxa"/>
        </w:tblCellMar>
        <w:tblLook w:val="04A0" w:firstRow="1" w:lastRow="0" w:firstColumn="1" w:lastColumn="0" w:noHBand="0" w:noVBand="1"/>
      </w:tblPr>
      <w:tblGrid>
        <w:gridCol w:w="3415"/>
        <w:gridCol w:w="1890"/>
        <w:gridCol w:w="960"/>
      </w:tblGrid>
      <w:tr w:rsidR="005373FC" w:rsidRPr="005373FC" w14:paraId="61A37777" w14:textId="77777777" w:rsidTr="005373FC">
        <w:trPr>
          <w:trHeight w:val="276"/>
          <w:jc w:val="center"/>
        </w:trPr>
        <w:tc>
          <w:tcPr>
            <w:tcW w:w="3415" w:type="dxa"/>
            <w:tcBorders>
              <w:top w:val="single" w:sz="4" w:space="0" w:color="auto"/>
              <w:left w:val="single" w:sz="4" w:space="0" w:color="auto"/>
              <w:bottom w:val="single" w:sz="4" w:space="0" w:color="auto"/>
              <w:right w:val="single" w:sz="4" w:space="0" w:color="auto"/>
            </w:tcBorders>
            <w:shd w:val="clear" w:color="000000" w:fill="011C50"/>
            <w:noWrap/>
            <w:vAlign w:val="center"/>
            <w:hideMark/>
          </w:tcPr>
          <w:p w14:paraId="5DD4E218" w14:textId="77777777" w:rsidR="005373FC" w:rsidRPr="005373FC" w:rsidRDefault="005373FC" w:rsidP="005373FC">
            <w:pPr>
              <w:spacing w:after="0" w:line="240" w:lineRule="auto"/>
              <w:jc w:val="center"/>
              <w:rPr>
                <w:rFonts w:eastAsia="Times New Roman"/>
                <w:b/>
                <w:bCs/>
                <w:color w:val="FFFFFF"/>
                <w:spacing w:val="0"/>
                <w:sz w:val="20"/>
                <w:szCs w:val="20"/>
                <w:lang w:val="es-DO" w:eastAsia="es-DO"/>
              </w:rPr>
            </w:pPr>
            <w:r w:rsidRPr="005373FC">
              <w:rPr>
                <w:rFonts w:eastAsia="Times New Roman"/>
                <w:b/>
                <w:bCs/>
                <w:color w:val="FFFFFF"/>
                <w:spacing w:val="0"/>
                <w:sz w:val="20"/>
                <w:szCs w:val="20"/>
                <w:lang w:val="es-DO" w:eastAsia="es-DO"/>
              </w:rPr>
              <w:t>Ubicación</w:t>
            </w:r>
          </w:p>
        </w:tc>
        <w:tc>
          <w:tcPr>
            <w:tcW w:w="1890" w:type="dxa"/>
            <w:tcBorders>
              <w:top w:val="single" w:sz="4" w:space="0" w:color="auto"/>
              <w:left w:val="nil"/>
              <w:bottom w:val="single" w:sz="4" w:space="0" w:color="auto"/>
              <w:right w:val="single" w:sz="4" w:space="0" w:color="auto"/>
            </w:tcBorders>
            <w:shd w:val="clear" w:color="000000" w:fill="011C50"/>
            <w:noWrap/>
            <w:vAlign w:val="center"/>
            <w:hideMark/>
          </w:tcPr>
          <w:p w14:paraId="4AF29540" w14:textId="77777777" w:rsidR="005373FC" w:rsidRPr="005373FC" w:rsidRDefault="005373FC" w:rsidP="005373FC">
            <w:pPr>
              <w:spacing w:after="0" w:line="240" w:lineRule="auto"/>
              <w:jc w:val="center"/>
              <w:rPr>
                <w:rFonts w:eastAsia="Times New Roman"/>
                <w:b/>
                <w:bCs/>
                <w:color w:val="FFFFFF"/>
                <w:spacing w:val="0"/>
                <w:sz w:val="20"/>
                <w:szCs w:val="20"/>
                <w:lang w:val="es-DO" w:eastAsia="es-DO"/>
              </w:rPr>
            </w:pPr>
            <w:r w:rsidRPr="005373FC">
              <w:rPr>
                <w:rFonts w:eastAsia="Times New Roman"/>
                <w:b/>
                <w:bCs/>
                <w:color w:val="FFFFFF"/>
                <w:spacing w:val="0"/>
                <w:sz w:val="20"/>
                <w:szCs w:val="20"/>
                <w:lang w:val="es-DO" w:eastAsia="es-DO"/>
              </w:rPr>
              <w:t>Cantidad de Visitas</w:t>
            </w:r>
          </w:p>
        </w:tc>
        <w:tc>
          <w:tcPr>
            <w:tcW w:w="960" w:type="dxa"/>
            <w:tcBorders>
              <w:top w:val="single" w:sz="4" w:space="0" w:color="auto"/>
              <w:left w:val="nil"/>
              <w:bottom w:val="single" w:sz="4" w:space="0" w:color="auto"/>
              <w:right w:val="single" w:sz="4" w:space="0" w:color="auto"/>
            </w:tcBorders>
            <w:shd w:val="clear" w:color="000000" w:fill="011C50"/>
            <w:noWrap/>
            <w:vAlign w:val="center"/>
            <w:hideMark/>
          </w:tcPr>
          <w:p w14:paraId="57548C9E" w14:textId="77777777" w:rsidR="005373FC" w:rsidRPr="005373FC" w:rsidRDefault="005373FC" w:rsidP="005373FC">
            <w:pPr>
              <w:spacing w:after="0" w:line="240" w:lineRule="auto"/>
              <w:jc w:val="center"/>
              <w:rPr>
                <w:rFonts w:eastAsia="Times New Roman"/>
                <w:b/>
                <w:bCs/>
                <w:color w:val="FFFFFF"/>
                <w:spacing w:val="0"/>
                <w:sz w:val="20"/>
                <w:szCs w:val="20"/>
                <w:lang w:val="es-DO" w:eastAsia="es-DO"/>
              </w:rPr>
            </w:pPr>
            <w:r w:rsidRPr="005373FC">
              <w:rPr>
                <w:rFonts w:eastAsia="Times New Roman"/>
                <w:b/>
                <w:bCs/>
                <w:color w:val="FFFFFF"/>
                <w:spacing w:val="0"/>
                <w:sz w:val="20"/>
                <w:szCs w:val="20"/>
                <w:lang w:val="es-DO" w:eastAsia="es-DO"/>
              </w:rPr>
              <w:t>%</w:t>
            </w:r>
          </w:p>
        </w:tc>
      </w:tr>
      <w:tr w:rsidR="005215BE" w:rsidRPr="005373FC" w14:paraId="4F690420" w14:textId="77777777" w:rsidTr="00772EB2">
        <w:trPr>
          <w:trHeight w:val="276"/>
          <w:jc w:val="center"/>
        </w:trPr>
        <w:tc>
          <w:tcPr>
            <w:tcW w:w="3415" w:type="dxa"/>
            <w:tcBorders>
              <w:top w:val="nil"/>
              <w:left w:val="single" w:sz="4" w:space="0" w:color="auto"/>
              <w:bottom w:val="single" w:sz="4" w:space="0" w:color="auto"/>
              <w:right w:val="single" w:sz="4" w:space="0" w:color="auto"/>
            </w:tcBorders>
            <w:shd w:val="clear" w:color="auto" w:fill="auto"/>
            <w:noWrap/>
            <w:vAlign w:val="center"/>
            <w:hideMark/>
          </w:tcPr>
          <w:p w14:paraId="572B09EA" w14:textId="77777777" w:rsidR="005215BE" w:rsidRPr="005373FC" w:rsidRDefault="005215BE" w:rsidP="005215BE">
            <w:pPr>
              <w:spacing w:after="0" w:line="240" w:lineRule="auto"/>
              <w:rPr>
                <w:rFonts w:eastAsia="Times New Roman"/>
                <w:spacing w:val="0"/>
                <w:sz w:val="20"/>
                <w:szCs w:val="20"/>
                <w:lang w:val="es-DO" w:eastAsia="es-DO"/>
              </w:rPr>
            </w:pPr>
            <w:r w:rsidRPr="005373FC">
              <w:rPr>
                <w:rFonts w:eastAsia="Times New Roman"/>
                <w:spacing w:val="0"/>
                <w:sz w:val="20"/>
                <w:szCs w:val="20"/>
                <w:lang w:val="es-DO" w:eastAsia="es-DO"/>
              </w:rPr>
              <w:t>Museos Ciudad Colonial</w:t>
            </w:r>
          </w:p>
        </w:tc>
        <w:tc>
          <w:tcPr>
            <w:tcW w:w="1890" w:type="dxa"/>
            <w:tcBorders>
              <w:top w:val="nil"/>
              <w:left w:val="nil"/>
              <w:bottom w:val="single" w:sz="4" w:space="0" w:color="auto"/>
              <w:right w:val="single" w:sz="4" w:space="0" w:color="auto"/>
            </w:tcBorders>
            <w:shd w:val="clear" w:color="auto" w:fill="auto"/>
            <w:noWrap/>
            <w:hideMark/>
          </w:tcPr>
          <w:p w14:paraId="29282F40" w14:textId="36C0D47D" w:rsidR="005215BE" w:rsidRPr="005373FC" w:rsidRDefault="005215BE" w:rsidP="005215BE">
            <w:pPr>
              <w:spacing w:after="0" w:line="240" w:lineRule="auto"/>
              <w:jc w:val="center"/>
              <w:rPr>
                <w:rFonts w:eastAsia="Times New Roman"/>
                <w:spacing w:val="0"/>
                <w:sz w:val="20"/>
                <w:szCs w:val="20"/>
                <w:lang w:val="es-DO" w:eastAsia="es-DO"/>
              </w:rPr>
            </w:pPr>
            <w:r w:rsidRPr="000632E5">
              <w:rPr>
                <w:sz w:val="20"/>
                <w:szCs w:val="20"/>
              </w:rPr>
              <w:t xml:space="preserve">297,893 </w:t>
            </w:r>
          </w:p>
        </w:tc>
        <w:tc>
          <w:tcPr>
            <w:tcW w:w="960" w:type="dxa"/>
            <w:tcBorders>
              <w:top w:val="nil"/>
              <w:left w:val="nil"/>
              <w:bottom w:val="single" w:sz="4" w:space="0" w:color="auto"/>
              <w:right w:val="single" w:sz="4" w:space="0" w:color="auto"/>
            </w:tcBorders>
            <w:shd w:val="clear" w:color="auto" w:fill="auto"/>
            <w:noWrap/>
            <w:hideMark/>
          </w:tcPr>
          <w:p w14:paraId="05A96A8B" w14:textId="2895A095" w:rsidR="005215BE" w:rsidRPr="005373FC" w:rsidRDefault="005215BE" w:rsidP="005215BE">
            <w:pPr>
              <w:spacing w:after="0" w:line="240" w:lineRule="auto"/>
              <w:jc w:val="center"/>
              <w:rPr>
                <w:rFonts w:eastAsia="Times New Roman"/>
                <w:spacing w:val="0"/>
                <w:sz w:val="20"/>
                <w:szCs w:val="20"/>
                <w:lang w:val="es-DO" w:eastAsia="es-DO"/>
              </w:rPr>
            </w:pPr>
            <w:r w:rsidRPr="000632E5">
              <w:rPr>
                <w:sz w:val="20"/>
                <w:szCs w:val="20"/>
              </w:rPr>
              <w:t>46%</w:t>
            </w:r>
          </w:p>
        </w:tc>
      </w:tr>
      <w:tr w:rsidR="005215BE" w:rsidRPr="005373FC" w14:paraId="46B7035A" w14:textId="77777777" w:rsidTr="00772EB2">
        <w:trPr>
          <w:trHeight w:val="276"/>
          <w:jc w:val="center"/>
        </w:trPr>
        <w:tc>
          <w:tcPr>
            <w:tcW w:w="3415" w:type="dxa"/>
            <w:tcBorders>
              <w:top w:val="nil"/>
              <w:left w:val="single" w:sz="4" w:space="0" w:color="auto"/>
              <w:bottom w:val="single" w:sz="4" w:space="0" w:color="auto"/>
              <w:right w:val="single" w:sz="4" w:space="0" w:color="auto"/>
            </w:tcBorders>
            <w:shd w:val="clear" w:color="auto" w:fill="auto"/>
            <w:noWrap/>
            <w:vAlign w:val="center"/>
            <w:hideMark/>
          </w:tcPr>
          <w:p w14:paraId="0AD03138" w14:textId="77777777" w:rsidR="005215BE" w:rsidRPr="005373FC" w:rsidRDefault="005215BE" w:rsidP="005215BE">
            <w:pPr>
              <w:spacing w:after="0" w:line="240" w:lineRule="auto"/>
              <w:rPr>
                <w:rFonts w:eastAsia="Times New Roman"/>
                <w:spacing w:val="0"/>
                <w:sz w:val="20"/>
                <w:szCs w:val="20"/>
                <w:lang w:val="es-DO" w:eastAsia="es-DO"/>
              </w:rPr>
            </w:pPr>
            <w:r w:rsidRPr="005373FC">
              <w:rPr>
                <w:rFonts w:eastAsia="Times New Roman"/>
                <w:spacing w:val="0"/>
                <w:sz w:val="20"/>
                <w:szCs w:val="20"/>
                <w:lang w:val="es-DO" w:eastAsia="es-DO"/>
              </w:rPr>
              <w:t>Museos Plaza de la Cultura</w:t>
            </w:r>
          </w:p>
        </w:tc>
        <w:tc>
          <w:tcPr>
            <w:tcW w:w="1890" w:type="dxa"/>
            <w:tcBorders>
              <w:top w:val="nil"/>
              <w:left w:val="nil"/>
              <w:bottom w:val="single" w:sz="4" w:space="0" w:color="auto"/>
              <w:right w:val="single" w:sz="4" w:space="0" w:color="auto"/>
            </w:tcBorders>
            <w:shd w:val="clear" w:color="auto" w:fill="auto"/>
            <w:noWrap/>
            <w:hideMark/>
          </w:tcPr>
          <w:p w14:paraId="6FFCF2E7" w14:textId="62FA4382" w:rsidR="005215BE" w:rsidRPr="005373FC" w:rsidRDefault="005215BE" w:rsidP="005215BE">
            <w:pPr>
              <w:spacing w:after="0" w:line="240" w:lineRule="auto"/>
              <w:jc w:val="center"/>
              <w:rPr>
                <w:rFonts w:eastAsia="Times New Roman"/>
                <w:spacing w:val="0"/>
                <w:sz w:val="20"/>
                <w:szCs w:val="20"/>
                <w:lang w:val="es-DO" w:eastAsia="es-DO"/>
              </w:rPr>
            </w:pPr>
            <w:r w:rsidRPr="000632E5">
              <w:rPr>
                <w:sz w:val="20"/>
                <w:szCs w:val="20"/>
              </w:rPr>
              <w:t xml:space="preserve">349,872 </w:t>
            </w:r>
          </w:p>
        </w:tc>
        <w:tc>
          <w:tcPr>
            <w:tcW w:w="960" w:type="dxa"/>
            <w:tcBorders>
              <w:top w:val="nil"/>
              <w:left w:val="nil"/>
              <w:bottom w:val="single" w:sz="4" w:space="0" w:color="auto"/>
              <w:right w:val="single" w:sz="4" w:space="0" w:color="auto"/>
            </w:tcBorders>
            <w:shd w:val="clear" w:color="auto" w:fill="auto"/>
            <w:noWrap/>
            <w:hideMark/>
          </w:tcPr>
          <w:p w14:paraId="55FF85A6" w14:textId="3ABACA54" w:rsidR="005215BE" w:rsidRPr="005373FC" w:rsidRDefault="005215BE" w:rsidP="005215BE">
            <w:pPr>
              <w:spacing w:after="0" w:line="240" w:lineRule="auto"/>
              <w:jc w:val="center"/>
              <w:rPr>
                <w:rFonts w:eastAsia="Times New Roman"/>
                <w:spacing w:val="0"/>
                <w:sz w:val="20"/>
                <w:szCs w:val="20"/>
                <w:lang w:val="es-DO" w:eastAsia="es-DO"/>
              </w:rPr>
            </w:pPr>
            <w:r w:rsidRPr="000632E5">
              <w:rPr>
                <w:sz w:val="20"/>
                <w:szCs w:val="20"/>
              </w:rPr>
              <w:t>54%</w:t>
            </w:r>
          </w:p>
        </w:tc>
      </w:tr>
      <w:tr w:rsidR="005373FC" w:rsidRPr="005373FC" w14:paraId="3F0BAC66" w14:textId="77777777" w:rsidTr="002E02C2">
        <w:trPr>
          <w:trHeight w:val="276"/>
          <w:jc w:val="center"/>
        </w:trPr>
        <w:tc>
          <w:tcPr>
            <w:tcW w:w="3415" w:type="dxa"/>
            <w:tcBorders>
              <w:top w:val="nil"/>
              <w:left w:val="single" w:sz="4" w:space="0" w:color="auto"/>
              <w:right w:val="single" w:sz="4" w:space="0" w:color="auto"/>
            </w:tcBorders>
            <w:shd w:val="clear" w:color="000000" w:fill="011C50"/>
            <w:noWrap/>
            <w:vAlign w:val="center"/>
            <w:hideMark/>
          </w:tcPr>
          <w:p w14:paraId="7608698F" w14:textId="77777777" w:rsidR="005373FC" w:rsidRPr="005373FC" w:rsidRDefault="005373FC" w:rsidP="005373FC">
            <w:pPr>
              <w:spacing w:after="0" w:line="240" w:lineRule="auto"/>
              <w:jc w:val="right"/>
              <w:rPr>
                <w:rFonts w:eastAsia="Times New Roman"/>
                <w:b/>
                <w:bCs/>
                <w:color w:val="FFFFFF"/>
                <w:spacing w:val="0"/>
                <w:sz w:val="20"/>
                <w:szCs w:val="20"/>
                <w:lang w:val="es-DO" w:eastAsia="es-DO"/>
              </w:rPr>
            </w:pPr>
            <w:r w:rsidRPr="005373FC">
              <w:rPr>
                <w:rFonts w:eastAsia="Times New Roman"/>
                <w:b/>
                <w:bCs/>
                <w:color w:val="FFFFFF"/>
                <w:spacing w:val="0"/>
                <w:sz w:val="20"/>
                <w:szCs w:val="20"/>
                <w:lang w:val="es-DO" w:eastAsia="es-DO"/>
              </w:rPr>
              <w:t>Totales</w:t>
            </w:r>
          </w:p>
        </w:tc>
        <w:tc>
          <w:tcPr>
            <w:tcW w:w="1890" w:type="dxa"/>
            <w:tcBorders>
              <w:top w:val="nil"/>
              <w:left w:val="nil"/>
              <w:right w:val="single" w:sz="4" w:space="0" w:color="auto"/>
            </w:tcBorders>
            <w:shd w:val="clear" w:color="000000" w:fill="011C50"/>
            <w:noWrap/>
            <w:vAlign w:val="center"/>
            <w:hideMark/>
          </w:tcPr>
          <w:p w14:paraId="3BC6994C" w14:textId="28155F3B" w:rsidR="005373FC" w:rsidRPr="005373FC" w:rsidRDefault="000632E5" w:rsidP="005373FC">
            <w:pPr>
              <w:spacing w:after="0" w:line="240" w:lineRule="auto"/>
              <w:jc w:val="center"/>
              <w:rPr>
                <w:rFonts w:eastAsia="Times New Roman"/>
                <w:b/>
                <w:bCs/>
                <w:color w:val="FFFFFF"/>
                <w:spacing w:val="0"/>
                <w:sz w:val="20"/>
                <w:szCs w:val="20"/>
                <w:lang w:val="es-DO" w:eastAsia="es-DO"/>
              </w:rPr>
            </w:pPr>
            <w:r w:rsidRPr="000632E5">
              <w:rPr>
                <w:rFonts w:eastAsia="Times New Roman"/>
                <w:b/>
                <w:bCs/>
                <w:color w:val="FFFFFF"/>
                <w:spacing w:val="0"/>
                <w:sz w:val="20"/>
                <w:szCs w:val="20"/>
                <w:lang w:val="es-DO" w:eastAsia="es-DO"/>
              </w:rPr>
              <w:t>647,765</w:t>
            </w:r>
          </w:p>
        </w:tc>
        <w:tc>
          <w:tcPr>
            <w:tcW w:w="960" w:type="dxa"/>
            <w:tcBorders>
              <w:top w:val="nil"/>
              <w:left w:val="nil"/>
              <w:right w:val="single" w:sz="4" w:space="0" w:color="auto"/>
            </w:tcBorders>
            <w:shd w:val="clear" w:color="000000" w:fill="011C50"/>
            <w:noWrap/>
            <w:vAlign w:val="center"/>
            <w:hideMark/>
          </w:tcPr>
          <w:p w14:paraId="4CF3C64F" w14:textId="77777777" w:rsidR="005373FC" w:rsidRPr="005373FC" w:rsidRDefault="005373FC" w:rsidP="005373FC">
            <w:pPr>
              <w:spacing w:after="0" w:line="240" w:lineRule="auto"/>
              <w:jc w:val="center"/>
              <w:rPr>
                <w:rFonts w:eastAsia="Times New Roman"/>
                <w:b/>
                <w:bCs/>
                <w:color w:val="FFFFFF"/>
                <w:spacing w:val="0"/>
                <w:sz w:val="20"/>
                <w:szCs w:val="20"/>
                <w:lang w:val="es-DO" w:eastAsia="es-DO"/>
              </w:rPr>
            </w:pPr>
            <w:r w:rsidRPr="005373FC">
              <w:rPr>
                <w:rFonts w:eastAsia="Times New Roman"/>
                <w:b/>
                <w:bCs/>
                <w:color w:val="FFFFFF"/>
                <w:spacing w:val="0"/>
                <w:sz w:val="20"/>
                <w:szCs w:val="20"/>
                <w:lang w:val="es-DO" w:eastAsia="es-DO"/>
              </w:rPr>
              <w:t>100%</w:t>
            </w:r>
          </w:p>
        </w:tc>
      </w:tr>
      <w:tr w:rsidR="002E02C2" w:rsidRPr="009C7BFB" w14:paraId="7CEE96EF" w14:textId="77777777" w:rsidTr="002E02C2">
        <w:trPr>
          <w:trHeight w:val="333"/>
          <w:jc w:val="center"/>
        </w:trPr>
        <w:tc>
          <w:tcPr>
            <w:tcW w:w="6265" w:type="dxa"/>
            <w:gridSpan w:val="3"/>
            <w:tcBorders>
              <w:top w:val="nil"/>
            </w:tcBorders>
            <w:shd w:val="clear" w:color="auto" w:fill="auto"/>
            <w:noWrap/>
            <w:vAlign w:val="center"/>
          </w:tcPr>
          <w:p w14:paraId="79FD13D4" w14:textId="6EA76AD9" w:rsidR="002E02C2" w:rsidRPr="000632E5" w:rsidRDefault="002E02C2" w:rsidP="002E02C2">
            <w:pPr>
              <w:spacing w:after="0" w:line="240" w:lineRule="auto"/>
              <w:jc w:val="both"/>
              <w:rPr>
                <w:rFonts w:eastAsia="Calibri"/>
                <w:i/>
                <w:iCs/>
                <w:sz w:val="20"/>
                <w:szCs w:val="20"/>
                <w:lang w:val="es-DO"/>
              </w:rPr>
            </w:pPr>
            <w:r w:rsidRPr="000632E5">
              <w:rPr>
                <w:rFonts w:eastAsia="Calibri"/>
                <w:i/>
                <w:iCs/>
                <w:sz w:val="20"/>
                <w:szCs w:val="20"/>
                <w:lang w:val="es-DO"/>
              </w:rPr>
              <w:t>Cuadro No. 9 Visitas museos Distrito Nacional, año 2024</w:t>
            </w:r>
          </w:p>
        </w:tc>
      </w:tr>
    </w:tbl>
    <w:p w14:paraId="146F646A" w14:textId="77777777" w:rsidR="005373FC" w:rsidRPr="00202477" w:rsidRDefault="005373FC" w:rsidP="00202477">
      <w:pPr>
        <w:spacing w:line="360" w:lineRule="auto"/>
        <w:jc w:val="both"/>
        <w:rPr>
          <w:rFonts w:eastAsia="Calibri"/>
          <w:lang w:val="es-DO"/>
        </w:rPr>
      </w:pPr>
    </w:p>
    <w:p w14:paraId="22721DE5" w14:textId="77777777" w:rsidR="00C72C40" w:rsidRPr="00202477" w:rsidRDefault="00D62B6F" w:rsidP="00202477">
      <w:pPr>
        <w:spacing w:line="360" w:lineRule="auto"/>
        <w:jc w:val="both"/>
        <w:rPr>
          <w:rFonts w:eastAsia="Calibri"/>
          <w:szCs w:val="36"/>
          <w:lang w:val="es-DO"/>
        </w:rPr>
      </w:pPr>
      <w:r w:rsidRPr="00202477">
        <w:rPr>
          <w:rFonts w:eastAsia="Calibri"/>
          <w:szCs w:val="36"/>
          <w:lang w:val="es-DO"/>
        </w:rPr>
        <w:t xml:space="preserve">Cabe indicar que, durante este periodo, el Museo Alcázar de Colón, ubicado en </w:t>
      </w:r>
      <w:r w:rsidR="002E02C2" w:rsidRPr="00202477">
        <w:rPr>
          <w:rFonts w:eastAsia="Calibri"/>
          <w:szCs w:val="36"/>
          <w:lang w:val="es-DO"/>
        </w:rPr>
        <w:t>la Ciudad Colonial</w:t>
      </w:r>
      <w:r w:rsidRPr="00202477">
        <w:rPr>
          <w:rFonts w:eastAsia="Calibri"/>
          <w:szCs w:val="36"/>
          <w:lang w:val="es-DO"/>
        </w:rPr>
        <w:t xml:space="preserve">, permanece cerrado por los trabajos de intervención de la edificación monumental.  </w:t>
      </w:r>
      <w:r w:rsidR="00C72C40" w:rsidRPr="00202477">
        <w:rPr>
          <w:rFonts w:eastAsia="Calibri"/>
          <w:szCs w:val="36"/>
          <w:lang w:val="es-DO"/>
        </w:rPr>
        <w:t>Sin embargo, la tendencia de visitas en la zona se mantuvo, debido a la reapertura del Museo Fortaleza de Santo Domingo, con una nueva oferta museográfica que ha tenido una gran aceptación por parte del público.</w:t>
      </w:r>
    </w:p>
    <w:p w14:paraId="3A1B1527" w14:textId="01353F7B" w:rsidR="00D232A2" w:rsidRDefault="0046459E" w:rsidP="00D62B6F">
      <w:pPr>
        <w:spacing w:line="360" w:lineRule="auto"/>
        <w:jc w:val="both"/>
        <w:rPr>
          <w:rFonts w:eastAsia="Calibri"/>
          <w:szCs w:val="36"/>
          <w:lang w:val="es-DO"/>
        </w:rPr>
      </w:pPr>
      <w:r>
        <w:rPr>
          <w:noProof/>
        </w:rPr>
        <w:lastRenderedPageBreak/>
        <w:drawing>
          <wp:anchor distT="0" distB="0" distL="114300" distR="114300" simplePos="0" relativeHeight="251646464" behindDoc="0" locked="0" layoutInCell="1" allowOverlap="1" wp14:anchorId="77CCB00B" wp14:editId="66F73CCF">
            <wp:simplePos x="1375144" y="3522921"/>
            <wp:positionH relativeFrom="column">
              <wp:align>left</wp:align>
            </wp:positionH>
            <wp:positionV relativeFrom="paragraph">
              <wp:align>top</wp:align>
            </wp:positionV>
            <wp:extent cx="5086350" cy="2846705"/>
            <wp:effectExtent l="0" t="0" r="0" b="10795"/>
            <wp:wrapSquare wrapText="bothSides"/>
            <wp:docPr id="52" name="Gráfico 52">
              <a:extLst xmlns:a="http://schemas.openxmlformats.org/drawingml/2006/main">
                <a:ext uri="{FF2B5EF4-FFF2-40B4-BE49-F238E27FC236}">
                  <a16:creationId xmlns:a16="http://schemas.microsoft.com/office/drawing/2014/main" id="{26080E9F-41D4-4A00-AE90-872B1F7D941B}"/>
                </a:ext>
                <a:ext uri="{147F2762-F138-4A5C-976F-8EAC2B608ADB}">
                  <a16:predDERef xmlns:a16="http://schemas.microsoft.com/office/drawing/2014/main" pred="{92124554-10E5-4C9E-BD23-D0F32EE79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3F4C0A" w:rsidRPr="00BD0137">
        <w:rPr>
          <w:rFonts w:eastAsia="Calibri"/>
          <w:i/>
          <w:iCs/>
          <w:sz w:val="20"/>
          <w:szCs w:val="20"/>
          <w:lang w:val="es-DO"/>
        </w:rPr>
        <w:t xml:space="preserve">Gráfica No. </w:t>
      </w:r>
      <w:r w:rsidR="001C4467">
        <w:rPr>
          <w:rFonts w:eastAsia="Calibri"/>
          <w:i/>
          <w:iCs/>
          <w:sz w:val="20"/>
          <w:szCs w:val="20"/>
          <w:lang w:val="es-DO"/>
        </w:rPr>
        <w:t>9</w:t>
      </w:r>
      <w:r w:rsidR="003F4C0A" w:rsidRPr="00BD0137">
        <w:rPr>
          <w:rFonts w:eastAsia="Calibri"/>
          <w:i/>
          <w:iCs/>
          <w:sz w:val="20"/>
          <w:szCs w:val="20"/>
          <w:lang w:val="es-DO"/>
        </w:rPr>
        <w:t xml:space="preserve"> Distribución </w:t>
      </w:r>
      <w:r w:rsidR="003F4C0A">
        <w:rPr>
          <w:rFonts w:eastAsia="Calibri"/>
          <w:i/>
          <w:iCs/>
          <w:sz w:val="20"/>
          <w:szCs w:val="20"/>
          <w:lang w:val="es-DO"/>
        </w:rPr>
        <w:t>visita a museos DGM</w:t>
      </w:r>
      <w:r w:rsidR="006621AD">
        <w:rPr>
          <w:rFonts w:eastAsia="Calibri"/>
          <w:i/>
          <w:iCs/>
          <w:sz w:val="20"/>
          <w:szCs w:val="20"/>
          <w:lang w:val="es-DO"/>
        </w:rPr>
        <w:t xml:space="preserve"> </w:t>
      </w:r>
      <w:r w:rsidR="008E3BD0">
        <w:rPr>
          <w:rFonts w:eastAsia="Calibri"/>
          <w:i/>
          <w:iCs/>
          <w:sz w:val="20"/>
          <w:szCs w:val="20"/>
          <w:lang w:val="es-DO"/>
        </w:rPr>
        <w:t>– Distrito Nacional,</w:t>
      </w:r>
      <w:r w:rsidR="003F4C0A" w:rsidRPr="00BD0137">
        <w:rPr>
          <w:rFonts w:eastAsia="Calibri"/>
          <w:i/>
          <w:iCs/>
          <w:sz w:val="20"/>
          <w:szCs w:val="20"/>
          <w:lang w:val="es-DO"/>
        </w:rPr>
        <w:t xml:space="preserve"> </w:t>
      </w:r>
      <w:r w:rsidR="003F4C0A">
        <w:rPr>
          <w:rFonts w:eastAsia="Calibri"/>
          <w:i/>
          <w:iCs/>
          <w:sz w:val="20"/>
          <w:szCs w:val="20"/>
          <w:lang w:val="es-DO"/>
        </w:rPr>
        <w:t>año</w:t>
      </w:r>
      <w:r w:rsidR="003F4C0A" w:rsidRPr="00BD0137">
        <w:rPr>
          <w:rFonts w:eastAsia="Calibri"/>
          <w:i/>
          <w:iCs/>
          <w:sz w:val="20"/>
          <w:szCs w:val="20"/>
          <w:lang w:val="es-DO"/>
        </w:rPr>
        <w:t xml:space="preserve"> 2024</w:t>
      </w:r>
    </w:p>
    <w:p w14:paraId="43F66750" w14:textId="02D6CFE6" w:rsidR="007B3B13" w:rsidRDefault="00D62B6F" w:rsidP="00D62B6F">
      <w:pPr>
        <w:spacing w:line="360" w:lineRule="auto"/>
        <w:jc w:val="both"/>
        <w:rPr>
          <w:rFonts w:eastAsia="Calibri"/>
          <w:lang w:val="es-DO"/>
        </w:rPr>
      </w:pPr>
      <w:r w:rsidRPr="00D62B6F">
        <w:rPr>
          <w:rFonts w:eastAsia="Calibri"/>
          <w:lang w:val="es-DO"/>
        </w:rPr>
        <w:t xml:space="preserve">Un aspecto importante para resaltar es </w:t>
      </w:r>
      <w:r w:rsidR="005B7717">
        <w:rPr>
          <w:rFonts w:eastAsia="Calibri"/>
          <w:lang w:val="es-DO"/>
        </w:rPr>
        <w:t xml:space="preserve">la procedencia </w:t>
      </w:r>
      <w:r w:rsidRPr="00D62B6F">
        <w:rPr>
          <w:rFonts w:eastAsia="Calibri"/>
          <w:lang w:val="es-DO"/>
        </w:rPr>
        <w:t xml:space="preserve">de los visitantes a los museos.  Durante el </w:t>
      </w:r>
      <w:r w:rsidR="00C72C40">
        <w:rPr>
          <w:rFonts w:eastAsia="Calibri"/>
          <w:lang w:val="es-DO"/>
        </w:rPr>
        <w:t>año</w:t>
      </w:r>
      <w:r w:rsidRPr="00D62B6F">
        <w:rPr>
          <w:rFonts w:eastAsia="Calibri"/>
          <w:lang w:val="es-DO"/>
        </w:rPr>
        <w:t xml:space="preserve"> 2024, </w:t>
      </w:r>
      <w:r w:rsidR="00C20EF5">
        <w:rPr>
          <w:rFonts w:eastAsia="Calibri"/>
          <w:lang w:val="es-DO"/>
        </w:rPr>
        <w:t xml:space="preserve">un total de </w:t>
      </w:r>
      <w:r w:rsidR="00BE7401" w:rsidRPr="00BE7401">
        <w:rPr>
          <w:rFonts w:eastAsia="Calibri"/>
          <w:lang w:val="es-DO"/>
        </w:rPr>
        <w:t xml:space="preserve">576,584 </w:t>
      </w:r>
      <w:r w:rsidRPr="00D62B6F">
        <w:rPr>
          <w:rFonts w:eastAsia="Calibri"/>
          <w:lang w:val="es-DO"/>
        </w:rPr>
        <w:t xml:space="preserve">de los visitantes reportaron tener nacionalidad dominicana, para un </w:t>
      </w:r>
      <w:r w:rsidR="00D54BF3">
        <w:rPr>
          <w:rFonts w:eastAsia="Calibri"/>
          <w:lang w:val="es-DO"/>
        </w:rPr>
        <w:t>65</w:t>
      </w:r>
      <w:r w:rsidRPr="00D62B6F">
        <w:rPr>
          <w:rFonts w:eastAsia="Calibri"/>
          <w:lang w:val="es-DO"/>
        </w:rPr>
        <w:t xml:space="preserve">% del total de visitas; </w:t>
      </w:r>
      <w:r w:rsidR="00BE7401">
        <w:rPr>
          <w:rFonts w:eastAsia="Calibri"/>
          <w:lang w:val="es-DO"/>
        </w:rPr>
        <w:t xml:space="preserve">y </w:t>
      </w:r>
      <w:r w:rsidR="00BE7401" w:rsidRPr="00BE7401">
        <w:rPr>
          <w:rFonts w:eastAsia="Calibri"/>
          <w:lang w:val="es-DO"/>
        </w:rPr>
        <w:t xml:space="preserve">308,993 </w:t>
      </w:r>
      <w:r w:rsidRPr="00D62B6F">
        <w:rPr>
          <w:rFonts w:eastAsia="Calibri"/>
          <w:lang w:val="es-DO"/>
        </w:rPr>
        <w:t xml:space="preserve">reportaron otras nacionalidades, para un </w:t>
      </w:r>
      <w:r w:rsidR="00D54BF3">
        <w:rPr>
          <w:rFonts w:eastAsia="Calibri"/>
          <w:lang w:val="es-DO"/>
        </w:rPr>
        <w:t>35</w:t>
      </w:r>
      <w:r w:rsidRPr="00D62B6F">
        <w:rPr>
          <w:rFonts w:eastAsia="Calibri"/>
          <w:lang w:val="es-DO"/>
        </w:rPr>
        <w:t xml:space="preserve">%. </w:t>
      </w:r>
    </w:p>
    <w:p w14:paraId="108EBBA2" w14:textId="3E184D92" w:rsidR="005B7717" w:rsidRDefault="00AC2CF0" w:rsidP="00DE71FE">
      <w:pPr>
        <w:spacing w:after="0" w:line="240" w:lineRule="auto"/>
        <w:jc w:val="center"/>
        <w:rPr>
          <w:rFonts w:eastAsia="Calibri"/>
          <w:sz w:val="20"/>
          <w:szCs w:val="20"/>
          <w:lang w:val="es-DO"/>
        </w:rPr>
      </w:pPr>
      <w:r>
        <w:rPr>
          <w:rFonts w:eastAsia="Calibri"/>
          <w:noProof/>
          <w:sz w:val="20"/>
          <w:szCs w:val="20"/>
          <w:lang w:val="es-DO"/>
        </w:rPr>
        <w:drawing>
          <wp:anchor distT="0" distB="0" distL="114300" distR="114300" simplePos="0" relativeHeight="251648512" behindDoc="0" locked="0" layoutInCell="1" allowOverlap="1" wp14:anchorId="74901D07" wp14:editId="118C9700">
            <wp:simplePos x="0" y="0"/>
            <wp:positionH relativeFrom="column">
              <wp:posOffset>1063093</wp:posOffset>
            </wp:positionH>
            <wp:positionV relativeFrom="paragraph">
              <wp:posOffset>854710</wp:posOffset>
            </wp:positionV>
            <wp:extent cx="414945" cy="226518"/>
            <wp:effectExtent l="0" t="0" r="4445" b="2540"/>
            <wp:wrapNone/>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4945" cy="226518"/>
                    </a:xfrm>
                    <a:prstGeom prst="rect">
                      <a:avLst/>
                    </a:prstGeom>
                    <a:noFill/>
                  </pic:spPr>
                </pic:pic>
              </a:graphicData>
            </a:graphic>
            <wp14:sizeRelH relativeFrom="margin">
              <wp14:pctWidth>0</wp14:pctWidth>
            </wp14:sizeRelH>
            <wp14:sizeRelV relativeFrom="margin">
              <wp14:pctHeight>0</wp14:pctHeight>
            </wp14:sizeRelV>
          </wp:anchor>
        </w:drawing>
      </w:r>
      <w:r w:rsidR="00673FC8">
        <w:rPr>
          <w:rFonts w:eastAsia="Calibri"/>
          <w:noProof/>
          <w:lang w:val="es-DO"/>
        </w:rPr>
        <w:drawing>
          <wp:anchor distT="0" distB="0" distL="114300" distR="114300" simplePos="0" relativeHeight="251647488" behindDoc="0" locked="0" layoutInCell="1" allowOverlap="1" wp14:anchorId="7F51F66A" wp14:editId="1908CD62">
            <wp:simplePos x="0" y="0"/>
            <wp:positionH relativeFrom="margin">
              <wp:posOffset>3634740</wp:posOffset>
            </wp:positionH>
            <wp:positionV relativeFrom="paragraph">
              <wp:posOffset>1130197</wp:posOffset>
            </wp:positionV>
            <wp:extent cx="290623" cy="193396"/>
            <wp:effectExtent l="0" t="0" r="0" b="0"/>
            <wp:wrapNone/>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0623" cy="193396"/>
                    </a:xfrm>
                    <a:prstGeom prst="rect">
                      <a:avLst/>
                    </a:prstGeom>
                    <a:noFill/>
                  </pic:spPr>
                </pic:pic>
              </a:graphicData>
            </a:graphic>
            <wp14:sizeRelH relativeFrom="margin">
              <wp14:pctWidth>0</wp14:pctWidth>
            </wp14:sizeRelH>
            <wp14:sizeRelV relativeFrom="margin">
              <wp14:pctHeight>0</wp14:pctHeight>
            </wp14:sizeRelV>
          </wp:anchor>
        </w:drawing>
      </w:r>
      <w:r w:rsidR="007F761D" w:rsidRPr="005B7717">
        <w:rPr>
          <w:noProof/>
        </w:rPr>
        <w:drawing>
          <wp:inline distT="0" distB="0" distL="0" distR="0" wp14:anchorId="73E98991" wp14:editId="36148183">
            <wp:extent cx="4493895" cy="2516372"/>
            <wp:effectExtent l="0" t="0" r="1905" b="17780"/>
            <wp:docPr id="62" name="Gráfico 62">
              <a:extLst xmlns:a="http://schemas.openxmlformats.org/drawingml/2006/main">
                <a:ext uri="{FF2B5EF4-FFF2-40B4-BE49-F238E27FC236}">
                  <a16:creationId xmlns:a16="http://schemas.microsoft.com/office/drawing/2014/main" id="{5C020866-A449-4FE9-A147-34113B33C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8" w:name="_Hlk172227794"/>
    </w:p>
    <w:p w14:paraId="54F95DF0" w14:textId="4ADE3DEC" w:rsidR="00D62B6F" w:rsidRPr="00E96BE9" w:rsidRDefault="00DE71FE" w:rsidP="005B7717">
      <w:pPr>
        <w:spacing w:after="0" w:line="240" w:lineRule="auto"/>
        <w:jc w:val="both"/>
        <w:rPr>
          <w:rFonts w:eastAsia="Calibri"/>
          <w:i/>
          <w:iCs/>
          <w:lang w:val="es-DO"/>
        </w:rPr>
      </w:pPr>
      <w:r w:rsidRPr="00E96BE9">
        <w:rPr>
          <w:rFonts w:eastAsia="Calibri"/>
          <w:i/>
          <w:iCs/>
          <w:sz w:val="20"/>
          <w:szCs w:val="20"/>
          <w:lang w:val="es-DO"/>
        </w:rPr>
        <w:t xml:space="preserve">        </w:t>
      </w:r>
      <w:r w:rsidR="00D62B6F" w:rsidRPr="00E96BE9">
        <w:rPr>
          <w:rFonts w:eastAsia="Calibri"/>
          <w:i/>
          <w:iCs/>
          <w:sz w:val="20"/>
          <w:szCs w:val="20"/>
          <w:lang w:val="es-DO"/>
        </w:rPr>
        <w:t xml:space="preserve">Gráfica No. </w:t>
      </w:r>
      <w:r w:rsidR="00E96BE9" w:rsidRPr="00E96BE9">
        <w:rPr>
          <w:rFonts w:eastAsia="Calibri"/>
          <w:i/>
          <w:iCs/>
          <w:sz w:val="20"/>
          <w:szCs w:val="20"/>
          <w:lang w:val="es-DO"/>
        </w:rPr>
        <w:t>10</w:t>
      </w:r>
      <w:r w:rsidR="00D62B6F" w:rsidRPr="00E96BE9">
        <w:rPr>
          <w:rFonts w:eastAsia="Calibri"/>
          <w:i/>
          <w:iCs/>
          <w:sz w:val="20"/>
          <w:szCs w:val="20"/>
          <w:lang w:val="es-DO"/>
        </w:rPr>
        <w:t xml:space="preserve"> Distribución por origen de</w:t>
      </w:r>
      <w:r w:rsidR="00372085">
        <w:rPr>
          <w:rFonts w:eastAsia="Calibri"/>
          <w:i/>
          <w:iCs/>
          <w:sz w:val="20"/>
          <w:szCs w:val="20"/>
          <w:lang w:val="es-DO"/>
        </w:rPr>
        <w:t xml:space="preserve"> </w:t>
      </w:r>
      <w:r w:rsidR="00D62B6F" w:rsidRPr="00E96BE9">
        <w:rPr>
          <w:rFonts w:eastAsia="Calibri"/>
          <w:i/>
          <w:iCs/>
          <w:sz w:val="20"/>
          <w:szCs w:val="20"/>
          <w:lang w:val="es-DO"/>
        </w:rPr>
        <w:t>l</w:t>
      </w:r>
      <w:r w:rsidR="00372085">
        <w:rPr>
          <w:rFonts w:eastAsia="Calibri"/>
          <w:i/>
          <w:iCs/>
          <w:sz w:val="20"/>
          <w:szCs w:val="20"/>
          <w:lang w:val="es-DO"/>
        </w:rPr>
        <w:t>as visitas año</w:t>
      </w:r>
      <w:r w:rsidR="00D62B6F" w:rsidRPr="00E96BE9">
        <w:rPr>
          <w:rFonts w:eastAsia="Calibri"/>
          <w:i/>
          <w:iCs/>
          <w:sz w:val="20"/>
          <w:szCs w:val="20"/>
          <w:lang w:val="es-DO"/>
        </w:rPr>
        <w:t xml:space="preserve"> 2024</w:t>
      </w:r>
    </w:p>
    <w:bookmarkEnd w:id="8"/>
    <w:p w14:paraId="7D95A9D5" w14:textId="77777777" w:rsidR="00D62B6F" w:rsidRDefault="00D62B6F" w:rsidP="00D62B6F">
      <w:pPr>
        <w:spacing w:line="360" w:lineRule="auto"/>
        <w:jc w:val="both"/>
        <w:rPr>
          <w:rFonts w:eastAsia="Calibri"/>
          <w:noProof/>
          <w:lang w:val="es-DO"/>
        </w:rPr>
      </w:pPr>
    </w:p>
    <w:p w14:paraId="2C8E20D8" w14:textId="5BCE168C" w:rsidR="007517F0" w:rsidRDefault="007517F0" w:rsidP="00D62B6F">
      <w:pPr>
        <w:spacing w:line="360" w:lineRule="auto"/>
        <w:jc w:val="both"/>
        <w:rPr>
          <w:rFonts w:eastAsia="Calibri"/>
          <w:noProof/>
          <w:lang w:val="es-DO"/>
        </w:rPr>
      </w:pPr>
      <w:r>
        <w:rPr>
          <w:rFonts w:eastAsia="Calibri"/>
          <w:noProof/>
          <w:lang w:val="es-DO"/>
        </w:rPr>
        <w:lastRenderedPageBreak/>
        <w:t xml:space="preserve">Esto indica un </w:t>
      </w:r>
      <w:r w:rsidR="00E45DBB">
        <w:rPr>
          <w:rFonts w:eastAsia="Calibri"/>
          <w:noProof/>
          <w:lang w:val="es-DO"/>
        </w:rPr>
        <w:t xml:space="preserve">incremento en las visitas de público de origen nacional, respecto al año 2023, de un </w:t>
      </w:r>
      <w:r w:rsidR="00156945">
        <w:rPr>
          <w:rFonts w:eastAsia="Calibri"/>
          <w:noProof/>
          <w:lang w:val="es-DO"/>
        </w:rPr>
        <w:t>8%; mientras que la presencia de público extranjero experimentó un crecimiento de un 49% Respecto al mismo periodo.</w:t>
      </w:r>
    </w:p>
    <w:p w14:paraId="6043413A" w14:textId="532B8468" w:rsidR="001E240D" w:rsidRDefault="009A5996" w:rsidP="00082273">
      <w:pPr>
        <w:spacing w:after="0" w:line="240" w:lineRule="auto"/>
        <w:jc w:val="center"/>
        <w:rPr>
          <w:rFonts w:eastAsia="Calibri"/>
          <w:noProof/>
          <w:lang w:val="es-DO"/>
        </w:rPr>
      </w:pPr>
      <w:r>
        <w:rPr>
          <w:noProof/>
        </w:rPr>
        <mc:AlternateContent>
          <mc:Choice Requires="wps">
            <w:drawing>
              <wp:anchor distT="0" distB="0" distL="114300" distR="114300" simplePos="0" relativeHeight="251650560" behindDoc="0" locked="0" layoutInCell="1" allowOverlap="1" wp14:anchorId="05124AB6" wp14:editId="5DD0186D">
                <wp:simplePos x="0" y="0"/>
                <wp:positionH relativeFrom="column">
                  <wp:posOffset>3890645</wp:posOffset>
                </wp:positionH>
                <wp:positionV relativeFrom="paragraph">
                  <wp:posOffset>1028065</wp:posOffset>
                </wp:positionV>
                <wp:extent cx="219710" cy="184150"/>
                <wp:effectExtent l="19050" t="19050" r="27940" b="25400"/>
                <wp:wrapNone/>
                <wp:docPr id="196" name="Flecha: hacia arriba 196"/>
                <wp:cNvGraphicFramePr/>
                <a:graphic xmlns:a="http://schemas.openxmlformats.org/drawingml/2006/main">
                  <a:graphicData uri="http://schemas.microsoft.com/office/word/2010/wordprocessingShape">
                    <wps:wsp>
                      <wps:cNvSpPr/>
                      <wps:spPr>
                        <a:xfrm>
                          <a:off x="0" y="0"/>
                          <a:ext cx="219710" cy="184150"/>
                        </a:xfrm>
                        <a:prstGeom prst="upArrow">
                          <a:avLst/>
                        </a:prstGeom>
                        <a:solidFill>
                          <a:srgbClr val="41CEDA"/>
                        </a:solidFill>
                        <a:ln>
                          <a:solidFill>
                            <a:srgbClr val="76717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4987D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Flecha: hacia arriba 196" o:spid="_x0000_s1026" type="#_x0000_t68" style="position:absolute;margin-left:306.35pt;margin-top:80.95pt;width:17.3pt;height:14.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" adj="10800" fillcolor="#41ceda" strokecolor="#767171" strokeweight="1pt"/>
            </w:pict>
          </mc:Fallback>
        </mc:AlternateContent>
      </w:r>
      <w:r w:rsidRPr="005D4503">
        <w:rPr>
          <w:rFonts w:eastAsia="Calibri"/>
          <w:noProof/>
          <w:lang w:val="es-DO"/>
        </w:rPr>
        <mc:AlternateContent>
          <mc:Choice Requires="wps">
            <w:drawing>
              <wp:anchor distT="45720" distB="45720" distL="114300" distR="114300" simplePos="0" relativeHeight="251652608" behindDoc="0" locked="0" layoutInCell="1" allowOverlap="1" wp14:anchorId="4D1087D2" wp14:editId="4537BC2E">
                <wp:simplePos x="0" y="0"/>
                <wp:positionH relativeFrom="margin">
                  <wp:posOffset>2338705</wp:posOffset>
                </wp:positionH>
                <wp:positionV relativeFrom="paragraph">
                  <wp:posOffset>468630</wp:posOffset>
                </wp:positionV>
                <wp:extent cx="460744" cy="1404620"/>
                <wp:effectExtent l="0" t="0" r="0" b="0"/>
                <wp:wrapNone/>
                <wp:docPr id="19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744" cy="1404620"/>
                        </a:xfrm>
                        <a:prstGeom prst="rect">
                          <a:avLst/>
                        </a:prstGeom>
                        <a:noFill/>
                        <a:ln w="9525">
                          <a:noFill/>
                          <a:miter lim="800000"/>
                          <a:headEnd/>
                          <a:tailEnd/>
                        </a:ln>
                      </wps:spPr>
                      <wps:txbx>
                        <w:txbxContent>
                          <w:p w14:paraId="59F24107" w14:textId="77777777" w:rsidR="005D4503" w:rsidRPr="009A5996" w:rsidRDefault="005D4503" w:rsidP="005D4503">
                            <w:pPr>
                              <w:rPr>
                                <w:b/>
                                <w:bCs/>
                                <w:color w:val="717676"/>
                                <w:sz w:val="20"/>
                                <w:szCs w:val="20"/>
                                <w:lang w:val="es-DO"/>
                              </w:rPr>
                            </w:pPr>
                            <w:r w:rsidRPr="009A5996">
                              <w:rPr>
                                <w:b/>
                                <w:bCs/>
                                <w:color w:val="717676"/>
                                <w:sz w:val="20"/>
                                <w:szCs w:val="20"/>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087D2" id="_x0000_s1046" type="#_x0000_t202" style="position:absolute;left:0;text-align:left;margin-left:184.15pt;margin-top:36.9pt;width:36.3pt;height:110.6pt;z-index:251652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" filled="f" stroked="f">
                <v:textbox style="mso-fit-shape-to-text:t">
                  <w:txbxContent>
                    <w:p w14:paraId="59F24107" w14:textId="77777777" w:rsidR="005D4503" w:rsidRPr="009A5996" w:rsidRDefault="005D4503" w:rsidP="005D4503">
                      <w:pPr>
                        <w:rPr>
                          <w:b/>
                          <w:bCs/>
                          <w:color w:val="717676"/>
                          <w:sz w:val="20"/>
                          <w:szCs w:val="20"/>
                          <w:lang w:val="es-DO"/>
                        </w:rPr>
                      </w:pPr>
                      <w:r w:rsidRPr="009A5996">
                        <w:rPr>
                          <w:b/>
                          <w:bCs/>
                          <w:color w:val="717676"/>
                          <w:sz w:val="20"/>
                          <w:szCs w:val="20"/>
                        </w:rPr>
                        <w:t>8%</w:t>
                      </w:r>
                    </w:p>
                  </w:txbxContent>
                </v:textbox>
                <w10:wrap anchorx="margin"/>
              </v:shape>
            </w:pict>
          </mc:Fallback>
        </mc:AlternateContent>
      </w:r>
      <w:r>
        <w:rPr>
          <w:noProof/>
        </w:rPr>
        <mc:AlternateContent>
          <mc:Choice Requires="wps">
            <w:drawing>
              <wp:anchor distT="0" distB="0" distL="114300" distR="114300" simplePos="0" relativeHeight="251649536" behindDoc="0" locked="0" layoutInCell="1" allowOverlap="1" wp14:anchorId="6AD4D108" wp14:editId="5BEA94D2">
                <wp:simplePos x="0" y="0"/>
                <wp:positionH relativeFrom="column">
                  <wp:posOffset>2178050</wp:posOffset>
                </wp:positionH>
                <wp:positionV relativeFrom="paragraph">
                  <wp:posOffset>562610</wp:posOffset>
                </wp:positionV>
                <wp:extent cx="219710" cy="184150"/>
                <wp:effectExtent l="19050" t="19050" r="27940" b="25400"/>
                <wp:wrapNone/>
                <wp:docPr id="195" name="Flecha: hacia arriba 195"/>
                <wp:cNvGraphicFramePr/>
                <a:graphic xmlns:a="http://schemas.openxmlformats.org/drawingml/2006/main">
                  <a:graphicData uri="http://schemas.microsoft.com/office/word/2010/wordprocessingShape">
                    <wps:wsp>
                      <wps:cNvSpPr/>
                      <wps:spPr>
                        <a:xfrm>
                          <a:off x="0" y="0"/>
                          <a:ext cx="219710" cy="184150"/>
                        </a:xfrm>
                        <a:prstGeom prst="upArrow">
                          <a:avLst/>
                        </a:prstGeom>
                        <a:solidFill>
                          <a:srgbClr val="41CEDA"/>
                        </a:solidFill>
                        <a:ln>
                          <a:solidFill>
                            <a:srgbClr val="76717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5EE16C" id="Flecha: hacia arriba 195" o:spid="_x0000_s1026" type="#_x0000_t68" style="position:absolute;margin-left:171.5pt;margin-top:44.3pt;width:17.3pt;height:14.5pt;z-index:25164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" adj="10800" fillcolor="#41ceda" strokecolor="#767171" strokeweight="1pt"/>
            </w:pict>
          </mc:Fallback>
        </mc:AlternateContent>
      </w:r>
      <w:r w:rsidR="001E240D">
        <w:rPr>
          <w:noProof/>
        </w:rPr>
        <w:drawing>
          <wp:inline distT="0" distB="0" distL="0" distR="0" wp14:anchorId="24BABACB" wp14:editId="4783783A">
            <wp:extent cx="4400550" cy="2333625"/>
            <wp:effectExtent l="0" t="0" r="0" b="9525"/>
            <wp:docPr id="194" name="Gráfico 194">
              <a:extLst xmlns:a="http://schemas.openxmlformats.org/drawingml/2006/main">
                <a:ext uri="{FF2B5EF4-FFF2-40B4-BE49-F238E27FC236}">
                  <a16:creationId xmlns:a16="http://schemas.microsoft.com/office/drawing/2014/main" id="{09DE7E7A-E65B-4413-A4C0-10092C45C3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1BC07BE" w14:textId="20ADBF0B" w:rsidR="00082273" w:rsidRPr="00E96BE9" w:rsidRDefault="00082273" w:rsidP="00082273">
      <w:pPr>
        <w:spacing w:after="0" w:line="240" w:lineRule="auto"/>
        <w:jc w:val="both"/>
        <w:rPr>
          <w:rFonts w:eastAsia="Calibri"/>
          <w:i/>
          <w:iCs/>
          <w:lang w:val="es-DO"/>
        </w:rPr>
      </w:pPr>
      <w:r w:rsidRPr="00E96BE9">
        <w:rPr>
          <w:rFonts w:eastAsia="Calibri"/>
          <w:i/>
          <w:iCs/>
          <w:sz w:val="20"/>
          <w:szCs w:val="20"/>
          <w:lang w:val="es-DO"/>
        </w:rPr>
        <w:t xml:space="preserve">      Gráfica No. 1</w:t>
      </w:r>
      <w:r>
        <w:rPr>
          <w:rFonts w:eastAsia="Calibri"/>
          <w:i/>
          <w:iCs/>
          <w:sz w:val="20"/>
          <w:szCs w:val="20"/>
          <w:lang w:val="es-DO"/>
        </w:rPr>
        <w:t>1</w:t>
      </w:r>
      <w:r w:rsidRPr="00E96BE9">
        <w:rPr>
          <w:rFonts w:eastAsia="Calibri"/>
          <w:i/>
          <w:iCs/>
          <w:sz w:val="20"/>
          <w:szCs w:val="20"/>
          <w:lang w:val="es-DO"/>
        </w:rPr>
        <w:t xml:space="preserve"> Distribución por origen de</w:t>
      </w:r>
      <w:r>
        <w:rPr>
          <w:rFonts w:eastAsia="Calibri"/>
          <w:i/>
          <w:iCs/>
          <w:sz w:val="20"/>
          <w:szCs w:val="20"/>
          <w:lang w:val="es-DO"/>
        </w:rPr>
        <w:t xml:space="preserve"> </w:t>
      </w:r>
      <w:r w:rsidRPr="00E96BE9">
        <w:rPr>
          <w:rFonts w:eastAsia="Calibri"/>
          <w:i/>
          <w:iCs/>
          <w:sz w:val="20"/>
          <w:szCs w:val="20"/>
          <w:lang w:val="es-DO"/>
        </w:rPr>
        <w:t>l</w:t>
      </w:r>
      <w:r>
        <w:rPr>
          <w:rFonts w:eastAsia="Calibri"/>
          <w:i/>
          <w:iCs/>
          <w:sz w:val="20"/>
          <w:szCs w:val="20"/>
          <w:lang w:val="es-DO"/>
        </w:rPr>
        <w:t>as visitas</w:t>
      </w:r>
      <w:r w:rsidRPr="00E96BE9">
        <w:rPr>
          <w:rFonts w:eastAsia="Calibri"/>
          <w:i/>
          <w:iCs/>
          <w:sz w:val="20"/>
          <w:szCs w:val="20"/>
          <w:lang w:val="es-DO"/>
        </w:rPr>
        <w:t xml:space="preserve">, </w:t>
      </w:r>
      <w:r w:rsidR="00372085">
        <w:rPr>
          <w:rFonts w:eastAsia="Calibri"/>
          <w:i/>
          <w:iCs/>
          <w:sz w:val="20"/>
          <w:szCs w:val="20"/>
          <w:lang w:val="es-DO"/>
        </w:rPr>
        <w:t>2023 -2024</w:t>
      </w:r>
    </w:p>
    <w:p w14:paraId="647CCB70" w14:textId="77777777" w:rsidR="001E240D" w:rsidRDefault="001E240D" w:rsidP="00D62B6F">
      <w:pPr>
        <w:spacing w:line="360" w:lineRule="auto"/>
        <w:jc w:val="both"/>
        <w:rPr>
          <w:rFonts w:eastAsia="Calibri"/>
          <w:noProof/>
          <w:lang w:val="es-DO"/>
        </w:rPr>
      </w:pPr>
    </w:p>
    <w:p w14:paraId="71A154ED" w14:textId="6067B0F5" w:rsidR="00D62B6F" w:rsidRDefault="00D62B6F" w:rsidP="00D62B6F">
      <w:pPr>
        <w:spacing w:line="360" w:lineRule="auto"/>
        <w:jc w:val="both"/>
        <w:rPr>
          <w:rFonts w:eastAsia="Calibri"/>
          <w:noProof/>
          <w:lang w:val="es-DO"/>
        </w:rPr>
      </w:pPr>
      <w:r w:rsidRPr="00D62B6F">
        <w:rPr>
          <w:rFonts w:eastAsia="Calibri"/>
          <w:noProof/>
          <w:lang w:val="es-DO"/>
        </w:rPr>
        <w:t xml:space="preserve">En cuanto a su tipologia, durante el </w:t>
      </w:r>
      <w:r w:rsidR="006559BA">
        <w:rPr>
          <w:rFonts w:eastAsia="Calibri"/>
          <w:noProof/>
          <w:lang w:val="es-DO"/>
        </w:rPr>
        <w:t>año</w:t>
      </w:r>
      <w:r w:rsidRPr="00D62B6F">
        <w:rPr>
          <w:rFonts w:eastAsia="Calibri"/>
          <w:noProof/>
          <w:lang w:val="es-DO"/>
        </w:rPr>
        <w:t xml:space="preserve"> 2024, </w:t>
      </w:r>
      <w:r w:rsidRPr="003020CB">
        <w:rPr>
          <w:rFonts w:eastAsia="Calibri"/>
          <w:noProof/>
          <w:lang w:val="es-DO"/>
        </w:rPr>
        <w:t>el 7</w:t>
      </w:r>
      <w:r w:rsidR="00F744AE" w:rsidRPr="003020CB">
        <w:rPr>
          <w:rFonts w:eastAsia="Calibri"/>
          <w:noProof/>
          <w:lang w:val="es-DO"/>
        </w:rPr>
        <w:t>9</w:t>
      </w:r>
      <w:r w:rsidRPr="003020CB">
        <w:rPr>
          <w:rFonts w:eastAsia="Calibri"/>
          <w:noProof/>
          <w:lang w:val="es-DO"/>
        </w:rPr>
        <w:t xml:space="preserve">% corresponde al público general, con un total de </w:t>
      </w:r>
      <w:r w:rsidR="00227866" w:rsidRPr="003020CB">
        <w:rPr>
          <w:rFonts w:eastAsia="Calibri"/>
          <w:noProof/>
          <w:lang w:val="es-DO"/>
        </w:rPr>
        <w:t>700,675</w:t>
      </w:r>
      <w:r w:rsidRPr="003020CB">
        <w:rPr>
          <w:rFonts w:eastAsia="Calibri"/>
          <w:noProof/>
          <w:lang w:val="es-DO"/>
        </w:rPr>
        <w:t xml:space="preserve"> visitas; </w:t>
      </w:r>
      <w:r w:rsidR="00CF7852" w:rsidRPr="003020CB">
        <w:rPr>
          <w:rFonts w:eastAsia="Calibri"/>
          <w:noProof/>
          <w:lang w:val="es-DO"/>
        </w:rPr>
        <w:t xml:space="preserve">mientras que </w:t>
      </w:r>
      <w:r w:rsidR="00E72384" w:rsidRPr="003020CB">
        <w:rPr>
          <w:rFonts w:eastAsia="Calibri"/>
          <w:noProof/>
          <w:lang w:val="es-DO"/>
        </w:rPr>
        <w:t>el público escolar representa el 2</w:t>
      </w:r>
      <w:r w:rsidR="00562C56" w:rsidRPr="003020CB">
        <w:rPr>
          <w:rFonts w:eastAsia="Calibri"/>
          <w:noProof/>
          <w:lang w:val="es-DO"/>
        </w:rPr>
        <w:t>1</w:t>
      </w:r>
      <w:r w:rsidR="00E72384" w:rsidRPr="003020CB">
        <w:rPr>
          <w:rFonts w:eastAsia="Calibri"/>
          <w:noProof/>
          <w:lang w:val="es-DO"/>
        </w:rPr>
        <w:t xml:space="preserve">% de las visitas, con un total de </w:t>
      </w:r>
      <w:r w:rsidR="00CF7852" w:rsidRPr="003020CB">
        <w:rPr>
          <w:rFonts w:eastAsia="Calibri"/>
          <w:noProof/>
          <w:lang w:val="es-DO"/>
        </w:rPr>
        <w:t>l</w:t>
      </w:r>
      <w:r w:rsidR="00562C56" w:rsidRPr="003020CB">
        <w:rPr>
          <w:rFonts w:eastAsia="Calibri"/>
          <w:noProof/>
          <w:lang w:val="es-DO"/>
        </w:rPr>
        <w:t xml:space="preserve">184,902 visitas; de las cuales </w:t>
      </w:r>
      <w:r w:rsidR="007B0971" w:rsidRPr="003020CB">
        <w:rPr>
          <w:rFonts w:eastAsia="Calibri"/>
          <w:noProof/>
          <w:lang w:val="es-DO"/>
        </w:rPr>
        <w:t xml:space="preserve">173,592 son </w:t>
      </w:r>
      <w:r w:rsidRPr="003020CB">
        <w:rPr>
          <w:rFonts w:eastAsia="Calibri"/>
          <w:noProof/>
          <w:lang w:val="es-DO"/>
        </w:rPr>
        <w:t>estudiantes</w:t>
      </w:r>
      <w:r w:rsidR="007B0971" w:rsidRPr="003020CB">
        <w:rPr>
          <w:rFonts w:eastAsia="Calibri"/>
          <w:noProof/>
          <w:lang w:val="es-DO"/>
        </w:rPr>
        <w:t xml:space="preserve">, para un </w:t>
      </w:r>
      <w:r w:rsidR="00CF7852" w:rsidRPr="003020CB">
        <w:rPr>
          <w:rFonts w:eastAsia="Calibri"/>
          <w:noProof/>
          <w:lang w:val="es-DO"/>
        </w:rPr>
        <w:t>20%</w:t>
      </w:r>
      <w:r w:rsidRPr="003020CB">
        <w:rPr>
          <w:rFonts w:eastAsia="Calibri"/>
          <w:noProof/>
          <w:lang w:val="es-DO"/>
        </w:rPr>
        <w:t>,</w:t>
      </w:r>
      <w:r w:rsidR="00CF7852" w:rsidRPr="003020CB">
        <w:rPr>
          <w:rFonts w:eastAsia="Calibri"/>
          <w:noProof/>
          <w:lang w:val="es-DO"/>
        </w:rPr>
        <w:t xml:space="preserve"> </w:t>
      </w:r>
      <w:r w:rsidR="00E72384" w:rsidRPr="003020CB">
        <w:rPr>
          <w:rFonts w:eastAsia="Calibri"/>
          <w:noProof/>
          <w:lang w:val="es-DO"/>
        </w:rPr>
        <w:t>y</w:t>
      </w:r>
      <w:r w:rsidR="007B0971" w:rsidRPr="003020CB">
        <w:rPr>
          <w:rFonts w:eastAsia="Calibri"/>
          <w:noProof/>
          <w:lang w:val="es-DO"/>
        </w:rPr>
        <w:t xml:space="preserve"> 11,3</w:t>
      </w:r>
      <w:r w:rsidR="003020CB" w:rsidRPr="003020CB">
        <w:rPr>
          <w:rFonts w:eastAsia="Calibri"/>
          <w:noProof/>
          <w:lang w:val="es-DO"/>
        </w:rPr>
        <w:t>10 son</w:t>
      </w:r>
      <w:r w:rsidR="00E72384" w:rsidRPr="003020CB">
        <w:rPr>
          <w:rFonts w:eastAsia="Calibri"/>
          <w:noProof/>
          <w:lang w:val="es-DO"/>
        </w:rPr>
        <w:t xml:space="preserve"> profesores</w:t>
      </w:r>
      <w:r w:rsidR="003020CB" w:rsidRPr="003020CB">
        <w:rPr>
          <w:rFonts w:eastAsia="Calibri"/>
          <w:noProof/>
          <w:lang w:val="es-DO"/>
        </w:rPr>
        <w:t>, equivalente al 1%</w:t>
      </w:r>
      <w:r w:rsidRPr="00D62B6F">
        <w:rPr>
          <w:rFonts w:eastAsia="Calibri"/>
          <w:noProof/>
          <w:lang w:val="es-DO"/>
        </w:rPr>
        <w:t xml:space="preserve">.  </w:t>
      </w:r>
    </w:p>
    <w:p w14:paraId="4E949A30" w14:textId="77777777" w:rsidR="009A5996" w:rsidRDefault="009A5996" w:rsidP="009A5996">
      <w:pPr>
        <w:spacing w:after="0" w:line="240" w:lineRule="auto"/>
        <w:jc w:val="center"/>
        <w:rPr>
          <w:rFonts w:eastAsia="Calibri"/>
          <w:i/>
          <w:iCs/>
          <w:sz w:val="20"/>
          <w:szCs w:val="20"/>
          <w:lang w:val="es-DO"/>
        </w:rPr>
      </w:pPr>
      <w:r>
        <w:rPr>
          <w:noProof/>
        </w:rPr>
        <w:drawing>
          <wp:inline distT="0" distB="0" distL="0" distR="0" wp14:anchorId="07E62290" wp14:editId="76F019D3">
            <wp:extent cx="4591050" cy="2229485"/>
            <wp:effectExtent l="0" t="0" r="0" b="18415"/>
            <wp:docPr id="199" name="Gráfico 199">
              <a:extLst xmlns:a="http://schemas.openxmlformats.org/drawingml/2006/main">
                <a:ext uri="{FF2B5EF4-FFF2-40B4-BE49-F238E27FC236}">
                  <a16:creationId xmlns:a16="http://schemas.microsoft.com/office/drawing/2014/main" id="{C10F5133-C515-47EA-92B4-44B6117F59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F0A88B" w14:textId="316D70FE" w:rsidR="003020CB" w:rsidRPr="00E96BE9" w:rsidRDefault="003020CB" w:rsidP="009A5996">
      <w:pPr>
        <w:spacing w:after="0" w:line="240" w:lineRule="auto"/>
        <w:jc w:val="center"/>
        <w:rPr>
          <w:rFonts w:eastAsia="Calibri"/>
          <w:i/>
          <w:iCs/>
          <w:lang w:val="es-DO"/>
        </w:rPr>
      </w:pPr>
      <w:r w:rsidRPr="00E96BE9">
        <w:rPr>
          <w:rFonts w:eastAsia="Calibri"/>
          <w:i/>
          <w:iCs/>
          <w:sz w:val="20"/>
          <w:szCs w:val="20"/>
          <w:lang w:val="es-DO"/>
        </w:rPr>
        <w:t>Gráfica No. 1</w:t>
      </w:r>
      <w:r>
        <w:rPr>
          <w:rFonts w:eastAsia="Calibri"/>
          <w:i/>
          <w:iCs/>
          <w:sz w:val="20"/>
          <w:szCs w:val="20"/>
          <w:lang w:val="es-DO"/>
        </w:rPr>
        <w:t>2</w:t>
      </w:r>
      <w:r w:rsidRPr="00E96BE9">
        <w:rPr>
          <w:rFonts w:eastAsia="Calibri"/>
          <w:i/>
          <w:iCs/>
          <w:sz w:val="20"/>
          <w:szCs w:val="20"/>
          <w:lang w:val="es-DO"/>
        </w:rPr>
        <w:t xml:space="preserve"> Distribución de</w:t>
      </w:r>
      <w:r>
        <w:rPr>
          <w:rFonts w:eastAsia="Calibri"/>
          <w:i/>
          <w:iCs/>
          <w:sz w:val="20"/>
          <w:szCs w:val="20"/>
          <w:lang w:val="es-DO"/>
        </w:rPr>
        <w:t xml:space="preserve"> </w:t>
      </w:r>
      <w:r w:rsidRPr="00E96BE9">
        <w:rPr>
          <w:rFonts w:eastAsia="Calibri"/>
          <w:i/>
          <w:iCs/>
          <w:sz w:val="20"/>
          <w:szCs w:val="20"/>
          <w:lang w:val="es-DO"/>
        </w:rPr>
        <w:t>l</w:t>
      </w:r>
      <w:r>
        <w:rPr>
          <w:rFonts w:eastAsia="Calibri"/>
          <w:i/>
          <w:iCs/>
          <w:sz w:val="20"/>
          <w:szCs w:val="20"/>
          <w:lang w:val="es-DO"/>
        </w:rPr>
        <w:t>as visitas por tipología</w:t>
      </w:r>
      <w:r w:rsidRPr="00E96BE9">
        <w:rPr>
          <w:rFonts w:eastAsia="Calibri"/>
          <w:i/>
          <w:iCs/>
          <w:sz w:val="20"/>
          <w:szCs w:val="20"/>
          <w:lang w:val="es-DO"/>
        </w:rPr>
        <w:t xml:space="preserve">, </w:t>
      </w:r>
      <w:r>
        <w:rPr>
          <w:rFonts w:eastAsia="Calibri"/>
          <w:i/>
          <w:iCs/>
          <w:sz w:val="20"/>
          <w:szCs w:val="20"/>
          <w:lang w:val="es-DO"/>
        </w:rPr>
        <w:t>año 2024</w:t>
      </w:r>
    </w:p>
    <w:p w14:paraId="617EA15A" w14:textId="77777777" w:rsidR="003020CB" w:rsidRDefault="003020CB" w:rsidP="003020CB">
      <w:pPr>
        <w:spacing w:line="360" w:lineRule="auto"/>
        <w:jc w:val="both"/>
        <w:rPr>
          <w:rFonts w:eastAsia="Calibri"/>
          <w:noProof/>
          <w:lang w:val="es-DO"/>
        </w:rPr>
      </w:pPr>
    </w:p>
    <w:p w14:paraId="17A1E944" w14:textId="66B988AA" w:rsidR="00D62B6F" w:rsidRDefault="00D62B6F" w:rsidP="00D62B6F">
      <w:pPr>
        <w:spacing w:line="360" w:lineRule="auto"/>
        <w:jc w:val="both"/>
        <w:rPr>
          <w:rFonts w:eastAsia="Calibri"/>
          <w:noProof/>
          <w:lang w:val="es-DO"/>
        </w:rPr>
      </w:pPr>
      <w:r w:rsidRPr="00D62B6F">
        <w:rPr>
          <w:rFonts w:eastAsia="Calibri"/>
          <w:noProof/>
          <w:lang w:val="es-DO"/>
        </w:rPr>
        <w:lastRenderedPageBreak/>
        <w:t xml:space="preserve">Otro aspecto importante a resaltar es que, de la totalidad de visitas registradas, 196,151 son mujeres y 169,368 son hombres, lo que representa un 54% y un 46%, respectivamente, conforme se muestra a continuacion. </w:t>
      </w:r>
    </w:p>
    <w:p w14:paraId="0C489834" w14:textId="7EB8F8ED" w:rsidR="00DA6383" w:rsidRPr="008D0EE8" w:rsidRDefault="00903F9E" w:rsidP="008D0EE8">
      <w:pPr>
        <w:spacing w:after="0" w:line="240" w:lineRule="auto"/>
        <w:jc w:val="both"/>
        <w:rPr>
          <w:rFonts w:eastAsia="Calibri"/>
          <w:i/>
          <w:iCs/>
          <w:noProof/>
          <w:lang w:val="es-DO"/>
        </w:rPr>
      </w:pPr>
      <w:r>
        <w:rPr>
          <w:noProof/>
        </w:rPr>
        <w:drawing>
          <wp:anchor distT="0" distB="0" distL="114300" distR="114300" simplePos="0" relativeHeight="251654656" behindDoc="0" locked="0" layoutInCell="1" allowOverlap="1" wp14:anchorId="7D0CF006" wp14:editId="1B75AB0C">
            <wp:simplePos x="0" y="0"/>
            <wp:positionH relativeFrom="column">
              <wp:posOffset>2715780</wp:posOffset>
            </wp:positionH>
            <wp:positionV relativeFrom="paragraph">
              <wp:posOffset>974090</wp:posOffset>
            </wp:positionV>
            <wp:extent cx="702486" cy="739578"/>
            <wp:effectExtent l="0" t="0" r="0" b="3810"/>
            <wp:wrapNone/>
            <wp:docPr id="19" name="Gráfico 18" descr="Hombre contorno">
              <a:extLst xmlns:a="http://schemas.openxmlformats.org/drawingml/2006/main">
                <a:ext uri="{FF2B5EF4-FFF2-40B4-BE49-F238E27FC236}">
                  <a16:creationId xmlns:a16="http://schemas.microsoft.com/office/drawing/2014/main" id="{94A2111D-AC3B-4CAF-AF1D-4D1C228489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áfico 18" descr="Hombre contorno">
                      <a:extLst>
                        <a:ext uri="{FF2B5EF4-FFF2-40B4-BE49-F238E27FC236}">
                          <a16:creationId xmlns:a16="http://schemas.microsoft.com/office/drawing/2014/main" id="{94A2111D-AC3B-4CAF-AF1D-4D1C228489EC}"/>
                        </a:ext>
                      </a:extLst>
                    </pic:cNvPr>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702486" cy="739578"/>
                    </a:xfrm>
                    <a:prstGeom prst="rect">
                      <a:avLst/>
                    </a:prstGeom>
                  </pic:spPr>
                </pic:pic>
              </a:graphicData>
            </a:graphic>
          </wp:anchor>
        </w:drawing>
      </w:r>
      <w:r>
        <w:rPr>
          <w:noProof/>
        </w:rPr>
        <w:drawing>
          <wp:anchor distT="0" distB="0" distL="114300" distR="114300" simplePos="0" relativeHeight="251653632" behindDoc="0" locked="0" layoutInCell="1" allowOverlap="1" wp14:anchorId="634B6A55" wp14:editId="1B44E433">
            <wp:simplePos x="0" y="0"/>
            <wp:positionH relativeFrom="column">
              <wp:posOffset>1803458</wp:posOffset>
            </wp:positionH>
            <wp:positionV relativeFrom="paragraph">
              <wp:posOffset>913707</wp:posOffset>
            </wp:positionV>
            <wp:extent cx="698269" cy="738749"/>
            <wp:effectExtent l="0" t="0" r="0" b="4445"/>
            <wp:wrapNone/>
            <wp:docPr id="17" name="Gráfico 16" descr="Mujer contorno">
              <a:extLst xmlns:a="http://schemas.openxmlformats.org/drawingml/2006/main">
                <a:ext uri="{FF2B5EF4-FFF2-40B4-BE49-F238E27FC236}">
                  <a16:creationId xmlns:a16="http://schemas.microsoft.com/office/drawing/2014/main" id="{C47AD3BE-7889-43AC-BD28-E3C866EC1A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áfico 16" descr="Mujer contorno">
                      <a:extLst>
                        <a:ext uri="{FF2B5EF4-FFF2-40B4-BE49-F238E27FC236}">
                          <a16:creationId xmlns:a16="http://schemas.microsoft.com/office/drawing/2014/main" id="{C47AD3BE-7889-43AC-BD28-E3C866EC1ADC}"/>
                        </a:ext>
                      </a:extLst>
                    </pic:cNvPr>
                    <pic:cNvPicPr>
                      <a:picLocks noChangeAspect="1"/>
                    </pic:cNvPicPr>
                  </pic:nvPicPr>
                  <pic:blipFill>
                    <a:blip r:embed="rId33">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698269" cy="738749"/>
                    </a:xfrm>
                    <a:prstGeom prst="rect">
                      <a:avLst/>
                    </a:prstGeom>
                  </pic:spPr>
                </pic:pic>
              </a:graphicData>
            </a:graphic>
            <wp14:sizeRelH relativeFrom="margin">
              <wp14:pctWidth>0</wp14:pctWidth>
            </wp14:sizeRelH>
            <wp14:sizeRelV relativeFrom="margin">
              <wp14:pctHeight>0</wp14:pctHeight>
            </wp14:sizeRelV>
          </wp:anchor>
        </w:drawing>
      </w:r>
      <w:r w:rsidR="00DA6383" w:rsidRPr="00903F9E">
        <w:rPr>
          <w:noProof/>
          <w:color w:val="00ADDD"/>
        </w:rPr>
        <w:drawing>
          <wp:inline distT="0" distB="0" distL="0" distR="0" wp14:anchorId="26AA043C" wp14:editId="476EF307">
            <wp:extent cx="5086350" cy="2917767"/>
            <wp:effectExtent l="0" t="0" r="0" b="16510"/>
            <wp:docPr id="201" name="Gráfico 201">
              <a:extLst xmlns:a="http://schemas.openxmlformats.org/drawingml/2006/main">
                <a:ext uri="{FF2B5EF4-FFF2-40B4-BE49-F238E27FC236}">
                  <a16:creationId xmlns:a16="http://schemas.microsoft.com/office/drawing/2014/main" id="{91418792-B578-4FBC-AF7E-9CF9C9FF28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56D3F17" w14:textId="78AF7105" w:rsidR="00D62B6F" w:rsidRPr="008D0EE8" w:rsidRDefault="00D62B6F" w:rsidP="00202477">
      <w:pPr>
        <w:spacing w:after="0" w:line="240" w:lineRule="auto"/>
        <w:rPr>
          <w:rFonts w:eastAsia="Calibri"/>
          <w:i/>
          <w:iCs/>
          <w:sz w:val="18"/>
          <w:szCs w:val="18"/>
          <w:lang w:val="es-DO"/>
        </w:rPr>
      </w:pPr>
      <w:r w:rsidRPr="008D0EE8">
        <w:rPr>
          <w:rFonts w:eastAsia="Calibri"/>
          <w:i/>
          <w:iCs/>
          <w:sz w:val="18"/>
          <w:szCs w:val="18"/>
          <w:lang w:val="es-DO"/>
        </w:rPr>
        <w:t xml:space="preserve">Gráfica No. </w:t>
      </w:r>
      <w:r w:rsidR="008D0EE8">
        <w:rPr>
          <w:rFonts w:eastAsia="Calibri"/>
          <w:i/>
          <w:iCs/>
          <w:sz w:val="18"/>
          <w:szCs w:val="18"/>
          <w:lang w:val="es-DO"/>
        </w:rPr>
        <w:t>1</w:t>
      </w:r>
      <w:r w:rsidR="00E474BA">
        <w:rPr>
          <w:rFonts w:eastAsia="Calibri"/>
          <w:i/>
          <w:iCs/>
          <w:sz w:val="18"/>
          <w:szCs w:val="18"/>
          <w:lang w:val="es-DO"/>
        </w:rPr>
        <w:t>3</w:t>
      </w:r>
      <w:r w:rsidRPr="008D0EE8">
        <w:rPr>
          <w:rFonts w:eastAsia="Calibri"/>
          <w:i/>
          <w:iCs/>
          <w:sz w:val="18"/>
          <w:szCs w:val="18"/>
          <w:lang w:val="es-DO"/>
        </w:rPr>
        <w:t xml:space="preserve"> Distribución de visitas por sexo</w:t>
      </w:r>
      <w:r w:rsidR="008D0EE8">
        <w:rPr>
          <w:rFonts w:eastAsia="Calibri"/>
          <w:i/>
          <w:iCs/>
          <w:sz w:val="18"/>
          <w:szCs w:val="18"/>
          <w:lang w:val="es-DO"/>
        </w:rPr>
        <w:t>, año</w:t>
      </w:r>
      <w:r w:rsidRPr="008D0EE8">
        <w:rPr>
          <w:rFonts w:eastAsia="Calibri"/>
          <w:i/>
          <w:iCs/>
          <w:sz w:val="18"/>
          <w:szCs w:val="18"/>
          <w:lang w:val="es-DO"/>
        </w:rPr>
        <w:t xml:space="preserve"> 2024</w:t>
      </w:r>
    </w:p>
    <w:p w14:paraId="0B1A25AF" w14:textId="77777777" w:rsidR="00D62B6F" w:rsidRDefault="00D62B6F" w:rsidP="00D62B6F">
      <w:pPr>
        <w:spacing w:line="360" w:lineRule="auto"/>
        <w:jc w:val="both"/>
        <w:rPr>
          <w:rFonts w:eastAsia="Calibri"/>
          <w:noProof/>
          <w:color w:val="4C4747"/>
          <w:lang w:val="es-DO"/>
        </w:rPr>
      </w:pPr>
    </w:p>
    <w:p w14:paraId="4BF2F2BC" w14:textId="792504C0" w:rsidR="00DB791E" w:rsidRPr="00202477" w:rsidRDefault="00DB791E" w:rsidP="00202477">
      <w:pPr>
        <w:spacing w:line="360" w:lineRule="auto"/>
        <w:jc w:val="both"/>
        <w:rPr>
          <w:rFonts w:eastAsia="Calibri"/>
          <w:noProof/>
          <w:lang w:val="es-DO"/>
        </w:rPr>
      </w:pPr>
      <w:r w:rsidRPr="00202477">
        <w:rPr>
          <w:rFonts w:eastAsia="Calibri"/>
          <w:noProof/>
          <w:lang w:val="es-DO"/>
        </w:rPr>
        <w:t>En cuanto a la clasificacion de las visitas por edades, se observa que durante el año 2024, el 68% fueron adultos</w:t>
      </w:r>
      <w:r w:rsidR="00FF4AE7" w:rsidRPr="00202477">
        <w:rPr>
          <w:rFonts w:eastAsia="Calibri"/>
          <w:noProof/>
          <w:lang w:val="es-DO"/>
        </w:rPr>
        <w:t>, con un total de 601,611 visitas; mientas que 283,966 de las visitas t</w:t>
      </w:r>
      <w:r w:rsidR="00D05DB2" w:rsidRPr="00202477">
        <w:rPr>
          <w:rFonts w:eastAsia="Calibri"/>
          <w:noProof/>
          <w:lang w:val="es-DO"/>
        </w:rPr>
        <w:t>enian edades inferiores a 18 año, para un 32% del total recibido.</w:t>
      </w:r>
    </w:p>
    <w:tbl>
      <w:tblPr>
        <w:tblW w:w="4045" w:type="dxa"/>
        <w:jc w:val="center"/>
        <w:tblCellMar>
          <w:left w:w="70" w:type="dxa"/>
          <w:right w:w="70" w:type="dxa"/>
        </w:tblCellMar>
        <w:tblLook w:val="04A0" w:firstRow="1" w:lastRow="0" w:firstColumn="1" w:lastColumn="0" w:noHBand="0" w:noVBand="1"/>
      </w:tblPr>
      <w:tblGrid>
        <w:gridCol w:w="1345"/>
        <w:gridCol w:w="1890"/>
        <w:gridCol w:w="810"/>
      </w:tblGrid>
      <w:tr w:rsidR="00DB791E" w:rsidRPr="00DB791E" w14:paraId="2C38DC11" w14:textId="77777777" w:rsidTr="00DB791E">
        <w:trPr>
          <w:trHeight w:val="552"/>
          <w:jc w:val="center"/>
        </w:trPr>
        <w:tc>
          <w:tcPr>
            <w:tcW w:w="1345" w:type="dxa"/>
            <w:tcBorders>
              <w:top w:val="single" w:sz="4" w:space="0" w:color="auto"/>
              <w:left w:val="single" w:sz="4" w:space="0" w:color="auto"/>
              <w:bottom w:val="single" w:sz="4" w:space="0" w:color="auto"/>
              <w:right w:val="single" w:sz="4" w:space="0" w:color="auto"/>
            </w:tcBorders>
            <w:shd w:val="clear" w:color="000000" w:fill="011C50"/>
            <w:noWrap/>
            <w:vAlign w:val="center"/>
            <w:hideMark/>
          </w:tcPr>
          <w:p w14:paraId="6C0BAA3C" w14:textId="77777777" w:rsidR="00DB791E" w:rsidRPr="00DB791E" w:rsidRDefault="00DB791E" w:rsidP="00DB791E">
            <w:pPr>
              <w:spacing w:after="0" w:line="240" w:lineRule="auto"/>
              <w:jc w:val="right"/>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Clase Etárea</w:t>
            </w:r>
          </w:p>
        </w:tc>
        <w:tc>
          <w:tcPr>
            <w:tcW w:w="1890" w:type="dxa"/>
            <w:tcBorders>
              <w:top w:val="single" w:sz="4" w:space="0" w:color="auto"/>
              <w:left w:val="nil"/>
              <w:bottom w:val="single" w:sz="4" w:space="0" w:color="auto"/>
              <w:right w:val="single" w:sz="4" w:space="0" w:color="auto"/>
            </w:tcBorders>
            <w:shd w:val="clear" w:color="000000" w:fill="011C50"/>
            <w:vAlign w:val="center"/>
            <w:hideMark/>
          </w:tcPr>
          <w:p w14:paraId="168EABFF" w14:textId="77777777" w:rsidR="00DB791E" w:rsidRPr="00DB791E" w:rsidRDefault="00DB791E" w:rsidP="00DB791E">
            <w:pPr>
              <w:spacing w:after="0" w:line="240" w:lineRule="auto"/>
              <w:jc w:val="center"/>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Cantidad de Visitas</w:t>
            </w:r>
          </w:p>
        </w:tc>
        <w:tc>
          <w:tcPr>
            <w:tcW w:w="810" w:type="dxa"/>
            <w:tcBorders>
              <w:top w:val="single" w:sz="4" w:space="0" w:color="auto"/>
              <w:left w:val="nil"/>
              <w:bottom w:val="single" w:sz="4" w:space="0" w:color="auto"/>
              <w:right w:val="single" w:sz="4" w:space="0" w:color="auto"/>
            </w:tcBorders>
            <w:shd w:val="clear" w:color="000000" w:fill="011C50"/>
            <w:noWrap/>
            <w:vAlign w:val="center"/>
            <w:hideMark/>
          </w:tcPr>
          <w:p w14:paraId="7A691433" w14:textId="77777777" w:rsidR="00DB791E" w:rsidRPr="00DB791E" w:rsidRDefault="00DB791E" w:rsidP="00DB791E">
            <w:pPr>
              <w:spacing w:after="0" w:line="240" w:lineRule="auto"/>
              <w:jc w:val="center"/>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 xml:space="preserve">% </w:t>
            </w:r>
          </w:p>
        </w:tc>
      </w:tr>
      <w:tr w:rsidR="00DB791E" w:rsidRPr="00DB791E" w14:paraId="43B7FF69" w14:textId="77777777" w:rsidTr="00DB791E">
        <w:trPr>
          <w:trHeight w:val="276"/>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C5F559D" w14:textId="77777777" w:rsidR="00DB791E" w:rsidRPr="009A5996" w:rsidRDefault="00DB791E" w:rsidP="00DB791E">
            <w:pPr>
              <w:spacing w:after="0" w:line="240" w:lineRule="auto"/>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Adultos</w:t>
            </w:r>
          </w:p>
        </w:tc>
        <w:tc>
          <w:tcPr>
            <w:tcW w:w="1890" w:type="dxa"/>
            <w:tcBorders>
              <w:top w:val="nil"/>
              <w:left w:val="nil"/>
              <w:bottom w:val="single" w:sz="4" w:space="0" w:color="auto"/>
              <w:right w:val="single" w:sz="4" w:space="0" w:color="auto"/>
            </w:tcBorders>
            <w:shd w:val="clear" w:color="auto" w:fill="auto"/>
            <w:noWrap/>
            <w:vAlign w:val="center"/>
            <w:hideMark/>
          </w:tcPr>
          <w:p w14:paraId="10642EEC" w14:textId="77777777" w:rsidR="00DB791E" w:rsidRPr="009A5996" w:rsidRDefault="00DB791E" w:rsidP="00DB791E">
            <w:pPr>
              <w:spacing w:after="0" w:line="240" w:lineRule="auto"/>
              <w:jc w:val="center"/>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 xml:space="preserve">601,611 </w:t>
            </w:r>
          </w:p>
        </w:tc>
        <w:tc>
          <w:tcPr>
            <w:tcW w:w="810" w:type="dxa"/>
            <w:tcBorders>
              <w:top w:val="nil"/>
              <w:left w:val="nil"/>
              <w:bottom w:val="single" w:sz="4" w:space="0" w:color="auto"/>
              <w:right w:val="single" w:sz="4" w:space="0" w:color="auto"/>
            </w:tcBorders>
            <w:shd w:val="clear" w:color="auto" w:fill="auto"/>
            <w:noWrap/>
            <w:vAlign w:val="center"/>
            <w:hideMark/>
          </w:tcPr>
          <w:p w14:paraId="6E68C0C4" w14:textId="77777777" w:rsidR="00DB791E" w:rsidRPr="009A5996" w:rsidRDefault="00DB791E" w:rsidP="00DB791E">
            <w:pPr>
              <w:spacing w:after="0" w:line="240" w:lineRule="auto"/>
              <w:jc w:val="center"/>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68%</w:t>
            </w:r>
          </w:p>
        </w:tc>
      </w:tr>
      <w:tr w:rsidR="00DB791E" w:rsidRPr="00DB791E" w14:paraId="5101901E" w14:textId="77777777" w:rsidTr="00DB791E">
        <w:trPr>
          <w:trHeight w:val="276"/>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04CE41AE" w14:textId="77777777" w:rsidR="00DB791E" w:rsidRPr="009A5996" w:rsidRDefault="00DB791E" w:rsidP="00DB791E">
            <w:pPr>
              <w:spacing w:after="0" w:line="240" w:lineRule="auto"/>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Niños</w:t>
            </w:r>
          </w:p>
        </w:tc>
        <w:tc>
          <w:tcPr>
            <w:tcW w:w="1890" w:type="dxa"/>
            <w:tcBorders>
              <w:top w:val="nil"/>
              <w:left w:val="nil"/>
              <w:bottom w:val="single" w:sz="4" w:space="0" w:color="auto"/>
              <w:right w:val="single" w:sz="4" w:space="0" w:color="auto"/>
            </w:tcBorders>
            <w:shd w:val="clear" w:color="auto" w:fill="auto"/>
            <w:noWrap/>
            <w:vAlign w:val="center"/>
            <w:hideMark/>
          </w:tcPr>
          <w:p w14:paraId="77BA5E37" w14:textId="77777777" w:rsidR="00DB791E" w:rsidRPr="009A5996" w:rsidRDefault="00DB791E" w:rsidP="00DB791E">
            <w:pPr>
              <w:spacing w:after="0" w:line="240" w:lineRule="auto"/>
              <w:jc w:val="center"/>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 xml:space="preserve">283,966 </w:t>
            </w:r>
          </w:p>
        </w:tc>
        <w:tc>
          <w:tcPr>
            <w:tcW w:w="810" w:type="dxa"/>
            <w:tcBorders>
              <w:top w:val="nil"/>
              <w:left w:val="nil"/>
              <w:bottom w:val="single" w:sz="4" w:space="0" w:color="auto"/>
              <w:right w:val="single" w:sz="4" w:space="0" w:color="auto"/>
            </w:tcBorders>
            <w:shd w:val="clear" w:color="auto" w:fill="auto"/>
            <w:noWrap/>
            <w:vAlign w:val="center"/>
            <w:hideMark/>
          </w:tcPr>
          <w:p w14:paraId="43BD520D" w14:textId="77777777" w:rsidR="00DB791E" w:rsidRPr="009A5996" w:rsidRDefault="00DB791E" w:rsidP="00DB791E">
            <w:pPr>
              <w:spacing w:after="0" w:line="240" w:lineRule="auto"/>
              <w:jc w:val="center"/>
              <w:rPr>
                <w:rFonts w:eastAsia="Times New Roman"/>
                <w:color w:val="717676"/>
                <w:spacing w:val="0"/>
                <w:sz w:val="20"/>
                <w:szCs w:val="20"/>
                <w:lang w:val="es-DO" w:eastAsia="es-DO"/>
              </w:rPr>
            </w:pPr>
            <w:r w:rsidRPr="009A5996">
              <w:rPr>
                <w:rFonts w:eastAsia="Times New Roman"/>
                <w:color w:val="717676"/>
                <w:spacing w:val="0"/>
                <w:sz w:val="20"/>
                <w:szCs w:val="20"/>
                <w:lang w:val="es-DO" w:eastAsia="es-DO"/>
              </w:rPr>
              <w:t>32%</w:t>
            </w:r>
          </w:p>
        </w:tc>
      </w:tr>
      <w:tr w:rsidR="00DB791E" w:rsidRPr="00DB791E" w14:paraId="462BD087" w14:textId="77777777" w:rsidTr="00DB791E">
        <w:trPr>
          <w:trHeight w:val="276"/>
          <w:jc w:val="center"/>
        </w:trPr>
        <w:tc>
          <w:tcPr>
            <w:tcW w:w="1345" w:type="dxa"/>
            <w:tcBorders>
              <w:top w:val="nil"/>
              <w:left w:val="single" w:sz="4" w:space="0" w:color="auto"/>
              <w:bottom w:val="single" w:sz="4" w:space="0" w:color="auto"/>
              <w:right w:val="single" w:sz="4" w:space="0" w:color="auto"/>
            </w:tcBorders>
            <w:shd w:val="clear" w:color="000000" w:fill="011C50"/>
            <w:noWrap/>
            <w:vAlign w:val="center"/>
            <w:hideMark/>
          </w:tcPr>
          <w:p w14:paraId="4402AF1B" w14:textId="77777777" w:rsidR="00DB791E" w:rsidRPr="00DB791E" w:rsidRDefault="00DB791E" w:rsidP="00DB791E">
            <w:pPr>
              <w:spacing w:after="0" w:line="240" w:lineRule="auto"/>
              <w:jc w:val="right"/>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Totales</w:t>
            </w:r>
          </w:p>
        </w:tc>
        <w:tc>
          <w:tcPr>
            <w:tcW w:w="1890" w:type="dxa"/>
            <w:tcBorders>
              <w:top w:val="nil"/>
              <w:left w:val="nil"/>
              <w:bottom w:val="single" w:sz="4" w:space="0" w:color="auto"/>
              <w:right w:val="single" w:sz="4" w:space="0" w:color="auto"/>
            </w:tcBorders>
            <w:shd w:val="clear" w:color="000000" w:fill="011C50"/>
            <w:vAlign w:val="center"/>
            <w:hideMark/>
          </w:tcPr>
          <w:p w14:paraId="36048157" w14:textId="77777777" w:rsidR="00DB791E" w:rsidRPr="00DB791E" w:rsidRDefault="00DB791E" w:rsidP="00DB791E">
            <w:pPr>
              <w:spacing w:after="0" w:line="240" w:lineRule="auto"/>
              <w:jc w:val="center"/>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 xml:space="preserve">885,577 </w:t>
            </w:r>
          </w:p>
        </w:tc>
        <w:tc>
          <w:tcPr>
            <w:tcW w:w="810" w:type="dxa"/>
            <w:tcBorders>
              <w:top w:val="nil"/>
              <w:left w:val="nil"/>
              <w:bottom w:val="single" w:sz="4" w:space="0" w:color="auto"/>
              <w:right w:val="single" w:sz="4" w:space="0" w:color="auto"/>
            </w:tcBorders>
            <w:shd w:val="clear" w:color="000000" w:fill="011C50"/>
            <w:noWrap/>
            <w:vAlign w:val="center"/>
            <w:hideMark/>
          </w:tcPr>
          <w:p w14:paraId="65E2BAF9" w14:textId="77777777" w:rsidR="00DB791E" w:rsidRPr="00DB791E" w:rsidRDefault="00DB791E" w:rsidP="00DB791E">
            <w:pPr>
              <w:spacing w:after="0" w:line="240" w:lineRule="auto"/>
              <w:jc w:val="center"/>
              <w:rPr>
                <w:rFonts w:eastAsia="Times New Roman"/>
                <w:b/>
                <w:bCs/>
                <w:color w:val="FFFFFF"/>
                <w:spacing w:val="0"/>
                <w:sz w:val="22"/>
                <w:szCs w:val="22"/>
                <w:lang w:val="es-DO" w:eastAsia="es-DO"/>
              </w:rPr>
            </w:pPr>
            <w:r w:rsidRPr="00DB791E">
              <w:rPr>
                <w:rFonts w:eastAsia="Times New Roman"/>
                <w:b/>
                <w:bCs/>
                <w:color w:val="FFFFFF"/>
                <w:spacing w:val="0"/>
                <w:sz w:val="22"/>
                <w:szCs w:val="22"/>
                <w:lang w:val="es-DO" w:eastAsia="es-DO"/>
              </w:rPr>
              <w:t>100%</w:t>
            </w:r>
          </w:p>
        </w:tc>
      </w:tr>
    </w:tbl>
    <w:p w14:paraId="6312E8A6" w14:textId="207DDA02" w:rsidR="00DB791E" w:rsidRPr="00D62B6F" w:rsidRDefault="00024CF9" w:rsidP="00D62B6F">
      <w:pPr>
        <w:spacing w:line="360" w:lineRule="auto"/>
        <w:jc w:val="both"/>
        <w:rPr>
          <w:rFonts w:eastAsia="Calibri"/>
          <w:noProof/>
          <w:color w:val="4C4747"/>
          <w:lang w:val="es-DO"/>
        </w:rPr>
      </w:pPr>
      <w:r>
        <w:rPr>
          <w:rFonts w:eastAsia="Calibri"/>
          <w:i/>
          <w:iCs/>
          <w:sz w:val="20"/>
          <w:szCs w:val="20"/>
          <w:lang w:val="es-DO"/>
        </w:rPr>
        <w:t xml:space="preserve">         </w:t>
      </w:r>
      <w:r w:rsidR="0017500E" w:rsidRPr="000632E5">
        <w:rPr>
          <w:rFonts w:eastAsia="Calibri"/>
          <w:i/>
          <w:iCs/>
          <w:sz w:val="20"/>
          <w:szCs w:val="20"/>
          <w:lang w:val="es-DO"/>
        </w:rPr>
        <w:t xml:space="preserve">Cuadro No. </w:t>
      </w:r>
      <w:r w:rsidR="0017500E">
        <w:rPr>
          <w:rFonts w:eastAsia="Calibri"/>
          <w:i/>
          <w:iCs/>
          <w:sz w:val="20"/>
          <w:szCs w:val="20"/>
          <w:lang w:val="es-DO"/>
        </w:rPr>
        <w:t xml:space="preserve">10 </w:t>
      </w:r>
      <w:r>
        <w:rPr>
          <w:rFonts w:eastAsia="Calibri"/>
          <w:i/>
          <w:iCs/>
          <w:sz w:val="20"/>
          <w:szCs w:val="20"/>
          <w:lang w:val="es-DO"/>
        </w:rPr>
        <w:t>Distribución</w:t>
      </w:r>
      <w:r w:rsidR="0017500E">
        <w:rPr>
          <w:rFonts w:eastAsia="Calibri"/>
          <w:i/>
          <w:iCs/>
          <w:sz w:val="20"/>
          <w:szCs w:val="20"/>
          <w:lang w:val="es-DO"/>
        </w:rPr>
        <w:t xml:space="preserve"> de visitas por clase etárea</w:t>
      </w:r>
      <w:r w:rsidR="0017500E" w:rsidRPr="000632E5">
        <w:rPr>
          <w:rFonts w:eastAsia="Calibri"/>
          <w:i/>
          <w:iCs/>
          <w:sz w:val="20"/>
          <w:szCs w:val="20"/>
          <w:lang w:val="es-DO"/>
        </w:rPr>
        <w:t>, año 2024</w:t>
      </w:r>
    </w:p>
    <w:p w14:paraId="7593C640" w14:textId="05CB04B6" w:rsidR="002C0AB8" w:rsidRPr="00202477" w:rsidRDefault="00D62B6F" w:rsidP="00202477">
      <w:pPr>
        <w:spacing w:line="360" w:lineRule="auto"/>
        <w:jc w:val="both"/>
        <w:rPr>
          <w:rFonts w:eastAsia="Calibri"/>
          <w:lang w:val="es-DO"/>
        </w:rPr>
      </w:pPr>
      <w:r w:rsidRPr="00202477">
        <w:rPr>
          <w:rFonts w:eastAsia="Calibri"/>
          <w:lang w:val="es-DO"/>
        </w:rPr>
        <w:t xml:space="preserve">En la gráfica No. </w:t>
      </w:r>
      <w:r w:rsidR="00E474BA" w:rsidRPr="00202477">
        <w:rPr>
          <w:rFonts w:eastAsia="Calibri"/>
          <w:lang w:val="es-DO"/>
        </w:rPr>
        <w:t>14</w:t>
      </w:r>
      <w:r w:rsidRPr="00202477">
        <w:rPr>
          <w:rFonts w:eastAsia="Calibri"/>
          <w:lang w:val="es-DO"/>
        </w:rPr>
        <w:t xml:space="preserve"> se visualiza el comportamiento de las visitas a los museos durante el año 2024, destacándose </w:t>
      </w:r>
      <w:r w:rsidR="00DE1273" w:rsidRPr="00202477">
        <w:rPr>
          <w:rFonts w:eastAsia="Calibri"/>
          <w:lang w:val="es-DO"/>
        </w:rPr>
        <w:t>el valor pico registrado en el noviembre</w:t>
      </w:r>
      <w:r w:rsidR="003F5653" w:rsidRPr="00202477">
        <w:rPr>
          <w:rFonts w:eastAsia="Calibri"/>
          <w:lang w:val="es-DO"/>
        </w:rPr>
        <w:t>,</w:t>
      </w:r>
      <w:r w:rsidRPr="00202477">
        <w:rPr>
          <w:rFonts w:eastAsia="Calibri"/>
          <w:lang w:val="es-DO"/>
        </w:rPr>
        <w:t xml:space="preserve"> ocasionado </w:t>
      </w:r>
      <w:r w:rsidR="003F5653" w:rsidRPr="00202477">
        <w:rPr>
          <w:rFonts w:eastAsia="Calibri"/>
          <w:lang w:val="es-DO"/>
        </w:rPr>
        <w:t xml:space="preserve">por </w:t>
      </w:r>
      <w:r w:rsidRPr="00202477">
        <w:rPr>
          <w:rFonts w:eastAsia="Calibri"/>
          <w:lang w:val="es-DO"/>
        </w:rPr>
        <w:t xml:space="preserve">la realización </w:t>
      </w:r>
      <w:r w:rsidR="00CA1370" w:rsidRPr="00202477">
        <w:rPr>
          <w:rFonts w:eastAsia="Calibri"/>
          <w:lang w:val="es-DO"/>
        </w:rPr>
        <w:t xml:space="preserve">Feria Internacional del </w:t>
      </w:r>
      <w:r w:rsidR="00CA1370" w:rsidRPr="00202477">
        <w:rPr>
          <w:rFonts w:eastAsia="Calibri"/>
          <w:lang w:val="es-DO"/>
        </w:rPr>
        <w:lastRenderedPageBreak/>
        <w:t>Libro en la Plaza de la Cultura, lo que contribuye a una mayor asistencia en los museos ubicados en ese emplazamiento</w:t>
      </w:r>
      <w:r w:rsidRPr="00202477">
        <w:rPr>
          <w:rFonts w:eastAsia="Calibri"/>
          <w:lang w:val="es-DO"/>
        </w:rPr>
        <w:t xml:space="preserve">. </w:t>
      </w:r>
    </w:p>
    <w:p w14:paraId="733BBC45" w14:textId="460D5DB1" w:rsidR="00024CF9" w:rsidRDefault="000D5F7F" w:rsidP="00294D1A">
      <w:pPr>
        <w:spacing w:after="0" w:line="240" w:lineRule="auto"/>
        <w:jc w:val="both"/>
        <w:rPr>
          <w:rFonts w:eastAsia="Calibri"/>
          <w:sz w:val="18"/>
          <w:szCs w:val="18"/>
          <w:lang w:val="es-DO"/>
        </w:rPr>
      </w:pPr>
      <w:r>
        <w:rPr>
          <w:noProof/>
        </w:rPr>
        <w:drawing>
          <wp:inline distT="0" distB="0" distL="0" distR="0" wp14:anchorId="09D032BC" wp14:editId="06324975">
            <wp:extent cx="5261610" cy="2457450"/>
            <wp:effectExtent l="0" t="0" r="15240" b="0"/>
            <wp:docPr id="202" name="Gráfico 202">
              <a:extLst xmlns:a="http://schemas.openxmlformats.org/drawingml/2006/main">
                <a:ext uri="{FF2B5EF4-FFF2-40B4-BE49-F238E27FC236}">
                  <a16:creationId xmlns:a16="http://schemas.microsoft.com/office/drawing/2014/main" id="{49454039-6F07-4E7C-AB9A-D7C87AC14B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5245344" w14:textId="7FF4B88F" w:rsidR="00D62B6F" w:rsidRPr="00294D1A" w:rsidRDefault="00D62B6F" w:rsidP="00294D1A">
      <w:pPr>
        <w:spacing w:after="0" w:line="240" w:lineRule="auto"/>
        <w:jc w:val="center"/>
        <w:rPr>
          <w:rFonts w:eastAsia="Calibri"/>
          <w:i/>
          <w:iCs/>
          <w:sz w:val="20"/>
          <w:szCs w:val="20"/>
          <w:lang w:val="es-DO"/>
        </w:rPr>
      </w:pPr>
      <w:r w:rsidRPr="00294D1A">
        <w:rPr>
          <w:rFonts w:eastAsia="Calibri"/>
          <w:i/>
          <w:iCs/>
          <w:sz w:val="18"/>
          <w:szCs w:val="18"/>
          <w:lang w:val="es-DO"/>
        </w:rPr>
        <w:t xml:space="preserve">Gráfica No. </w:t>
      </w:r>
      <w:r w:rsidR="00294D1A">
        <w:rPr>
          <w:rFonts w:eastAsia="Calibri"/>
          <w:i/>
          <w:iCs/>
          <w:sz w:val="18"/>
          <w:szCs w:val="18"/>
          <w:lang w:val="es-DO"/>
        </w:rPr>
        <w:t>14 Comparación c</w:t>
      </w:r>
      <w:r w:rsidRPr="00294D1A">
        <w:rPr>
          <w:rFonts w:eastAsia="Calibri"/>
          <w:i/>
          <w:iCs/>
          <w:sz w:val="18"/>
          <w:szCs w:val="18"/>
          <w:lang w:val="es-DO"/>
        </w:rPr>
        <w:t>omportamiento de las visitas</w:t>
      </w:r>
      <w:r w:rsidR="00294D1A">
        <w:rPr>
          <w:rFonts w:eastAsia="Calibri"/>
          <w:i/>
          <w:iCs/>
          <w:sz w:val="18"/>
          <w:szCs w:val="18"/>
          <w:lang w:val="es-DO"/>
        </w:rPr>
        <w:t xml:space="preserve"> a museos</w:t>
      </w:r>
      <w:r w:rsidRPr="00294D1A">
        <w:rPr>
          <w:rFonts w:eastAsia="Calibri"/>
          <w:i/>
          <w:iCs/>
          <w:sz w:val="18"/>
          <w:szCs w:val="18"/>
          <w:lang w:val="es-DO"/>
        </w:rPr>
        <w:t xml:space="preserve"> </w:t>
      </w:r>
      <w:r w:rsidR="00294D1A">
        <w:rPr>
          <w:rFonts w:eastAsia="Calibri"/>
          <w:i/>
          <w:iCs/>
          <w:sz w:val="18"/>
          <w:szCs w:val="18"/>
          <w:lang w:val="es-DO"/>
        </w:rPr>
        <w:t>año</w:t>
      </w:r>
      <w:r w:rsidRPr="00294D1A">
        <w:rPr>
          <w:rFonts w:eastAsia="Calibri"/>
          <w:i/>
          <w:iCs/>
          <w:sz w:val="18"/>
          <w:szCs w:val="18"/>
          <w:lang w:val="es-DO"/>
        </w:rPr>
        <w:t xml:space="preserve"> 2024</w:t>
      </w:r>
    </w:p>
    <w:p w14:paraId="5D9AFD04" w14:textId="77777777" w:rsidR="00D62B6F" w:rsidRPr="00D62B6F" w:rsidRDefault="00D62B6F" w:rsidP="00D62B6F">
      <w:pPr>
        <w:spacing w:after="0" w:line="360" w:lineRule="auto"/>
        <w:jc w:val="both"/>
        <w:rPr>
          <w:rFonts w:eastAsia="Calibri"/>
          <w:noProof/>
          <w:lang w:val="es-DO"/>
        </w:rPr>
      </w:pPr>
    </w:p>
    <w:p w14:paraId="7AD161E1" w14:textId="68CAD7C2" w:rsidR="008F37C4" w:rsidRDefault="00D62B6F" w:rsidP="008F37C4">
      <w:pPr>
        <w:spacing w:after="0" w:line="360" w:lineRule="auto"/>
        <w:jc w:val="both"/>
        <w:rPr>
          <w:rFonts w:eastAsia="Calibri"/>
          <w:noProof/>
          <w:lang w:val="es-DO"/>
        </w:rPr>
      </w:pPr>
      <w:r w:rsidRPr="00202477">
        <w:rPr>
          <w:rFonts w:eastAsia="Calibri"/>
          <w:noProof/>
          <w:lang w:val="es-DO"/>
        </w:rPr>
        <w:t>De modo particular, es importante resaltar el impacto en la cantidad de visitas recibidas en los museos causado por la realización de actividades específicas que atraen una mayor cantidad de público</w:t>
      </w:r>
      <w:r w:rsidR="00244017" w:rsidRPr="00202477">
        <w:rPr>
          <w:rFonts w:eastAsia="Calibri"/>
          <w:noProof/>
          <w:lang w:val="es-DO"/>
        </w:rPr>
        <w:t xml:space="preserve">, como son la Feria </w:t>
      </w:r>
      <w:r w:rsidR="00244017">
        <w:rPr>
          <w:rFonts w:eastAsia="Calibri"/>
          <w:noProof/>
          <w:lang w:val="es-DO"/>
        </w:rPr>
        <w:t>Internacional del Libro</w:t>
      </w:r>
      <w:r w:rsidR="00263B79">
        <w:rPr>
          <w:rFonts w:eastAsia="Calibri"/>
          <w:noProof/>
          <w:lang w:val="es-DO"/>
        </w:rPr>
        <w:t xml:space="preserve"> y</w:t>
      </w:r>
      <w:r w:rsidR="00244017">
        <w:rPr>
          <w:rFonts w:eastAsia="Calibri"/>
          <w:noProof/>
          <w:lang w:val="es-DO"/>
        </w:rPr>
        <w:t xml:space="preserve"> la Bienal </w:t>
      </w:r>
      <w:r w:rsidR="0024652F">
        <w:rPr>
          <w:rFonts w:eastAsia="Calibri"/>
          <w:noProof/>
          <w:lang w:val="es-DO"/>
        </w:rPr>
        <w:t xml:space="preserve">Internacional </w:t>
      </w:r>
      <w:r w:rsidR="00244017">
        <w:rPr>
          <w:rFonts w:eastAsia="Calibri"/>
          <w:noProof/>
          <w:lang w:val="es-DO"/>
        </w:rPr>
        <w:t>de</w:t>
      </w:r>
      <w:r w:rsidR="0024652F">
        <w:rPr>
          <w:rFonts w:eastAsia="Calibri"/>
          <w:noProof/>
          <w:lang w:val="es-DO"/>
        </w:rPr>
        <w:t xml:space="preserve"> Arquitectura</w:t>
      </w:r>
      <w:r w:rsidR="00263B79">
        <w:rPr>
          <w:rFonts w:eastAsia="Calibri"/>
          <w:noProof/>
          <w:lang w:val="es-DO"/>
        </w:rPr>
        <w:t>.</w:t>
      </w:r>
    </w:p>
    <w:p w14:paraId="24B84753" w14:textId="77777777" w:rsidR="00263B79" w:rsidRDefault="00263B79" w:rsidP="008F37C4">
      <w:pPr>
        <w:spacing w:after="0" w:line="360" w:lineRule="auto"/>
        <w:jc w:val="both"/>
        <w:rPr>
          <w:rFonts w:eastAsia="Calibri"/>
          <w:noProof/>
          <w:lang w:val="es-DO"/>
        </w:rPr>
      </w:pPr>
    </w:p>
    <w:p w14:paraId="7029FCE6" w14:textId="6A8136DC" w:rsidR="008F37C4" w:rsidRPr="00202477" w:rsidRDefault="00FC7D2B" w:rsidP="00202477">
      <w:pPr>
        <w:spacing w:line="360" w:lineRule="auto"/>
        <w:jc w:val="both"/>
        <w:rPr>
          <w:rFonts w:eastAsia="Calibri"/>
          <w:noProof/>
          <w:lang w:val="es-DO"/>
        </w:rPr>
      </w:pPr>
      <w:r w:rsidRPr="00202477">
        <w:rPr>
          <w:rFonts w:eastAsia="Calibri"/>
          <w:noProof/>
          <w:lang w:val="es-DO"/>
        </w:rPr>
        <w:t>A fin de mejor la experiencia de los visitantes, e</w:t>
      </w:r>
      <w:r w:rsidR="008F37C4" w:rsidRPr="00202477">
        <w:rPr>
          <w:rFonts w:eastAsia="Calibri"/>
          <w:noProof/>
          <w:lang w:val="es-DO"/>
        </w:rPr>
        <w:t xml:space="preserve">l impacto de estas actividades se incrementa mediante la realización de diferentes actividades, con la finalidad de satisfacer las demandas de los públicos diversos, de forma que, además visualizar las obras expuestas, cuenten con información sobre arte y cultura relacionada con las colecciones permanentes y/o las exposiciones temporales de los museos. </w:t>
      </w:r>
    </w:p>
    <w:p w14:paraId="54244AE8" w14:textId="1B63D089" w:rsidR="002A45C2" w:rsidRPr="00202477" w:rsidRDefault="008F37C4" w:rsidP="00202477">
      <w:pPr>
        <w:spacing w:line="360" w:lineRule="auto"/>
        <w:jc w:val="both"/>
        <w:rPr>
          <w:rFonts w:eastAsia="Calibri"/>
          <w:noProof/>
          <w:lang w:val="es-DO"/>
        </w:rPr>
      </w:pPr>
      <w:r w:rsidRPr="00202477">
        <w:rPr>
          <w:rFonts w:eastAsia="Calibri"/>
          <w:noProof/>
          <w:lang w:val="es-DO"/>
        </w:rPr>
        <w:t>En ese contexto, durante el año 202</w:t>
      </w:r>
      <w:r w:rsidR="00AC3EC6" w:rsidRPr="00202477">
        <w:rPr>
          <w:rFonts w:eastAsia="Calibri"/>
          <w:noProof/>
          <w:lang w:val="es-DO"/>
        </w:rPr>
        <w:t>4</w:t>
      </w:r>
      <w:r w:rsidRPr="00202477">
        <w:rPr>
          <w:rFonts w:eastAsia="Calibri"/>
          <w:noProof/>
          <w:lang w:val="es-DO"/>
        </w:rPr>
        <w:t xml:space="preserve">, realizamos un total de </w:t>
      </w:r>
      <w:r w:rsidR="00B671B1" w:rsidRPr="00202477">
        <w:rPr>
          <w:rFonts w:eastAsia="Calibri"/>
          <w:noProof/>
          <w:lang w:val="es-DO"/>
        </w:rPr>
        <w:t>452</w:t>
      </w:r>
      <w:r w:rsidRPr="00202477">
        <w:rPr>
          <w:rFonts w:eastAsia="Calibri"/>
          <w:noProof/>
          <w:lang w:val="es-DO"/>
        </w:rPr>
        <w:t xml:space="preserve"> actividades </w:t>
      </w:r>
      <w:r w:rsidR="00B671B1" w:rsidRPr="00202477">
        <w:rPr>
          <w:rFonts w:eastAsia="Calibri"/>
          <w:noProof/>
          <w:lang w:val="es-DO"/>
        </w:rPr>
        <w:t>de difusión cultural</w:t>
      </w:r>
      <w:r w:rsidRPr="00202477">
        <w:rPr>
          <w:rFonts w:eastAsia="Calibri"/>
          <w:noProof/>
          <w:lang w:val="es-DO"/>
        </w:rPr>
        <w:t xml:space="preserve">, </w:t>
      </w:r>
      <w:r w:rsidR="006430FA" w:rsidRPr="00202477">
        <w:rPr>
          <w:rFonts w:eastAsia="Calibri"/>
          <w:noProof/>
          <w:lang w:val="es-DO"/>
        </w:rPr>
        <w:t xml:space="preserve">que impactaron un público de </w:t>
      </w:r>
      <w:r w:rsidR="0023117C" w:rsidRPr="00202477">
        <w:rPr>
          <w:rFonts w:eastAsia="Calibri"/>
          <w:noProof/>
          <w:lang w:val="es-DO"/>
        </w:rPr>
        <w:t xml:space="preserve">658,276 personas. </w:t>
      </w:r>
    </w:p>
    <w:tbl>
      <w:tblPr>
        <w:tblW w:w="7285" w:type="dxa"/>
        <w:jc w:val="center"/>
        <w:tblCellMar>
          <w:left w:w="70" w:type="dxa"/>
          <w:right w:w="70" w:type="dxa"/>
        </w:tblCellMar>
        <w:tblLook w:val="04A0" w:firstRow="1" w:lastRow="0" w:firstColumn="1" w:lastColumn="0" w:noHBand="0" w:noVBand="1"/>
      </w:tblPr>
      <w:tblGrid>
        <w:gridCol w:w="3300"/>
        <w:gridCol w:w="1285"/>
        <w:gridCol w:w="1620"/>
        <w:gridCol w:w="1080"/>
      </w:tblGrid>
      <w:tr w:rsidR="002A45C2" w:rsidRPr="009C7BFB" w14:paraId="433BF98D" w14:textId="77777777" w:rsidTr="00CF7AF2">
        <w:trPr>
          <w:trHeight w:val="276"/>
          <w:jc w:val="center"/>
        </w:trPr>
        <w:tc>
          <w:tcPr>
            <w:tcW w:w="7285" w:type="dxa"/>
            <w:gridSpan w:val="4"/>
            <w:tcBorders>
              <w:top w:val="single" w:sz="4" w:space="0" w:color="808080"/>
              <w:left w:val="single" w:sz="4" w:space="0" w:color="808080"/>
              <w:bottom w:val="single" w:sz="4" w:space="0" w:color="808080"/>
              <w:right w:val="single" w:sz="4" w:space="0" w:color="808080"/>
            </w:tcBorders>
            <w:shd w:val="clear" w:color="000000" w:fill="011C50"/>
            <w:noWrap/>
            <w:vAlign w:val="bottom"/>
            <w:hideMark/>
          </w:tcPr>
          <w:p w14:paraId="07257667" w14:textId="3EACD5B1"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lastRenderedPageBreak/>
              <w:t xml:space="preserve">Actividades </w:t>
            </w:r>
            <w:r>
              <w:rPr>
                <w:rFonts w:eastAsia="Times New Roman"/>
                <w:b/>
                <w:bCs/>
                <w:color w:val="FFFFFF"/>
                <w:spacing w:val="0"/>
                <w:sz w:val="22"/>
                <w:szCs w:val="22"/>
                <w:lang w:val="es-DO" w:eastAsia="es-DO"/>
              </w:rPr>
              <w:t xml:space="preserve">de Difusión Cultural </w:t>
            </w:r>
            <w:r w:rsidRPr="002A45C2">
              <w:rPr>
                <w:rFonts w:eastAsia="Times New Roman"/>
                <w:b/>
                <w:bCs/>
                <w:color w:val="FFFFFF"/>
                <w:spacing w:val="0"/>
                <w:sz w:val="22"/>
                <w:szCs w:val="22"/>
                <w:lang w:val="es-DO" w:eastAsia="es-DO"/>
              </w:rPr>
              <w:t xml:space="preserve">Realizadas </w:t>
            </w:r>
            <w:r>
              <w:rPr>
                <w:rFonts w:eastAsia="Times New Roman"/>
                <w:b/>
                <w:bCs/>
                <w:color w:val="FFFFFF"/>
                <w:spacing w:val="0"/>
                <w:sz w:val="22"/>
                <w:szCs w:val="22"/>
                <w:lang w:val="es-DO" w:eastAsia="es-DO"/>
              </w:rPr>
              <w:t xml:space="preserve">– Año </w:t>
            </w:r>
            <w:r w:rsidRPr="002A45C2">
              <w:rPr>
                <w:rFonts w:eastAsia="Times New Roman"/>
                <w:b/>
                <w:bCs/>
                <w:color w:val="FFFFFF"/>
                <w:spacing w:val="0"/>
                <w:sz w:val="22"/>
                <w:szCs w:val="22"/>
                <w:lang w:val="es-DO" w:eastAsia="es-DO"/>
              </w:rPr>
              <w:t>2024</w:t>
            </w:r>
          </w:p>
        </w:tc>
      </w:tr>
      <w:tr w:rsidR="002A45C2" w:rsidRPr="002A45C2" w14:paraId="2457C212" w14:textId="77777777" w:rsidTr="00CF7AF2">
        <w:trPr>
          <w:trHeight w:val="276"/>
          <w:jc w:val="center"/>
        </w:trPr>
        <w:tc>
          <w:tcPr>
            <w:tcW w:w="3300" w:type="dxa"/>
            <w:tcBorders>
              <w:top w:val="nil"/>
              <w:left w:val="single" w:sz="4" w:space="0" w:color="808080"/>
              <w:bottom w:val="single" w:sz="4" w:space="0" w:color="808080"/>
              <w:right w:val="single" w:sz="4" w:space="0" w:color="808080"/>
            </w:tcBorders>
            <w:shd w:val="clear" w:color="000000" w:fill="011C50"/>
            <w:vAlign w:val="bottom"/>
            <w:hideMark/>
          </w:tcPr>
          <w:p w14:paraId="6EE16F89"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Tipo de Actividad</w:t>
            </w:r>
          </w:p>
        </w:tc>
        <w:tc>
          <w:tcPr>
            <w:tcW w:w="1285" w:type="dxa"/>
            <w:tcBorders>
              <w:top w:val="nil"/>
              <w:left w:val="nil"/>
              <w:bottom w:val="single" w:sz="4" w:space="0" w:color="808080"/>
              <w:right w:val="single" w:sz="4" w:space="0" w:color="808080"/>
            </w:tcBorders>
            <w:shd w:val="clear" w:color="000000" w:fill="011C50"/>
            <w:vAlign w:val="center"/>
            <w:hideMark/>
          </w:tcPr>
          <w:p w14:paraId="5980C863"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Cantidad</w:t>
            </w:r>
          </w:p>
        </w:tc>
        <w:tc>
          <w:tcPr>
            <w:tcW w:w="1620" w:type="dxa"/>
            <w:tcBorders>
              <w:top w:val="nil"/>
              <w:left w:val="nil"/>
              <w:bottom w:val="single" w:sz="4" w:space="0" w:color="808080"/>
              <w:right w:val="single" w:sz="4" w:space="0" w:color="808080"/>
            </w:tcBorders>
            <w:shd w:val="clear" w:color="000000" w:fill="011C50"/>
            <w:noWrap/>
            <w:vAlign w:val="center"/>
            <w:hideMark/>
          </w:tcPr>
          <w:p w14:paraId="3C947447"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Público impactado</w:t>
            </w:r>
          </w:p>
        </w:tc>
        <w:tc>
          <w:tcPr>
            <w:tcW w:w="1080" w:type="dxa"/>
            <w:tcBorders>
              <w:top w:val="nil"/>
              <w:left w:val="nil"/>
              <w:bottom w:val="single" w:sz="4" w:space="0" w:color="808080"/>
              <w:right w:val="single" w:sz="4" w:space="0" w:color="808080"/>
            </w:tcBorders>
            <w:shd w:val="clear" w:color="000000" w:fill="011C50"/>
            <w:noWrap/>
            <w:vAlign w:val="center"/>
            <w:hideMark/>
          </w:tcPr>
          <w:p w14:paraId="263D9A5E"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w:t>
            </w:r>
          </w:p>
        </w:tc>
      </w:tr>
      <w:tr w:rsidR="002A45C2" w:rsidRPr="002A45C2" w14:paraId="6978A215" w14:textId="77777777" w:rsidTr="00CF7AF2">
        <w:trPr>
          <w:trHeight w:val="276"/>
          <w:jc w:val="center"/>
        </w:trPr>
        <w:tc>
          <w:tcPr>
            <w:tcW w:w="3300" w:type="dxa"/>
            <w:tcBorders>
              <w:top w:val="nil"/>
              <w:left w:val="single" w:sz="4" w:space="0" w:color="808080"/>
              <w:bottom w:val="single" w:sz="4" w:space="0" w:color="808080"/>
              <w:right w:val="single" w:sz="4" w:space="0" w:color="808080"/>
            </w:tcBorders>
            <w:shd w:val="clear" w:color="auto" w:fill="auto"/>
            <w:vAlign w:val="center"/>
            <w:hideMark/>
          </w:tcPr>
          <w:p w14:paraId="55BCEFAC" w14:textId="77777777" w:rsidR="002A45C2" w:rsidRPr="002A45C2" w:rsidRDefault="002A45C2" w:rsidP="002A45C2">
            <w:pPr>
              <w:spacing w:after="0" w:line="240" w:lineRule="auto"/>
              <w:rPr>
                <w:rFonts w:eastAsia="Times New Roman"/>
                <w:spacing w:val="0"/>
                <w:sz w:val="22"/>
                <w:szCs w:val="22"/>
                <w:lang w:val="es-DO" w:eastAsia="es-DO"/>
              </w:rPr>
            </w:pPr>
            <w:r w:rsidRPr="002A45C2">
              <w:rPr>
                <w:rFonts w:eastAsia="Times New Roman"/>
                <w:spacing w:val="0"/>
                <w:sz w:val="22"/>
                <w:szCs w:val="22"/>
                <w:lang w:val="es-DO" w:eastAsia="es-DO"/>
              </w:rPr>
              <w:t>Visitas Guiadas</w:t>
            </w:r>
          </w:p>
        </w:tc>
        <w:tc>
          <w:tcPr>
            <w:tcW w:w="1285" w:type="dxa"/>
            <w:tcBorders>
              <w:top w:val="nil"/>
              <w:left w:val="nil"/>
              <w:bottom w:val="single" w:sz="4" w:space="0" w:color="808080"/>
              <w:right w:val="single" w:sz="4" w:space="0" w:color="808080"/>
            </w:tcBorders>
            <w:shd w:val="clear" w:color="auto" w:fill="auto"/>
            <w:vAlign w:val="center"/>
            <w:hideMark/>
          </w:tcPr>
          <w:p w14:paraId="4C439018"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238</w:t>
            </w:r>
          </w:p>
        </w:tc>
        <w:tc>
          <w:tcPr>
            <w:tcW w:w="1620" w:type="dxa"/>
            <w:tcBorders>
              <w:top w:val="nil"/>
              <w:left w:val="nil"/>
              <w:bottom w:val="single" w:sz="4" w:space="0" w:color="808080"/>
              <w:right w:val="single" w:sz="4" w:space="0" w:color="808080"/>
            </w:tcBorders>
            <w:shd w:val="clear" w:color="auto" w:fill="auto"/>
            <w:noWrap/>
            <w:vAlign w:val="center"/>
            <w:hideMark/>
          </w:tcPr>
          <w:p w14:paraId="56FBD729"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 xml:space="preserve">221,394 </w:t>
            </w:r>
          </w:p>
        </w:tc>
        <w:tc>
          <w:tcPr>
            <w:tcW w:w="1080" w:type="dxa"/>
            <w:tcBorders>
              <w:top w:val="nil"/>
              <w:left w:val="nil"/>
              <w:bottom w:val="single" w:sz="4" w:space="0" w:color="808080"/>
              <w:right w:val="single" w:sz="4" w:space="0" w:color="808080"/>
            </w:tcBorders>
            <w:shd w:val="clear" w:color="auto" w:fill="auto"/>
            <w:noWrap/>
            <w:vAlign w:val="center"/>
            <w:hideMark/>
          </w:tcPr>
          <w:p w14:paraId="167A360F"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53%</w:t>
            </w:r>
          </w:p>
        </w:tc>
      </w:tr>
      <w:tr w:rsidR="002A45C2" w:rsidRPr="002A45C2" w14:paraId="7DF805FC" w14:textId="77777777" w:rsidTr="00CF7AF2">
        <w:trPr>
          <w:trHeight w:val="552"/>
          <w:jc w:val="center"/>
        </w:trPr>
        <w:tc>
          <w:tcPr>
            <w:tcW w:w="3300" w:type="dxa"/>
            <w:tcBorders>
              <w:top w:val="nil"/>
              <w:left w:val="single" w:sz="4" w:space="0" w:color="808080"/>
              <w:bottom w:val="single" w:sz="4" w:space="0" w:color="808080"/>
              <w:right w:val="single" w:sz="4" w:space="0" w:color="808080"/>
            </w:tcBorders>
            <w:shd w:val="clear" w:color="auto" w:fill="auto"/>
            <w:vAlign w:val="center"/>
            <w:hideMark/>
          </w:tcPr>
          <w:p w14:paraId="53EEE827" w14:textId="77777777" w:rsidR="002A45C2" w:rsidRPr="002A45C2" w:rsidRDefault="002A45C2" w:rsidP="002A45C2">
            <w:pPr>
              <w:spacing w:after="0" w:line="240" w:lineRule="auto"/>
              <w:rPr>
                <w:rFonts w:eastAsia="Times New Roman"/>
                <w:spacing w:val="0"/>
                <w:sz w:val="22"/>
                <w:szCs w:val="22"/>
                <w:lang w:val="es-DO" w:eastAsia="es-DO"/>
              </w:rPr>
            </w:pPr>
            <w:r w:rsidRPr="002A45C2">
              <w:rPr>
                <w:rFonts w:eastAsia="Times New Roman"/>
                <w:spacing w:val="0"/>
                <w:sz w:val="22"/>
                <w:szCs w:val="22"/>
                <w:lang w:val="es-DO" w:eastAsia="es-DO"/>
              </w:rPr>
              <w:t>Actividades de vinculación con la comunidad</w:t>
            </w:r>
          </w:p>
        </w:tc>
        <w:tc>
          <w:tcPr>
            <w:tcW w:w="1285" w:type="dxa"/>
            <w:tcBorders>
              <w:top w:val="nil"/>
              <w:left w:val="nil"/>
              <w:bottom w:val="single" w:sz="4" w:space="0" w:color="808080"/>
              <w:right w:val="single" w:sz="4" w:space="0" w:color="808080"/>
            </w:tcBorders>
            <w:shd w:val="clear" w:color="auto" w:fill="auto"/>
            <w:vAlign w:val="center"/>
            <w:hideMark/>
          </w:tcPr>
          <w:p w14:paraId="0F4D08EC"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54</w:t>
            </w:r>
          </w:p>
        </w:tc>
        <w:tc>
          <w:tcPr>
            <w:tcW w:w="1620" w:type="dxa"/>
            <w:tcBorders>
              <w:top w:val="nil"/>
              <w:left w:val="nil"/>
              <w:bottom w:val="single" w:sz="4" w:space="0" w:color="808080"/>
              <w:right w:val="single" w:sz="4" w:space="0" w:color="808080"/>
            </w:tcBorders>
            <w:shd w:val="clear" w:color="auto" w:fill="auto"/>
            <w:noWrap/>
            <w:vAlign w:val="center"/>
            <w:hideMark/>
          </w:tcPr>
          <w:p w14:paraId="195BF6AA"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 xml:space="preserve">132,837 </w:t>
            </w:r>
          </w:p>
        </w:tc>
        <w:tc>
          <w:tcPr>
            <w:tcW w:w="1080" w:type="dxa"/>
            <w:tcBorders>
              <w:top w:val="nil"/>
              <w:left w:val="nil"/>
              <w:bottom w:val="single" w:sz="4" w:space="0" w:color="808080"/>
              <w:right w:val="single" w:sz="4" w:space="0" w:color="808080"/>
            </w:tcBorders>
            <w:shd w:val="clear" w:color="auto" w:fill="auto"/>
            <w:noWrap/>
            <w:vAlign w:val="center"/>
            <w:hideMark/>
          </w:tcPr>
          <w:p w14:paraId="7812A2AF"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12%</w:t>
            </w:r>
          </w:p>
        </w:tc>
      </w:tr>
      <w:tr w:rsidR="002A45C2" w:rsidRPr="002A45C2" w14:paraId="233B7906" w14:textId="77777777" w:rsidTr="00CF7AF2">
        <w:trPr>
          <w:trHeight w:val="540"/>
          <w:jc w:val="center"/>
        </w:trPr>
        <w:tc>
          <w:tcPr>
            <w:tcW w:w="3300" w:type="dxa"/>
            <w:tcBorders>
              <w:top w:val="nil"/>
              <w:left w:val="single" w:sz="4" w:space="0" w:color="808080"/>
              <w:bottom w:val="single" w:sz="4" w:space="0" w:color="808080"/>
              <w:right w:val="single" w:sz="4" w:space="0" w:color="808080"/>
            </w:tcBorders>
            <w:shd w:val="clear" w:color="auto" w:fill="auto"/>
            <w:vAlign w:val="center"/>
            <w:hideMark/>
          </w:tcPr>
          <w:p w14:paraId="2F0AA2D6" w14:textId="77777777" w:rsidR="002A45C2" w:rsidRPr="002A45C2" w:rsidRDefault="002A45C2" w:rsidP="002A45C2">
            <w:pPr>
              <w:spacing w:after="0" w:line="240" w:lineRule="auto"/>
              <w:rPr>
                <w:rFonts w:eastAsia="Times New Roman"/>
                <w:spacing w:val="0"/>
                <w:sz w:val="22"/>
                <w:szCs w:val="22"/>
                <w:lang w:val="es-DO" w:eastAsia="es-DO"/>
              </w:rPr>
            </w:pPr>
            <w:r w:rsidRPr="002A45C2">
              <w:rPr>
                <w:rFonts w:eastAsia="Times New Roman"/>
                <w:spacing w:val="0"/>
                <w:sz w:val="22"/>
                <w:szCs w:val="22"/>
                <w:lang w:val="es-DO" w:eastAsia="es-DO"/>
              </w:rPr>
              <w:t>Exposiciones Temporales</w:t>
            </w:r>
          </w:p>
        </w:tc>
        <w:tc>
          <w:tcPr>
            <w:tcW w:w="1285" w:type="dxa"/>
            <w:tcBorders>
              <w:top w:val="nil"/>
              <w:left w:val="nil"/>
              <w:bottom w:val="single" w:sz="4" w:space="0" w:color="808080"/>
              <w:right w:val="single" w:sz="4" w:space="0" w:color="808080"/>
            </w:tcBorders>
            <w:shd w:val="clear" w:color="auto" w:fill="auto"/>
            <w:vAlign w:val="center"/>
            <w:hideMark/>
          </w:tcPr>
          <w:p w14:paraId="4615C32F"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46</w:t>
            </w:r>
          </w:p>
        </w:tc>
        <w:tc>
          <w:tcPr>
            <w:tcW w:w="1620" w:type="dxa"/>
            <w:tcBorders>
              <w:top w:val="nil"/>
              <w:left w:val="nil"/>
              <w:bottom w:val="single" w:sz="4" w:space="0" w:color="808080"/>
              <w:right w:val="single" w:sz="4" w:space="0" w:color="808080"/>
            </w:tcBorders>
            <w:shd w:val="clear" w:color="auto" w:fill="auto"/>
            <w:noWrap/>
            <w:vAlign w:val="center"/>
            <w:hideMark/>
          </w:tcPr>
          <w:p w14:paraId="4BEDBAF0"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215,488</w:t>
            </w:r>
          </w:p>
        </w:tc>
        <w:tc>
          <w:tcPr>
            <w:tcW w:w="1080" w:type="dxa"/>
            <w:tcBorders>
              <w:top w:val="nil"/>
              <w:left w:val="nil"/>
              <w:bottom w:val="single" w:sz="4" w:space="0" w:color="808080"/>
              <w:right w:val="single" w:sz="4" w:space="0" w:color="808080"/>
            </w:tcBorders>
            <w:shd w:val="clear" w:color="auto" w:fill="auto"/>
            <w:noWrap/>
            <w:vAlign w:val="center"/>
            <w:hideMark/>
          </w:tcPr>
          <w:p w14:paraId="7A29735C"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10%</w:t>
            </w:r>
          </w:p>
        </w:tc>
      </w:tr>
      <w:tr w:rsidR="002A45C2" w:rsidRPr="002A45C2" w14:paraId="10A2059B" w14:textId="77777777" w:rsidTr="00CF7AF2">
        <w:trPr>
          <w:trHeight w:val="276"/>
          <w:jc w:val="center"/>
        </w:trPr>
        <w:tc>
          <w:tcPr>
            <w:tcW w:w="3300" w:type="dxa"/>
            <w:tcBorders>
              <w:top w:val="nil"/>
              <w:left w:val="single" w:sz="4" w:space="0" w:color="808080"/>
              <w:bottom w:val="single" w:sz="4" w:space="0" w:color="808080"/>
              <w:right w:val="single" w:sz="4" w:space="0" w:color="808080"/>
            </w:tcBorders>
            <w:shd w:val="clear" w:color="auto" w:fill="auto"/>
            <w:vAlign w:val="center"/>
            <w:hideMark/>
          </w:tcPr>
          <w:p w14:paraId="3B9EA489" w14:textId="77777777" w:rsidR="002A45C2" w:rsidRPr="002A45C2" w:rsidRDefault="002A45C2" w:rsidP="002A45C2">
            <w:pPr>
              <w:spacing w:after="0" w:line="240" w:lineRule="auto"/>
              <w:rPr>
                <w:rFonts w:eastAsia="Times New Roman"/>
                <w:spacing w:val="0"/>
                <w:sz w:val="22"/>
                <w:szCs w:val="22"/>
                <w:lang w:val="es-DO" w:eastAsia="es-DO"/>
              </w:rPr>
            </w:pPr>
            <w:r w:rsidRPr="002A45C2">
              <w:rPr>
                <w:rFonts w:eastAsia="Times New Roman"/>
                <w:spacing w:val="0"/>
                <w:sz w:val="22"/>
                <w:szCs w:val="22"/>
                <w:lang w:val="es-DO" w:eastAsia="es-DO"/>
              </w:rPr>
              <w:t>Actividades Educativas</w:t>
            </w:r>
          </w:p>
        </w:tc>
        <w:tc>
          <w:tcPr>
            <w:tcW w:w="1285" w:type="dxa"/>
            <w:tcBorders>
              <w:top w:val="nil"/>
              <w:left w:val="nil"/>
              <w:bottom w:val="single" w:sz="4" w:space="0" w:color="808080"/>
              <w:right w:val="single" w:sz="4" w:space="0" w:color="808080"/>
            </w:tcBorders>
            <w:shd w:val="clear" w:color="auto" w:fill="auto"/>
            <w:vAlign w:val="center"/>
            <w:hideMark/>
          </w:tcPr>
          <w:p w14:paraId="501AEEF0"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114</w:t>
            </w:r>
          </w:p>
        </w:tc>
        <w:tc>
          <w:tcPr>
            <w:tcW w:w="1620" w:type="dxa"/>
            <w:tcBorders>
              <w:top w:val="nil"/>
              <w:left w:val="nil"/>
              <w:bottom w:val="single" w:sz="4" w:space="0" w:color="808080"/>
              <w:right w:val="single" w:sz="4" w:space="0" w:color="808080"/>
            </w:tcBorders>
            <w:shd w:val="clear" w:color="auto" w:fill="auto"/>
            <w:noWrap/>
            <w:vAlign w:val="center"/>
            <w:hideMark/>
          </w:tcPr>
          <w:p w14:paraId="344D5EDB"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 xml:space="preserve">88,558 </w:t>
            </w:r>
          </w:p>
        </w:tc>
        <w:tc>
          <w:tcPr>
            <w:tcW w:w="1080" w:type="dxa"/>
            <w:tcBorders>
              <w:top w:val="nil"/>
              <w:left w:val="nil"/>
              <w:bottom w:val="single" w:sz="4" w:space="0" w:color="808080"/>
              <w:right w:val="single" w:sz="4" w:space="0" w:color="808080"/>
            </w:tcBorders>
            <w:shd w:val="clear" w:color="auto" w:fill="auto"/>
            <w:noWrap/>
            <w:vAlign w:val="center"/>
            <w:hideMark/>
          </w:tcPr>
          <w:p w14:paraId="173CC018" w14:textId="77777777" w:rsidR="002A45C2" w:rsidRPr="002A45C2" w:rsidRDefault="002A45C2" w:rsidP="002A45C2">
            <w:pPr>
              <w:spacing w:after="0" w:line="240" w:lineRule="auto"/>
              <w:jc w:val="center"/>
              <w:rPr>
                <w:rFonts w:eastAsia="Times New Roman"/>
                <w:spacing w:val="0"/>
                <w:sz w:val="22"/>
                <w:szCs w:val="22"/>
                <w:lang w:val="es-DO" w:eastAsia="es-DO"/>
              </w:rPr>
            </w:pPr>
            <w:r w:rsidRPr="002A45C2">
              <w:rPr>
                <w:rFonts w:eastAsia="Times New Roman"/>
                <w:spacing w:val="0"/>
                <w:sz w:val="22"/>
                <w:szCs w:val="22"/>
                <w:lang w:val="es-DO" w:eastAsia="es-DO"/>
              </w:rPr>
              <w:t>25%</w:t>
            </w:r>
          </w:p>
        </w:tc>
      </w:tr>
      <w:tr w:rsidR="002A45C2" w:rsidRPr="002A45C2" w14:paraId="5D2AF787" w14:textId="77777777" w:rsidTr="00CF7AF2">
        <w:trPr>
          <w:trHeight w:val="276"/>
          <w:jc w:val="center"/>
        </w:trPr>
        <w:tc>
          <w:tcPr>
            <w:tcW w:w="3300" w:type="dxa"/>
            <w:tcBorders>
              <w:top w:val="nil"/>
              <w:left w:val="single" w:sz="4" w:space="0" w:color="808080"/>
              <w:bottom w:val="single" w:sz="4" w:space="0" w:color="808080"/>
              <w:right w:val="single" w:sz="4" w:space="0" w:color="808080"/>
            </w:tcBorders>
            <w:shd w:val="clear" w:color="000000" w:fill="011C50"/>
            <w:vAlign w:val="bottom"/>
            <w:hideMark/>
          </w:tcPr>
          <w:p w14:paraId="32BDB738" w14:textId="77777777" w:rsidR="002A45C2" w:rsidRPr="002A45C2" w:rsidRDefault="002A45C2" w:rsidP="002A45C2">
            <w:pPr>
              <w:spacing w:after="0" w:line="240" w:lineRule="auto"/>
              <w:jc w:val="right"/>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Totales</w:t>
            </w:r>
          </w:p>
        </w:tc>
        <w:tc>
          <w:tcPr>
            <w:tcW w:w="1285" w:type="dxa"/>
            <w:tcBorders>
              <w:top w:val="nil"/>
              <w:left w:val="nil"/>
              <w:bottom w:val="single" w:sz="4" w:space="0" w:color="808080"/>
              <w:right w:val="single" w:sz="4" w:space="0" w:color="808080"/>
            </w:tcBorders>
            <w:shd w:val="clear" w:color="000000" w:fill="011C50"/>
            <w:vAlign w:val="center"/>
            <w:hideMark/>
          </w:tcPr>
          <w:p w14:paraId="332AA3C1"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 xml:space="preserve">452 </w:t>
            </w:r>
          </w:p>
        </w:tc>
        <w:tc>
          <w:tcPr>
            <w:tcW w:w="1620" w:type="dxa"/>
            <w:tcBorders>
              <w:top w:val="nil"/>
              <w:left w:val="nil"/>
              <w:bottom w:val="single" w:sz="4" w:space="0" w:color="808080"/>
              <w:right w:val="single" w:sz="4" w:space="0" w:color="808080"/>
            </w:tcBorders>
            <w:shd w:val="clear" w:color="000000" w:fill="011C50"/>
            <w:noWrap/>
            <w:vAlign w:val="center"/>
            <w:hideMark/>
          </w:tcPr>
          <w:p w14:paraId="05D8F6BD"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 xml:space="preserve">658,276 </w:t>
            </w:r>
          </w:p>
        </w:tc>
        <w:tc>
          <w:tcPr>
            <w:tcW w:w="1080" w:type="dxa"/>
            <w:tcBorders>
              <w:top w:val="nil"/>
              <w:left w:val="nil"/>
              <w:bottom w:val="single" w:sz="4" w:space="0" w:color="808080"/>
              <w:right w:val="single" w:sz="4" w:space="0" w:color="808080"/>
            </w:tcBorders>
            <w:shd w:val="clear" w:color="000000" w:fill="011C50"/>
            <w:noWrap/>
            <w:vAlign w:val="center"/>
            <w:hideMark/>
          </w:tcPr>
          <w:p w14:paraId="6F7E590B" w14:textId="77777777" w:rsidR="002A45C2" w:rsidRPr="002A45C2" w:rsidRDefault="002A45C2" w:rsidP="002A45C2">
            <w:pPr>
              <w:spacing w:after="0" w:line="240" w:lineRule="auto"/>
              <w:jc w:val="center"/>
              <w:rPr>
                <w:rFonts w:eastAsia="Times New Roman"/>
                <w:b/>
                <w:bCs/>
                <w:color w:val="FFFFFF"/>
                <w:spacing w:val="0"/>
                <w:sz w:val="22"/>
                <w:szCs w:val="22"/>
                <w:lang w:val="es-DO" w:eastAsia="es-DO"/>
              </w:rPr>
            </w:pPr>
            <w:r w:rsidRPr="002A45C2">
              <w:rPr>
                <w:rFonts w:eastAsia="Times New Roman"/>
                <w:b/>
                <w:bCs/>
                <w:color w:val="FFFFFF"/>
                <w:spacing w:val="0"/>
                <w:sz w:val="22"/>
                <w:szCs w:val="22"/>
                <w:lang w:val="es-DO" w:eastAsia="es-DO"/>
              </w:rPr>
              <w:t>100%</w:t>
            </w:r>
          </w:p>
        </w:tc>
      </w:tr>
    </w:tbl>
    <w:p w14:paraId="570BFE29" w14:textId="56AB6340" w:rsidR="002A45C2" w:rsidRPr="00CF7AF2" w:rsidRDefault="00CF7AF2" w:rsidP="008F37C4">
      <w:pPr>
        <w:spacing w:after="0" w:line="360" w:lineRule="auto"/>
        <w:jc w:val="both"/>
        <w:rPr>
          <w:rFonts w:eastAsia="Calibri"/>
          <w:i/>
          <w:iCs/>
          <w:noProof/>
          <w:sz w:val="20"/>
          <w:szCs w:val="20"/>
          <w:lang w:val="es-DO"/>
        </w:rPr>
      </w:pPr>
      <w:r>
        <w:rPr>
          <w:rFonts w:eastAsia="Calibri"/>
          <w:i/>
          <w:iCs/>
          <w:noProof/>
          <w:sz w:val="20"/>
          <w:szCs w:val="20"/>
          <w:lang w:val="es-DO"/>
        </w:rPr>
        <w:t xml:space="preserve">     </w:t>
      </w:r>
      <w:r w:rsidR="00B671B1" w:rsidRPr="00CF7AF2">
        <w:rPr>
          <w:rFonts w:eastAsia="Calibri"/>
          <w:i/>
          <w:iCs/>
          <w:noProof/>
          <w:sz w:val="20"/>
          <w:szCs w:val="20"/>
          <w:lang w:val="es-DO"/>
        </w:rPr>
        <w:t>Cuadro No. 10 Público impactado actividades de difusion cultural</w:t>
      </w:r>
    </w:p>
    <w:p w14:paraId="684FD7D5" w14:textId="77777777" w:rsidR="009A5996" w:rsidRDefault="009A5996" w:rsidP="00202477">
      <w:pPr>
        <w:spacing w:line="360" w:lineRule="auto"/>
        <w:jc w:val="both"/>
        <w:rPr>
          <w:rFonts w:eastAsia="Calibri"/>
          <w:noProof/>
          <w:lang w:val="es-DO"/>
        </w:rPr>
      </w:pPr>
    </w:p>
    <w:p w14:paraId="203D6939" w14:textId="5238CE51" w:rsidR="008F37C4" w:rsidRDefault="0023117C" w:rsidP="00202477">
      <w:pPr>
        <w:spacing w:line="360" w:lineRule="auto"/>
        <w:jc w:val="both"/>
        <w:rPr>
          <w:rFonts w:eastAsia="Calibri"/>
          <w:noProof/>
          <w:lang w:val="es-DO"/>
        </w:rPr>
      </w:pPr>
      <w:r>
        <w:rPr>
          <w:rFonts w:eastAsia="Calibri"/>
          <w:noProof/>
          <w:lang w:val="es-DO"/>
        </w:rPr>
        <w:t xml:space="preserve">Del total de actividades de difusión cultual realizadas, </w:t>
      </w:r>
      <w:r w:rsidR="006430FA">
        <w:rPr>
          <w:rFonts w:eastAsia="Calibri"/>
          <w:noProof/>
          <w:lang w:val="es-DO"/>
        </w:rPr>
        <w:t>238 fueron visitas guiadas; 54 actividades de vinculación con la comunidad; 46</w:t>
      </w:r>
      <w:r w:rsidR="006430FA" w:rsidRPr="008F37C4">
        <w:rPr>
          <w:rFonts w:eastAsia="Calibri"/>
          <w:noProof/>
          <w:lang w:val="es-DO"/>
        </w:rPr>
        <w:t xml:space="preserve"> exposiciones temporales</w:t>
      </w:r>
      <w:r w:rsidR="006430FA">
        <w:rPr>
          <w:rFonts w:eastAsia="Calibri"/>
          <w:noProof/>
          <w:lang w:val="es-DO"/>
        </w:rPr>
        <w:t>; y</w:t>
      </w:r>
      <w:r w:rsidR="006430FA" w:rsidRPr="008F37C4">
        <w:rPr>
          <w:rFonts w:eastAsia="Calibri"/>
          <w:noProof/>
          <w:lang w:val="es-DO"/>
        </w:rPr>
        <w:t xml:space="preserve"> </w:t>
      </w:r>
      <w:r w:rsidR="006430FA">
        <w:rPr>
          <w:rFonts w:eastAsia="Calibri"/>
          <w:noProof/>
          <w:lang w:val="es-DO"/>
        </w:rPr>
        <w:t>114</w:t>
      </w:r>
      <w:r w:rsidR="006430FA" w:rsidRPr="008F37C4">
        <w:rPr>
          <w:rFonts w:eastAsia="Calibri"/>
          <w:noProof/>
          <w:lang w:val="es-DO"/>
        </w:rPr>
        <w:t xml:space="preserve"> actividades educativas y de formación (conferencias, charlas, talleres, cursos y similares)</w:t>
      </w:r>
      <w:r w:rsidR="006430FA">
        <w:rPr>
          <w:rFonts w:eastAsia="Calibri"/>
          <w:noProof/>
          <w:lang w:val="es-DO"/>
        </w:rPr>
        <w:t>.</w:t>
      </w:r>
    </w:p>
    <w:p w14:paraId="0D5B787A" w14:textId="77777777" w:rsidR="00BC1327" w:rsidRDefault="00BC1327" w:rsidP="00BC1327">
      <w:pPr>
        <w:spacing w:after="0" w:line="360" w:lineRule="auto"/>
        <w:jc w:val="both"/>
        <w:rPr>
          <w:rFonts w:eastAsia="Calibri"/>
          <w:noProof/>
          <w:lang w:val="es-DO"/>
        </w:rPr>
      </w:pPr>
      <w:r>
        <w:rPr>
          <w:rFonts w:eastAsia="Calibri"/>
          <w:noProof/>
          <w:lang w:val="es-DO"/>
        </w:rPr>
        <w:t>Dentro de estas actividades es importante destacar la realización de las Noche Larga de los Museos, los Talleres de Verano y las Noches de Navidad en los Museos.</w:t>
      </w:r>
    </w:p>
    <w:p w14:paraId="5AC1A48D" w14:textId="56D0AD54" w:rsidR="007345E5" w:rsidRDefault="00202477" w:rsidP="00D62B6F">
      <w:pPr>
        <w:spacing w:after="0" w:line="360" w:lineRule="auto"/>
        <w:jc w:val="both"/>
        <w:rPr>
          <w:rFonts w:eastAsia="Calibri"/>
          <w:noProof/>
          <w:lang w:val="es-DO"/>
        </w:rPr>
      </w:pPr>
      <w:r>
        <w:rPr>
          <w:noProof/>
        </w:rPr>
        <w:drawing>
          <wp:anchor distT="0" distB="0" distL="114300" distR="114300" simplePos="0" relativeHeight="251613696" behindDoc="0" locked="0" layoutInCell="1" allowOverlap="1" wp14:anchorId="01AB7D2C" wp14:editId="739F5289">
            <wp:simplePos x="0" y="0"/>
            <wp:positionH relativeFrom="margin">
              <wp:align>right</wp:align>
            </wp:positionH>
            <wp:positionV relativeFrom="paragraph">
              <wp:posOffset>156210</wp:posOffset>
            </wp:positionV>
            <wp:extent cx="5448300" cy="3200400"/>
            <wp:effectExtent l="0" t="0" r="0" b="0"/>
            <wp:wrapNone/>
            <wp:docPr id="203" name="Gráfico 203">
              <a:extLst xmlns:a="http://schemas.openxmlformats.org/drawingml/2006/main">
                <a:ext uri="{FF2B5EF4-FFF2-40B4-BE49-F238E27FC236}">
                  <a16:creationId xmlns:a16="http://schemas.microsoft.com/office/drawing/2014/main" id="{56D604F7-5B9D-4787-918A-494070BBB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58FDB1EB" w14:textId="2B6B6BB0" w:rsidR="007345E5" w:rsidRDefault="007345E5" w:rsidP="00D62B6F">
      <w:pPr>
        <w:spacing w:after="0" w:line="360" w:lineRule="auto"/>
        <w:jc w:val="both"/>
        <w:rPr>
          <w:rFonts w:eastAsia="Calibri"/>
          <w:noProof/>
          <w:lang w:val="es-DO"/>
        </w:rPr>
      </w:pPr>
    </w:p>
    <w:p w14:paraId="577B1476" w14:textId="0E89C82A" w:rsidR="007345E5" w:rsidRDefault="007345E5" w:rsidP="00D62B6F">
      <w:pPr>
        <w:spacing w:after="0" w:line="360" w:lineRule="auto"/>
        <w:jc w:val="both"/>
        <w:rPr>
          <w:rFonts w:eastAsia="Calibri"/>
          <w:noProof/>
          <w:lang w:val="es-DO"/>
        </w:rPr>
      </w:pPr>
    </w:p>
    <w:p w14:paraId="7879BA8B" w14:textId="728E8BD3" w:rsidR="007345E5" w:rsidRDefault="007345E5" w:rsidP="00D62B6F">
      <w:pPr>
        <w:spacing w:after="0" w:line="360" w:lineRule="auto"/>
        <w:jc w:val="both"/>
        <w:rPr>
          <w:rFonts w:eastAsia="Calibri"/>
          <w:noProof/>
          <w:lang w:val="es-DO"/>
        </w:rPr>
      </w:pPr>
      <w:r>
        <w:rPr>
          <w:noProof/>
        </w:rPr>
        <w:drawing>
          <wp:anchor distT="0" distB="0" distL="114300" distR="114300" simplePos="0" relativeHeight="251658752" behindDoc="0" locked="0" layoutInCell="1" allowOverlap="1" wp14:anchorId="09E49082" wp14:editId="4FAD31B8">
            <wp:simplePos x="0" y="0"/>
            <wp:positionH relativeFrom="margin">
              <wp:posOffset>2054225</wp:posOffset>
            </wp:positionH>
            <wp:positionV relativeFrom="paragraph">
              <wp:posOffset>3175</wp:posOffset>
            </wp:positionV>
            <wp:extent cx="390698" cy="390698"/>
            <wp:effectExtent l="0" t="0" r="9525" b="9525"/>
            <wp:wrapNone/>
            <wp:docPr id="209" name="Gráfico 209" descr="Aula de clases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Gráfico 209" descr="Aula de clases con relleno sólido"/>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0" y="0"/>
                      <a:ext cx="390698" cy="390698"/>
                    </a:xfrm>
                    <a:prstGeom prst="rect">
                      <a:avLst/>
                    </a:prstGeom>
                  </pic:spPr>
                </pic:pic>
              </a:graphicData>
            </a:graphic>
            <wp14:sizeRelH relativeFrom="margin">
              <wp14:pctWidth>0</wp14:pctWidth>
            </wp14:sizeRelH>
            <wp14:sizeRelV relativeFrom="margin">
              <wp14:pctHeight>0</wp14:pctHeight>
            </wp14:sizeRelV>
          </wp:anchor>
        </w:drawing>
      </w:r>
    </w:p>
    <w:p w14:paraId="407652EF" w14:textId="166DC775" w:rsidR="00C6369B" w:rsidRDefault="005C68FE" w:rsidP="00D62B6F">
      <w:pPr>
        <w:spacing w:after="0" w:line="360" w:lineRule="auto"/>
        <w:jc w:val="both"/>
        <w:rPr>
          <w:rFonts w:eastAsia="Calibri"/>
          <w:noProof/>
          <w:lang w:val="es-DO"/>
        </w:rPr>
      </w:pPr>
      <w:r>
        <w:rPr>
          <w:rFonts w:eastAsia="Calibri"/>
          <w:noProof/>
          <w:lang w:val="es-DO"/>
        </w:rPr>
        <w:drawing>
          <wp:anchor distT="0" distB="0" distL="114300" distR="114300" simplePos="0" relativeHeight="251657728" behindDoc="0" locked="0" layoutInCell="1" allowOverlap="1" wp14:anchorId="128F43D1" wp14:editId="6D817278">
            <wp:simplePos x="0" y="0"/>
            <wp:positionH relativeFrom="column">
              <wp:posOffset>3153410</wp:posOffset>
            </wp:positionH>
            <wp:positionV relativeFrom="paragraph">
              <wp:posOffset>163195</wp:posOffset>
            </wp:positionV>
            <wp:extent cx="623455" cy="623455"/>
            <wp:effectExtent l="0" t="0" r="0" b="5715"/>
            <wp:wrapNone/>
            <wp:docPr id="208" name="Gráfico 208" descr="Reseña de client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Gráfico 208" descr="Reseña de cliente con relleno sólido"/>
                    <pic:cNvPicPr/>
                  </pic:nvPicPr>
                  <pic:blipFill>
                    <a:blip r:embed="rId40">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623455" cy="623455"/>
                    </a:xfrm>
                    <a:prstGeom prst="rect">
                      <a:avLst/>
                    </a:prstGeom>
                  </pic:spPr>
                </pic:pic>
              </a:graphicData>
            </a:graphic>
            <wp14:sizeRelH relativeFrom="margin">
              <wp14:pctWidth>0</wp14:pctWidth>
            </wp14:sizeRelH>
            <wp14:sizeRelV relativeFrom="margin">
              <wp14:pctHeight>0</wp14:pctHeight>
            </wp14:sizeRelV>
          </wp:anchor>
        </w:drawing>
      </w:r>
      <w:r>
        <w:rPr>
          <w:rFonts w:eastAsia="Calibri"/>
          <w:noProof/>
          <w:lang w:val="es-DO"/>
        </w:rPr>
        <w:drawing>
          <wp:anchor distT="0" distB="0" distL="114300" distR="114300" simplePos="0" relativeHeight="251655680" behindDoc="0" locked="0" layoutInCell="1" allowOverlap="1" wp14:anchorId="6A53E123" wp14:editId="63FF97D7">
            <wp:simplePos x="0" y="0"/>
            <wp:positionH relativeFrom="margin">
              <wp:posOffset>960120</wp:posOffset>
            </wp:positionH>
            <wp:positionV relativeFrom="paragraph">
              <wp:posOffset>173990</wp:posOffset>
            </wp:positionV>
            <wp:extent cx="506730" cy="477520"/>
            <wp:effectExtent l="0" t="0" r="7620" b="0"/>
            <wp:wrapNone/>
            <wp:docPr id="206" name="Gráfico 206" descr="acordonad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Gráfico 206" descr="acordonado con relleno sólido"/>
                    <pic:cNvPicPr/>
                  </pic:nvPicPr>
                  <pic:blipFill>
                    <a:blip r:embed="rId42">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506730" cy="477520"/>
                    </a:xfrm>
                    <a:prstGeom prst="rect">
                      <a:avLst/>
                    </a:prstGeom>
                  </pic:spPr>
                </pic:pic>
              </a:graphicData>
            </a:graphic>
            <wp14:sizeRelH relativeFrom="margin">
              <wp14:pctWidth>0</wp14:pctWidth>
            </wp14:sizeRelH>
            <wp14:sizeRelV relativeFrom="margin">
              <wp14:pctHeight>0</wp14:pctHeight>
            </wp14:sizeRelV>
          </wp:anchor>
        </w:drawing>
      </w:r>
    </w:p>
    <w:p w14:paraId="5AFEE9BD" w14:textId="117B6948" w:rsidR="00C6369B" w:rsidRDefault="00C6369B" w:rsidP="00D62B6F">
      <w:pPr>
        <w:spacing w:after="0" w:line="360" w:lineRule="auto"/>
        <w:jc w:val="both"/>
        <w:rPr>
          <w:rFonts w:eastAsia="Calibri"/>
          <w:noProof/>
          <w:lang w:val="es-DO"/>
        </w:rPr>
      </w:pPr>
    </w:p>
    <w:p w14:paraId="12481BD8" w14:textId="39268333" w:rsidR="00C6369B" w:rsidRDefault="007345E5" w:rsidP="00D62B6F">
      <w:pPr>
        <w:spacing w:after="0" w:line="360" w:lineRule="auto"/>
        <w:jc w:val="both"/>
        <w:rPr>
          <w:rFonts w:eastAsia="Calibri"/>
          <w:noProof/>
          <w:lang w:val="es-DO"/>
        </w:rPr>
      </w:pPr>
      <w:r>
        <w:rPr>
          <w:rFonts w:eastAsia="Calibri"/>
          <w:noProof/>
          <w:lang w:val="es-DO"/>
        </w:rPr>
        <w:drawing>
          <wp:anchor distT="0" distB="0" distL="114300" distR="114300" simplePos="0" relativeHeight="251656704" behindDoc="0" locked="0" layoutInCell="1" allowOverlap="1" wp14:anchorId="03BBF353" wp14:editId="2193403A">
            <wp:simplePos x="0" y="0"/>
            <wp:positionH relativeFrom="margin">
              <wp:posOffset>1784985</wp:posOffset>
            </wp:positionH>
            <wp:positionV relativeFrom="paragraph">
              <wp:posOffset>76258</wp:posOffset>
            </wp:positionV>
            <wp:extent cx="481965" cy="481965"/>
            <wp:effectExtent l="0" t="0" r="0" b="0"/>
            <wp:wrapNone/>
            <wp:docPr id="207" name="Gráfico 207" descr="Grupo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Gráfico 207" descr="Grupo con relleno sólido"/>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481965" cy="481965"/>
                    </a:xfrm>
                    <a:prstGeom prst="rect">
                      <a:avLst/>
                    </a:prstGeom>
                  </pic:spPr>
                </pic:pic>
              </a:graphicData>
            </a:graphic>
            <wp14:sizeRelH relativeFrom="margin">
              <wp14:pctWidth>0</wp14:pctWidth>
            </wp14:sizeRelH>
            <wp14:sizeRelV relativeFrom="margin">
              <wp14:pctHeight>0</wp14:pctHeight>
            </wp14:sizeRelV>
          </wp:anchor>
        </w:drawing>
      </w:r>
    </w:p>
    <w:p w14:paraId="6A0C5CA3" w14:textId="404E9E3C" w:rsidR="00C6369B" w:rsidRDefault="00C6369B" w:rsidP="00D62B6F">
      <w:pPr>
        <w:spacing w:after="0" w:line="360" w:lineRule="auto"/>
        <w:jc w:val="both"/>
        <w:rPr>
          <w:rFonts w:eastAsia="Calibri"/>
          <w:noProof/>
          <w:lang w:val="es-DO"/>
        </w:rPr>
      </w:pPr>
    </w:p>
    <w:p w14:paraId="0A255658" w14:textId="6E5DA0E8" w:rsidR="00C6369B" w:rsidRDefault="00C6369B" w:rsidP="00D62B6F">
      <w:pPr>
        <w:spacing w:after="0" w:line="360" w:lineRule="auto"/>
        <w:jc w:val="both"/>
        <w:rPr>
          <w:rFonts w:eastAsia="Calibri"/>
          <w:noProof/>
          <w:lang w:val="es-DO"/>
        </w:rPr>
      </w:pPr>
    </w:p>
    <w:p w14:paraId="7E47D599" w14:textId="3FA507BC" w:rsidR="00C6369B" w:rsidRDefault="00C6369B" w:rsidP="00D62B6F">
      <w:pPr>
        <w:spacing w:after="0" w:line="360" w:lineRule="auto"/>
        <w:jc w:val="both"/>
        <w:rPr>
          <w:rFonts w:eastAsia="Calibri"/>
          <w:noProof/>
          <w:lang w:val="es-DO"/>
        </w:rPr>
      </w:pPr>
    </w:p>
    <w:p w14:paraId="325B0B2B" w14:textId="1BD06EF3" w:rsidR="0023117C" w:rsidRDefault="0023117C" w:rsidP="00D62B6F">
      <w:pPr>
        <w:spacing w:after="0" w:line="360" w:lineRule="auto"/>
        <w:jc w:val="both"/>
        <w:rPr>
          <w:rFonts w:eastAsia="Calibri"/>
          <w:noProof/>
          <w:lang w:val="es-DO"/>
        </w:rPr>
      </w:pPr>
    </w:p>
    <w:p w14:paraId="18CCD050" w14:textId="79C116DB" w:rsidR="00746E14" w:rsidRDefault="00746E14" w:rsidP="00C6369B">
      <w:pPr>
        <w:spacing w:after="0" w:line="360" w:lineRule="auto"/>
        <w:jc w:val="center"/>
        <w:rPr>
          <w:rFonts w:eastAsia="Calibri"/>
          <w:noProof/>
          <w:lang w:val="es-DO"/>
        </w:rPr>
      </w:pPr>
    </w:p>
    <w:p w14:paraId="7981D706" w14:textId="29A72AC2" w:rsidR="0023117C" w:rsidRPr="00294D1A" w:rsidRDefault="0023117C" w:rsidP="0023117C">
      <w:pPr>
        <w:spacing w:after="0" w:line="240" w:lineRule="auto"/>
        <w:jc w:val="center"/>
        <w:rPr>
          <w:rFonts w:eastAsia="Calibri"/>
          <w:i/>
          <w:iCs/>
          <w:sz w:val="20"/>
          <w:szCs w:val="20"/>
          <w:lang w:val="es-DO"/>
        </w:rPr>
      </w:pPr>
      <w:r w:rsidRPr="00294D1A">
        <w:rPr>
          <w:rFonts w:eastAsia="Calibri"/>
          <w:i/>
          <w:iCs/>
          <w:sz w:val="18"/>
          <w:szCs w:val="18"/>
          <w:lang w:val="es-DO"/>
        </w:rPr>
        <w:t xml:space="preserve">Gráfica No. </w:t>
      </w:r>
      <w:r>
        <w:rPr>
          <w:rFonts w:eastAsia="Calibri"/>
          <w:i/>
          <w:iCs/>
          <w:sz w:val="18"/>
          <w:szCs w:val="18"/>
          <w:lang w:val="es-DO"/>
        </w:rPr>
        <w:t>15 Actividades de difusión cultural realizadas en el</w:t>
      </w:r>
      <w:r w:rsidRPr="00294D1A">
        <w:rPr>
          <w:rFonts w:eastAsia="Calibri"/>
          <w:i/>
          <w:iCs/>
          <w:sz w:val="18"/>
          <w:szCs w:val="18"/>
          <w:lang w:val="es-DO"/>
        </w:rPr>
        <w:t xml:space="preserve"> </w:t>
      </w:r>
      <w:r>
        <w:rPr>
          <w:rFonts w:eastAsia="Calibri"/>
          <w:i/>
          <w:iCs/>
          <w:sz w:val="18"/>
          <w:szCs w:val="18"/>
          <w:lang w:val="es-DO"/>
        </w:rPr>
        <w:t>año</w:t>
      </w:r>
      <w:r w:rsidRPr="00294D1A">
        <w:rPr>
          <w:rFonts w:eastAsia="Calibri"/>
          <w:i/>
          <w:iCs/>
          <w:sz w:val="18"/>
          <w:szCs w:val="18"/>
          <w:lang w:val="es-DO"/>
        </w:rPr>
        <w:t xml:space="preserve"> 2024</w:t>
      </w:r>
    </w:p>
    <w:p w14:paraId="7DC666B6" w14:textId="23149D0A" w:rsidR="00746E14" w:rsidRDefault="00746E14" w:rsidP="005C68FE">
      <w:pPr>
        <w:spacing w:after="0" w:line="240" w:lineRule="auto"/>
        <w:jc w:val="both"/>
        <w:rPr>
          <w:rFonts w:eastAsia="Calibri"/>
          <w:noProof/>
          <w:lang w:val="es-DO"/>
        </w:rPr>
      </w:pPr>
    </w:p>
    <w:p w14:paraId="74CF6395" w14:textId="1071472A" w:rsidR="007345E5" w:rsidRDefault="00672A99" w:rsidP="005C68FE">
      <w:pPr>
        <w:spacing w:after="0" w:line="240" w:lineRule="auto"/>
        <w:jc w:val="both"/>
        <w:rPr>
          <w:rFonts w:eastAsia="Calibri"/>
          <w:noProof/>
          <w:lang w:val="es-DO"/>
        </w:rPr>
      </w:pPr>
      <w:r w:rsidRPr="00294D1A">
        <w:rPr>
          <w:rFonts w:eastAsia="Calibri"/>
          <w:i/>
          <w:iCs/>
          <w:sz w:val="18"/>
          <w:szCs w:val="18"/>
          <w:lang w:val="es-DO"/>
        </w:rPr>
        <w:t xml:space="preserve">Gráfica No. </w:t>
      </w:r>
      <w:r>
        <w:rPr>
          <w:rFonts w:eastAsia="Calibri"/>
          <w:i/>
          <w:iCs/>
          <w:sz w:val="18"/>
          <w:szCs w:val="18"/>
          <w:lang w:val="es-DO"/>
        </w:rPr>
        <w:t>15 Distribución de actividades de difusión cultural por tipo,</w:t>
      </w:r>
      <w:r w:rsidRPr="00294D1A">
        <w:rPr>
          <w:rFonts w:eastAsia="Calibri"/>
          <w:i/>
          <w:iCs/>
          <w:sz w:val="18"/>
          <w:szCs w:val="18"/>
          <w:lang w:val="es-DO"/>
        </w:rPr>
        <w:t xml:space="preserve"> </w:t>
      </w:r>
      <w:r>
        <w:rPr>
          <w:rFonts w:eastAsia="Calibri"/>
          <w:i/>
          <w:iCs/>
          <w:sz w:val="18"/>
          <w:szCs w:val="18"/>
          <w:lang w:val="es-DO"/>
        </w:rPr>
        <w:t>año</w:t>
      </w:r>
      <w:r w:rsidRPr="00294D1A">
        <w:rPr>
          <w:rFonts w:eastAsia="Calibri"/>
          <w:i/>
          <w:iCs/>
          <w:sz w:val="18"/>
          <w:szCs w:val="18"/>
          <w:lang w:val="es-DO"/>
        </w:rPr>
        <w:t xml:space="preserve"> 2024</w:t>
      </w:r>
    </w:p>
    <w:p w14:paraId="20920033" w14:textId="31B35014" w:rsidR="00B01C3B" w:rsidRPr="00BC1327" w:rsidRDefault="00B01C3B" w:rsidP="00BC1327">
      <w:pPr>
        <w:spacing w:line="360" w:lineRule="auto"/>
        <w:jc w:val="center"/>
        <w:rPr>
          <w:rFonts w:eastAsia="Calibri"/>
          <w:b/>
          <w:bCs/>
          <w:noProof/>
          <w:lang w:val="es-DO"/>
        </w:rPr>
      </w:pPr>
      <w:r w:rsidRPr="00B01C3B">
        <w:rPr>
          <w:rFonts w:eastAsia="Calibri"/>
          <w:b/>
          <w:bCs/>
          <w:noProof/>
          <w:lang w:val="es-DO"/>
        </w:rPr>
        <w:lastRenderedPageBreak/>
        <w:t xml:space="preserve">Celebración Noche Larga de </w:t>
      </w:r>
      <w:r w:rsidRPr="00BC1327">
        <w:rPr>
          <w:rFonts w:eastAsia="Calibri"/>
          <w:b/>
          <w:bCs/>
          <w:noProof/>
          <w:lang w:val="es-DO"/>
        </w:rPr>
        <w:t>los Museos</w:t>
      </w:r>
    </w:p>
    <w:p w14:paraId="04419D9D" w14:textId="0A4EF481" w:rsidR="00781F27" w:rsidRPr="00BC1327" w:rsidRDefault="004E485D" w:rsidP="00BC1327">
      <w:pPr>
        <w:spacing w:line="360" w:lineRule="auto"/>
        <w:jc w:val="both"/>
        <w:rPr>
          <w:rFonts w:eastAsia="Calibri"/>
          <w:noProof/>
          <w:lang w:val="es-DO"/>
        </w:rPr>
      </w:pPr>
      <w:r w:rsidRPr="00BC1327">
        <w:rPr>
          <w:rFonts w:eastAsia="Calibri"/>
          <w:noProof/>
          <w:lang w:val="es-DO"/>
        </w:rPr>
        <w:t xml:space="preserve">La Noche Larga de los Museos es una actividad que se celebra a nivel </w:t>
      </w:r>
      <w:r w:rsidR="00D81A65" w:rsidRPr="00BC1327">
        <w:rPr>
          <w:rFonts w:eastAsia="Calibri"/>
          <w:noProof/>
          <w:lang w:val="es-DO"/>
        </w:rPr>
        <w:t xml:space="preserve">en </w:t>
      </w:r>
      <w:r w:rsidR="00781F27" w:rsidRPr="00BC1327">
        <w:rPr>
          <w:rFonts w:eastAsia="Calibri"/>
          <w:noProof/>
          <w:lang w:val="es-DO"/>
        </w:rPr>
        <w:t>unas</w:t>
      </w:r>
      <w:r w:rsidR="001043FA" w:rsidRPr="00BC1327">
        <w:rPr>
          <w:lang w:val="es-DO"/>
        </w:rPr>
        <w:t xml:space="preserve"> </w:t>
      </w:r>
      <w:r w:rsidR="001043FA" w:rsidRPr="00BC1327">
        <w:rPr>
          <w:rFonts w:eastAsia="Calibri"/>
          <w:noProof/>
          <w:lang w:val="es-DO"/>
        </w:rPr>
        <w:t>140 ciudades de más de 50 países</w:t>
      </w:r>
      <w:r w:rsidR="00D81A65" w:rsidRPr="00BC1327">
        <w:rPr>
          <w:rFonts w:eastAsia="Calibri"/>
          <w:noProof/>
          <w:lang w:val="es-DO"/>
        </w:rPr>
        <w:t>,</w:t>
      </w:r>
      <w:r w:rsidRPr="00BC1327">
        <w:rPr>
          <w:rFonts w:eastAsia="Calibri"/>
          <w:noProof/>
          <w:lang w:val="es-DO"/>
        </w:rPr>
        <w:t xml:space="preserve"> en conmemoraci</w:t>
      </w:r>
      <w:r w:rsidR="00D81A65" w:rsidRPr="00BC1327">
        <w:rPr>
          <w:rFonts w:eastAsia="Calibri"/>
          <w:noProof/>
          <w:lang w:val="es-DO"/>
        </w:rPr>
        <w:t>ó</w:t>
      </w:r>
      <w:r w:rsidRPr="00BC1327">
        <w:rPr>
          <w:rFonts w:eastAsia="Calibri"/>
          <w:noProof/>
          <w:lang w:val="es-DO"/>
        </w:rPr>
        <w:t>n del</w:t>
      </w:r>
      <w:r w:rsidR="00D81A65" w:rsidRPr="00BC1327">
        <w:rPr>
          <w:rFonts w:eastAsia="Calibri"/>
          <w:noProof/>
          <w:lang w:val="es-DO"/>
        </w:rPr>
        <w:t xml:space="preserve"> Día Internacional de los Museos</w:t>
      </w:r>
      <w:r w:rsidR="00781F27" w:rsidRPr="00BC1327">
        <w:rPr>
          <w:rFonts w:eastAsia="Calibri"/>
          <w:noProof/>
          <w:lang w:val="es-DO"/>
        </w:rPr>
        <w:t>. En</w:t>
      </w:r>
      <w:r w:rsidRPr="00BC1327">
        <w:rPr>
          <w:rFonts w:eastAsia="Calibri"/>
          <w:noProof/>
          <w:lang w:val="es-DO"/>
        </w:rPr>
        <w:t xml:space="preserve"> nuestro país </w:t>
      </w:r>
      <w:r w:rsidR="00781F27" w:rsidRPr="00BC1327">
        <w:rPr>
          <w:rFonts w:eastAsia="Calibri"/>
          <w:noProof/>
          <w:lang w:val="es-DO"/>
        </w:rPr>
        <w:t xml:space="preserve">se celebra </w:t>
      </w:r>
      <w:r w:rsidRPr="00BC1327">
        <w:rPr>
          <w:rFonts w:eastAsia="Calibri"/>
          <w:noProof/>
          <w:lang w:val="es-DO"/>
        </w:rPr>
        <w:t xml:space="preserve">desde el año 2008, pasando por diferentes formatos y conceptualizaciones.  </w:t>
      </w:r>
    </w:p>
    <w:p w14:paraId="3CDA07A1" w14:textId="02B43741" w:rsidR="004E485D" w:rsidRPr="00BC1327" w:rsidRDefault="004E485D" w:rsidP="00BC1327">
      <w:pPr>
        <w:spacing w:line="360" w:lineRule="auto"/>
        <w:jc w:val="both"/>
        <w:rPr>
          <w:rFonts w:eastAsia="Calibri"/>
          <w:noProof/>
          <w:lang w:val="es-DO"/>
        </w:rPr>
      </w:pPr>
      <w:r w:rsidRPr="00BC1327">
        <w:rPr>
          <w:rFonts w:eastAsia="Calibri"/>
          <w:noProof/>
          <w:lang w:val="es-DO"/>
        </w:rPr>
        <w:t xml:space="preserve">Cada año, bajo la coordinación de la Dirección General de Museos, en la </w:t>
      </w:r>
      <w:r w:rsidRPr="00BC1327">
        <w:rPr>
          <w:rFonts w:eastAsia="Calibri"/>
          <w:b/>
          <w:bCs/>
          <w:noProof/>
          <w:lang w:val="es-DO"/>
        </w:rPr>
        <w:t>Noche Larga</w:t>
      </w:r>
      <w:r w:rsidRPr="00BC1327">
        <w:rPr>
          <w:rFonts w:eastAsia="Calibri"/>
          <w:noProof/>
          <w:lang w:val="es-DO"/>
        </w:rPr>
        <w:t xml:space="preserve"> </w:t>
      </w:r>
      <w:r w:rsidR="00781F27" w:rsidRPr="00BC1327">
        <w:rPr>
          <w:rFonts w:eastAsia="Calibri"/>
          <w:noProof/>
          <w:lang w:val="es-DO"/>
        </w:rPr>
        <w:t xml:space="preserve">o Noche de Museos, como también le llaman; </w:t>
      </w:r>
      <w:r w:rsidRPr="00BC1327">
        <w:rPr>
          <w:rFonts w:eastAsia="Calibri"/>
          <w:noProof/>
          <w:lang w:val="es-DO"/>
        </w:rPr>
        <w:t xml:space="preserve">participan varias instituciones públicas y privadas, vinculadas a la difusión de la cultura.   </w:t>
      </w:r>
    </w:p>
    <w:p w14:paraId="3A832D2D" w14:textId="5D47F7C4" w:rsidR="00D62B6F" w:rsidRPr="00BC1327" w:rsidRDefault="00D62B6F" w:rsidP="00BC1327">
      <w:pPr>
        <w:spacing w:line="360" w:lineRule="auto"/>
        <w:jc w:val="both"/>
        <w:rPr>
          <w:rFonts w:eastAsia="Times New Roman"/>
          <w:b/>
          <w:bCs/>
          <w:spacing w:val="0"/>
          <w:lang w:val="es-DO" w:eastAsia="es-DO"/>
        </w:rPr>
      </w:pPr>
      <w:bookmarkStart w:id="9" w:name="_Hlk185214250"/>
      <w:r w:rsidRPr="00BC1327">
        <w:rPr>
          <w:rFonts w:eastAsia="Calibri"/>
          <w:noProof/>
          <w:lang w:val="es-DO"/>
        </w:rPr>
        <w:t>En</w:t>
      </w:r>
      <w:r w:rsidR="00781F27" w:rsidRPr="00BC1327">
        <w:rPr>
          <w:rFonts w:eastAsia="Calibri"/>
          <w:noProof/>
          <w:lang w:val="es-DO"/>
        </w:rPr>
        <w:t xml:space="preserve"> el 2024</w:t>
      </w:r>
      <w:r w:rsidR="007255B8" w:rsidRPr="00BC1327">
        <w:rPr>
          <w:rFonts w:eastAsia="Calibri"/>
          <w:noProof/>
          <w:lang w:val="es-DO"/>
        </w:rPr>
        <w:t xml:space="preserve">, esta actividad se realizó los días 15 y 16 de junio </w:t>
      </w:r>
      <w:r w:rsidRPr="00BC1327">
        <w:rPr>
          <w:rFonts w:eastAsia="Calibri"/>
          <w:noProof/>
          <w:lang w:val="es-DO"/>
        </w:rPr>
        <w:t xml:space="preserve">el mes, </w:t>
      </w:r>
      <w:r w:rsidR="007255B8" w:rsidRPr="00BC1327">
        <w:rPr>
          <w:rFonts w:eastAsia="Calibri"/>
          <w:noProof/>
          <w:lang w:val="es-DO"/>
        </w:rPr>
        <w:t xml:space="preserve">impactando </w:t>
      </w:r>
      <w:r w:rsidRPr="00BC1327">
        <w:rPr>
          <w:rFonts w:eastAsia="Calibri"/>
          <w:noProof/>
          <w:lang w:val="es-DO"/>
        </w:rPr>
        <w:t>un total de 38,594</w:t>
      </w:r>
      <w:r w:rsidR="00B62FEA" w:rsidRPr="00BC1327">
        <w:rPr>
          <w:rFonts w:eastAsia="Calibri"/>
          <w:noProof/>
          <w:lang w:val="es-DO"/>
        </w:rPr>
        <w:t xml:space="preserve"> visitas</w:t>
      </w:r>
      <w:r w:rsidRPr="00BC1327">
        <w:rPr>
          <w:rFonts w:eastAsia="Calibri"/>
          <w:noProof/>
          <w:lang w:val="es-DO"/>
        </w:rPr>
        <w:t>, con una inversión por parte de la DGM de dos millones cuatrocientos diez mil quinientos pesos (DOP2,410,500</w:t>
      </w:r>
      <w:r w:rsidRPr="00BC1327">
        <w:rPr>
          <w:rFonts w:eastAsia="Times New Roman"/>
          <w:spacing w:val="0"/>
          <w:lang w:val="es-DO" w:eastAsia="es-DO"/>
        </w:rPr>
        <w:t>.00</w:t>
      </w:r>
      <w:r w:rsidRPr="00BC1327">
        <w:rPr>
          <w:rFonts w:eastAsia="Times New Roman"/>
          <w:b/>
          <w:bCs/>
          <w:spacing w:val="0"/>
          <w:lang w:val="es-DO" w:eastAsia="es-DO"/>
        </w:rPr>
        <w:t xml:space="preserve">).  </w:t>
      </w:r>
    </w:p>
    <w:tbl>
      <w:tblPr>
        <w:tblW w:w="7555" w:type="dxa"/>
        <w:jc w:val="center"/>
        <w:tblCellMar>
          <w:left w:w="70" w:type="dxa"/>
          <w:right w:w="70" w:type="dxa"/>
        </w:tblCellMar>
        <w:tblLook w:val="04A0" w:firstRow="1" w:lastRow="0" w:firstColumn="1" w:lastColumn="0" w:noHBand="0" w:noVBand="1"/>
      </w:tblPr>
      <w:tblGrid>
        <w:gridCol w:w="666"/>
        <w:gridCol w:w="3379"/>
        <w:gridCol w:w="1260"/>
        <w:gridCol w:w="1260"/>
        <w:gridCol w:w="990"/>
      </w:tblGrid>
      <w:tr w:rsidR="00B82C8C" w:rsidRPr="009C7BFB" w14:paraId="6CBE50FE" w14:textId="77777777" w:rsidTr="007D3D84">
        <w:trPr>
          <w:trHeight w:val="504"/>
          <w:jc w:val="center"/>
        </w:trPr>
        <w:tc>
          <w:tcPr>
            <w:tcW w:w="666" w:type="dxa"/>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bookmarkEnd w:id="9"/>
          <w:p w14:paraId="2B10DD9D"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Ítems</w:t>
            </w:r>
          </w:p>
        </w:tc>
        <w:tc>
          <w:tcPr>
            <w:tcW w:w="3379" w:type="dxa"/>
            <w:vMerge w:val="restart"/>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1129F89"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Museo</w:t>
            </w:r>
          </w:p>
        </w:tc>
        <w:tc>
          <w:tcPr>
            <w:tcW w:w="3510" w:type="dxa"/>
            <w:gridSpan w:val="3"/>
            <w:tcBorders>
              <w:top w:val="single" w:sz="4" w:space="0" w:color="auto"/>
              <w:left w:val="nil"/>
              <w:bottom w:val="single" w:sz="4" w:space="0" w:color="auto"/>
              <w:right w:val="single" w:sz="4" w:space="0" w:color="auto"/>
            </w:tcBorders>
            <w:shd w:val="clear" w:color="000000" w:fill="002060"/>
            <w:vAlign w:val="center"/>
            <w:hideMark/>
          </w:tcPr>
          <w:p w14:paraId="027F19E6"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Cantidad de Visitas </w:t>
            </w:r>
          </w:p>
          <w:p w14:paraId="611138D6"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Noche Larga de los Museos 2024</w:t>
            </w:r>
          </w:p>
        </w:tc>
      </w:tr>
      <w:tr w:rsidR="00B82C8C" w:rsidRPr="00D62B6F" w14:paraId="1BDE49B9" w14:textId="77777777" w:rsidTr="007D3D84">
        <w:trPr>
          <w:trHeight w:val="276"/>
          <w:jc w:val="center"/>
        </w:trPr>
        <w:tc>
          <w:tcPr>
            <w:tcW w:w="666" w:type="dxa"/>
            <w:vMerge/>
            <w:tcBorders>
              <w:top w:val="single" w:sz="4" w:space="0" w:color="auto"/>
              <w:left w:val="single" w:sz="4" w:space="0" w:color="auto"/>
              <w:bottom w:val="single" w:sz="4" w:space="0" w:color="auto"/>
              <w:right w:val="single" w:sz="4" w:space="0" w:color="auto"/>
            </w:tcBorders>
            <w:vAlign w:val="center"/>
            <w:hideMark/>
          </w:tcPr>
          <w:p w14:paraId="5C361CA7" w14:textId="77777777" w:rsidR="00B82C8C" w:rsidRPr="00D62B6F" w:rsidRDefault="00B82C8C" w:rsidP="007D3D84">
            <w:pPr>
              <w:spacing w:after="0" w:line="240" w:lineRule="auto"/>
              <w:rPr>
                <w:rFonts w:eastAsia="Times New Roman"/>
                <w:b/>
                <w:bCs/>
                <w:color w:val="FFFFFF"/>
                <w:spacing w:val="0"/>
                <w:sz w:val="20"/>
                <w:szCs w:val="20"/>
                <w:lang w:val="es-DO" w:eastAsia="es-DO"/>
              </w:rPr>
            </w:pPr>
          </w:p>
        </w:tc>
        <w:tc>
          <w:tcPr>
            <w:tcW w:w="3379" w:type="dxa"/>
            <w:vMerge/>
            <w:tcBorders>
              <w:top w:val="single" w:sz="4" w:space="0" w:color="auto"/>
              <w:left w:val="single" w:sz="4" w:space="0" w:color="auto"/>
              <w:bottom w:val="single" w:sz="4" w:space="0" w:color="auto"/>
              <w:right w:val="single" w:sz="4" w:space="0" w:color="auto"/>
            </w:tcBorders>
            <w:vAlign w:val="center"/>
            <w:hideMark/>
          </w:tcPr>
          <w:p w14:paraId="22F62097" w14:textId="77777777" w:rsidR="00B82C8C" w:rsidRPr="00D62B6F" w:rsidRDefault="00B82C8C" w:rsidP="007D3D84">
            <w:pPr>
              <w:spacing w:after="0" w:line="240" w:lineRule="auto"/>
              <w:rPr>
                <w:rFonts w:eastAsia="Times New Roman"/>
                <w:b/>
                <w:bCs/>
                <w:color w:val="FFFFFF"/>
                <w:spacing w:val="0"/>
                <w:sz w:val="20"/>
                <w:szCs w:val="20"/>
                <w:lang w:val="es-DO" w:eastAsia="es-DO"/>
              </w:rPr>
            </w:pPr>
          </w:p>
        </w:tc>
        <w:tc>
          <w:tcPr>
            <w:tcW w:w="1260" w:type="dxa"/>
            <w:tcBorders>
              <w:top w:val="nil"/>
              <w:left w:val="nil"/>
              <w:bottom w:val="single" w:sz="4" w:space="0" w:color="auto"/>
              <w:right w:val="single" w:sz="4" w:space="0" w:color="auto"/>
            </w:tcBorders>
            <w:shd w:val="clear" w:color="000000" w:fill="002060"/>
            <w:noWrap/>
            <w:vAlign w:val="center"/>
            <w:hideMark/>
          </w:tcPr>
          <w:p w14:paraId="574D063D"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15 de </w:t>
            </w:r>
            <w:proofErr w:type="gramStart"/>
            <w:r w:rsidRPr="00D62B6F">
              <w:rPr>
                <w:rFonts w:eastAsia="Times New Roman"/>
                <w:b/>
                <w:bCs/>
                <w:color w:val="FFFFFF"/>
                <w:spacing w:val="0"/>
                <w:sz w:val="20"/>
                <w:szCs w:val="20"/>
                <w:lang w:val="es-DO" w:eastAsia="es-DO"/>
              </w:rPr>
              <w:t>Junio</w:t>
            </w:r>
            <w:proofErr w:type="gramEnd"/>
          </w:p>
        </w:tc>
        <w:tc>
          <w:tcPr>
            <w:tcW w:w="1260" w:type="dxa"/>
            <w:tcBorders>
              <w:top w:val="nil"/>
              <w:left w:val="nil"/>
              <w:bottom w:val="single" w:sz="4" w:space="0" w:color="auto"/>
              <w:right w:val="single" w:sz="4" w:space="0" w:color="auto"/>
            </w:tcBorders>
            <w:shd w:val="clear" w:color="000000" w:fill="002060"/>
            <w:noWrap/>
            <w:vAlign w:val="center"/>
            <w:hideMark/>
          </w:tcPr>
          <w:p w14:paraId="40F533A4"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16 de </w:t>
            </w:r>
            <w:proofErr w:type="gramStart"/>
            <w:r w:rsidRPr="00D62B6F">
              <w:rPr>
                <w:rFonts w:eastAsia="Times New Roman"/>
                <w:b/>
                <w:bCs/>
                <w:color w:val="FFFFFF"/>
                <w:spacing w:val="0"/>
                <w:sz w:val="20"/>
                <w:szCs w:val="20"/>
                <w:lang w:val="es-DO" w:eastAsia="es-DO"/>
              </w:rPr>
              <w:t>Junio</w:t>
            </w:r>
            <w:proofErr w:type="gramEnd"/>
          </w:p>
        </w:tc>
        <w:tc>
          <w:tcPr>
            <w:tcW w:w="990" w:type="dxa"/>
            <w:tcBorders>
              <w:top w:val="nil"/>
              <w:left w:val="nil"/>
              <w:bottom w:val="single" w:sz="4" w:space="0" w:color="auto"/>
              <w:right w:val="single" w:sz="4" w:space="0" w:color="auto"/>
            </w:tcBorders>
            <w:shd w:val="clear" w:color="000000" w:fill="002060"/>
            <w:noWrap/>
            <w:vAlign w:val="center"/>
            <w:hideMark/>
          </w:tcPr>
          <w:p w14:paraId="19CB007C"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Total</w:t>
            </w:r>
          </w:p>
        </w:tc>
      </w:tr>
      <w:tr w:rsidR="00B82C8C" w:rsidRPr="00D62B6F" w14:paraId="265EFFCE"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39BF0C48"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1</w:t>
            </w:r>
          </w:p>
        </w:tc>
        <w:tc>
          <w:tcPr>
            <w:tcW w:w="3379" w:type="dxa"/>
            <w:tcBorders>
              <w:top w:val="nil"/>
              <w:left w:val="nil"/>
              <w:bottom w:val="single" w:sz="4" w:space="0" w:color="auto"/>
              <w:right w:val="single" w:sz="4" w:space="0" w:color="auto"/>
            </w:tcBorders>
            <w:shd w:val="clear" w:color="auto" w:fill="auto"/>
            <w:noWrap/>
            <w:vAlign w:val="bottom"/>
            <w:hideMark/>
          </w:tcPr>
          <w:p w14:paraId="71470A55"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de Arte Moderno</w:t>
            </w:r>
          </w:p>
        </w:tc>
        <w:tc>
          <w:tcPr>
            <w:tcW w:w="1260" w:type="dxa"/>
            <w:tcBorders>
              <w:top w:val="nil"/>
              <w:left w:val="nil"/>
              <w:bottom w:val="single" w:sz="4" w:space="0" w:color="auto"/>
              <w:right w:val="single" w:sz="4" w:space="0" w:color="auto"/>
            </w:tcBorders>
            <w:shd w:val="clear" w:color="auto" w:fill="auto"/>
            <w:noWrap/>
            <w:vAlign w:val="center"/>
            <w:hideMark/>
          </w:tcPr>
          <w:p w14:paraId="4D645976"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2,302 </w:t>
            </w:r>
          </w:p>
        </w:tc>
        <w:tc>
          <w:tcPr>
            <w:tcW w:w="1260" w:type="dxa"/>
            <w:tcBorders>
              <w:top w:val="nil"/>
              <w:left w:val="nil"/>
              <w:bottom w:val="single" w:sz="4" w:space="0" w:color="auto"/>
              <w:right w:val="single" w:sz="4" w:space="0" w:color="auto"/>
            </w:tcBorders>
            <w:shd w:val="clear" w:color="auto" w:fill="auto"/>
            <w:noWrap/>
            <w:vAlign w:val="center"/>
            <w:hideMark/>
          </w:tcPr>
          <w:p w14:paraId="1DC8E401"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1,170 </w:t>
            </w:r>
          </w:p>
        </w:tc>
        <w:tc>
          <w:tcPr>
            <w:tcW w:w="990" w:type="dxa"/>
            <w:tcBorders>
              <w:top w:val="nil"/>
              <w:left w:val="nil"/>
              <w:bottom w:val="single" w:sz="4" w:space="0" w:color="auto"/>
              <w:right w:val="single" w:sz="4" w:space="0" w:color="auto"/>
            </w:tcBorders>
            <w:shd w:val="clear" w:color="auto" w:fill="auto"/>
            <w:noWrap/>
            <w:vAlign w:val="center"/>
            <w:hideMark/>
          </w:tcPr>
          <w:p w14:paraId="3EDFAF90"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3,472 </w:t>
            </w:r>
          </w:p>
        </w:tc>
      </w:tr>
      <w:tr w:rsidR="00B82C8C" w:rsidRPr="00D62B6F" w14:paraId="7E64260D"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2588492B"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2</w:t>
            </w:r>
          </w:p>
        </w:tc>
        <w:tc>
          <w:tcPr>
            <w:tcW w:w="3379" w:type="dxa"/>
            <w:tcBorders>
              <w:top w:val="nil"/>
              <w:left w:val="nil"/>
              <w:bottom w:val="single" w:sz="4" w:space="0" w:color="auto"/>
              <w:right w:val="single" w:sz="4" w:space="0" w:color="auto"/>
            </w:tcBorders>
            <w:shd w:val="clear" w:color="auto" w:fill="auto"/>
            <w:noWrap/>
            <w:vAlign w:val="bottom"/>
            <w:hideMark/>
          </w:tcPr>
          <w:p w14:paraId="786BCD76"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Nacional de Historia y Geografía</w:t>
            </w:r>
          </w:p>
        </w:tc>
        <w:tc>
          <w:tcPr>
            <w:tcW w:w="1260" w:type="dxa"/>
            <w:tcBorders>
              <w:top w:val="nil"/>
              <w:left w:val="nil"/>
              <w:bottom w:val="single" w:sz="4" w:space="0" w:color="auto"/>
              <w:right w:val="single" w:sz="4" w:space="0" w:color="auto"/>
            </w:tcBorders>
            <w:shd w:val="clear" w:color="auto" w:fill="auto"/>
            <w:noWrap/>
            <w:vAlign w:val="center"/>
            <w:hideMark/>
          </w:tcPr>
          <w:p w14:paraId="5AB615B6"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1,198 </w:t>
            </w:r>
          </w:p>
        </w:tc>
        <w:tc>
          <w:tcPr>
            <w:tcW w:w="1260" w:type="dxa"/>
            <w:tcBorders>
              <w:top w:val="nil"/>
              <w:left w:val="nil"/>
              <w:bottom w:val="single" w:sz="4" w:space="0" w:color="auto"/>
              <w:right w:val="single" w:sz="4" w:space="0" w:color="auto"/>
            </w:tcBorders>
            <w:shd w:val="clear" w:color="auto" w:fill="auto"/>
            <w:noWrap/>
            <w:vAlign w:val="center"/>
            <w:hideMark/>
          </w:tcPr>
          <w:p w14:paraId="166BCC0C"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860 </w:t>
            </w:r>
          </w:p>
        </w:tc>
        <w:tc>
          <w:tcPr>
            <w:tcW w:w="990" w:type="dxa"/>
            <w:tcBorders>
              <w:top w:val="nil"/>
              <w:left w:val="nil"/>
              <w:bottom w:val="single" w:sz="4" w:space="0" w:color="auto"/>
              <w:right w:val="single" w:sz="4" w:space="0" w:color="auto"/>
            </w:tcBorders>
            <w:shd w:val="clear" w:color="auto" w:fill="auto"/>
            <w:noWrap/>
            <w:vAlign w:val="center"/>
            <w:hideMark/>
          </w:tcPr>
          <w:p w14:paraId="407FB589"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2,058 </w:t>
            </w:r>
          </w:p>
        </w:tc>
      </w:tr>
      <w:tr w:rsidR="00B82C8C" w:rsidRPr="00D62B6F" w14:paraId="48829075"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6314C66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3</w:t>
            </w:r>
          </w:p>
        </w:tc>
        <w:tc>
          <w:tcPr>
            <w:tcW w:w="3379" w:type="dxa"/>
            <w:tcBorders>
              <w:top w:val="nil"/>
              <w:left w:val="nil"/>
              <w:bottom w:val="single" w:sz="4" w:space="0" w:color="auto"/>
              <w:right w:val="single" w:sz="4" w:space="0" w:color="auto"/>
            </w:tcBorders>
            <w:shd w:val="clear" w:color="auto" w:fill="auto"/>
            <w:noWrap/>
            <w:vAlign w:val="bottom"/>
            <w:hideMark/>
          </w:tcPr>
          <w:p w14:paraId="2F0BEC54"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del Hombre Dominicano</w:t>
            </w:r>
          </w:p>
        </w:tc>
        <w:tc>
          <w:tcPr>
            <w:tcW w:w="1260" w:type="dxa"/>
            <w:tcBorders>
              <w:top w:val="nil"/>
              <w:left w:val="nil"/>
              <w:bottom w:val="single" w:sz="4" w:space="0" w:color="auto"/>
              <w:right w:val="single" w:sz="4" w:space="0" w:color="auto"/>
            </w:tcBorders>
            <w:shd w:val="clear" w:color="auto" w:fill="auto"/>
            <w:noWrap/>
            <w:vAlign w:val="center"/>
            <w:hideMark/>
          </w:tcPr>
          <w:p w14:paraId="777631F9"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2,194 </w:t>
            </w:r>
          </w:p>
        </w:tc>
        <w:tc>
          <w:tcPr>
            <w:tcW w:w="1260" w:type="dxa"/>
            <w:tcBorders>
              <w:top w:val="nil"/>
              <w:left w:val="nil"/>
              <w:bottom w:val="single" w:sz="4" w:space="0" w:color="auto"/>
              <w:right w:val="single" w:sz="4" w:space="0" w:color="auto"/>
            </w:tcBorders>
            <w:shd w:val="clear" w:color="auto" w:fill="auto"/>
            <w:noWrap/>
            <w:vAlign w:val="center"/>
            <w:hideMark/>
          </w:tcPr>
          <w:p w14:paraId="0C680709"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2,712 </w:t>
            </w:r>
          </w:p>
        </w:tc>
        <w:tc>
          <w:tcPr>
            <w:tcW w:w="990" w:type="dxa"/>
            <w:tcBorders>
              <w:top w:val="nil"/>
              <w:left w:val="nil"/>
              <w:bottom w:val="single" w:sz="4" w:space="0" w:color="auto"/>
              <w:right w:val="single" w:sz="4" w:space="0" w:color="auto"/>
            </w:tcBorders>
            <w:shd w:val="clear" w:color="auto" w:fill="auto"/>
            <w:noWrap/>
            <w:vAlign w:val="center"/>
            <w:hideMark/>
          </w:tcPr>
          <w:p w14:paraId="0DE29533"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4,906 </w:t>
            </w:r>
          </w:p>
        </w:tc>
      </w:tr>
      <w:tr w:rsidR="00B82C8C" w:rsidRPr="00D62B6F" w14:paraId="68C599B0"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53ECA48E"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4</w:t>
            </w:r>
          </w:p>
        </w:tc>
        <w:tc>
          <w:tcPr>
            <w:tcW w:w="3379" w:type="dxa"/>
            <w:tcBorders>
              <w:top w:val="nil"/>
              <w:left w:val="nil"/>
              <w:bottom w:val="single" w:sz="4" w:space="0" w:color="auto"/>
              <w:right w:val="single" w:sz="4" w:space="0" w:color="auto"/>
            </w:tcBorders>
            <w:shd w:val="clear" w:color="auto" w:fill="auto"/>
            <w:noWrap/>
            <w:vAlign w:val="bottom"/>
            <w:hideMark/>
          </w:tcPr>
          <w:p w14:paraId="3871C370"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de las Casas Reales</w:t>
            </w:r>
          </w:p>
        </w:tc>
        <w:tc>
          <w:tcPr>
            <w:tcW w:w="1260" w:type="dxa"/>
            <w:tcBorders>
              <w:top w:val="nil"/>
              <w:left w:val="nil"/>
              <w:bottom w:val="single" w:sz="4" w:space="0" w:color="auto"/>
              <w:right w:val="single" w:sz="4" w:space="0" w:color="auto"/>
            </w:tcBorders>
            <w:shd w:val="clear" w:color="auto" w:fill="auto"/>
            <w:noWrap/>
            <w:vAlign w:val="center"/>
            <w:hideMark/>
          </w:tcPr>
          <w:p w14:paraId="7F63701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3,798 </w:t>
            </w:r>
          </w:p>
        </w:tc>
        <w:tc>
          <w:tcPr>
            <w:tcW w:w="1260" w:type="dxa"/>
            <w:tcBorders>
              <w:top w:val="nil"/>
              <w:left w:val="nil"/>
              <w:bottom w:val="single" w:sz="4" w:space="0" w:color="auto"/>
              <w:right w:val="single" w:sz="4" w:space="0" w:color="auto"/>
            </w:tcBorders>
            <w:shd w:val="clear" w:color="auto" w:fill="auto"/>
            <w:noWrap/>
            <w:vAlign w:val="center"/>
            <w:hideMark/>
          </w:tcPr>
          <w:p w14:paraId="24CFD203"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1,660 </w:t>
            </w:r>
          </w:p>
        </w:tc>
        <w:tc>
          <w:tcPr>
            <w:tcW w:w="990" w:type="dxa"/>
            <w:tcBorders>
              <w:top w:val="nil"/>
              <w:left w:val="nil"/>
              <w:bottom w:val="single" w:sz="4" w:space="0" w:color="auto"/>
              <w:right w:val="single" w:sz="4" w:space="0" w:color="auto"/>
            </w:tcBorders>
            <w:shd w:val="clear" w:color="auto" w:fill="auto"/>
            <w:noWrap/>
            <w:vAlign w:val="center"/>
            <w:hideMark/>
          </w:tcPr>
          <w:p w14:paraId="53B884A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5,458 </w:t>
            </w:r>
          </w:p>
        </w:tc>
      </w:tr>
      <w:tr w:rsidR="00B82C8C" w:rsidRPr="00D62B6F" w14:paraId="38B72FC5"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7FA5D66A"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5</w:t>
            </w:r>
          </w:p>
        </w:tc>
        <w:tc>
          <w:tcPr>
            <w:tcW w:w="3379" w:type="dxa"/>
            <w:tcBorders>
              <w:top w:val="nil"/>
              <w:left w:val="nil"/>
              <w:bottom w:val="single" w:sz="4" w:space="0" w:color="auto"/>
              <w:right w:val="single" w:sz="4" w:space="0" w:color="auto"/>
            </w:tcBorders>
            <w:shd w:val="clear" w:color="auto" w:fill="auto"/>
            <w:noWrap/>
            <w:vAlign w:val="bottom"/>
            <w:hideMark/>
          </w:tcPr>
          <w:p w14:paraId="181FACC7"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Fortaleza de Santo Domingo</w:t>
            </w:r>
          </w:p>
        </w:tc>
        <w:tc>
          <w:tcPr>
            <w:tcW w:w="1260" w:type="dxa"/>
            <w:tcBorders>
              <w:top w:val="nil"/>
              <w:left w:val="nil"/>
              <w:bottom w:val="single" w:sz="4" w:space="0" w:color="auto"/>
              <w:right w:val="single" w:sz="4" w:space="0" w:color="auto"/>
            </w:tcBorders>
            <w:shd w:val="clear" w:color="auto" w:fill="auto"/>
            <w:noWrap/>
            <w:vAlign w:val="center"/>
            <w:hideMark/>
          </w:tcPr>
          <w:p w14:paraId="123402F8"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6,467 </w:t>
            </w:r>
          </w:p>
        </w:tc>
        <w:tc>
          <w:tcPr>
            <w:tcW w:w="1260" w:type="dxa"/>
            <w:tcBorders>
              <w:top w:val="nil"/>
              <w:left w:val="nil"/>
              <w:bottom w:val="single" w:sz="4" w:space="0" w:color="auto"/>
              <w:right w:val="single" w:sz="4" w:space="0" w:color="auto"/>
            </w:tcBorders>
            <w:shd w:val="clear" w:color="auto" w:fill="auto"/>
            <w:noWrap/>
            <w:vAlign w:val="center"/>
            <w:hideMark/>
          </w:tcPr>
          <w:p w14:paraId="7062B22B"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7,451 </w:t>
            </w:r>
          </w:p>
        </w:tc>
        <w:tc>
          <w:tcPr>
            <w:tcW w:w="990" w:type="dxa"/>
            <w:tcBorders>
              <w:top w:val="nil"/>
              <w:left w:val="nil"/>
              <w:bottom w:val="single" w:sz="4" w:space="0" w:color="auto"/>
              <w:right w:val="single" w:sz="4" w:space="0" w:color="auto"/>
            </w:tcBorders>
            <w:shd w:val="clear" w:color="auto" w:fill="auto"/>
            <w:noWrap/>
            <w:vAlign w:val="center"/>
            <w:hideMark/>
          </w:tcPr>
          <w:p w14:paraId="1559FFCE"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13,918 </w:t>
            </w:r>
          </w:p>
        </w:tc>
      </w:tr>
      <w:tr w:rsidR="00B82C8C" w:rsidRPr="00D62B6F" w14:paraId="6F98B1A0"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66B0594D"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6</w:t>
            </w:r>
          </w:p>
        </w:tc>
        <w:tc>
          <w:tcPr>
            <w:tcW w:w="3379" w:type="dxa"/>
            <w:tcBorders>
              <w:top w:val="nil"/>
              <w:left w:val="nil"/>
              <w:bottom w:val="single" w:sz="4" w:space="0" w:color="auto"/>
              <w:right w:val="single" w:sz="4" w:space="0" w:color="auto"/>
            </w:tcBorders>
            <w:shd w:val="clear" w:color="auto" w:fill="auto"/>
            <w:noWrap/>
            <w:vAlign w:val="bottom"/>
            <w:hideMark/>
          </w:tcPr>
          <w:p w14:paraId="165EDCC8"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de las Atarazanas Reales</w:t>
            </w:r>
          </w:p>
        </w:tc>
        <w:tc>
          <w:tcPr>
            <w:tcW w:w="1260" w:type="dxa"/>
            <w:tcBorders>
              <w:top w:val="nil"/>
              <w:left w:val="nil"/>
              <w:bottom w:val="single" w:sz="4" w:space="0" w:color="auto"/>
              <w:right w:val="single" w:sz="4" w:space="0" w:color="auto"/>
            </w:tcBorders>
            <w:shd w:val="clear" w:color="auto" w:fill="auto"/>
            <w:noWrap/>
            <w:vAlign w:val="center"/>
            <w:hideMark/>
          </w:tcPr>
          <w:p w14:paraId="50489728"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598 </w:t>
            </w:r>
          </w:p>
        </w:tc>
        <w:tc>
          <w:tcPr>
            <w:tcW w:w="1260" w:type="dxa"/>
            <w:tcBorders>
              <w:top w:val="nil"/>
              <w:left w:val="nil"/>
              <w:bottom w:val="single" w:sz="4" w:space="0" w:color="auto"/>
              <w:right w:val="single" w:sz="4" w:space="0" w:color="auto"/>
            </w:tcBorders>
            <w:shd w:val="clear" w:color="auto" w:fill="auto"/>
            <w:noWrap/>
            <w:vAlign w:val="center"/>
            <w:hideMark/>
          </w:tcPr>
          <w:p w14:paraId="0BDBC3B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402 </w:t>
            </w:r>
          </w:p>
        </w:tc>
        <w:tc>
          <w:tcPr>
            <w:tcW w:w="990" w:type="dxa"/>
            <w:tcBorders>
              <w:top w:val="nil"/>
              <w:left w:val="nil"/>
              <w:bottom w:val="single" w:sz="4" w:space="0" w:color="auto"/>
              <w:right w:val="single" w:sz="4" w:space="0" w:color="auto"/>
            </w:tcBorders>
            <w:shd w:val="clear" w:color="auto" w:fill="auto"/>
            <w:noWrap/>
            <w:vAlign w:val="center"/>
            <w:hideMark/>
          </w:tcPr>
          <w:p w14:paraId="08EFB8FF"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1,000 </w:t>
            </w:r>
          </w:p>
        </w:tc>
      </w:tr>
      <w:tr w:rsidR="00B82C8C" w:rsidRPr="00D62B6F" w14:paraId="6BF319D5"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4FE340A8"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7</w:t>
            </w:r>
          </w:p>
        </w:tc>
        <w:tc>
          <w:tcPr>
            <w:tcW w:w="3379" w:type="dxa"/>
            <w:tcBorders>
              <w:top w:val="nil"/>
              <w:left w:val="nil"/>
              <w:bottom w:val="single" w:sz="4" w:space="0" w:color="auto"/>
              <w:right w:val="single" w:sz="4" w:space="0" w:color="auto"/>
            </w:tcBorders>
            <w:shd w:val="clear" w:color="auto" w:fill="auto"/>
            <w:noWrap/>
            <w:vAlign w:val="bottom"/>
            <w:hideMark/>
          </w:tcPr>
          <w:p w14:paraId="5C345ED9"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 xml:space="preserve">Museo de la Familia Dominicana del Siglo XIX </w:t>
            </w:r>
          </w:p>
        </w:tc>
        <w:tc>
          <w:tcPr>
            <w:tcW w:w="1260" w:type="dxa"/>
            <w:tcBorders>
              <w:top w:val="nil"/>
              <w:left w:val="nil"/>
              <w:bottom w:val="single" w:sz="4" w:space="0" w:color="auto"/>
              <w:right w:val="single" w:sz="4" w:space="0" w:color="auto"/>
            </w:tcBorders>
            <w:shd w:val="clear" w:color="auto" w:fill="auto"/>
            <w:noWrap/>
            <w:vAlign w:val="center"/>
            <w:hideMark/>
          </w:tcPr>
          <w:p w14:paraId="6027814C"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617 </w:t>
            </w:r>
          </w:p>
        </w:tc>
        <w:tc>
          <w:tcPr>
            <w:tcW w:w="1260" w:type="dxa"/>
            <w:tcBorders>
              <w:top w:val="nil"/>
              <w:left w:val="nil"/>
              <w:bottom w:val="single" w:sz="4" w:space="0" w:color="auto"/>
              <w:right w:val="single" w:sz="4" w:space="0" w:color="auto"/>
            </w:tcBorders>
            <w:shd w:val="clear" w:color="auto" w:fill="auto"/>
            <w:noWrap/>
            <w:vAlign w:val="center"/>
            <w:hideMark/>
          </w:tcPr>
          <w:p w14:paraId="669831F9"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331 </w:t>
            </w:r>
          </w:p>
        </w:tc>
        <w:tc>
          <w:tcPr>
            <w:tcW w:w="990" w:type="dxa"/>
            <w:tcBorders>
              <w:top w:val="nil"/>
              <w:left w:val="nil"/>
              <w:bottom w:val="single" w:sz="4" w:space="0" w:color="auto"/>
              <w:right w:val="single" w:sz="4" w:space="0" w:color="auto"/>
            </w:tcBorders>
            <w:shd w:val="clear" w:color="auto" w:fill="auto"/>
            <w:noWrap/>
            <w:vAlign w:val="center"/>
            <w:hideMark/>
          </w:tcPr>
          <w:p w14:paraId="77C216D6"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948 </w:t>
            </w:r>
          </w:p>
        </w:tc>
      </w:tr>
      <w:tr w:rsidR="00B82C8C" w:rsidRPr="00D62B6F" w14:paraId="19FB456A"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6832F796"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8</w:t>
            </w:r>
          </w:p>
        </w:tc>
        <w:tc>
          <w:tcPr>
            <w:tcW w:w="3379" w:type="dxa"/>
            <w:tcBorders>
              <w:top w:val="nil"/>
              <w:left w:val="nil"/>
              <w:bottom w:val="single" w:sz="4" w:space="0" w:color="auto"/>
              <w:right w:val="single" w:sz="4" w:space="0" w:color="auto"/>
            </w:tcBorders>
            <w:shd w:val="clear" w:color="auto" w:fill="auto"/>
            <w:noWrap/>
            <w:vAlign w:val="bottom"/>
            <w:hideMark/>
          </w:tcPr>
          <w:p w14:paraId="06513566"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Faro a Colón</w:t>
            </w:r>
          </w:p>
        </w:tc>
        <w:tc>
          <w:tcPr>
            <w:tcW w:w="1260" w:type="dxa"/>
            <w:tcBorders>
              <w:top w:val="nil"/>
              <w:left w:val="nil"/>
              <w:bottom w:val="single" w:sz="4" w:space="0" w:color="auto"/>
              <w:right w:val="single" w:sz="4" w:space="0" w:color="auto"/>
            </w:tcBorders>
            <w:shd w:val="clear" w:color="auto" w:fill="auto"/>
            <w:noWrap/>
            <w:vAlign w:val="center"/>
            <w:hideMark/>
          </w:tcPr>
          <w:p w14:paraId="747A3FDA"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1,200 </w:t>
            </w:r>
          </w:p>
        </w:tc>
        <w:tc>
          <w:tcPr>
            <w:tcW w:w="1260" w:type="dxa"/>
            <w:tcBorders>
              <w:top w:val="nil"/>
              <w:left w:val="nil"/>
              <w:bottom w:val="single" w:sz="4" w:space="0" w:color="auto"/>
              <w:right w:val="single" w:sz="4" w:space="0" w:color="auto"/>
            </w:tcBorders>
            <w:shd w:val="clear" w:color="auto" w:fill="auto"/>
            <w:noWrap/>
            <w:vAlign w:val="center"/>
            <w:hideMark/>
          </w:tcPr>
          <w:p w14:paraId="10F07812"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369 </w:t>
            </w:r>
          </w:p>
        </w:tc>
        <w:tc>
          <w:tcPr>
            <w:tcW w:w="990" w:type="dxa"/>
            <w:tcBorders>
              <w:top w:val="nil"/>
              <w:left w:val="nil"/>
              <w:bottom w:val="single" w:sz="4" w:space="0" w:color="auto"/>
              <w:right w:val="single" w:sz="4" w:space="0" w:color="auto"/>
            </w:tcBorders>
            <w:shd w:val="clear" w:color="auto" w:fill="auto"/>
            <w:noWrap/>
            <w:vAlign w:val="center"/>
            <w:hideMark/>
          </w:tcPr>
          <w:p w14:paraId="743B1756"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1,569 </w:t>
            </w:r>
          </w:p>
        </w:tc>
      </w:tr>
      <w:tr w:rsidR="00B82C8C" w:rsidRPr="00D62B6F" w14:paraId="57DC8FBE"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57A2C10F"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9</w:t>
            </w:r>
          </w:p>
        </w:tc>
        <w:tc>
          <w:tcPr>
            <w:tcW w:w="3379" w:type="dxa"/>
            <w:tcBorders>
              <w:top w:val="nil"/>
              <w:left w:val="nil"/>
              <w:bottom w:val="single" w:sz="4" w:space="0" w:color="auto"/>
              <w:right w:val="single" w:sz="4" w:space="0" w:color="auto"/>
            </w:tcBorders>
            <w:shd w:val="clear" w:color="auto" w:fill="auto"/>
            <w:noWrap/>
            <w:vAlign w:val="bottom"/>
            <w:hideMark/>
          </w:tcPr>
          <w:p w14:paraId="19D53637"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Juan Ponce de León</w:t>
            </w:r>
          </w:p>
        </w:tc>
        <w:tc>
          <w:tcPr>
            <w:tcW w:w="1260" w:type="dxa"/>
            <w:tcBorders>
              <w:top w:val="nil"/>
              <w:left w:val="nil"/>
              <w:bottom w:val="single" w:sz="4" w:space="0" w:color="auto"/>
              <w:right w:val="single" w:sz="4" w:space="0" w:color="auto"/>
            </w:tcBorders>
            <w:shd w:val="clear" w:color="auto" w:fill="auto"/>
            <w:noWrap/>
            <w:vAlign w:val="center"/>
            <w:hideMark/>
          </w:tcPr>
          <w:p w14:paraId="238DA6B0"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75 </w:t>
            </w:r>
          </w:p>
        </w:tc>
        <w:tc>
          <w:tcPr>
            <w:tcW w:w="1260" w:type="dxa"/>
            <w:tcBorders>
              <w:top w:val="nil"/>
              <w:left w:val="nil"/>
              <w:bottom w:val="single" w:sz="4" w:space="0" w:color="auto"/>
              <w:right w:val="single" w:sz="4" w:space="0" w:color="auto"/>
            </w:tcBorders>
            <w:shd w:val="clear" w:color="auto" w:fill="auto"/>
            <w:noWrap/>
            <w:vAlign w:val="center"/>
            <w:hideMark/>
          </w:tcPr>
          <w:p w14:paraId="0C406517"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37 </w:t>
            </w:r>
          </w:p>
        </w:tc>
        <w:tc>
          <w:tcPr>
            <w:tcW w:w="990" w:type="dxa"/>
            <w:tcBorders>
              <w:top w:val="nil"/>
              <w:left w:val="nil"/>
              <w:bottom w:val="single" w:sz="4" w:space="0" w:color="auto"/>
              <w:right w:val="single" w:sz="4" w:space="0" w:color="auto"/>
            </w:tcBorders>
            <w:shd w:val="clear" w:color="auto" w:fill="auto"/>
            <w:noWrap/>
            <w:vAlign w:val="center"/>
            <w:hideMark/>
          </w:tcPr>
          <w:p w14:paraId="1D72CAD8"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112 </w:t>
            </w:r>
          </w:p>
        </w:tc>
      </w:tr>
      <w:tr w:rsidR="00B82C8C" w:rsidRPr="00D62B6F" w14:paraId="526133EC"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43834C9B"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10</w:t>
            </w:r>
          </w:p>
        </w:tc>
        <w:tc>
          <w:tcPr>
            <w:tcW w:w="3379" w:type="dxa"/>
            <w:tcBorders>
              <w:top w:val="nil"/>
              <w:left w:val="nil"/>
              <w:bottom w:val="single" w:sz="4" w:space="0" w:color="auto"/>
              <w:right w:val="single" w:sz="4" w:space="0" w:color="auto"/>
            </w:tcBorders>
            <w:shd w:val="clear" w:color="auto" w:fill="auto"/>
            <w:noWrap/>
            <w:vAlign w:val="bottom"/>
            <w:hideMark/>
          </w:tcPr>
          <w:p w14:paraId="1F1EB552"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Monumento a los Héroes de la Restauración</w:t>
            </w:r>
          </w:p>
        </w:tc>
        <w:tc>
          <w:tcPr>
            <w:tcW w:w="1260" w:type="dxa"/>
            <w:tcBorders>
              <w:top w:val="nil"/>
              <w:left w:val="nil"/>
              <w:bottom w:val="single" w:sz="4" w:space="0" w:color="auto"/>
              <w:right w:val="single" w:sz="4" w:space="0" w:color="auto"/>
            </w:tcBorders>
            <w:shd w:val="clear" w:color="auto" w:fill="auto"/>
            <w:noWrap/>
            <w:vAlign w:val="center"/>
            <w:hideMark/>
          </w:tcPr>
          <w:p w14:paraId="781ECA8D"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1,434 </w:t>
            </w:r>
          </w:p>
        </w:tc>
        <w:tc>
          <w:tcPr>
            <w:tcW w:w="1260" w:type="dxa"/>
            <w:tcBorders>
              <w:top w:val="nil"/>
              <w:left w:val="nil"/>
              <w:bottom w:val="single" w:sz="4" w:space="0" w:color="auto"/>
              <w:right w:val="single" w:sz="4" w:space="0" w:color="auto"/>
            </w:tcBorders>
            <w:shd w:val="clear" w:color="auto" w:fill="auto"/>
            <w:noWrap/>
            <w:vAlign w:val="center"/>
            <w:hideMark/>
          </w:tcPr>
          <w:p w14:paraId="504D732A"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774 </w:t>
            </w:r>
          </w:p>
        </w:tc>
        <w:tc>
          <w:tcPr>
            <w:tcW w:w="990" w:type="dxa"/>
            <w:tcBorders>
              <w:top w:val="nil"/>
              <w:left w:val="nil"/>
              <w:bottom w:val="single" w:sz="4" w:space="0" w:color="auto"/>
              <w:right w:val="single" w:sz="4" w:space="0" w:color="auto"/>
            </w:tcBorders>
            <w:shd w:val="clear" w:color="auto" w:fill="auto"/>
            <w:noWrap/>
            <w:vAlign w:val="center"/>
            <w:hideMark/>
          </w:tcPr>
          <w:p w14:paraId="4647FA7C"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2,208 </w:t>
            </w:r>
          </w:p>
        </w:tc>
      </w:tr>
      <w:tr w:rsidR="00B82C8C" w:rsidRPr="00D62B6F" w14:paraId="28F3F3B2"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7611CC82"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11</w:t>
            </w:r>
          </w:p>
        </w:tc>
        <w:tc>
          <w:tcPr>
            <w:tcW w:w="3379" w:type="dxa"/>
            <w:tcBorders>
              <w:top w:val="nil"/>
              <w:left w:val="nil"/>
              <w:bottom w:val="single" w:sz="4" w:space="0" w:color="auto"/>
              <w:right w:val="single" w:sz="4" w:space="0" w:color="auto"/>
            </w:tcBorders>
            <w:shd w:val="clear" w:color="auto" w:fill="auto"/>
            <w:noWrap/>
            <w:vAlign w:val="bottom"/>
            <w:hideMark/>
          </w:tcPr>
          <w:p w14:paraId="23DF8706"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Centro Cultural y Museo Horacio Vásquez</w:t>
            </w:r>
          </w:p>
        </w:tc>
        <w:tc>
          <w:tcPr>
            <w:tcW w:w="1260" w:type="dxa"/>
            <w:tcBorders>
              <w:top w:val="nil"/>
              <w:left w:val="nil"/>
              <w:bottom w:val="single" w:sz="4" w:space="0" w:color="auto"/>
              <w:right w:val="single" w:sz="4" w:space="0" w:color="auto"/>
            </w:tcBorders>
            <w:shd w:val="clear" w:color="auto" w:fill="auto"/>
            <w:noWrap/>
            <w:vAlign w:val="center"/>
            <w:hideMark/>
          </w:tcPr>
          <w:p w14:paraId="514BA4F4"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475 </w:t>
            </w:r>
          </w:p>
        </w:tc>
        <w:tc>
          <w:tcPr>
            <w:tcW w:w="1260" w:type="dxa"/>
            <w:tcBorders>
              <w:top w:val="nil"/>
              <w:left w:val="nil"/>
              <w:bottom w:val="single" w:sz="4" w:space="0" w:color="auto"/>
              <w:right w:val="single" w:sz="4" w:space="0" w:color="auto"/>
            </w:tcBorders>
            <w:shd w:val="clear" w:color="auto" w:fill="auto"/>
            <w:noWrap/>
            <w:vAlign w:val="center"/>
            <w:hideMark/>
          </w:tcPr>
          <w:p w14:paraId="5E04122F"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136 </w:t>
            </w:r>
          </w:p>
        </w:tc>
        <w:tc>
          <w:tcPr>
            <w:tcW w:w="990" w:type="dxa"/>
            <w:tcBorders>
              <w:top w:val="nil"/>
              <w:left w:val="nil"/>
              <w:bottom w:val="single" w:sz="4" w:space="0" w:color="auto"/>
              <w:right w:val="single" w:sz="4" w:space="0" w:color="auto"/>
            </w:tcBorders>
            <w:shd w:val="clear" w:color="auto" w:fill="auto"/>
            <w:noWrap/>
            <w:vAlign w:val="center"/>
            <w:hideMark/>
          </w:tcPr>
          <w:p w14:paraId="5D3A8457"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611 </w:t>
            </w:r>
          </w:p>
        </w:tc>
      </w:tr>
      <w:tr w:rsidR="00B82C8C" w:rsidRPr="00D62B6F" w14:paraId="5278AC9C"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31D8B15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12</w:t>
            </w:r>
          </w:p>
        </w:tc>
        <w:tc>
          <w:tcPr>
            <w:tcW w:w="3379" w:type="dxa"/>
            <w:tcBorders>
              <w:top w:val="nil"/>
              <w:left w:val="nil"/>
              <w:bottom w:val="single" w:sz="4" w:space="0" w:color="auto"/>
              <w:right w:val="single" w:sz="4" w:space="0" w:color="auto"/>
            </w:tcBorders>
            <w:shd w:val="clear" w:color="auto" w:fill="auto"/>
            <w:noWrap/>
            <w:vAlign w:val="bottom"/>
            <w:hideMark/>
          </w:tcPr>
          <w:p w14:paraId="6117D029"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Museo 26 de Julio Moca</w:t>
            </w:r>
          </w:p>
        </w:tc>
        <w:tc>
          <w:tcPr>
            <w:tcW w:w="1260" w:type="dxa"/>
            <w:tcBorders>
              <w:top w:val="nil"/>
              <w:left w:val="nil"/>
              <w:bottom w:val="single" w:sz="4" w:space="0" w:color="auto"/>
              <w:right w:val="single" w:sz="4" w:space="0" w:color="auto"/>
            </w:tcBorders>
            <w:shd w:val="clear" w:color="auto" w:fill="auto"/>
            <w:noWrap/>
            <w:vAlign w:val="center"/>
            <w:hideMark/>
          </w:tcPr>
          <w:p w14:paraId="69999D44"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705 </w:t>
            </w:r>
          </w:p>
        </w:tc>
        <w:tc>
          <w:tcPr>
            <w:tcW w:w="1260" w:type="dxa"/>
            <w:tcBorders>
              <w:top w:val="nil"/>
              <w:left w:val="nil"/>
              <w:bottom w:val="single" w:sz="4" w:space="0" w:color="auto"/>
              <w:right w:val="single" w:sz="4" w:space="0" w:color="auto"/>
            </w:tcBorders>
            <w:shd w:val="clear" w:color="auto" w:fill="auto"/>
            <w:noWrap/>
            <w:vAlign w:val="center"/>
            <w:hideMark/>
          </w:tcPr>
          <w:p w14:paraId="45333AE1"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200 </w:t>
            </w:r>
          </w:p>
        </w:tc>
        <w:tc>
          <w:tcPr>
            <w:tcW w:w="990" w:type="dxa"/>
            <w:tcBorders>
              <w:top w:val="nil"/>
              <w:left w:val="nil"/>
              <w:bottom w:val="single" w:sz="4" w:space="0" w:color="auto"/>
              <w:right w:val="single" w:sz="4" w:space="0" w:color="auto"/>
            </w:tcBorders>
            <w:shd w:val="clear" w:color="auto" w:fill="auto"/>
            <w:noWrap/>
            <w:vAlign w:val="center"/>
            <w:hideMark/>
          </w:tcPr>
          <w:p w14:paraId="5966A945"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905 </w:t>
            </w:r>
          </w:p>
        </w:tc>
      </w:tr>
      <w:tr w:rsidR="00B82C8C" w:rsidRPr="00D62B6F" w14:paraId="25F2F2DF" w14:textId="77777777" w:rsidTr="007D3D84">
        <w:trPr>
          <w:trHeight w:val="276"/>
          <w:jc w:val="center"/>
        </w:trPr>
        <w:tc>
          <w:tcPr>
            <w:tcW w:w="666" w:type="dxa"/>
            <w:tcBorders>
              <w:top w:val="nil"/>
              <w:left w:val="single" w:sz="4" w:space="0" w:color="auto"/>
              <w:bottom w:val="single" w:sz="4" w:space="0" w:color="auto"/>
              <w:right w:val="single" w:sz="4" w:space="0" w:color="auto"/>
            </w:tcBorders>
            <w:shd w:val="clear" w:color="auto" w:fill="auto"/>
            <w:noWrap/>
            <w:vAlign w:val="bottom"/>
            <w:hideMark/>
          </w:tcPr>
          <w:p w14:paraId="7A82AFC4"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13</w:t>
            </w:r>
          </w:p>
        </w:tc>
        <w:tc>
          <w:tcPr>
            <w:tcW w:w="3379" w:type="dxa"/>
            <w:tcBorders>
              <w:top w:val="nil"/>
              <w:left w:val="nil"/>
              <w:bottom w:val="single" w:sz="4" w:space="0" w:color="auto"/>
              <w:right w:val="single" w:sz="4" w:space="0" w:color="auto"/>
            </w:tcBorders>
            <w:shd w:val="clear" w:color="auto" w:fill="auto"/>
            <w:noWrap/>
            <w:vAlign w:val="bottom"/>
            <w:hideMark/>
          </w:tcPr>
          <w:p w14:paraId="029DDCE8" w14:textId="77777777" w:rsidR="00B82C8C" w:rsidRPr="00D62B6F" w:rsidRDefault="00B82C8C" w:rsidP="007D3D84">
            <w:pPr>
              <w:spacing w:after="0" w:line="240" w:lineRule="auto"/>
              <w:rPr>
                <w:rFonts w:eastAsia="Times New Roman"/>
                <w:spacing w:val="0"/>
                <w:sz w:val="20"/>
                <w:szCs w:val="20"/>
                <w:lang w:val="es-DO" w:eastAsia="es-DO"/>
              </w:rPr>
            </w:pPr>
            <w:r w:rsidRPr="00D62B6F">
              <w:rPr>
                <w:rFonts w:eastAsia="Times New Roman"/>
                <w:spacing w:val="0"/>
                <w:sz w:val="20"/>
                <w:szCs w:val="20"/>
                <w:lang w:val="es-DO" w:eastAsia="es-DO"/>
              </w:rPr>
              <w:t xml:space="preserve">Museo Fortaleza San Felipe </w:t>
            </w:r>
          </w:p>
        </w:tc>
        <w:tc>
          <w:tcPr>
            <w:tcW w:w="1260" w:type="dxa"/>
            <w:tcBorders>
              <w:top w:val="nil"/>
              <w:left w:val="nil"/>
              <w:bottom w:val="single" w:sz="4" w:space="0" w:color="auto"/>
              <w:right w:val="single" w:sz="4" w:space="0" w:color="auto"/>
            </w:tcBorders>
            <w:shd w:val="clear" w:color="auto" w:fill="auto"/>
            <w:noWrap/>
            <w:vAlign w:val="center"/>
            <w:hideMark/>
          </w:tcPr>
          <w:p w14:paraId="7D305691"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893 </w:t>
            </w:r>
          </w:p>
        </w:tc>
        <w:tc>
          <w:tcPr>
            <w:tcW w:w="1260" w:type="dxa"/>
            <w:tcBorders>
              <w:top w:val="nil"/>
              <w:left w:val="nil"/>
              <w:bottom w:val="single" w:sz="4" w:space="0" w:color="auto"/>
              <w:right w:val="single" w:sz="4" w:space="0" w:color="auto"/>
            </w:tcBorders>
            <w:shd w:val="clear" w:color="auto" w:fill="auto"/>
            <w:noWrap/>
            <w:vAlign w:val="center"/>
            <w:hideMark/>
          </w:tcPr>
          <w:p w14:paraId="4275F1EA"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536 </w:t>
            </w:r>
          </w:p>
        </w:tc>
        <w:tc>
          <w:tcPr>
            <w:tcW w:w="990" w:type="dxa"/>
            <w:tcBorders>
              <w:top w:val="nil"/>
              <w:left w:val="nil"/>
              <w:bottom w:val="single" w:sz="4" w:space="0" w:color="auto"/>
              <w:right w:val="single" w:sz="4" w:space="0" w:color="auto"/>
            </w:tcBorders>
            <w:shd w:val="clear" w:color="auto" w:fill="auto"/>
            <w:noWrap/>
            <w:vAlign w:val="center"/>
            <w:hideMark/>
          </w:tcPr>
          <w:p w14:paraId="41CE6484" w14:textId="77777777" w:rsidR="00B82C8C" w:rsidRPr="00D62B6F" w:rsidRDefault="00B82C8C" w:rsidP="007D3D84">
            <w:pPr>
              <w:spacing w:after="0" w:line="240" w:lineRule="auto"/>
              <w:jc w:val="center"/>
              <w:rPr>
                <w:rFonts w:eastAsia="Times New Roman"/>
                <w:spacing w:val="0"/>
                <w:sz w:val="20"/>
                <w:szCs w:val="20"/>
                <w:lang w:val="es-DO" w:eastAsia="es-DO"/>
              </w:rPr>
            </w:pPr>
            <w:r w:rsidRPr="00D62B6F">
              <w:rPr>
                <w:rFonts w:eastAsia="Times New Roman"/>
                <w:spacing w:val="0"/>
                <w:sz w:val="20"/>
                <w:szCs w:val="20"/>
                <w:lang w:val="es-DO" w:eastAsia="es-DO"/>
              </w:rPr>
              <w:t xml:space="preserve">1,429 </w:t>
            </w:r>
          </w:p>
        </w:tc>
      </w:tr>
      <w:tr w:rsidR="00B82C8C" w:rsidRPr="00D62B6F" w14:paraId="5BBD3884" w14:textId="77777777" w:rsidTr="007D3D84">
        <w:trPr>
          <w:trHeight w:val="276"/>
          <w:jc w:val="center"/>
        </w:trPr>
        <w:tc>
          <w:tcPr>
            <w:tcW w:w="4045" w:type="dxa"/>
            <w:gridSpan w:val="2"/>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45C2375" w14:textId="77777777" w:rsidR="00B82C8C" w:rsidRPr="00D62B6F" w:rsidRDefault="00B82C8C" w:rsidP="007D3D84">
            <w:pPr>
              <w:spacing w:after="0" w:line="240" w:lineRule="auto"/>
              <w:jc w:val="right"/>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Totales</w:t>
            </w:r>
          </w:p>
        </w:tc>
        <w:tc>
          <w:tcPr>
            <w:tcW w:w="1260" w:type="dxa"/>
            <w:tcBorders>
              <w:top w:val="nil"/>
              <w:left w:val="nil"/>
              <w:bottom w:val="single" w:sz="4" w:space="0" w:color="auto"/>
              <w:right w:val="single" w:sz="4" w:space="0" w:color="auto"/>
            </w:tcBorders>
            <w:shd w:val="clear" w:color="000000" w:fill="002060"/>
            <w:noWrap/>
            <w:vAlign w:val="center"/>
            <w:hideMark/>
          </w:tcPr>
          <w:p w14:paraId="0DC94687"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21,956 </w:t>
            </w:r>
          </w:p>
        </w:tc>
        <w:tc>
          <w:tcPr>
            <w:tcW w:w="1260" w:type="dxa"/>
            <w:tcBorders>
              <w:top w:val="nil"/>
              <w:left w:val="nil"/>
              <w:bottom w:val="single" w:sz="4" w:space="0" w:color="auto"/>
              <w:right w:val="single" w:sz="4" w:space="0" w:color="auto"/>
            </w:tcBorders>
            <w:shd w:val="clear" w:color="000000" w:fill="002060"/>
            <w:noWrap/>
            <w:vAlign w:val="center"/>
            <w:hideMark/>
          </w:tcPr>
          <w:p w14:paraId="7DA368CE"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16,638 </w:t>
            </w:r>
          </w:p>
        </w:tc>
        <w:tc>
          <w:tcPr>
            <w:tcW w:w="990" w:type="dxa"/>
            <w:tcBorders>
              <w:top w:val="nil"/>
              <w:left w:val="nil"/>
              <w:bottom w:val="single" w:sz="4" w:space="0" w:color="auto"/>
              <w:right w:val="single" w:sz="4" w:space="0" w:color="auto"/>
            </w:tcBorders>
            <w:shd w:val="clear" w:color="000000" w:fill="002060"/>
            <w:noWrap/>
            <w:vAlign w:val="center"/>
            <w:hideMark/>
          </w:tcPr>
          <w:p w14:paraId="00F896C8" w14:textId="77777777" w:rsidR="00B82C8C" w:rsidRPr="00D62B6F" w:rsidRDefault="00B82C8C" w:rsidP="007D3D84">
            <w:pPr>
              <w:spacing w:after="0" w:line="240" w:lineRule="auto"/>
              <w:jc w:val="center"/>
              <w:rPr>
                <w:rFonts w:eastAsia="Times New Roman"/>
                <w:b/>
                <w:bCs/>
                <w:color w:val="FFFFFF"/>
                <w:spacing w:val="0"/>
                <w:sz w:val="20"/>
                <w:szCs w:val="20"/>
                <w:lang w:val="es-DO" w:eastAsia="es-DO"/>
              </w:rPr>
            </w:pPr>
            <w:r w:rsidRPr="00D62B6F">
              <w:rPr>
                <w:rFonts w:eastAsia="Times New Roman"/>
                <w:b/>
                <w:bCs/>
                <w:color w:val="FFFFFF"/>
                <w:spacing w:val="0"/>
                <w:sz w:val="20"/>
                <w:szCs w:val="20"/>
                <w:lang w:val="es-DO" w:eastAsia="es-DO"/>
              </w:rPr>
              <w:t xml:space="preserve">38,594 </w:t>
            </w:r>
          </w:p>
        </w:tc>
      </w:tr>
    </w:tbl>
    <w:p w14:paraId="052E1333" w14:textId="6FC4BF45" w:rsidR="00B82C8C" w:rsidRPr="00D62B6F" w:rsidRDefault="00B82C8C" w:rsidP="00B82C8C">
      <w:pPr>
        <w:spacing w:line="360" w:lineRule="auto"/>
        <w:jc w:val="both"/>
        <w:rPr>
          <w:rFonts w:eastAsia="Calibri"/>
          <w:i/>
          <w:iCs/>
          <w:sz w:val="18"/>
          <w:szCs w:val="18"/>
          <w:lang w:val="es-DO"/>
        </w:rPr>
      </w:pPr>
      <w:r w:rsidRPr="00D62B6F">
        <w:rPr>
          <w:rFonts w:eastAsia="Calibri"/>
          <w:i/>
          <w:iCs/>
          <w:sz w:val="18"/>
          <w:szCs w:val="18"/>
          <w:lang w:val="es-DO"/>
        </w:rPr>
        <w:t xml:space="preserve">  Cuadro No. </w:t>
      </w:r>
      <w:r>
        <w:rPr>
          <w:rFonts w:eastAsia="Calibri"/>
          <w:i/>
          <w:iCs/>
          <w:sz w:val="18"/>
          <w:szCs w:val="18"/>
          <w:lang w:val="es-DO"/>
        </w:rPr>
        <w:t>1</w:t>
      </w:r>
      <w:r w:rsidR="00376CFF">
        <w:rPr>
          <w:rFonts w:eastAsia="Calibri"/>
          <w:i/>
          <w:iCs/>
          <w:sz w:val="18"/>
          <w:szCs w:val="18"/>
          <w:lang w:val="es-DO"/>
        </w:rPr>
        <w:t>1</w:t>
      </w:r>
      <w:r w:rsidRPr="00D62B6F">
        <w:rPr>
          <w:rFonts w:eastAsia="Calibri"/>
          <w:i/>
          <w:iCs/>
          <w:sz w:val="18"/>
          <w:szCs w:val="18"/>
          <w:lang w:val="es-DO"/>
        </w:rPr>
        <w:t xml:space="preserve"> Público impactado por la Noche Larga de los Museos 2024 </w:t>
      </w:r>
    </w:p>
    <w:p w14:paraId="04B55B75" w14:textId="7444C78B" w:rsidR="00941CBE" w:rsidRDefault="00941CBE" w:rsidP="00BC1327">
      <w:pPr>
        <w:spacing w:line="360" w:lineRule="auto"/>
        <w:jc w:val="both"/>
        <w:rPr>
          <w:rFonts w:eastAsia="Calibri"/>
          <w:noProof/>
          <w:lang w:val="es-DO"/>
        </w:rPr>
      </w:pPr>
      <w:r w:rsidRPr="00D62B6F">
        <w:rPr>
          <w:rFonts w:eastAsia="Calibri"/>
          <w:noProof/>
          <w:lang w:val="es-DO"/>
        </w:rPr>
        <w:lastRenderedPageBreak/>
        <w:t>Es importante indicar que en esta actividad participan museos públicos y privados no gestados por la DGM. En el cuadro siguiente se muestra</w:t>
      </w:r>
      <w:r>
        <w:rPr>
          <w:rFonts w:eastAsia="Calibri"/>
          <w:noProof/>
          <w:lang w:val="es-DO"/>
        </w:rPr>
        <w:t xml:space="preserve">n los 22 museos que </w:t>
      </w:r>
      <w:r w:rsidR="00AD591F">
        <w:rPr>
          <w:rFonts w:eastAsia="Calibri"/>
          <w:noProof/>
          <w:lang w:val="es-DO"/>
        </w:rPr>
        <w:t xml:space="preserve">participaron formalmente en la </w:t>
      </w:r>
      <w:r w:rsidRPr="00D62B6F">
        <w:rPr>
          <w:rFonts w:eastAsia="Calibri"/>
          <w:noProof/>
          <w:lang w:val="es-DO"/>
        </w:rPr>
        <w:t xml:space="preserve">celebración de la Noche Larga de los Museos.  </w:t>
      </w:r>
    </w:p>
    <w:tbl>
      <w:tblPr>
        <w:tblW w:w="8275" w:type="dxa"/>
        <w:jc w:val="center"/>
        <w:tblCellMar>
          <w:left w:w="70" w:type="dxa"/>
          <w:right w:w="70" w:type="dxa"/>
        </w:tblCellMar>
        <w:tblLook w:val="04A0" w:firstRow="1" w:lastRow="0" w:firstColumn="1" w:lastColumn="0" w:noHBand="0" w:noVBand="1"/>
      </w:tblPr>
      <w:tblGrid>
        <w:gridCol w:w="680"/>
        <w:gridCol w:w="4660"/>
        <w:gridCol w:w="1220"/>
        <w:gridCol w:w="1715"/>
      </w:tblGrid>
      <w:tr w:rsidR="00D46007" w:rsidRPr="00A057E8" w14:paraId="3EA238BF" w14:textId="39ED5F93" w:rsidTr="00BC1327">
        <w:trPr>
          <w:trHeight w:val="552"/>
          <w:tblHeader/>
          <w:jc w:val="center"/>
        </w:trPr>
        <w:tc>
          <w:tcPr>
            <w:tcW w:w="680" w:type="dxa"/>
            <w:tcBorders>
              <w:top w:val="single" w:sz="4" w:space="0" w:color="595959"/>
              <w:left w:val="single" w:sz="4" w:space="0" w:color="595959"/>
              <w:bottom w:val="single" w:sz="4" w:space="0" w:color="595959"/>
              <w:right w:val="single" w:sz="4" w:space="0" w:color="595959"/>
            </w:tcBorders>
            <w:shd w:val="clear" w:color="000000" w:fill="002060"/>
            <w:noWrap/>
            <w:vAlign w:val="center"/>
            <w:hideMark/>
          </w:tcPr>
          <w:p w14:paraId="54916F60" w14:textId="2F681B70" w:rsidR="00D46007" w:rsidRPr="00A057E8" w:rsidRDefault="00BC1327" w:rsidP="0031441A">
            <w:pPr>
              <w:spacing w:after="0" w:line="240" w:lineRule="auto"/>
              <w:jc w:val="center"/>
              <w:rPr>
                <w:rFonts w:eastAsia="Times New Roman"/>
                <w:b/>
                <w:bCs/>
                <w:color w:val="FFFFFF"/>
                <w:spacing w:val="0"/>
                <w:sz w:val="20"/>
                <w:szCs w:val="20"/>
                <w:lang w:val="es-DO" w:eastAsia="es-DO"/>
              </w:rPr>
            </w:pPr>
            <w:r w:rsidRPr="00A057E8">
              <w:rPr>
                <w:rFonts w:eastAsia="Times New Roman"/>
                <w:b/>
                <w:bCs/>
                <w:color w:val="FFFFFF"/>
                <w:spacing w:val="0"/>
                <w:sz w:val="20"/>
                <w:szCs w:val="20"/>
                <w:lang w:val="es-DO" w:eastAsia="es-DO"/>
              </w:rPr>
              <w:t>Ítem</w:t>
            </w:r>
          </w:p>
        </w:tc>
        <w:tc>
          <w:tcPr>
            <w:tcW w:w="4660" w:type="dxa"/>
            <w:tcBorders>
              <w:top w:val="single" w:sz="4" w:space="0" w:color="595959"/>
              <w:left w:val="nil"/>
              <w:bottom w:val="single" w:sz="4" w:space="0" w:color="595959"/>
              <w:right w:val="single" w:sz="4" w:space="0" w:color="595959"/>
            </w:tcBorders>
            <w:shd w:val="clear" w:color="000000" w:fill="002060"/>
            <w:noWrap/>
            <w:vAlign w:val="center"/>
            <w:hideMark/>
          </w:tcPr>
          <w:p w14:paraId="6A6A8E37" w14:textId="77777777" w:rsidR="00D46007" w:rsidRPr="00A057E8" w:rsidRDefault="00D46007" w:rsidP="0031441A">
            <w:pPr>
              <w:spacing w:after="0" w:line="240" w:lineRule="auto"/>
              <w:jc w:val="center"/>
              <w:rPr>
                <w:rFonts w:eastAsia="Times New Roman"/>
                <w:b/>
                <w:bCs/>
                <w:color w:val="FFFFFF"/>
                <w:spacing w:val="0"/>
                <w:sz w:val="20"/>
                <w:szCs w:val="20"/>
                <w:lang w:val="es-DO" w:eastAsia="es-DO"/>
              </w:rPr>
            </w:pPr>
            <w:r w:rsidRPr="00A057E8">
              <w:rPr>
                <w:rFonts w:eastAsia="Times New Roman"/>
                <w:b/>
                <w:bCs/>
                <w:color w:val="FFFFFF"/>
                <w:spacing w:val="0"/>
                <w:sz w:val="20"/>
                <w:szCs w:val="20"/>
                <w:lang w:val="es-DO" w:eastAsia="es-DO"/>
              </w:rPr>
              <w:t>Nombre del Museo</w:t>
            </w:r>
          </w:p>
        </w:tc>
        <w:tc>
          <w:tcPr>
            <w:tcW w:w="1220" w:type="dxa"/>
            <w:tcBorders>
              <w:top w:val="single" w:sz="4" w:space="0" w:color="595959"/>
              <w:left w:val="nil"/>
              <w:bottom w:val="single" w:sz="4" w:space="0" w:color="595959"/>
              <w:right w:val="single" w:sz="4" w:space="0" w:color="595959"/>
            </w:tcBorders>
            <w:shd w:val="clear" w:color="000000" w:fill="002060"/>
            <w:vAlign w:val="center"/>
            <w:hideMark/>
          </w:tcPr>
          <w:p w14:paraId="14DEB3BE" w14:textId="77777777" w:rsidR="00D46007" w:rsidRPr="00A057E8" w:rsidRDefault="00D46007" w:rsidP="0031441A">
            <w:pPr>
              <w:spacing w:after="0" w:line="240" w:lineRule="auto"/>
              <w:jc w:val="center"/>
              <w:rPr>
                <w:rFonts w:eastAsia="Times New Roman"/>
                <w:b/>
                <w:bCs/>
                <w:color w:val="FFFFFF"/>
                <w:spacing w:val="0"/>
                <w:sz w:val="20"/>
                <w:szCs w:val="20"/>
                <w:lang w:val="es-DO" w:eastAsia="es-DO"/>
              </w:rPr>
            </w:pPr>
            <w:r w:rsidRPr="00A057E8">
              <w:rPr>
                <w:rFonts w:eastAsia="Times New Roman"/>
                <w:b/>
                <w:bCs/>
                <w:color w:val="FFFFFF"/>
                <w:spacing w:val="0"/>
                <w:sz w:val="20"/>
                <w:szCs w:val="20"/>
                <w:lang w:val="es-DO" w:eastAsia="es-DO"/>
              </w:rPr>
              <w:t>Tipo de Gestión</w:t>
            </w:r>
          </w:p>
        </w:tc>
        <w:tc>
          <w:tcPr>
            <w:tcW w:w="1715" w:type="dxa"/>
            <w:tcBorders>
              <w:top w:val="single" w:sz="4" w:space="0" w:color="595959"/>
              <w:left w:val="nil"/>
              <w:bottom w:val="single" w:sz="4" w:space="0" w:color="595959"/>
              <w:right w:val="single" w:sz="4" w:space="0" w:color="595959"/>
            </w:tcBorders>
            <w:shd w:val="clear" w:color="000000" w:fill="002060"/>
            <w:vAlign w:val="center"/>
          </w:tcPr>
          <w:p w14:paraId="62786F2E" w14:textId="6E05206C" w:rsidR="00D46007" w:rsidRPr="00A057E8" w:rsidRDefault="00FA0D79" w:rsidP="0031441A">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Provincia</w:t>
            </w:r>
          </w:p>
        </w:tc>
      </w:tr>
      <w:tr w:rsidR="00D46007" w:rsidRPr="00A057E8" w14:paraId="05769DE7" w14:textId="39775E6A"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7067BE1E"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w:t>
            </w:r>
          </w:p>
        </w:tc>
        <w:tc>
          <w:tcPr>
            <w:tcW w:w="4660" w:type="dxa"/>
            <w:tcBorders>
              <w:top w:val="nil"/>
              <w:left w:val="nil"/>
              <w:bottom w:val="single" w:sz="4" w:space="0" w:color="595959"/>
              <w:right w:val="single" w:sz="4" w:space="0" w:color="595959"/>
            </w:tcBorders>
            <w:shd w:val="clear" w:color="auto" w:fill="auto"/>
            <w:noWrap/>
            <w:vAlign w:val="center"/>
            <w:hideMark/>
          </w:tcPr>
          <w:p w14:paraId="56F570B8"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de Arte Moderno</w:t>
            </w:r>
          </w:p>
        </w:tc>
        <w:tc>
          <w:tcPr>
            <w:tcW w:w="1220" w:type="dxa"/>
            <w:tcBorders>
              <w:top w:val="nil"/>
              <w:left w:val="nil"/>
              <w:bottom w:val="single" w:sz="4" w:space="0" w:color="595959"/>
              <w:right w:val="single" w:sz="4" w:space="0" w:color="595959"/>
            </w:tcBorders>
            <w:shd w:val="clear" w:color="auto" w:fill="auto"/>
            <w:vAlign w:val="center"/>
            <w:hideMark/>
          </w:tcPr>
          <w:p w14:paraId="20F22B5F"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336DEB57" w14:textId="74C9EF17"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Distrito Nacional</w:t>
            </w:r>
          </w:p>
        </w:tc>
      </w:tr>
      <w:tr w:rsidR="00FA0D79" w:rsidRPr="00A057E8" w14:paraId="06CE40C2" w14:textId="7748C7AB"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329457D9"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2</w:t>
            </w:r>
          </w:p>
        </w:tc>
        <w:tc>
          <w:tcPr>
            <w:tcW w:w="4660" w:type="dxa"/>
            <w:tcBorders>
              <w:top w:val="nil"/>
              <w:left w:val="nil"/>
              <w:bottom w:val="single" w:sz="4" w:space="0" w:color="595959"/>
              <w:right w:val="single" w:sz="4" w:space="0" w:color="595959"/>
            </w:tcBorders>
            <w:shd w:val="clear" w:color="auto" w:fill="auto"/>
            <w:noWrap/>
            <w:vAlign w:val="center"/>
            <w:hideMark/>
          </w:tcPr>
          <w:p w14:paraId="7FFAEAC2"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Nacional de Historia y Geografía</w:t>
            </w:r>
          </w:p>
        </w:tc>
        <w:tc>
          <w:tcPr>
            <w:tcW w:w="1220" w:type="dxa"/>
            <w:tcBorders>
              <w:top w:val="nil"/>
              <w:left w:val="nil"/>
              <w:bottom w:val="single" w:sz="4" w:space="0" w:color="595959"/>
              <w:right w:val="single" w:sz="4" w:space="0" w:color="595959"/>
            </w:tcBorders>
            <w:shd w:val="clear" w:color="auto" w:fill="auto"/>
            <w:vAlign w:val="center"/>
            <w:hideMark/>
          </w:tcPr>
          <w:p w14:paraId="580D06E4"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3E20DCA3" w14:textId="70DA6609"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FA0D79" w:rsidRPr="00A057E8" w14:paraId="360CA2AD" w14:textId="05ECAE60"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3197037B"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3</w:t>
            </w:r>
          </w:p>
        </w:tc>
        <w:tc>
          <w:tcPr>
            <w:tcW w:w="4660" w:type="dxa"/>
            <w:tcBorders>
              <w:top w:val="nil"/>
              <w:left w:val="nil"/>
              <w:bottom w:val="single" w:sz="4" w:space="0" w:color="595959"/>
              <w:right w:val="single" w:sz="4" w:space="0" w:color="595959"/>
            </w:tcBorders>
            <w:shd w:val="clear" w:color="auto" w:fill="auto"/>
            <w:noWrap/>
            <w:vAlign w:val="center"/>
            <w:hideMark/>
          </w:tcPr>
          <w:p w14:paraId="096D5795"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del Hombre Dominicano</w:t>
            </w:r>
          </w:p>
        </w:tc>
        <w:tc>
          <w:tcPr>
            <w:tcW w:w="1220" w:type="dxa"/>
            <w:tcBorders>
              <w:top w:val="nil"/>
              <w:left w:val="nil"/>
              <w:bottom w:val="single" w:sz="4" w:space="0" w:color="595959"/>
              <w:right w:val="single" w:sz="4" w:space="0" w:color="595959"/>
            </w:tcBorders>
            <w:shd w:val="clear" w:color="auto" w:fill="auto"/>
            <w:vAlign w:val="center"/>
            <w:hideMark/>
          </w:tcPr>
          <w:p w14:paraId="42C5B70F"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63EA3E56" w14:textId="05896454"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FA0D79" w:rsidRPr="00A057E8" w14:paraId="6724ABF5" w14:textId="12D67372"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1DC993BA"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4</w:t>
            </w:r>
          </w:p>
        </w:tc>
        <w:tc>
          <w:tcPr>
            <w:tcW w:w="4660" w:type="dxa"/>
            <w:tcBorders>
              <w:top w:val="nil"/>
              <w:left w:val="nil"/>
              <w:bottom w:val="single" w:sz="4" w:space="0" w:color="595959"/>
              <w:right w:val="single" w:sz="4" w:space="0" w:color="595959"/>
            </w:tcBorders>
            <w:shd w:val="clear" w:color="auto" w:fill="auto"/>
            <w:noWrap/>
            <w:vAlign w:val="center"/>
            <w:hideMark/>
          </w:tcPr>
          <w:p w14:paraId="593507FB"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de las Casas Reales</w:t>
            </w:r>
          </w:p>
        </w:tc>
        <w:tc>
          <w:tcPr>
            <w:tcW w:w="1220" w:type="dxa"/>
            <w:tcBorders>
              <w:top w:val="nil"/>
              <w:left w:val="nil"/>
              <w:bottom w:val="single" w:sz="4" w:space="0" w:color="595959"/>
              <w:right w:val="single" w:sz="4" w:space="0" w:color="595959"/>
            </w:tcBorders>
            <w:shd w:val="clear" w:color="auto" w:fill="auto"/>
            <w:vAlign w:val="center"/>
            <w:hideMark/>
          </w:tcPr>
          <w:p w14:paraId="628017FA"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4817883F" w14:textId="02DAA424"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FA0D79" w:rsidRPr="00A057E8" w14:paraId="5278D025" w14:textId="1F913660"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04E5C38E"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5</w:t>
            </w:r>
          </w:p>
        </w:tc>
        <w:tc>
          <w:tcPr>
            <w:tcW w:w="4660" w:type="dxa"/>
            <w:tcBorders>
              <w:top w:val="nil"/>
              <w:left w:val="nil"/>
              <w:bottom w:val="single" w:sz="4" w:space="0" w:color="595959"/>
              <w:right w:val="single" w:sz="4" w:space="0" w:color="595959"/>
            </w:tcBorders>
            <w:shd w:val="clear" w:color="auto" w:fill="auto"/>
            <w:noWrap/>
            <w:vAlign w:val="center"/>
            <w:hideMark/>
          </w:tcPr>
          <w:p w14:paraId="7D8BC120"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Fortaleza de Santo Domingo</w:t>
            </w:r>
          </w:p>
        </w:tc>
        <w:tc>
          <w:tcPr>
            <w:tcW w:w="1220" w:type="dxa"/>
            <w:tcBorders>
              <w:top w:val="nil"/>
              <w:left w:val="nil"/>
              <w:bottom w:val="single" w:sz="4" w:space="0" w:color="595959"/>
              <w:right w:val="single" w:sz="4" w:space="0" w:color="595959"/>
            </w:tcBorders>
            <w:shd w:val="clear" w:color="auto" w:fill="auto"/>
            <w:vAlign w:val="center"/>
            <w:hideMark/>
          </w:tcPr>
          <w:p w14:paraId="757CDEB6"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20DFB434" w14:textId="18D7A058"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FA0D79" w:rsidRPr="00A057E8" w14:paraId="4677F8D8" w14:textId="170770F5"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7FD60829"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6</w:t>
            </w:r>
          </w:p>
        </w:tc>
        <w:tc>
          <w:tcPr>
            <w:tcW w:w="4660" w:type="dxa"/>
            <w:tcBorders>
              <w:top w:val="nil"/>
              <w:left w:val="nil"/>
              <w:bottom w:val="single" w:sz="4" w:space="0" w:color="595959"/>
              <w:right w:val="single" w:sz="4" w:space="0" w:color="595959"/>
            </w:tcBorders>
            <w:shd w:val="clear" w:color="auto" w:fill="auto"/>
            <w:noWrap/>
            <w:vAlign w:val="center"/>
            <w:hideMark/>
          </w:tcPr>
          <w:p w14:paraId="5103FC3D"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de las Atarazanas Reales</w:t>
            </w:r>
          </w:p>
        </w:tc>
        <w:tc>
          <w:tcPr>
            <w:tcW w:w="1220" w:type="dxa"/>
            <w:tcBorders>
              <w:top w:val="nil"/>
              <w:left w:val="nil"/>
              <w:bottom w:val="single" w:sz="4" w:space="0" w:color="595959"/>
              <w:right w:val="single" w:sz="4" w:space="0" w:color="595959"/>
            </w:tcBorders>
            <w:shd w:val="clear" w:color="auto" w:fill="auto"/>
            <w:vAlign w:val="center"/>
            <w:hideMark/>
          </w:tcPr>
          <w:p w14:paraId="20F08701"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13851370" w14:textId="232F0A58"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FA0D79" w:rsidRPr="00A057E8" w14:paraId="7D6942BE" w14:textId="15D26505"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03925B40"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7</w:t>
            </w:r>
          </w:p>
        </w:tc>
        <w:tc>
          <w:tcPr>
            <w:tcW w:w="4660" w:type="dxa"/>
            <w:tcBorders>
              <w:top w:val="nil"/>
              <w:left w:val="nil"/>
              <w:bottom w:val="single" w:sz="4" w:space="0" w:color="595959"/>
              <w:right w:val="single" w:sz="4" w:space="0" w:color="595959"/>
            </w:tcBorders>
            <w:shd w:val="clear" w:color="auto" w:fill="auto"/>
            <w:noWrap/>
            <w:vAlign w:val="center"/>
            <w:hideMark/>
          </w:tcPr>
          <w:p w14:paraId="20C3657E" w14:textId="77777777" w:rsidR="00FA0D79" w:rsidRPr="00A057E8" w:rsidRDefault="00FA0D79" w:rsidP="00FA0D79">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 xml:space="preserve">Museo de la Familia Dominicana del Siglo XIX </w:t>
            </w:r>
          </w:p>
        </w:tc>
        <w:tc>
          <w:tcPr>
            <w:tcW w:w="1220" w:type="dxa"/>
            <w:tcBorders>
              <w:top w:val="nil"/>
              <w:left w:val="nil"/>
              <w:bottom w:val="single" w:sz="4" w:space="0" w:color="595959"/>
              <w:right w:val="single" w:sz="4" w:space="0" w:color="595959"/>
            </w:tcBorders>
            <w:shd w:val="clear" w:color="auto" w:fill="auto"/>
            <w:vAlign w:val="center"/>
            <w:hideMark/>
          </w:tcPr>
          <w:p w14:paraId="031951F1" w14:textId="77777777" w:rsidR="00FA0D79" w:rsidRPr="00A057E8" w:rsidRDefault="00FA0D79" w:rsidP="00FA0D79">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437A354D" w14:textId="5EAC8930" w:rsidR="00FA0D79" w:rsidRPr="00A057E8" w:rsidRDefault="00FA0D79" w:rsidP="00FA0D79">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D46007" w:rsidRPr="00A057E8" w14:paraId="279AC018" w14:textId="6E66A717"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4A327C12"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8</w:t>
            </w:r>
          </w:p>
        </w:tc>
        <w:tc>
          <w:tcPr>
            <w:tcW w:w="4660" w:type="dxa"/>
            <w:tcBorders>
              <w:top w:val="nil"/>
              <w:left w:val="nil"/>
              <w:bottom w:val="single" w:sz="4" w:space="0" w:color="595959"/>
              <w:right w:val="single" w:sz="4" w:space="0" w:color="595959"/>
            </w:tcBorders>
            <w:shd w:val="clear" w:color="auto" w:fill="auto"/>
            <w:noWrap/>
            <w:vAlign w:val="center"/>
            <w:hideMark/>
          </w:tcPr>
          <w:p w14:paraId="0DCE917D"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Faro a Colón</w:t>
            </w:r>
          </w:p>
        </w:tc>
        <w:tc>
          <w:tcPr>
            <w:tcW w:w="1220" w:type="dxa"/>
            <w:tcBorders>
              <w:top w:val="nil"/>
              <w:left w:val="nil"/>
              <w:bottom w:val="single" w:sz="4" w:space="0" w:color="595959"/>
              <w:right w:val="single" w:sz="4" w:space="0" w:color="595959"/>
            </w:tcBorders>
            <w:shd w:val="clear" w:color="auto" w:fill="auto"/>
            <w:vAlign w:val="center"/>
            <w:hideMark/>
          </w:tcPr>
          <w:p w14:paraId="48B01ECF"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732515B0" w14:textId="0DEF1E41"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Santo Domingo</w:t>
            </w:r>
          </w:p>
        </w:tc>
      </w:tr>
      <w:tr w:rsidR="00D46007" w:rsidRPr="00A057E8" w14:paraId="1BC18B75" w14:textId="281E55D5"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76C82AD6"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9</w:t>
            </w:r>
          </w:p>
        </w:tc>
        <w:tc>
          <w:tcPr>
            <w:tcW w:w="4660" w:type="dxa"/>
            <w:tcBorders>
              <w:top w:val="nil"/>
              <w:left w:val="nil"/>
              <w:bottom w:val="single" w:sz="4" w:space="0" w:color="595959"/>
              <w:right w:val="single" w:sz="4" w:space="0" w:color="595959"/>
            </w:tcBorders>
            <w:shd w:val="clear" w:color="auto" w:fill="auto"/>
            <w:noWrap/>
            <w:vAlign w:val="center"/>
            <w:hideMark/>
          </w:tcPr>
          <w:p w14:paraId="782056F0"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Juan Ponce de León</w:t>
            </w:r>
          </w:p>
        </w:tc>
        <w:tc>
          <w:tcPr>
            <w:tcW w:w="1220" w:type="dxa"/>
            <w:tcBorders>
              <w:top w:val="nil"/>
              <w:left w:val="nil"/>
              <w:bottom w:val="single" w:sz="4" w:space="0" w:color="595959"/>
              <w:right w:val="single" w:sz="4" w:space="0" w:color="595959"/>
            </w:tcBorders>
            <w:shd w:val="clear" w:color="auto" w:fill="auto"/>
            <w:vAlign w:val="center"/>
            <w:hideMark/>
          </w:tcPr>
          <w:p w14:paraId="0BB4377E"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2ECF8DDE" w14:textId="525D2245" w:rsidR="00D46007" w:rsidRPr="00A057E8" w:rsidRDefault="007E13DB"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La Altagracia</w:t>
            </w:r>
          </w:p>
        </w:tc>
      </w:tr>
      <w:tr w:rsidR="00D46007" w:rsidRPr="00A057E8" w14:paraId="2A31DB34" w14:textId="6A5D68CB"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6B0FC132"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10</w:t>
            </w:r>
          </w:p>
        </w:tc>
        <w:tc>
          <w:tcPr>
            <w:tcW w:w="4660" w:type="dxa"/>
            <w:tcBorders>
              <w:top w:val="nil"/>
              <w:left w:val="nil"/>
              <w:bottom w:val="single" w:sz="4" w:space="0" w:color="595959"/>
              <w:right w:val="single" w:sz="4" w:space="0" w:color="595959"/>
            </w:tcBorders>
            <w:shd w:val="clear" w:color="auto" w:fill="auto"/>
            <w:noWrap/>
            <w:vAlign w:val="center"/>
            <w:hideMark/>
          </w:tcPr>
          <w:p w14:paraId="5673961F"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Monumento a los Héroes de la Restauración</w:t>
            </w:r>
          </w:p>
        </w:tc>
        <w:tc>
          <w:tcPr>
            <w:tcW w:w="1220" w:type="dxa"/>
            <w:tcBorders>
              <w:top w:val="nil"/>
              <w:left w:val="nil"/>
              <w:bottom w:val="single" w:sz="4" w:space="0" w:color="595959"/>
              <w:right w:val="single" w:sz="4" w:space="0" w:color="595959"/>
            </w:tcBorders>
            <w:shd w:val="clear" w:color="auto" w:fill="auto"/>
            <w:vAlign w:val="center"/>
            <w:hideMark/>
          </w:tcPr>
          <w:p w14:paraId="2B52FFF3"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1C8A1F7F" w14:textId="4E353315"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Santiago</w:t>
            </w:r>
          </w:p>
        </w:tc>
      </w:tr>
      <w:tr w:rsidR="00D46007" w:rsidRPr="00A057E8" w14:paraId="4BE94C85" w14:textId="7672D956"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55B33022"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11</w:t>
            </w:r>
          </w:p>
        </w:tc>
        <w:tc>
          <w:tcPr>
            <w:tcW w:w="4660" w:type="dxa"/>
            <w:tcBorders>
              <w:top w:val="nil"/>
              <w:left w:val="nil"/>
              <w:bottom w:val="single" w:sz="4" w:space="0" w:color="595959"/>
              <w:right w:val="single" w:sz="4" w:space="0" w:color="595959"/>
            </w:tcBorders>
            <w:shd w:val="clear" w:color="auto" w:fill="auto"/>
            <w:noWrap/>
            <w:vAlign w:val="center"/>
            <w:hideMark/>
          </w:tcPr>
          <w:p w14:paraId="564A64D0"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Centro Cultural y Museo Horacio Vásquez</w:t>
            </w:r>
          </w:p>
        </w:tc>
        <w:tc>
          <w:tcPr>
            <w:tcW w:w="1220" w:type="dxa"/>
            <w:tcBorders>
              <w:top w:val="nil"/>
              <w:left w:val="nil"/>
              <w:bottom w:val="single" w:sz="4" w:space="0" w:color="595959"/>
              <w:right w:val="single" w:sz="4" w:space="0" w:color="595959"/>
            </w:tcBorders>
            <w:shd w:val="clear" w:color="auto" w:fill="auto"/>
            <w:vAlign w:val="center"/>
            <w:hideMark/>
          </w:tcPr>
          <w:p w14:paraId="7F0A5EF1"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2F08A03E" w14:textId="69F58B43"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Santiago</w:t>
            </w:r>
          </w:p>
        </w:tc>
      </w:tr>
      <w:tr w:rsidR="00D46007" w:rsidRPr="00A057E8" w14:paraId="6C29B46F" w14:textId="461EB47C"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502965A7"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12</w:t>
            </w:r>
          </w:p>
        </w:tc>
        <w:tc>
          <w:tcPr>
            <w:tcW w:w="4660" w:type="dxa"/>
            <w:tcBorders>
              <w:top w:val="nil"/>
              <w:left w:val="nil"/>
              <w:bottom w:val="single" w:sz="4" w:space="0" w:color="595959"/>
              <w:right w:val="single" w:sz="4" w:space="0" w:color="595959"/>
            </w:tcBorders>
            <w:shd w:val="clear" w:color="auto" w:fill="auto"/>
            <w:noWrap/>
            <w:vAlign w:val="center"/>
            <w:hideMark/>
          </w:tcPr>
          <w:p w14:paraId="5F2DA19D"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 xml:space="preserve">Museo 26 de Julio </w:t>
            </w:r>
          </w:p>
        </w:tc>
        <w:tc>
          <w:tcPr>
            <w:tcW w:w="1220" w:type="dxa"/>
            <w:tcBorders>
              <w:top w:val="nil"/>
              <w:left w:val="nil"/>
              <w:bottom w:val="single" w:sz="4" w:space="0" w:color="595959"/>
              <w:right w:val="single" w:sz="4" w:space="0" w:color="595959"/>
            </w:tcBorders>
            <w:shd w:val="clear" w:color="auto" w:fill="auto"/>
            <w:vAlign w:val="center"/>
            <w:hideMark/>
          </w:tcPr>
          <w:p w14:paraId="749DFE17"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22FEC553" w14:textId="7B8F4AB7"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Espaillat</w:t>
            </w:r>
          </w:p>
        </w:tc>
      </w:tr>
      <w:tr w:rsidR="00D46007" w:rsidRPr="00A057E8" w14:paraId="7ABDA909" w14:textId="3A0CFD55"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16FBFEBD"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13</w:t>
            </w:r>
          </w:p>
        </w:tc>
        <w:tc>
          <w:tcPr>
            <w:tcW w:w="4660" w:type="dxa"/>
            <w:tcBorders>
              <w:top w:val="nil"/>
              <w:left w:val="nil"/>
              <w:bottom w:val="single" w:sz="4" w:space="0" w:color="595959"/>
              <w:right w:val="single" w:sz="4" w:space="0" w:color="595959"/>
            </w:tcBorders>
            <w:shd w:val="clear" w:color="auto" w:fill="auto"/>
            <w:noWrap/>
            <w:vAlign w:val="center"/>
            <w:hideMark/>
          </w:tcPr>
          <w:p w14:paraId="5C68483D"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 xml:space="preserve">Museo Fortaleza San Felipe </w:t>
            </w:r>
          </w:p>
        </w:tc>
        <w:tc>
          <w:tcPr>
            <w:tcW w:w="1220" w:type="dxa"/>
            <w:tcBorders>
              <w:top w:val="nil"/>
              <w:left w:val="nil"/>
              <w:bottom w:val="single" w:sz="4" w:space="0" w:color="595959"/>
              <w:right w:val="single" w:sz="4" w:space="0" w:color="595959"/>
            </w:tcBorders>
            <w:shd w:val="clear" w:color="auto" w:fill="auto"/>
            <w:vAlign w:val="center"/>
            <w:hideMark/>
          </w:tcPr>
          <w:p w14:paraId="27A8331D"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1F5F893C" w14:textId="5BE591F5"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Puerto Plata</w:t>
            </w:r>
          </w:p>
        </w:tc>
      </w:tr>
      <w:tr w:rsidR="00D46007" w:rsidRPr="00A057E8" w14:paraId="61D6DFA1" w14:textId="165643F3"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590AC5BD"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14</w:t>
            </w:r>
          </w:p>
        </w:tc>
        <w:tc>
          <w:tcPr>
            <w:tcW w:w="4660" w:type="dxa"/>
            <w:tcBorders>
              <w:top w:val="nil"/>
              <w:left w:val="nil"/>
              <w:bottom w:val="single" w:sz="4" w:space="0" w:color="595959"/>
              <w:right w:val="single" w:sz="4" w:space="0" w:color="595959"/>
            </w:tcBorders>
            <w:shd w:val="clear" w:color="auto" w:fill="auto"/>
            <w:noWrap/>
            <w:vAlign w:val="center"/>
            <w:hideMark/>
          </w:tcPr>
          <w:p w14:paraId="0D50CD16"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Nacional de Historia Natural</w:t>
            </w:r>
          </w:p>
        </w:tc>
        <w:tc>
          <w:tcPr>
            <w:tcW w:w="1220" w:type="dxa"/>
            <w:tcBorders>
              <w:top w:val="nil"/>
              <w:left w:val="nil"/>
              <w:bottom w:val="single" w:sz="4" w:space="0" w:color="595959"/>
              <w:right w:val="single" w:sz="4" w:space="0" w:color="595959"/>
            </w:tcBorders>
            <w:shd w:val="clear" w:color="auto" w:fill="auto"/>
            <w:vAlign w:val="center"/>
            <w:hideMark/>
          </w:tcPr>
          <w:p w14:paraId="6FD88E45"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Estatal</w:t>
            </w:r>
          </w:p>
        </w:tc>
        <w:tc>
          <w:tcPr>
            <w:tcW w:w="1715" w:type="dxa"/>
            <w:tcBorders>
              <w:top w:val="nil"/>
              <w:left w:val="nil"/>
              <w:bottom w:val="single" w:sz="4" w:space="0" w:color="595959"/>
              <w:right w:val="single" w:sz="4" w:space="0" w:color="595959"/>
            </w:tcBorders>
            <w:vAlign w:val="center"/>
          </w:tcPr>
          <w:p w14:paraId="067973C8" w14:textId="39FAEA4B" w:rsidR="00D46007" w:rsidRPr="00A057E8" w:rsidRDefault="00FA0D79" w:rsidP="007D3D84">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D46007" w:rsidRPr="00A057E8" w14:paraId="0A55FA14" w14:textId="75F638BB"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0B4E195B"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15</w:t>
            </w:r>
          </w:p>
        </w:tc>
        <w:tc>
          <w:tcPr>
            <w:tcW w:w="4660" w:type="dxa"/>
            <w:tcBorders>
              <w:top w:val="nil"/>
              <w:left w:val="nil"/>
              <w:bottom w:val="single" w:sz="4" w:space="0" w:color="595959"/>
              <w:right w:val="single" w:sz="4" w:space="0" w:color="595959"/>
            </w:tcBorders>
            <w:shd w:val="clear" w:color="auto" w:fill="auto"/>
            <w:noWrap/>
            <w:vAlign w:val="center"/>
            <w:hideMark/>
          </w:tcPr>
          <w:p w14:paraId="4E2F60D2" w14:textId="1EE5C2A0"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Presidente Ramón Cáceres</w:t>
            </w:r>
          </w:p>
        </w:tc>
        <w:tc>
          <w:tcPr>
            <w:tcW w:w="1220" w:type="dxa"/>
            <w:tcBorders>
              <w:top w:val="nil"/>
              <w:left w:val="nil"/>
              <w:bottom w:val="single" w:sz="4" w:space="0" w:color="595959"/>
              <w:right w:val="single" w:sz="4" w:space="0" w:color="595959"/>
            </w:tcBorders>
            <w:shd w:val="clear" w:color="auto" w:fill="auto"/>
            <w:vAlign w:val="center"/>
            <w:hideMark/>
          </w:tcPr>
          <w:p w14:paraId="0AA22AF0"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01EB5779" w14:textId="27506DCC"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Espa</w:t>
            </w:r>
            <w:r w:rsidR="007E13DB">
              <w:rPr>
                <w:rFonts w:eastAsia="Times New Roman"/>
                <w:spacing w:val="0"/>
                <w:sz w:val="20"/>
                <w:szCs w:val="20"/>
                <w:lang w:val="es-DO" w:eastAsia="es-DO"/>
              </w:rPr>
              <w:t>illat</w:t>
            </w:r>
          </w:p>
        </w:tc>
      </w:tr>
      <w:tr w:rsidR="00D46007" w:rsidRPr="00A057E8" w14:paraId="1F69828A" w14:textId="332F7306"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1F679048"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16</w:t>
            </w:r>
          </w:p>
        </w:tc>
        <w:tc>
          <w:tcPr>
            <w:tcW w:w="4660" w:type="dxa"/>
            <w:tcBorders>
              <w:top w:val="nil"/>
              <w:left w:val="nil"/>
              <w:bottom w:val="single" w:sz="4" w:space="0" w:color="595959"/>
              <w:right w:val="single" w:sz="4" w:space="0" w:color="595959"/>
            </w:tcBorders>
            <w:shd w:val="clear" w:color="auto" w:fill="auto"/>
            <w:noWrap/>
            <w:vAlign w:val="center"/>
            <w:hideMark/>
          </w:tcPr>
          <w:p w14:paraId="6316EAC7"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Casa Museo General Gregorio Luperón</w:t>
            </w:r>
          </w:p>
        </w:tc>
        <w:tc>
          <w:tcPr>
            <w:tcW w:w="1220" w:type="dxa"/>
            <w:tcBorders>
              <w:top w:val="nil"/>
              <w:left w:val="nil"/>
              <w:bottom w:val="single" w:sz="4" w:space="0" w:color="595959"/>
              <w:right w:val="single" w:sz="4" w:space="0" w:color="595959"/>
            </w:tcBorders>
            <w:shd w:val="clear" w:color="auto" w:fill="auto"/>
            <w:vAlign w:val="center"/>
            <w:hideMark/>
          </w:tcPr>
          <w:p w14:paraId="0139BF38"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3E5C7722" w14:textId="0ACB272F" w:rsidR="00D46007" w:rsidRPr="00A057E8" w:rsidRDefault="00FA0D79" w:rsidP="007D3D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Puerto Plata</w:t>
            </w:r>
          </w:p>
        </w:tc>
      </w:tr>
      <w:tr w:rsidR="00D46007" w:rsidRPr="00A057E8" w14:paraId="730B377A" w14:textId="21645BCA"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hideMark/>
          </w:tcPr>
          <w:p w14:paraId="2DC1AEA5"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17</w:t>
            </w:r>
          </w:p>
        </w:tc>
        <w:tc>
          <w:tcPr>
            <w:tcW w:w="4660" w:type="dxa"/>
            <w:tcBorders>
              <w:top w:val="nil"/>
              <w:left w:val="nil"/>
              <w:bottom w:val="single" w:sz="4" w:space="0" w:color="595959"/>
              <w:right w:val="single" w:sz="4" w:space="0" w:color="595959"/>
            </w:tcBorders>
            <w:shd w:val="clear" w:color="auto" w:fill="auto"/>
            <w:noWrap/>
            <w:vAlign w:val="center"/>
            <w:hideMark/>
          </w:tcPr>
          <w:p w14:paraId="7A55ABFE" w14:textId="77777777" w:rsidR="00D46007" w:rsidRPr="00A057E8" w:rsidRDefault="00D46007" w:rsidP="007D3D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Memorial de la Resistencia Dominicana </w:t>
            </w:r>
          </w:p>
        </w:tc>
        <w:tc>
          <w:tcPr>
            <w:tcW w:w="1220" w:type="dxa"/>
            <w:tcBorders>
              <w:top w:val="nil"/>
              <w:left w:val="nil"/>
              <w:bottom w:val="single" w:sz="4" w:space="0" w:color="595959"/>
              <w:right w:val="single" w:sz="4" w:space="0" w:color="595959"/>
            </w:tcBorders>
            <w:shd w:val="clear" w:color="auto" w:fill="auto"/>
            <w:vAlign w:val="center"/>
            <w:hideMark/>
          </w:tcPr>
          <w:p w14:paraId="43B432BC" w14:textId="77777777" w:rsidR="00D46007" w:rsidRPr="00A057E8" w:rsidRDefault="00D46007" w:rsidP="007D3D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2222126D" w14:textId="329C872F" w:rsidR="00D46007" w:rsidRPr="00A057E8" w:rsidRDefault="00FA0D79" w:rsidP="007D3D84">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905E84" w:rsidRPr="00A057E8" w14:paraId="5C68C774" w14:textId="77777777" w:rsidTr="007E13DB">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2446F4AF" w14:textId="41704DC0"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18</w:t>
            </w:r>
          </w:p>
        </w:tc>
        <w:tc>
          <w:tcPr>
            <w:tcW w:w="4660" w:type="dxa"/>
            <w:tcBorders>
              <w:top w:val="nil"/>
              <w:left w:val="nil"/>
              <w:bottom w:val="single" w:sz="4" w:space="0" w:color="595959"/>
              <w:right w:val="single" w:sz="4" w:space="0" w:color="595959"/>
            </w:tcBorders>
            <w:shd w:val="clear" w:color="auto" w:fill="auto"/>
            <w:noWrap/>
            <w:vAlign w:val="center"/>
          </w:tcPr>
          <w:p w14:paraId="51259672" w14:textId="2B896757" w:rsidR="00905E84" w:rsidRPr="00A057E8" w:rsidRDefault="00905E84" w:rsidP="00905E84">
            <w:pPr>
              <w:spacing w:after="0" w:line="240" w:lineRule="auto"/>
              <w:rPr>
                <w:rFonts w:eastAsia="Times New Roman"/>
                <w:spacing w:val="0"/>
                <w:sz w:val="20"/>
                <w:szCs w:val="20"/>
                <w:lang w:val="es-DO" w:eastAsia="es-DO"/>
              </w:rPr>
            </w:pPr>
            <w:r>
              <w:rPr>
                <w:rFonts w:eastAsia="Times New Roman"/>
                <w:spacing w:val="0"/>
                <w:sz w:val="20"/>
                <w:szCs w:val="20"/>
                <w:lang w:val="es-DO" w:eastAsia="es-DO"/>
              </w:rPr>
              <w:t>Museo Casa Juan Pablo Duarte</w:t>
            </w:r>
          </w:p>
        </w:tc>
        <w:tc>
          <w:tcPr>
            <w:tcW w:w="1220" w:type="dxa"/>
            <w:tcBorders>
              <w:top w:val="nil"/>
              <w:left w:val="nil"/>
              <w:bottom w:val="single" w:sz="4" w:space="0" w:color="595959"/>
              <w:right w:val="single" w:sz="4" w:space="0" w:color="595959"/>
            </w:tcBorders>
            <w:shd w:val="clear" w:color="auto" w:fill="auto"/>
            <w:vAlign w:val="center"/>
          </w:tcPr>
          <w:p w14:paraId="2A096816" w14:textId="514E2BC1"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45EAD135" w14:textId="3EF158F7" w:rsidR="00905E84" w:rsidRDefault="00905E84" w:rsidP="00905E84">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905E84" w:rsidRPr="00A057E8" w14:paraId="7447226E" w14:textId="32576F7D" w:rsidTr="00905E84">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105C33B7" w14:textId="0C639D8A"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19</w:t>
            </w:r>
          </w:p>
        </w:tc>
        <w:tc>
          <w:tcPr>
            <w:tcW w:w="4660" w:type="dxa"/>
            <w:tcBorders>
              <w:top w:val="nil"/>
              <w:left w:val="nil"/>
              <w:bottom w:val="single" w:sz="4" w:space="0" w:color="595959"/>
              <w:right w:val="single" w:sz="4" w:space="0" w:color="595959"/>
            </w:tcBorders>
            <w:shd w:val="clear" w:color="auto" w:fill="auto"/>
            <w:noWrap/>
            <w:vAlign w:val="center"/>
            <w:hideMark/>
          </w:tcPr>
          <w:p w14:paraId="3C38B8A4" w14:textId="77777777" w:rsidR="00905E84" w:rsidRPr="00A057E8" w:rsidRDefault="00905E84" w:rsidP="00905E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Centro León</w:t>
            </w:r>
          </w:p>
        </w:tc>
        <w:tc>
          <w:tcPr>
            <w:tcW w:w="1220" w:type="dxa"/>
            <w:tcBorders>
              <w:top w:val="nil"/>
              <w:left w:val="nil"/>
              <w:bottom w:val="single" w:sz="4" w:space="0" w:color="595959"/>
              <w:right w:val="single" w:sz="4" w:space="0" w:color="595959"/>
            </w:tcBorders>
            <w:shd w:val="clear" w:color="auto" w:fill="auto"/>
            <w:vAlign w:val="center"/>
            <w:hideMark/>
          </w:tcPr>
          <w:p w14:paraId="67103827" w14:textId="7777777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5F5CDC56" w14:textId="3A909779" w:rsidR="00905E84" w:rsidRPr="00A057E8" w:rsidRDefault="00905E84" w:rsidP="00905E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Santiago</w:t>
            </w:r>
          </w:p>
        </w:tc>
      </w:tr>
      <w:tr w:rsidR="00905E84" w:rsidRPr="00A057E8" w14:paraId="056C8AA1" w14:textId="28C9F49D" w:rsidTr="00905E84">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6800D63C" w14:textId="16FE17CD"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20</w:t>
            </w:r>
          </w:p>
        </w:tc>
        <w:tc>
          <w:tcPr>
            <w:tcW w:w="4660" w:type="dxa"/>
            <w:tcBorders>
              <w:top w:val="nil"/>
              <w:left w:val="nil"/>
              <w:bottom w:val="single" w:sz="4" w:space="0" w:color="595959"/>
              <w:right w:val="single" w:sz="4" w:space="0" w:color="595959"/>
            </w:tcBorders>
            <w:shd w:val="clear" w:color="auto" w:fill="auto"/>
            <w:noWrap/>
            <w:vAlign w:val="center"/>
            <w:hideMark/>
          </w:tcPr>
          <w:p w14:paraId="0327BACE" w14:textId="77777777" w:rsidR="00905E84" w:rsidRPr="00A057E8" w:rsidRDefault="00905E84" w:rsidP="00905E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Hermanas Mirabal</w:t>
            </w:r>
          </w:p>
        </w:tc>
        <w:tc>
          <w:tcPr>
            <w:tcW w:w="1220" w:type="dxa"/>
            <w:tcBorders>
              <w:top w:val="nil"/>
              <w:left w:val="nil"/>
              <w:bottom w:val="single" w:sz="4" w:space="0" w:color="595959"/>
              <w:right w:val="single" w:sz="4" w:space="0" w:color="595959"/>
            </w:tcBorders>
            <w:shd w:val="clear" w:color="auto" w:fill="auto"/>
            <w:vAlign w:val="center"/>
            <w:hideMark/>
          </w:tcPr>
          <w:p w14:paraId="26361FBE" w14:textId="7777777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66B9E747" w14:textId="344C76CD" w:rsidR="00905E84" w:rsidRPr="00A057E8" w:rsidRDefault="00905E84" w:rsidP="00905E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Hermanas Mirabal</w:t>
            </w:r>
          </w:p>
        </w:tc>
      </w:tr>
      <w:tr w:rsidR="00905E84" w:rsidRPr="00A057E8" w14:paraId="32AC9006" w14:textId="197E93E3" w:rsidTr="00905E84">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300EFB5C" w14:textId="2CE3C58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21</w:t>
            </w:r>
          </w:p>
        </w:tc>
        <w:tc>
          <w:tcPr>
            <w:tcW w:w="4660" w:type="dxa"/>
            <w:tcBorders>
              <w:top w:val="nil"/>
              <w:left w:val="nil"/>
              <w:bottom w:val="single" w:sz="4" w:space="0" w:color="595959"/>
              <w:right w:val="single" w:sz="4" w:space="0" w:color="595959"/>
            </w:tcBorders>
            <w:shd w:val="clear" w:color="auto" w:fill="auto"/>
            <w:noWrap/>
            <w:vAlign w:val="center"/>
            <w:hideMark/>
          </w:tcPr>
          <w:p w14:paraId="49CDCD17" w14:textId="77777777" w:rsidR="00905E84" w:rsidRPr="00A057E8" w:rsidRDefault="00905E84" w:rsidP="00905E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Memorial Mayobanex Vargas</w:t>
            </w:r>
          </w:p>
        </w:tc>
        <w:tc>
          <w:tcPr>
            <w:tcW w:w="1220" w:type="dxa"/>
            <w:tcBorders>
              <w:top w:val="nil"/>
              <w:left w:val="nil"/>
              <w:bottom w:val="single" w:sz="4" w:space="0" w:color="595959"/>
              <w:right w:val="single" w:sz="4" w:space="0" w:color="595959"/>
            </w:tcBorders>
            <w:shd w:val="clear" w:color="auto" w:fill="auto"/>
            <w:vAlign w:val="center"/>
            <w:hideMark/>
          </w:tcPr>
          <w:p w14:paraId="7741CEEF" w14:textId="7777777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27FC1AD2" w14:textId="4E7D104B" w:rsidR="00905E84" w:rsidRPr="00A057E8" w:rsidRDefault="00905E84" w:rsidP="00905E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Monseñor Nouel</w:t>
            </w:r>
          </w:p>
        </w:tc>
      </w:tr>
      <w:tr w:rsidR="00905E84" w:rsidRPr="00A057E8" w14:paraId="0FFA3622" w14:textId="2D83E328" w:rsidTr="00905E84">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211E10EC" w14:textId="391D8C68"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22</w:t>
            </w:r>
          </w:p>
        </w:tc>
        <w:tc>
          <w:tcPr>
            <w:tcW w:w="4660" w:type="dxa"/>
            <w:tcBorders>
              <w:top w:val="nil"/>
              <w:left w:val="nil"/>
              <w:bottom w:val="single" w:sz="4" w:space="0" w:color="595959"/>
              <w:right w:val="single" w:sz="4" w:space="0" w:color="595959"/>
            </w:tcBorders>
            <w:shd w:val="clear" w:color="auto" w:fill="auto"/>
            <w:noWrap/>
            <w:vAlign w:val="center"/>
            <w:hideMark/>
          </w:tcPr>
          <w:p w14:paraId="197BDFF0" w14:textId="77777777" w:rsidR="00905E84" w:rsidRPr="00A057E8" w:rsidRDefault="00905E84" w:rsidP="00905E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Casa Mella Russo</w:t>
            </w:r>
          </w:p>
        </w:tc>
        <w:tc>
          <w:tcPr>
            <w:tcW w:w="1220" w:type="dxa"/>
            <w:tcBorders>
              <w:top w:val="nil"/>
              <w:left w:val="nil"/>
              <w:bottom w:val="single" w:sz="4" w:space="0" w:color="595959"/>
              <w:right w:val="single" w:sz="4" w:space="0" w:color="595959"/>
            </w:tcBorders>
            <w:shd w:val="clear" w:color="auto" w:fill="auto"/>
            <w:vAlign w:val="center"/>
            <w:hideMark/>
          </w:tcPr>
          <w:p w14:paraId="404AC87D" w14:textId="7777777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37AE433C" w14:textId="69FB1F60" w:rsidR="00905E84" w:rsidRPr="00A057E8" w:rsidRDefault="00905E84" w:rsidP="00905E84">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r w:rsidR="00905E84" w:rsidRPr="00A057E8" w14:paraId="2C9523E5" w14:textId="63993F9B" w:rsidTr="00905E84">
        <w:trPr>
          <w:trHeight w:val="288"/>
          <w:jc w:val="center"/>
        </w:trPr>
        <w:tc>
          <w:tcPr>
            <w:tcW w:w="680" w:type="dxa"/>
            <w:tcBorders>
              <w:top w:val="nil"/>
              <w:left w:val="single" w:sz="4" w:space="0" w:color="595959"/>
              <w:bottom w:val="single" w:sz="4" w:space="0" w:color="595959"/>
              <w:right w:val="single" w:sz="4" w:space="0" w:color="595959"/>
            </w:tcBorders>
            <w:shd w:val="clear" w:color="auto" w:fill="auto"/>
            <w:noWrap/>
            <w:vAlign w:val="center"/>
          </w:tcPr>
          <w:p w14:paraId="0CFB7E36" w14:textId="49AD027E" w:rsidR="00905E84" w:rsidRPr="00A057E8" w:rsidRDefault="00905E84" w:rsidP="00905E84">
            <w:pPr>
              <w:spacing w:after="0" w:line="240" w:lineRule="auto"/>
              <w:jc w:val="center"/>
              <w:rPr>
                <w:rFonts w:eastAsia="Times New Roman"/>
                <w:spacing w:val="0"/>
                <w:sz w:val="20"/>
                <w:szCs w:val="20"/>
                <w:lang w:val="es-DO" w:eastAsia="es-DO"/>
              </w:rPr>
            </w:pPr>
            <w:r>
              <w:rPr>
                <w:rFonts w:eastAsia="Times New Roman"/>
                <w:spacing w:val="0"/>
                <w:sz w:val="20"/>
                <w:szCs w:val="20"/>
                <w:lang w:val="es-DO" w:eastAsia="es-DO"/>
              </w:rPr>
              <w:t>23</w:t>
            </w:r>
          </w:p>
        </w:tc>
        <w:tc>
          <w:tcPr>
            <w:tcW w:w="4660" w:type="dxa"/>
            <w:tcBorders>
              <w:top w:val="nil"/>
              <w:left w:val="nil"/>
              <w:bottom w:val="single" w:sz="4" w:space="0" w:color="595959"/>
              <w:right w:val="single" w:sz="4" w:space="0" w:color="595959"/>
            </w:tcBorders>
            <w:shd w:val="clear" w:color="auto" w:fill="auto"/>
            <w:noWrap/>
            <w:vAlign w:val="center"/>
            <w:hideMark/>
          </w:tcPr>
          <w:p w14:paraId="27259883" w14:textId="0AF4C2EA" w:rsidR="00905E84" w:rsidRPr="00A057E8" w:rsidRDefault="00905E84" w:rsidP="00905E84">
            <w:pPr>
              <w:spacing w:after="0" w:line="240" w:lineRule="auto"/>
              <w:rPr>
                <w:rFonts w:eastAsia="Times New Roman"/>
                <w:spacing w:val="0"/>
                <w:sz w:val="20"/>
                <w:szCs w:val="20"/>
                <w:lang w:val="es-DO" w:eastAsia="es-DO"/>
              </w:rPr>
            </w:pPr>
            <w:r w:rsidRPr="00A057E8">
              <w:rPr>
                <w:rFonts w:eastAsia="Times New Roman"/>
                <w:spacing w:val="0"/>
                <w:sz w:val="20"/>
                <w:szCs w:val="20"/>
                <w:lang w:val="es-DO" w:eastAsia="es-DO"/>
              </w:rPr>
              <w:t>Museo del Ámbar</w:t>
            </w:r>
          </w:p>
        </w:tc>
        <w:tc>
          <w:tcPr>
            <w:tcW w:w="1220" w:type="dxa"/>
            <w:tcBorders>
              <w:top w:val="nil"/>
              <w:left w:val="nil"/>
              <w:bottom w:val="single" w:sz="4" w:space="0" w:color="595959"/>
              <w:right w:val="single" w:sz="4" w:space="0" w:color="595959"/>
            </w:tcBorders>
            <w:shd w:val="clear" w:color="auto" w:fill="auto"/>
            <w:vAlign w:val="center"/>
            <w:hideMark/>
          </w:tcPr>
          <w:p w14:paraId="6858AA96" w14:textId="77777777" w:rsidR="00905E84" w:rsidRPr="00A057E8" w:rsidRDefault="00905E84" w:rsidP="00905E84">
            <w:pPr>
              <w:spacing w:after="0" w:line="240" w:lineRule="auto"/>
              <w:jc w:val="center"/>
              <w:rPr>
                <w:rFonts w:eastAsia="Times New Roman"/>
                <w:spacing w:val="0"/>
                <w:sz w:val="20"/>
                <w:szCs w:val="20"/>
                <w:lang w:val="es-DO" w:eastAsia="es-DO"/>
              </w:rPr>
            </w:pPr>
            <w:r w:rsidRPr="00A057E8">
              <w:rPr>
                <w:rFonts w:eastAsia="Times New Roman"/>
                <w:spacing w:val="0"/>
                <w:sz w:val="20"/>
                <w:szCs w:val="20"/>
                <w:lang w:val="es-DO" w:eastAsia="es-DO"/>
              </w:rPr>
              <w:t>Privado</w:t>
            </w:r>
          </w:p>
        </w:tc>
        <w:tc>
          <w:tcPr>
            <w:tcW w:w="1715" w:type="dxa"/>
            <w:tcBorders>
              <w:top w:val="nil"/>
              <w:left w:val="nil"/>
              <w:bottom w:val="single" w:sz="4" w:space="0" w:color="595959"/>
              <w:right w:val="single" w:sz="4" w:space="0" w:color="595959"/>
            </w:tcBorders>
            <w:vAlign w:val="center"/>
          </w:tcPr>
          <w:p w14:paraId="092A0A7C" w14:textId="61EFA7CD" w:rsidR="00905E84" w:rsidRPr="00A057E8" w:rsidRDefault="00905E84" w:rsidP="00905E84">
            <w:pPr>
              <w:spacing w:after="0" w:line="240" w:lineRule="auto"/>
              <w:jc w:val="center"/>
              <w:rPr>
                <w:rFonts w:eastAsia="Times New Roman"/>
                <w:spacing w:val="0"/>
                <w:sz w:val="20"/>
                <w:szCs w:val="20"/>
                <w:lang w:val="es-DO" w:eastAsia="es-DO"/>
              </w:rPr>
            </w:pPr>
            <w:r w:rsidRPr="009C064D">
              <w:rPr>
                <w:rFonts w:eastAsia="Times New Roman"/>
                <w:spacing w:val="0"/>
                <w:sz w:val="20"/>
                <w:szCs w:val="20"/>
                <w:lang w:val="es-DO" w:eastAsia="es-DO"/>
              </w:rPr>
              <w:t>Distrito Nacional</w:t>
            </w:r>
          </w:p>
        </w:tc>
      </w:tr>
    </w:tbl>
    <w:p w14:paraId="53A3320A" w14:textId="6CA6BDE3" w:rsidR="00B82C8C" w:rsidRDefault="00EB19E5" w:rsidP="00B82C8C">
      <w:pPr>
        <w:spacing w:line="360" w:lineRule="auto"/>
        <w:jc w:val="both"/>
        <w:rPr>
          <w:rFonts w:eastAsia="Calibri"/>
          <w:noProof/>
          <w:lang w:val="es-DO"/>
        </w:rPr>
      </w:pPr>
      <w:r>
        <w:rPr>
          <w:rFonts w:eastAsia="Calibri"/>
          <w:i/>
          <w:iCs/>
          <w:sz w:val="18"/>
          <w:szCs w:val="18"/>
          <w:lang w:val="es-DO"/>
        </w:rPr>
        <w:t xml:space="preserve">           </w:t>
      </w:r>
      <w:r w:rsidRPr="00D62B6F">
        <w:rPr>
          <w:rFonts w:eastAsia="Calibri"/>
          <w:i/>
          <w:iCs/>
          <w:sz w:val="18"/>
          <w:szCs w:val="18"/>
          <w:lang w:val="es-DO"/>
        </w:rPr>
        <w:t xml:space="preserve">Cuadro No. </w:t>
      </w:r>
      <w:r>
        <w:rPr>
          <w:rFonts w:eastAsia="Calibri"/>
          <w:i/>
          <w:iCs/>
          <w:sz w:val="18"/>
          <w:szCs w:val="18"/>
          <w:lang w:val="es-DO"/>
        </w:rPr>
        <w:t xml:space="preserve">12 Museos participantes en la </w:t>
      </w:r>
      <w:r w:rsidRPr="00D62B6F">
        <w:rPr>
          <w:rFonts w:eastAsia="Calibri"/>
          <w:i/>
          <w:iCs/>
          <w:sz w:val="18"/>
          <w:szCs w:val="18"/>
          <w:lang w:val="es-DO"/>
        </w:rPr>
        <w:t>Noche Larga de los Museos 2024</w:t>
      </w:r>
    </w:p>
    <w:p w14:paraId="0633DDAC" w14:textId="77777777" w:rsidR="00D46007" w:rsidRDefault="00D46007" w:rsidP="00BC1327">
      <w:pPr>
        <w:spacing w:line="360" w:lineRule="auto"/>
        <w:jc w:val="both"/>
        <w:rPr>
          <w:rFonts w:eastAsia="Calibri"/>
          <w:noProof/>
          <w:lang w:val="es-DO"/>
        </w:rPr>
      </w:pPr>
      <w:r w:rsidRPr="00BC1327">
        <w:rPr>
          <w:rFonts w:eastAsia="Calibri"/>
          <w:noProof/>
          <w:lang w:val="es-DO"/>
        </w:rPr>
        <w:t xml:space="preserve">El impacto de esta actividad se complementa mediante la realización de otras actividades temáticas, con la finalidad de satisfacer las demandas de los públicos diversos, de forma que, además visualizar las obras expuestas, cuenten con información sobre arte y cultura relacionada con las colecciones permanentes y/o las exposiciones temporales de los museos. </w:t>
      </w:r>
    </w:p>
    <w:p w14:paraId="204FBD2D" w14:textId="77777777" w:rsidR="00BC1327" w:rsidRPr="00BC1327" w:rsidRDefault="00BC1327" w:rsidP="00BC1327">
      <w:pPr>
        <w:spacing w:line="360" w:lineRule="auto"/>
        <w:jc w:val="both"/>
        <w:rPr>
          <w:rFonts w:eastAsia="Calibri"/>
          <w:noProof/>
          <w:lang w:val="es-DO"/>
        </w:rPr>
      </w:pPr>
    </w:p>
    <w:p w14:paraId="18393794" w14:textId="77777777" w:rsidR="00D62B6F" w:rsidRPr="00BC1327" w:rsidRDefault="00D62B6F" w:rsidP="00BC1327">
      <w:pPr>
        <w:spacing w:line="360" w:lineRule="auto"/>
        <w:jc w:val="center"/>
        <w:rPr>
          <w:rFonts w:eastAsia="Calibri"/>
          <w:b/>
          <w:bCs/>
          <w:szCs w:val="36"/>
          <w:lang w:val="es-DO"/>
        </w:rPr>
      </w:pPr>
      <w:r w:rsidRPr="00BC1327">
        <w:rPr>
          <w:rFonts w:eastAsia="Calibri"/>
          <w:b/>
          <w:bCs/>
          <w:szCs w:val="36"/>
          <w:lang w:val="es-DO"/>
        </w:rPr>
        <w:lastRenderedPageBreak/>
        <w:t>Celebración del Día Internacional de los Museos</w:t>
      </w:r>
    </w:p>
    <w:p w14:paraId="1F1F92AA" w14:textId="77777777" w:rsidR="00173051" w:rsidRPr="00BC1327" w:rsidRDefault="00D62B6F" w:rsidP="00BC1327">
      <w:pPr>
        <w:spacing w:line="360" w:lineRule="auto"/>
        <w:jc w:val="both"/>
        <w:rPr>
          <w:rFonts w:eastAsia="Calibri"/>
          <w:szCs w:val="36"/>
          <w:lang w:val="es-DO"/>
        </w:rPr>
      </w:pPr>
      <w:r w:rsidRPr="00BC1327">
        <w:rPr>
          <w:rFonts w:eastAsia="Calibri"/>
          <w:szCs w:val="36"/>
          <w:lang w:val="es-DO"/>
        </w:rPr>
        <w:t>El 18 de mayo</w:t>
      </w:r>
      <w:r w:rsidR="00FD0593" w:rsidRPr="00BC1327">
        <w:rPr>
          <w:rFonts w:eastAsia="Calibri"/>
          <w:szCs w:val="36"/>
          <w:lang w:val="es-DO"/>
        </w:rPr>
        <w:t xml:space="preserve"> de cada año,</w:t>
      </w:r>
      <w:r w:rsidRPr="00BC1327">
        <w:rPr>
          <w:rFonts w:eastAsia="Calibri"/>
          <w:szCs w:val="36"/>
          <w:lang w:val="es-DO"/>
        </w:rPr>
        <w:t xml:space="preserve"> la comunidad museística mundial celebra el Día Internacional de los Museos, en atención a la declaración realizada por el ICOM </w:t>
      </w:r>
      <w:r w:rsidR="00A25669" w:rsidRPr="00BC1327">
        <w:rPr>
          <w:rFonts w:eastAsia="Calibri"/>
          <w:szCs w:val="36"/>
          <w:lang w:val="es-DO"/>
        </w:rPr>
        <w:t>en el año 1977, durante una asamblea general realizada en Moscú, Rusia.</w:t>
      </w:r>
      <w:r w:rsidR="00173051" w:rsidRPr="00BC1327">
        <w:rPr>
          <w:rFonts w:eastAsia="Calibri"/>
          <w:szCs w:val="36"/>
          <w:lang w:val="es-DO"/>
        </w:rPr>
        <w:t xml:space="preserve"> </w:t>
      </w:r>
    </w:p>
    <w:p w14:paraId="79E2A81D" w14:textId="0792A062" w:rsidR="00FD0593" w:rsidRPr="00BC1327" w:rsidRDefault="00A25669" w:rsidP="00BC1327">
      <w:pPr>
        <w:spacing w:line="360" w:lineRule="auto"/>
        <w:jc w:val="both"/>
        <w:rPr>
          <w:rFonts w:eastAsia="Calibri"/>
          <w:szCs w:val="36"/>
          <w:lang w:val="es-DO"/>
        </w:rPr>
      </w:pPr>
      <w:r w:rsidRPr="00BC1327">
        <w:rPr>
          <w:rFonts w:eastAsia="Calibri"/>
          <w:szCs w:val="36"/>
          <w:lang w:val="es-DO"/>
        </w:rPr>
        <w:t xml:space="preserve">Desde entonces, </w:t>
      </w:r>
      <w:r w:rsidR="00173051" w:rsidRPr="00BC1327">
        <w:rPr>
          <w:rFonts w:eastAsia="Calibri"/>
          <w:szCs w:val="36"/>
          <w:lang w:val="es-DO"/>
        </w:rPr>
        <w:t xml:space="preserve">en esta </w:t>
      </w:r>
      <w:r w:rsidRPr="00BC1327">
        <w:rPr>
          <w:rFonts w:eastAsia="Calibri"/>
          <w:szCs w:val="36"/>
          <w:lang w:val="es-DO"/>
        </w:rPr>
        <w:t xml:space="preserve">fecha se </w:t>
      </w:r>
      <w:r w:rsidR="00173051" w:rsidRPr="00BC1327">
        <w:rPr>
          <w:rFonts w:eastAsia="Calibri"/>
          <w:szCs w:val="36"/>
          <w:lang w:val="es-DO"/>
        </w:rPr>
        <w:t xml:space="preserve">realizan actividades con el </w:t>
      </w:r>
      <w:r w:rsidRPr="00BC1327">
        <w:rPr>
          <w:rFonts w:eastAsia="Calibri"/>
          <w:szCs w:val="36"/>
          <w:lang w:val="es-DO"/>
        </w:rPr>
        <w:t>objetivo de sensibilizar al público sobre la importancia de los museos como instituciones clave para el intercambio cultural, la preservación del patrimonio y el desarrollo de la sociedad. Cada edición tiene un tema específico relacionado con los desafíos y objetivos de los museos en el mundo contemporáneo.</w:t>
      </w:r>
    </w:p>
    <w:p w14:paraId="6F95295B" w14:textId="77777777" w:rsidR="00D62B6F" w:rsidRPr="00BC1327" w:rsidRDefault="00D62B6F" w:rsidP="00BC1327">
      <w:pPr>
        <w:spacing w:line="360" w:lineRule="auto"/>
        <w:jc w:val="both"/>
        <w:rPr>
          <w:rFonts w:eastAsia="Calibri"/>
          <w:szCs w:val="36"/>
          <w:lang w:val="es-DO"/>
        </w:rPr>
      </w:pPr>
      <w:r w:rsidRPr="00BC1327">
        <w:rPr>
          <w:rFonts w:eastAsia="Calibri"/>
          <w:szCs w:val="36"/>
          <w:lang w:val="es-DO"/>
        </w:rPr>
        <w:t xml:space="preserve">En el año 2024, debido a la celebración de las elecciones presidenciales y congresuales el día 19 de mayo, la DGM postergó la celebración del Dia Internacional de los Museos para el día 14 de junio, cuando fue realizada una conferencia titulada </w:t>
      </w:r>
      <w:r w:rsidRPr="00BC1327">
        <w:rPr>
          <w:rFonts w:eastAsia="Calibri"/>
          <w:b/>
          <w:bCs/>
          <w:szCs w:val="36"/>
          <w:lang w:val="es-DO"/>
        </w:rPr>
        <w:t>"Investigación y Educación"</w:t>
      </w:r>
      <w:r w:rsidRPr="00BC1327">
        <w:rPr>
          <w:rFonts w:eastAsia="Calibri"/>
          <w:szCs w:val="36"/>
          <w:lang w:val="es-DO"/>
        </w:rPr>
        <w:t xml:space="preserve"> impartida por Soraya Pérez Gautier, presidente del comité Nacional de República Dominicana del ICOM.</w:t>
      </w:r>
    </w:p>
    <w:p w14:paraId="4860868A" w14:textId="77777777" w:rsidR="00D62B6F" w:rsidRPr="00BC1327" w:rsidRDefault="00D62B6F" w:rsidP="00BC1327">
      <w:pPr>
        <w:spacing w:line="360" w:lineRule="auto"/>
        <w:jc w:val="both"/>
        <w:rPr>
          <w:rFonts w:eastAsia="Calibri"/>
          <w:szCs w:val="36"/>
          <w:lang w:val="es-DO"/>
        </w:rPr>
      </w:pPr>
      <w:r w:rsidRPr="00BC1327">
        <w:rPr>
          <w:rFonts w:eastAsia="Calibri"/>
          <w:szCs w:val="36"/>
          <w:lang w:val="es-DO"/>
        </w:rPr>
        <w:t>La conferencia, realizada en el auditorio del Museo de Arte Moderno, contó con una asistencia de más de 80 participantes, dentro de los cuales se encontraron representantes de los museos públicos y privados del país, entidades estatales, privadas y ONG que conforman la comunidad museística nacional.</w:t>
      </w:r>
    </w:p>
    <w:p w14:paraId="4C3A10F3" w14:textId="20DB5995" w:rsidR="00974A1E" w:rsidRPr="00BC1327" w:rsidRDefault="00974A1E" w:rsidP="00BC1327">
      <w:pPr>
        <w:spacing w:line="360" w:lineRule="auto"/>
        <w:jc w:val="center"/>
        <w:rPr>
          <w:rFonts w:eastAsia="Calibri"/>
          <w:b/>
          <w:bCs/>
          <w:szCs w:val="36"/>
          <w:lang w:val="es-DO"/>
        </w:rPr>
      </w:pPr>
      <w:r w:rsidRPr="00BC1327">
        <w:rPr>
          <w:rFonts w:eastAsia="Calibri"/>
          <w:b/>
          <w:bCs/>
          <w:szCs w:val="36"/>
          <w:lang w:val="es-DO"/>
        </w:rPr>
        <w:t>Celebración Talleres Verano en los Museos</w:t>
      </w:r>
    </w:p>
    <w:p w14:paraId="1AF9C2BE" w14:textId="6EDE417F" w:rsidR="00881D47" w:rsidRPr="00BC1327" w:rsidRDefault="00AA379B" w:rsidP="00BC1327">
      <w:pPr>
        <w:spacing w:line="360" w:lineRule="auto"/>
        <w:jc w:val="both"/>
        <w:rPr>
          <w:rFonts w:eastAsia="Calibri"/>
          <w:szCs w:val="36"/>
          <w:lang w:val="es-DO"/>
        </w:rPr>
      </w:pPr>
      <w:r w:rsidRPr="00BC1327">
        <w:rPr>
          <w:rFonts w:eastAsia="Calibri"/>
          <w:szCs w:val="36"/>
          <w:lang w:val="es-DO"/>
        </w:rPr>
        <w:t xml:space="preserve">En el año 2024, </w:t>
      </w:r>
      <w:bookmarkStart w:id="10" w:name="_Hlk185214353"/>
      <w:r w:rsidRPr="00BC1327">
        <w:rPr>
          <w:rFonts w:eastAsia="Calibri"/>
          <w:szCs w:val="36"/>
          <w:lang w:val="es-DO"/>
        </w:rPr>
        <w:t>l</w:t>
      </w:r>
      <w:r w:rsidR="0025400F" w:rsidRPr="00BC1327">
        <w:rPr>
          <w:rFonts w:eastAsia="Calibri"/>
          <w:szCs w:val="36"/>
          <w:lang w:val="es-DO"/>
        </w:rPr>
        <w:t xml:space="preserve">a actividad </w:t>
      </w:r>
      <w:r w:rsidRPr="00BC1327">
        <w:rPr>
          <w:rFonts w:eastAsia="Calibri"/>
          <w:b/>
          <w:bCs/>
          <w:szCs w:val="36"/>
          <w:lang w:val="es-DO"/>
        </w:rPr>
        <w:t>T</w:t>
      </w:r>
      <w:r w:rsidR="00881D47" w:rsidRPr="00BC1327">
        <w:rPr>
          <w:rFonts w:eastAsia="Calibri"/>
          <w:b/>
          <w:bCs/>
          <w:szCs w:val="36"/>
          <w:lang w:val="es-DO"/>
        </w:rPr>
        <w:t>alleres “Verano en los Museos”</w:t>
      </w:r>
      <w:r w:rsidR="00881D47" w:rsidRPr="00BC1327">
        <w:rPr>
          <w:rFonts w:eastAsia="Calibri"/>
          <w:szCs w:val="36"/>
          <w:lang w:val="es-DO"/>
        </w:rPr>
        <w:t xml:space="preserve"> </w:t>
      </w:r>
      <w:r w:rsidR="0025400F" w:rsidRPr="00BC1327">
        <w:rPr>
          <w:rFonts w:eastAsia="Calibri"/>
          <w:szCs w:val="36"/>
          <w:lang w:val="es-DO"/>
        </w:rPr>
        <w:t>se realiz</w:t>
      </w:r>
      <w:r w:rsidRPr="00BC1327">
        <w:rPr>
          <w:rFonts w:eastAsia="Calibri"/>
          <w:szCs w:val="36"/>
          <w:lang w:val="es-DO"/>
        </w:rPr>
        <w:t xml:space="preserve">ó durante los meses </w:t>
      </w:r>
      <w:r w:rsidR="00881D47" w:rsidRPr="00BC1327">
        <w:rPr>
          <w:rFonts w:eastAsia="Calibri"/>
          <w:szCs w:val="36"/>
          <w:lang w:val="es-DO"/>
        </w:rPr>
        <w:t xml:space="preserve">julio y agosto; con una inversión de </w:t>
      </w:r>
      <w:r w:rsidRPr="00BC1327">
        <w:rPr>
          <w:rFonts w:eastAsia="Calibri"/>
          <w:szCs w:val="36"/>
          <w:lang w:val="es-DO"/>
        </w:rPr>
        <w:t xml:space="preserve">quinientos ochenta y cinco mil </w:t>
      </w:r>
      <w:r w:rsidR="005B18AB" w:rsidRPr="00BC1327">
        <w:rPr>
          <w:rFonts w:eastAsia="Calibri"/>
          <w:szCs w:val="36"/>
          <w:lang w:val="es-DO"/>
        </w:rPr>
        <w:t>novecientos pesos (DOP</w:t>
      </w:r>
      <w:r w:rsidR="00AA7770" w:rsidRPr="00BC1327">
        <w:rPr>
          <w:rFonts w:eastAsia="Calibri"/>
          <w:szCs w:val="36"/>
          <w:lang w:val="es-DO"/>
        </w:rPr>
        <w:t>3</w:t>
      </w:r>
      <w:r w:rsidRPr="00BC1327">
        <w:rPr>
          <w:rFonts w:eastAsia="Calibri"/>
          <w:szCs w:val="36"/>
          <w:lang w:val="es-DO"/>
        </w:rPr>
        <w:t>85</w:t>
      </w:r>
      <w:r w:rsidR="00881D47" w:rsidRPr="00BC1327">
        <w:rPr>
          <w:rFonts w:eastAsia="Calibri"/>
          <w:szCs w:val="36"/>
          <w:lang w:val="es-DO"/>
        </w:rPr>
        <w:t>,</w:t>
      </w:r>
      <w:r w:rsidRPr="00BC1327">
        <w:rPr>
          <w:rFonts w:eastAsia="Calibri"/>
          <w:szCs w:val="36"/>
          <w:lang w:val="es-DO"/>
        </w:rPr>
        <w:t>9</w:t>
      </w:r>
      <w:r w:rsidR="005B18AB" w:rsidRPr="00BC1327">
        <w:rPr>
          <w:rFonts w:eastAsia="Calibri"/>
          <w:szCs w:val="36"/>
          <w:lang w:val="es-DO"/>
        </w:rPr>
        <w:t>00</w:t>
      </w:r>
      <w:r w:rsidRPr="00BC1327">
        <w:rPr>
          <w:rFonts w:eastAsia="Calibri"/>
          <w:szCs w:val="36"/>
          <w:lang w:val="es-DO"/>
        </w:rPr>
        <w:t>.00</w:t>
      </w:r>
      <w:r w:rsidR="005B18AB" w:rsidRPr="00BC1327">
        <w:rPr>
          <w:rFonts w:eastAsia="Calibri"/>
          <w:szCs w:val="36"/>
          <w:lang w:val="es-DO"/>
        </w:rPr>
        <w:t>)</w:t>
      </w:r>
      <w:r w:rsidR="00881D47" w:rsidRPr="00BC1327">
        <w:rPr>
          <w:rFonts w:eastAsia="Calibri"/>
          <w:szCs w:val="36"/>
          <w:lang w:val="es-DO"/>
        </w:rPr>
        <w:t xml:space="preserve">, impactando más de </w:t>
      </w:r>
      <w:r w:rsidR="00AA7770" w:rsidRPr="00BC1327">
        <w:rPr>
          <w:rFonts w:eastAsia="Calibri"/>
          <w:szCs w:val="36"/>
          <w:lang w:val="es-DO"/>
        </w:rPr>
        <w:t>25</w:t>
      </w:r>
      <w:r w:rsidR="00881D47" w:rsidRPr="00BC1327">
        <w:rPr>
          <w:rFonts w:eastAsia="Calibri"/>
          <w:szCs w:val="36"/>
          <w:lang w:val="es-DO"/>
        </w:rPr>
        <w:t xml:space="preserve">0 niños y jóvenes con edades desde 7 años hasta </w:t>
      </w:r>
      <w:r w:rsidR="00881D47" w:rsidRPr="00BC1327">
        <w:rPr>
          <w:rFonts w:eastAsia="Calibri"/>
          <w:szCs w:val="36"/>
          <w:lang w:val="es-DO"/>
        </w:rPr>
        <w:lastRenderedPageBreak/>
        <w:t>los 16 años, procedentes de las comunidades dentro de las áreas de influencia de los 1</w:t>
      </w:r>
      <w:r w:rsidR="005B18AB" w:rsidRPr="00BC1327">
        <w:rPr>
          <w:rFonts w:eastAsia="Calibri"/>
          <w:szCs w:val="36"/>
          <w:lang w:val="es-DO"/>
        </w:rPr>
        <w:t>6</w:t>
      </w:r>
      <w:r w:rsidR="00881D47" w:rsidRPr="00BC1327">
        <w:rPr>
          <w:rFonts w:eastAsia="Calibri"/>
          <w:szCs w:val="36"/>
          <w:lang w:val="es-DO"/>
        </w:rPr>
        <w:t xml:space="preserve"> museos operados por la DGM. </w:t>
      </w:r>
    </w:p>
    <w:p w14:paraId="2D41E7B5" w14:textId="76B1D898" w:rsidR="00AF74F1" w:rsidRDefault="00881D47" w:rsidP="00AF74F1">
      <w:pPr>
        <w:spacing w:line="360" w:lineRule="auto"/>
        <w:jc w:val="both"/>
        <w:rPr>
          <w:rFonts w:eastAsia="Calibri"/>
          <w:szCs w:val="36"/>
          <w:lang w:val="es-DO"/>
        </w:rPr>
      </w:pPr>
      <w:r w:rsidRPr="00BC1327">
        <w:rPr>
          <w:rFonts w:eastAsia="Calibri"/>
          <w:szCs w:val="36"/>
          <w:lang w:val="es-DO"/>
        </w:rPr>
        <w:t>Estos talleres tienen la finalidad de brindar una oferta cultural y formativa al público estudiantil durante el periodo de vacaciones escolares; y fueron realizados creando sinergias con dependencias del MINC, tales como las Escuelas Libres y la Dirección General de Bellas Artes; lo que permitió eficientizar el uso de los recursos financieros, al reducir los gastos en honorarios profesionales de los facilitadores y talleristas.</w:t>
      </w:r>
    </w:p>
    <w:p w14:paraId="03BDFC7A" w14:textId="17183303" w:rsidR="00930B69" w:rsidRPr="00BC1327" w:rsidRDefault="00930B69" w:rsidP="00BC1327">
      <w:pPr>
        <w:spacing w:line="360" w:lineRule="auto"/>
        <w:jc w:val="center"/>
        <w:rPr>
          <w:rFonts w:eastAsia="Calibri"/>
          <w:b/>
          <w:bCs/>
          <w:szCs w:val="36"/>
          <w:lang w:val="es-DO"/>
        </w:rPr>
      </w:pPr>
      <w:r w:rsidRPr="00BC1327">
        <w:rPr>
          <w:rFonts w:eastAsia="Calibri"/>
          <w:b/>
          <w:bCs/>
          <w:szCs w:val="36"/>
          <w:lang w:val="es-DO"/>
        </w:rPr>
        <w:t>Celebración Noches de Navidad en los Museos</w:t>
      </w:r>
    </w:p>
    <w:p w14:paraId="1B3C5613" w14:textId="28CD104E" w:rsidR="008A0287" w:rsidRPr="00742B0E" w:rsidRDefault="00EB4F81" w:rsidP="00742B0E">
      <w:pPr>
        <w:spacing w:line="360" w:lineRule="auto"/>
        <w:jc w:val="both"/>
        <w:rPr>
          <w:rFonts w:eastAsia="Calibri"/>
          <w:szCs w:val="36"/>
          <w:lang w:val="es-DO"/>
        </w:rPr>
      </w:pPr>
      <w:r w:rsidRPr="00742B0E">
        <w:rPr>
          <w:rFonts w:eastAsia="Calibri"/>
          <w:szCs w:val="36"/>
          <w:lang w:val="es-DO"/>
        </w:rPr>
        <w:t xml:space="preserve">Esta actividad </w:t>
      </w:r>
      <w:r w:rsidR="00200B4E" w:rsidRPr="00742B0E">
        <w:rPr>
          <w:rFonts w:eastAsia="Calibri"/>
          <w:szCs w:val="36"/>
          <w:lang w:val="es-DO"/>
        </w:rPr>
        <w:t>se</w:t>
      </w:r>
      <w:r w:rsidRPr="00742B0E">
        <w:rPr>
          <w:rFonts w:eastAsia="Calibri"/>
          <w:szCs w:val="36"/>
          <w:lang w:val="es-DO"/>
        </w:rPr>
        <w:t xml:space="preserve"> realiza </w:t>
      </w:r>
      <w:r w:rsidR="001D26F2" w:rsidRPr="00742B0E">
        <w:rPr>
          <w:rFonts w:eastAsia="Calibri"/>
          <w:szCs w:val="36"/>
          <w:lang w:val="es-DO"/>
        </w:rPr>
        <w:t xml:space="preserve">en todos los museos administrados por la DGM y varios museos públicos y privados que, desde el año 2023, se unen a esta celebración que busca aprovechar las festividades </w:t>
      </w:r>
      <w:r w:rsidR="008A0287" w:rsidRPr="00742B0E">
        <w:rPr>
          <w:rFonts w:eastAsia="Calibri"/>
          <w:szCs w:val="36"/>
          <w:lang w:val="es-DO"/>
        </w:rPr>
        <w:t>navideñas para acercar a las comunidades a los museos</w:t>
      </w:r>
      <w:r w:rsidR="00067A92" w:rsidRPr="00742B0E">
        <w:rPr>
          <w:rFonts w:eastAsia="Calibri"/>
          <w:szCs w:val="36"/>
          <w:lang w:val="es-DO"/>
        </w:rPr>
        <w:t>.</w:t>
      </w:r>
    </w:p>
    <w:p w14:paraId="65800681" w14:textId="77777777" w:rsidR="00861252" w:rsidRPr="00742B0E" w:rsidRDefault="00D26A47" w:rsidP="00742B0E">
      <w:pPr>
        <w:spacing w:line="360" w:lineRule="auto"/>
        <w:jc w:val="both"/>
        <w:rPr>
          <w:rFonts w:eastAsia="Calibri"/>
          <w:szCs w:val="36"/>
          <w:lang w:val="es-DO"/>
        </w:rPr>
      </w:pPr>
      <w:r w:rsidRPr="00742B0E">
        <w:rPr>
          <w:rFonts w:eastAsia="Calibri"/>
          <w:szCs w:val="36"/>
          <w:lang w:val="es-DO"/>
        </w:rPr>
        <w:t>Durante esta celebración</w:t>
      </w:r>
      <w:r w:rsidR="00FE278C" w:rsidRPr="00742B0E">
        <w:rPr>
          <w:rFonts w:eastAsia="Calibri"/>
          <w:szCs w:val="36"/>
          <w:lang w:val="es-DO"/>
        </w:rPr>
        <w:t xml:space="preserve"> los museos están abiertos al público en horario extendido, a fin de </w:t>
      </w:r>
      <w:r w:rsidR="00861252" w:rsidRPr="00742B0E">
        <w:rPr>
          <w:rFonts w:eastAsia="Calibri"/>
          <w:szCs w:val="36"/>
          <w:lang w:val="es-DO"/>
        </w:rPr>
        <w:t>posibilitar que las personas cuyas rutinas de trabajo, estudio u otros compromisos; puedan disfrutar de las colecciones permanentes exhibidas en los museos y de las actividades temáticas organizadas para enriquecer la experiencia de cada visitante.</w:t>
      </w:r>
    </w:p>
    <w:p w14:paraId="49B73A70" w14:textId="5778CB86" w:rsidR="00B67EFD" w:rsidRPr="00742B0E" w:rsidRDefault="00861252" w:rsidP="00742B0E">
      <w:pPr>
        <w:spacing w:line="360" w:lineRule="auto"/>
        <w:jc w:val="both"/>
        <w:rPr>
          <w:rFonts w:eastAsia="Calibri"/>
          <w:szCs w:val="36"/>
          <w:lang w:val="es-DO"/>
        </w:rPr>
      </w:pPr>
      <w:r w:rsidRPr="00742B0E">
        <w:rPr>
          <w:rFonts w:eastAsia="Calibri"/>
          <w:szCs w:val="36"/>
          <w:lang w:val="es-DO"/>
        </w:rPr>
        <w:t xml:space="preserve">En esta </w:t>
      </w:r>
      <w:r w:rsidR="00B85BE8" w:rsidRPr="00742B0E">
        <w:rPr>
          <w:rFonts w:eastAsia="Calibri"/>
          <w:szCs w:val="36"/>
          <w:lang w:val="es-DO"/>
        </w:rPr>
        <w:t xml:space="preserve">segunda </w:t>
      </w:r>
      <w:r w:rsidRPr="00742B0E">
        <w:rPr>
          <w:rFonts w:eastAsia="Calibri"/>
          <w:szCs w:val="36"/>
          <w:lang w:val="es-DO"/>
        </w:rPr>
        <w:t>versi</w:t>
      </w:r>
      <w:r w:rsidR="00B85BE8" w:rsidRPr="00742B0E">
        <w:rPr>
          <w:rFonts w:eastAsia="Calibri"/>
          <w:szCs w:val="36"/>
          <w:lang w:val="es-DO"/>
        </w:rPr>
        <w:t xml:space="preserve">ón de Las Noches de Navidad en los Museos, </w:t>
      </w:r>
      <w:r w:rsidR="00067A92" w:rsidRPr="00742B0E">
        <w:rPr>
          <w:rFonts w:eastAsia="Calibri"/>
          <w:szCs w:val="36"/>
          <w:lang w:val="es-DO"/>
        </w:rPr>
        <w:t xml:space="preserve">celebrada los días 13, 14 y 15 de diciembre del año 2024, con una inversión de </w:t>
      </w:r>
      <w:r w:rsidR="004B4D47" w:rsidRPr="00742B0E">
        <w:rPr>
          <w:rFonts w:eastAsia="Calibri"/>
          <w:szCs w:val="36"/>
          <w:lang w:val="es-DO"/>
        </w:rPr>
        <w:t>un millón doscientos diecisiete mil cuarenta y seis pesos dominicanos (DOP1,217,046.00),</w:t>
      </w:r>
      <w:r w:rsidR="00067A92" w:rsidRPr="00742B0E">
        <w:rPr>
          <w:rFonts w:eastAsia="Calibri"/>
          <w:szCs w:val="36"/>
          <w:lang w:val="es-DO"/>
        </w:rPr>
        <w:t xml:space="preserve"> los museos administrados por la DGM </w:t>
      </w:r>
      <w:r w:rsidR="00276C61" w:rsidRPr="00742B0E">
        <w:rPr>
          <w:rFonts w:eastAsia="Calibri"/>
          <w:szCs w:val="36"/>
          <w:lang w:val="es-DO"/>
        </w:rPr>
        <w:t xml:space="preserve">impactaron un total de </w:t>
      </w:r>
      <w:r w:rsidR="00AF74F1" w:rsidRPr="00742B0E">
        <w:rPr>
          <w:rFonts w:eastAsia="Calibri"/>
          <w:szCs w:val="36"/>
          <w:lang w:val="es-DO"/>
        </w:rPr>
        <w:t>15,200</w:t>
      </w:r>
      <w:r w:rsidR="00276C61" w:rsidRPr="00742B0E">
        <w:rPr>
          <w:rFonts w:eastAsia="Calibri"/>
          <w:szCs w:val="36"/>
          <w:lang w:val="es-DO"/>
        </w:rPr>
        <w:t>, mediante la</w:t>
      </w:r>
      <w:r w:rsidR="00B85BE8" w:rsidRPr="00742B0E">
        <w:rPr>
          <w:rFonts w:eastAsia="Calibri"/>
          <w:szCs w:val="36"/>
          <w:lang w:val="es-DO"/>
        </w:rPr>
        <w:t xml:space="preserve"> realiza</w:t>
      </w:r>
      <w:r w:rsidR="00276C61" w:rsidRPr="00742B0E">
        <w:rPr>
          <w:rFonts w:eastAsia="Calibri"/>
          <w:szCs w:val="36"/>
          <w:lang w:val="es-DO"/>
        </w:rPr>
        <w:t xml:space="preserve">ción </w:t>
      </w:r>
      <w:r w:rsidR="00B85BE8" w:rsidRPr="00742B0E">
        <w:rPr>
          <w:rFonts w:eastAsia="Calibri"/>
          <w:szCs w:val="36"/>
          <w:lang w:val="es-DO"/>
        </w:rPr>
        <w:t xml:space="preserve">de </w:t>
      </w:r>
      <w:r w:rsidR="00BA1D23" w:rsidRPr="00742B0E">
        <w:rPr>
          <w:rFonts w:eastAsia="Calibri"/>
          <w:szCs w:val="36"/>
          <w:lang w:val="es-DO"/>
        </w:rPr>
        <w:t>50 actividades educativas y artísticas,</w:t>
      </w:r>
      <w:r w:rsidR="00276C61" w:rsidRPr="00742B0E">
        <w:rPr>
          <w:rFonts w:eastAsia="Calibri"/>
          <w:szCs w:val="36"/>
          <w:lang w:val="es-DO"/>
        </w:rPr>
        <w:t xml:space="preserve"> que </w:t>
      </w:r>
      <w:r w:rsidR="00360394" w:rsidRPr="00742B0E">
        <w:rPr>
          <w:rFonts w:eastAsia="Calibri"/>
          <w:szCs w:val="36"/>
          <w:lang w:val="es-DO"/>
        </w:rPr>
        <w:t xml:space="preserve">contribuyeron a la puesta en valor de nuestro patrimonio mueble; </w:t>
      </w:r>
      <w:r w:rsidR="00067A92" w:rsidRPr="00742B0E">
        <w:rPr>
          <w:rFonts w:eastAsia="Calibri"/>
          <w:szCs w:val="36"/>
          <w:lang w:val="es-DO"/>
        </w:rPr>
        <w:t xml:space="preserve">creando un vínculo entre la población y su cultura local, </w:t>
      </w:r>
      <w:r w:rsidR="00360394" w:rsidRPr="00742B0E">
        <w:rPr>
          <w:rFonts w:eastAsia="Calibri"/>
          <w:szCs w:val="36"/>
          <w:lang w:val="es-DO"/>
        </w:rPr>
        <w:t xml:space="preserve">y </w:t>
      </w:r>
      <w:r w:rsidR="00067A92" w:rsidRPr="00742B0E">
        <w:rPr>
          <w:rFonts w:eastAsia="Calibri"/>
          <w:szCs w:val="36"/>
          <w:lang w:val="es-DO"/>
        </w:rPr>
        <w:t xml:space="preserve">fortaleciendo el arraigo a las tradiciones populares que forman parte de nuestra identidad nacional.  </w:t>
      </w:r>
    </w:p>
    <w:p w14:paraId="0701000E" w14:textId="77777777" w:rsidR="00742B0E" w:rsidRDefault="00742B0E" w:rsidP="00D62B6F">
      <w:pPr>
        <w:spacing w:after="0" w:line="240" w:lineRule="auto"/>
        <w:jc w:val="both"/>
        <w:rPr>
          <w:rFonts w:eastAsia="Calibri"/>
          <w:b/>
          <w:bCs/>
          <w:sz w:val="28"/>
          <w:szCs w:val="40"/>
          <w:lang w:val="es-DO"/>
        </w:rPr>
      </w:pPr>
    </w:p>
    <w:bookmarkEnd w:id="10"/>
    <w:p w14:paraId="7EE27CFE" w14:textId="22FAB511" w:rsidR="00D62B6F" w:rsidRPr="00D62B6F" w:rsidRDefault="00D62B6F" w:rsidP="00D62B6F">
      <w:pPr>
        <w:spacing w:after="0" w:line="240" w:lineRule="auto"/>
        <w:jc w:val="both"/>
        <w:rPr>
          <w:rFonts w:eastAsia="Calibri"/>
          <w:b/>
          <w:bCs/>
          <w:sz w:val="28"/>
          <w:szCs w:val="40"/>
          <w:lang w:val="es-DO"/>
        </w:rPr>
      </w:pPr>
      <w:r w:rsidRPr="00D62B6F">
        <w:rPr>
          <w:rFonts w:eastAsia="Calibri"/>
          <w:b/>
          <w:bCs/>
          <w:sz w:val="28"/>
          <w:szCs w:val="40"/>
          <w:lang w:val="es-DO"/>
        </w:rPr>
        <w:t>3.3 Vinculación con la comunidad</w:t>
      </w:r>
    </w:p>
    <w:p w14:paraId="51E2083F" w14:textId="77777777" w:rsidR="00D62B6F" w:rsidRPr="00D62B6F" w:rsidRDefault="00D62B6F" w:rsidP="00D62B6F">
      <w:pPr>
        <w:spacing w:line="360" w:lineRule="auto"/>
        <w:jc w:val="both"/>
        <w:rPr>
          <w:rFonts w:eastAsia="Calibri"/>
          <w:sz w:val="6"/>
          <w:szCs w:val="12"/>
          <w:lang w:val="es-DO"/>
        </w:rPr>
      </w:pPr>
    </w:p>
    <w:p w14:paraId="676328FC" w14:textId="77777777" w:rsidR="00D62B6F" w:rsidRPr="00D62B6F" w:rsidRDefault="00D62B6F" w:rsidP="00742B0E">
      <w:pPr>
        <w:spacing w:line="360" w:lineRule="auto"/>
        <w:jc w:val="both"/>
        <w:rPr>
          <w:rFonts w:eastAsia="Calibri"/>
          <w:noProof/>
          <w:lang w:val="es-DO"/>
        </w:rPr>
      </w:pPr>
      <w:r w:rsidRPr="00D62B6F">
        <w:rPr>
          <w:rFonts w:eastAsia="Calibri"/>
          <w:noProof/>
          <w:lang w:val="es-DO"/>
        </w:rPr>
        <w:t>Desde la DGM se promueve una nueva dimension de los museos, mediante el desarrollo de actividades que promueven el trabajo activo con y para la comunidad, involucrando a los residentes locales en la planificación y desarrollo de exposiciones y programas. Esto asegura que las exhibiciones sean relevantes y significativas para la población local.</w:t>
      </w:r>
    </w:p>
    <w:p w14:paraId="62282C0E" w14:textId="77777777" w:rsidR="00D62B6F" w:rsidRPr="00742B0E" w:rsidRDefault="00D62B6F" w:rsidP="00742B0E">
      <w:pPr>
        <w:spacing w:line="360" w:lineRule="auto"/>
        <w:jc w:val="both"/>
        <w:rPr>
          <w:rFonts w:eastAsia="Calibri"/>
          <w:noProof/>
          <w:lang w:val="es-DO"/>
        </w:rPr>
      </w:pPr>
      <w:r w:rsidRPr="00D62B6F">
        <w:rPr>
          <w:rFonts w:eastAsia="Calibri"/>
          <w:noProof/>
          <w:lang w:val="es-DO"/>
        </w:rPr>
        <w:t xml:space="preserve">A </w:t>
      </w:r>
      <w:r w:rsidRPr="00742B0E">
        <w:rPr>
          <w:rFonts w:eastAsia="Calibri"/>
          <w:noProof/>
          <w:lang w:val="es-DO"/>
        </w:rPr>
        <w:t>traves de acciones específicas, se logra articular los museos con otras instituciones locales, como son los ayuntamientos, escuelas, bibliotecas y organizaciones comunitarias, a fin de fortalecer los lazos y maximizar el impacto positivo en la zona de influencia de los museos.</w:t>
      </w:r>
    </w:p>
    <w:p w14:paraId="3A2EED21" w14:textId="77777777" w:rsidR="00D62B6F" w:rsidRPr="00742B0E" w:rsidRDefault="00D62B6F" w:rsidP="00742B0E">
      <w:pPr>
        <w:spacing w:line="360" w:lineRule="auto"/>
        <w:jc w:val="both"/>
        <w:rPr>
          <w:rFonts w:eastAsia="Calibri"/>
          <w:noProof/>
          <w:lang w:val="es-DO"/>
        </w:rPr>
      </w:pPr>
      <w:r w:rsidRPr="00742B0E">
        <w:rPr>
          <w:rFonts w:eastAsia="Calibri"/>
          <w:noProof/>
          <w:lang w:val="es-DO"/>
        </w:rPr>
        <w:t>Con el fortalecimiento de estos vínculos, identificamos las riquezas culturales y las necesidades específicas de cada zona, lo que permite y el desarrollo de programas educativos dirigidos a diferentes grupos de la comunidad: niños, jovenes, mujeres, adultos mayores, personas con discapacidad y grupos étnicos específicos.</w:t>
      </w:r>
    </w:p>
    <w:p w14:paraId="354BCEE0" w14:textId="5F601D52" w:rsidR="00D62B6F" w:rsidRPr="00742B0E" w:rsidRDefault="00D62B6F" w:rsidP="00742B0E">
      <w:pPr>
        <w:spacing w:line="360" w:lineRule="auto"/>
        <w:jc w:val="both"/>
        <w:rPr>
          <w:rFonts w:eastAsia="Calibri"/>
          <w:szCs w:val="36"/>
          <w:lang w:val="es-DO"/>
        </w:rPr>
      </w:pPr>
      <w:r w:rsidRPr="00742B0E">
        <w:rPr>
          <w:rFonts w:eastAsia="Calibri"/>
          <w:szCs w:val="36"/>
          <w:lang w:val="es-DO"/>
        </w:rPr>
        <w:t xml:space="preserve">Durante el </w:t>
      </w:r>
      <w:r w:rsidR="00033CD1" w:rsidRPr="00742B0E">
        <w:rPr>
          <w:rFonts w:eastAsia="Calibri"/>
          <w:szCs w:val="36"/>
          <w:lang w:val="es-DO"/>
        </w:rPr>
        <w:t>año</w:t>
      </w:r>
      <w:r w:rsidRPr="00742B0E">
        <w:rPr>
          <w:rFonts w:eastAsia="Calibri"/>
          <w:szCs w:val="36"/>
          <w:lang w:val="es-DO"/>
        </w:rPr>
        <w:t xml:space="preserve"> 2024, desde la Dirección General de Museos hemos realizado varias iniciativas encaminadas al establecimiento de una vinculación efectiva entre los museos y las comunidades donde se encuentran ubicados; a fin de promover su participación en las actividades de los museos.</w:t>
      </w:r>
    </w:p>
    <w:p w14:paraId="384C3095" w14:textId="522DCEE3" w:rsidR="00D62B6F" w:rsidRPr="00742B0E" w:rsidRDefault="00D62B6F" w:rsidP="00742B0E">
      <w:pPr>
        <w:spacing w:line="360" w:lineRule="auto"/>
        <w:jc w:val="both"/>
        <w:rPr>
          <w:rFonts w:eastAsia="Calibri"/>
          <w:noProof/>
          <w:lang w:val="es-DO"/>
        </w:rPr>
      </w:pPr>
      <w:r w:rsidRPr="00742B0E">
        <w:rPr>
          <w:rFonts w:eastAsia="Calibri"/>
          <w:noProof/>
          <w:lang w:val="es-DO"/>
        </w:rPr>
        <w:t xml:space="preserve">Se establecieron y fortalecieron vinculos en las localidades de Tamboril, Cotuí, Salcedo, Distrito Nacional, Provincia Santo Domingo, </w:t>
      </w:r>
      <w:r w:rsidR="00FD13A2" w:rsidRPr="00742B0E">
        <w:rPr>
          <w:rFonts w:eastAsia="Calibri"/>
          <w:noProof/>
          <w:lang w:val="es-DO"/>
        </w:rPr>
        <w:t xml:space="preserve">San Juan de la Maguana, La Romana, </w:t>
      </w:r>
      <w:r w:rsidRPr="00742B0E">
        <w:rPr>
          <w:rFonts w:eastAsia="Calibri"/>
          <w:noProof/>
          <w:lang w:val="es-DO"/>
        </w:rPr>
        <w:t xml:space="preserve">Boca Chica, San Pedro de Macorís, </w:t>
      </w:r>
      <w:r w:rsidR="00404F2A" w:rsidRPr="00742B0E">
        <w:rPr>
          <w:rFonts w:eastAsia="Calibri"/>
          <w:noProof/>
          <w:lang w:val="es-DO"/>
        </w:rPr>
        <w:t xml:space="preserve">Bonao, Piedra Blanca, </w:t>
      </w:r>
      <w:r w:rsidR="00046039" w:rsidRPr="00742B0E">
        <w:rPr>
          <w:rFonts w:eastAsia="Calibri"/>
          <w:noProof/>
          <w:lang w:val="es-DO"/>
        </w:rPr>
        <w:t xml:space="preserve">Montecristi, </w:t>
      </w:r>
      <w:r w:rsidRPr="00742B0E">
        <w:rPr>
          <w:rFonts w:eastAsia="Calibri"/>
          <w:noProof/>
          <w:lang w:val="es-DO"/>
        </w:rPr>
        <w:t xml:space="preserve">San Rafael del Yuma, San José de Ocoa, Baní y San Cristóbal. </w:t>
      </w:r>
    </w:p>
    <w:p w14:paraId="2BED906B" w14:textId="3A389C02" w:rsidR="00033CD1" w:rsidRPr="00742B0E" w:rsidRDefault="00033CD1" w:rsidP="00742B0E">
      <w:pPr>
        <w:spacing w:line="360" w:lineRule="auto"/>
        <w:jc w:val="both"/>
        <w:rPr>
          <w:rFonts w:eastAsia="Calibri"/>
          <w:noProof/>
          <w:lang w:val="es-DO"/>
        </w:rPr>
      </w:pPr>
      <w:r w:rsidRPr="00742B0E">
        <w:rPr>
          <w:rFonts w:eastAsia="Calibri"/>
          <w:noProof/>
          <w:lang w:val="es-DO"/>
        </w:rPr>
        <w:lastRenderedPageBreak/>
        <w:t>De igual modo, dentro de la provincia Santo D</w:t>
      </w:r>
      <w:r w:rsidR="00FD13A2" w:rsidRPr="00742B0E">
        <w:rPr>
          <w:rFonts w:eastAsia="Calibri"/>
          <w:noProof/>
          <w:lang w:val="es-DO"/>
        </w:rPr>
        <w:t>omingo y el Distrito Nacional se realizaron acerca</w:t>
      </w:r>
      <w:r w:rsidR="003203C0" w:rsidRPr="00742B0E">
        <w:rPr>
          <w:rFonts w:eastAsia="Calibri"/>
          <w:noProof/>
          <w:lang w:val="es-DO"/>
        </w:rPr>
        <w:t>mientos puntuales en las localidades de Villa Mella</w:t>
      </w:r>
      <w:r w:rsidR="00210D88" w:rsidRPr="00742B0E">
        <w:rPr>
          <w:rFonts w:eastAsia="Calibri"/>
          <w:noProof/>
          <w:lang w:val="es-DO"/>
        </w:rPr>
        <w:t xml:space="preserve"> y</w:t>
      </w:r>
      <w:r w:rsidR="003203C0" w:rsidRPr="00742B0E">
        <w:rPr>
          <w:rFonts w:eastAsia="Calibri"/>
          <w:noProof/>
          <w:lang w:val="es-DO"/>
        </w:rPr>
        <w:t xml:space="preserve"> Villa Juana, </w:t>
      </w:r>
      <w:r w:rsidR="00210D88" w:rsidRPr="00742B0E">
        <w:rPr>
          <w:rFonts w:eastAsia="Calibri"/>
          <w:noProof/>
          <w:lang w:val="es-DO"/>
        </w:rPr>
        <w:t xml:space="preserve">donde se </w:t>
      </w:r>
      <w:r w:rsidR="00DC3620" w:rsidRPr="00742B0E">
        <w:rPr>
          <w:rFonts w:eastAsia="Calibri"/>
          <w:noProof/>
          <w:lang w:val="es-DO"/>
        </w:rPr>
        <w:t>construirán sendos museos sobre el arte y la cultura popular de estas demarcaciones.</w:t>
      </w:r>
    </w:p>
    <w:p w14:paraId="3A03E134" w14:textId="77777777" w:rsidR="005C68FE" w:rsidRDefault="005C68FE" w:rsidP="00742B0E">
      <w:pPr>
        <w:spacing w:line="360" w:lineRule="auto"/>
        <w:jc w:val="both"/>
        <w:rPr>
          <w:rFonts w:eastAsia="Calibri"/>
          <w:b/>
          <w:bCs/>
          <w:sz w:val="28"/>
          <w:szCs w:val="40"/>
          <w:lang w:val="es-DO"/>
        </w:rPr>
      </w:pPr>
    </w:p>
    <w:p w14:paraId="6FD28854" w14:textId="42F7DDC7" w:rsidR="00D62B6F" w:rsidRPr="00742B0E" w:rsidRDefault="00D62B6F" w:rsidP="00742B0E">
      <w:pPr>
        <w:spacing w:line="360" w:lineRule="auto"/>
        <w:jc w:val="both"/>
        <w:rPr>
          <w:rFonts w:eastAsia="Calibri"/>
          <w:b/>
          <w:bCs/>
          <w:sz w:val="28"/>
          <w:szCs w:val="40"/>
          <w:lang w:val="es-DO"/>
        </w:rPr>
      </w:pPr>
      <w:r w:rsidRPr="00742B0E">
        <w:rPr>
          <w:rFonts w:eastAsia="Calibri"/>
          <w:b/>
          <w:bCs/>
          <w:sz w:val="28"/>
          <w:szCs w:val="40"/>
          <w:lang w:val="es-DO"/>
        </w:rPr>
        <w:t>3.4 Inclusión y accesibilidad</w:t>
      </w:r>
    </w:p>
    <w:p w14:paraId="6FB7E9D5" w14:textId="27B0BA75" w:rsidR="00D62B6F" w:rsidRPr="00742B0E" w:rsidRDefault="00D62B6F" w:rsidP="00742B0E">
      <w:pPr>
        <w:spacing w:line="360" w:lineRule="auto"/>
        <w:jc w:val="both"/>
        <w:rPr>
          <w:rFonts w:eastAsia="Calibri"/>
          <w:szCs w:val="36"/>
          <w:lang w:val="es-DO"/>
        </w:rPr>
      </w:pPr>
      <w:r w:rsidRPr="00742B0E">
        <w:rPr>
          <w:rFonts w:eastAsia="Calibri"/>
          <w:szCs w:val="36"/>
          <w:lang w:val="es-DO"/>
        </w:rPr>
        <w:t>Como parte de las acciones encaminadas a lograr convertir los museos en espacios aptos para todos los públicos, durante el mes de febrero de 2024, los 1</w:t>
      </w:r>
      <w:r w:rsidR="00DC3620" w:rsidRPr="00742B0E">
        <w:rPr>
          <w:rFonts w:eastAsia="Calibri"/>
          <w:szCs w:val="36"/>
          <w:lang w:val="es-DO"/>
        </w:rPr>
        <w:t>6</w:t>
      </w:r>
      <w:r w:rsidRPr="00742B0E">
        <w:rPr>
          <w:rFonts w:eastAsia="Calibri"/>
          <w:szCs w:val="36"/>
          <w:lang w:val="es-DO"/>
        </w:rPr>
        <w:t xml:space="preserve"> museos administrados por la DGM realizaron la autoevaluación de Ibermuseos para determinar los niveles de inclusión y accesibilidad.</w:t>
      </w:r>
    </w:p>
    <w:p w14:paraId="7666280D" w14:textId="3767B4C6" w:rsidR="00D62B6F" w:rsidRPr="00742B0E" w:rsidRDefault="00D62B6F" w:rsidP="00742B0E">
      <w:pPr>
        <w:spacing w:line="360" w:lineRule="auto"/>
        <w:jc w:val="both"/>
        <w:rPr>
          <w:rFonts w:eastAsia="Calibri"/>
          <w:szCs w:val="36"/>
          <w:lang w:val="es-DO"/>
        </w:rPr>
      </w:pPr>
      <w:r w:rsidRPr="00742B0E">
        <w:rPr>
          <w:rFonts w:eastAsia="Calibri"/>
          <w:szCs w:val="36"/>
          <w:lang w:val="es-DO"/>
        </w:rPr>
        <w:t xml:space="preserve">A partir de esta acción, </w:t>
      </w:r>
      <w:r w:rsidR="008D17E7" w:rsidRPr="00742B0E">
        <w:rPr>
          <w:rFonts w:eastAsia="Calibri"/>
          <w:szCs w:val="36"/>
          <w:lang w:val="es-DO"/>
        </w:rPr>
        <w:t xml:space="preserve">elaboran las </w:t>
      </w:r>
      <w:r w:rsidRPr="00742B0E">
        <w:rPr>
          <w:rFonts w:eastAsia="Calibri"/>
          <w:szCs w:val="36"/>
          <w:lang w:val="es-DO"/>
        </w:rPr>
        <w:t>propuestas de mejoras y el diseño de los diferentes planes, proyectos y programas de inclusión en los museos; así como aquellos destinados a mejorar la accesibilidad a estos espacios, que incluye la incorporación de nueva señalización en los museos, mejoramiento de las rampas y construcción de nuevas y la propuesta de construcción de elevadores en el Museo de la Familia Dominicana y el Museo Juan Ponce de León.</w:t>
      </w:r>
    </w:p>
    <w:p w14:paraId="627FD950" w14:textId="1DAE4ED6" w:rsidR="00B150A0" w:rsidRPr="00742B0E" w:rsidRDefault="00482B14" w:rsidP="00742B0E">
      <w:pPr>
        <w:spacing w:line="360" w:lineRule="auto"/>
        <w:jc w:val="both"/>
        <w:rPr>
          <w:rFonts w:eastAsia="Calibri"/>
          <w:szCs w:val="36"/>
          <w:lang w:val="es-DO"/>
        </w:rPr>
      </w:pPr>
      <w:r w:rsidRPr="00742B0E">
        <w:rPr>
          <w:rFonts w:eastAsia="Calibri"/>
          <w:szCs w:val="36"/>
          <w:lang w:val="es-DO"/>
        </w:rPr>
        <w:t xml:space="preserve">En el mes de noviembre de 2024, el Museo Fortaleza San Felipe realizó la actividad "Visita guiada con experiencia táctil" para personas con discapacidad visual, un evento en el cual participaron </w:t>
      </w:r>
      <w:r w:rsidR="00C1513B" w:rsidRPr="00742B0E">
        <w:rPr>
          <w:rFonts w:eastAsia="Calibri"/>
          <w:szCs w:val="36"/>
          <w:lang w:val="es-DO"/>
        </w:rPr>
        <w:t>181</w:t>
      </w:r>
      <w:r w:rsidR="00B7084B" w:rsidRPr="00742B0E">
        <w:rPr>
          <w:rFonts w:eastAsia="Calibri"/>
          <w:szCs w:val="36"/>
          <w:lang w:val="es-DO"/>
        </w:rPr>
        <w:t xml:space="preserve"> visitantes.  </w:t>
      </w:r>
      <w:r w:rsidR="00B150A0" w:rsidRPr="00742B0E">
        <w:rPr>
          <w:rFonts w:eastAsia="Calibri"/>
          <w:szCs w:val="36"/>
          <w:lang w:val="es-DO"/>
        </w:rPr>
        <w:t xml:space="preserve">Con esta actividad, la DGM reafirmó su compromiso con la inclusión y la accesibilidad, promoviendo el derecho de todas las personas a disfrutar del patrimonio cultural. </w:t>
      </w:r>
    </w:p>
    <w:p w14:paraId="481B753B" w14:textId="649FD373" w:rsidR="00D62B6F" w:rsidRDefault="00B150A0" w:rsidP="00742B0E">
      <w:pPr>
        <w:spacing w:line="360" w:lineRule="auto"/>
        <w:jc w:val="both"/>
        <w:rPr>
          <w:rFonts w:eastAsia="Calibri"/>
          <w:szCs w:val="36"/>
          <w:lang w:val="es-DO"/>
        </w:rPr>
      </w:pPr>
      <w:r w:rsidRPr="00742B0E">
        <w:rPr>
          <w:rFonts w:eastAsia="Calibri"/>
          <w:szCs w:val="36"/>
          <w:lang w:val="es-DO"/>
        </w:rPr>
        <w:t xml:space="preserve">La experiencia permitió a los participantes interactuar directamente con objetos históricos mediante el tacto, fomentando una conexión más cercana con la historia y el espacio cultural, y posicionando al </w:t>
      </w:r>
      <w:r w:rsidRPr="00742B0E">
        <w:rPr>
          <w:rFonts w:eastAsia="Calibri"/>
          <w:szCs w:val="36"/>
          <w:lang w:val="es-DO"/>
        </w:rPr>
        <w:lastRenderedPageBreak/>
        <w:t>museo como un referente en iniciativas inclusivas dentro de la comunidad.</w:t>
      </w:r>
    </w:p>
    <w:p w14:paraId="3564321D" w14:textId="65805B66" w:rsidR="00E851C9" w:rsidRPr="00742B0E" w:rsidRDefault="00E851C9" w:rsidP="00742B0E">
      <w:pPr>
        <w:spacing w:line="360" w:lineRule="auto"/>
        <w:jc w:val="center"/>
        <w:rPr>
          <w:rFonts w:eastAsia="Calibri"/>
          <w:szCs w:val="36"/>
          <w:lang w:val="es-DO"/>
        </w:rPr>
      </w:pPr>
      <w:r w:rsidRPr="00742B0E">
        <w:rPr>
          <w:rFonts w:eastAsia="Calibri"/>
          <w:b/>
          <w:bCs/>
          <w:szCs w:val="36"/>
          <w:lang w:val="es-DO"/>
        </w:rPr>
        <w:t>Publicación Manual de Accesibilidad e Inclusión para Museos</w:t>
      </w:r>
    </w:p>
    <w:p w14:paraId="70D6FC58" w14:textId="77777777" w:rsidR="00E851C9" w:rsidRPr="00742B0E" w:rsidRDefault="00E851C9" w:rsidP="00742B0E">
      <w:pPr>
        <w:spacing w:line="360" w:lineRule="auto"/>
        <w:jc w:val="both"/>
        <w:rPr>
          <w:rFonts w:eastAsia="Calibri"/>
          <w:szCs w:val="36"/>
          <w:lang w:val="es-DO"/>
        </w:rPr>
      </w:pPr>
      <w:r w:rsidRPr="00742B0E">
        <w:rPr>
          <w:rFonts w:eastAsia="Calibri"/>
          <w:szCs w:val="36"/>
          <w:lang w:val="es-DO"/>
        </w:rPr>
        <w:t xml:space="preserve">La Dirección General de Museos, en colaboración con la embajada de los Estados Unidos en Santo Domingo, presentó en el mes de noviembre de 2024 el </w:t>
      </w:r>
      <w:bookmarkStart w:id="11" w:name="_Hlk185184239"/>
      <w:r w:rsidRPr="00742B0E">
        <w:rPr>
          <w:rFonts w:eastAsia="Calibri"/>
          <w:b/>
          <w:bCs/>
          <w:szCs w:val="36"/>
          <w:lang w:val="es-DO"/>
        </w:rPr>
        <w:t>Manual de Accesibilidad e Inclusión para Museos</w:t>
      </w:r>
      <w:bookmarkEnd w:id="11"/>
      <w:r w:rsidRPr="00742B0E">
        <w:rPr>
          <w:rFonts w:eastAsia="Calibri"/>
          <w:szCs w:val="36"/>
          <w:lang w:val="es-DO"/>
        </w:rPr>
        <w:t xml:space="preserve">, una iniciativa destinada a fomentar el desarrollo de espacios culturales más inclusivos y accesibles para todos. </w:t>
      </w:r>
    </w:p>
    <w:p w14:paraId="1E2E4613" w14:textId="18F064B6" w:rsidR="008137D0" w:rsidRPr="00742B0E" w:rsidRDefault="00EE313B" w:rsidP="00742B0E">
      <w:pPr>
        <w:spacing w:line="360" w:lineRule="auto"/>
        <w:jc w:val="both"/>
        <w:rPr>
          <w:rFonts w:eastAsia="Calibri"/>
          <w:szCs w:val="36"/>
          <w:lang w:val="es-DO"/>
        </w:rPr>
      </w:pPr>
      <w:r w:rsidRPr="00742B0E">
        <w:rPr>
          <w:rFonts w:eastAsia="Calibri"/>
          <w:szCs w:val="36"/>
          <w:lang w:val="es-DO"/>
        </w:rPr>
        <w:t>Este Manual servirá de guía para el diseño e implementación de los programas de inclusión y accesibilidad para las entidades públicas y privadas que conforman la Red Nacional de Museos.</w:t>
      </w:r>
      <w:r w:rsidR="00424EAD" w:rsidRPr="00742B0E">
        <w:rPr>
          <w:rFonts w:eastAsia="Calibri"/>
          <w:szCs w:val="36"/>
          <w:lang w:val="es-DO"/>
        </w:rPr>
        <w:t xml:space="preserve"> </w:t>
      </w:r>
      <w:r w:rsidR="008137D0" w:rsidRPr="00742B0E">
        <w:rPr>
          <w:rFonts w:eastAsia="Calibri"/>
          <w:szCs w:val="36"/>
          <w:lang w:val="es-DO"/>
        </w:rPr>
        <w:t xml:space="preserve">La presentación del Manual de Accesibilidad e Inclusión para Museos representa un avance significativo en las políticas públicas museísticas de la República Dominicana, ya que establece un marco de referencia para garantizar que la inclusión sea un eje transversal en la gestión cultural. </w:t>
      </w:r>
    </w:p>
    <w:p w14:paraId="716EE5AF" w14:textId="70430504" w:rsidR="008137D0" w:rsidRDefault="008137D0" w:rsidP="00742B0E">
      <w:pPr>
        <w:spacing w:line="360" w:lineRule="auto"/>
        <w:jc w:val="both"/>
        <w:rPr>
          <w:rFonts w:eastAsia="Calibri"/>
          <w:szCs w:val="36"/>
          <w:lang w:val="es-DO"/>
        </w:rPr>
      </w:pPr>
      <w:r w:rsidRPr="00742B0E">
        <w:rPr>
          <w:rFonts w:eastAsia="Calibri"/>
          <w:szCs w:val="36"/>
          <w:lang w:val="es-DO"/>
        </w:rPr>
        <w:t>Este documento no solo promueve la adaptación de los espacios físicos, sino también la creación de programas educativos y experiencias culturales diseñadas para responder a las necesidades de todos los públicos. Su implementación incentivará a las instituciones a adoptar estándares internacionales de accesibilidad, fomentando una transformación estructural en los museos que los posicionará como agentes de cambio social y referentes de equidad cultural en la región.</w:t>
      </w:r>
    </w:p>
    <w:p w14:paraId="1408F4F3" w14:textId="50519901" w:rsidR="00914DF6" w:rsidRPr="00742B0E" w:rsidRDefault="00007E0B" w:rsidP="00742B0E">
      <w:pPr>
        <w:pStyle w:val="paragraph"/>
        <w:spacing w:before="0" w:beforeAutospacing="0" w:after="160" w:afterAutospacing="0" w:line="360" w:lineRule="auto"/>
        <w:jc w:val="center"/>
        <w:textAlignment w:val="baseline"/>
        <w:rPr>
          <w:b/>
          <w:bCs/>
          <w:color w:val="767171"/>
          <w:lang w:val="es-DO"/>
        </w:rPr>
      </w:pPr>
      <w:r w:rsidRPr="00742B0E">
        <w:rPr>
          <w:b/>
          <w:bCs/>
          <w:color w:val="767171"/>
          <w:lang w:val="es-DO"/>
        </w:rPr>
        <w:t>Curso</w:t>
      </w:r>
      <w:r w:rsidR="00914DF6" w:rsidRPr="00742B0E">
        <w:rPr>
          <w:b/>
          <w:bCs/>
          <w:color w:val="767171"/>
          <w:lang w:val="es-DO"/>
        </w:rPr>
        <w:t xml:space="preserve"> básico en Lengua de Señas</w:t>
      </w:r>
    </w:p>
    <w:p w14:paraId="1147CDCE" w14:textId="1CC0F408" w:rsidR="008137D0" w:rsidRPr="00742B0E" w:rsidRDefault="0039704A" w:rsidP="00742B0E">
      <w:pPr>
        <w:spacing w:line="360" w:lineRule="auto"/>
        <w:jc w:val="both"/>
        <w:rPr>
          <w:rFonts w:eastAsia="Times New Roman"/>
          <w:spacing w:val="0"/>
          <w:lang w:val="es-DO"/>
        </w:rPr>
      </w:pPr>
      <w:r w:rsidRPr="00742B0E">
        <w:rPr>
          <w:rFonts w:eastAsia="Times New Roman"/>
          <w:spacing w:val="0"/>
          <w:lang w:val="es-DO"/>
        </w:rPr>
        <w:t xml:space="preserve">Con la finalidad de capacitar a los colaboradores que ofrecen servicios en los museos administrados por la DGM, especialmente los guías y educadores, se impartió un curso básico en lengua de señas, lo que contribuirá a mejorar la inclusión y accesibilidad para personas con discapacidad auditiva. Esta iniciativa busca </w:t>
      </w:r>
      <w:r w:rsidRPr="00742B0E">
        <w:rPr>
          <w:rFonts w:eastAsia="Times New Roman"/>
          <w:spacing w:val="0"/>
          <w:lang w:val="es-DO"/>
        </w:rPr>
        <w:lastRenderedPageBreak/>
        <w:t>garantizar una experiencia más enriquecedora y equitativa para todos los visitantes, promoviendo la integración y el respeto a la diversidad en los espacios culturales.</w:t>
      </w:r>
    </w:p>
    <w:p w14:paraId="2C081CD6" w14:textId="77777777" w:rsidR="0039704A" w:rsidRDefault="0039704A" w:rsidP="00742B0E">
      <w:pPr>
        <w:spacing w:line="360" w:lineRule="auto"/>
        <w:jc w:val="both"/>
        <w:rPr>
          <w:rFonts w:eastAsia="Calibri"/>
          <w:b/>
          <w:bCs/>
          <w:sz w:val="28"/>
          <w:szCs w:val="40"/>
          <w:lang w:val="es-DO"/>
        </w:rPr>
      </w:pPr>
    </w:p>
    <w:p w14:paraId="69B95CDC" w14:textId="77777777" w:rsidR="00742B0E" w:rsidRPr="00742B0E" w:rsidRDefault="00742B0E" w:rsidP="00742B0E">
      <w:pPr>
        <w:spacing w:line="360" w:lineRule="auto"/>
        <w:jc w:val="both"/>
        <w:rPr>
          <w:rFonts w:eastAsia="Calibri"/>
          <w:b/>
          <w:bCs/>
          <w:sz w:val="28"/>
          <w:szCs w:val="40"/>
          <w:lang w:val="es-DO"/>
        </w:rPr>
      </w:pPr>
    </w:p>
    <w:p w14:paraId="606D31AC" w14:textId="52FEBA8E" w:rsidR="00D62B6F" w:rsidRPr="00D62B6F" w:rsidRDefault="00D62B6F" w:rsidP="00D62B6F">
      <w:pPr>
        <w:jc w:val="both"/>
        <w:rPr>
          <w:rFonts w:eastAsia="Calibri"/>
          <w:b/>
          <w:bCs/>
          <w:sz w:val="28"/>
          <w:szCs w:val="40"/>
          <w:lang w:val="es-DO"/>
        </w:rPr>
      </w:pPr>
      <w:r w:rsidRPr="00D62B6F">
        <w:rPr>
          <w:rFonts w:eastAsia="Calibri"/>
          <w:b/>
          <w:bCs/>
          <w:sz w:val="28"/>
          <w:szCs w:val="40"/>
          <w:lang w:val="es-DO"/>
        </w:rPr>
        <w:t>3.5 Red Nacional de Museos</w:t>
      </w:r>
    </w:p>
    <w:p w14:paraId="58177A23" w14:textId="77777777" w:rsidR="00D62B6F" w:rsidRPr="00D62B6F" w:rsidRDefault="00D62B6F" w:rsidP="00D62B6F">
      <w:pPr>
        <w:spacing w:after="0" w:line="360" w:lineRule="auto"/>
        <w:jc w:val="both"/>
        <w:rPr>
          <w:rFonts w:eastAsia="Calibri"/>
          <w:szCs w:val="36"/>
          <w:lang w:val="es-DO"/>
        </w:rPr>
      </w:pPr>
    </w:p>
    <w:p w14:paraId="24E56559" w14:textId="6CA34EBE" w:rsidR="00D62B6F" w:rsidRPr="00742B0E" w:rsidRDefault="00D62B6F" w:rsidP="00742B0E">
      <w:pPr>
        <w:spacing w:line="360" w:lineRule="auto"/>
        <w:jc w:val="both"/>
        <w:rPr>
          <w:rFonts w:eastAsia="Calibri"/>
          <w:szCs w:val="36"/>
          <w:lang w:val="es-DO"/>
        </w:rPr>
      </w:pPr>
      <w:r w:rsidRPr="00742B0E">
        <w:rPr>
          <w:rFonts w:eastAsia="Calibri"/>
          <w:szCs w:val="36"/>
          <w:lang w:val="es-DO"/>
        </w:rPr>
        <w:t>Un aspecto importante dentro de la misión y las funciones propias de la Dirección General de Museos es el fortalecimiento de la Red Nacional de Museos (en adelante, la RED), establecida en la ley 41-00.</w:t>
      </w:r>
    </w:p>
    <w:p w14:paraId="0F6DC8E6" w14:textId="77777777" w:rsidR="00D62B6F" w:rsidRPr="00742B0E" w:rsidRDefault="00D62B6F" w:rsidP="00742B0E">
      <w:pPr>
        <w:spacing w:line="360" w:lineRule="auto"/>
        <w:jc w:val="both"/>
        <w:rPr>
          <w:rFonts w:eastAsia="Calibri"/>
          <w:szCs w:val="36"/>
          <w:lang w:val="es-DO"/>
        </w:rPr>
      </w:pPr>
      <w:r w:rsidRPr="00742B0E">
        <w:rPr>
          <w:rFonts w:eastAsia="Calibri"/>
          <w:szCs w:val="36"/>
          <w:lang w:val="es-DO"/>
        </w:rPr>
        <w:t>La RED tiene como objetivo principal agrupar y promover la colaboración entre los museos estatales y no estatales de la República Dominicana, con el objetivo de trabajar en conjunto para fortalecer la preservación y difusión del patrimonio cultural de sus colecciones a través de exposiciones, actividades educativas, investigaciones y programas especiales.</w:t>
      </w:r>
    </w:p>
    <w:p w14:paraId="01C0D090" w14:textId="080B76C7" w:rsidR="00D62B6F" w:rsidRDefault="00D62B6F" w:rsidP="00742B0E">
      <w:pPr>
        <w:spacing w:line="360" w:lineRule="auto"/>
        <w:jc w:val="both"/>
        <w:rPr>
          <w:rFonts w:eastAsia="Calibri"/>
          <w:szCs w:val="36"/>
          <w:lang w:val="es-DO"/>
        </w:rPr>
      </w:pPr>
      <w:r w:rsidRPr="00742B0E">
        <w:rPr>
          <w:rFonts w:eastAsia="Calibri"/>
          <w:szCs w:val="36"/>
          <w:lang w:val="es-DO"/>
        </w:rPr>
        <w:t>Dentro de estas actividades tienen vital importancia las siguientes:</w:t>
      </w:r>
    </w:p>
    <w:p w14:paraId="75EB7FC3" w14:textId="77777777" w:rsidR="00D62B6F" w:rsidRPr="00742B0E" w:rsidRDefault="00D62B6F" w:rsidP="00742B0E">
      <w:pPr>
        <w:spacing w:line="360" w:lineRule="auto"/>
        <w:jc w:val="center"/>
        <w:rPr>
          <w:rFonts w:eastAsia="Calibri"/>
          <w:b/>
          <w:bCs/>
          <w:szCs w:val="36"/>
          <w:lang w:val="es-DO"/>
        </w:rPr>
      </w:pPr>
      <w:r w:rsidRPr="00742B0E">
        <w:rPr>
          <w:rFonts w:eastAsia="Calibri"/>
          <w:b/>
          <w:bCs/>
          <w:szCs w:val="36"/>
          <w:lang w:val="es-DO"/>
        </w:rPr>
        <w:t>Actualización del Reglamento de la RED</w:t>
      </w:r>
    </w:p>
    <w:p w14:paraId="66915B11" w14:textId="59AF6A97" w:rsidR="00D62B6F" w:rsidRPr="00742B0E" w:rsidRDefault="00D62B6F" w:rsidP="00742B0E">
      <w:pPr>
        <w:spacing w:line="360" w:lineRule="auto"/>
        <w:jc w:val="both"/>
        <w:rPr>
          <w:rFonts w:eastAsia="Calibri"/>
          <w:szCs w:val="36"/>
          <w:lang w:val="es-DO"/>
        </w:rPr>
      </w:pPr>
      <w:r w:rsidRPr="00742B0E">
        <w:rPr>
          <w:rFonts w:eastAsia="Calibri"/>
          <w:szCs w:val="36"/>
          <w:lang w:val="es-DO"/>
        </w:rPr>
        <w:t>Durante el año 2024, la Dirección General de Museos concluyó con el proceso de actualización de la Red Nacional de Museos, correspondiente a la revisión de los aspectos técnicos del mismo por parte de la Comisión Revisora.</w:t>
      </w:r>
    </w:p>
    <w:p w14:paraId="715F857F" w14:textId="77777777" w:rsidR="00D62B6F" w:rsidRPr="00742B0E" w:rsidRDefault="00D62B6F" w:rsidP="00742B0E">
      <w:pPr>
        <w:spacing w:line="360" w:lineRule="auto"/>
        <w:jc w:val="both"/>
        <w:rPr>
          <w:rFonts w:eastAsia="Calibri"/>
          <w:szCs w:val="36"/>
          <w:lang w:val="es-DO"/>
        </w:rPr>
      </w:pPr>
      <w:r w:rsidRPr="00742B0E">
        <w:rPr>
          <w:rFonts w:eastAsia="Calibri"/>
          <w:szCs w:val="36"/>
          <w:lang w:val="es-DO"/>
        </w:rPr>
        <w:t xml:space="preserve">Como producto final de este proceso, a finales de mayo se remitió el borrador final del </w:t>
      </w:r>
      <w:r w:rsidRPr="00742B0E">
        <w:rPr>
          <w:rFonts w:eastAsia="Calibri"/>
          <w:b/>
          <w:bCs/>
          <w:szCs w:val="36"/>
          <w:lang w:val="es-DO"/>
        </w:rPr>
        <w:t>Reglamento Orgánico de la Red Nacional de Museos</w:t>
      </w:r>
      <w:r w:rsidRPr="00742B0E">
        <w:rPr>
          <w:rFonts w:eastAsia="Calibri"/>
          <w:szCs w:val="36"/>
          <w:lang w:val="es-DO"/>
        </w:rPr>
        <w:t xml:space="preserve"> y las primeras </w:t>
      </w:r>
      <w:r w:rsidRPr="00742B0E">
        <w:rPr>
          <w:rFonts w:eastAsia="Calibri"/>
          <w:b/>
          <w:bCs/>
          <w:szCs w:val="36"/>
          <w:lang w:val="es-DO"/>
        </w:rPr>
        <w:t>Normas Técnicas para Museos</w:t>
      </w:r>
      <w:r w:rsidRPr="00742B0E">
        <w:rPr>
          <w:rFonts w:eastAsia="Calibri"/>
          <w:szCs w:val="36"/>
          <w:lang w:val="es-DO"/>
        </w:rPr>
        <w:t xml:space="preserve">, con los cuales se sientan las bases para iniciar la estandarización, reglamentación y </w:t>
      </w:r>
      <w:r w:rsidRPr="00742B0E">
        <w:rPr>
          <w:rFonts w:eastAsia="Calibri"/>
          <w:szCs w:val="36"/>
          <w:lang w:val="es-DO"/>
        </w:rPr>
        <w:lastRenderedPageBreak/>
        <w:t>monitoreo por parte del Estado de las actividades realizadas por los museos.</w:t>
      </w:r>
    </w:p>
    <w:p w14:paraId="78914FAC" w14:textId="16942654" w:rsidR="00D62B6F" w:rsidRDefault="00D62B6F" w:rsidP="00742B0E">
      <w:pPr>
        <w:spacing w:line="360" w:lineRule="auto"/>
        <w:jc w:val="both"/>
        <w:rPr>
          <w:rFonts w:eastAsia="Calibri"/>
          <w:szCs w:val="36"/>
          <w:lang w:val="es-DO"/>
        </w:rPr>
      </w:pPr>
      <w:r w:rsidRPr="00742B0E">
        <w:rPr>
          <w:rFonts w:eastAsia="Calibri"/>
          <w:szCs w:val="36"/>
          <w:lang w:val="es-DO"/>
        </w:rPr>
        <w:t>Como parte de las propuestas del nuevo Reglamento, se incluye la creación del Registro Nacional de Museos y se establece una clasificación de las entidades museales a nivel nacional</w:t>
      </w:r>
      <w:r w:rsidR="00F4703B" w:rsidRPr="00742B0E">
        <w:rPr>
          <w:rFonts w:eastAsia="Calibri"/>
          <w:szCs w:val="36"/>
          <w:lang w:val="es-DO"/>
        </w:rPr>
        <w:t>, acorde a las normativas del ICOM y otras instituciones internacionales del área con las cuales se mantiene</w:t>
      </w:r>
      <w:r w:rsidR="005871B2" w:rsidRPr="00742B0E">
        <w:rPr>
          <w:rFonts w:eastAsia="Calibri"/>
          <w:szCs w:val="36"/>
          <w:lang w:val="es-DO"/>
        </w:rPr>
        <w:t>n vínculos, como lo son la UNESCO e Ibermuseos.</w:t>
      </w:r>
    </w:p>
    <w:p w14:paraId="185C511B" w14:textId="08B00D55" w:rsidR="00D62B6F" w:rsidRPr="00742B0E" w:rsidRDefault="00D62B6F" w:rsidP="00742B0E">
      <w:pPr>
        <w:spacing w:line="360" w:lineRule="auto"/>
        <w:jc w:val="center"/>
        <w:rPr>
          <w:rFonts w:eastAsia="Calibri"/>
          <w:b/>
          <w:bCs/>
          <w:szCs w:val="36"/>
          <w:lang w:val="es-DO"/>
        </w:rPr>
      </w:pPr>
      <w:r w:rsidRPr="00742B0E">
        <w:rPr>
          <w:rFonts w:eastAsia="Calibri"/>
          <w:b/>
          <w:bCs/>
          <w:szCs w:val="36"/>
          <w:lang w:val="es-DO"/>
        </w:rPr>
        <w:t>Actualización Base de Datos Red Nacional de Museos</w:t>
      </w:r>
    </w:p>
    <w:p w14:paraId="28A03BDF" w14:textId="1EC91AE9" w:rsidR="00D62B6F" w:rsidRPr="00742B0E" w:rsidRDefault="00D62B6F" w:rsidP="00742B0E">
      <w:pPr>
        <w:spacing w:line="360" w:lineRule="auto"/>
        <w:jc w:val="both"/>
        <w:rPr>
          <w:rFonts w:eastAsia="Calibri"/>
          <w:szCs w:val="36"/>
          <w:lang w:val="es-DO"/>
        </w:rPr>
      </w:pPr>
      <w:r w:rsidRPr="00742B0E">
        <w:rPr>
          <w:rFonts w:eastAsia="Calibri"/>
          <w:szCs w:val="36"/>
          <w:lang w:val="es-DO"/>
        </w:rPr>
        <w:t xml:space="preserve">Como parte del proyecto de desterritorialización de los museos nacionales, durante el </w:t>
      </w:r>
      <w:r w:rsidR="005871B2" w:rsidRPr="00742B0E">
        <w:rPr>
          <w:rFonts w:eastAsia="Calibri"/>
          <w:szCs w:val="36"/>
          <w:lang w:val="es-DO"/>
        </w:rPr>
        <w:t xml:space="preserve">año </w:t>
      </w:r>
      <w:r w:rsidRPr="00742B0E">
        <w:rPr>
          <w:rFonts w:eastAsia="Calibri"/>
          <w:szCs w:val="36"/>
          <w:lang w:val="es-DO"/>
        </w:rPr>
        <w:t>2024 se continuaron los trabajos de actualización y sistematización de la base de datos de la Red Nacional de Museos, mediante la realización de levantamiento de información sobre los museos estatales y privados.</w:t>
      </w:r>
    </w:p>
    <w:p w14:paraId="0CF64074" w14:textId="5702F249" w:rsidR="00D62B6F" w:rsidRDefault="00D62B6F" w:rsidP="00742B0E">
      <w:pPr>
        <w:spacing w:line="360" w:lineRule="auto"/>
        <w:jc w:val="both"/>
        <w:rPr>
          <w:rFonts w:eastAsia="Calibri"/>
          <w:szCs w:val="36"/>
          <w:lang w:val="es-DO"/>
        </w:rPr>
      </w:pPr>
      <w:r w:rsidRPr="00742B0E">
        <w:rPr>
          <w:rFonts w:eastAsia="Calibri"/>
          <w:szCs w:val="36"/>
          <w:lang w:val="es-DO"/>
        </w:rPr>
        <w:t>Esta base de datos incluye información sobre geo referenciación, características arquitectónicas y de infraestructura, accesibilidad, servicios, tipologías de las colecciones, aspectos legales de titularidad y gestión, entre otros.</w:t>
      </w:r>
    </w:p>
    <w:p w14:paraId="59276B3C" w14:textId="191BDE6F" w:rsidR="0039704A" w:rsidRPr="00742B0E" w:rsidRDefault="0039704A" w:rsidP="00742B0E">
      <w:pPr>
        <w:spacing w:line="360" w:lineRule="auto"/>
        <w:jc w:val="center"/>
        <w:rPr>
          <w:rFonts w:eastAsia="Calibri"/>
          <w:b/>
          <w:bCs/>
          <w:szCs w:val="36"/>
          <w:lang w:val="es-DO"/>
        </w:rPr>
      </w:pPr>
      <w:r w:rsidRPr="00742B0E">
        <w:rPr>
          <w:rFonts w:eastAsia="Calibri"/>
          <w:b/>
          <w:bCs/>
          <w:szCs w:val="36"/>
          <w:lang w:val="es-DO"/>
        </w:rPr>
        <w:t>Promoción de la Red Nacional de Museos</w:t>
      </w:r>
    </w:p>
    <w:p w14:paraId="19900104" w14:textId="632169D1" w:rsidR="00130A30" w:rsidRDefault="0039704A" w:rsidP="00742B0E">
      <w:pPr>
        <w:spacing w:line="360" w:lineRule="auto"/>
        <w:jc w:val="both"/>
        <w:rPr>
          <w:rFonts w:eastAsia="Calibri"/>
          <w:noProof/>
          <w:lang w:val="es-DO"/>
        </w:rPr>
      </w:pPr>
      <w:r w:rsidRPr="00742B0E">
        <w:rPr>
          <w:rFonts w:eastAsia="Calibri"/>
          <w:noProof/>
          <w:lang w:val="es-DO"/>
        </w:rPr>
        <w:t xml:space="preserve">Durante el año 2024 se realizaron varias jornadas de </w:t>
      </w:r>
      <w:r w:rsidR="00130A30" w:rsidRPr="00742B0E">
        <w:rPr>
          <w:rFonts w:eastAsia="Calibri"/>
          <w:noProof/>
          <w:lang w:val="es-DO"/>
        </w:rPr>
        <w:t>socializacion para dar a conocer la Red Nacional de Museos y motivar a las entidades museal</w:t>
      </w:r>
      <w:r w:rsidR="00B841B0" w:rsidRPr="00742B0E">
        <w:rPr>
          <w:rFonts w:eastAsia="Calibri"/>
          <w:noProof/>
          <w:lang w:val="es-DO"/>
        </w:rPr>
        <w:t>e</w:t>
      </w:r>
      <w:r w:rsidR="00130A30" w:rsidRPr="00742B0E">
        <w:rPr>
          <w:rFonts w:eastAsia="Calibri"/>
          <w:noProof/>
          <w:lang w:val="es-DO"/>
        </w:rPr>
        <w:t xml:space="preserve">s nacionales, tanto públicas como privadas, a incorporarse a esta.  Estas jornadas permitieron agotar una agenda donde se contactaron más quince </w:t>
      </w:r>
      <w:r w:rsidR="00701CD1" w:rsidRPr="00742B0E">
        <w:rPr>
          <w:rFonts w:eastAsia="Calibri"/>
          <w:noProof/>
          <w:lang w:val="es-DO"/>
        </w:rPr>
        <w:t>instituciones, mostrando los beneficios de la membresia, tanto de forma individual como a nivel de la comunidad museistica nacional</w:t>
      </w:r>
      <w:r w:rsidR="00DF5FCF" w:rsidRPr="00742B0E">
        <w:rPr>
          <w:rFonts w:eastAsia="Calibri"/>
          <w:noProof/>
          <w:lang w:val="es-DO"/>
        </w:rPr>
        <w:t>.</w:t>
      </w:r>
    </w:p>
    <w:p w14:paraId="3817EA0F" w14:textId="77777777" w:rsidR="00742B0E" w:rsidRPr="00742B0E" w:rsidRDefault="00742B0E" w:rsidP="00742B0E">
      <w:pPr>
        <w:spacing w:line="360" w:lineRule="auto"/>
        <w:jc w:val="both"/>
        <w:rPr>
          <w:rFonts w:eastAsia="Calibri"/>
          <w:noProof/>
          <w:lang w:val="es-DO"/>
        </w:rPr>
      </w:pPr>
    </w:p>
    <w:p w14:paraId="5E134B33" w14:textId="77777777" w:rsidR="00D62B6F" w:rsidRPr="00742B0E" w:rsidRDefault="00D62B6F" w:rsidP="00742B0E">
      <w:pPr>
        <w:spacing w:line="360" w:lineRule="auto"/>
        <w:jc w:val="center"/>
        <w:rPr>
          <w:rFonts w:eastAsia="Calibri"/>
          <w:b/>
          <w:bCs/>
          <w:szCs w:val="36"/>
          <w:lang w:val="es-DO"/>
        </w:rPr>
      </w:pPr>
      <w:r w:rsidRPr="00742B0E">
        <w:rPr>
          <w:rFonts w:eastAsia="Calibri"/>
          <w:b/>
          <w:bCs/>
          <w:szCs w:val="36"/>
          <w:lang w:val="es-DO"/>
        </w:rPr>
        <w:lastRenderedPageBreak/>
        <w:t>Promoción nuevos museos e innovación museográfica</w:t>
      </w:r>
    </w:p>
    <w:p w14:paraId="2538D20C" w14:textId="77777777" w:rsidR="00D62B6F" w:rsidRPr="00742B0E" w:rsidRDefault="00D62B6F" w:rsidP="00742B0E">
      <w:pPr>
        <w:spacing w:line="360" w:lineRule="auto"/>
        <w:jc w:val="both"/>
        <w:rPr>
          <w:rFonts w:eastAsia="Calibri"/>
          <w:noProof/>
          <w:lang w:val="es-DO"/>
        </w:rPr>
      </w:pPr>
      <w:r w:rsidRPr="00742B0E">
        <w:rPr>
          <w:rFonts w:eastAsia="Calibri"/>
          <w:noProof/>
          <w:lang w:val="es-DO"/>
        </w:rPr>
        <w:t>En cumplimiento con las disposiciones establecidas en la ley 41-00 y el decreto de desconcentración 521-22; la DGM promueve la creación de nuevos museos, atendiendo a la diversidad y riqueza cultural de la población, y garantizando una distribución en toda la geografía nacional.</w:t>
      </w:r>
    </w:p>
    <w:p w14:paraId="0FDEED21" w14:textId="77777777" w:rsidR="00D62B6F" w:rsidRPr="00742B0E" w:rsidRDefault="00D62B6F" w:rsidP="00742B0E">
      <w:pPr>
        <w:spacing w:line="360" w:lineRule="auto"/>
        <w:jc w:val="both"/>
        <w:rPr>
          <w:rFonts w:eastAsia="Calibri"/>
          <w:szCs w:val="36"/>
          <w:lang w:val="es-DO"/>
        </w:rPr>
      </w:pPr>
      <w:r w:rsidRPr="00742B0E">
        <w:rPr>
          <w:rFonts w:eastAsia="Calibri"/>
          <w:szCs w:val="36"/>
          <w:lang w:val="es-DO"/>
        </w:rPr>
        <w:t>En ese aspecto, la DGM concentra sus iniciativas en dos ámbitos principales: diseño e implementación de nuevos museos y asesoría técnica especializada a las instituciones y organizaciones interesadas en crear o mejorar museos públicos o privados en el territorio nacional.</w:t>
      </w:r>
    </w:p>
    <w:p w14:paraId="6389DC4D" w14:textId="07DF071C" w:rsidR="007C6699" w:rsidRPr="00742B0E" w:rsidRDefault="00D62B6F" w:rsidP="00742B0E">
      <w:pPr>
        <w:tabs>
          <w:tab w:val="left" w:pos="6120"/>
        </w:tabs>
        <w:spacing w:line="360" w:lineRule="auto"/>
        <w:jc w:val="both"/>
        <w:rPr>
          <w:rFonts w:eastAsia="Calibri"/>
          <w:szCs w:val="36"/>
          <w:lang w:val="es-DO"/>
        </w:rPr>
      </w:pPr>
      <w:r w:rsidRPr="00742B0E">
        <w:rPr>
          <w:rFonts w:eastAsia="Calibri"/>
          <w:szCs w:val="36"/>
          <w:lang w:val="es-DO"/>
        </w:rPr>
        <w:t>Durante el año 2024 se conformaron las comisiones de trabajo interinstitucionales para</w:t>
      </w:r>
      <w:r w:rsidR="00CD08EE" w:rsidRPr="00742B0E">
        <w:rPr>
          <w:rFonts w:eastAsia="Calibri"/>
          <w:szCs w:val="36"/>
          <w:lang w:val="es-DO"/>
        </w:rPr>
        <w:t xml:space="preserve"> el diseño y</w:t>
      </w:r>
      <w:r w:rsidR="002C2E76" w:rsidRPr="00742B0E">
        <w:rPr>
          <w:rFonts w:eastAsia="Calibri"/>
          <w:szCs w:val="36"/>
          <w:lang w:val="es-DO"/>
        </w:rPr>
        <w:t>/o</w:t>
      </w:r>
      <w:r w:rsidR="00CD08EE" w:rsidRPr="00742B0E">
        <w:rPr>
          <w:rFonts w:eastAsia="Calibri"/>
          <w:szCs w:val="36"/>
          <w:lang w:val="es-DO"/>
        </w:rPr>
        <w:t xml:space="preserve"> ejecución </w:t>
      </w:r>
      <w:r w:rsidRPr="00742B0E">
        <w:rPr>
          <w:rFonts w:eastAsia="Calibri"/>
          <w:szCs w:val="36"/>
          <w:lang w:val="es-DO"/>
        </w:rPr>
        <w:t xml:space="preserve">de </w:t>
      </w:r>
      <w:r w:rsidR="00E966D7" w:rsidRPr="00742B0E">
        <w:rPr>
          <w:rFonts w:eastAsia="Calibri"/>
          <w:szCs w:val="36"/>
          <w:lang w:val="es-DO"/>
        </w:rPr>
        <w:t>2</w:t>
      </w:r>
      <w:r w:rsidR="00DD5361" w:rsidRPr="00742B0E">
        <w:rPr>
          <w:rFonts w:eastAsia="Calibri"/>
          <w:szCs w:val="36"/>
          <w:lang w:val="es-DO"/>
        </w:rPr>
        <w:t>7</w:t>
      </w:r>
      <w:r w:rsidR="00E966D7" w:rsidRPr="00742B0E">
        <w:rPr>
          <w:rFonts w:eastAsia="Calibri"/>
          <w:szCs w:val="36"/>
          <w:lang w:val="es-DO"/>
        </w:rPr>
        <w:t xml:space="preserve"> </w:t>
      </w:r>
      <w:r w:rsidRPr="00742B0E">
        <w:rPr>
          <w:rFonts w:eastAsia="Calibri"/>
          <w:szCs w:val="36"/>
          <w:lang w:val="es-DO"/>
        </w:rPr>
        <w:t>proyectos</w:t>
      </w:r>
      <w:r w:rsidR="00E966D7" w:rsidRPr="00742B0E">
        <w:rPr>
          <w:rFonts w:eastAsia="Calibri"/>
          <w:szCs w:val="36"/>
          <w:lang w:val="es-DO"/>
        </w:rPr>
        <w:t>, de los cuales 15 corresponden a iniciativas</w:t>
      </w:r>
      <w:r w:rsidR="00595FD6" w:rsidRPr="00742B0E">
        <w:rPr>
          <w:rFonts w:eastAsia="Calibri"/>
          <w:szCs w:val="36"/>
          <w:lang w:val="es-DO"/>
        </w:rPr>
        <w:t xml:space="preserve"> nuevos museos</w:t>
      </w:r>
      <w:r w:rsidR="00F64047" w:rsidRPr="00742B0E">
        <w:rPr>
          <w:rFonts w:eastAsia="Calibri"/>
          <w:szCs w:val="36"/>
          <w:lang w:val="es-DO"/>
        </w:rPr>
        <w:t xml:space="preserve"> y </w:t>
      </w:r>
      <w:r w:rsidR="00E966D7" w:rsidRPr="00742B0E">
        <w:rPr>
          <w:rFonts w:eastAsia="Calibri"/>
          <w:szCs w:val="36"/>
          <w:lang w:val="es-DO"/>
        </w:rPr>
        <w:t xml:space="preserve">12 </w:t>
      </w:r>
      <w:r w:rsidR="008A3CBE" w:rsidRPr="00742B0E">
        <w:rPr>
          <w:rFonts w:eastAsia="Calibri"/>
          <w:szCs w:val="36"/>
          <w:lang w:val="es-DO"/>
        </w:rPr>
        <w:t xml:space="preserve">son intervenciones en museos existentes, mediante los cuales se </w:t>
      </w:r>
      <w:r w:rsidR="007C6699" w:rsidRPr="00742B0E">
        <w:rPr>
          <w:rFonts w:eastAsia="Calibri"/>
          <w:szCs w:val="36"/>
          <w:lang w:val="es-DO"/>
        </w:rPr>
        <w:t>readecuarán</w:t>
      </w:r>
      <w:r w:rsidR="008A3CBE" w:rsidRPr="00742B0E">
        <w:rPr>
          <w:rFonts w:eastAsia="Calibri"/>
          <w:szCs w:val="36"/>
          <w:lang w:val="es-DO"/>
        </w:rPr>
        <w:t xml:space="preserve"> los espacios</w:t>
      </w:r>
      <w:r w:rsidR="00057DDB" w:rsidRPr="00742B0E">
        <w:rPr>
          <w:rFonts w:eastAsia="Calibri"/>
          <w:szCs w:val="36"/>
          <w:lang w:val="es-DO"/>
        </w:rPr>
        <w:t xml:space="preserve"> para crear cafeterías, mediatecas, auditorios, y se </w:t>
      </w:r>
      <w:r w:rsidR="00F64047" w:rsidRPr="00742B0E">
        <w:rPr>
          <w:rFonts w:eastAsia="Calibri"/>
          <w:szCs w:val="36"/>
          <w:lang w:val="es-DO"/>
        </w:rPr>
        <w:t>innova</w:t>
      </w:r>
      <w:r w:rsidR="00057DDB" w:rsidRPr="00742B0E">
        <w:rPr>
          <w:rFonts w:eastAsia="Calibri"/>
          <w:szCs w:val="36"/>
          <w:lang w:val="es-DO"/>
        </w:rPr>
        <w:t xml:space="preserve">rá la </w:t>
      </w:r>
      <w:r w:rsidR="00F64047" w:rsidRPr="00742B0E">
        <w:rPr>
          <w:rFonts w:eastAsia="Calibri"/>
          <w:szCs w:val="36"/>
          <w:lang w:val="es-DO"/>
        </w:rPr>
        <w:t>museografí</w:t>
      </w:r>
      <w:r w:rsidR="00057DDB" w:rsidRPr="00742B0E">
        <w:rPr>
          <w:rFonts w:eastAsia="Calibri"/>
          <w:szCs w:val="36"/>
          <w:lang w:val="es-DO"/>
        </w:rPr>
        <w:t>a</w:t>
      </w:r>
      <w:r w:rsidR="007C6699" w:rsidRPr="00742B0E">
        <w:rPr>
          <w:rFonts w:eastAsia="Calibri"/>
          <w:szCs w:val="36"/>
          <w:lang w:val="es-DO"/>
        </w:rPr>
        <w:t>.</w:t>
      </w:r>
    </w:p>
    <w:p w14:paraId="763BCB80" w14:textId="04CA22D3" w:rsidR="00D62B6F" w:rsidRPr="00742B0E" w:rsidRDefault="007C6699" w:rsidP="00742B0E">
      <w:pPr>
        <w:tabs>
          <w:tab w:val="left" w:pos="6120"/>
        </w:tabs>
        <w:spacing w:line="360" w:lineRule="auto"/>
        <w:jc w:val="both"/>
        <w:rPr>
          <w:rFonts w:eastAsia="Calibri"/>
          <w:szCs w:val="36"/>
          <w:lang w:val="es-DO"/>
        </w:rPr>
      </w:pPr>
      <w:r w:rsidRPr="00742B0E">
        <w:rPr>
          <w:rFonts w:eastAsia="Calibri"/>
          <w:szCs w:val="36"/>
          <w:lang w:val="es-DO"/>
        </w:rPr>
        <w:t>En la tabla siguiente se muestran los proyectos indicados, acorde al tipo de intervención prevista.</w:t>
      </w:r>
    </w:p>
    <w:tbl>
      <w:tblPr>
        <w:tblW w:w="7820" w:type="dxa"/>
        <w:tblCellMar>
          <w:left w:w="70" w:type="dxa"/>
          <w:right w:w="70" w:type="dxa"/>
        </w:tblCellMar>
        <w:tblLook w:val="04A0" w:firstRow="1" w:lastRow="0" w:firstColumn="1" w:lastColumn="0" w:noHBand="0" w:noVBand="1"/>
      </w:tblPr>
      <w:tblGrid>
        <w:gridCol w:w="540"/>
        <w:gridCol w:w="2960"/>
        <w:gridCol w:w="1890"/>
        <w:gridCol w:w="2430"/>
      </w:tblGrid>
      <w:tr w:rsidR="00A52DDB" w:rsidRPr="00A52DDB" w14:paraId="390D7CFC" w14:textId="77777777" w:rsidTr="00A52DDB">
        <w:trPr>
          <w:trHeight w:val="300"/>
          <w:tblHeader/>
        </w:trPr>
        <w:tc>
          <w:tcPr>
            <w:tcW w:w="540" w:type="dxa"/>
            <w:tcBorders>
              <w:top w:val="single" w:sz="8" w:space="0" w:color="595959"/>
              <w:left w:val="single" w:sz="8" w:space="0" w:color="595959"/>
              <w:bottom w:val="single" w:sz="8" w:space="0" w:color="595959"/>
              <w:right w:val="single" w:sz="8" w:space="0" w:color="595959"/>
            </w:tcBorders>
            <w:shd w:val="clear" w:color="000000" w:fill="002060"/>
            <w:noWrap/>
            <w:vAlign w:val="center"/>
            <w:hideMark/>
          </w:tcPr>
          <w:p w14:paraId="61F21897"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Ítem</w:t>
            </w:r>
          </w:p>
        </w:tc>
        <w:tc>
          <w:tcPr>
            <w:tcW w:w="2960" w:type="dxa"/>
            <w:tcBorders>
              <w:top w:val="single" w:sz="8" w:space="0" w:color="595959"/>
              <w:left w:val="nil"/>
              <w:bottom w:val="single" w:sz="8" w:space="0" w:color="595959"/>
              <w:right w:val="single" w:sz="8" w:space="0" w:color="595959"/>
            </w:tcBorders>
            <w:shd w:val="clear" w:color="000000" w:fill="002060"/>
            <w:noWrap/>
            <w:vAlign w:val="center"/>
            <w:hideMark/>
          </w:tcPr>
          <w:p w14:paraId="1FA645E1"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Nombre del Proyecto</w:t>
            </w:r>
          </w:p>
        </w:tc>
        <w:tc>
          <w:tcPr>
            <w:tcW w:w="1890" w:type="dxa"/>
            <w:tcBorders>
              <w:top w:val="single" w:sz="8" w:space="0" w:color="595959"/>
              <w:left w:val="nil"/>
              <w:bottom w:val="single" w:sz="8" w:space="0" w:color="595959"/>
              <w:right w:val="single" w:sz="8" w:space="0" w:color="595959"/>
            </w:tcBorders>
            <w:shd w:val="clear" w:color="000000" w:fill="002060"/>
            <w:noWrap/>
            <w:vAlign w:val="center"/>
            <w:hideMark/>
          </w:tcPr>
          <w:p w14:paraId="48D3873A"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Provincia</w:t>
            </w:r>
          </w:p>
        </w:tc>
        <w:tc>
          <w:tcPr>
            <w:tcW w:w="2430" w:type="dxa"/>
            <w:tcBorders>
              <w:top w:val="single" w:sz="8" w:space="0" w:color="595959"/>
              <w:left w:val="nil"/>
              <w:bottom w:val="single" w:sz="8" w:space="0" w:color="595959"/>
              <w:right w:val="single" w:sz="8" w:space="0" w:color="595959"/>
            </w:tcBorders>
            <w:shd w:val="clear" w:color="000000" w:fill="002060"/>
            <w:vAlign w:val="center"/>
            <w:hideMark/>
          </w:tcPr>
          <w:p w14:paraId="75F7A8A3" w14:textId="77777777" w:rsidR="00A52DDB" w:rsidRPr="00A52DDB" w:rsidRDefault="00A52DDB" w:rsidP="00A52DDB">
            <w:pPr>
              <w:spacing w:after="0" w:line="240" w:lineRule="auto"/>
              <w:jc w:val="center"/>
              <w:rPr>
                <w:rFonts w:eastAsia="Times New Roman"/>
                <w:b/>
                <w:bCs/>
                <w:color w:val="FFFFFF"/>
                <w:spacing w:val="0"/>
                <w:sz w:val="20"/>
                <w:szCs w:val="20"/>
                <w:lang w:val="es-DO" w:eastAsia="es-DO"/>
              </w:rPr>
            </w:pPr>
            <w:r w:rsidRPr="00A52DDB">
              <w:rPr>
                <w:rFonts w:eastAsia="Times New Roman"/>
                <w:b/>
                <w:bCs/>
                <w:color w:val="FFFFFF"/>
                <w:spacing w:val="0"/>
                <w:sz w:val="20"/>
                <w:szCs w:val="20"/>
                <w:lang w:val="es-DO" w:eastAsia="es-DO"/>
              </w:rPr>
              <w:t>Tipo de intervención</w:t>
            </w:r>
          </w:p>
        </w:tc>
      </w:tr>
      <w:tr w:rsidR="00A52DDB" w:rsidRPr="00A52DDB" w14:paraId="1B1EA29E"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5580AE7B"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w:t>
            </w:r>
          </w:p>
        </w:tc>
        <w:tc>
          <w:tcPr>
            <w:tcW w:w="2960" w:type="dxa"/>
            <w:tcBorders>
              <w:top w:val="nil"/>
              <w:left w:val="nil"/>
              <w:bottom w:val="single" w:sz="8" w:space="0" w:color="595959"/>
              <w:right w:val="single" w:sz="8" w:space="0" w:color="595959"/>
            </w:tcBorders>
            <w:shd w:val="clear" w:color="auto" w:fill="auto"/>
            <w:noWrap/>
            <w:vAlign w:val="center"/>
            <w:hideMark/>
          </w:tcPr>
          <w:p w14:paraId="44B283D8"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Freddy Cabral</w:t>
            </w:r>
          </w:p>
        </w:tc>
        <w:tc>
          <w:tcPr>
            <w:tcW w:w="1890" w:type="dxa"/>
            <w:tcBorders>
              <w:top w:val="nil"/>
              <w:left w:val="nil"/>
              <w:bottom w:val="single" w:sz="8" w:space="0" w:color="595959"/>
              <w:right w:val="single" w:sz="8" w:space="0" w:color="595959"/>
            </w:tcBorders>
            <w:shd w:val="clear" w:color="auto" w:fill="auto"/>
            <w:noWrap/>
            <w:vAlign w:val="center"/>
            <w:hideMark/>
          </w:tcPr>
          <w:p w14:paraId="0F78C32C"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26E43053"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37205E7E"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01513F4D"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w:t>
            </w:r>
          </w:p>
        </w:tc>
        <w:tc>
          <w:tcPr>
            <w:tcW w:w="2960" w:type="dxa"/>
            <w:tcBorders>
              <w:top w:val="nil"/>
              <w:left w:val="nil"/>
              <w:bottom w:val="single" w:sz="8" w:space="0" w:color="595959"/>
              <w:right w:val="single" w:sz="8" w:space="0" w:color="595959"/>
            </w:tcBorders>
            <w:shd w:val="clear" w:color="auto" w:fill="auto"/>
            <w:noWrap/>
            <w:vAlign w:val="center"/>
            <w:hideMark/>
          </w:tcPr>
          <w:p w14:paraId="24F60D6B"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la Familia Dominicana del S.XIX</w:t>
            </w:r>
          </w:p>
        </w:tc>
        <w:tc>
          <w:tcPr>
            <w:tcW w:w="1890" w:type="dxa"/>
            <w:tcBorders>
              <w:top w:val="nil"/>
              <w:left w:val="nil"/>
              <w:bottom w:val="single" w:sz="8" w:space="0" w:color="595959"/>
              <w:right w:val="single" w:sz="8" w:space="0" w:color="595959"/>
            </w:tcBorders>
            <w:shd w:val="clear" w:color="auto" w:fill="auto"/>
            <w:noWrap/>
            <w:vAlign w:val="center"/>
            <w:hideMark/>
          </w:tcPr>
          <w:p w14:paraId="0E6D8E4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1BF8E97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A52DDB" w:rsidRPr="009C7BFB" w14:paraId="6F9F73C7" w14:textId="77777777" w:rsidTr="00A52DDB">
        <w:trPr>
          <w:trHeight w:val="54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6FD5E013"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3</w:t>
            </w:r>
          </w:p>
        </w:tc>
        <w:tc>
          <w:tcPr>
            <w:tcW w:w="2960" w:type="dxa"/>
            <w:tcBorders>
              <w:top w:val="nil"/>
              <w:left w:val="nil"/>
              <w:bottom w:val="single" w:sz="8" w:space="0" w:color="595959"/>
              <w:right w:val="single" w:sz="8" w:space="0" w:color="595959"/>
            </w:tcBorders>
            <w:shd w:val="clear" w:color="auto" w:fill="auto"/>
            <w:noWrap/>
            <w:vAlign w:val="center"/>
            <w:hideMark/>
          </w:tcPr>
          <w:p w14:paraId="7B022864"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Nacional de Historia y Geografía</w:t>
            </w:r>
          </w:p>
        </w:tc>
        <w:tc>
          <w:tcPr>
            <w:tcW w:w="1890" w:type="dxa"/>
            <w:tcBorders>
              <w:top w:val="nil"/>
              <w:left w:val="nil"/>
              <w:bottom w:val="single" w:sz="8" w:space="0" w:color="595959"/>
              <w:right w:val="single" w:sz="8" w:space="0" w:color="595959"/>
            </w:tcBorders>
            <w:shd w:val="clear" w:color="auto" w:fill="auto"/>
            <w:noWrap/>
            <w:vAlign w:val="center"/>
            <w:hideMark/>
          </w:tcPr>
          <w:p w14:paraId="1CD48F53"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218B148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 e innovación museográfica</w:t>
            </w:r>
          </w:p>
        </w:tc>
      </w:tr>
      <w:tr w:rsidR="00A52DDB" w:rsidRPr="009C7BFB" w14:paraId="0F7759ED" w14:textId="77777777" w:rsidTr="00A52DDB">
        <w:trPr>
          <w:trHeight w:val="54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53299958"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4</w:t>
            </w:r>
          </w:p>
        </w:tc>
        <w:tc>
          <w:tcPr>
            <w:tcW w:w="2960" w:type="dxa"/>
            <w:tcBorders>
              <w:top w:val="nil"/>
              <w:left w:val="nil"/>
              <w:bottom w:val="single" w:sz="8" w:space="0" w:color="595959"/>
              <w:right w:val="single" w:sz="8" w:space="0" w:color="595959"/>
            </w:tcBorders>
            <w:shd w:val="clear" w:color="auto" w:fill="auto"/>
            <w:noWrap/>
            <w:vAlign w:val="center"/>
            <w:hideMark/>
          </w:tcPr>
          <w:p w14:paraId="7DECAF24"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del Hombre Dominicano</w:t>
            </w:r>
          </w:p>
        </w:tc>
        <w:tc>
          <w:tcPr>
            <w:tcW w:w="1890" w:type="dxa"/>
            <w:tcBorders>
              <w:top w:val="nil"/>
              <w:left w:val="nil"/>
              <w:bottom w:val="single" w:sz="8" w:space="0" w:color="595959"/>
              <w:right w:val="single" w:sz="8" w:space="0" w:color="595959"/>
            </w:tcBorders>
            <w:shd w:val="clear" w:color="auto" w:fill="auto"/>
            <w:noWrap/>
            <w:vAlign w:val="center"/>
            <w:hideMark/>
          </w:tcPr>
          <w:p w14:paraId="7C07E0A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55433C9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 e innovación museográfica</w:t>
            </w:r>
          </w:p>
        </w:tc>
      </w:tr>
      <w:tr w:rsidR="00A52DDB" w:rsidRPr="00A52DDB" w14:paraId="0298A956"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70C18501"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5</w:t>
            </w:r>
          </w:p>
        </w:tc>
        <w:tc>
          <w:tcPr>
            <w:tcW w:w="2960" w:type="dxa"/>
            <w:tcBorders>
              <w:top w:val="nil"/>
              <w:left w:val="nil"/>
              <w:bottom w:val="single" w:sz="8" w:space="0" w:color="595959"/>
              <w:right w:val="single" w:sz="8" w:space="0" w:color="595959"/>
            </w:tcBorders>
            <w:shd w:val="clear" w:color="auto" w:fill="auto"/>
            <w:noWrap/>
            <w:vAlign w:val="center"/>
            <w:hideMark/>
          </w:tcPr>
          <w:p w14:paraId="4B186223"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la Ciencia y la Tecnología</w:t>
            </w:r>
          </w:p>
        </w:tc>
        <w:tc>
          <w:tcPr>
            <w:tcW w:w="1890" w:type="dxa"/>
            <w:tcBorders>
              <w:top w:val="nil"/>
              <w:left w:val="nil"/>
              <w:bottom w:val="single" w:sz="8" w:space="0" w:color="595959"/>
              <w:right w:val="single" w:sz="8" w:space="0" w:color="595959"/>
            </w:tcBorders>
            <w:shd w:val="clear" w:color="auto" w:fill="auto"/>
            <w:noWrap/>
            <w:vAlign w:val="center"/>
            <w:hideMark/>
          </w:tcPr>
          <w:p w14:paraId="0179AC6A"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33D80DDD"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01BF2C11"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35A50340"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6</w:t>
            </w:r>
          </w:p>
        </w:tc>
        <w:tc>
          <w:tcPr>
            <w:tcW w:w="2960" w:type="dxa"/>
            <w:tcBorders>
              <w:top w:val="nil"/>
              <w:left w:val="nil"/>
              <w:bottom w:val="single" w:sz="8" w:space="0" w:color="595959"/>
              <w:right w:val="single" w:sz="8" w:space="0" w:color="595959"/>
            </w:tcBorders>
            <w:shd w:val="clear" w:color="auto" w:fill="auto"/>
            <w:noWrap/>
            <w:vAlign w:val="center"/>
            <w:hideMark/>
          </w:tcPr>
          <w:p w14:paraId="167A7686"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Postal Dominicano</w:t>
            </w:r>
          </w:p>
        </w:tc>
        <w:tc>
          <w:tcPr>
            <w:tcW w:w="1890" w:type="dxa"/>
            <w:tcBorders>
              <w:top w:val="nil"/>
              <w:left w:val="nil"/>
              <w:bottom w:val="single" w:sz="8" w:space="0" w:color="595959"/>
              <w:right w:val="single" w:sz="8" w:space="0" w:color="595959"/>
            </w:tcBorders>
            <w:shd w:val="clear" w:color="auto" w:fill="auto"/>
            <w:noWrap/>
            <w:vAlign w:val="center"/>
            <w:hideMark/>
          </w:tcPr>
          <w:p w14:paraId="7321B15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6E9C6AEE"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6790E2F0"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1E0A488B"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7</w:t>
            </w:r>
          </w:p>
        </w:tc>
        <w:tc>
          <w:tcPr>
            <w:tcW w:w="2960" w:type="dxa"/>
            <w:tcBorders>
              <w:top w:val="nil"/>
              <w:left w:val="nil"/>
              <w:bottom w:val="single" w:sz="8" w:space="0" w:color="595959"/>
              <w:right w:val="single" w:sz="8" w:space="0" w:color="595959"/>
            </w:tcBorders>
            <w:shd w:val="clear" w:color="auto" w:fill="auto"/>
            <w:noWrap/>
            <w:vAlign w:val="center"/>
            <w:hideMark/>
          </w:tcPr>
          <w:p w14:paraId="0B8DB11A"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Mediateca Museo de Arte Moderno</w:t>
            </w:r>
          </w:p>
        </w:tc>
        <w:tc>
          <w:tcPr>
            <w:tcW w:w="1890" w:type="dxa"/>
            <w:tcBorders>
              <w:top w:val="nil"/>
              <w:left w:val="nil"/>
              <w:bottom w:val="single" w:sz="8" w:space="0" w:color="595959"/>
              <w:right w:val="single" w:sz="8" w:space="0" w:color="595959"/>
            </w:tcBorders>
            <w:shd w:val="clear" w:color="auto" w:fill="auto"/>
            <w:noWrap/>
            <w:vAlign w:val="center"/>
            <w:hideMark/>
          </w:tcPr>
          <w:p w14:paraId="55CFEA31"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24583909"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Readecuación de Espacios</w:t>
            </w:r>
          </w:p>
        </w:tc>
      </w:tr>
      <w:tr w:rsidR="00A52DDB" w:rsidRPr="00A52DDB" w14:paraId="046F5E63"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3C5EF4C5"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8</w:t>
            </w:r>
          </w:p>
        </w:tc>
        <w:tc>
          <w:tcPr>
            <w:tcW w:w="2960" w:type="dxa"/>
            <w:tcBorders>
              <w:top w:val="nil"/>
              <w:left w:val="nil"/>
              <w:bottom w:val="single" w:sz="8" w:space="0" w:color="595959"/>
              <w:right w:val="single" w:sz="8" w:space="0" w:color="595959"/>
            </w:tcBorders>
            <w:shd w:val="clear" w:color="auto" w:fill="auto"/>
            <w:noWrap/>
            <w:vAlign w:val="center"/>
            <w:hideMark/>
          </w:tcPr>
          <w:p w14:paraId="21E0EC68"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Juan Bosch</w:t>
            </w:r>
          </w:p>
        </w:tc>
        <w:tc>
          <w:tcPr>
            <w:tcW w:w="1890" w:type="dxa"/>
            <w:tcBorders>
              <w:top w:val="nil"/>
              <w:left w:val="nil"/>
              <w:bottom w:val="single" w:sz="8" w:space="0" w:color="595959"/>
              <w:right w:val="single" w:sz="8" w:space="0" w:color="595959"/>
            </w:tcBorders>
            <w:shd w:val="clear" w:color="auto" w:fill="auto"/>
            <w:noWrap/>
            <w:vAlign w:val="center"/>
            <w:hideMark/>
          </w:tcPr>
          <w:p w14:paraId="4CDA062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632B0518"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A52DDB" w:rsidRPr="00A52DDB" w14:paraId="272E14E6"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hideMark/>
          </w:tcPr>
          <w:p w14:paraId="3F84A853" w14:textId="77777777" w:rsidR="00A52DDB" w:rsidRPr="00A52DDB" w:rsidRDefault="00A52DDB" w:rsidP="00A52DDB">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9</w:t>
            </w:r>
          </w:p>
        </w:tc>
        <w:tc>
          <w:tcPr>
            <w:tcW w:w="2960" w:type="dxa"/>
            <w:tcBorders>
              <w:top w:val="nil"/>
              <w:left w:val="nil"/>
              <w:bottom w:val="single" w:sz="8" w:space="0" w:color="595959"/>
              <w:right w:val="single" w:sz="8" w:space="0" w:color="595959"/>
            </w:tcBorders>
            <w:shd w:val="clear" w:color="auto" w:fill="auto"/>
            <w:noWrap/>
            <w:vAlign w:val="center"/>
            <w:hideMark/>
          </w:tcPr>
          <w:p w14:paraId="5F3A4002" w14:textId="77777777" w:rsidR="00A52DDB" w:rsidRPr="00A52DDB" w:rsidRDefault="00A52DDB" w:rsidP="00A52DDB">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Joaquín Balaguer</w:t>
            </w:r>
          </w:p>
        </w:tc>
        <w:tc>
          <w:tcPr>
            <w:tcW w:w="1890" w:type="dxa"/>
            <w:tcBorders>
              <w:top w:val="nil"/>
              <w:left w:val="nil"/>
              <w:bottom w:val="single" w:sz="8" w:space="0" w:color="595959"/>
              <w:right w:val="single" w:sz="8" w:space="0" w:color="595959"/>
            </w:tcBorders>
            <w:shd w:val="clear" w:color="auto" w:fill="auto"/>
            <w:noWrap/>
            <w:vAlign w:val="center"/>
            <w:hideMark/>
          </w:tcPr>
          <w:p w14:paraId="58B66DFB"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hideMark/>
          </w:tcPr>
          <w:p w14:paraId="69A62D8B" w14:textId="77777777" w:rsidR="00A52DDB" w:rsidRPr="00A52DDB" w:rsidRDefault="00A52DDB" w:rsidP="00A52DDB">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997B160" w14:textId="77777777" w:rsidTr="00A52DDB">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40AF86DE" w14:textId="45BD6D9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lastRenderedPageBreak/>
              <w:t>10</w:t>
            </w:r>
          </w:p>
        </w:tc>
        <w:tc>
          <w:tcPr>
            <w:tcW w:w="2960" w:type="dxa"/>
            <w:tcBorders>
              <w:top w:val="nil"/>
              <w:left w:val="nil"/>
              <w:bottom w:val="single" w:sz="8" w:space="0" w:color="595959"/>
              <w:right w:val="single" w:sz="8" w:space="0" w:color="595959"/>
            </w:tcBorders>
            <w:shd w:val="clear" w:color="auto" w:fill="auto"/>
            <w:noWrap/>
            <w:vAlign w:val="center"/>
          </w:tcPr>
          <w:p w14:paraId="28D5BA82" w14:textId="275C5579" w:rsidR="00DD5361" w:rsidRPr="00A52DDB" w:rsidRDefault="00DD5361" w:rsidP="00DD5361">
            <w:pPr>
              <w:spacing w:after="0" w:line="240" w:lineRule="auto"/>
              <w:jc w:val="both"/>
              <w:rPr>
                <w:rFonts w:eastAsia="Times New Roman"/>
                <w:spacing w:val="0"/>
                <w:sz w:val="20"/>
                <w:szCs w:val="20"/>
                <w:lang w:val="es-DO" w:eastAsia="es-DO"/>
              </w:rPr>
            </w:pPr>
            <w:r>
              <w:rPr>
                <w:rFonts w:eastAsia="Times New Roman"/>
                <w:spacing w:val="0"/>
                <w:sz w:val="20"/>
                <w:szCs w:val="20"/>
                <w:lang w:val="es-DO" w:eastAsia="es-DO"/>
              </w:rPr>
              <w:t>Museo Faro a Colón</w:t>
            </w:r>
          </w:p>
        </w:tc>
        <w:tc>
          <w:tcPr>
            <w:tcW w:w="1890" w:type="dxa"/>
            <w:tcBorders>
              <w:top w:val="nil"/>
              <w:left w:val="nil"/>
              <w:bottom w:val="single" w:sz="8" w:space="0" w:color="595959"/>
              <w:right w:val="single" w:sz="8" w:space="0" w:color="595959"/>
            </w:tcBorders>
            <w:shd w:val="clear" w:color="auto" w:fill="auto"/>
            <w:noWrap/>
            <w:vAlign w:val="center"/>
          </w:tcPr>
          <w:p w14:paraId="2A60C81F" w14:textId="2C5E0250"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Distrito Nacional</w:t>
            </w:r>
          </w:p>
        </w:tc>
        <w:tc>
          <w:tcPr>
            <w:tcW w:w="2430" w:type="dxa"/>
            <w:tcBorders>
              <w:top w:val="nil"/>
              <w:left w:val="nil"/>
              <w:bottom w:val="single" w:sz="8" w:space="0" w:color="595959"/>
              <w:right w:val="single" w:sz="8" w:space="0" w:color="595959"/>
            </w:tcBorders>
            <w:shd w:val="clear" w:color="auto" w:fill="auto"/>
            <w:vAlign w:val="center"/>
          </w:tcPr>
          <w:p w14:paraId="5DEA1E42" w14:textId="2D8B873D"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31D35AF"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2DE48882" w14:textId="0F22551C"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11</w:t>
            </w:r>
          </w:p>
        </w:tc>
        <w:tc>
          <w:tcPr>
            <w:tcW w:w="2960" w:type="dxa"/>
            <w:tcBorders>
              <w:top w:val="nil"/>
              <w:left w:val="nil"/>
              <w:bottom w:val="single" w:sz="8" w:space="0" w:color="595959"/>
              <w:right w:val="single" w:sz="8" w:space="0" w:color="595959"/>
            </w:tcBorders>
            <w:shd w:val="clear" w:color="auto" w:fill="auto"/>
            <w:noWrap/>
            <w:vAlign w:val="center"/>
            <w:hideMark/>
          </w:tcPr>
          <w:p w14:paraId="3355AB9C"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los Congos de Villa Mella</w:t>
            </w:r>
          </w:p>
        </w:tc>
        <w:tc>
          <w:tcPr>
            <w:tcW w:w="1890" w:type="dxa"/>
            <w:tcBorders>
              <w:top w:val="nil"/>
              <w:left w:val="nil"/>
              <w:bottom w:val="single" w:sz="8" w:space="0" w:color="595959"/>
              <w:right w:val="single" w:sz="8" w:space="0" w:color="595959"/>
            </w:tcBorders>
            <w:shd w:val="clear" w:color="auto" w:fill="auto"/>
            <w:noWrap/>
            <w:vAlign w:val="center"/>
            <w:hideMark/>
          </w:tcPr>
          <w:p w14:paraId="78A544F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Santo Domingo Norte</w:t>
            </w:r>
          </w:p>
        </w:tc>
        <w:tc>
          <w:tcPr>
            <w:tcW w:w="2430" w:type="dxa"/>
            <w:tcBorders>
              <w:top w:val="nil"/>
              <w:left w:val="nil"/>
              <w:bottom w:val="single" w:sz="8" w:space="0" w:color="595959"/>
              <w:right w:val="single" w:sz="8" w:space="0" w:color="595959"/>
            </w:tcBorders>
            <w:shd w:val="clear" w:color="auto" w:fill="auto"/>
            <w:vAlign w:val="center"/>
            <w:hideMark/>
          </w:tcPr>
          <w:p w14:paraId="77542BB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35C604CB"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42A17BAD" w14:textId="3327D46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12</w:t>
            </w:r>
          </w:p>
        </w:tc>
        <w:tc>
          <w:tcPr>
            <w:tcW w:w="2960" w:type="dxa"/>
            <w:tcBorders>
              <w:top w:val="nil"/>
              <w:left w:val="nil"/>
              <w:bottom w:val="single" w:sz="8" w:space="0" w:color="595959"/>
              <w:right w:val="single" w:sz="8" w:space="0" w:color="595959"/>
            </w:tcBorders>
            <w:shd w:val="clear" w:color="auto" w:fill="auto"/>
            <w:noWrap/>
            <w:vAlign w:val="center"/>
            <w:hideMark/>
          </w:tcPr>
          <w:p w14:paraId="4812747D"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Mayobanex Vargas</w:t>
            </w:r>
          </w:p>
        </w:tc>
        <w:tc>
          <w:tcPr>
            <w:tcW w:w="1890" w:type="dxa"/>
            <w:tcBorders>
              <w:top w:val="nil"/>
              <w:left w:val="nil"/>
              <w:bottom w:val="single" w:sz="8" w:space="0" w:color="595959"/>
              <w:right w:val="single" w:sz="8" w:space="0" w:color="595959"/>
            </w:tcBorders>
            <w:shd w:val="clear" w:color="auto" w:fill="auto"/>
            <w:noWrap/>
            <w:vAlign w:val="center"/>
            <w:hideMark/>
          </w:tcPr>
          <w:p w14:paraId="070BB4A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Monseñor Nouel</w:t>
            </w:r>
          </w:p>
        </w:tc>
        <w:tc>
          <w:tcPr>
            <w:tcW w:w="2430" w:type="dxa"/>
            <w:tcBorders>
              <w:top w:val="nil"/>
              <w:left w:val="nil"/>
              <w:bottom w:val="single" w:sz="8" w:space="0" w:color="595959"/>
              <w:right w:val="single" w:sz="8" w:space="0" w:color="595959"/>
            </w:tcBorders>
            <w:shd w:val="clear" w:color="auto" w:fill="auto"/>
            <w:vAlign w:val="center"/>
            <w:hideMark/>
          </w:tcPr>
          <w:p w14:paraId="671F45CF" w14:textId="77777777"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Innovación museográfica</w:t>
            </w:r>
          </w:p>
        </w:tc>
      </w:tr>
      <w:tr w:rsidR="00DD5361" w:rsidRPr="00A52DDB" w14:paraId="0954EB5A"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08B2BD7C" w14:textId="1A0D882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13</w:t>
            </w:r>
          </w:p>
        </w:tc>
        <w:tc>
          <w:tcPr>
            <w:tcW w:w="2960" w:type="dxa"/>
            <w:tcBorders>
              <w:top w:val="nil"/>
              <w:left w:val="nil"/>
              <w:bottom w:val="single" w:sz="8" w:space="0" w:color="595959"/>
              <w:right w:val="single" w:sz="8" w:space="0" w:color="595959"/>
            </w:tcBorders>
            <w:shd w:val="clear" w:color="auto" w:fill="auto"/>
            <w:noWrap/>
            <w:vAlign w:val="center"/>
            <w:hideMark/>
          </w:tcPr>
          <w:p w14:paraId="4C1BFA70"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Piedra Blanca</w:t>
            </w:r>
          </w:p>
        </w:tc>
        <w:tc>
          <w:tcPr>
            <w:tcW w:w="1890" w:type="dxa"/>
            <w:tcBorders>
              <w:top w:val="nil"/>
              <w:left w:val="nil"/>
              <w:bottom w:val="single" w:sz="8" w:space="0" w:color="595959"/>
              <w:right w:val="single" w:sz="8" w:space="0" w:color="595959"/>
            </w:tcBorders>
            <w:shd w:val="clear" w:color="auto" w:fill="auto"/>
            <w:noWrap/>
            <w:vAlign w:val="center"/>
            <w:hideMark/>
          </w:tcPr>
          <w:p w14:paraId="686383F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Monseñor Nouel</w:t>
            </w:r>
          </w:p>
        </w:tc>
        <w:tc>
          <w:tcPr>
            <w:tcW w:w="2430" w:type="dxa"/>
            <w:tcBorders>
              <w:top w:val="nil"/>
              <w:left w:val="nil"/>
              <w:bottom w:val="single" w:sz="8" w:space="0" w:color="595959"/>
              <w:right w:val="single" w:sz="8" w:space="0" w:color="595959"/>
            </w:tcBorders>
            <w:shd w:val="clear" w:color="auto" w:fill="auto"/>
            <w:vAlign w:val="center"/>
            <w:hideMark/>
          </w:tcPr>
          <w:p w14:paraId="4CCA5613"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642B8BA3"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19D58402" w14:textId="142E2F18"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14</w:t>
            </w:r>
          </w:p>
        </w:tc>
        <w:tc>
          <w:tcPr>
            <w:tcW w:w="2960" w:type="dxa"/>
            <w:tcBorders>
              <w:top w:val="nil"/>
              <w:left w:val="nil"/>
              <w:bottom w:val="single" w:sz="8" w:space="0" w:color="595959"/>
              <w:right w:val="single" w:sz="8" w:space="0" w:color="595959"/>
            </w:tcBorders>
            <w:shd w:val="clear" w:color="auto" w:fill="auto"/>
            <w:noWrap/>
            <w:vAlign w:val="center"/>
            <w:hideMark/>
          </w:tcPr>
          <w:p w14:paraId="2F360FED"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Santiago</w:t>
            </w:r>
          </w:p>
        </w:tc>
        <w:tc>
          <w:tcPr>
            <w:tcW w:w="1890" w:type="dxa"/>
            <w:tcBorders>
              <w:top w:val="nil"/>
              <w:left w:val="nil"/>
              <w:bottom w:val="single" w:sz="8" w:space="0" w:color="595959"/>
              <w:right w:val="single" w:sz="8" w:space="0" w:color="595959"/>
            </w:tcBorders>
            <w:shd w:val="clear" w:color="auto" w:fill="auto"/>
            <w:noWrap/>
            <w:vAlign w:val="center"/>
            <w:hideMark/>
          </w:tcPr>
          <w:p w14:paraId="480DD0B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shd w:val="clear" w:color="auto" w:fill="auto"/>
            <w:vAlign w:val="center"/>
            <w:hideMark/>
          </w:tcPr>
          <w:p w14:paraId="550CB93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0D5D5A54"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7598DFAD" w14:textId="4AD17227"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15</w:t>
            </w:r>
          </w:p>
        </w:tc>
        <w:tc>
          <w:tcPr>
            <w:tcW w:w="2960" w:type="dxa"/>
            <w:tcBorders>
              <w:top w:val="nil"/>
              <w:left w:val="nil"/>
              <w:bottom w:val="single" w:sz="8" w:space="0" w:color="595959"/>
              <w:right w:val="single" w:sz="8" w:space="0" w:color="595959"/>
            </w:tcBorders>
            <w:shd w:val="clear" w:color="auto" w:fill="auto"/>
            <w:noWrap/>
            <w:vAlign w:val="center"/>
            <w:hideMark/>
          </w:tcPr>
          <w:p w14:paraId="04C9EC88"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 xml:space="preserve">Museo Sacro </w:t>
            </w:r>
          </w:p>
        </w:tc>
        <w:tc>
          <w:tcPr>
            <w:tcW w:w="1890" w:type="dxa"/>
            <w:tcBorders>
              <w:top w:val="nil"/>
              <w:left w:val="nil"/>
              <w:bottom w:val="single" w:sz="8" w:space="0" w:color="595959"/>
              <w:right w:val="single" w:sz="8" w:space="0" w:color="595959"/>
            </w:tcBorders>
            <w:shd w:val="clear" w:color="auto" w:fill="auto"/>
            <w:noWrap/>
            <w:vAlign w:val="center"/>
            <w:hideMark/>
          </w:tcPr>
          <w:p w14:paraId="5183DA7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shd w:val="clear" w:color="auto" w:fill="auto"/>
            <w:vAlign w:val="center"/>
            <w:hideMark/>
          </w:tcPr>
          <w:p w14:paraId="4A612F38"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620C841A" w14:textId="77777777" w:rsidTr="00DD5361">
        <w:trPr>
          <w:trHeight w:val="54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515EF9F8" w14:textId="6015121D"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16</w:t>
            </w:r>
          </w:p>
        </w:tc>
        <w:tc>
          <w:tcPr>
            <w:tcW w:w="2960" w:type="dxa"/>
            <w:tcBorders>
              <w:top w:val="nil"/>
              <w:left w:val="nil"/>
              <w:bottom w:val="single" w:sz="8" w:space="0" w:color="595959"/>
              <w:right w:val="single" w:sz="8" w:space="0" w:color="595959"/>
            </w:tcBorders>
            <w:shd w:val="clear" w:color="auto" w:fill="auto"/>
            <w:noWrap/>
            <w:vAlign w:val="center"/>
            <w:hideMark/>
          </w:tcPr>
          <w:p w14:paraId="43A87470"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Centro Cultural y Museo Horacio Vásquez (Etapa II)</w:t>
            </w:r>
          </w:p>
        </w:tc>
        <w:tc>
          <w:tcPr>
            <w:tcW w:w="1890" w:type="dxa"/>
            <w:tcBorders>
              <w:top w:val="nil"/>
              <w:left w:val="nil"/>
              <w:bottom w:val="single" w:sz="8" w:space="0" w:color="595959"/>
              <w:right w:val="single" w:sz="8" w:space="0" w:color="595959"/>
            </w:tcBorders>
            <w:shd w:val="clear" w:color="auto" w:fill="auto"/>
            <w:noWrap/>
            <w:vAlign w:val="center"/>
            <w:hideMark/>
          </w:tcPr>
          <w:p w14:paraId="3087C24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Santiago</w:t>
            </w:r>
          </w:p>
        </w:tc>
        <w:tc>
          <w:tcPr>
            <w:tcW w:w="2430" w:type="dxa"/>
            <w:tcBorders>
              <w:top w:val="nil"/>
              <w:left w:val="nil"/>
              <w:bottom w:val="single" w:sz="8" w:space="0" w:color="595959"/>
              <w:right w:val="single" w:sz="8" w:space="0" w:color="595959"/>
            </w:tcBorders>
            <w:shd w:val="clear" w:color="auto" w:fill="auto"/>
            <w:vAlign w:val="center"/>
            <w:hideMark/>
          </w:tcPr>
          <w:p w14:paraId="63342216"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Ampliación e innovación museográfica</w:t>
            </w:r>
          </w:p>
        </w:tc>
      </w:tr>
      <w:tr w:rsidR="00DD5361" w:rsidRPr="00A52DDB" w14:paraId="67599EDC"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1534B8AF" w14:textId="2364DB7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17</w:t>
            </w:r>
          </w:p>
        </w:tc>
        <w:tc>
          <w:tcPr>
            <w:tcW w:w="2960" w:type="dxa"/>
            <w:tcBorders>
              <w:top w:val="nil"/>
              <w:left w:val="nil"/>
              <w:bottom w:val="single" w:sz="8" w:space="0" w:color="595959"/>
              <w:right w:val="single" w:sz="8" w:space="0" w:color="595959"/>
            </w:tcBorders>
            <w:shd w:val="clear" w:color="auto" w:fill="auto"/>
            <w:noWrap/>
            <w:vAlign w:val="center"/>
            <w:hideMark/>
          </w:tcPr>
          <w:p w14:paraId="229DBFE2"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26 de Julio</w:t>
            </w:r>
          </w:p>
        </w:tc>
        <w:tc>
          <w:tcPr>
            <w:tcW w:w="1890" w:type="dxa"/>
            <w:tcBorders>
              <w:top w:val="nil"/>
              <w:left w:val="nil"/>
              <w:bottom w:val="single" w:sz="8" w:space="0" w:color="595959"/>
              <w:right w:val="single" w:sz="8" w:space="0" w:color="595959"/>
            </w:tcBorders>
            <w:shd w:val="clear" w:color="auto" w:fill="auto"/>
            <w:noWrap/>
            <w:vAlign w:val="center"/>
            <w:hideMark/>
          </w:tcPr>
          <w:p w14:paraId="18D6FE52"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Espaillat</w:t>
            </w:r>
          </w:p>
        </w:tc>
        <w:tc>
          <w:tcPr>
            <w:tcW w:w="2430" w:type="dxa"/>
            <w:tcBorders>
              <w:top w:val="nil"/>
              <w:left w:val="nil"/>
              <w:bottom w:val="single" w:sz="8" w:space="0" w:color="595959"/>
              <w:right w:val="single" w:sz="8" w:space="0" w:color="595959"/>
            </w:tcBorders>
            <w:shd w:val="clear" w:color="auto" w:fill="auto"/>
            <w:vAlign w:val="center"/>
            <w:hideMark/>
          </w:tcPr>
          <w:p w14:paraId="0AE752A1"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Ampliación e innovación museográfica</w:t>
            </w:r>
          </w:p>
        </w:tc>
      </w:tr>
      <w:tr w:rsidR="00DD5361" w:rsidRPr="00A52DDB" w14:paraId="434B0350"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74305CD9" w14:textId="6F446AE0"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18</w:t>
            </w:r>
          </w:p>
        </w:tc>
        <w:tc>
          <w:tcPr>
            <w:tcW w:w="2960" w:type="dxa"/>
            <w:tcBorders>
              <w:top w:val="nil"/>
              <w:left w:val="nil"/>
              <w:bottom w:val="single" w:sz="8" w:space="0" w:color="595959"/>
              <w:right w:val="single" w:sz="8" w:space="0" w:color="595959"/>
            </w:tcBorders>
            <w:shd w:val="clear" w:color="auto" w:fill="auto"/>
            <w:noWrap/>
            <w:vAlign w:val="center"/>
            <w:hideMark/>
          </w:tcPr>
          <w:p w14:paraId="7E66E57E"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del Oro y la Plata</w:t>
            </w:r>
          </w:p>
        </w:tc>
        <w:tc>
          <w:tcPr>
            <w:tcW w:w="1890" w:type="dxa"/>
            <w:tcBorders>
              <w:top w:val="nil"/>
              <w:left w:val="nil"/>
              <w:bottom w:val="single" w:sz="8" w:space="0" w:color="595959"/>
              <w:right w:val="single" w:sz="8" w:space="0" w:color="595959"/>
            </w:tcBorders>
            <w:shd w:val="clear" w:color="auto" w:fill="auto"/>
            <w:noWrap/>
            <w:vAlign w:val="center"/>
            <w:hideMark/>
          </w:tcPr>
          <w:p w14:paraId="4C7F0BEF"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Sánchez Ramírez</w:t>
            </w:r>
          </w:p>
        </w:tc>
        <w:tc>
          <w:tcPr>
            <w:tcW w:w="2430" w:type="dxa"/>
            <w:tcBorders>
              <w:top w:val="nil"/>
              <w:left w:val="nil"/>
              <w:bottom w:val="single" w:sz="8" w:space="0" w:color="595959"/>
              <w:right w:val="single" w:sz="8" w:space="0" w:color="595959"/>
            </w:tcBorders>
            <w:shd w:val="clear" w:color="auto" w:fill="auto"/>
            <w:vAlign w:val="center"/>
            <w:hideMark/>
          </w:tcPr>
          <w:p w14:paraId="40F99EB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498B234C"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2FCAE151" w14:textId="2EC4FCE0"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19</w:t>
            </w:r>
          </w:p>
        </w:tc>
        <w:tc>
          <w:tcPr>
            <w:tcW w:w="2960" w:type="dxa"/>
            <w:tcBorders>
              <w:top w:val="nil"/>
              <w:left w:val="nil"/>
              <w:bottom w:val="single" w:sz="8" w:space="0" w:color="595959"/>
              <w:right w:val="single" w:sz="8" w:space="0" w:color="595959"/>
            </w:tcBorders>
            <w:shd w:val="clear" w:color="auto" w:fill="auto"/>
            <w:noWrap/>
            <w:vAlign w:val="center"/>
            <w:hideMark/>
          </w:tcPr>
          <w:p w14:paraId="15329E52"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Montecristi</w:t>
            </w:r>
          </w:p>
        </w:tc>
        <w:tc>
          <w:tcPr>
            <w:tcW w:w="1890" w:type="dxa"/>
            <w:tcBorders>
              <w:top w:val="nil"/>
              <w:left w:val="nil"/>
              <w:bottom w:val="single" w:sz="8" w:space="0" w:color="595959"/>
              <w:right w:val="single" w:sz="8" w:space="0" w:color="595959"/>
            </w:tcBorders>
            <w:shd w:val="clear" w:color="auto" w:fill="auto"/>
            <w:noWrap/>
            <w:vAlign w:val="center"/>
            <w:hideMark/>
          </w:tcPr>
          <w:p w14:paraId="51F0649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Montecristi</w:t>
            </w:r>
          </w:p>
        </w:tc>
        <w:tc>
          <w:tcPr>
            <w:tcW w:w="2430" w:type="dxa"/>
            <w:tcBorders>
              <w:top w:val="nil"/>
              <w:left w:val="nil"/>
              <w:bottom w:val="single" w:sz="8" w:space="0" w:color="595959"/>
              <w:right w:val="single" w:sz="8" w:space="0" w:color="595959"/>
            </w:tcBorders>
            <w:shd w:val="clear" w:color="auto" w:fill="auto"/>
            <w:vAlign w:val="center"/>
            <w:hideMark/>
          </w:tcPr>
          <w:p w14:paraId="0E50B70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7CAAE07D"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79D5EF93" w14:textId="5625ED9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20</w:t>
            </w:r>
          </w:p>
        </w:tc>
        <w:tc>
          <w:tcPr>
            <w:tcW w:w="2960" w:type="dxa"/>
            <w:tcBorders>
              <w:top w:val="nil"/>
              <w:left w:val="nil"/>
              <w:bottom w:val="single" w:sz="8" w:space="0" w:color="595959"/>
              <w:right w:val="single" w:sz="8" w:space="0" w:color="595959"/>
            </w:tcBorders>
            <w:shd w:val="clear" w:color="auto" w:fill="auto"/>
            <w:noWrap/>
            <w:vAlign w:val="center"/>
            <w:hideMark/>
          </w:tcPr>
          <w:p w14:paraId="1F54D9DC"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los Peloteros</w:t>
            </w:r>
          </w:p>
        </w:tc>
        <w:tc>
          <w:tcPr>
            <w:tcW w:w="1890" w:type="dxa"/>
            <w:tcBorders>
              <w:top w:val="nil"/>
              <w:left w:val="nil"/>
              <w:bottom w:val="single" w:sz="8" w:space="0" w:color="595959"/>
              <w:right w:val="single" w:sz="8" w:space="0" w:color="595959"/>
            </w:tcBorders>
            <w:shd w:val="clear" w:color="auto" w:fill="auto"/>
            <w:noWrap/>
            <w:vAlign w:val="center"/>
            <w:hideMark/>
          </w:tcPr>
          <w:p w14:paraId="15367F5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Pedro de Macorís</w:t>
            </w:r>
          </w:p>
        </w:tc>
        <w:tc>
          <w:tcPr>
            <w:tcW w:w="2430" w:type="dxa"/>
            <w:tcBorders>
              <w:top w:val="nil"/>
              <w:left w:val="nil"/>
              <w:bottom w:val="single" w:sz="8" w:space="0" w:color="595959"/>
              <w:right w:val="single" w:sz="8" w:space="0" w:color="595959"/>
            </w:tcBorders>
            <w:shd w:val="clear" w:color="auto" w:fill="auto"/>
            <w:vAlign w:val="center"/>
            <w:hideMark/>
          </w:tcPr>
          <w:p w14:paraId="66C05C89"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5DC55B41" w14:textId="77777777" w:rsidTr="00DD5361">
        <w:trPr>
          <w:trHeight w:val="54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42730AC1" w14:textId="0819DB36"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21</w:t>
            </w:r>
          </w:p>
        </w:tc>
        <w:tc>
          <w:tcPr>
            <w:tcW w:w="2960" w:type="dxa"/>
            <w:tcBorders>
              <w:top w:val="nil"/>
              <w:left w:val="nil"/>
              <w:bottom w:val="single" w:sz="8" w:space="0" w:color="595959"/>
              <w:right w:val="single" w:sz="8" w:space="0" w:color="595959"/>
            </w:tcBorders>
            <w:shd w:val="clear" w:color="auto" w:fill="auto"/>
            <w:noWrap/>
            <w:vAlign w:val="center"/>
            <w:hideMark/>
          </w:tcPr>
          <w:p w14:paraId="527064F4"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de Historia y Tradiciones de San Pedro de Macorís</w:t>
            </w:r>
          </w:p>
        </w:tc>
        <w:tc>
          <w:tcPr>
            <w:tcW w:w="1890" w:type="dxa"/>
            <w:tcBorders>
              <w:top w:val="nil"/>
              <w:left w:val="nil"/>
              <w:bottom w:val="single" w:sz="8" w:space="0" w:color="595959"/>
              <w:right w:val="single" w:sz="8" w:space="0" w:color="595959"/>
            </w:tcBorders>
            <w:shd w:val="clear" w:color="auto" w:fill="auto"/>
            <w:noWrap/>
            <w:vAlign w:val="center"/>
            <w:hideMark/>
          </w:tcPr>
          <w:p w14:paraId="3CDDD27C"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Pedro de Macorís</w:t>
            </w:r>
          </w:p>
        </w:tc>
        <w:tc>
          <w:tcPr>
            <w:tcW w:w="2430" w:type="dxa"/>
            <w:tcBorders>
              <w:top w:val="nil"/>
              <w:left w:val="nil"/>
              <w:bottom w:val="single" w:sz="8" w:space="0" w:color="595959"/>
              <w:right w:val="single" w:sz="8" w:space="0" w:color="595959"/>
            </w:tcBorders>
            <w:shd w:val="clear" w:color="auto" w:fill="auto"/>
            <w:vAlign w:val="center"/>
            <w:hideMark/>
          </w:tcPr>
          <w:p w14:paraId="24E0C3D4"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5C4EF0BF"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774AB223" w14:textId="62FB500D"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22</w:t>
            </w:r>
          </w:p>
        </w:tc>
        <w:tc>
          <w:tcPr>
            <w:tcW w:w="2960" w:type="dxa"/>
            <w:tcBorders>
              <w:top w:val="nil"/>
              <w:left w:val="nil"/>
              <w:bottom w:val="single" w:sz="8" w:space="0" w:color="595959"/>
              <w:right w:val="single" w:sz="8" w:space="0" w:color="595959"/>
            </w:tcBorders>
            <w:shd w:val="clear" w:color="auto" w:fill="auto"/>
            <w:noWrap/>
            <w:vAlign w:val="center"/>
            <w:hideMark/>
          </w:tcPr>
          <w:p w14:paraId="07A0EDA4"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José Francisco Peña Gómez</w:t>
            </w:r>
          </w:p>
        </w:tc>
        <w:tc>
          <w:tcPr>
            <w:tcW w:w="1890" w:type="dxa"/>
            <w:tcBorders>
              <w:top w:val="nil"/>
              <w:left w:val="nil"/>
              <w:bottom w:val="single" w:sz="8" w:space="0" w:color="595959"/>
              <w:right w:val="single" w:sz="8" w:space="0" w:color="595959"/>
            </w:tcBorders>
            <w:shd w:val="clear" w:color="auto" w:fill="auto"/>
            <w:noWrap/>
            <w:vAlign w:val="center"/>
            <w:hideMark/>
          </w:tcPr>
          <w:p w14:paraId="43C9690C" w14:textId="50C970DC"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Cristóbal</w:t>
            </w:r>
          </w:p>
        </w:tc>
        <w:tc>
          <w:tcPr>
            <w:tcW w:w="2430" w:type="dxa"/>
            <w:tcBorders>
              <w:top w:val="nil"/>
              <w:left w:val="nil"/>
              <w:bottom w:val="single" w:sz="8" w:space="0" w:color="595959"/>
              <w:right w:val="single" w:sz="8" w:space="0" w:color="595959"/>
            </w:tcBorders>
            <w:shd w:val="clear" w:color="auto" w:fill="auto"/>
            <w:vAlign w:val="center"/>
            <w:hideMark/>
          </w:tcPr>
          <w:p w14:paraId="20CFBB3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02782F12"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5B76A434" w14:textId="5E3AEDB8"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23</w:t>
            </w:r>
          </w:p>
        </w:tc>
        <w:tc>
          <w:tcPr>
            <w:tcW w:w="2960" w:type="dxa"/>
            <w:tcBorders>
              <w:top w:val="nil"/>
              <w:left w:val="nil"/>
              <w:bottom w:val="single" w:sz="8" w:space="0" w:color="595959"/>
              <w:right w:val="single" w:sz="8" w:space="0" w:color="595959"/>
            </w:tcBorders>
            <w:shd w:val="clear" w:color="auto" w:fill="auto"/>
            <w:noWrap/>
            <w:vAlign w:val="center"/>
            <w:hideMark/>
          </w:tcPr>
          <w:p w14:paraId="71865067"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Historia y Tradiciones Ocoeñas</w:t>
            </w:r>
          </w:p>
        </w:tc>
        <w:tc>
          <w:tcPr>
            <w:tcW w:w="1890" w:type="dxa"/>
            <w:tcBorders>
              <w:top w:val="nil"/>
              <w:left w:val="nil"/>
              <w:bottom w:val="single" w:sz="8" w:space="0" w:color="595959"/>
              <w:right w:val="single" w:sz="8" w:space="0" w:color="595959"/>
            </w:tcBorders>
            <w:shd w:val="clear" w:color="auto" w:fill="auto"/>
            <w:noWrap/>
            <w:vAlign w:val="center"/>
            <w:hideMark/>
          </w:tcPr>
          <w:p w14:paraId="48C786B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 xml:space="preserve">San José de </w:t>
            </w:r>
            <w:proofErr w:type="spellStart"/>
            <w:r w:rsidRPr="00A52DDB">
              <w:rPr>
                <w:rFonts w:eastAsia="Times New Roman"/>
                <w:spacing w:val="0"/>
                <w:sz w:val="20"/>
                <w:szCs w:val="20"/>
                <w:lang w:val="es-DO" w:eastAsia="es-DO"/>
              </w:rPr>
              <w:t>Ocoa</w:t>
            </w:r>
            <w:proofErr w:type="spellEnd"/>
          </w:p>
        </w:tc>
        <w:tc>
          <w:tcPr>
            <w:tcW w:w="2430" w:type="dxa"/>
            <w:tcBorders>
              <w:top w:val="nil"/>
              <w:left w:val="nil"/>
              <w:bottom w:val="single" w:sz="8" w:space="0" w:color="595959"/>
              <w:right w:val="single" w:sz="8" w:space="0" w:color="595959"/>
            </w:tcBorders>
            <w:shd w:val="clear" w:color="auto" w:fill="auto"/>
            <w:vAlign w:val="center"/>
            <w:hideMark/>
          </w:tcPr>
          <w:p w14:paraId="2988DC4D"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r w:rsidR="00DD5361" w:rsidRPr="00A52DDB" w14:paraId="38A11EA1"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57B288C0" w14:textId="15BE945F"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24</w:t>
            </w:r>
          </w:p>
        </w:tc>
        <w:tc>
          <w:tcPr>
            <w:tcW w:w="2960" w:type="dxa"/>
            <w:tcBorders>
              <w:top w:val="nil"/>
              <w:left w:val="nil"/>
              <w:bottom w:val="single" w:sz="8" w:space="0" w:color="595959"/>
              <w:right w:val="single" w:sz="8" w:space="0" w:color="595959"/>
            </w:tcBorders>
            <w:shd w:val="clear" w:color="auto" w:fill="auto"/>
            <w:noWrap/>
            <w:vAlign w:val="center"/>
            <w:hideMark/>
          </w:tcPr>
          <w:p w14:paraId="773504F7"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Casa Museo Padre Quinn</w:t>
            </w:r>
          </w:p>
        </w:tc>
        <w:tc>
          <w:tcPr>
            <w:tcW w:w="1890" w:type="dxa"/>
            <w:tcBorders>
              <w:top w:val="nil"/>
              <w:left w:val="nil"/>
              <w:bottom w:val="single" w:sz="8" w:space="0" w:color="595959"/>
              <w:right w:val="single" w:sz="8" w:space="0" w:color="595959"/>
            </w:tcBorders>
            <w:shd w:val="clear" w:color="auto" w:fill="auto"/>
            <w:noWrap/>
            <w:vAlign w:val="center"/>
            <w:hideMark/>
          </w:tcPr>
          <w:p w14:paraId="480C790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 xml:space="preserve">San José de </w:t>
            </w:r>
            <w:proofErr w:type="spellStart"/>
            <w:r w:rsidRPr="00A52DDB">
              <w:rPr>
                <w:rFonts w:eastAsia="Times New Roman"/>
                <w:spacing w:val="0"/>
                <w:sz w:val="20"/>
                <w:szCs w:val="20"/>
                <w:lang w:val="es-DO" w:eastAsia="es-DO"/>
              </w:rPr>
              <w:t>Ocoa</w:t>
            </w:r>
            <w:proofErr w:type="spellEnd"/>
          </w:p>
        </w:tc>
        <w:tc>
          <w:tcPr>
            <w:tcW w:w="2430" w:type="dxa"/>
            <w:tcBorders>
              <w:top w:val="nil"/>
              <w:left w:val="nil"/>
              <w:bottom w:val="single" w:sz="8" w:space="0" w:color="595959"/>
              <w:right w:val="single" w:sz="8" w:space="0" w:color="595959"/>
            </w:tcBorders>
            <w:shd w:val="clear" w:color="auto" w:fill="auto"/>
            <w:vAlign w:val="center"/>
            <w:hideMark/>
          </w:tcPr>
          <w:p w14:paraId="218CFBB5"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368D672B"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1820D218" w14:textId="4B4EC2E6"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25</w:t>
            </w:r>
          </w:p>
        </w:tc>
        <w:tc>
          <w:tcPr>
            <w:tcW w:w="2960" w:type="dxa"/>
            <w:tcBorders>
              <w:top w:val="nil"/>
              <w:left w:val="nil"/>
              <w:bottom w:val="single" w:sz="8" w:space="0" w:color="595959"/>
              <w:right w:val="single" w:sz="8" w:space="0" w:color="595959"/>
            </w:tcBorders>
            <w:shd w:val="clear" w:color="auto" w:fill="auto"/>
            <w:noWrap/>
            <w:vAlign w:val="center"/>
            <w:hideMark/>
          </w:tcPr>
          <w:p w14:paraId="3E28A0C3"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Orlando Martínez</w:t>
            </w:r>
          </w:p>
        </w:tc>
        <w:tc>
          <w:tcPr>
            <w:tcW w:w="1890" w:type="dxa"/>
            <w:tcBorders>
              <w:top w:val="nil"/>
              <w:left w:val="nil"/>
              <w:bottom w:val="single" w:sz="8" w:space="0" w:color="595959"/>
              <w:right w:val="single" w:sz="8" w:space="0" w:color="595959"/>
            </w:tcBorders>
            <w:shd w:val="clear" w:color="auto" w:fill="auto"/>
            <w:noWrap/>
            <w:vAlign w:val="center"/>
            <w:hideMark/>
          </w:tcPr>
          <w:p w14:paraId="37AC1B9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shd w:val="clear" w:color="auto" w:fill="auto"/>
            <w:vAlign w:val="center"/>
            <w:hideMark/>
          </w:tcPr>
          <w:p w14:paraId="60ABB6B7"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74D7FB5C"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69BBAA8B" w14:textId="2797C8D9" w:rsidR="00DD5361" w:rsidRPr="00A52DDB" w:rsidRDefault="00DD5361" w:rsidP="00DD5361">
            <w:pPr>
              <w:spacing w:after="0" w:line="240" w:lineRule="auto"/>
              <w:jc w:val="center"/>
              <w:rPr>
                <w:rFonts w:eastAsia="Times New Roman"/>
                <w:spacing w:val="0"/>
                <w:sz w:val="22"/>
                <w:szCs w:val="22"/>
                <w:lang w:val="es-DO" w:eastAsia="es-DO"/>
              </w:rPr>
            </w:pPr>
            <w:r w:rsidRPr="00A52DDB">
              <w:rPr>
                <w:rFonts w:eastAsia="Times New Roman"/>
                <w:spacing w:val="0"/>
                <w:sz w:val="22"/>
                <w:szCs w:val="22"/>
                <w:lang w:val="es-DO" w:eastAsia="es-DO"/>
              </w:rPr>
              <w:t>26</w:t>
            </w:r>
          </w:p>
        </w:tc>
        <w:tc>
          <w:tcPr>
            <w:tcW w:w="2960" w:type="dxa"/>
            <w:tcBorders>
              <w:top w:val="nil"/>
              <w:left w:val="nil"/>
              <w:bottom w:val="single" w:sz="8" w:space="0" w:color="595959"/>
              <w:right w:val="single" w:sz="8" w:space="0" w:color="595959"/>
            </w:tcBorders>
            <w:shd w:val="clear" w:color="auto" w:fill="auto"/>
            <w:noWrap/>
            <w:vAlign w:val="center"/>
            <w:hideMark/>
          </w:tcPr>
          <w:p w14:paraId="5F8A931A"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Francisco Alberto Caamaño</w:t>
            </w:r>
          </w:p>
        </w:tc>
        <w:tc>
          <w:tcPr>
            <w:tcW w:w="1890" w:type="dxa"/>
            <w:tcBorders>
              <w:top w:val="nil"/>
              <w:left w:val="nil"/>
              <w:bottom w:val="single" w:sz="8" w:space="0" w:color="595959"/>
              <w:right w:val="single" w:sz="8" w:space="0" w:color="595959"/>
            </w:tcBorders>
            <w:shd w:val="clear" w:color="auto" w:fill="auto"/>
            <w:noWrap/>
            <w:vAlign w:val="center"/>
            <w:hideMark/>
          </w:tcPr>
          <w:p w14:paraId="623A28E8"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shd w:val="clear" w:color="auto" w:fill="auto"/>
            <w:vAlign w:val="center"/>
            <w:hideMark/>
          </w:tcPr>
          <w:p w14:paraId="6C402BAA"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Innovación museográfica</w:t>
            </w:r>
          </w:p>
        </w:tc>
      </w:tr>
      <w:tr w:rsidR="00DD5361" w:rsidRPr="00A52DDB" w14:paraId="7676CCFA" w14:textId="77777777" w:rsidTr="00DD5361">
        <w:trPr>
          <w:trHeight w:val="300"/>
        </w:trPr>
        <w:tc>
          <w:tcPr>
            <w:tcW w:w="540" w:type="dxa"/>
            <w:tcBorders>
              <w:top w:val="nil"/>
              <w:left w:val="single" w:sz="8" w:space="0" w:color="595959"/>
              <w:bottom w:val="single" w:sz="8" w:space="0" w:color="595959"/>
              <w:right w:val="single" w:sz="8" w:space="0" w:color="595959"/>
            </w:tcBorders>
            <w:shd w:val="clear" w:color="auto" w:fill="auto"/>
            <w:noWrap/>
            <w:vAlign w:val="center"/>
          </w:tcPr>
          <w:p w14:paraId="1CD2FA20" w14:textId="6AFDF070" w:rsidR="00DD5361" w:rsidRPr="00A52DDB" w:rsidRDefault="00DD5361" w:rsidP="00DD5361">
            <w:pPr>
              <w:spacing w:after="0" w:line="240" w:lineRule="auto"/>
              <w:jc w:val="center"/>
              <w:rPr>
                <w:rFonts w:eastAsia="Times New Roman"/>
                <w:spacing w:val="0"/>
                <w:sz w:val="22"/>
                <w:szCs w:val="22"/>
                <w:lang w:val="es-DO" w:eastAsia="es-DO"/>
              </w:rPr>
            </w:pPr>
            <w:r>
              <w:rPr>
                <w:rFonts w:eastAsia="Times New Roman"/>
                <w:spacing w:val="0"/>
                <w:sz w:val="22"/>
                <w:szCs w:val="22"/>
                <w:lang w:val="es-DO" w:eastAsia="es-DO"/>
              </w:rPr>
              <w:t>27</w:t>
            </w:r>
          </w:p>
        </w:tc>
        <w:tc>
          <w:tcPr>
            <w:tcW w:w="2960" w:type="dxa"/>
            <w:tcBorders>
              <w:top w:val="nil"/>
              <w:left w:val="nil"/>
              <w:bottom w:val="single" w:sz="8" w:space="0" w:color="595959"/>
              <w:right w:val="single" w:sz="8" w:space="0" w:color="595959"/>
            </w:tcBorders>
            <w:shd w:val="clear" w:color="auto" w:fill="auto"/>
            <w:noWrap/>
            <w:vAlign w:val="center"/>
            <w:hideMark/>
          </w:tcPr>
          <w:p w14:paraId="64D26149" w14:textId="77777777" w:rsidR="00DD5361" w:rsidRPr="00A52DDB" w:rsidRDefault="00DD5361" w:rsidP="00DD5361">
            <w:pPr>
              <w:spacing w:after="0" w:line="240" w:lineRule="auto"/>
              <w:jc w:val="both"/>
              <w:rPr>
                <w:rFonts w:eastAsia="Times New Roman"/>
                <w:spacing w:val="0"/>
                <w:sz w:val="20"/>
                <w:szCs w:val="20"/>
                <w:lang w:val="es-DO" w:eastAsia="es-DO"/>
              </w:rPr>
            </w:pPr>
            <w:r w:rsidRPr="00A52DDB">
              <w:rPr>
                <w:rFonts w:eastAsia="Times New Roman"/>
                <w:spacing w:val="0"/>
                <w:sz w:val="20"/>
                <w:szCs w:val="20"/>
                <w:lang w:val="es-DO" w:eastAsia="es-DO"/>
              </w:rPr>
              <w:t>Museo Arqueológico del Corral de los Indios</w:t>
            </w:r>
          </w:p>
        </w:tc>
        <w:tc>
          <w:tcPr>
            <w:tcW w:w="1890" w:type="dxa"/>
            <w:tcBorders>
              <w:top w:val="nil"/>
              <w:left w:val="nil"/>
              <w:bottom w:val="single" w:sz="8" w:space="0" w:color="595959"/>
              <w:right w:val="single" w:sz="8" w:space="0" w:color="595959"/>
            </w:tcBorders>
            <w:shd w:val="clear" w:color="auto" w:fill="auto"/>
            <w:noWrap/>
            <w:vAlign w:val="center"/>
            <w:hideMark/>
          </w:tcPr>
          <w:p w14:paraId="75EB082E"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San Juan de la Maguana</w:t>
            </w:r>
          </w:p>
        </w:tc>
        <w:tc>
          <w:tcPr>
            <w:tcW w:w="2430" w:type="dxa"/>
            <w:tcBorders>
              <w:top w:val="nil"/>
              <w:left w:val="nil"/>
              <w:bottom w:val="single" w:sz="8" w:space="0" w:color="595959"/>
              <w:right w:val="single" w:sz="8" w:space="0" w:color="595959"/>
            </w:tcBorders>
            <w:shd w:val="clear" w:color="auto" w:fill="auto"/>
            <w:vAlign w:val="center"/>
            <w:hideMark/>
          </w:tcPr>
          <w:p w14:paraId="54A5C4AC" w14:textId="77777777" w:rsidR="00DD5361" w:rsidRPr="00A52DDB" w:rsidRDefault="00DD5361" w:rsidP="00DD5361">
            <w:pPr>
              <w:spacing w:after="0" w:line="240" w:lineRule="auto"/>
              <w:jc w:val="center"/>
              <w:rPr>
                <w:rFonts w:eastAsia="Times New Roman"/>
                <w:spacing w:val="0"/>
                <w:sz w:val="20"/>
                <w:szCs w:val="20"/>
                <w:lang w:val="es-DO" w:eastAsia="es-DO"/>
              </w:rPr>
            </w:pPr>
            <w:r w:rsidRPr="00A52DDB">
              <w:rPr>
                <w:rFonts w:eastAsia="Times New Roman"/>
                <w:spacing w:val="0"/>
                <w:sz w:val="20"/>
                <w:szCs w:val="20"/>
                <w:lang w:val="es-DO" w:eastAsia="es-DO"/>
              </w:rPr>
              <w:t>Construcción museo nuevo</w:t>
            </w:r>
          </w:p>
        </w:tc>
      </w:tr>
    </w:tbl>
    <w:p w14:paraId="1D046FD4" w14:textId="1498B638" w:rsidR="00A52DDB" w:rsidRPr="006B24A1" w:rsidRDefault="007C6699" w:rsidP="00A61FDB">
      <w:pPr>
        <w:tabs>
          <w:tab w:val="left" w:pos="6120"/>
        </w:tabs>
        <w:spacing w:after="0" w:line="240" w:lineRule="auto"/>
        <w:jc w:val="both"/>
        <w:rPr>
          <w:rFonts w:eastAsia="Calibri"/>
          <w:i/>
          <w:iCs/>
          <w:sz w:val="20"/>
          <w:szCs w:val="28"/>
          <w:lang w:val="es-DO"/>
        </w:rPr>
      </w:pPr>
      <w:r w:rsidRPr="006B24A1">
        <w:rPr>
          <w:rFonts w:eastAsia="Calibri"/>
          <w:i/>
          <w:iCs/>
          <w:sz w:val="20"/>
          <w:szCs w:val="28"/>
          <w:lang w:val="es-DO"/>
        </w:rPr>
        <w:t xml:space="preserve">Tabla </w:t>
      </w:r>
      <w:r w:rsidR="00A61FDB" w:rsidRPr="006B24A1">
        <w:rPr>
          <w:rFonts w:eastAsia="Calibri"/>
          <w:i/>
          <w:iCs/>
          <w:sz w:val="20"/>
          <w:szCs w:val="28"/>
          <w:lang w:val="es-DO"/>
        </w:rPr>
        <w:t xml:space="preserve">No. </w:t>
      </w:r>
      <w:r w:rsidR="00424EAD" w:rsidRPr="006B24A1">
        <w:rPr>
          <w:rFonts w:eastAsia="Calibri"/>
          <w:i/>
          <w:iCs/>
          <w:sz w:val="20"/>
          <w:szCs w:val="28"/>
          <w:lang w:val="es-DO"/>
        </w:rPr>
        <w:t>2</w:t>
      </w:r>
      <w:r w:rsidR="00A61FDB" w:rsidRPr="006B24A1">
        <w:rPr>
          <w:rFonts w:eastAsia="Calibri"/>
          <w:i/>
          <w:iCs/>
          <w:sz w:val="20"/>
          <w:szCs w:val="28"/>
          <w:lang w:val="es-DO"/>
        </w:rPr>
        <w:t xml:space="preserve"> Proyectos de innovación y creación de nuevos museos</w:t>
      </w:r>
    </w:p>
    <w:p w14:paraId="76E98B63" w14:textId="2F58FA9E" w:rsidR="00A52DDB" w:rsidRDefault="00A52DDB" w:rsidP="00991DE0">
      <w:pPr>
        <w:tabs>
          <w:tab w:val="left" w:pos="6120"/>
        </w:tabs>
        <w:spacing w:line="360" w:lineRule="auto"/>
        <w:jc w:val="both"/>
        <w:rPr>
          <w:rFonts w:eastAsia="Calibri"/>
          <w:szCs w:val="36"/>
          <w:lang w:val="es-DO"/>
        </w:rPr>
      </w:pPr>
    </w:p>
    <w:p w14:paraId="2A3B7FFF" w14:textId="77777777" w:rsidR="00D62B6F" w:rsidRPr="00742B0E" w:rsidRDefault="00D62B6F" w:rsidP="00742B0E">
      <w:pPr>
        <w:spacing w:line="360" w:lineRule="auto"/>
        <w:jc w:val="both"/>
        <w:rPr>
          <w:rFonts w:eastAsia="Calibri"/>
          <w:szCs w:val="36"/>
          <w:lang w:val="es-DO"/>
        </w:rPr>
      </w:pPr>
      <w:r w:rsidRPr="00742B0E">
        <w:rPr>
          <w:rFonts w:eastAsia="Calibri"/>
          <w:szCs w:val="36"/>
          <w:lang w:val="es-DO"/>
        </w:rPr>
        <w:t>Por otro lado, durante este periodo el Departamento de Planificación y Desarrollo y el Departamento de Proyectos Museográficos, continuaron con el seguimiento a las intervenciones realizadas en los museos ubicados en la Ciudad Colonial, ejecutadas con recursos del Programa Integral de Desarrollo Turístico y Urbano de la CCSD, ejecutado por el MITUR con recursos del financiamiento BID; así como las realizadas por el MIVED y el CEIZTUR.</w:t>
      </w:r>
    </w:p>
    <w:p w14:paraId="47AA2FF4" w14:textId="77777777" w:rsidR="00D62B6F" w:rsidRPr="00D62B6F" w:rsidRDefault="00D62B6F" w:rsidP="00D62B6F">
      <w:pPr>
        <w:spacing w:line="360" w:lineRule="auto"/>
        <w:jc w:val="both"/>
        <w:rPr>
          <w:rFonts w:eastAsia="Calibri"/>
          <w:sz w:val="6"/>
          <w:szCs w:val="12"/>
          <w:lang w:val="es-DO"/>
        </w:rPr>
      </w:pP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1530"/>
        <w:gridCol w:w="1170"/>
        <w:gridCol w:w="3870"/>
        <w:gridCol w:w="23"/>
      </w:tblGrid>
      <w:tr w:rsidR="00D62B6F" w:rsidRPr="00D62B6F" w14:paraId="5FE0EC58" w14:textId="77777777" w:rsidTr="000225D5">
        <w:trPr>
          <w:gridAfter w:val="1"/>
          <w:wAfter w:w="23" w:type="dxa"/>
          <w:trHeight w:val="288"/>
          <w:tblHeader/>
          <w:jc w:val="center"/>
        </w:trPr>
        <w:tc>
          <w:tcPr>
            <w:tcW w:w="1705" w:type="dxa"/>
            <w:shd w:val="clear" w:color="auto" w:fill="142F62"/>
            <w:noWrap/>
            <w:vAlign w:val="center"/>
            <w:hideMark/>
          </w:tcPr>
          <w:p w14:paraId="66FE8712"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lastRenderedPageBreak/>
              <w:t>Museo</w:t>
            </w:r>
          </w:p>
        </w:tc>
        <w:tc>
          <w:tcPr>
            <w:tcW w:w="1530" w:type="dxa"/>
            <w:shd w:val="clear" w:color="auto" w:fill="142F62"/>
            <w:vAlign w:val="center"/>
          </w:tcPr>
          <w:p w14:paraId="4D9098CD"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Proyecto</w:t>
            </w:r>
          </w:p>
        </w:tc>
        <w:tc>
          <w:tcPr>
            <w:tcW w:w="1170" w:type="dxa"/>
            <w:shd w:val="clear" w:color="auto" w:fill="142F62"/>
            <w:noWrap/>
            <w:vAlign w:val="center"/>
            <w:hideMark/>
          </w:tcPr>
          <w:p w14:paraId="3F42D374"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 xml:space="preserve">Ejecutor </w:t>
            </w:r>
          </w:p>
        </w:tc>
        <w:tc>
          <w:tcPr>
            <w:tcW w:w="3870" w:type="dxa"/>
            <w:shd w:val="clear" w:color="auto" w:fill="142F62"/>
            <w:noWrap/>
            <w:vAlign w:val="center"/>
            <w:hideMark/>
          </w:tcPr>
          <w:p w14:paraId="01B6E0F6" w14:textId="77777777" w:rsidR="00D62B6F" w:rsidRPr="00D62B6F" w:rsidRDefault="00D62B6F" w:rsidP="00D62B6F">
            <w:pPr>
              <w:spacing w:after="0" w:line="240" w:lineRule="auto"/>
              <w:jc w:val="center"/>
              <w:rPr>
                <w:rFonts w:eastAsia="Times New Roman"/>
                <w:b/>
                <w:bCs/>
                <w:color w:val="FFFFFF" w:themeColor="background1"/>
                <w:spacing w:val="0"/>
                <w:sz w:val="18"/>
                <w:szCs w:val="18"/>
                <w:lang w:val="es-DO" w:eastAsia="es-DO"/>
              </w:rPr>
            </w:pPr>
            <w:r w:rsidRPr="00D62B6F">
              <w:rPr>
                <w:rFonts w:eastAsia="Times New Roman"/>
                <w:b/>
                <w:bCs/>
                <w:color w:val="FFFFFF" w:themeColor="background1"/>
                <w:spacing w:val="0"/>
                <w:sz w:val="18"/>
                <w:szCs w:val="18"/>
                <w:lang w:val="es-DO" w:eastAsia="es-DO"/>
              </w:rPr>
              <w:t>Funciones DGM</w:t>
            </w:r>
          </w:p>
        </w:tc>
      </w:tr>
      <w:tr w:rsidR="00D62B6F" w:rsidRPr="009C7BFB" w14:paraId="58D60CD6" w14:textId="77777777" w:rsidTr="000225D5">
        <w:trPr>
          <w:gridAfter w:val="1"/>
          <w:wAfter w:w="23" w:type="dxa"/>
          <w:trHeight w:val="288"/>
          <w:jc w:val="center"/>
        </w:trPr>
        <w:tc>
          <w:tcPr>
            <w:tcW w:w="1705" w:type="dxa"/>
            <w:vMerge w:val="restart"/>
            <w:shd w:val="clear" w:color="auto" w:fill="auto"/>
            <w:vAlign w:val="center"/>
          </w:tcPr>
          <w:p w14:paraId="52D7E7E7"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Alcázar de Colón</w:t>
            </w:r>
          </w:p>
        </w:tc>
        <w:tc>
          <w:tcPr>
            <w:tcW w:w="1530" w:type="dxa"/>
            <w:vAlign w:val="center"/>
          </w:tcPr>
          <w:p w14:paraId="3FE86408"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shd w:val="clear" w:color="auto" w:fill="auto"/>
            <w:vAlign w:val="center"/>
          </w:tcPr>
          <w:p w14:paraId="51525BF3"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CEIZTUR</w:t>
            </w:r>
          </w:p>
        </w:tc>
        <w:tc>
          <w:tcPr>
            <w:tcW w:w="3870" w:type="dxa"/>
            <w:shd w:val="clear" w:color="auto" w:fill="auto"/>
            <w:vAlign w:val="center"/>
          </w:tcPr>
          <w:p w14:paraId="5F9E5955"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Traslado de bienes de la colección para su almacenamiento temporal y posterior conservación</w:t>
            </w:r>
          </w:p>
        </w:tc>
      </w:tr>
      <w:tr w:rsidR="00D62B6F" w:rsidRPr="009C7BFB" w14:paraId="2421D2FF" w14:textId="77777777" w:rsidTr="000225D5">
        <w:trPr>
          <w:gridAfter w:val="1"/>
          <w:wAfter w:w="23" w:type="dxa"/>
          <w:trHeight w:val="288"/>
          <w:jc w:val="center"/>
        </w:trPr>
        <w:tc>
          <w:tcPr>
            <w:tcW w:w="1705" w:type="dxa"/>
            <w:vMerge/>
            <w:shd w:val="clear" w:color="auto" w:fill="auto"/>
            <w:vAlign w:val="center"/>
          </w:tcPr>
          <w:p w14:paraId="26B74A5B" w14:textId="77777777" w:rsidR="00D62B6F" w:rsidRPr="00D62B6F" w:rsidRDefault="00D62B6F" w:rsidP="00D62B6F">
            <w:pPr>
              <w:spacing w:after="0" w:line="240" w:lineRule="auto"/>
              <w:rPr>
                <w:rFonts w:eastAsia="Times New Roman"/>
                <w:spacing w:val="0"/>
                <w:sz w:val="18"/>
                <w:szCs w:val="18"/>
                <w:lang w:val="es-DO" w:eastAsia="es-DO"/>
              </w:rPr>
            </w:pPr>
          </w:p>
        </w:tc>
        <w:tc>
          <w:tcPr>
            <w:tcW w:w="1530" w:type="dxa"/>
            <w:vAlign w:val="center"/>
          </w:tcPr>
          <w:p w14:paraId="60AC4C04"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w:t>
            </w:r>
          </w:p>
        </w:tc>
        <w:tc>
          <w:tcPr>
            <w:tcW w:w="1170" w:type="dxa"/>
            <w:shd w:val="clear" w:color="auto" w:fill="auto"/>
            <w:vAlign w:val="center"/>
          </w:tcPr>
          <w:p w14:paraId="4CED0FD1"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shd w:val="clear" w:color="auto" w:fill="auto"/>
            <w:vAlign w:val="center"/>
          </w:tcPr>
          <w:p w14:paraId="3D84A103"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Evaluación de documentos técnicos para la conservación del artesonado de las vigas y conservación de los bienes priorizados para la nueva museografía.</w:t>
            </w:r>
          </w:p>
        </w:tc>
      </w:tr>
      <w:tr w:rsidR="00D62B6F" w:rsidRPr="009C7BFB" w14:paraId="07084E06" w14:textId="77777777" w:rsidTr="000225D5">
        <w:trPr>
          <w:gridAfter w:val="1"/>
          <w:wAfter w:w="23" w:type="dxa"/>
          <w:trHeight w:val="288"/>
          <w:jc w:val="center"/>
        </w:trPr>
        <w:tc>
          <w:tcPr>
            <w:tcW w:w="1705" w:type="dxa"/>
            <w:shd w:val="clear" w:color="auto" w:fill="auto"/>
            <w:vAlign w:val="center"/>
          </w:tcPr>
          <w:p w14:paraId="40A8517C"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Fortaleza de Santo Domingo</w:t>
            </w:r>
          </w:p>
        </w:tc>
        <w:tc>
          <w:tcPr>
            <w:tcW w:w="1530" w:type="dxa"/>
            <w:vAlign w:val="center"/>
          </w:tcPr>
          <w:p w14:paraId="144ADB84"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 y sala Inmersivo</w:t>
            </w:r>
          </w:p>
        </w:tc>
        <w:tc>
          <w:tcPr>
            <w:tcW w:w="1170" w:type="dxa"/>
            <w:shd w:val="clear" w:color="auto" w:fill="auto"/>
            <w:vAlign w:val="center"/>
          </w:tcPr>
          <w:p w14:paraId="16D405C9"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shd w:val="clear" w:color="auto" w:fill="auto"/>
            <w:vAlign w:val="center"/>
          </w:tcPr>
          <w:p w14:paraId="5EEEB7A6"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 xml:space="preserve">Recepción y puesta en marcha de los nuevos sistemas de proyección que conforman la museografía </w:t>
            </w:r>
          </w:p>
        </w:tc>
      </w:tr>
      <w:tr w:rsidR="00D62B6F" w:rsidRPr="009C7BFB" w14:paraId="4FC11932" w14:textId="77777777" w:rsidTr="000225D5">
        <w:trPr>
          <w:gridAfter w:val="1"/>
          <w:wAfter w:w="23" w:type="dxa"/>
          <w:trHeight w:val="233"/>
          <w:jc w:val="center"/>
        </w:trPr>
        <w:tc>
          <w:tcPr>
            <w:tcW w:w="1705" w:type="dxa"/>
            <w:vMerge w:val="restart"/>
            <w:shd w:val="clear" w:color="auto" w:fill="auto"/>
            <w:vAlign w:val="center"/>
          </w:tcPr>
          <w:p w14:paraId="64A5F32D"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Museo de las Casas Reales</w:t>
            </w:r>
          </w:p>
        </w:tc>
        <w:tc>
          <w:tcPr>
            <w:tcW w:w="1530" w:type="dxa"/>
            <w:vAlign w:val="center"/>
          </w:tcPr>
          <w:p w14:paraId="4D6EEBA0"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shd w:val="clear" w:color="auto" w:fill="auto"/>
            <w:vAlign w:val="center"/>
          </w:tcPr>
          <w:p w14:paraId="335230A4"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CEIZTUR</w:t>
            </w:r>
          </w:p>
        </w:tc>
        <w:tc>
          <w:tcPr>
            <w:tcW w:w="3870" w:type="dxa"/>
            <w:shd w:val="clear" w:color="auto" w:fill="auto"/>
            <w:vAlign w:val="center"/>
          </w:tcPr>
          <w:p w14:paraId="7320E369"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Logística para la salvaguarda de la colección</w:t>
            </w:r>
          </w:p>
        </w:tc>
      </w:tr>
      <w:tr w:rsidR="00D62B6F" w:rsidRPr="009C7BFB" w14:paraId="6E4452C9" w14:textId="77777777" w:rsidTr="000225D5">
        <w:trPr>
          <w:gridAfter w:val="1"/>
          <w:wAfter w:w="23" w:type="dxa"/>
          <w:trHeight w:val="288"/>
          <w:jc w:val="center"/>
        </w:trPr>
        <w:tc>
          <w:tcPr>
            <w:tcW w:w="1705" w:type="dxa"/>
            <w:vMerge/>
            <w:shd w:val="clear" w:color="auto" w:fill="auto"/>
            <w:vAlign w:val="center"/>
          </w:tcPr>
          <w:p w14:paraId="3DF07C4A" w14:textId="77777777" w:rsidR="00D62B6F" w:rsidRPr="00D62B6F" w:rsidRDefault="00D62B6F" w:rsidP="00D62B6F">
            <w:pPr>
              <w:spacing w:after="0" w:line="240" w:lineRule="auto"/>
              <w:rPr>
                <w:rFonts w:eastAsia="Times New Roman"/>
                <w:spacing w:val="0"/>
                <w:sz w:val="18"/>
                <w:szCs w:val="18"/>
                <w:lang w:val="es-DO" w:eastAsia="es-DO"/>
              </w:rPr>
            </w:pPr>
          </w:p>
        </w:tc>
        <w:tc>
          <w:tcPr>
            <w:tcW w:w="1530" w:type="dxa"/>
            <w:vAlign w:val="center"/>
          </w:tcPr>
          <w:p w14:paraId="4DDCF6A7"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Innovación de la museografía</w:t>
            </w:r>
          </w:p>
        </w:tc>
        <w:tc>
          <w:tcPr>
            <w:tcW w:w="1170" w:type="dxa"/>
            <w:shd w:val="clear" w:color="auto" w:fill="auto"/>
            <w:vAlign w:val="center"/>
          </w:tcPr>
          <w:p w14:paraId="30EF415B" w14:textId="77777777" w:rsidR="00D62B6F" w:rsidRPr="00D62B6F" w:rsidRDefault="00D62B6F" w:rsidP="00D62B6F">
            <w:pPr>
              <w:spacing w:after="0"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MITUR-BID</w:t>
            </w:r>
          </w:p>
        </w:tc>
        <w:tc>
          <w:tcPr>
            <w:tcW w:w="3870" w:type="dxa"/>
            <w:shd w:val="clear" w:color="auto" w:fill="auto"/>
            <w:vAlign w:val="center"/>
          </w:tcPr>
          <w:p w14:paraId="65AB0DFB" w14:textId="77777777" w:rsidR="00D62B6F" w:rsidRPr="00D62B6F" w:rsidRDefault="00D62B6F" w:rsidP="00D62B6F">
            <w:pPr>
              <w:spacing w:after="0" w:line="240" w:lineRule="auto"/>
              <w:rPr>
                <w:rFonts w:eastAsia="Times New Roman"/>
                <w:spacing w:val="0"/>
                <w:sz w:val="18"/>
                <w:szCs w:val="18"/>
                <w:lang w:val="es-DO" w:eastAsia="es-DO"/>
              </w:rPr>
            </w:pPr>
            <w:r w:rsidRPr="00D62B6F">
              <w:rPr>
                <w:rFonts w:eastAsia="Times New Roman"/>
                <w:spacing w:val="0"/>
                <w:sz w:val="18"/>
                <w:szCs w:val="18"/>
                <w:lang w:val="es-DO" w:eastAsia="es-DO"/>
              </w:rPr>
              <w:t>Revisión guiones y diseño museográfico, elaboración de documentos técnicos</w:t>
            </w:r>
          </w:p>
        </w:tc>
      </w:tr>
      <w:tr w:rsidR="00D62B6F" w:rsidRPr="009C7BFB" w14:paraId="6FC6B78D" w14:textId="77777777" w:rsidTr="000225D5">
        <w:trPr>
          <w:gridAfter w:val="1"/>
          <w:wAfter w:w="23" w:type="dxa"/>
          <w:trHeight w:val="552"/>
          <w:jc w:val="center"/>
        </w:trPr>
        <w:tc>
          <w:tcPr>
            <w:tcW w:w="1705" w:type="dxa"/>
            <w:shd w:val="clear" w:color="auto" w:fill="auto"/>
            <w:vAlign w:val="center"/>
          </w:tcPr>
          <w:p w14:paraId="4E28EBD8"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 xml:space="preserve">Museo de la Familia Dominicana </w:t>
            </w:r>
          </w:p>
        </w:tc>
        <w:tc>
          <w:tcPr>
            <w:tcW w:w="1530" w:type="dxa"/>
            <w:vAlign w:val="center"/>
          </w:tcPr>
          <w:p w14:paraId="12EC9D01"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Intervención arquitectónica</w:t>
            </w:r>
          </w:p>
        </w:tc>
        <w:tc>
          <w:tcPr>
            <w:tcW w:w="1170" w:type="dxa"/>
            <w:shd w:val="clear" w:color="auto" w:fill="auto"/>
            <w:vAlign w:val="center"/>
          </w:tcPr>
          <w:p w14:paraId="1A4FF98B" w14:textId="77777777" w:rsidR="00D62B6F" w:rsidRPr="00D62B6F" w:rsidRDefault="00D62B6F" w:rsidP="00D62B6F">
            <w:pPr>
              <w:spacing w:after="100" w:afterAutospacing="1" w:line="240" w:lineRule="auto"/>
              <w:jc w:val="center"/>
              <w:rPr>
                <w:rFonts w:eastAsia="Times New Roman"/>
                <w:spacing w:val="0"/>
                <w:sz w:val="18"/>
                <w:szCs w:val="18"/>
                <w:lang w:val="es-DO" w:eastAsia="es-DO"/>
              </w:rPr>
            </w:pPr>
            <w:r w:rsidRPr="00D62B6F">
              <w:rPr>
                <w:rFonts w:eastAsia="Times New Roman"/>
                <w:spacing w:val="0"/>
                <w:sz w:val="18"/>
                <w:szCs w:val="18"/>
                <w:lang w:val="es-DO" w:eastAsia="es-DO"/>
              </w:rPr>
              <w:t>MIVED</w:t>
            </w:r>
          </w:p>
        </w:tc>
        <w:tc>
          <w:tcPr>
            <w:tcW w:w="3870" w:type="dxa"/>
            <w:shd w:val="clear" w:color="auto" w:fill="auto"/>
            <w:vAlign w:val="center"/>
          </w:tcPr>
          <w:p w14:paraId="09251C98" w14:textId="77777777" w:rsidR="00D62B6F" w:rsidRPr="00D62B6F" w:rsidRDefault="00D62B6F" w:rsidP="00D62B6F">
            <w:pPr>
              <w:spacing w:after="100" w:afterAutospacing="1" w:line="240" w:lineRule="auto"/>
              <w:rPr>
                <w:rFonts w:eastAsia="Times New Roman"/>
                <w:spacing w:val="0"/>
                <w:sz w:val="18"/>
                <w:szCs w:val="18"/>
                <w:lang w:val="es-DO" w:eastAsia="es-DO"/>
              </w:rPr>
            </w:pPr>
            <w:r w:rsidRPr="00D62B6F">
              <w:rPr>
                <w:rFonts w:eastAsia="Times New Roman"/>
                <w:spacing w:val="0"/>
                <w:sz w:val="18"/>
                <w:szCs w:val="18"/>
                <w:lang w:val="es-DO" w:eastAsia="es-DO"/>
              </w:rPr>
              <w:t>Acompañamiento en la supervisión de las obras</w:t>
            </w:r>
          </w:p>
        </w:tc>
      </w:tr>
      <w:tr w:rsidR="00D62B6F" w:rsidRPr="009C7BFB" w14:paraId="5A14EA92" w14:textId="77777777" w:rsidTr="000225D5">
        <w:trPr>
          <w:trHeight w:val="413"/>
          <w:jc w:val="center"/>
        </w:trPr>
        <w:tc>
          <w:tcPr>
            <w:tcW w:w="8298" w:type="dxa"/>
            <w:gridSpan w:val="5"/>
            <w:tcBorders>
              <w:top w:val="nil"/>
              <w:left w:val="nil"/>
              <w:bottom w:val="nil"/>
              <w:right w:val="nil"/>
            </w:tcBorders>
            <w:shd w:val="clear" w:color="auto" w:fill="auto"/>
            <w:vAlign w:val="center"/>
          </w:tcPr>
          <w:p w14:paraId="357C8F3D" w14:textId="2F7E4EB8" w:rsidR="00D62B6F" w:rsidRPr="00D62B6F" w:rsidRDefault="00D62B6F" w:rsidP="00D62B6F">
            <w:pPr>
              <w:spacing w:line="360" w:lineRule="auto"/>
              <w:jc w:val="both"/>
              <w:rPr>
                <w:rFonts w:eastAsia="Calibri"/>
                <w:i/>
                <w:iCs/>
                <w:sz w:val="20"/>
                <w:szCs w:val="28"/>
                <w:lang w:val="es-DO"/>
              </w:rPr>
            </w:pPr>
            <w:r w:rsidRPr="00D62B6F">
              <w:rPr>
                <w:rFonts w:eastAsia="Calibri"/>
                <w:i/>
                <w:iCs/>
                <w:sz w:val="20"/>
                <w:szCs w:val="28"/>
                <w:lang w:val="es-DO"/>
              </w:rPr>
              <w:t xml:space="preserve">        </w:t>
            </w:r>
            <w:r w:rsidR="00A05D52">
              <w:rPr>
                <w:rFonts w:eastAsia="Calibri"/>
                <w:i/>
                <w:iCs/>
                <w:sz w:val="20"/>
                <w:szCs w:val="28"/>
                <w:lang w:val="es-DO"/>
              </w:rPr>
              <w:t xml:space="preserve">Tabla </w:t>
            </w:r>
            <w:r w:rsidRPr="00D62B6F">
              <w:rPr>
                <w:rFonts w:eastAsia="Calibri"/>
                <w:i/>
                <w:iCs/>
                <w:sz w:val="20"/>
                <w:szCs w:val="28"/>
                <w:lang w:val="es-DO"/>
              </w:rPr>
              <w:t xml:space="preserve">No. </w:t>
            </w:r>
            <w:r w:rsidR="00A05D52">
              <w:rPr>
                <w:rFonts w:eastAsia="Calibri"/>
                <w:i/>
                <w:iCs/>
                <w:sz w:val="20"/>
                <w:szCs w:val="28"/>
                <w:lang w:val="es-DO"/>
              </w:rPr>
              <w:t>3</w:t>
            </w:r>
            <w:r w:rsidRPr="00D62B6F">
              <w:rPr>
                <w:rFonts w:eastAsia="Calibri"/>
                <w:i/>
                <w:iCs/>
                <w:sz w:val="20"/>
                <w:szCs w:val="28"/>
                <w:lang w:val="es-DO"/>
              </w:rPr>
              <w:t xml:space="preserve"> Seguimiento de trabajos en museos de la Ciudad Colonial </w:t>
            </w:r>
          </w:p>
          <w:p w14:paraId="068FEA1C" w14:textId="77777777" w:rsidR="00D62B6F" w:rsidRPr="00D62B6F" w:rsidRDefault="00D62B6F" w:rsidP="00D62B6F">
            <w:pPr>
              <w:spacing w:after="100" w:afterAutospacing="1" w:line="240" w:lineRule="auto"/>
              <w:jc w:val="both"/>
              <w:rPr>
                <w:rFonts w:eastAsia="Calibri"/>
                <w:sz w:val="18"/>
                <w:szCs w:val="18"/>
                <w:lang w:val="es-DO"/>
              </w:rPr>
            </w:pPr>
          </w:p>
        </w:tc>
      </w:tr>
    </w:tbl>
    <w:p w14:paraId="762A18B0" w14:textId="77777777" w:rsidR="00722AF5" w:rsidRDefault="00027A74" w:rsidP="001C27EF">
      <w:pPr>
        <w:spacing w:line="360" w:lineRule="auto"/>
        <w:jc w:val="both"/>
        <w:rPr>
          <w:rFonts w:eastAsia="Calibri"/>
          <w:noProof/>
          <w:lang w:val="es-DO"/>
        </w:rPr>
      </w:pPr>
      <w:r>
        <w:rPr>
          <w:rFonts w:eastAsia="Calibri"/>
          <w:noProof/>
          <w:lang w:val="es-DO"/>
        </w:rPr>
        <w:t xml:space="preserve">Estos proyectos </w:t>
      </w:r>
      <w:r w:rsidRPr="00027A74">
        <w:rPr>
          <w:rFonts w:eastAsia="Calibri"/>
          <w:noProof/>
          <w:lang w:val="es-DO"/>
        </w:rPr>
        <w:t xml:space="preserve">de readecuación de espacios, innovación museográfica y creación de nuevos museos </w:t>
      </w:r>
      <w:r>
        <w:rPr>
          <w:rFonts w:eastAsia="Calibri"/>
          <w:noProof/>
          <w:lang w:val="es-DO"/>
        </w:rPr>
        <w:t xml:space="preserve">contribuyen a </w:t>
      </w:r>
      <w:r w:rsidR="00722AF5">
        <w:rPr>
          <w:rFonts w:eastAsia="Calibri"/>
          <w:noProof/>
          <w:lang w:val="es-DO"/>
        </w:rPr>
        <w:t xml:space="preserve">potenciar el </w:t>
      </w:r>
      <w:r w:rsidRPr="00027A74">
        <w:rPr>
          <w:rFonts w:eastAsia="Calibri"/>
          <w:noProof/>
          <w:lang w:val="es-DO"/>
        </w:rPr>
        <w:t xml:space="preserve">impacto en la revitalización del sector cultural de la República Dominicana. </w:t>
      </w:r>
    </w:p>
    <w:p w14:paraId="71F3826C" w14:textId="77777777" w:rsidR="00DF2F5F" w:rsidRDefault="00DA2278" w:rsidP="001C27EF">
      <w:pPr>
        <w:spacing w:line="360" w:lineRule="auto"/>
        <w:jc w:val="both"/>
        <w:rPr>
          <w:rFonts w:eastAsia="Calibri"/>
          <w:noProof/>
          <w:lang w:val="es-DO"/>
        </w:rPr>
      </w:pPr>
      <w:r>
        <w:rPr>
          <w:rFonts w:eastAsia="Calibri"/>
          <w:noProof/>
          <w:lang w:val="es-DO"/>
        </w:rPr>
        <w:t>Con su ejecución se persigue la</w:t>
      </w:r>
      <w:r w:rsidR="00027A74" w:rsidRPr="00027A74">
        <w:rPr>
          <w:rFonts w:eastAsia="Calibri"/>
          <w:noProof/>
          <w:lang w:val="es-DO"/>
        </w:rPr>
        <w:t xml:space="preserve"> ampliación de la Red Nacional de Museos, fortaleciendo su alcance con infraestructuras modernas y accesibles, y promoviendo la desterritorialización de la oferta museística mediante la creación de espacios culturales en provincias y comunidades históricamente menos atendidas. </w:t>
      </w:r>
    </w:p>
    <w:p w14:paraId="34EAE1FE" w14:textId="1FE64D95" w:rsidR="00027A74" w:rsidRDefault="00027A74" w:rsidP="001C27EF">
      <w:pPr>
        <w:spacing w:line="360" w:lineRule="auto"/>
        <w:jc w:val="both"/>
        <w:rPr>
          <w:rFonts w:eastAsia="Calibri"/>
          <w:noProof/>
          <w:lang w:val="es-DO"/>
        </w:rPr>
        <w:sectPr w:rsidR="00027A74" w:rsidSect="00B841B0">
          <w:footerReference w:type="default" r:id="rId46"/>
          <w:pgSz w:w="12240" w:h="15840"/>
          <w:pgMar w:top="1440" w:right="2070" w:bottom="1710" w:left="2160" w:header="720" w:footer="720" w:gutter="0"/>
          <w:cols w:space="720"/>
          <w:docGrid w:linePitch="360"/>
        </w:sectPr>
      </w:pPr>
      <w:r w:rsidRPr="00027A74">
        <w:rPr>
          <w:rFonts w:eastAsia="Calibri"/>
          <w:noProof/>
          <w:lang w:val="es-DO"/>
        </w:rPr>
        <w:t xml:space="preserve">Además, al integrar tecnologías innovadoras y narrativas contemporáneas en la museografía, se </w:t>
      </w:r>
      <w:r w:rsidR="00DF2F5F">
        <w:rPr>
          <w:rFonts w:eastAsia="Calibri"/>
          <w:noProof/>
          <w:lang w:val="es-DO"/>
        </w:rPr>
        <w:t>logrará</w:t>
      </w:r>
      <w:r w:rsidRPr="00027A74">
        <w:rPr>
          <w:rFonts w:eastAsia="Calibri"/>
          <w:noProof/>
          <w:lang w:val="es-DO"/>
        </w:rPr>
        <w:t xml:space="preserve"> una conexión más profunda y atractiva con los públicos. Este esfuerzo integral </w:t>
      </w:r>
      <w:r w:rsidR="00DF2F5F">
        <w:rPr>
          <w:rFonts w:eastAsia="Calibri"/>
          <w:noProof/>
          <w:lang w:val="es-DO"/>
        </w:rPr>
        <w:t>potencia</w:t>
      </w:r>
      <w:r w:rsidRPr="00027A74">
        <w:rPr>
          <w:rFonts w:eastAsia="Calibri"/>
          <w:noProof/>
          <w:lang w:val="es-DO"/>
        </w:rPr>
        <w:t xml:space="preserve"> la puesta en valor del patrimonio cultural nacional, rescatando y visibilizando nuestra identidad, y consolidando los museos como motores de desarrollo social, cultural y turístico en todo el país.</w:t>
      </w:r>
    </w:p>
    <w:p w14:paraId="480AB252" w14:textId="760B2B21" w:rsidR="00654164" w:rsidRPr="0058331C" w:rsidRDefault="00654164" w:rsidP="00654164">
      <w:pPr>
        <w:pStyle w:val="Ttulo1"/>
        <w:rPr>
          <w:rFonts w:cs="Times New Roman"/>
          <w:color w:val="4C4747"/>
          <w:lang w:val="es-DO"/>
        </w:rPr>
      </w:pPr>
      <w:bookmarkStart w:id="12" w:name="_Toc187310394"/>
      <w:r w:rsidRPr="0058331C">
        <w:rPr>
          <w:rFonts w:cs="Times New Roman"/>
          <w:color w:val="4C4747"/>
          <w:lang w:val="es-DO"/>
        </w:rPr>
        <w:lastRenderedPageBreak/>
        <w:t>RESULTADOS DE LAS ÁREAS TRANSVERSALES Y DE APOYO</w:t>
      </w:r>
      <w:bookmarkEnd w:id="12"/>
    </w:p>
    <w:p w14:paraId="5D67DA4A" w14:textId="77777777" w:rsidR="00654164" w:rsidRPr="0058331C" w:rsidRDefault="00654164" w:rsidP="00654164">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30080"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7108A" id="Straight Connector 15" o:spid="_x0000_s1026" style="position:absolute;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Jc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" strokecolor="#ee2a24" strokeweight="2.25pt">
                <v:stroke joinstyle="miter"/>
                <w10:wrap anchorx="margin"/>
              </v:line>
            </w:pict>
          </mc:Fallback>
        </mc:AlternateContent>
      </w:r>
    </w:p>
    <w:p w14:paraId="742E354D" w14:textId="1D8AA264" w:rsidR="00654164" w:rsidRPr="009C7BFB" w:rsidRDefault="00654164" w:rsidP="00654164">
      <w:pPr>
        <w:jc w:val="center"/>
        <w:rPr>
          <w:rFonts w:eastAsia="Calibri"/>
          <w:color w:val="4C4747"/>
          <w:szCs w:val="36"/>
          <w:lang w:val="es-DO"/>
        </w:rPr>
      </w:pPr>
      <w:r w:rsidRPr="009C7BFB">
        <w:rPr>
          <w:rFonts w:eastAsia="Calibri"/>
          <w:color w:val="4C4747"/>
          <w:szCs w:val="36"/>
          <w:lang w:val="es-DO"/>
        </w:rPr>
        <w:t xml:space="preserve">Memoria </w:t>
      </w:r>
      <w:r w:rsidR="009547F0" w:rsidRPr="009C7BFB">
        <w:rPr>
          <w:rFonts w:eastAsia="Calibri"/>
          <w:color w:val="4C4747"/>
          <w:szCs w:val="36"/>
          <w:lang w:val="es-DO"/>
        </w:rPr>
        <w:t>I</w:t>
      </w:r>
      <w:r w:rsidRPr="009C7BFB">
        <w:rPr>
          <w:rFonts w:eastAsia="Calibri"/>
          <w:color w:val="4C4747"/>
          <w:szCs w:val="36"/>
          <w:lang w:val="es-DO"/>
        </w:rPr>
        <w:t xml:space="preserve">nstitucional </w:t>
      </w:r>
      <w:r w:rsidR="007471AC" w:rsidRPr="009C7BFB">
        <w:rPr>
          <w:rFonts w:eastAsia="Calibri"/>
          <w:color w:val="4C4747"/>
          <w:szCs w:val="36"/>
          <w:lang w:val="es-DO"/>
        </w:rPr>
        <w:t>2024</w:t>
      </w:r>
    </w:p>
    <w:p w14:paraId="2BBFC4CF" w14:textId="77777777" w:rsidR="00654164" w:rsidRPr="009C7BFB" w:rsidRDefault="00654164" w:rsidP="00742B0E">
      <w:pPr>
        <w:spacing w:line="360" w:lineRule="auto"/>
        <w:jc w:val="center"/>
        <w:rPr>
          <w:noProof/>
          <w:color w:val="4C4747"/>
          <w:lang w:val="es-DO"/>
        </w:rPr>
      </w:pPr>
    </w:p>
    <w:p w14:paraId="4E7220EA" w14:textId="77777777" w:rsidR="003D505D" w:rsidRPr="003D505D" w:rsidRDefault="003D505D" w:rsidP="00742B0E">
      <w:pPr>
        <w:spacing w:line="360" w:lineRule="auto"/>
        <w:jc w:val="both"/>
        <w:rPr>
          <w:rFonts w:eastAsia="Calibri"/>
          <w:b/>
          <w:bCs/>
          <w:noProof/>
          <w:lang w:val="es-DO"/>
        </w:rPr>
      </w:pPr>
      <w:r w:rsidRPr="003D505D">
        <w:rPr>
          <w:rFonts w:eastAsia="Calibri"/>
          <w:b/>
          <w:bCs/>
          <w:noProof/>
          <w:lang w:val="es-DO"/>
        </w:rPr>
        <w:t>4.1 Desempeño administrativo y financiero</w:t>
      </w:r>
    </w:p>
    <w:p w14:paraId="137BEA7D" w14:textId="77777777" w:rsidR="003D505D" w:rsidRPr="003D505D" w:rsidRDefault="003D505D" w:rsidP="00742B0E">
      <w:pPr>
        <w:spacing w:line="360" w:lineRule="auto"/>
        <w:jc w:val="both"/>
        <w:rPr>
          <w:rFonts w:eastAsia="Calibri"/>
          <w:b/>
          <w:bCs/>
          <w:noProof/>
          <w:lang w:val="es-DO"/>
        </w:rPr>
      </w:pPr>
      <w:r w:rsidRPr="003D505D">
        <w:rPr>
          <w:rFonts w:eastAsia="Calibri"/>
          <w:b/>
          <w:bCs/>
          <w:noProof/>
          <w:lang w:val="es-DO"/>
        </w:rPr>
        <w:t>Presupuesto General del Estado</w:t>
      </w:r>
    </w:p>
    <w:p w14:paraId="7D25CFB4" w14:textId="77777777" w:rsidR="003D505D" w:rsidRPr="003D505D" w:rsidRDefault="003D505D" w:rsidP="00742B0E">
      <w:pPr>
        <w:spacing w:line="360" w:lineRule="auto"/>
        <w:jc w:val="both"/>
        <w:rPr>
          <w:rFonts w:eastAsia="Calibri"/>
          <w:noProof/>
          <w:lang w:val="es-DO"/>
        </w:rPr>
      </w:pPr>
      <w:r w:rsidRPr="003D505D">
        <w:rPr>
          <w:rFonts w:eastAsia="Calibri"/>
          <w:noProof/>
          <w:lang w:val="es-DO"/>
        </w:rPr>
        <w:t xml:space="preserve">La Ley de Presupuesto General del Estado 2024, aprobado para su ejecución al partir del día 1ero. de enero, consigna a Dirección General de Museos, como Unidad Ejecutora del Ministerio de Cultura (MINC), la suma de RD$336,169,900.00. </w:t>
      </w:r>
    </w:p>
    <w:p w14:paraId="04C5991C" w14:textId="77777777" w:rsidR="003D505D" w:rsidRPr="003D505D" w:rsidRDefault="003D505D" w:rsidP="00742B0E">
      <w:pPr>
        <w:spacing w:line="360" w:lineRule="auto"/>
        <w:jc w:val="both"/>
        <w:rPr>
          <w:rFonts w:eastAsia="Calibri"/>
          <w:noProof/>
          <w:lang w:val="es-DO"/>
        </w:rPr>
      </w:pPr>
      <w:r w:rsidRPr="003D505D">
        <w:rPr>
          <w:rFonts w:eastAsia="Calibri"/>
          <w:noProof/>
          <w:lang w:val="es-DO"/>
        </w:rPr>
        <w:t>Ese monto se distribuye conforme la siguiente distribución de cuentas:</w:t>
      </w:r>
    </w:p>
    <w:tbl>
      <w:tblPr>
        <w:tblW w:w="7805" w:type="dxa"/>
        <w:tblCellMar>
          <w:left w:w="70" w:type="dxa"/>
          <w:right w:w="70" w:type="dxa"/>
        </w:tblCellMar>
        <w:tblLook w:val="04A0" w:firstRow="1" w:lastRow="0" w:firstColumn="1" w:lastColumn="0" w:noHBand="0" w:noVBand="1"/>
      </w:tblPr>
      <w:tblGrid>
        <w:gridCol w:w="895"/>
        <w:gridCol w:w="3564"/>
        <w:gridCol w:w="1671"/>
        <w:gridCol w:w="1675"/>
      </w:tblGrid>
      <w:tr w:rsidR="003D505D" w:rsidRPr="003D505D" w14:paraId="6E47210D" w14:textId="77777777" w:rsidTr="007D3D84">
        <w:trPr>
          <w:trHeight w:val="528"/>
        </w:trPr>
        <w:tc>
          <w:tcPr>
            <w:tcW w:w="89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B8F6B97" w14:textId="77777777" w:rsidR="003D505D" w:rsidRPr="003D505D" w:rsidRDefault="003D505D" w:rsidP="003D505D">
            <w:pPr>
              <w:spacing w:after="0" w:line="360" w:lineRule="auto"/>
              <w:jc w:val="center"/>
              <w:rPr>
                <w:rFonts w:eastAsia="Times New Roman"/>
                <w:b/>
                <w:bCs/>
                <w:color w:val="FFFFFF"/>
                <w:spacing w:val="0"/>
                <w:sz w:val="22"/>
                <w:szCs w:val="22"/>
                <w:lang w:val="es-DO" w:eastAsia="es-DO"/>
              </w:rPr>
            </w:pPr>
            <w:r w:rsidRPr="003D505D">
              <w:rPr>
                <w:rFonts w:eastAsia="Times New Roman"/>
                <w:b/>
                <w:bCs/>
                <w:color w:val="FFFFFF"/>
                <w:spacing w:val="0"/>
                <w:sz w:val="22"/>
                <w:szCs w:val="22"/>
                <w:lang w:val="es-DO" w:eastAsia="es-DO"/>
              </w:rPr>
              <w:t>Cuenta</w:t>
            </w:r>
          </w:p>
        </w:tc>
        <w:tc>
          <w:tcPr>
            <w:tcW w:w="3564" w:type="dxa"/>
            <w:tcBorders>
              <w:top w:val="single" w:sz="4" w:space="0" w:color="auto"/>
              <w:left w:val="nil"/>
              <w:bottom w:val="single" w:sz="4" w:space="0" w:color="auto"/>
              <w:right w:val="single" w:sz="4" w:space="0" w:color="auto"/>
            </w:tcBorders>
            <w:shd w:val="clear" w:color="auto" w:fill="011C50"/>
            <w:noWrap/>
            <w:vAlign w:val="center"/>
            <w:hideMark/>
          </w:tcPr>
          <w:p w14:paraId="381F3DF9" w14:textId="77777777" w:rsidR="003D505D" w:rsidRPr="003D505D" w:rsidRDefault="003D505D" w:rsidP="003D505D">
            <w:pPr>
              <w:spacing w:after="0" w:line="360" w:lineRule="auto"/>
              <w:jc w:val="center"/>
              <w:rPr>
                <w:rFonts w:eastAsia="Times New Roman"/>
                <w:b/>
                <w:bCs/>
                <w:color w:val="FFFFFF"/>
                <w:spacing w:val="0"/>
                <w:sz w:val="22"/>
                <w:szCs w:val="22"/>
                <w:lang w:val="es-DO" w:eastAsia="es-DO"/>
              </w:rPr>
            </w:pPr>
            <w:r w:rsidRPr="003D505D">
              <w:rPr>
                <w:rFonts w:eastAsia="Times New Roman"/>
                <w:b/>
                <w:bCs/>
                <w:color w:val="FFFFFF"/>
                <w:spacing w:val="0"/>
                <w:sz w:val="22"/>
                <w:szCs w:val="22"/>
                <w:lang w:val="es-DO" w:eastAsia="es-DO"/>
              </w:rPr>
              <w:t>Subcuenta</w:t>
            </w:r>
          </w:p>
        </w:tc>
        <w:tc>
          <w:tcPr>
            <w:tcW w:w="1671" w:type="dxa"/>
            <w:tcBorders>
              <w:top w:val="single" w:sz="4" w:space="0" w:color="auto"/>
              <w:left w:val="nil"/>
              <w:bottom w:val="single" w:sz="4" w:space="0" w:color="auto"/>
              <w:right w:val="single" w:sz="4" w:space="0" w:color="auto"/>
            </w:tcBorders>
            <w:shd w:val="clear" w:color="auto" w:fill="011C50"/>
            <w:vAlign w:val="center"/>
            <w:hideMark/>
          </w:tcPr>
          <w:p w14:paraId="21994330" w14:textId="77777777" w:rsidR="003D505D" w:rsidRPr="003D505D" w:rsidRDefault="003D505D" w:rsidP="003D505D">
            <w:pPr>
              <w:spacing w:after="0" w:line="360" w:lineRule="auto"/>
              <w:jc w:val="center"/>
              <w:rPr>
                <w:rFonts w:eastAsia="Times New Roman"/>
                <w:b/>
                <w:bCs/>
                <w:color w:val="FFFFFF"/>
                <w:spacing w:val="0"/>
                <w:sz w:val="20"/>
                <w:szCs w:val="20"/>
                <w:lang w:val="es-DO" w:eastAsia="es-DO"/>
              </w:rPr>
            </w:pPr>
            <w:r w:rsidRPr="003D505D">
              <w:rPr>
                <w:rFonts w:eastAsia="Times New Roman"/>
                <w:b/>
                <w:bCs/>
                <w:color w:val="FFFFFF"/>
                <w:spacing w:val="0"/>
                <w:sz w:val="20"/>
                <w:szCs w:val="20"/>
                <w:lang w:val="es-DO" w:eastAsia="es-DO"/>
              </w:rPr>
              <w:t>Presupuesto (RD$)</w:t>
            </w:r>
          </w:p>
        </w:tc>
        <w:tc>
          <w:tcPr>
            <w:tcW w:w="1675" w:type="dxa"/>
            <w:tcBorders>
              <w:top w:val="single" w:sz="4" w:space="0" w:color="auto"/>
              <w:left w:val="nil"/>
              <w:bottom w:val="single" w:sz="4" w:space="0" w:color="auto"/>
              <w:right w:val="single" w:sz="4" w:space="0" w:color="auto"/>
            </w:tcBorders>
            <w:shd w:val="clear" w:color="auto" w:fill="011C50"/>
            <w:vAlign w:val="center"/>
            <w:hideMark/>
          </w:tcPr>
          <w:p w14:paraId="0FB35817" w14:textId="77777777" w:rsidR="003D505D" w:rsidRPr="003D505D" w:rsidRDefault="003D505D" w:rsidP="003D505D">
            <w:pPr>
              <w:spacing w:after="0" w:line="360" w:lineRule="auto"/>
              <w:jc w:val="center"/>
              <w:rPr>
                <w:rFonts w:eastAsia="Times New Roman"/>
                <w:b/>
                <w:bCs/>
                <w:color w:val="FFFFFF"/>
                <w:spacing w:val="0"/>
                <w:sz w:val="20"/>
                <w:szCs w:val="20"/>
                <w:lang w:val="es-DO" w:eastAsia="es-DO"/>
              </w:rPr>
            </w:pPr>
            <w:r w:rsidRPr="003D505D">
              <w:rPr>
                <w:rFonts w:eastAsia="Times New Roman"/>
                <w:b/>
                <w:bCs/>
                <w:color w:val="FFFFFF"/>
                <w:spacing w:val="0"/>
                <w:sz w:val="20"/>
                <w:szCs w:val="20"/>
                <w:lang w:val="es-DO" w:eastAsia="es-DO"/>
              </w:rPr>
              <w:t>%</w:t>
            </w:r>
          </w:p>
        </w:tc>
      </w:tr>
      <w:tr w:rsidR="003D505D" w:rsidRPr="003D505D" w14:paraId="375A8C60" w14:textId="77777777" w:rsidTr="007D3D84">
        <w:trPr>
          <w:trHeight w:val="224"/>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39CBE07E"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2.1</w:t>
            </w:r>
          </w:p>
        </w:tc>
        <w:tc>
          <w:tcPr>
            <w:tcW w:w="3564" w:type="dxa"/>
            <w:tcBorders>
              <w:top w:val="nil"/>
              <w:left w:val="nil"/>
              <w:bottom w:val="single" w:sz="4" w:space="0" w:color="auto"/>
              <w:right w:val="single" w:sz="4" w:space="0" w:color="auto"/>
            </w:tcBorders>
            <w:shd w:val="clear" w:color="auto" w:fill="auto"/>
            <w:noWrap/>
            <w:vAlign w:val="center"/>
            <w:hideMark/>
          </w:tcPr>
          <w:p w14:paraId="5D70037C" w14:textId="77777777" w:rsidR="003D505D" w:rsidRPr="003D505D" w:rsidRDefault="003D505D" w:rsidP="003D505D">
            <w:pPr>
              <w:spacing w:after="0" w:line="240" w:lineRule="auto"/>
              <w:rPr>
                <w:rFonts w:eastAsia="Times New Roman"/>
                <w:spacing w:val="0"/>
                <w:sz w:val="20"/>
                <w:szCs w:val="20"/>
                <w:lang w:val="es-DO" w:eastAsia="es-DO"/>
              </w:rPr>
            </w:pPr>
            <w:r w:rsidRPr="003D505D">
              <w:rPr>
                <w:rFonts w:eastAsia="Times New Roman"/>
                <w:spacing w:val="0"/>
                <w:sz w:val="20"/>
                <w:szCs w:val="20"/>
                <w:lang w:val="es-DO" w:eastAsia="es-DO"/>
              </w:rPr>
              <w:t>Remuneraciones y contrataciones</w:t>
            </w:r>
          </w:p>
        </w:tc>
        <w:tc>
          <w:tcPr>
            <w:tcW w:w="1671" w:type="dxa"/>
            <w:tcBorders>
              <w:top w:val="nil"/>
              <w:left w:val="nil"/>
              <w:bottom w:val="single" w:sz="4" w:space="0" w:color="auto"/>
              <w:right w:val="single" w:sz="4" w:space="0" w:color="auto"/>
            </w:tcBorders>
            <w:shd w:val="clear" w:color="auto" w:fill="auto"/>
            <w:noWrap/>
            <w:vAlign w:val="center"/>
            <w:hideMark/>
          </w:tcPr>
          <w:p w14:paraId="2D42915A" w14:textId="77777777" w:rsidR="003D505D" w:rsidRPr="003D505D" w:rsidRDefault="003D505D" w:rsidP="003D505D">
            <w:pPr>
              <w:spacing w:after="0" w:line="240" w:lineRule="auto"/>
              <w:jc w:val="right"/>
              <w:rPr>
                <w:rFonts w:eastAsia="Times New Roman"/>
                <w:spacing w:val="0"/>
                <w:sz w:val="20"/>
                <w:szCs w:val="20"/>
                <w:lang w:val="es-DO" w:eastAsia="es-DO"/>
              </w:rPr>
            </w:pPr>
            <w:r w:rsidRPr="003D505D">
              <w:rPr>
                <w:rFonts w:eastAsia="Times New Roman"/>
                <w:spacing w:val="0"/>
                <w:sz w:val="20"/>
                <w:szCs w:val="20"/>
                <w:lang w:val="es-DO" w:eastAsia="es-DO"/>
              </w:rPr>
              <w:t>250,575,000.00</w:t>
            </w:r>
          </w:p>
        </w:tc>
        <w:tc>
          <w:tcPr>
            <w:tcW w:w="1675" w:type="dxa"/>
            <w:tcBorders>
              <w:top w:val="nil"/>
              <w:left w:val="nil"/>
              <w:bottom w:val="single" w:sz="4" w:space="0" w:color="auto"/>
              <w:right w:val="single" w:sz="4" w:space="0" w:color="auto"/>
            </w:tcBorders>
            <w:shd w:val="clear" w:color="auto" w:fill="auto"/>
            <w:noWrap/>
            <w:vAlign w:val="center"/>
            <w:hideMark/>
          </w:tcPr>
          <w:p w14:paraId="6DCEF359"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74.54%</w:t>
            </w:r>
          </w:p>
        </w:tc>
      </w:tr>
      <w:tr w:rsidR="003D505D" w:rsidRPr="003D505D" w14:paraId="4DD63E00" w14:textId="77777777" w:rsidTr="007D3D84">
        <w:trPr>
          <w:trHeight w:val="2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7C82035"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2.2</w:t>
            </w:r>
          </w:p>
        </w:tc>
        <w:tc>
          <w:tcPr>
            <w:tcW w:w="3564" w:type="dxa"/>
            <w:tcBorders>
              <w:top w:val="nil"/>
              <w:left w:val="nil"/>
              <w:bottom w:val="single" w:sz="4" w:space="0" w:color="auto"/>
              <w:right w:val="single" w:sz="4" w:space="0" w:color="auto"/>
            </w:tcBorders>
            <w:shd w:val="clear" w:color="auto" w:fill="auto"/>
            <w:noWrap/>
            <w:vAlign w:val="center"/>
            <w:hideMark/>
          </w:tcPr>
          <w:p w14:paraId="43886938" w14:textId="77777777" w:rsidR="003D505D" w:rsidRPr="003D505D" w:rsidRDefault="003D505D" w:rsidP="003D505D">
            <w:pPr>
              <w:spacing w:after="0" w:line="240" w:lineRule="auto"/>
              <w:rPr>
                <w:rFonts w:eastAsia="Times New Roman"/>
                <w:spacing w:val="0"/>
                <w:sz w:val="20"/>
                <w:szCs w:val="20"/>
                <w:lang w:val="es-DO" w:eastAsia="es-DO"/>
              </w:rPr>
            </w:pPr>
            <w:r w:rsidRPr="003D505D">
              <w:rPr>
                <w:rFonts w:eastAsia="Times New Roman"/>
                <w:spacing w:val="0"/>
                <w:sz w:val="20"/>
                <w:szCs w:val="20"/>
                <w:lang w:val="es-DO" w:eastAsia="es-DO"/>
              </w:rPr>
              <w:t>Contrataciones de Servicios Básicos</w:t>
            </w:r>
          </w:p>
        </w:tc>
        <w:tc>
          <w:tcPr>
            <w:tcW w:w="1671" w:type="dxa"/>
            <w:tcBorders>
              <w:top w:val="nil"/>
              <w:left w:val="nil"/>
              <w:bottom w:val="single" w:sz="4" w:space="0" w:color="auto"/>
              <w:right w:val="single" w:sz="4" w:space="0" w:color="auto"/>
            </w:tcBorders>
            <w:shd w:val="clear" w:color="auto" w:fill="auto"/>
            <w:noWrap/>
            <w:vAlign w:val="center"/>
            <w:hideMark/>
          </w:tcPr>
          <w:p w14:paraId="63396C9F" w14:textId="77777777" w:rsidR="003D505D" w:rsidRPr="003D505D" w:rsidRDefault="003D505D" w:rsidP="003D505D">
            <w:pPr>
              <w:spacing w:after="0" w:line="240" w:lineRule="auto"/>
              <w:jc w:val="right"/>
              <w:rPr>
                <w:rFonts w:eastAsia="Times New Roman"/>
                <w:spacing w:val="0"/>
                <w:sz w:val="20"/>
                <w:szCs w:val="20"/>
                <w:lang w:val="es-DO" w:eastAsia="es-DO"/>
              </w:rPr>
            </w:pPr>
            <w:r w:rsidRPr="003D505D">
              <w:rPr>
                <w:rFonts w:eastAsia="Times New Roman"/>
                <w:spacing w:val="0"/>
                <w:sz w:val="20"/>
                <w:szCs w:val="20"/>
                <w:lang w:val="es-DO" w:eastAsia="es-DO"/>
              </w:rPr>
              <w:t>66,994,900.00</w:t>
            </w:r>
          </w:p>
        </w:tc>
        <w:tc>
          <w:tcPr>
            <w:tcW w:w="1675" w:type="dxa"/>
            <w:tcBorders>
              <w:top w:val="nil"/>
              <w:left w:val="nil"/>
              <w:bottom w:val="single" w:sz="4" w:space="0" w:color="auto"/>
              <w:right w:val="single" w:sz="4" w:space="0" w:color="auto"/>
            </w:tcBorders>
            <w:shd w:val="clear" w:color="auto" w:fill="auto"/>
            <w:noWrap/>
            <w:vAlign w:val="center"/>
            <w:hideMark/>
          </w:tcPr>
          <w:p w14:paraId="2D090374"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19.93%</w:t>
            </w:r>
          </w:p>
        </w:tc>
      </w:tr>
      <w:tr w:rsidR="003D505D" w:rsidRPr="003D505D" w14:paraId="4377ED93" w14:textId="77777777" w:rsidTr="007D3D84">
        <w:trPr>
          <w:trHeight w:val="276"/>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2F155D11"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2.3</w:t>
            </w:r>
          </w:p>
        </w:tc>
        <w:tc>
          <w:tcPr>
            <w:tcW w:w="3564" w:type="dxa"/>
            <w:tcBorders>
              <w:top w:val="nil"/>
              <w:left w:val="nil"/>
              <w:bottom w:val="single" w:sz="4" w:space="0" w:color="auto"/>
              <w:right w:val="single" w:sz="4" w:space="0" w:color="auto"/>
            </w:tcBorders>
            <w:shd w:val="clear" w:color="auto" w:fill="auto"/>
            <w:noWrap/>
            <w:vAlign w:val="center"/>
            <w:hideMark/>
          </w:tcPr>
          <w:p w14:paraId="61A03190" w14:textId="77777777" w:rsidR="003D505D" w:rsidRPr="003D505D" w:rsidRDefault="003D505D" w:rsidP="003D505D">
            <w:pPr>
              <w:spacing w:after="0" w:line="240" w:lineRule="auto"/>
              <w:rPr>
                <w:rFonts w:eastAsia="Times New Roman"/>
                <w:spacing w:val="0"/>
                <w:sz w:val="20"/>
                <w:szCs w:val="20"/>
                <w:lang w:val="es-DO" w:eastAsia="es-DO"/>
              </w:rPr>
            </w:pPr>
            <w:r w:rsidRPr="003D505D">
              <w:rPr>
                <w:rFonts w:eastAsia="Times New Roman"/>
                <w:spacing w:val="0"/>
                <w:sz w:val="20"/>
                <w:szCs w:val="20"/>
                <w:lang w:val="es-DO" w:eastAsia="es-DO"/>
              </w:rPr>
              <w:t>Materiales y Suministros</w:t>
            </w:r>
          </w:p>
        </w:tc>
        <w:tc>
          <w:tcPr>
            <w:tcW w:w="1671" w:type="dxa"/>
            <w:tcBorders>
              <w:top w:val="nil"/>
              <w:left w:val="nil"/>
              <w:bottom w:val="single" w:sz="4" w:space="0" w:color="auto"/>
              <w:right w:val="single" w:sz="4" w:space="0" w:color="auto"/>
            </w:tcBorders>
            <w:shd w:val="clear" w:color="auto" w:fill="auto"/>
            <w:noWrap/>
            <w:vAlign w:val="center"/>
            <w:hideMark/>
          </w:tcPr>
          <w:p w14:paraId="599A39BA" w14:textId="77777777" w:rsidR="003D505D" w:rsidRPr="003D505D" w:rsidRDefault="003D505D" w:rsidP="003D505D">
            <w:pPr>
              <w:spacing w:after="0" w:line="240" w:lineRule="auto"/>
              <w:jc w:val="right"/>
              <w:rPr>
                <w:rFonts w:eastAsia="Times New Roman"/>
                <w:spacing w:val="0"/>
                <w:sz w:val="20"/>
                <w:szCs w:val="20"/>
                <w:lang w:val="es-DO" w:eastAsia="es-DO"/>
              </w:rPr>
            </w:pPr>
            <w:r w:rsidRPr="003D505D">
              <w:rPr>
                <w:rFonts w:eastAsia="Times New Roman"/>
                <w:spacing w:val="0"/>
                <w:sz w:val="20"/>
                <w:szCs w:val="20"/>
                <w:lang w:val="es-DO" w:eastAsia="es-DO"/>
              </w:rPr>
              <w:t>10,000,000.00</w:t>
            </w:r>
          </w:p>
        </w:tc>
        <w:tc>
          <w:tcPr>
            <w:tcW w:w="1675" w:type="dxa"/>
            <w:tcBorders>
              <w:top w:val="nil"/>
              <w:left w:val="nil"/>
              <w:bottom w:val="single" w:sz="4" w:space="0" w:color="auto"/>
              <w:right w:val="single" w:sz="4" w:space="0" w:color="auto"/>
            </w:tcBorders>
            <w:shd w:val="clear" w:color="auto" w:fill="auto"/>
            <w:noWrap/>
            <w:vAlign w:val="center"/>
            <w:hideMark/>
          </w:tcPr>
          <w:p w14:paraId="0CA57B4D"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2.97%</w:t>
            </w:r>
          </w:p>
        </w:tc>
      </w:tr>
      <w:tr w:rsidR="003D505D" w:rsidRPr="003D505D" w14:paraId="0C311AF1" w14:textId="77777777" w:rsidTr="007D3D84">
        <w:trPr>
          <w:trHeight w:val="278"/>
        </w:trPr>
        <w:tc>
          <w:tcPr>
            <w:tcW w:w="895" w:type="dxa"/>
            <w:tcBorders>
              <w:top w:val="nil"/>
              <w:left w:val="single" w:sz="4" w:space="0" w:color="auto"/>
              <w:bottom w:val="single" w:sz="4" w:space="0" w:color="auto"/>
              <w:right w:val="single" w:sz="4" w:space="0" w:color="auto"/>
            </w:tcBorders>
            <w:shd w:val="clear" w:color="auto" w:fill="auto"/>
            <w:noWrap/>
            <w:vAlign w:val="center"/>
            <w:hideMark/>
          </w:tcPr>
          <w:p w14:paraId="6AE1E782"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2.6</w:t>
            </w:r>
          </w:p>
        </w:tc>
        <w:tc>
          <w:tcPr>
            <w:tcW w:w="3564" w:type="dxa"/>
            <w:tcBorders>
              <w:top w:val="nil"/>
              <w:left w:val="nil"/>
              <w:bottom w:val="single" w:sz="4" w:space="0" w:color="auto"/>
              <w:right w:val="single" w:sz="4" w:space="0" w:color="auto"/>
            </w:tcBorders>
            <w:shd w:val="clear" w:color="auto" w:fill="auto"/>
            <w:noWrap/>
            <w:vAlign w:val="center"/>
            <w:hideMark/>
          </w:tcPr>
          <w:p w14:paraId="777B4E86" w14:textId="77777777" w:rsidR="003D505D" w:rsidRPr="003D505D" w:rsidRDefault="003D505D" w:rsidP="003D505D">
            <w:pPr>
              <w:spacing w:after="0" w:line="240" w:lineRule="auto"/>
              <w:rPr>
                <w:rFonts w:eastAsia="Times New Roman"/>
                <w:spacing w:val="0"/>
                <w:sz w:val="20"/>
                <w:szCs w:val="20"/>
                <w:lang w:val="es-DO" w:eastAsia="es-DO"/>
              </w:rPr>
            </w:pPr>
            <w:r w:rsidRPr="003D505D">
              <w:rPr>
                <w:rFonts w:eastAsia="Times New Roman"/>
                <w:spacing w:val="0"/>
                <w:sz w:val="20"/>
                <w:szCs w:val="20"/>
                <w:lang w:val="es-DO" w:eastAsia="es-DO"/>
              </w:rPr>
              <w:t>Bienes Muebles, Inmuebles e Intangibles</w:t>
            </w:r>
          </w:p>
        </w:tc>
        <w:tc>
          <w:tcPr>
            <w:tcW w:w="1671" w:type="dxa"/>
            <w:tcBorders>
              <w:top w:val="nil"/>
              <w:left w:val="nil"/>
              <w:bottom w:val="single" w:sz="4" w:space="0" w:color="auto"/>
              <w:right w:val="single" w:sz="4" w:space="0" w:color="auto"/>
            </w:tcBorders>
            <w:shd w:val="clear" w:color="auto" w:fill="auto"/>
            <w:noWrap/>
            <w:vAlign w:val="center"/>
            <w:hideMark/>
          </w:tcPr>
          <w:p w14:paraId="508064E3" w14:textId="77777777" w:rsidR="003D505D" w:rsidRPr="003D505D" w:rsidRDefault="003D505D" w:rsidP="003D505D">
            <w:pPr>
              <w:spacing w:after="0" w:line="240" w:lineRule="auto"/>
              <w:jc w:val="right"/>
              <w:rPr>
                <w:rFonts w:eastAsia="Times New Roman"/>
                <w:spacing w:val="0"/>
                <w:sz w:val="20"/>
                <w:szCs w:val="20"/>
                <w:lang w:val="es-DO" w:eastAsia="es-DO"/>
              </w:rPr>
            </w:pPr>
            <w:r w:rsidRPr="003D505D">
              <w:rPr>
                <w:rFonts w:eastAsia="Times New Roman"/>
                <w:spacing w:val="0"/>
                <w:sz w:val="20"/>
                <w:szCs w:val="20"/>
                <w:lang w:val="es-DO" w:eastAsia="es-DO"/>
              </w:rPr>
              <w:t>8,600,000.00</w:t>
            </w:r>
          </w:p>
        </w:tc>
        <w:tc>
          <w:tcPr>
            <w:tcW w:w="1675" w:type="dxa"/>
            <w:tcBorders>
              <w:top w:val="nil"/>
              <w:left w:val="nil"/>
              <w:bottom w:val="single" w:sz="4" w:space="0" w:color="auto"/>
              <w:right w:val="single" w:sz="4" w:space="0" w:color="auto"/>
            </w:tcBorders>
            <w:shd w:val="clear" w:color="auto" w:fill="auto"/>
            <w:noWrap/>
            <w:vAlign w:val="center"/>
            <w:hideMark/>
          </w:tcPr>
          <w:p w14:paraId="68AB3C31" w14:textId="77777777" w:rsidR="003D505D" w:rsidRPr="003D505D" w:rsidRDefault="003D505D" w:rsidP="003D505D">
            <w:pPr>
              <w:spacing w:after="0" w:line="240" w:lineRule="auto"/>
              <w:jc w:val="center"/>
              <w:rPr>
                <w:rFonts w:eastAsia="Times New Roman"/>
                <w:spacing w:val="0"/>
                <w:sz w:val="20"/>
                <w:szCs w:val="20"/>
                <w:lang w:val="es-DO" w:eastAsia="es-DO"/>
              </w:rPr>
            </w:pPr>
            <w:r w:rsidRPr="003D505D">
              <w:rPr>
                <w:rFonts w:eastAsia="Times New Roman"/>
                <w:spacing w:val="0"/>
                <w:sz w:val="20"/>
                <w:szCs w:val="20"/>
                <w:lang w:val="es-DO" w:eastAsia="es-DO"/>
              </w:rPr>
              <w:t>2.56%</w:t>
            </w:r>
          </w:p>
        </w:tc>
      </w:tr>
      <w:tr w:rsidR="003D505D" w:rsidRPr="003D505D" w14:paraId="50894EF1" w14:textId="77777777" w:rsidTr="007D3D84">
        <w:trPr>
          <w:trHeight w:val="276"/>
        </w:trPr>
        <w:tc>
          <w:tcPr>
            <w:tcW w:w="4459" w:type="dxa"/>
            <w:gridSpan w:val="2"/>
            <w:tcBorders>
              <w:top w:val="nil"/>
              <w:left w:val="single" w:sz="4" w:space="0" w:color="auto"/>
              <w:bottom w:val="single" w:sz="4" w:space="0" w:color="auto"/>
              <w:right w:val="single" w:sz="4" w:space="0" w:color="auto"/>
            </w:tcBorders>
            <w:shd w:val="clear" w:color="auto" w:fill="011C50"/>
            <w:noWrap/>
            <w:vAlign w:val="center"/>
            <w:hideMark/>
          </w:tcPr>
          <w:p w14:paraId="52E33BAF" w14:textId="77777777" w:rsidR="003D505D" w:rsidRPr="003D505D" w:rsidRDefault="003D505D" w:rsidP="003D505D">
            <w:pPr>
              <w:spacing w:after="0" w:line="240" w:lineRule="auto"/>
              <w:jc w:val="right"/>
              <w:rPr>
                <w:rFonts w:eastAsia="Times New Roman"/>
                <w:color w:val="auto"/>
                <w:spacing w:val="0"/>
                <w:sz w:val="22"/>
                <w:szCs w:val="22"/>
                <w:lang w:val="es-DO" w:eastAsia="es-DO"/>
              </w:rPr>
            </w:pPr>
            <w:r w:rsidRPr="003D505D">
              <w:rPr>
                <w:rFonts w:eastAsia="Times New Roman"/>
                <w:color w:val="auto"/>
                <w:spacing w:val="0"/>
                <w:sz w:val="22"/>
                <w:szCs w:val="22"/>
                <w:lang w:val="es-DO" w:eastAsia="es-DO"/>
              </w:rPr>
              <w:t>Totales</w:t>
            </w:r>
          </w:p>
        </w:tc>
        <w:tc>
          <w:tcPr>
            <w:tcW w:w="1671" w:type="dxa"/>
            <w:tcBorders>
              <w:top w:val="nil"/>
              <w:left w:val="nil"/>
              <w:bottom w:val="single" w:sz="4" w:space="0" w:color="auto"/>
              <w:right w:val="single" w:sz="4" w:space="0" w:color="auto"/>
            </w:tcBorders>
            <w:shd w:val="clear" w:color="auto" w:fill="011C50"/>
            <w:noWrap/>
            <w:vAlign w:val="center"/>
            <w:hideMark/>
          </w:tcPr>
          <w:p w14:paraId="727581E3" w14:textId="77777777" w:rsidR="003D505D" w:rsidRPr="003D505D" w:rsidRDefault="003D505D" w:rsidP="003D505D">
            <w:pPr>
              <w:spacing w:after="0" w:line="240" w:lineRule="auto"/>
              <w:jc w:val="right"/>
              <w:rPr>
                <w:rFonts w:eastAsia="Times New Roman"/>
                <w:b/>
                <w:bCs/>
                <w:color w:val="auto"/>
                <w:spacing w:val="0"/>
                <w:sz w:val="20"/>
                <w:szCs w:val="20"/>
                <w:lang w:val="es-DO" w:eastAsia="es-DO"/>
              </w:rPr>
            </w:pPr>
            <w:r w:rsidRPr="003D505D">
              <w:rPr>
                <w:rFonts w:eastAsia="Times New Roman"/>
                <w:b/>
                <w:bCs/>
                <w:color w:val="auto"/>
                <w:spacing w:val="0"/>
                <w:sz w:val="20"/>
                <w:szCs w:val="20"/>
                <w:lang w:val="es-DO" w:eastAsia="es-DO"/>
              </w:rPr>
              <w:t>336,169,900.00</w:t>
            </w:r>
          </w:p>
        </w:tc>
        <w:tc>
          <w:tcPr>
            <w:tcW w:w="1675" w:type="dxa"/>
            <w:tcBorders>
              <w:top w:val="nil"/>
              <w:left w:val="nil"/>
              <w:bottom w:val="single" w:sz="4" w:space="0" w:color="auto"/>
              <w:right w:val="single" w:sz="4" w:space="0" w:color="auto"/>
            </w:tcBorders>
            <w:shd w:val="clear" w:color="auto" w:fill="011C50"/>
            <w:noWrap/>
            <w:vAlign w:val="center"/>
            <w:hideMark/>
          </w:tcPr>
          <w:p w14:paraId="2104CF16" w14:textId="77777777" w:rsidR="003D505D" w:rsidRPr="003D505D" w:rsidRDefault="003D505D" w:rsidP="003D505D">
            <w:pPr>
              <w:spacing w:after="0" w:line="240" w:lineRule="auto"/>
              <w:jc w:val="center"/>
              <w:rPr>
                <w:rFonts w:eastAsia="Times New Roman"/>
                <w:b/>
                <w:bCs/>
                <w:color w:val="auto"/>
                <w:spacing w:val="0"/>
                <w:sz w:val="20"/>
                <w:szCs w:val="20"/>
                <w:lang w:val="es-DO" w:eastAsia="es-DO"/>
              </w:rPr>
            </w:pPr>
            <w:r w:rsidRPr="003D505D">
              <w:rPr>
                <w:rFonts w:eastAsia="Times New Roman"/>
                <w:b/>
                <w:bCs/>
                <w:color w:val="auto"/>
                <w:spacing w:val="0"/>
                <w:sz w:val="20"/>
                <w:szCs w:val="20"/>
                <w:lang w:val="es-DO" w:eastAsia="es-DO"/>
              </w:rPr>
              <w:t>100.00%</w:t>
            </w:r>
          </w:p>
        </w:tc>
      </w:tr>
    </w:tbl>
    <w:p w14:paraId="3EA6461F" w14:textId="2AD6EBAE" w:rsidR="003D505D" w:rsidRPr="003D505D" w:rsidRDefault="003D505D" w:rsidP="003D505D">
      <w:pPr>
        <w:spacing w:after="0" w:line="240" w:lineRule="exact"/>
        <w:ind w:left="270"/>
        <w:jc w:val="both"/>
        <w:rPr>
          <w:rFonts w:eastAsia="Calibri"/>
          <w:i/>
          <w:iCs/>
          <w:noProof/>
          <w:sz w:val="18"/>
          <w:szCs w:val="18"/>
          <w:lang w:val="es-DO"/>
        </w:rPr>
      </w:pPr>
      <w:r w:rsidRPr="003D505D">
        <w:rPr>
          <w:rFonts w:eastAsia="Calibri"/>
          <w:i/>
          <w:iCs/>
          <w:sz w:val="18"/>
          <w:szCs w:val="18"/>
          <w:lang w:val="es-DO"/>
        </w:rPr>
        <w:t>Cuadro No.1</w:t>
      </w:r>
      <w:r w:rsidR="00495C29" w:rsidRPr="00495C29">
        <w:rPr>
          <w:rFonts w:eastAsia="Calibri"/>
          <w:i/>
          <w:iCs/>
          <w:sz w:val="18"/>
          <w:szCs w:val="18"/>
          <w:lang w:val="es-DO"/>
        </w:rPr>
        <w:t>4</w:t>
      </w:r>
      <w:r w:rsidRPr="003D505D">
        <w:rPr>
          <w:rFonts w:eastAsia="Calibri"/>
          <w:i/>
          <w:iCs/>
          <w:sz w:val="18"/>
          <w:szCs w:val="18"/>
          <w:lang w:val="es-DO"/>
        </w:rPr>
        <w:t xml:space="preserve"> Distribución presupuesto año 2024, </w:t>
      </w:r>
      <w:r w:rsidRPr="003D505D">
        <w:rPr>
          <w:i/>
          <w:iCs/>
          <w:sz w:val="18"/>
          <w:szCs w:val="18"/>
          <w:lang w:val="es-DO"/>
        </w:rPr>
        <w:t>Fuente: Sistema de Información de la Gestión Financiera (SIGEF)</w:t>
      </w:r>
    </w:p>
    <w:p w14:paraId="0BF35B94" w14:textId="77777777" w:rsidR="0035429F" w:rsidRPr="00742B0E" w:rsidRDefault="0035429F" w:rsidP="00742B0E">
      <w:pPr>
        <w:spacing w:line="360" w:lineRule="auto"/>
        <w:jc w:val="both"/>
        <w:rPr>
          <w:rFonts w:eastAsia="Calibri"/>
          <w:noProof/>
          <w:lang w:val="es-DO"/>
        </w:rPr>
      </w:pPr>
    </w:p>
    <w:p w14:paraId="7FAE1724" w14:textId="6A3A264E" w:rsidR="0072309B" w:rsidRPr="00742B0E" w:rsidRDefault="0072309B" w:rsidP="00742B0E">
      <w:pPr>
        <w:spacing w:line="360" w:lineRule="auto"/>
        <w:jc w:val="both"/>
        <w:rPr>
          <w:rFonts w:eastAsia="Calibri"/>
          <w:noProof/>
          <w:lang w:val="es-DO"/>
        </w:rPr>
      </w:pPr>
      <w:r w:rsidRPr="00742B0E">
        <w:rPr>
          <w:rFonts w:eastAsia="Calibri"/>
          <w:noProof/>
          <w:lang w:val="es-DO"/>
        </w:rPr>
        <w:t xml:space="preserve">Conforme se indica en el cuadro No. </w:t>
      </w:r>
      <w:r w:rsidR="00495C29" w:rsidRPr="00742B0E">
        <w:rPr>
          <w:rFonts w:eastAsia="Calibri"/>
          <w:noProof/>
          <w:lang w:val="es-DO"/>
        </w:rPr>
        <w:t>14</w:t>
      </w:r>
      <w:r w:rsidRPr="00742B0E">
        <w:rPr>
          <w:rFonts w:eastAsia="Calibri"/>
          <w:noProof/>
          <w:lang w:val="es-DO"/>
        </w:rPr>
        <w:t xml:space="preserve">, el </w:t>
      </w:r>
      <w:r w:rsidR="00495C29" w:rsidRPr="00742B0E">
        <w:rPr>
          <w:rFonts w:eastAsia="Calibri"/>
          <w:noProof/>
          <w:lang w:val="es-DO"/>
        </w:rPr>
        <w:t>74.54</w:t>
      </w:r>
      <w:r w:rsidRPr="00742B0E">
        <w:rPr>
          <w:rFonts w:eastAsia="Calibri"/>
          <w:noProof/>
          <w:lang w:val="es-DO"/>
        </w:rPr>
        <w:t xml:space="preserve">% del presupuesto aprobado por la Dirección General de Presupuesto (DIGEPRES), corresponde a gastos </w:t>
      </w:r>
      <w:r w:rsidR="006262FC" w:rsidRPr="00742B0E">
        <w:rPr>
          <w:rFonts w:eastAsia="Calibri"/>
          <w:noProof/>
          <w:lang w:val="es-DO"/>
        </w:rPr>
        <w:t>remuneraciones y contratacione</w:t>
      </w:r>
      <w:r w:rsidR="009C0FA7" w:rsidRPr="00742B0E">
        <w:rPr>
          <w:rFonts w:eastAsia="Calibri"/>
          <w:noProof/>
          <w:lang w:val="es-DO"/>
        </w:rPr>
        <w:t>s</w:t>
      </w:r>
      <w:r w:rsidRPr="00742B0E">
        <w:rPr>
          <w:rFonts w:eastAsia="Calibri"/>
          <w:noProof/>
          <w:lang w:val="es-DO"/>
        </w:rPr>
        <w:t xml:space="preserve">; un </w:t>
      </w:r>
      <w:r w:rsidR="009C0FA7" w:rsidRPr="00742B0E">
        <w:rPr>
          <w:rFonts w:eastAsia="Calibri"/>
          <w:noProof/>
          <w:lang w:val="es-DO"/>
        </w:rPr>
        <w:t>19.93</w:t>
      </w:r>
      <w:r w:rsidRPr="00742B0E">
        <w:rPr>
          <w:rFonts w:eastAsia="Calibri"/>
          <w:noProof/>
          <w:lang w:val="es-DO"/>
        </w:rPr>
        <w:t xml:space="preserve">% corresponde a la contratación de los servicios básicos de los museos (comunicaciones, energía eléctrica, agua, recogida de basura); para los gastos de compras de materiales y suministros, se destina un </w:t>
      </w:r>
      <w:r w:rsidR="009C0FA7" w:rsidRPr="00742B0E">
        <w:rPr>
          <w:rFonts w:eastAsia="Calibri"/>
          <w:noProof/>
          <w:lang w:val="es-DO"/>
        </w:rPr>
        <w:lastRenderedPageBreak/>
        <w:t>2.97</w:t>
      </w:r>
      <w:r w:rsidRPr="00742B0E">
        <w:rPr>
          <w:rFonts w:eastAsia="Calibri"/>
          <w:noProof/>
          <w:lang w:val="es-DO"/>
        </w:rPr>
        <w:t xml:space="preserve">%; y un </w:t>
      </w:r>
      <w:r w:rsidR="009C0FA7" w:rsidRPr="00742B0E">
        <w:rPr>
          <w:rFonts w:eastAsia="Calibri"/>
          <w:noProof/>
          <w:lang w:val="es-DO"/>
        </w:rPr>
        <w:t>2.56</w:t>
      </w:r>
      <w:r w:rsidRPr="00742B0E">
        <w:rPr>
          <w:rFonts w:eastAsia="Calibri"/>
          <w:noProof/>
          <w:lang w:val="es-DO"/>
        </w:rPr>
        <w:t xml:space="preserve">% para </w:t>
      </w:r>
      <w:r w:rsidR="009C0FA7" w:rsidRPr="00742B0E">
        <w:rPr>
          <w:rFonts w:eastAsia="Calibri"/>
          <w:noProof/>
          <w:lang w:val="es-DO"/>
        </w:rPr>
        <w:t>la categoria de bienes muebles, inmuebles e intangibles.</w:t>
      </w:r>
    </w:p>
    <w:p w14:paraId="4B938228" w14:textId="26FF75C5" w:rsidR="009F2700" w:rsidRPr="00742B0E" w:rsidRDefault="0072309B" w:rsidP="00742B0E">
      <w:pPr>
        <w:spacing w:line="360" w:lineRule="auto"/>
        <w:jc w:val="both"/>
        <w:rPr>
          <w:rFonts w:eastAsia="Calibri"/>
          <w:noProof/>
          <w:lang w:val="es-DO"/>
        </w:rPr>
      </w:pPr>
      <w:r w:rsidRPr="00742B0E">
        <w:rPr>
          <w:rFonts w:eastAsia="Calibri"/>
          <w:spacing w:val="0"/>
          <w:lang w:val="es-ES"/>
        </w:rPr>
        <w:t>Al día 31 de diciembre, la Ejecución Presupuestaria de la DGM asciende a un monto total de RD$</w:t>
      </w:r>
      <w:r w:rsidR="009E6DD4" w:rsidRPr="00742B0E">
        <w:rPr>
          <w:rFonts w:eastAsia="Calibri"/>
          <w:spacing w:val="0"/>
          <w:lang w:val="es-ES"/>
        </w:rPr>
        <w:t>324,706,508.82</w:t>
      </w:r>
      <w:r w:rsidRPr="00742B0E">
        <w:rPr>
          <w:rFonts w:eastAsia="Calibri"/>
          <w:spacing w:val="0"/>
          <w:lang w:val="es-ES"/>
        </w:rPr>
        <w:t xml:space="preserve">; equivalente a un nivel de ejecución de un </w:t>
      </w:r>
      <w:r w:rsidR="009E6DD4" w:rsidRPr="00742B0E">
        <w:rPr>
          <w:rFonts w:eastAsia="Calibri"/>
          <w:spacing w:val="0"/>
          <w:lang w:val="es-ES"/>
        </w:rPr>
        <w:t>96.59</w:t>
      </w:r>
      <w:r w:rsidRPr="00742B0E">
        <w:rPr>
          <w:rFonts w:eastAsia="Calibri"/>
          <w:spacing w:val="0"/>
          <w:lang w:val="es-ES"/>
        </w:rPr>
        <w:t xml:space="preserve">% del total presupuestario asignado. </w:t>
      </w:r>
    </w:p>
    <w:tbl>
      <w:tblPr>
        <w:tblW w:w="7552"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715"/>
        <w:gridCol w:w="1800"/>
        <w:gridCol w:w="12"/>
        <w:gridCol w:w="1390"/>
        <w:gridCol w:w="1575"/>
        <w:gridCol w:w="10"/>
        <w:gridCol w:w="1050"/>
        <w:gridCol w:w="10"/>
        <w:gridCol w:w="980"/>
        <w:gridCol w:w="10"/>
      </w:tblGrid>
      <w:tr w:rsidR="00313C29" w:rsidRPr="00313C29" w14:paraId="69EB3206" w14:textId="77777777" w:rsidTr="00985859">
        <w:trPr>
          <w:gridAfter w:val="1"/>
          <w:wAfter w:w="12" w:type="dxa"/>
          <w:trHeight w:val="276"/>
          <w:jc w:val="center"/>
        </w:trPr>
        <w:tc>
          <w:tcPr>
            <w:tcW w:w="715" w:type="dxa"/>
            <w:shd w:val="clear" w:color="auto" w:fill="011C50"/>
            <w:vAlign w:val="center"/>
            <w:hideMark/>
          </w:tcPr>
          <w:p w14:paraId="164E62C8"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Cta.</w:t>
            </w:r>
          </w:p>
        </w:tc>
        <w:tc>
          <w:tcPr>
            <w:tcW w:w="1800" w:type="dxa"/>
            <w:shd w:val="clear" w:color="auto" w:fill="011C50"/>
            <w:vAlign w:val="center"/>
            <w:hideMark/>
          </w:tcPr>
          <w:p w14:paraId="58303E7D"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Subcuenta</w:t>
            </w:r>
          </w:p>
        </w:tc>
        <w:tc>
          <w:tcPr>
            <w:tcW w:w="1400" w:type="dxa"/>
            <w:gridSpan w:val="2"/>
            <w:shd w:val="clear" w:color="auto" w:fill="011C50"/>
            <w:vAlign w:val="center"/>
            <w:hideMark/>
          </w:tcPr>
          <w:p w14:paraId="4DDA2537"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Aprobado</w:t>
            </w:r>
          </w:p>
        </w:tc>
        <w:tc>
          <w:tcPr>
            <w:tcW w:w="1575" w:type="dxa"/>
            <w:shd w:val="clear" w:color="auto" w:fill="011C50"/>
            <w:vAlign w:val="center"/>
            <w:hideMark/>
          </w:tcPr>
          <w:p w14:paraId="44D286B9"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Ejecutado</w:t>
            </w:r>
          </w:p>
        </w:tc>
        <w:tc>
          <w:tcPr>
            <w:tcW w:w="1060" w:type="dxa"/>
            <w:gridSpan w:val="2"/>
            <w:shd w:val="clear" w:color="auto" w:fill="011C50"/>
            <w:vAlign w:val="center"/>
            <w:hideMark/>
          </w:tcPr>
          <w:p w14:paraId="5B873595"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 Relativo</w:t>
            </w:r>
          </w:p>
        </w:tc>
        <w:tc>
          <w:tcPr>
            <w:tcW w:w="990" w:type="dxa"/>
            <w:gridSpan w:val="2"/>
            <w:shd w:val="clear" w:color="auto" w:fill="011C50"/>
            <w:vAlign w:val="center"/>
            <w:hideMark/>
          </w:tcPr>
          <w:p w14:paraId="6D1F6ED1"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 xml:space="preserve">% </w:t>
            </w:r>
            <w:proofErr w:type="spellStart"/>
            <w:r w:rsidRPr="00313C29">
              <w:rPr>
                <w:rFonts w:eastAsia="Times New Roman"/>
                <w:b/>
                <w:bCs/>
                <w:color w:val="FFFFFF"/>
                <w:spacing w:val="0"/>
                <w:sz w:val="20"/>
                <w:szCs w:val="20"/>
                <w:lang w:val="es-DO" w:eastAsia="es-DO"/>
              </w:rPr>
              <w:t>Ejec</w:t>
            </w:r>
            <w:proofErr w:type="spellEnd"/>
            <w:r w:rsidRPr="00313C29">
              <w:rPr>
                <w:rFonts w:eastAsia="Times New Roman"/>
                <w:b/>
                <w:bCs/>
                <w:color w:val="FFFFFF"/>
                <w:spacing w:val="0"/>
                <w:sz w:val="20"/>
                <w:szCs w:val="20"/>
                <w:lang w:val="es-DO" w:eastAsia="es-DO"/>
              </w:rPr>
              <w:t>. Total</w:t>
            </w:r>
          </w:p>
        </w:tc>
      </w:tr>
      <w:tr w:rsidR="009E6DD4" w:rsidRPr="00313C29" w14:paraId="0D30B18A" w14:textId="77777777" w:rsidTr="00985859">
        <w:trPr>
          <w:gridAfter w:val="1"/>
          <w:wAfter w:w="12" w:type="dxa"/>
          <w:trHeight w:val="288"/>
          <w:jc w:val="center"/>
        </w:trPr>
        <w:tc>
          <w:tcPr>
            <w:tcW w:w="715" w:type="dxa"/>
            <w:shd w:val="clear" w:color="auto" w:fill="auto"/>
            <w:vAlign w:val="center"/>
            <w:hideMark/>
          </w:tcPr>
          <w:p w14:paraId="7EEAF1CF"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2.1</w:t>
            </w:r>
          </w:p>
        </w:tc>
        <w:tc>
          <w:tcPr>
            <w:tcW w:w="1800" w:type="dxa"/>
            <w:shd w:val="clear" w:color="auto" w:fill="auto"/>
            <w:vAlign w:val="center"/>
            <w:hideMark/>
          </w:tcPr>
          <w:p w14:paraId="164B860B" w14:textId="77777777" w:rsidR="00313C29" w:rsidRPr="00313C29" w:rsidRDefault="00313C29" w:rsidP="00313C29">
            <w:pPr>
              <w:spacing w:after="0" w:line="240" w:lineRule="auto"/>
              <w:rPr>
                <w:rFonts w:eastAsia="Times New Roman"/>
                <w:spacing w:val="0"/>
                <w:sz w:val="20"/>
                <w:szCs w:val="20"/>
                <w:lang w:val="es-DO" w:eastAsia="es-DO"/>
              </w:rPr>
            </w:pPr>
            <w:r w:rsidRPr="00313C29">
              <w:rPr>
                <w:rFonts w:eastAsia="Times New Roman"/>
                <w:spacing w:val="0"/>
                <w:sz w:val="20"/>
                <w:szCs w:val="20"/>
                <w:lang w:val="es-DO" w:eastAsia="es-DO"/>
              </w:rPr>
              <w:t>Remuneraciones y contrataciones</w:t>
            </w:r>
          </w:p>
        </w:tc>
        <w:tc>
          <w:tcPr>
            <w:tcW w:w="1400" w:type="dxa"/>
            <w:gridSpan w:val="2"/>
            <w:shd w:val="clear" w:color="auto" w:fill="auto"/>
            <w:noWrap/>
            <w:vAlign w:val="center"/>
            <w:hideMark/>
          </w:tcPr>
          <w:p w14:paraId="6A620093"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250,575,000.00</w:t>
            </w:r>
          </w:p>
        </w:tc>
        <w:tc>
          <w:tcPr>
            <w:tcW w:w="1575" w:type="dxa"/>
            <w:shd w:val="clear" w:color="auto" w:fill="auto"/>
            <w:noWrap/>
            <w:vAlign w:val="center"/>
            <w:hideMark/>
          </w:tcPr>
          <w:p w14:paraId="4CBD0A87"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248,498,455.60</w:t>
            </w:r>
          </w:p>
        </w:tc>
        <w:tc>
          <w:tcPr>
            <w:tcW w:w="1060" w:type="dxa"/>
            <w:gridSpan w:val="2"/>
            <w:shd w:val="clear" w:color="auto" w:fill="auto"/>
            <w:noWrap/>
            <w:vAlign w:val="center"/>
            <w:hideMark/>
          </w:tcPr>
          <w:p w14:paraId="0B49B1F1"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99.17%</w:t>
            </w:r>
          </w:p>
        </w:tc>
        <w:tc>
          <w:tcPr>
            <w:tcW w:w="990" w:type="dxa"/>
            <w:gridSpan w:val="2"/>
            <w:shd w:val="clear" w:color="auto" w:fill="auto"/>
            <w:vAlign w:val="center"/>
            <w:hideMark/>
          </w:tcPr>
          <w:p w14:paraId="253C1650"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73.92%</w:t>
            </w:r>
          </w:p>
        </w:tc>
      </w:tr>
      <w:tr w:rsidR="009E6DD4" w:rsidRPr="00313C29" w14:paraId="7C84838A" w14:textId="77777777" w:rsidTr="00985859">
        <w:trPr>
          <w:gridAfter w:val="1"/>
          <w:wAfter w:w="12" w:type="dxa"/>
          <w:trHeight w:val="288"/>
          <w:jc w:val="center"/>
        </w:trPr>
        <w:tc>
          <w:tcPr>
            <w:tcW w:w="715" w:type="dxa"/>
            <w:shd w:val="clear" w:color="auto" w:fill="auto"/>
            <w:vAlign w:val="center"/>
            <w:hideMark/>
          </w:tcPr>
          <w:p w14:paraId="2017B0A2"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2.2</w:t>
            </w:r>
          </w:p>
        </w:tc>
        <w:tc>
          <w:tcPr>
            <w:tcW w:w="1800" w:type="dxa"/>
            <w:shd w:val="clear" w:color="auto" w:fill="auto"/>
            <w:vAlign w:val="center"/>
            <w:hideMark/>
          </w:tcPr>
          <w:p w14:paraId="47E004DA" w14:textId="77777777" w:rsidR="00313C29" w:rsidRPr="00313C29" w:rsidRDefault="00313C29" w:rsidP="00313C29">
            <w:pPr>
              <w:spacing w:after="0" w:line="240" w:lineRule="auto"/>
              <w:rPr>
                <w:rFonts w:eastAsia="Times New Roman"/>
                <w:spacing w:val="0"/>
                <w:sz w:val="20"/>
                <w:szCs w:val="20"/>
                <w:lang w:val="es-DO" w:eastAsia="es-DO"/>
              </w:rPr>
            </w:pPr>
            <w:r w:rsidRPr="00313C29">
              <w:rPr>
                <w:rFonts w:eastAsia="Times New Roman"/>
                <w:spacing w:val="0"/>
                <w:sz w:val="20"/>
                <w:szCs w:val="20"/>
                <w:lang w:val="es-DO" w:eastAsia="es-DO"/>
              </w:rPr>
              <w:t>Contrataciones de Servicios Básicos</w:t>
            </w:r>
          </w:p>
        </w:tc>
        <w:tc>
          <w:tcPr>
            <w:tcW w:w="1400" w:type="dxa"/>
            <w:gridSpan w:val="2"/>
            <w:shd w:val="clear" w:color="auto" w:fill="auto"/>
            <w:noWrap/>
            <w:vAlign w:val="center"/>
            <w:hideMark/>
          </w:tcPr>
          <w:p w14:paraId="7826FC67"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66,994,900.00</w:t>
            </w:r>
          </w:p>
        </w:tc>
        <w:tc>
          <w:tcPr>
            <w:tcW w:w="1575" w:type="dxa"/>
            <w:shd w:val="clear" w:color="auto" w:fill="auto"/>
            <w:noWrap/>
            <w:vAlign w:val="center"/>
            <w:hideMark/>
          </w:tcPr>
          <w:p w14:paraId="0AADFA20"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61,609,646.04</w:t>
            </w:r>
          </w:p>
        </w:tc>
        <w:tc>
          <w:tcPr>
            <w:tcW w:w="1060" w:type="dxa"/>
            <w:gridSpan w:val="2"/>
            <w:shd w:val="clear" w:color="auto" w:fill="auto"/>
            <w:noWrap/>
            <w:vAlign w:val="center"/>
            <w:hideMark/>
          </w:tcPr>
          <w:p w14:paraId="4F615718"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91.96%</w:t>
            </w:r>
          </w:p>
        </w:tc>
        <w:tc>
          <w:tcPr>
            <w:tcW w:w="990" w:type="dxa"/>
            <w:gridSpan w:val="2"/>
            <w:shd w:val="clear" w:color="auto" w:fill="auto"/>
            <w:vAlign w:val="center"/>
            <w:hideMark/>
          </w:tcPr>
          <w:p w14:paraId="645719C5"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18.33%</w:t>
            </w:r>
          </w:p>
        </w:tc>
      </w:tr>
      <w:tr w:rsidR="009E6DD4" w:rsidRPr="00313C29" w14:paraId="7B9C72A6" w14:textId="77777777" w:rsidTr="00985859">
        <w:trPr>
          <w:gridAfter w:val="1"/>
          <w:wAfter w:w="12" w:type="dxa"/>
          <w:trHeight w:val="288"/>
          <w:jc w:val="center"/>
        </w:trPr>
        <w:tc>
          <w:tcPr>
            <w:tcW w:w="715" w:type="dxa"/>
            <w:shd w:val="clear" w:color="auto" w:fill="auto"/>
            <w:vAlign w:val="center"/>
            <w:hideMark/>
          </w:tcPr>
          <w:p w14:paraId="02B73155"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2.3</w:t>
            </w:r>
          </w:p>
        </w:tc>
        <w:tc>
          <w:tcPr>
            <w:tcW w:w="1800" w:type="dxa"/>
            <w:shd w:val="clear" w:color="auto" w:fill="auto"/>
            <w:vAlign w:val="center"/>
            <w:hideMark/>
          </w:tcPr>
          <w:p w14:paraId="48EC4872" w14:textId="77777777" w:rsidR="00313C29" w:rsidRPr="00313C29" w:rsidRDefault="00313C29" w:rsidP="00313C29">
            <w:pPr>
              <w:spacing w:after="0" w:line="240" w:lineRule="auto"/>
              <w:rPr>
                <w:rFonts w:eastAsia="Times New Roman"/>
                <w:spacing w:val="0"/>
                <w:sz w:val="20"/>
                <w:szCs w:val="20"/>
                <w:lang w:val="es-DO" w:eastAsia="es-DO"/>
              </w:rPr>
            </w:pPr>
            <w:r w:rsidRPr="00313C29">
              <w:rPr>
                <w:rFonts w:eastAsia="Times New Roman"/>
                <w:spacing w:val="0"/>
                <w:sz w:val="20"/>
                <w:szCs w:val="20"/>
                <w:lang w:val="es-DO" w:eastAsia="es-DO"/>
              </w:rPr>
              <w:t>Materiales y Suministros</w:t>
            </w:r>
          </w:p>
        </w:tc>
        <w:tc>
          <w:tcPr>
            <w:tcW w:w="1400" w:type="dxa"/>
            <w:gridSpan w:val="2"/>
            <w:shd w:val="clear" w:color="auto" w:fill="auto"/>
            <w:noWrap/>
            <w:vAlign w:val="center"/>
            <w:hideMark/>
          </w:tcPr>
          <w:p w14:paraId="2BA40A98"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10,000,000.00</w:t>
            </w:r>
          </w:p>
        </w:tc>
        <w:tc>
          <w:tcPr>
            <w:tcW w:w="1575" w:type="dxa"/>
            <w:shd w:val="clear" w:color="auto" w:fill="auto"/>
            <w:noWrap/>
            <w:vAlign w:val="center"/>
            <w:hideMark/>
          </w:tcPr>
          <w:p w14:paraId="4F373725"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9,281,337.14</w:t>
            </w:r>
          </w:p>
        </w:tc>
        <w:tc>
          <w:tcPr>
            <w:tcW w:w="1060" w:type="dxa"/>
            <w:gridSpan w:val="2"/>
            <w:shd w:val="clear" w:color="auto" w:fill="auto"/>
            <w:noWrap/>
            <w:vAlign w:val="center"/>
            <w:hideMark/>
          </w:tcPr>
          <w:p w14:paraId="144B5CB0"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92.81%</w:t>
            </w:r>
          </w:p>
        </w:tc>
        <w:tc>
          <w:tcPr>
            <w:tcW w:w="990" w:type="dxa"/>
            <w:gridSpan w:val="2"/>
            <w:shd w:val="clear" w:color="auto" w:fill="auto"/>
            <w:vAlign w:val="center"/>
            <w:hideMark/>
          </w:tcPr>
          <w:p w14:paraId="2A2F820A"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2.76%</w:t>
            </w:r>
          </w:p>
        </w:tc>
      </w:tr>
      <w:tr w:rsidR="009E6DD4" w:rsidRPr="00313C29" w14:paraId="7FF8C102" w14:textId="77777777" w:rsidTr="00985859">
        <w:trPr>
          <w:gridAfter w:val="1"/>
          <w:wAfter w:w="12" w:type="dxa"/>
          <w:trHeight w:val="540"/>
          <w:jc w:val="center"/>
        </w:trPr>
        <w:tc>
          <w:tcPr>
            <w:tcW w:w="715" w:type="dxa"/>
            <w:shd w:val="clear" w:color="auto" w:fill="auto"/>
            <w:vAlign w:val="center"/>
            <w:hideMark/>
          </w:tcPr>
          <w:p w14:paraId="3BE75346"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2.6</w:t>
            </w:r>
          </w:p>
        </w:tc>
        <w:tc>
          <w:tcPr>
            <w:tcW w:w="1800" w:type="dxa"/>
            <w:shd w:val="clear" w:color="auto" w:fill="auto"/>
            <w:vAlign w:val="center"/>
            <w:hideMark/>
          </w:tcPr>
          <w:p w14:paraId="34727FC5" w14:textId="77777777" w:rsidR="00313C29" w:rsidRPr="00313C29" w:rsidRDefault="00313C29" w:rsidP="00313C29">
            <w:pPr>
              <w:spacing w:after="0" w:line="240" w:lineRule="auto"/>
              <w:rPr>
                <w:rFonts w:eastAsia="Times New Roman"/>
                <w:spacing w:val="0"/>
                <w:sz w:val="20"/>
                <w:szCs w:val="20"/>
                <w:lang w:val="es-DO" w:eastAsia="es-DO"/>
              </w:rPr>
            </w:pPr>
            <w:r w:rsidRPr="00313C29">
              <w:rPr>
                <w:rFonts w:eastAsia="Times New Roman"/>
                <w:spacing w:val="0"/>
                <w:sz w:val="20"/>
                <w:szCs w:val="20"/>
                <w:lang w:val="es-DO" w:eastAsia="es-DO"/>
              </w:rPr>
              <w:t>Bienes Muebles, Inmuebles e Intangibles</w:t>
            </w:r>
          </w:p>
        </w:tc>
        <w:tc>
          <w:tcPr>
            <w:tcW w:w="1400" w:type="dxa"/>
            <w:gridSpan w:val="2"/>
            <w:shd w:val="clear" w:color="auto" w:fill="auto"/>
            <w:noWrap/>
            <w:vAlign w:val="center"/>
            <w:hideMark/>
          </w:tcPr>
          <w:p w14:paraId="279C6C27"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8,600,000.00</w:t>
            </w:r>
          </w:p>
        </w:tc>
        <w:tc>
          <w:tcPr>
            <w:tcW w:w="1575" w:type="dxa"/>
            <w:shd w:val="clear" w:color="auto" w:fill="auto"/>
            <w:noWrap/>
            <w:vAlign w:val="center"/>
            <w:hideMark/>
          </w:tcPr>
          <w:p w14:paraId="36EDE7DD" w14:textId="77777777" w:rsidR="00313C29" w:rsidRPr="00313C29" w:rsidRDefault="00313C29" w:rsidP="00313C29">
            <w:pPr>
              <w:spacing w:after="0" w:line="240" w:lineRule="auto"/>
              <w:jc w:val="right"/>
              <w:rPr>
                <w:rFonts w:eastAsia="Times New Roman"/>
                <w:spacing w:val="0"/>
                <w:sz w:val="20"/>
                <w:szCs w:val="20"/>
                <w:lang w:val="es-DO" w:eastAsia="es-DO"/>
              </w:rPr>
            </w:pPr>
            <w:r w:rsidRPr="00313C29">
              <w:rPr>
                <w:rFonts w:eastAsia="Times New Roman"/>
                <w:spacing w:val="0"/>
                <w:sz w:val="20"/>
                <w:szCs w:val="20"/>
                <w:lang w:val="es-DO" w:eastAsia="es-DO"/>
              </w:rPr>
              <w:t>5317070.04</w:t>
            </w:r>
          </w:p>
        </w:tc>
        <w:tc>
          <w:tcPr>
            <w:tcW w:w="1060" w:type="dxa"/>
            <w:gridSpan w:val="2"/>
            <w:shd w:val="clear" w:color="auto" w:fill="auto"/>
            <w:noWrap/>
            <w:vAlign w:val="center"/>
            <w:hideMark/>
          </w:tcPr>
          <w:p w14:paraId="5FE4DF00"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61.83%</w:t>
            </w:r>
          </w:p>
        </w:tc>
        <w:tc>
          <w:tcPr>
            <w:tcW w:w="990" w:type="dxa"/>
            <w:gridSpan w:val="2"/>
            <w:shd w:val="clear" w:color="auto" w:fill="auto"/>
            <w:vAlign w:val="center"/>
            <w:hideMark/>
          </w:tcPr>
          <w:p w14:paraId="6A4BFB68" w14:textId="77777777" w:rsidR="00313C29" w:rsidRPr="00313C29" w:rsidRDefault="00313C29" w:rsidP="00313C29">
            <w:pPr>
              <w:spacing w:after="0" w:line="240" w:lineRule="auto"/>
              <w:jc w:val="center"/>
              <w:rPr>
                <w:rFonts w:eastAsia="Times New Roman"/>
                <w:spacing w:val="0"/>
                <w:sz w:val="20"/>
                <w:szCs w:val="20"/>
                <w:lang w:val="es-DO" w:eastAsia="es-DO"/>
              </w:rPr>
            </w:pPr>
            <w:r w:rsidRPr="00313C29">
              <w:rPr>
                <w:rFonts w:eastAsia="Times New Roman"/>
                <w:spacing w:val="0"/>
                <w:sz w:val="20"/>
                <w:szCs w:val="20"/>
                <w:lang w:val="es-DO" w:eastAsia="es-DO"/>
              </w:rPr>
              <w:t>1.58%</w:t>
            </w:r>
          </w:p>
        </w:tc>
      </w:tr>
      <w:tr w:rsidR="00313C29" w:rsidRPr="00313C29" w14:paraId="7D6C142F" w14:textId="77777777" w:rsidTr="00985859">
        <w:trPr>
          <w:trHeight w:val="288"/>
          <w:jc w:val="center"/>
        </w:trPr>
        <w:tc>
          <w:tcPr>
            <w:tcW w:w="2527" w:type="dxa"/>
            <w:gridSpan w:val="3"/>
            <w:shd w:val="clear" w:color="auto" w:fill="011C50"/>
            <w:noWrap/>
            <w:vAlign w:val="center"/>
            <w:hideMark/>
          </w:tcPr>
          <w:p w14:paraId="05117014" w14:textId="77777777" w:rsidR="00313C29" w:rsidRPr="00313C29" w:rsidRDefault="00313C29" w:rsidP="00313C29">
            <w:pPr>
              <w:spacing w:after="0" w:line="240" w:lineRule="auto"/>
              <w:jc w:val="right"/>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Totales</w:t>
            </w:r>
          </w:p>
        </w:tc>
        <w:tc>
          <w:tcPr>
            <w:tcW w:w="1390" w:type="dxa"/>
            <w:shd w:val="clear" w:color="auto" w:fill="011C50"/>
            <w:noWrap/>
            <w:vAlign w:val="center"/>
            <w:hideMark/>
          </w:tcPr>
          <w:p w14:paraId="0905569B" w14:textId="04A3FAFC" w:rsidR="00313C29" w:rsidRPr="00313C29" w:rsidRDefault="00313C29" w:rsidP="00313C29">
            <w:pPr>
              <w:spacing w:after="0" w:line="240" w:lineRule="auto"/>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 xml:space="preserve">336,169,900.00 </w:t>
            </w:r>
          </w:p>
        </w:tc>
        <w:tc>
          <w:tcPr>
            <w:tcW w:w="1585" w:type="dxa"/>
            <w:gridSpan w:val="2"/>
            <w:shd w:val="clear" w:color="auto" w:fill="011C50"/>
            <w:noWrap/>
            <w:vAlign w:val="center"/>
            <w:hideMark/>
          </w:tcPr>
          <w:p w14:paraId="2CD839A6" w14:textId="266B66CD" w:rsidR="00313C29" w:rsidRPr="00313C29" w:rsidRDefault="00313C29" w:rsidP="009E6DD4">
            <w:pPr>
              <w:spacing w:after="0" w:line="240" w:lineRule="auto"/>
              <w:jc w:val="right"/>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 xml:space="preserve">324,706,508.82 </w:t>
            </w:r>
          </w:p>
        </w:tc>
        <w:tc>
          <w:tcPr>
            <w:tcW w:w="1060" w:type="dxa"/>
            <w:gridSpan w:val="2"/>
            <w:shd w:val="clear" w:color="auto" w:fill="011C50"/>
            <w:noWrap/>
            <w:vAlign w:val="center"/>
            <w:hideMark/>
          </w:tcPr>
          <w:p w14:paraId="7E2857C3"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96.59%</w:t>
            </w:r>
          </w:p>
        </w:tc>
        <w:tc>
          <w:tcPr>
            <w:tcW w:w="990" w:type="dxa"/>
            <w:gridSpan w:val="2"/>
            <w:shd w:val="clear" w:color="auto" w:fill="011C50"/>
            <w:noWrap/>
            <w:vAlign w:val="center"/>
            <w:hideMark/>
          </w:tcPr>
          <w:p w14:paraId="6CBBD876" w14:textId="77777777" w:rsidR="00313C29" w:rsidRPr="00313C29" w:rsidRDefault="00313C29" w:rsidP="00313C29">
            <w:pPr>
              <w:spacing w:after="0" w:line="240" w:lineRule="auto"/>
              <w:jc w:val="center"/>
              <w:rPr>
                <w:rFonts w:eastAsia="Times New Roman"/>
                <w:b/>
                <w:bCs/>
                <w:color w:val="FFFFFF"/>
                <w:spacing w:val="0"/>
                <w:sz w:val="20"/>
                <w:szCs w:val="20"/>
                <w:lang w:val="es-DO" w:eastAsia="es-DO"/>
              </w:rPr>
            </w:pPr>
            <w:r w:rsidRPr="00313C29">
              <w:rPr>
                <w:rFonts w:eastAsia="Times New Roman"/>
                <w:b/>
                <w:bCs/>
                <w:color w:val="FFFFFF"/>
                <w:spacing w:val="0"/>
                <w:sz w:val="20"/>
                <w:szCs w:val="20"/>
                <w:lang w:val="es-DO" w:eastAsia="es-DO"/>
              </w:rPr>
              <w:t>96.59%</w:t>
            </w:r>
          </w:p>
        </w:tc>
      </w:tr>
    </w:tbl>
    <w:p w14:paraId="7A7AE4E9" w14:textId="50E18DB2" w:rsidR="009F2700" w:rsidRPr="00074C42" w:rsidRDefault="00985859" w:rsidP="00074C42">
      <w:pPr>
        <w:spacing w:after="0" w:line="240" w:lineRule="auto"/>
        <w:jc w:val="both"/>
        <w:rPr>
          <w:rFonts w:eastAsia="Calibri"/>
          <w:i/>
          <w:iCs/>
          <w:noProof/>
          <w:color w:val="4C4747"/>
          <w:sz w:val="20"/>
          <w:szCs w:val="20"/>
          <w:lang w:val="es-DO"/>
        </w:rPr>
      </w:pPr>
      <w:r>
        <w:rPr>
          <w:rFonts w:eastAsia="Calibri"/>
          <w:i/>
          <w:iCs/>
          <w:noProof/>
          <w:color w:val="4C4747"/>
          <w:sz w:val="20"/>
          <w:szCs w:val="20"/>
          <w:lang w:val="es-DO"/>
        </w:rPr>
        <w:t xml:space="preserve">     </w:t>
      </w:r>
      <w:r w:rsidR="00074C42" w:rsidRPr="00074C42">
        <w:rPr>
          <w:rFonts w:eastAsia="Calibri"/>
          <w:i/>
          <w:iCs/>
          <w:noProof/>
          <w:color w:val="4C4747"/>
          <w:sz w:val="20"/>
          <w:szCs w:val="20"/>
          <w:lang w:val="es-DO"/>
        </w:rPr>
        <w:t xml:space="preserve">Cuadro No. </w:t>
      </w:r>
      <w:r w:rsidR="00074C42">
        <w:rPr>
          <w:rFonts w:eastAsia="Calibri"/>
          <w:i/>
          <w:iCs/>
          <w:noProof/>
          <w:color w:val="4C4747"/>
          <w:sz w:val="20"/>
          <w:szCs w:val="20"/>
          <w:lang w:val="es-DO"/>
        </w:rPr>
        <w:t xml:space="preserve">15 Ejecución presupuestaria año </w:t>
      </w:r>
      <w:r w:rsidR="00074C42" w:rsidRPr="00074C42">
        <w:rPr>
          <w:rFonts w:eastAsia="Calibri"/>
          <w:i/>
          <w:iCs/>
          <w:noProof/>
          <w:color w:val="4C4747"/>
          <w:sz w:val="20"/>
          <w:szCs w:val="20"/>
          <w:lang w:val="es-DO"/>
        </w:rPr>
        <w:t xml:space="preserve">2024 </w:t>
      </w:r>
    </w:p>
    <w:p w14:paraId="4E65661B" w14:textId="3A832B3E" w:rsidR="009F2700" w:rsidRPr="00074C42" w:rsidRDefault="00364478" w:rsidP="00074C42">
      <w:pPr>
        <w:spacing w:after="0" w:line="240" w:lineRule="auto"/>
        <w:jc w:val="both"/>
        <w:rPr>
          <w:rFonts w:eastAsia="Calibri"/>
          <w:i/>
          <w:iCs/>
          <w:noProof/>
          <w:color w:val="4C4747"/>
          <w:sz w:val="20"/>
          <w:szCs w:val="20"/>
          <w:lang w:val="es-DO"/>
        </w:rPr>
      </w:pPr>
      <w:r>
        <w:rPr>
          <w:noProof/>
        </w:rPr>
        <w:drawing>
          <wp:anchor distT="0" distB="0" distL="114300" distR="114300" simplePos="0" relativeHeight="251659776" behindDoc="0" locked="0" layoutInCell="1" allowOverlap="1" wp14:anchorId="535D8A05" wp14:editId="120A6ECD">
            <wp:simplePos x="0" y="0"/>
            <wp:positionH relativeFrom="margin">
              <wp:posOffset>-390698</wp:posOffset>
            </wp:positionH>
            <wp:positionV relativeFrom="paragraph">
              <wp:posOffset>189750</wp:posOffset>
            </wp:positionV>
            <wp:extent cx="5885180" cy="2751512"/>
            <wp:effectExtent l="0" t="0" r="1270" b="10795"/>
            <wp:wrapNone/>
            <wp:docPr id="212" name="Gráfico 212">
              <a:extLst xmlns:a="http://schemas.openxmlformats.org/drawingml/2006/main">
                <a:ext uri="{FF2B5EF4-FFF2-40B4-BE49-F238E27FC236}">
                  <a16:creationId xmlns:a16="http://schemas.microsoft.com/office/drawing/2014/main" id="{910BECAB-8A53-48DA-A4B5-B26CE2823E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p>
    <w:p w14:paraId="2A182521" w14:textId="75D2FEBA" w:rsidR="009F2700" w:rsidRDefault="009F2700" w:rsidP="00BA2267">
      <w:pPr>
        <w:spacing w:line="360" w:lineRule="auto"/>
        <w:jc w:val="both"/>
        <w:rPr>
          <w:rFonts w:eastAsia="Calibri"/>
          <w:noProof/>
          <w:color w:val="4C4747"/>
          <w:lang w:val="es-DO"/>
        </w:rPr>
      </w:pPr>
    </w:p>
    <w:p w14:paraId="281C50CB" w14:textId="4A00D4F1" w:rsidR="009F2700" w:rsidRDefault="009F2700" w:rsidP="00BA2267">
      <w:pPr>
        <w:spacing w:line="360" w:lineRule="auto"/>
        <w:jc w:val="both"/>
        <w:rPr>
          <w:rFonts w:eastAsia="Calibri"/>
          <w:noProof/>
          <w:color w:val="4C4747"/>
          <w:lang w:val="es-DO"/>
        </w:rPr>
      </w:pPr>
    </w:p>
    <w:p w14:paraId="3A819927" w14:textId="77777777" w:rsidR="009F2700" w:rsidRDefault="009F2700" w:rsidP="00BA2267">
      <w:pPr>
        <w:spacing w:line="360" w:lineRule="auto"/>
        <w:jc w:val="both"/>
        <w:rPr>
          <w:rFonts w:eastAsia="Calibri"/>
          <w:noProof/>
          <w:color w:val="4C4747"/>
          <w:lang w:val="es-DO"/>
        </w:rPr>
      </w:pPr>
    </w:p>
    <w:p w14:paraId="650947E9" w14:textId="77777777" w:rsidR="009F2700" w:rsidRDefault="009F2700" w:rsidP="00BA2267">
      <w:pPr>
        <w:spacing w:line="360" w:lineRule="auto"/>
        <w:jc w:val="both"/>
        <w:rPr>
          <w:rFonts w:eastAsia="Calibri"/>
          <w:noProof/>
          <w:color w:val="4C4747"/>
          <w:lang w:val="es-DO"/>
        </w:rPr>
      </w:pPr>
    </w:p>
    <w:p w14:paraId="3F03B2D9" w14:textId="77777777" w:rsidR="009F2700" w:rsidRDefault="009F2700" w:rsidP="00BA2267">
      <w:pPr>
        <w:spacing w:line="360" w:lineRule="auto"/>
        <w:jc w:val="both"/>
        <w:rPr>
          <w:rFonts w:eastAsia="Calibri"/>
          <w:noProof/>
          <w:color w:val="4C4747"/>
          <w:lang w:val="es-DO"/>
        </w:rPr>
      </w:pPr>
    </w:p>
    <w:p w14:paraId="5E5B7383" w14:textId="77777777" w:rsidR="009F2700" w:rsidRDefault="009F2700" w:rsidP="00BA2267">
      <w:pPr>
        <w:spacing w:line="360" w:lineRule="auto"/>
        <w:jc w:val="both"/>
        <w:rPr>
          <w:rFonts w:eastAsia="Calibri"/>
          <w:noProof/>
          <w:color w:val="4C4747"/>
          <w:lang w:val="es-DO"/>
        </w:rPr>
      </w:pPr>
    </w:p>
    <w:p w14:paraId="1C5B5BB2" w14:textId="77777777" w:rsidR="009F2700" w:rsidRDefault="009F2700" w:rsidP="00BA2267">
      <w:pPr>
        <w:spacing w:line="360" w:lineRule="auto"/>
        <w:jc w:val="both"/>
        <w:rPr>
          <w:rFonts w:eastAsia="Calibri"/>
          <w:noProof/>
          <w:color w:val="4C4747"/>
          <w:lang w:val="es-DO"/>
        </w:rPr>
      </w:pPr>
    </w:p>
    <w:p w14:paraId="39B8748A" w14:textId="77777777" w:rsidR="009F2700" w:rsidRDefault="009F2700" w:rsidP="00406F70">
      <w:pPr>
        <w:spacing w:after="0" w:line="240" w:lineRule="auto"/>
        <w:jc w:val="both"/>
        <w:rPr>
          <w:rFonts w:eastAsia="Calibri"/>
          <w:noProof/>
          <w:color w:val="4C4747"/>
          <w:lang w:val="es-DO"/>
        </w:rPr>
      </w:pPr>
    </w:p>
    <w:p w14:paraId="5A7E9D53" w14:textId="77777777" w:rsidR="00406F70" w:rsidRDefault="00406F70" w:rsidP="00406F70">
      <w:pPr>
        <w:spacing w:after="0" w:line="240" w:lineRule="auto"/>
        <w:jc w:val="both"/>
        <w:rPr>
          <w:rFonts w:eastAsia="Calibri"/>
          <w:noProof/>
          <w:color w:val="4C4747"/>
          <w:lang w:val="es-DO"/>
        </w:rPr>
      </w:pPr>
    </w:p>
    <w:p w14:paraId="1A902F80" w14:textId="4E6589D9" w:rsidR="00DF7946" w:rsidRPr="00DF7946" w:rsidRDefault="00DF7946" w:rsidP="00406F70">
      <w:pPr>
        <w:spacing w:after="0" w:line="240" w:lineRule="auto"/>
        <w:jc w:val="both"/>
        <w:rPr>
          <w:rFonts w:eastAsia="Times New Roman"/>
          <w:i/>
          <w:iCs/>
          <w:spacing w:val="0"/>
          <w:sz w:val="20"/>
          <w:szCs w:val="20"/>
          <w:lang w:val="es-DO" w:eastAsia="es-DO"/>
        </w:rPr>
      </w:pPr>
      <w:r w:rsidRPr="00DF7946">
        <w:rPr>
          <w:rFonts w:eastAsia="Times New Roman"/>
          <w:i/>
          <w:iCs/>
          <w:spacing w:val="0"/>
          <w:sz w:val="20"/>
          <w:szCs w:val="20"/>
          <w:lang w:val="es-DO" w:eastAsia="es-DO"/>
        </w:rPr>
        <w:t>Gráfica No. 1</w:t>
      </w:r>
      <w:r w:rsidR="00A075A7">
        <w:rPr>
          <w:rFonts w:eastAsia="Times New Roman"/>
          <w:i/>
          <w:iCs/>
          <w:spacing w:val="0"/>
          <w:sz w:val="20"/>
          <w:szCs w:val="20"/>
          <w:lang w:val="es-DO" w:eastAsia="es-DO"/>
        </w:rPr>
        <w:t>6</w:t>
      </w:r>
      <w:r>
        <w:rPr>
          <w:rFonts w:eastAsia="Times New Roman"/>
          <w:i/>
          <w:iCs/>
          <w:spacing w:val="0"/>
          <w:sz w:val="20"/>
          <w:szCs w:val="20"/>
          <w:lang w:val="es-DO" w:eastAsia="es-DO"/>
        </w:rPr>
        <w:t xml:space="preserve"> </w:t>
      </w:r>
      <w:r w:rsidRPr="00DF7946">
        <w:rPr>
          <w:rFonts w:eastAsia="Times New Roman"/>
          <w:i/>
          <w:iCs/>
          <w:spacing w:val="0"/>
          <w:sz w:val="20"/>
          <w:szCs w:val="20"/>
          <w:lang w:val="es-DO" w:eastAsia="es-DO"/>
        </w:rPr>
        <w:t xml:space="preserve">Comparación </w:t>
      </w:r>
      <w:r w:rsidR="00406F70">
        <w:rPr>
          <w:rFonts w:eastAsia="Times New Roman"/>
          <w:i/>
          <w:iCs/>
          <w:spacing w:val="0"/>
          <w:sz w:val="20"/>
          <w:szCs w:val="20"/>
          <w:lang w:val="es-DO" w:eastAsia="es-DO"/>
        </w:rPr>
        <w:t>ejecución presupuestaria año 2024</w:t>
      </w:r>
    </w:p>
    <w:p w14:paraId="63E1428F" w14:textId="77777777" w:rsidR="002B2627" w:rsidRDefault="002B2627" w:rsidP="00406F70">
      <w:pPr>
        <w:spacing w:after="0" w:line="240" w:lineRule="auto"/>
        <w:jc w:val="both"/>
        <w:rPr>
          <w:rFonts w:eastAsia="Calibri"/>
          <w:b/>
          <w:bCs/>
          <w:noProof/>
          <w:lang w:val="es-DO"/>
        </w:rPr>
      </w:pPr>
    </w:p>
    <w:p w14:paraId="5EAA9DBD" w14:textId="77777777" w:rsidR="00BE4A29" w:rsidRDefault="00BE4A29" w:rsidP="00406F70">
      <w:pPr>
        <w:spacing w:after="0" w:line="240" w:lineRule="auto"/>
        <w:jc w:val="both"/>
        <w:rPr>
          <w:rFonts w:eastAsia="Calibri"/>
          <w:b/>
          <w:bCs/>
          <w:noProof/>
          <w:lang w:val="es-DO"/>
        </w:rPr>
      </w:pPr>
    </w:p>
    <w:p w14:paraId="054F6D98" w14:textId="360617AC" w:rsidR="002B2627" w:rsidRPr="00742B0E" w:rsidRDefault="009A2E3A" w:rsidP="00742B0E">
      <w:pPr>
        <w:spacing w:line="360" w:lineRule="auto"/>
        <w:jc w:val="both"/>
        <w:rPr>
          <w:rFonts w:eastAsia="Calibri"/>
          <w:noProof/>
          <w:lang w:val="es-DO"/>
        </w:rPr>
      </w:pPr>
      <w:r w:rsidRPr="00742B0E">
        <w:rPr>
          <w:rFonts w:eastAsia="Calibri"/>
          <w:noProof/>
          <w:lang w:val="es-DO"/>
        </w:rPr>
        <w:t xml:space="preserve">Para el año 2024, la distribución de la ejecución presupuestaria, atendiendo a la categoría del gasto, </w:t>
      </w:r>
      <w:r w:rsidR="00453D51" w:rsidRPr="00742B0E">
        <w:rPr>
          <w:rFonts w:eastAsia="Calibri"/>
          <w:noProof/>
          <w:lang w:val="es-DO"/>
        </w:rPr>
        <w:t xml:space="preserve">muestra que el 76% del monto ejecutado corresponde a remuneraciones y contrataciones, </w:t>
      </w:r>
      <w:r w:rsidR="007A4751" w:rsidRPr="00742B0E">
        <w:rPr>
          <w:rFonts w:eastAsia="Calibri"/>
          <w:noProof/>
          <w:lang w:val="es-DO"/>
        </w:rPr>
        <w:t xml:space="preserve">por un </w:t>
      </w:r>
      <w:r w:rsidR="007A4751" w:rsidRPr="00742B0E">
        <w:rPr>
          <w:rFonts w:eastAsia="Calibri"/>
          <w:noProof/>
          <w:lang w:val="es-DO"/>
        </w:rPr>
        <w:lastRenderedPageBreak/>
        <w:t xml:space="preserve">total de </w:t>
      </w:r>
      <w:r w:rsidR="00116FE4" w:rsidRPr="00742B0E">
        <w:rPr>
          <w:rFonts w:eastAsia="Calibri"/>
          <w:noProof/>
          <w:lang w:val="es-DO"/>
        </w:rPr>
        <w:t xml:space="preserve">doscientos cuarenta y ocho millones cuatrocientos noventa y ocho mil cuatrocientos cincuenta y cinco </w:t>
      </w:r>
      <w:r w:rsidR="00E81BF7" w:rsidRPr="00742B0E">
        <w:rPr>
          <w:rFonts w:eastAsia="Calibri"/>
          <w:noProof/>
          <w:lang w:val="es-DO"/>
        </w:rPr>
        <w:t>pesos con sesenta centavos (DOP</w:t>
      </w:r>
      <w:r w:rsidR="00E81BF7" w:rsidRPr="00116FE4">
        <w:rPr>
          <w:rFonts w:eastAsia="Calibri"/>
          <w:noProof/>
          <w:lang w:val="es-DO"/>
        </w:rPr>
        <w:t>248,498,455.60</w:t>
      </w:r>
      <w:r w:rsidR="00E81BF7" w:rsidRPr="00742B0E">
        <w:rPr>
          <w:rFonts w:eastAsia="Calibri"/>
          <w:noProof/>
          <w:lang w:val="es-DO"/>
        </w:rPr>
        <w:t xml:space="preserve">); el 19% corresponde a </w:t>
      </w:r>
      <w:r w:rsidR="00C564BF" w:rsidRPr="00742B0E">
        <w:rPr>
          <w:rFonts w:eastAsia="Calibri"/>
          <w:noProof/>
          <w:lang w:val="es-DO"/>
        </w:rPr>
        <w:t>la contratación de servicios básicos para la operatividad de los museos administrados por la DGM</w:t>
      </w:r>
      <w:r w:rsidR="00802E6A" w:rsidRPr="00742B0E">
        <w:rPr>
          <w:rFonts w:eastAsia="Calibri"/>
          <w:noProof/>
          <w:lang w:val="es-DO"/>
        </w:rPr>
        <w:t xml:space="preserve">, por un valor de sesenta y un millones seiscientos nueve mil seiscientos cuarenta y seis pesos con cuatro centravos (DOP </w:t>
      </w:r>
      <w:r w:rsidR="00802E6A" w:rsidRPr="00116FE4">
        <w:rPr>
          <w:rFonts w:eastAsia="Calibri"/>
          <w:noProof/>
          <w:lang w:val="es-DO"/>
        </w:rPr>
        <w:t>61,609,646.04</w:t>
      </w:r>
      <w:r w:rsidR="00802E6A" w:rsidRPr="00742B0E">
        <w:rPr>
          <w:rFonts w:eastAsia="Calibri"/>
          <w:noProof/>
          <w:lang w:val="es-DO"/>
        </w:rPr>
        <w:t xml:space="preserve">); el </w:t>
      </w:r>
      <w:r w:rsidR="0007427E" w:rsidRPr="00742B0E">
        <w:rPr>
          <w:rFonts w:eastAsia="Calibri"/>
          <w:noProof/>
          <w:lang w:val="es-DO"/>
        </w:rPr>
        <w:t xml:space="preserve">3% corresponde a la compra de materiales y suministros para oficina y la implementación de las actividades </w:t>
      </w:r>
      <w:r w:rsidR="00B6442B" w:rsidRPr="00742B0E">
        <w:rPr>
          <w:rFonts w:eastAsia="Calibri"/>
          <w:noProof/>
          <w:lang w:val="es-DO"/>
        </w:rPr>
        <w:t>misionales de los museos, por un monto de nueve millones doscientos ochenta y un mil trescientos treinta y siete pesos con catorce centavos (DOP</w:t>
      </w:r>
      <w:r w:rsidR="00B6442B" w:rsidRPr="00116FE4">
        <w:rPr>
          <w:rFonts w:eastAsia="Calibri"/>
          <w:noProof/>
          <w:lang w:val="es-DO"/>
        </w:rPr>
        <w:t>9,281,337.14</w:t>
      </w:r>
      <w:r w:rsidR="00B6442B" w:rsidRPr="00742B0E">
        <w:rPr>
          <w:rFonts w:eastAsia="Calibri"/>
          <w:noProof/>
          <w:lang w:val="es-DO"/>
        </w:rPr>
        <w:t xml:space="preserve">).  Finalmente, un 2% </w:t>
      </w:r>
      <w:r w:rsidR="0001317E" w:rsidRPr="00742B0E">
        <w:rPr>
          <w:rFonts w:eastAsia="Calibri"/>
          <w:noProof/>
          <w:lang w:val="es-DO"/>
        </w:rPr>
        <w:t>del monto ejecutado, por valor de cinco millones trescientos diecisiete mil setenta pesos con cuatro centavos (DOP</w:t>
      </w:r>
      <w:r w:rsidR="0001317E" w:rsidRPr="00116FE4">
        <w:rPr>
          <w:rFonts w:eastAsia="Calibri"/>
          <w:noProof/>
          <w:lang w:val="es-DO"/>
        </w:rPr>
        <w:t>5</w:t>
      </w:r>
      <w:r w:rsidR="0001317E" w:rsidRPr="00742B0E">
        <w:rPr>
          <w:rFonts w:eastAsia="Calibri"/>
          <w:noProof/>
          <w:lang w:val="es-DO"/>
        </w:rPr>
        <w:t>,</w:t>
      </w:r>
      <w:r w:rsidR="0001317E" w:rsidRPr="00116FE4">
        <w:rPr>
          <w:rFonts w:eastAsia="Calibri"/>
          <w:noProof/>
          <w:lang w:val="es-DO"/>
        </w:rPr>
        <w:t>317</w:t>
      </w:r>
      <w:r w:rsidR="0001317E" w:rsidRPr="00742B0E">
        <w:rPr>
          <w:rFonts w:eastAsia="Calibri"/>
          <w:noProof/>
          <w:lang w:val="es-DO"/>
        </w:rPr>
        <w:t>,</w:t>
      </w:r>
      <w:r w:rsidR="0001317E" w:rsidRPr="00116FE4">
        <w:rPr>
          <w:rFonts w:eastAsia="Calibri"/>
          <w:noProof/>
          <w:lang w:val="es-DO"/>
        </w:rPr>
        <w:t>070.04</w:t>
      </w:r>
      <w:r w:rsidR="0001317E" w:rsidRPr="00742B0E">
        <w:rPr>
          <w:rFonts w:eastAsia="Calibri"/>
          <w:noProof/>
          <w:lang w:val="es-DO"/>
        </w:rPr>
        <w:t>), correspondió a la compra de bienes muebles</w:t>
      </w:r>
      <w:r w:rsidR="00723627" w:rsidRPr="00742B0E">
        <w:rPr>
          <w:rFonts w:eastAsia="Calibri"/>
          <w:noProof/>
          <w:lang w:val="es-DO"/>
        </w:rPr>
        <w:t>.</w:t>
      </w:r>
    </w:p>
    <w:p w14:paraId="5AC8FEAF" w14:textId="0A063D75" w:rsidR="002B2627" w:rsidRDefault="00BE4A29" w:rsidP="00784C6E">
      <w:pPr>
        <w:spacing w:after="0" w:line="240" w:lineRule="auto"/>
        <w:jc w:val="center"/>
        <w:rPr>
          <w:rFonts w:eastAsia="Calibri"/>
          <w:b/>
          <w:bCs/>
          <w:noProof/>
          <w:lang w:val="es-DO"/>
        </w:rPr>
      </w:pPr>
      <w:r>
        <w:rPr>
          <w:noProof/>
        </w:rPr>
        <w:drawing>
          <wp:inline distT="0" distB="0" distL="0" distR="0" wp14:anchorId="2C706FB2" wp14:editId="732DE4D7">
            <wp:extent cx="5114925" cy="3505200"/>
            <wp:effectExtent l="0" t="0" r="9525" b="0"/>
            <wp:docPr id="214" name="Gráfico 214">
              <a:extLst xmlns:a="http://schemas.openxmlformats.org/drawingml/2006/main">
                <a:ext uri="{FF2B5EF4-FFF2-40B4-BE49-F238E27FC236}">
                  <a16:creationId xmlns:a16="http://schemas.microsoft.com/office/drawing/2014/main" id="{F18FA5F7-63A9-4D6F-A3F0-E7C24DC35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B131A0A" w14:textId="77777777" w:rsidR="00784C6E" w:rsidRDefault="00784C6E" w:rsidP="00784C6E">
      <w:pPr>
        <w:spacing w:after="0" w:line="240" w:lineRule="auto"/>
        <w:jc w:val="center"/>
        <w:rPr>
          <w:rFonts w:eastAsia="Calibri"/>
          <w:b/>
          <w:bCs/>
          <w:noProof/>
          <w:lang w:val="es-DO"/>
        </w:rPr>
      </w:pPr>
    </w:p>
    <w:p w14:paraId="48EF66A3" w14:textId="4A59C386" w:rsidR="002F4E1F" w:rsidRPr="00DF7946" w:rsidRDefault="00784C6E" w:rsidP="00784C6E">
      <w:pPr>
        <w:spacing w:after="0" w:line="240" w:lineRule="auto"/>
        <w:jc w:val="both"/>
        <w:rPr>
          <w:rFonts w:eastAsia="Times New Roman"/>
          <w:i/>
          <w:iCs/>
          <w:spacing w:val="0"/>
          <w:sz w:val="20"/>
          <w:szCs w:val="20"/>
          <w:lang w:val="es-DO" w:eastAsia="es-DO"/>
        </w:rPr>
      </w:pPr>
      <w:r>
        <w:rPr>
          <w:rFonts w:eastAsia="Times New Roman"/>
          <w:i/>
          <w:iCs/>
          <w:spacing w:val="0"/>
          <w:sz w:val="20"/>
          <w:szCs w:val="20"/>
          <w:lang w:val="es-DO" w:eastAsia="es-DO"/>
        </w:rPr>
        <w:t xml:space="preserve">           </w:t>
      </w:r>
      <w:r w:rsidR="002F4E1F" w:rsidRPr="00DF7946">
        <w:rPr>
          <w:rFonts w:eastAsia="Times New Roman"/>
          <w:i/>
          <w:iCs/>
          <w:spacing w:val="0"/>
          <w:sz w:val="20"/>
          <w:szCs w:val="20"/>
          <w:lang w:val="es-DO" w:eastAsia="es-DO"/>
        </w:rPr>
        <w:t>Gráfica No. 1</w:t>
      </w:r>
      <w:r w:rsidR="002F4E1F">
        <w:rPr>
          <w:rFonts w:eastAsia="Times New Roman"/>
          <w:i/>
          <w:iCs/>
          <w:spacing w:val="0"/>
          <w:sz w:val="20"/>
          <w:szCs w:val="20"/>
          <w:lang w:val="es-DO" w:eastAsia="es-DO"/>
        </w:rPr>
        <w:t>7 Distribución del gasto por categoría año 2024</w:t>
      </w:r>
    </w:p>
    <w:p w14:paraId="0EBF87D5" w14:textId="35496FF6" w:rsidR="00784C6E" w:rsidRDefault="00784C6E" w:rsidP="002B2627">
      <w:pPr>
        <w:spacing w:line="360" w:lineRule="auto"/>
        <w:jc w:val="both"/>
        <w:rPr>
          <w:rFonts w:eastAsia="Calibri"/>
          <w:b/>
          <w:bCs/>
          <w:noProof/>
          <w:lang w:val="es-DO"/>
        </w:rPr>
      </w:pPr>
    </w:p>
    <w:p w14:paraId="5D5900C4" w14:textId="41E34D6D" w:rsidR="00CF7AF2" w:rsidRDefault="00CF7AF2" w:rsidP="002B2627">
      <w:pPr>
        <w:spacing w:line="360" w:lineRule="auto"/>
        <w:jc w:val="both"/>
        <w:rPr>
          <w:rFonts w:eastAsia="Calibri"/>
          <w:b/>
          <w:bCs/>
          <w:noProof/>
          <w:lang w:val="es-DO"/>
        </w:rPr>
      </w:pPr>
    </w:p>
    <w:p w14:paraId="481E17A7" w14:textId="77777777" w:rsidR="005C68FE" w:rsidRDefault="005C68FE" w:rsidP="002B2627">
      <w:pPr>
        <w:spacing w:line="360" w:lineRule="auto"/>
        <w:jc w:val="both"/>
        <w:rPr>
          <w:rFonts w:eastAsia="Calibri"/>
          <w:b/>
          <w:bCs/>
          <w:noProof/>
          <w:lang w:val="es-DO"/>
        </w:rPr>
      </w:pPr>
    </w:p>
    <w:p w14:paraId="65937C42" w14:textId="24147951" w:rsidR="002B2627" w:rsidRPr="00C55AC2" w:rsidRDefault="002B2627" w:rsidP="006C2511">
      <w:pPr>
        <w:spacing w:line="360" w:lineRule="auto"/>
        <w:jc w:val="center"/>
        <w:rPr>
          <w:rFonts w:eastAsia="Calibri"/>
          <w:b/>
          <w:bCs/>
          <w:noProof/>
          <w:lang w:val="es-DO"/>
        </w:rPr>
      </w:pPr>
      <w:r>
        <w:rPr>
          <w:rFonts w:eastAsia="Calibri"/>
          <w:b/>
          <w:bCs/>
          <w:noProof/>
          <w:lang w:val="es-DO"/>
        </w:rPr>
        <w:t>Ejecución de recursos recaudados</w:t>
      </w:r>
    </w:p>
    <w:p w14:paraId="6612D581" w14:textId="51437B52" w:rsidR="002B2627" w:rsidRDefault="002B2627" w:rsidP="00742B0E">
      <w:pPr>
        <w:spacing w:line="360" w:lineRule="auto"/>
        <w:jc w:val="both"/>
        <w:rPr>
          <w:rFonts w:eastAsia="Calibri"/>
          <w:spacing w:val="0"/>
          <w:lang w:val="es-DO"/>
        </w:rPr>
      </w:pPr>
      <w:r>
        <w:rPr>
          <w:rFonts w:eastAsia="Calibri"/>
          <w:spacing w:val="0"/>
          <w:lang w:val="es-DO"/>
        </w:rPr>
        <w:t>Durante el año 202</w:t>
      </w:r>
      <w:r w:rsidR="006C2511">
        <w:rPr>
          <w:rFonts w:eastAsia="Calibri"/>
          <w:spacing w:val="0"/>
          <w:lang w:val="es-DO"/>
        </w:rPr>
        <w:t>4</w:t>
      </w:r>
      <w:r>
        <w:rPr>
          <w:rFonts w:eastAsia="Calibri"/>
          <w:spacing w:val="0"/>
          <w:lang w:val="es-DO"/>
        </w:rPr>
        <w:t xml:space="preserve">, los museos administrados por la DGM </w:t>
      </w:r>
      <w:r w:rsidR="006C2511">
        <w:rPr>
          <w:rFonts w:eastAsia="Calibri"/>
          <w:spacing w:val="0"/>
          <w:lang w:val="es-DO"/>
        </w:rPr>
        <w:t>generaron</w:t>
      </w:r>
      <w:r>
        <w:rPr>
          <w:rFonts w:eastAsia="Calibri"/>
          <w:spacing w:val="0"/>
          <w:lang w:val="es-DO"/>
        </w:rPr>
        <w:t xml:space="preserve"> recursos financieros por concepto de ventas de boletas para entrada a las exposiciones y servicios complementarios ofertados al público</w:t>
      </w:r>
      <w:r w:rsidR="006C2511">
        <w:rPr>
          <w:rFonts w:eastAsia="Calibri"/>
          <w:spacing w:val="0"/>
          <w:lang w:val="es-DO"/>
        </w:rPr>
        <w:t xml:space="preserve">, por un monto total de </w:t>
      </w:r>
      <w:r w:rsidR="00742B0E">
        <w:rPr>
          <w:rFonts w:eastAsia="Calibri"/>
          <w:spacing w:val="0"/>
          <w:lang w:val="es-DO"/>
        </w:rPr>
        <w:t xml:space="preserve">cuarenta y un millones </w:t>
      </w:r>
      <w:r w:rsidR="00F44012">
        <w:rPr>
          <w:rFonts w:eastAsia="Calibri"/>
          <w:spacing w:val="0"/>
          <w:lang w:val="es-DO"/>
        </w:rPr>
        <w:t>ciento sesenta y siete mil ciento sesenta y cuatro pesos (DOP</w:t>
      </w:r>
      <w:r w:rsidR="00F44012" w:rsidRPr="00F44012">
        <w:rPr>
          <w:rFonts w:eastAsia="Calibri"/>
          <w:spacing w:val="0"/>
          <w:lang w:val="es-DO"/>
        </w:rPr>
        <w:t>41,167,164</w:t>
      </w:r>
      <w:r w:rsidR="00F44012">
        <w:rPr>
          <w:rFonts w:eastAsia="Calibri"/>
          <w:spacing w:val="0"/>
          <w:lang w:val="es-DO"/>
        </w:rPr>
        <w:t xml:space="preserve">), </w:t>
      </w:r>
      <w:r w:rsidR="00787098">
        <w:rPr>
          <w:rFonts w:eastAsia="Calibri"/>
          <w:spacing w:val="0"/>
          <w:lang w:val="es-DO"/>
        </w:rPr>
        <w:t>por concepto de cobros entradas, alquileres de espacios y otros servicios.</w:t>
      </w:r>
    </w:p>
    <w:tbl>
      <w:tblPr>
        <w:tblW w:w="6655" w:type="dxa"/>
        <w:jc w:val="center"/>
        <w:tblCellMar>
          <w:left w:w="70" w:type="dxa"/>
          <w:right w:w="70" w:type="dxa"/>
        </w:tblCellMar>
        <w:tblLook w:val="04A0" w:firstRow="1" w:lastRow="0" w:firstColumn="1" w:lastColumn="0" w:noHBand="0" w:noVBand="1"/>
      </w:tblPr>
      <w:tblGrid>
        <w:gridCol w:w="805"/>
        <w:gridCol w:w="3140"/>
        <w:gridCol w:w="7"/>
        <w:gridCol w:w="1593"/>
        <w:gridCol w:w="7"/>
        <w:gridCol w:w="1103"/>
      </w:tblGrid>
      <w:tr w:rsidR="002B2627" w:rsidRPr="00ED4A10" w14:paraId="729B76C9" w14:textId="77777777" w:rsidTr="00ED4A10">
        <w:trPr>
          <w:trHeight w:val="312"/>
          <w:jc w:val="center"/>
        </w:trPr>
        <w:tc>
          <w:tcPr>
            <w:tcW w:w="805" w:type="dxa"/>
            <w:tcBorders>
              <w:top w:val="single" w:sz="4" w:space="0" w:color="auto"/>
              <w:left w:val="single" w:sz="4" w:space="0" w:color="auto"/>
              <w:bottom w:val="single" w:sz="4" w:space="0" w:color="auto"/>
              <w:right w:val="single" w:sz="4" w:space="0" w:color="auto"/>
            </w:tcBorders>
            <w:shd w:val="clear" w:color="auto" w:fill="011C50"/>
            <w:vAlign w:val="center"/>
            <w:hideMark/>
          </w:tcPr>
          <w:p w14:paraId="7B95946B" w14:textId="77777777" w:rsidR="002B2627" w:rsidRPr="00ED4A10" w:rsidRDefault="002B2627" w:rsidP="007D3D84">
            <w:pPr>
              <w:spacing w:after="0" w:line="240" w:lineRule="auto"/>
              <w:jc w:val="center"/>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Ítem</w:t>
            </w:r>
          </w:p>
        </w:tc>
        <w:tc>
          <w:tcPr>
            <w:tcW w:w="3140" w:type="dxa"/>
            <w:tcBorders>
              <w:top w:val="single" w:sz="4" w:space="0" w:color="auto"/>
              <w:left w:val="nil"/>
              <w:bottom w:val="single" w:sz="4" w:space="0" w:color="auto"/>
              <w:right w:val="single" w:sz="4" w:space="0" w:color="auto"/>
            </w:tcBorders>
            <w:shd w:val="clear" w:color="auto" w:fill="011C50"/>
            <w:vAlign w:val="center"/>
            <w:hideMark/>
          </w:tcPr>
          <w:p w14:paraId="346BD5EA" w14:textId="77777777" w:rsidR="002B2627" w:rsidRPr="00ED4A10" w:rsidRDefault="002B2627" w:rsidP="007D3D84">
            <w:pPr>
              <w:spacing w:after="0" w:line="240" w:lineRule="auto"/>
              <w:jc w:val="center"/>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Tipo de Ingreso</w:t>
            </w:r>
          </w:p>
        </w:tc>
        <w:tc>
          <w:tcPr>
            <w:tcW w:w="1600" w:type="dxa"/>
            <w:gridSpan w:val="2"/>
            <w:tcBorders>
              <w:top w:val="single" w:sz="4" w:space="0" w:color="auto"/>
              <w:left w:val="nil"/>
              <w:bottom w:val="single" w:sz="4" w:space="0" w:color="auto"/>
              <w:right w:val="single" w:sz="4" w:space="0" w:color="auto"/>
            </w:tcBorders>
            <w:shd w:val="clear" w:color="auto" w:fill="011C50"/>
            <w:vAlign w:val="center"/>
            <w:hideMark/>
          </w:tcPr>
          <w:p w14:paraId="27FA5464" w14:textId="43E331AF" w:rsidR="002B2627" w:rsidRPr="00ED4A10" w:rsidRDefault="002B2627" w:rsidP="007D3D84">
            <w:pPr>
              <w:spacing w:after="0" w:line="240" w:lineRule="auto"/>
              <w:jc w:val="center"/>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Monto (</w:t>
            </w:r>
            <w:r w:rsidR="00E80F1D">
              <w:rPr>
                <w:rFonts w:eastAsia="Times New Roman"/>
                <w:b/>
                <w:bCs/>
                <w:color w:val="FFFFFF" w:themeColor="background1"/>
                <w:spacing w:val="0"/>
                <w:sz w:val="20"/>
                <w:szCs w:val="20"/>
                <w:lang w:val="es-DO" w:eastAsia="es-DO"/>
              </w:rPr>
              <w:t>DOP)</w:t>
            </w:r>
          </w:p>
        </w:tc>
        <w:tc>
          <w:tcPr>
            <w:tcW w:w="1110" w:type="dxa"/>
            <w:gridSpan w:val="2"/>
            <w:tcBorders>
              <w:top w:val="single" w:sz="4" w:space="0" w:color="auto"/>
              <w:left w:val="nil"/>
              <w:bottom w:val="single" w:sz="4" w:space="0" w:color="auto"/>
              <w:right w:val="single" w:sz="4" w:space="0" w:color="auto"/>
            </w:tcBorders>
            <w:shd w:val="clear" w:color="auto" w:fill="011C50"/>
            <w:vAlign w:val="center"/>
            <w:hideMark/>
          </w:tcPr>
          <w:p w14:paraId="498446C3" w14:textId="77777777" w:rsidR="002B2627" w:rsidRPr="00ED4A10" w:rsidRDefault="002B2627" w:rsidP="007D3D84">
            <w:pPr>
              <w:spacing w:after="0" w:line="240" w:lineRule="auto"/>
              <w:jc w:val="center"/>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w:t>
            </w:r>
          </w:p>
        </w:tc>
      </w:tr>
      <w:tr w:rsidR="00ED4A10" w:rsidRPr="00ED4A10" w14:paraId="7FF3FED8" w14:textId="77777777" w:rsidTr="00ED4A10">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5128F5F4" w14:textId="77777777" w:rsidR="00ED4A10" w:rsidRPr="00ED4A10" w:rsidRDefault="00ED4A10" w:rsidP="00ED4A10">
            <w:pPr>
              <w:spacing w:after="0" w:line="240" w:lineRule="auto"/>
              <w:jc w:val="center"/>
              <w:rPr>
                <w:rFonts w:eastAsia="Times New Roman"/>
                <w:spacing w:val="0"/>
                <w:sz w:val="20"/>
                <w:szCs w:val="20"/>
                <w:lang w:val="es-DO" w:eastAsia="es-DO"/>
              </w:rPr>
            </w:pPr>
            <w:r w:rsidRPr="00ED4A10">
              <w:rPr>
                <w:rFonts w:eastAsia="Times New Roman"/>
                <w:spacing w:val="0"/>
                <w:sz w:val="20"/>
                <w:szCs w:val="20"/>
                <w:lang w:val="es-DO" w:eastAsia="es-DO"/>
              </w:rPr>
              <w:t>1</w:t>
            </w:r>
          </w:p>
        </w:tc>
        <w:tc>
          <w:tcPr>
            <w:tcW w:w="3140" w:type="dxa"/>
            <w:tcBorders>
              <w:top w:val="nil"/>
              <w:left w:val="nil"/>
              <w:bottom w:val="single" w:sz="4" w:space="0" w:color="auto"/>
              <w:right w:val="single" w:sz="4" w:space="0" w:color="auto"/>
            </w:tcBorders>
            <w:shd w:val="clear" w:color="auto" w:fill="auto"/>
            <w:vAlign w:val="center"/>
            <w:hideMark/>
          </w:tcPr>
          <w:p w14:paraId="2B707213" w14:textId="77777777" w:rsidR="00ED4A10" w:rsidRPr="00ED4A10" w:rsidRDefault="00ED4A10" w:rsidP="00ED4A10">
            <w:pPr>
              <w:spacing w:after="0" w:line="240" w:lineRule="auto"/>
              <w:rPr>
                <w:rFonts w:eastAsia="Times New Roman"/>
                <w:spacing w:val="0"/>
                <w:sz w:val="20"/>
                <w:szCs w:val="20"/>
                <w:lang w:val="es-DO" w:eastAsia="es-DO"/>
              </w:rPr>
            </w:pPr>
            <w:r w:rsidRPr="00ED4A10">
              <w:rPr>
                <w:rFonts w:eastAsia="Times New Roman"/>
                <w:spacing w:val="0"/>
                <w:sz w:val="20"/>
                <w:szCs w:val="20"/>
                <w:lang w:val="es-DO" w:eastAsia="es-DO"/>
              </w:rPr>
              <w:t>Boletería (entradas a museos)</w:t>
            </w:r>
          </w:p>
        </w:tc>
        <w:tc>
          <w:tcPr>
            <w:tcW w:w="1600" w:type="dxa"/>
            <w:gridSpan w:val="2"/>
            <w:tcBorders>
              <w:top w:val="nil"/>
              <w:left w:val="nil"/>
              <w:bottom w:val="single" w:sz="4" w:space="0" w:color="auto"/>
              <w:right w:val="single" w:sz="4" w:space="0" w:color="auto"/>
            </w:tcBorders>
            <w:shd w:val="clear" w:color="auto" w:fill="auto"/>
            <w:noWrap/>
            <w:hideMark/>
          </w:tcPr>
          <w:p w14:paraId="13D513FA" w14:textId="66A06F94" w:rsidR="00ED4A10" w:rsidRPr="00ED4A10" w:rsidRDefault="00ED4A10" w:rsidP="00ED4A10">
            <w:pPr>
              <w:spacing w:after="0" w:line="240" w:lineRule="auto"/>
              <w:jc w:val="right"/>
              <w:rPr>
                <w:rFonts w:eastAsia="Times New Roman"/>
                <w:spacing w:val="0"/>
                <w:sz w:val="20"/>
                <w:szCs w:val="20"/>
                <w:lang w:val="es-DO" w:eastAsia="es-DO"/>
              </w:rPr>
            </w:pPr>
            <w:r w:rsidRPr="00ED4A10">
              <w:rPr>
                <w:sz w:val="20"/>
                <w:szCs w:val="20"/>
              </w:rPr>
              <w:t>38,266,165</w:t>
            </w:r>
          </w:p>
        </w:tc>
        <w:tc>
          <w:tcPr>
            <w:tcW w:w="1110" w:type="dxa"/>
            <w:gridSpan w:val="2"/>
            <w:tcBorders>
              <w:top w:val="nil"/>
              <w:left w:val="nil"/>
              <w:bottom w:val="single" w:sz="4" w:space="0" w:color="auto"/>
              <w:right w:val="single" w:sz="4" w:space="0" w:color="auto"/>
            </w:tcBorders>
            <w:shd w:val="clear" w:color="auto" w:fill="auto"/>
            <w:noWrap/>
            <w:hideMark/>
          </w:tcPr>
          <w:p w14:paraId="706C25D3" w14:textId="02EE25AC" w:rsidR="00ED4A10" w:rsidRPr="00ED4A10" w:rsidRDefault="00ED4A10" w:rsidP="00ED4A10">
            <w:pPr>
              <w:spacing w:after="0" w:line="240" w:lineRule="auto"/>
              <w:jc w:val="center"/>
              <w:rPr>
                <w:rFonts w:eastAsia="Times New Roman"/>
                <w:spacing w:val="0"/>
                <w:sz w:val="20"/>
                <w:szCs w:val="20"/>
                <w:lang w:val="es-DO" w:eastAsia="es-DO"/>
              </w:rPr>
            </w:pPr>
            <w:r w:rsidRPr="00ED4A10">
              <w:rPr>
                <w:sz w:val="20"/>
                <w:szCs w:val="20"/>
              </w:rPr>
              <w:t>92.95%</w:t>
            </w:r>
          </w:p>
        </w:tc>
      </w:tr>
      <w:tr w:rsidR="00ED4A10" w:rsidRPr="00ED4A10" w14:paraId="406C7344" w14:textId="77777777" w:rsidTr="00ED4A10">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4E849396" w14:textId="77777777" w:rsidR="00ED4A10" w:rsidRPr="00ED4A10" w:rsidRDefault="00ED4A10" w:rsidP="00ED4A10">
            <w:pPr>
              <w:spacing w:after="0" w:line="240" w:lineRule="auto"/>
              <w:jc w:val="center"/>
              <w:rPr>
                <w:rFonts w:eastAsia="Times New Roman"/>
                <w:spacing w:val="0"/>
                <w:sz w:val="20"/>
                <w:szCs w:val="20"/>
                <w:lang w:val="es-DO" w:eastAsia="es-DO"/>
              </w:rPr>
            </w:pPr>
            <w:r w:rsidRPr="00ED4A10">
              <w:rPr>
                <w:rFonts w:eastAsia="Times New Roman"/>
                <w:spacing w:val="0"/>
                <w:sz w:val="20"/>
                <w:szCs w:val="20"/>
                <w:lang w:val="es-DO" w:eastAsia="es-DO"/>
              </w:rPr>
              <w:t>2</w:t>
            </w:r>
          </w:p>
        </w:tc>
        <w:tc>
          <w:tcPr>
            <w:tcW w:w="3140" w:type="dxa"/>
            <w:tcBorders>
              <w:top w:val="nil"/>
              <w:left w:val="nil"/>
              <w:bottom w:val="single" w:sz="4" w:space="0" w:color="auto"/>
              <w:right w:val="single" w:sz="4" w:space="0" w:color="auto"/>
            </w:tcBorders>
            <w:shd w:val="clear" w:color="auto" w:fill="auto"/>
            <w:noWrap/>
            <w:vAlign w:val="center"/>
            <w:hideMark/>
          </w:tcPr>
          <w:p w14:paraId="4F1EC9B8" w14:textId="77777777" w:rsidR="00ED4A10" w:rsidRPr="00ED4A10" w:rsidRDefault="00ED4A10" w:rsidP="00ED4A10">
            <w:pPr>
              <w:spacing w:after="0" w:line="240" w:lineRule="auto"/>
              <w:rPr>
                <w:rFonts w:eastAsia="Times New Roman"/>
                <w:spacing w:val="0"/>
                <w:sz w:val="20"/>
                <w:szCs w:val="20"/>
                <w:lang w:val="es-DO" w:eastAsia="es-DO"/>
              </w:rPr>
            </w:pPr>
            <w:r w:rsidRPr="00ED4A10">
              <w:rPr>
                <w:rFonts w:eastAsia="Times New Roman"/>
                <w:spacing w:val="0"/>
                <w:sz w:val="20"/>
                <w:szCs w:val="20"/>
                <w:lang w:val="es-DO" w:eastAsia="es-DO"/>
              </w:rPr>
              <w:t>Alquileres de espacios en museos</w:t>
            </w:r>
          </w:p>
        </w:tc>
        <w:tc>
          <w:tcPr>
            <w:tcW w:w="1600" w:type="dxa"/>
            <w:gridSpan w:val="2"/>
            <w:tcBorders>
              <w:top w:val="nil"/>
              <w:left w:val="nil"/>
              <w:bottom w:val="single" w:sz="4" w:space="0" w:color="auto"/>
              <w:right w:val="single" w:sz="4" w:space="0" w:color="auto"/>
            </w:tcBorders>
            <w:shd w:val="clear" w:color="auto" w:fill="auto"/>
            <w:noWrap/>
            <w:hideMark/>
          </w:tcPr>
          <w:p w14:paraId="6B2D64B8" w14:textId="663CFEBF" w:rsidR="00ED4A10" w:rsidRPr="00ED4A10" w:rsidRDefault="00ED4A10" w:rsidP="00ED4A10">
            <w:pPr>
              <w:spacing w:after="0" w:line="240" w:lineRule="auto"/>
              <w:jc w:val="right"/>
              <w:rPr>
                <w:rFonts w:eastAsia="Times New Roman"/>
                <w:spacing w:val="0"/>
                <w:sz w:val="20"/>
                <w:szCs w:val="20"/>
                <w:lang w:val="es-DO" w:eastAsia="es-DO"/>
              </w:rPr>
            </w:pPr>
            <w:r w:rsidRPr="00ED4A10">
              <w:rPr>
                <w:sz w:val="20"/>
                <w:szCs w:val="20"/>
              </w:rPr>
              <w:t>1,676,162</w:t>
            </w:r>
          </w:p>
        </w:tc>
        <w:tc>
          <w:tcPr>
            <w:tcW w:w="1110" w:type="dxa"/>
            <w:gridSpan w:val="2"/>
            <w:tcBorders>
              <w:top w:val="nil"/>
              <w:left w:val="nil"/>
              <w:bottom w:val="single" w:sz="4" w:space="0" w:color="auto"/>
              <w:right w:val="single" w:sz="4" w:space="0" w:color="auto"/>
            </w:tcBorders>
            <w:shd w:val="clear" w:color="auto" w:fill="auto"/>
            <w:noWrap/>
            <w:hideMark/>
          </w:tcPr>
          <w:p w14:paraId="477DCE9F" w14:textId="761FE932" w:rsidR="00ED4A10" w:rsidRPr="00ED4A10" w:rsidRDefault="00ED4A10" w:rsidP="00ED4A10">
            <w:pPr>
              <w:spacing w:after="0" w:line="240" w:lineRule="auto"/>
              <w:jc w:val="center"/>
              <w:rPr>
                <w:rFonts w:eastAsia="Times New Roman"/>
                <w:spacing w:val="0"/>
                <w:sz w:val="20"/>
                <w:szCs w:val="20"/>
                <w:lang w:val="es-DO" w:eastAsia="es-DO"/>
              </w:rPr>
            </w:pPr>
            <w:r w:rsidRPr="00ED4A10">
              <w:rPr>
                <w:sz w:val="20"/>
                <w:szCs w:val="20"/>
              </w:rPr>
              <w:t>4.07%</w:t>
            </w:r>
          </w:p>
        </w:tc>
      </w:tr>
      <w:tr w:rsidR="00ED4A10" w:rsidRPr="00ED4A10" w14:paraId="180DE8F9" w14:textId="77777777" w:rsidTr="00ED4A10">
        <w:trPr>
          <w:trHeight w:val="288"/>
          <w:jc w:val="center"/>
        </w:trPr>
        <w:tc>
          <w:tcPr>
            <w:tcW w:w="805" w:type="dxa"/>
            <w:tcBorders>
              <w:top w:val="nil"/>
              <w:left w:val="single" w:sz="4" w:space="0" w:color="auto"/>
              <w:bottom w:val="single" w:sz="4" w:space="0" w:color="auto"/>
              <w:right w:val="single" w:sz="4" w:space="0" w:color="auto"/>
            </w:tcBorders>
            <w:shd w:val="clear" w:color="auto" w:fill="auto"/>
            <w:vAlign w:val="center"/>
            <w:hideMark/>
          </w:tcPr>
          <w:p w14:paraId="1B8ED8D0" w14:textId="77777777" w:rsidR="00ED4A10" w:rsidRPr="00ED4A10" w:rsidRDefault="00ED4A10" w:rsidP="00ED4A10">
            <w:pPr>
              <w:spacing w:after="0" w:line="240" w:lineRule="auto"/>
              <w:jc w:val="center"/>
              <w:rPr>
                <w:rFonts w:eastAsia="Times New Roman"/>
                <w:spacing w:val="0"/>
                <w:sz w:val="20"/>
                <w:szCs w:val="20"/>
                <w:lang w:val="es-DO" w:eastAsia="es-DO"/>
              </w:rPr>
            </w:pPr>
            <w:r w:rsidRPr="00ED4A10">
              <w:rPr>
                <w:rFonts w:eastAsia="Times New Roman"/>
                <w:spacing w:val="0"/>
                <w:sz w:val="20"/>
                <w:szCs w:val="20"/>
                <w:lang w:val="es-DO" w:eastAsia="es-DO"/>
              </w:rPr>
              <w:t>3</w:t>
            </w:r>
          </w:p>
        </w:tc>
        <w:tc>
          <w:tcPr>
            <w:tcW w:w="3140" w:type="dxa"/>
            <w:tcBorders>
              <w:top w:val="nil"/>
              <w:left w:val="nil"/>
              <w:bottom w:val="single" w:sz="4" w:space="0" w:color="auto"/>
              <w:right w:val="single" w:sz="4" w:space="0" w:color="auto"/>
            </w:tcBorders>
            <w:shd w:val="clear" w:color="auto" w:fill="auto"/>
            <w:noWrap/>
            <w:vAlign w:val="center"/>
            <w:hideMark/>
          </w:tcPr>
          <w:p w14:paraId="5220669F" w14:textId="77777777" w:rsidR="00ED4A10" w:rsidRPr="00ED4A10" w:rsidRDefault="00ED4A10" w:rsidP="00ED4A10">
            <w:pPr>
              <w:spacing w:after="0" w:line="240" w:lineRule="auto"/>
              <w:rPr>
                <w:rFonts w:eastAsia="Times New Roman"/>
                <w:spacing w:val="0"/>
                <w:sz w:val="20"/>
                <w:szCs w:val="20"/>
                <w:lang w:val="es-DO" w:eastAsia="es-DO"/>
              </w:rPr>
            </w:pPr>
            <w:r w:rsidRPr="00ED4A10">
              <w:rPr>
                <w:rFonts w:eastAsia="Times New Roman"/>
                <w:spacing w:val="0"/>
                <w:sz w:val="20"/>
                <w:szCs w:val="20"/>
                <w:lang w:val="es-DO" w:eastAsia="es-DO"/>
              </w:rPr>
              <w:t>Otros servicios</w:t>
            </w:r>
          </w:p>
        </w:tc>
        <w:tc>
          <w:tcPr>
            <w:tcW w:w="1600" w:type="dxa"/>
            <w:gridSpan w:val="2"/>
            <w:tcBorders>
              <w:top w:val="nil"/>
              <w:left w:val="nil"/>
              <w:bottom w:val="single" w:sz="4" w:space="0" w:color="auto"/>
              <w:right w:val="single" w:sz="4" w:space="0" w:color="auto"/>
            </w:tcBorders>
            <w:shd w:val="clear" w:color="auto" w:fill="auto"/>
            <w:noWrap/>
            <w:hideMark/>
          </w:tcPr>
          <w:p w14:paraId="400DD168" w14:textId="1D79AB2E" w:rsidR="00ED4A10" w:rsidRPr="00ED4A10" w:rsidRDefault="00ED4A10" w:rsidP="00ED4A10">
            <w:pPr>
              <w:spacing w:after="0" w:line="240" w:lineRule="auto"/>
              <w:jc w:val="right"/>
              <w:rPr>
                <w:rFonts w:eastAsia="Times New Roman"/>
                <w:spacing w:val="0"/>
                <w:sz w:val="20"/>
                <w:szCs w:val="20"/>
                <w:lang w:val="es-DO" w:eastAsia="es-DO"/>
              </w:rPr>
            </w:pPr>
            <w:r w:rsidRPr="00ED4A10">
              <w:rPr>
                <w:sz w:val="20"/>
                <w:szCs w:val="20"/>
              </w:rPr>
              <w:t>1,224,836</w:t>
            </w:r>
          </w:p>
        </w:tc>
        <w:tc>
          <w:tcPr>
            <w:tcW w:w="1110" w:type="dxa"/>
            <w:gridSpan w:val="2"/>
            <w:tcBorders>
              <w:top w:val="nil"/>
              <w:left w:val="nil"/>
              <w:bottom w:val="single" w:sz="4" w:space="0" w:color="auto"/>
              <w:right w:val="single" w:sz="4" w:space="0" w:color="auto"/>
            </w:tcBorders>
            <w:shd w:val="clear" w:color="auto" w:fill="auto"/>
            <w:noWrap/>
            <w:hideMark/>
          </w:tcPr>
          <w:p w14:paraId="6D274EFB" w14:textId="6B53E6E3" w:rsidR="00ED4A10" w:rsidRPr="00ED4A10" w:rsidRDefault="00ED4A10" w:rsidP="00ED4A10">
            <w:pPr>
              <w:spacing w:after="0" w:line="240" w:lineRule="auto"/>
              <w:jc w:val="center"/>
              <w:rPr>
                <w:rFonts w:eastAsia="Times New Roman"/>
                <w:spacing w:val="0"/>
                <w:sz w:val="20"/>
                <w:szCs w:val="20"/>
                <w:lang w:val="es-DO" w:eastAsia="es-DO"/>
              </w:rPr>
            </w:pPr>
            <w:r w:rsidRPr="00ED4A10">
              <w:rPr>
                <w:sz w:val="20"/>
                <w:szCs w:val="20"/>
              </w:rPr>
              <w:t>2.98%</w:t>
            </w:r>
          </w:p>
        </w:tc>
      </w:tr>
      <w:tr w:rsidR="00ED4A10" w:rsidRPr="00ED4A10" w14:paraId="2D2FE73C" w14:textId="77777777" w:rsidTr="00ED4A10">
        <w:trPr>
          <w:trHeight w:val="288"/>
          <w:jc w:val="center"/>
        </w:trPr>
        <w:tc>
          <w:tcPr>
            <w:tcW w:w="3952" w:type="dxa"/>
            <w:gridSpan w:val="3"/>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8AF609C" w14:textId="77777777" w:rsidR="00ED4A10" w:rsidRPr="00ED4A10" w:rsidRDefault="00ED4A10" w:rsidP="00ED4A10">
            <w:pPr>
              <w:spacing w:after="0" w:line="240" w:lineRule="auto"/>
              <w:jc w:val="right"/>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Totales</w:t>
            </w:r>
          </w:p>
        </w:tc>
        <w:tc>
          <w:tcPr>
            <w:tcW w:w="1600" w:type="dxa"/>
            <w:gridSpan w:val="2"/>
            <w:tcBorders>
              <w:top w:val="nil"/>
              <w:left w:val="nil"/>
              <w:bottom w:val="single" w:sz="4" w:space="0" w:color="auto"/>
              <w:right w:val="single" w:sz="4" w:space="0" w:color="auto"/>
            </w:tcBorders>
            <w:shd w:val="clear" w:color="auto" w:fill="011C50"/>
            <w:noWrap/>
            <w:vAlign w:val="center"/>
          </w:tcPr>
          <w:p w14:paraId="2B1A3DCE" w14:textId="34B06C96" w:rsidR="00ED4A10" w:rsidRPr="00ED4A10" w:rsidRDefault="00ED4A10" w:rsidP="00ED4A10">
            <w:pPr>
              <w:spacing w:after="0" w:line="240" w:lineRule="auto"/>
              <w:jc w:val="right"/>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41,167,164</w:t>
            </w:r>
          </w:p>
        </w:tc>
        <w:tc>
          <w:tcPr>
            <w:tcW w:w="1103" w:type="dxa"/>
            <w:tcBorders>
              <w:top w:val="nil"/>
              <w:left w:val="nil"/>
              <w:bottom w:val="single" w:sz="4" w:space="0" w:color="auto"/>
              <w:right w:val="single" w:sz="4" w:space="0" w:color="auto"/>
            </w:tcBorders>
            <w:shd w:val="clear" w:color="auto" w:fill="011C50"/>
            <w:noWrap/>
            <w:vAlign w:val="center"/>
          </w:tcPr>
          <w:p w14:paraId="28C1C85A" w14:textId="7C84C726" w:rsidR="00ED4A10" w:rsidRPr="00ED4A10" w:rsidRDefault="00ED4A10" w:rsidP="00ED4A10">
            <w:pPr>
              <w:spacing w:after="0" w:line="240" w:lineRule="auto"/>
              <w:jc w:val="center"/>
              <w:rPr>
                <w:rFonts w:eastAsia="Times New Roman"/>
                <w:b/>
                <w:bCs/>
                <w:color w:val="FFFFFF" w:themeColor="background1"/>
                <w:spacing w:val="0"/>
                <w:sz w:val="20"/>
                <w:szCs w:val="20"/>
                <w:lang w:val="es-DO" w:eastAsia="es-DO"/>
              </w:rPr>
            </w:pPr>
            <w:r w:rsidRPr="00ED4A10">
              <w:rPr>
                <w:rFonts w:eastAsia="Times New Roman"/>
                <w:b/>
                <w:bCs/>
                <w:color w:val="FFFFFF" w:themeColor="background1"/>
                <w:spacing w:val="0"/>
                <w:sz w:val="20"/>
                <w:szCs w:val="20"/>
                <w:lang w:val="es-DO" w:eastAsia="es-DO"/>
              </w:rPr>
              <w:t>100.00%</w:t>
            </w:r>
          </w:p>
        </w:tc>
      </w:tr>
    </w:tbl>
    <w:p w14:paraId="21C6A7AA" w14:textId="76557424" w:rsidR="002B2627" w:rsidRPr="00787098" w:rsidRDefault="002B2627" w:rsidP="002B2627">
      <w:pPr>
        <w:spacing w:after="0" w:line="240" w:lineRule="exact"/>
        <w:ind w:left="270"/>
        <w:jc w:val="both"/>
        <w:rPr>
          <w:rFonts w:eastAsia="Calibri"/>
          <w:i/>
          <w:iCs/>
          <w:spacing w:val="0"/>
          <w:sz w:val="28"/>
          <w:szCs w:val="28"/>
          <w:lang w:val="es-DO"/>
        </w:rPr>
      </w:pPr>
      <w:r w:rsidRPr="00E80F1D">
        <w:rPr>
          <w:rFonts w:eastAsia="Calibri"/>
          <w:i/>
          <w:iCs/>
          <w:sz w:val="18"/>
          <w:lang w:val="es-DO"/>
        </w:rPr>
        <w:t xml:space="preserve">      </w:t>
      </w:r>
      <w:r w:rsidRPr="00787098">
        <w:rPr>
          <w:rFonts w:eastAsia="Calibri"/>
          <w:i/>
          <w:iCs/>
          <w:sz w:val="20"/>
          <w:szCs w:val="28"/>
          <w:lang w:val="es-DO"/>
        </w:rPr>
        <w:t>Cuadro No.</w:t>
      </w:r>
      <w:r w:rsidR="00E80F1D" w:rsidRPr="00787098">
        <w:rPr>
          <w:rFonts w:eastAsia="Calibri"/>
          <w:i/>
          <w:iCs/>
          <w:sz w:val="20"/>
          <w:szCs w:val="28"/>
          <w:lang w:val="es-DO"/>
        </w:rPr>
        <w:t xml:space="preserve">16 </w:t>
      </w:r>
      <w:r w:rsidRPr="00787098">
        <w:rPr>
          <w:rFonts w:eastAsia="Calibri"/>
          <w:i/>
          <w:iCs/>
          <w:sz w:val="20"/>
          <w:szCs w:val="28"/>
          <w:lang w:val="es-DO"/>
        </w:rPr>
        <w:t>Montos recaudados por los museos año 202</w:t>
      </w:r>
      <w:r w:rsidR="00E80F1D" w:rsidRPr="00787098">
        <w:rPr>
          <w:rFonts w:eastAsia="Calibri"/>
          <w:i/>
          <w:iCs/>
          <w:sz w:val="20"/>
          <w:szCs w:val="28"/>
          <w:lang w:val="es-DO"/>
        </w:rPr>
        <w:t>4</w:t>
      </w:r>
    </w:p>
    <w:p w14:paraId="5D1AE771" w14:textId="77777777" w:rsidR="002B2627" w:rsidRPr="00787098" w:rsidRDefault="002B2627" w:rsidP="002B2627">
      <w:pPr>
        <w:spacing w:after="0" w:line="240" w:lineRule="auto"/>
        <w:jc w:val="both"/>
        <w:rPr>
          <w:rFonts w:eastAsia="Calibri"/>
          <w:spacing w:val="0"/>
          <w:sz w:val="28"/>
          <w:szCs w:val="28"/>
          <w:lang w:val="es-DO"/>
        </w:rPr>
      </w:pPr>
    </w:p>
    <w:p w14:paraId="6C2DCD37" w14:textId="3159110B" w:rsidR="002B2627" w:rsidRDefault="002B2627" w:rsidP="00787098">
      <w:pPr>
        <w:spacing w:line="360" w:lineRule="auto"/>
        <w:jc w:val="both"/>
        <w:rPr>
          <w:rFonts w:eastAsia="Calibri"/>
          <w:spacing w:val="0"/>
          <w:lang w:val="es-DO"/>
        </w:rPr>
      </w:pPr>
      <w:r w:rsidRPr="00A65211">
        <w:rPr>
          <w:rFonts w:eastAsia="Calibri"/>
          <w:spacing w:val="0"/>
          <w:lang w:val="es-DO"/>
        </w:rPr>
        <w:t xml:space="preserve">Conforme a los registros contables del Departamento Administrativo y Financiero de la DGM, el monto total recaudado por los museos administrados por la DGM asciende a </w:t>
      </w:r>
      <w:r w:rsidR="00E80F1D">
        <w:rPr>
          <w:rFonts w:eastAsia="Calibri"/>
          <w:spacing w:val="0"/>
          <w:lang w:val="es-DO"/>
        </w:rPr>
        <w:t>DOP41,167,164.00</w:t>
      </w:r>
      <w:r w:rsidRPr="00A65211">
        <w:rPr>
          <w:rFonts w:eastAsia="Calibri"/>
          <w:spacing w:val="0"/>
          <w:lang w:val="es-DO"/>
        </w:rPr>
        <w:t xml:space="preserve">, de los cuales un </w:t>
      </w:r>
      <w:r w:rsidR="00E80F1D">
        <w:rPr>
          <w:rFonts w:eastAsia="Calibri"/>
          <w:spacing w:val="0"/>
          <w:lang w:val="es-DO"/>
        </w:rPr>
        <w:t>92</w:t>
      </w:r>
      <w:r w:rsidRPr="00A65211">
        <w:rPr>
          <w:rFonts w:eastAsia="Calibri"/>
          <w:spacing w:val="0"/>
          <w:lang w:val="es-DO"/>
        </w:rPr>
        <w:t>.</w:t>
      </w:r>
      <w:r w:rsidR="00E80F1D">
        <w:rPr>
          <w:rFonts w:eastAsia="Calibri"/>
          <w:spacing w:val="0"/>
          <w:lang w:val="es-DO"/>
        </w:rPr>
        <w:t>95</w:t>
      </w:r>
      <w:r w:rsidRPr="00A65211">
        <w:rPr>
          <w:rFonts w:eastAsia="Calibri"/>
          <w:spacing w:val="0"/>
          <w:lang w:val="es-DO"/>
        </w:rPr>
        <w:t xml:space="preserve">% corresponde a los ingresos por boletería con un monto de </w:t>
      </w:r>
      <w:r w:rsidR="00E80F1D">
        <w:rPr>
          <w:rFonts w:eastAsia="Calibri"/>
          <w:spacing w:val="0"/>
          <w:lang w:val="es-DO"/>
        </w:rPr>
        <w:t>DOP38,266,165</w:t>
      </w:r>
      <w:r w:rsidRPr="00A65211">
        <w:rPr>
          <w:rFonts w:eastAsia="Calibri"/>
          <w:spacing w:val="0"/>
          <w:lang w:val="es-DO"/>
        </w:rPr>
        <w:t xml:space="preserve">; un </w:t>
      </w:r>
      <w:r w:rsidR="00E80F1D">
        <w:rPr>
          <w:rFonts w:eastAsia="Calibri"/>
          <w:spacing w:val="0"/>
          <w:lang w:val="es-DO"/>
        </w:rPr>
        <w:t>4.07</w:t>
      </w:r>
      <w:r w:rsidRPr="00A65211">
        <w:rPr>
          <w:rFonts w:eastAsia="Calibri"/>
          <w:spacing w:val="0"/>
          <w:lang w:val="es-DO"/>
        </w:rPr>
        <w:t>% corresponde al alquiler de espacios para exposiciones y actividades sociales, por un monto de RD$</w:t>
      </w:r>
      <w:r w:rsidR="00E80F1D">
        <w:rPr>
          <w:rFonts w:eastAsia="Calibri"/>
          <w:spacing w:val="0"/>
          <w:lang w:val="es-DO"/>
        </w:rPr>
        <w:t>1,667,</w:t>
      </w:r>
      <w:r w:rsidR="00D7393E">
        <w:rPr>
          <w:rFonts w:eastAsia="Calibri"/>
          <w:spacing w:val="0"/>
          <w:lang w:val="es-DO"/>
        </w:rPr>
        <w:t>162</w:t>
      </w:r>
      <w:r w:rsidRPr="00A65211">
        <w:rPr>
          <w:rFonts w:eastAsia="Calibri"/>
          <w:spacing w:val="0"/>
          <w:lang w:val="es-DO"/>
        </w:rPr>
        <w:t xml:space="preserve">; y el </w:t>
      </w:r>
      <w:r w:rsidR="00D7393E">
        <w:rPr>
          <w:rFonts w:eastAsia="Calibri"/>
          <w:spacing w:val="0"/>
          <w:lang w:val="es-DO"/>
        </w:rPr>
        <w:t>2.98</w:t>
      </w:r>
      <w:r w:rsidRPr="00A65211">
        <w:rPr>
          <w:rFonts w:eastAsia="Calibri"/>
          <w:spacing w:val="0"/>
          <w:lang w:val="es-DO"/>
        </w:rPr>
        <w:t>% equivalente a RD$</w:t>
      </w:r>
      <w:r w:rsidR="00D7393E">
        <w:rPr>
          <w:rFonts w:eastAsia="Calibri"/>
          <w:spacing w:val="0"/>
          <w:lang w:val="es-DO"/>
        </w:rPr>
        <w:t>1,224,836</w:t>
      </w:r>
      <w:r w:rsidRPr="00A65211">
        <w:rPr>
          <w:rFonts w:eastAsia="Calibri"/>
          <w:spacing w:val="0"/>
          <w:lang w:val="es-DO"/>
        </w:rPr>
        <w:t xml:space="preserve"> corresponde a la prestación de otros servicios, tales como sesiones de fotografías, filmaciones y similares.</w:t>
      </w:r>
    </w:p>
    <w:p w14:paraId="5EA7BE3B" w14:textId="77777777" w:rsidR="00240CDD" w:rsidRPr="007E1ABF" w:rsidRDefault="00240CDD" w:rsidP="00787098">
      <w:pPr>
        <w:spacing w:line="360" w:lineRule="auto"/>
        <w:jc w:val="center"/>
        <w:rPr>
          <w:rFonts w:eastAsia="Calibri"/>
          <w:noProof/>
          <w:lang w:val="es-DO"/>
        </w:rPr>
      </w:pPr>
      <w:r>
        <w:rPr>
          <w:rFonts w:eastAsia="Calibri"/>
          <w:b/>
          <w:bCs/>
          <w:noProof/>
          <w:lang w:val="es-DO"/>
        </w:rPr>
        <w:t>Cuentas por pagar</w:t>
      </w:r>
    </w:p>
    <w:p w14:paraId="6439C0F0" w14:textId="3BE7F4F0" w:rsidR="00240CDD" w:rsidRDefault="00240CDD" w:rsidP="00787098">
      <w:pPr>
        <w:spacing w:line="360" w:lineRule="auto"/>
        <w:jc w:val="both"/>
        <w:rPr>
          <w:rFonts w:eastAsia="Calibri"/>
          <w:noProof/>
          <w:lang w:val="es-DO"/>
        </w:rPr>
      </w:pPr>
      <w:r w:rsidRPr="007E1ABF">
        <w:rPr>
          <w:rFonts w:eastAsia="Calibri"/>
          <w:noProof/>
          <w:lang w:val="es-DO"/>
        </w:rPr>
        <w:t xml:space="preserve">Según análisis de Estados Financieros y Registros en el SIGEF de cuentas por pagar por facturas ya recibidas, durante el </w:t>
      </w:r>
      <w:r>
        <w:rPr>
          <w:rFonts w:eastAsia="Calibri"/>
          <w:noProof/>
          <w:lang w:val="es-DO"/>
        </w:rPr>
        <w:t>p</w:t>
      </w:r>
      <w:r w:rsidRPr="007E1ABF">
        <w:rPr>
          <w:rFonts w:eastAsia="Calibri"/>
          <w:noProof/>
          <w:lang w:val="es-DO"/>
        </w:rPr>
        <w:t xml:space="preserve">eríodo </w:t>
      </w:r>
      <w:r>
        <w:rPr>
          <w:rFonts w:eastAsia="Calibri"/>
          <w:noProof/>
          <w:lang w:val="es-DO"/>
        </w:rPr>
        <w:t>e</w:t>
      </w:r>
      <w:r w:rsidRPr="007E1ABF">
        <w:rPr>
          <w:rFonts w:eastAsia="Calibri"/>
          <w:noProof/>
          <w:lang w:val="es-DO"/>
        </w:rPr>
        <w:t>nero-</w:t>
      </w:r>
      <w:r w:rsidR="00AB0959">
        <w:rPr>
          <w:rFonts w:eastAsia="Calibri"/>
          <w:noProof/>
          <w:lang w:val="es-DO"/>
        </w:rPr>
        <w:t>diciembre</w:t>
      </w:r>
      <w:r>
        <w:rPr>
          <w:rFonts w:eastAsia="Calibri"/>
          <w:noProof/>
          <w:lang w:val="es-DO"/>
        </w:rPr>
        <w:t xml:space="preserve">, la DGM </w:t>
      </w:r>
      <w:r w:rsidRPr="007E1ABF">
        <w:rPr>
          <w:rFonts w:eastAsia="Calibri"/>
          <w:noProof/>
          <w:lang w:val="es-DO"/>
        </w:rPr>
        <w:t xml:space="preserve">ha cumplido con estos compromisos adquiridos tal como establece la normativa. Del total de registros restan </w:t>
      </w:r>
      <w:r w:rsidR="00FA5D22">
        <w:rPr>
          <w:rFonts w:eastAsia="Calibri"/>
          <w:noProof/>
          <w:lang w:val="es-DO"/>
        </w:rPr>
        <w:t>DOP</w:t>
      </w:r>
      <w:r w:rsidR="00FA5D22" w:rsidRPr="00FA5D22">
        <w:rPr>
          <w:rFonts w:eastAsia="Calibri"/>
          <w:noProof/>
          <w:lang w:val="es-DO"/>
        </w:rPr>
        <w:t xml:space="preserve">9,380,475.55 </w:t>
      </w:r>
      <w:r w:rsidRPr="007E1ABF">
        <w:rPr>
          <w:rFonts w:eastAsia="Calibri"/>
          <w:noProof/>
          <w:lang w:val="es-DO"/>
        </w:rPr>
        <w:t>que corresponden a facturas cuyo vencimiento no se ha cumplido.</w:t>
      </w:r>
    </w:p>
    <w:p w14:paraId="6DA1689F" w14:textId="77777777" w:rsidR="00492AC5" w:rsidRDefault="00492AC5" w:rsidP="00787098">
      <w:pPr>
        <w:spacing w:line="360" w:lineRule="auto"/>
        <w:jc w:val="center"/>
        <w:rPr>
          <w:rFonts w:eastAsia="Calibri"/>
          <w:b/>
          <w:bCs/>
          <w:noProof/>
          <w:lang w:val="es-DO"/>
        </w:rPr>
      </w:pPr>
      <w:r>
        <w:rPr>
          <w:rFonts w:eastAsia="Calibri"/>
          <w:b/>
          <w:bCs/>
          <w:noProof/>
          <w:lang w:val="es-DO"/>
        </w:rPr>
        <w:lastRenderedPageBreak/>
        <w:t>Resultados de Auditorias</w:t>
      </w:r>
    </w:p>
    <w:p w14:paraId="64379824" w14:textId="2660734A" w:rsidR="00492AC5" w:rsidRDefault="00492AC5" w:rsidP="00787098">
      <w:pPr>
        <w:spacing w:line="360" w:lineRule="auto"/>
        <w:jc w:val="both"/>
        <w:rPr>
          <w:rFonts w:eastAsia="Calibri"/>
          <w:noProof/>
          <w:lang w:val="es-DO"/>
        </w:rPr>
      </w:pPr>
      <w:r w:rsidRPr="00B865C5">
        <w:rPr>
          <w:rFonts w:eastAsia="Calibri"/>
          <w:noProof/>
          <w:lang w:val="es-DO"/>
        </w:rPr>
        <w:t xml:space="preserve">Al </w:t>
      </w:r>
      <w:r>
        <w:rPr>
          <w:rFonts w:eastAsia="Calibri"/>
          <w:noProof/>
          <w:lang w:val="es-DO"/>
        </w:rPr>
        <w:t>31 de diciembre</w:t>
      </w:r>
      <w:r w:rsidRPr="00B865C5">
        <w:rPr>
          <w:rFonts w:eastAsia="Calibri"/>
          <w:noProof/>
          <w:lang w:val="es-DO"/>
        </w:rPr>
        <w:t xml:space="preserve"> de 202</w:t>
      </w:r>
      <w:r>
        <w:rPr>
          <w:rFonts w:eastAsia="Calibri"/>
          <w:noProof/>
          <w:lang w:val="es-DO"/>
        </w:rPr>
        <w:t>4</w:t>
      </w:r>
      <w:r w:rsidRPr="00B865C5">
        <w:rPr>
          <w:rFonts w:eastAsia="Calibri"/>
          <w:noProof/>
          <w:lang w:val="es-DO"/>
        </w:rPr>
        <w:t xml:space="preserve"> no se hab</w:t>
      </w:r>
      <w:r>
        <w:rPr>
          <w:rFonts w:eastAsia="Calibri"/>
          <w:noProof/>
          <w:lang w:val="es-DO"/>
        </w:rPr>
        <w:t>í</w:t>
      </w:r>
      <w:r w:rsidRPr="00B865C5">
        <w:rPr>
          <w:rFonts w:eastAsia="Calibri"/>
          <w:noProof/>
          <w:lang w:val="es-DO"/>
        </w:rPr>
        <w:t>an realizado auditorias financieras a</w:t>
      </w:r>
      <w:r>
        <w:rPr>
          <w:rFonts w:eastAsia="Calibri"/>
          <w:noProof/>
          <w:lang w:val="es-DO"/>
        </w:rPr>
        <w:t xml:space="preserve"> </w:t>
      </w:r>
      <w:r w:rsidRPr="00B865C5">
        <w:rPr>
          <w:rFonts w:eastAsia="Calibri"/>
          <w:noProof/>
          <w:lang w:val="es-DO"/>
        </w:rPr>
        <w:t>l</w:t>
      </w:r>
      <w:r>
        <w:rPr>
          <w:rFonts w:eastAsia="Calibri"/>
          <w:noProof/>
          <w:lang w:val="es-DO"/>
        </w:rPr>
        <w:t>a</w:t>
      </w:r>
      <w:r w:rsidRPr="00B865C5">
        <w:rPr>
          <w:rFonts w:eastAsia="Calibri"/>
          <w:noProof/>
          <w:lang w:val="es-DO"/>
        </w:rPr>
        <w:t xml:space="preserve"> DGM.</w:t>
      </w:r>
    </w:p>
    <w:p w14:paraId="3E613522" w14:textId="1CF0EA1F" w:rsidR="000F52FB" w:rsidRPr="000F52FB" w:rsidRDefault="000F52FB" w:rsidP="00787098">
      <w:pPr>
        <w:spacing w:line="360" w:lineRule="auto"/>
        <w:jc w:val="center"/>
        <w:rPr>
          <w:rFonts w:eastAsia="Calibri"/>
          <w:b/>
          <w:bCs/>
          <w:noProof/>
          <w:lang w:val="es-DO"/>
        </w:rPr>
      </w:pPr>
      <w:r w:rsidRPr="000F52FB">
        <w:rPr>
          <w:rFonts w:eastAsia="Calibri"/>
          <w:b/>
          <w:bCs/>
          <w:noProof/>
          <w:lang w:val="es-DO"/>
        </w:rPr>
        <w:t>Desempeño del Departamento Financiero y Administrativo</w:t>
      </w:r>
    </w:p>
    <w:p w14:paraId="43D48AFF" w14:textId="1307A698" w:rsidR="00492AC5" w:rsidRDefault="00492AC5" w:rsidP="00787098">
      <w:pPr>
        <w:spacing w:line="360" w:lineRule="auto"/>
        <w:jc w:val="both"/>
        <w:rPr>
          <w:rFonts w:eastAsia="Calibri"/>
          <w:noProof/>
          <w:lang w:val="es-DO"/>
        </w:rPr>
      </w:pPr>
      <w:r>
        <w:rPr>
          <w:rFonts w:eastAsia="Calibri"/>
          <w:noProof/>
          <w:lang w:val="es-DO"/>
        </w:rPr>
        <w:t>En la tabla No. 4 se muestra un resumen del desempeño del Departamento Financiero y Administrativo durante el año 202</w:t>
      </w:r>
      <w:r w:rsidR="000F52FB">
        <w:rPr>
          <w:rFonts w:eastAsia="Calibri"/>
          <w:noProof/>
          <w:lang w:val="es-DO"/>
        </w:rPr>
        <w:t>4</w:t>
      </w:r>
      <w:r>
        <w:rPr>
          <w:rFonts w:eastAsia="Calibri"/>
          <w:noProof/>
          <w:lang w:val="es-DO"/>
        </w:rPr>
        <w:t>.</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0"/>
        <w:gridCol w:w="1530"/>
        <w:gridCol w:w="1080"/>
        <w:gridCol w:w="2160"/>
        <w:gridCol w:w="879"/>
        <w:gridCol w:w="1101"/>
      </w:tblGrid>
      <w:tr w:rsidR="00492AC5" w:rsidRPr="00B97392" w14:paraId="21D01C89" w14:textId="77777777" w:rsidTr="00787098">
        <w:trPr>
          <w:trHeight w:val="404"/>
          <w:jc w:val="center"/>
        </w:trPr>
        <w:tc>
          <w:tcPr>
            <w:tcW w:w="7920" w:type="dxa"/>
            <w:gridSpan w:val="6"/>
            <w:shd w:val="clear" w:color="auto" w:fill="auto"/>
            <w:vAlign w:val="center"/>
          </w:tcPr>
          <w:p w14:paraId="357D4516" w14:textId="488BEE49" w:rsidR="00492AC5" w:rsidRPr="00787098" w:rsidRDefault="00492AC5" w:rsidP="00787098">
            <w:pPr>
              <w:spacing w:after="0" w:line="240" w:lineRule="auto"/>
              <w:jc w:val="center"/>
              <w:rPr>
                <w:rFonts w:eastAsia="Times New Roman"/>
                <w:b/>
                <w:bCs/>
                <w:spacing w:val="0"/>
                <w:sz w:val="22"/>
                <w:szCs w:val="22"/>
                <w:lang w:val="es-DO" w:eastAsia="es-DO"/>
              </w:rPr>
            </w:pPr>
            <w:bookmarkStart w:id="13" w:name="_Hlk156386563"/>
            <w:r w:rsidRPr="00787098">
              <w:rPr>
                <w:rFonts w:eastAsia="Times New Roman"/>
                <w:b/>
                <w:bCs/>
                <w:spacing w:val="0"/>
                <w:sz w:val="22"/>
                <w:szCs w:val="22"/>
                <w:lang w:val="es-DO" w:eastAsia="es-DO"/>
              </w:rPr>
              <w:t>Desempeño Financiero – Administrativo</w:t>
            </w:r>
          </w:p>
        </w:tc>
      </w:tr>
      <w:tr w:rsidR="00492AC5" w:rsidRPr="009844B8" w14:paraId="013EA013" w14:textId="77777777" w:rsidTr="007D3D84">
        <w:trPr>
          <w:trHeight w:val="684"/>
          <w:jc w:val="center"/>
        </w:trPr>
        <w:tc>
          <w:tcPr>
            <w:tcW w:w="1170" w:type="dxa"/>
            <w:shd w:val="clear" w:color="000000" w:fill="142F62"/>
            <w:vAlign w:val="center"/>
            <w:hideMark/>
          </w:tcPr>
          <w:p w14:paraId="47E36872"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Cantidad de Cuentas por Pagar</w:t>
            </w:r>
          </w:p>
        </w:tc>
        <w:tc>
          <w:tcPr>
            <w:tcW w:w="1530" w:type="dxa"/>
            <w:shd w:val="clear" w:color="000000" w:fill="142F62"/>
            <w:vAlign w:val="center"/>
            <w:hideMark/>
          </w:tcPr>
          <w:p w14:paraId="7A2AAB7C"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Saldo de Cuentas por Pagar a Proveedores (RD$)</w:t>
            </w:r>
          </w:p>
        </w:tc>
        <w:tc>
          <w:tcPr>
            <w:tcW w:w="1080" w:type="dxa"/>
            <w:shd w:val="clear" w:color="000000" w:fill="142F62"/>
            <w:vAlign w:val="center"/>
            <w:hideMark/>
          </w:tcPr>
          <w:p w14:paraId="5201BE97"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Política de </w:t>
            </w:r>
            <w:r w:rsidRPr="009844B8">
              <w:rPr>
                <w:rFonts w:eastAsia="Times New Roman"/>
                <w:b/>
                <w:bCs/>
                <w:color w:val="FFFFFF"/>
                <w:spacing w:val="0"/>
                <w:sz w:val="18"/>
                <w:szCs w:val="18"/>
                <w:lang w:val="es-DO" w:eastAsia="es-DO"/>
              </w:rPr>
              <w:br/>
              <w:t>Pagos</w:t>
            </w:r>
          </w:p>
        </w:tc>
        <w:tc>
          <w:tcPr>
            <w:tcW w:w="2160" w:type="dxa"/>
            <w:shd w:val="clear" w:color="000000" w:fill="142F62"/>
            <w:vAlign w:val="center"/>
            <w:hideMark/>
          </w:tcPr>
          <w:p w14:paraId="27F97B27"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Justificación por Cuentas </w:t>
            </w:r>
            <w:r w:rsidRPr="009844B8">
              <w:rPr>
                <w:rFonts w:eastAsia="Times New Roman"/>
                <w:b/>
                <w:bCs/>
                <w:color w:val="FFFFFF"/>
                <w:spacing w:val="0"/>
                <w:sz w:val="18"/>
                <w:szCs w:val="18"/>
                <w:lang w:val="es-DO" w:eastAsia="es-DO"/>
              </w:rPr>
              <w:br/>
              <w:t>por Pagar a Proveedores</w:t>
            </w:r>
          </w:p>
        </w:tc>
        <w:tc>
          <w:tcPr>
            <w:tcW w:w="879" w:type="dxa"/>
            <w:shd w:val="clear" w:color="000000" w:fill="142F62"/>
            <w:vAlign w:val="center"/>
            <w:hideMark/>
          </w:tcPr>
          <w:p w14:paraId="28F647E8"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Cuentas por </w:t>
            </w:r>
            <w:r w:rsidRPr="009844B8">
              <w:rPr>
                <w:rFonts w:eastAsia="Times New Roman"/>
                <w:b/>
                <w:bCs/>
                <w:color w:val="FFFFFF"/>
                <w:spacing w:val="0"/>
                <w:sz w:val="18"/>
                <w:szCs w:val="18"/>
                <w:lang w:val="es-DO" w:eastAsia="es-DO"/>
              </w:rPr>
              <w:br/>
              <w:t>Cobrar</w:t>
            </w:r>
          </w:p>
        </w:tc>
        <w:tc>
          <w:tcPr>
            <w:tcW w:w="1101" w:type="dxa"/>
            <w:shd w:val="clear" w:color="000000" w:fill="142F62"/>
            <w:vAlign w:val="center"/>
            <w:hideMark/>
          </w:tcPr>
          <w:p w14:paraId="0B3166BA" w14:textId="77777777" w:rsidR="00492AC5" w:rsidRPr="009844B8" w:rsidRDefault="00492AC5" w:rsidP="007D3D84">
            <w:pPr>
              <w:spacing w:after="0" w:line="240" w:lineRule="auto"/>
              <w:jc w:val="center"/>
              <w:rPr>
                <w:rFonts w:eastAsia="Times New Roman"/>
                <w:b/>
                <w:bCs/>
                <w:color w:val="FFFFFF"/>
                <w:spacing w:val="0"/>
                <w:sz w:val="18"/>
                <w:szCs w:val="18"/>
                <w:lang w:val="es-DO" w:eastAsia="es-DO"/>
              </w:rPr>
            </w:pPr>
            <w:r w:rsidRPr="009844B8">
              <w:rPr>
                <w:rFonts w:eastAsia="Times New Roman"/>
                <w:b/>
                <w:bCs/>
                <w:color w:val="FFFFFF"/>
                <w:spacing w:val="0"/>
                <w:sz w:val="18"/>
                <w:szCs w:val="18"/>
                <w:lang w:val="es-DO" w:eastAsia="es-DO"/>
              </w:rPr>
              <w:t xml:space="preserve">Resultado de </w:t>
            </w:r>
            <w:r w:rsidRPr="009844B8">
              <w:rPr>
                <w:rFonts w:eastAsia="Times New Roman"/>
                <w:b/>
                <w:bCs/>
                <w:color w:val="FFFFFF"/>
                <w:spacing w:val="0"/>
                <w:sz w:val="18"/>
                <w:szCs w:val="18"/>
                <w:lang w:val="es-DO" w:eastAsia="es-DO"/>
              </w:rPr>
              <w:br/>
              <w:t>Auditoria</w:t>
            </w:r>
          </w:p>
        </w:tc>
      </w:tr>
      <w:tr w:rsidR="00492AC5" w:rsidRPr="009C7BFB" w14:paraId="4E6170BC" w14:textId="77777777" w:rsidTr="007D3D84">
        <w:trPr>
          <w:trHeight w:val="1682"/>
          <w:jc w:val="center"/>
        </w:trPr>
        <w:tc>
          <w:tcPr>
            <w:tcW w:w="1170" w:type="dxa"/>
            <w:shd w:val="clear" w:color="auto" w:fill="auto"/>
            <w:noWrap/>
            <w:vAlign w:val="center"/>
            <w:hideMark/>
          </w:tcPr>
          <w:p w14:paraId="5A8FBCB6" w14:textId="6CF7B007" w:rsidR="00492AC5" w:rsidRPr="009844B8" w:rsidRDefault="000F52FB"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w:t>
            </w:r>
          </w:p>
        </w:tc>
        <w:tc>
          <w:tcPr>
            <w:tcW w:w="1530" w:type="dxa"/>
            <w:shd w:val="clear" w:color="auto" w:fill="auto"/>
            <w:noWrap/>
            <w:vAlign w:val="center"/>
            <w:hideMark/>
          </w:tcPr>
          <w:p w14:paraId="57718471" w14:textId="77777777" w:rsidR="000F52FB" w:rsidRPr="000F52FB" w:rsidRDefault="000F52FB" w:rsidP="000F52FB">
            <w:pPr>
              <w:spacing w:after="0" w:line="240" w:lineRule="auto"/>
              <w:jc w:val="center"/>
              <w:rPr>
                <w:rFonts w:eastAsia="Calibri"/>
                <w:noProof/>
                <w:sz w:val="20"/>
                <w:szCs w:val="20"/>
                <w:lang w:val="es-DO"/>
              </w:rPr>
            </w:pPr>
            <w:r w:rsidRPr="000F52FB">
              <w:rPr>
                <w:rFonts w:eastAsia="Calibri"/>
                <w:noProof/>
                <w:sz w:val="20"/>
                <w:szCs w:val="20"/>
                <w:lang w:val="es-DO"/>
              </w:rPr>
              <w:t>DOP</w:t>
            </w:r>
          </w:p>
          <w:p w14:paraId="57477AB8" w14:textId="743CB17A" w:rsidR="00492AC5" w:rsidRPr="009844B8" w:rsidRDefault="000F52FB" w:rsidP="007D3D84">
            <w:pPr>
              <w:spacing w:after="0" w:line="240" w:lineRule="auto"/>
              <w:jc w:val="right"/>
              <w:rPr>
                <w:rFonts w:eastAsia="Times New Roman"/>
                <w:spacing w:val="0"/>
                <w:sz w:val="18"/>
                <w:szCs w:val="18"/>
                <w:lang w:val="es-DO" w:eastAsia="es-DO"/>
              </w:rPr>
            </w:pPr>
            <w:r w:rsidRPr="000F52FB">
              <w:rPr>
                <w:rFonts w:eastAsia="Calibri"/>
                <w:noProof/>
                <w:sz w:val="20"/>
                <w:szCs w:val="20"/>
                <w:lang w:val="es-DO"/>
              </w:rPr>
              <w:t>9,380,475.55</w:t>
            </w:r>
          </w:p>
        </w:tc>
        <w:tc>
          <w:tcPr>
            <w:tcW w:w="1080" w:type="dxa"/>
            <w:shd w:val="clear" w:color="auto" w:fill="auto"/>
            <w:noWrap/>
            <w:vAlign w:val="center"/>
            <w:hideMark/>
          </w:tcPr>
          <w:p w14:paraId="6C3BB9A9" w14:textId="77777777" w:rsidR="00492AC5" w:rsidRPr="009844B8" w:rsidRDefault="00492AC5" w:rsidP="007D3D84">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45 días</w:t>
            </w:r>
          </w:p>
        </w:tc>
        <w:tc>
          <w:tcPr>
            <w:tcW w:w="2160" w:type="dxa"/>
            <w:shd w:val="clear" w:color="auto" w:fill="auto"/>
            <w:vAlign w:val="center"/>
            <w:hideMark/>
          </w:tcPr>
          <w:p w14:paraId="4A4E79E9" w14:textId="671AA892" w:rsidR="00492AC5" w:rsidRPr="009844B8" w:rsidRDefault="0037582D"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A</w:t>
            </w:r>
            <w:r w:rsidR="00492AC5" w:rsidRPr="009844B8">
              <w:rPr>
                <w:rFonts w:eastAsia="Times New Roman"/>
                <w:spacing w:val="0"/>
                <w:sz w:val="18"/>
                <w:szCs w:val="18"/>
                <w:lang w:val="es-DO" w:eastAsia="es-DO"/>
              </w:rPr>
              <w:t xml:space="preserve"> la fecha de corte del informe financiero, ninguna </w:t>
            </w:r>
            <w:r>
              <w:rPr>
                <w:rFonts w:eastAsia="Times New Roman"/>
                <w:spacing w:val="0"/>
                <w:sz w:val="18"/>
                <w:szCs w:val="18"/>
                <w:lang w:val="es-DO" w:eastAsia="es-DO"/>
              </w:rPr>
              <w:t xml:space="preserve">de las facturas pendientes de saldo </w:t>
            </w:r>
            <w:r w:rsidR="00492AC5" w:rsidRPr="009844B8">
              <w:rPr>
                <w:rFonts w:eastAsia="Times New Roman"/>
                <w:spacing w:val="0"/>
                <w:sz w:val="18"/>
                <w:szCs w:val="18"/>
                <w:lang w:val="es-DO" w:eastAsia="es-DO"/>
              </w:rPr>
              <w:t xml:space="preserve">supera los 45 días. Cumpliendo cabalmente </w:t>
            </w:r>
            <w:r w:rsidR="00492AC5" w:rsidRPr="009844B8">
              <w:rPr>
                <w:rFonts w:eastAsia="Times New Roman"/>
                <w:spacing w:val="0"/>
                <w:sz w:val="18"/>
                <w:szCs w:val="18"/>
                <w:lang w:val="es-DO" w:eastAsia="es-DO"/>
              </w:rPr>
              <w:br/>
              <w:t>nuestra política de pagos</w:t>
            </w:r>
          </w:p>
        </w:tc>
        <w:tc>
          <w:tcPr>
            <w:tcW w:w="879" w:type="dxa"/>
            <w:shd w:val="clear" w:color="auto" w:fill="auto"/>
            <w:noWrap/>
            <w:vAlign w:val="center"/>
            <w:hideMark/>
          </w:tcPr>
          <w:p w14:paraId="3FA7C0AD" w14:textId="77777777" w:rsidR="00492AC5" w:rsidRPr="009844B8" w:rsidRDefault="00492AC5" w:rsidP="007D3D84">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N/A</w:t>
            </w:r>
          </w:p>
        </w:tc>
        <w:tc>
          <w:tcPr>
            <w:tcW w:w="1101" w:type="dxa"/>
            <w:shd w:val="clear" w:color="auto" w:fill="auto"/>
            <w:vAlign w:val="center"/>
            <w:hideMark/>
          </w:tcPr>
          <w:p w14:paraId="21978F4E" w14:textId="77777777" w:rsidR="00492AC5" w:rsidRPr="009844B8" w:rsidRDefault="00492AC5" w:rsidP="007D3D84">
            <w:pPr>
              <w:spacing w:after="0" w:line="240" w:lineRule="auto"/>
              <w:jc w:val="center"/>
              <w:rPr>
                <w:rFonts w:eastAsia="Times New Roman"/>
                <w:spacing w:val="0"/>
                <w:sz w:val="18"/>
                <w:szCs w:val="18"/>
                <w:lang w:val="es-DO" w:eastAsia="es-DO"/>
              </w:rPr>
            </w:pPr>
            <w:r w:rsidRPr="009844B8">
              <w:rPr>
                <w:rFonts w:eastAsia="Times New Roman"/>
                <w:spacing w:val="0"/>
                <w:sz w:val="18"/>
                <w:szCs w:val="18"/>
                <w:lang w:val="es-DO" w:eastAsia="es-DO"/>
              </w:rPr>
              <w:t xml:space="preserve">A la fecha no se han realizado auditorías </w:t>
            </w:r>
          </w:p>
        </w:tc>
      </w:tr>
    </w:tbl>
    <w:bookmarkEnd w:id="13"/>
    <w:p w14:paraId="0B2ECE7E" w14:textId="26BD55C8" w:rsidR="00492AC5" w:rsidRPr="009447F2" w:rsidRDefault="00492AC5" w:rsidP="00492AC5">
      <w:pPr>
        <w:spacing w:line="360" w:lineRule="auto"/>
        <w:jc w:val="both"/>
        <w:rPr>
          <w:rFonts w:eastAsia="Calibri"/>
          <w:i/>
          <w:iCs/>
          <w:noProof/>
          <w:sz w:val="28"/>
          <w:szCs w:val="28"/>
          <w:lang w:val="es-DO"/>
        </w:rPr>
      </w:pPr>
      <w:r w:rsidRPr="009447F2">
        <w:rPr>
          <w:rFonts w:eastAsia="Calibri"/>
          <w:i/>
          <w:iCs/>
          <w:sz w:val="20"/>
          <w:szCs w:val="28"/>
          <w:lang w:val="es-DO"/>
        </w:rPr>
        <w:t xml:space="preserve">Tabla No.4 Desempeño Financiero Administrativo </w:t>
      </w:r>
      <w:r w:rsidR="009447F2">
        <w:rPr>
          <w:rFonts w:eastAsia="Calibri"/>
          <w:i/>
          <w:iCs/>
          <w:sz w:val="20"/>
          <w:szCs w:val="28"/>
          <w:lang w:val="es-DO"/>
        </w:rPr>
        <w:t>año 2024</w:t>
      </w:r>
    </w:p>
    <w:p w14:paraId="00FD471C" w14:textId="77777777" w:rsidR="0037582D" w:rsidRDefault="0037582D" w:rsidP="00CD090C">
      <w:pPr>
        <w:spacing w:after="0" w:line="360" w:lineRule="auto"/>
        <w:jc w:val="both"/>
        <w:rPr>
          <w:rFonts w:eastAsia="Calibri"/>
          <w:b/>
          <w:bCs/>
          <w:noProof/>
          <w:sz w:val="28"/>
          <w:szCs w:val="28"/>
          <w:lang w:val="es-DO"/>
        </w:rPr>
      </w:pPr>
    </w:p>
    <w:p w14:paraId="723B7AF0" w14:textId="5149382F" w:rsidR="00CD090C" w:rsidRDefault="00CD090C" w:rsidP="00CD090C">
      <w:pPr>
        <w:spacing w:after="0" w:line="360" w:lineRule="auto"/>
        <w:jc w:val="both"/>
        <w:rPr>
          <w:rFonts w:eastAsia="Calibri"/>
          <w:b/>
          <w:bCs/>
          <w:noProof/>
          <w:sz w:val="28"/>
          <w:szCs w:val="28"/>
          <w:lang w:val="es-DO"/>
        </w:rPr>
      </w:pPr>
      <w:r w:rsidRPr="00CD090C">
        <w:rPr>
          <w:rFonts w:eastAsia="Calibri"/>
          <w:b/>
          <w:bCs/>
          <w:noProof/>
          <w:sz w:val="28"/>
          <w:szCs w:val="28"/>
          <w:lang w:val="es-DO"/>
        </w:rPr>
        <w:t>4.2 Desempeño de los Recursos Humanos </w:t>
      </w:r>
    </w:p>
    <w:p w14:paraId="64C50722" w14:textId="77777777" w:rsidR="00CD090C" w:rsidRPr="00CD090C" w:rsidRDefault="00CD090C" w:rsidP="00CD090C">
      <w:pPr>
        <w:spacing w:after="0" w:line="360" w:lineRule="auto"/>
        <w:jc w:val="both"/>
        <w:rPr>
          <w:rFonts w:ascii="Segoe UI" w:eastAsia="Calibri" w:hAnsi="Segoe UI" w:cs="Segoe UI"/>
          <w:b/>
          <w:bCs/>
          <w:spacing w:val="0"/>
          <w:sz w:val="18"/>
          <w:szCs w:val="18"/>
          <w:lang w:val="es-DO"/>
        </w:rPr>
      </w:pPr>
    </w:p>
    <w:p w14:paraId="6EE840EC"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Durante el periodo enero – diciembre del año 2024, el Departamento de Recursos Humanos se ha enfocado en planificar, implementar y desarrollar un sistema de gestión de recursos humanos que, en el marco de la ley No. 41-08, permita garantizar un ambiente laboral favorable para el correcto desarrollo de las funciones de cada uno de los colaboradores, contribuyendo asi al logro de los objetivos de la institución. </w:t>
      </w:r>
    </w:p>
    <w:p w14:paraId="5F0F81C3" w14:textId="4EB2F05C"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Al 30 de diciembre de 2024 la Dirección General de Museos cuenta con un total de cuatrocientos treinta y un (431) colaboradores, distribuidos del modo siguiente: 38 colaboradores tienen categoria de empleados fijos, para un 8.81% del total; 82 colaboradores </w:t>
      </w:r>
      <w:r w:rsidRPr="00CD090C">
        <w:rPr>
          <w:rFonts w:eastAsia="Calibri"/>
          <w:noProof/>
          <w:lang w:val="es-DO"/>
        </w:rPr>
        <w:lastRenderedPageBreak/>
        <w:t>pertenecen a la Carrera Administrativa, para un %19.03; 252 servidores son de estatuto simplificado, para un 58.47 %;  44 colaboradores son empleados temporales, lo que representa un 10.21%; 5 servidores de confianza y 10 empleados de Libre Nombramiento y Remocion, los cuales representan un 1.16 y 2.32 %</w:t>
      </w:r>
      <w:r w:rsidR="000D1C12" w:rsidRPr="00787098">
        <w:rPr>
          <w:rFonts w:eastAsia="Calibri"/>
          <w:noProof/>
          <w:lang w:val="es-DO"/>
        </w:rPr>
        <w:t>, respectivamente</w:t>
      </w:r>
      <w:r w:rsidRPr="00CD090C">
        <w:rPr>
          <w:rFonts w:eastAsia="Calibri"/>
          <w:noProof/>
          <w:lang w:val="es-DO"/>
        </w:rPr>
        <w:t>.</w:t>
      </w:r>
    </w:p>
    <w:tbl>
      <w:tblPr>
        <w:tblW w:w="5840" w:type="dxa"/>
        <w:jc w:val="cente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3360"/>
        <w:gridCol w:w="1240"/>
        <w:gridCol w:w="1240"/>
      </w:tblGrid>
      <w:tr w:rsidR="00CD090C" w:rsidRPr="00CD090C" w14:paraId="01B58CD7" w14:textId="77777777" w:rsidTr="000D1C12">
        <w:trPr>
          <w:cantSplit/>
          <w:trHeight w:val="312"/>
          <w:tblHeader/>
          <w:jc w:val="center"/>
        </w:trPr>
        <w:tc>
          <w:tcPr>
            <w:tcW w:w="3360" w:type="dxa"/>
            <w:shd w:val="clear" w:color="auto" w:fill="011C50"/>
            <w:vAlign w:val="center"/>
            <w:hideMark/>
          </w:tcPr>
          <w:p w14:paraId="70F2028F"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Categoría del Servidor</w:t>
            </w:r>
          </w:p>
        </w:tc>
        <w:tc>
          <w:tcPr>
            <w:tcW w:w="1240" w:type="dxa"/>
            <w:shd w:val="clear" w:color="auto" w:fill="011C50"/>
            <w:vAlign w:val="center"/>
            <w:hideMark/>
          </w:tcPr>
          <w:p w14:paraId="0F59174C"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Cantidad</w:t>
            </w:r>
          </w:p>
        </w:tc>
        <w:tc>
          <w:tcPr>
            <w:tcW w:w="1240" w:type="dxa"/>
            <w:shd w:val="clear" w:color="auto" w:fill="011C50"/>
            <w:vAlign w:val="center"/>
            <w:hideMark/>
          </w:tcPr>
          <w:p w14:paraId="67DF6F16"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w:t>
            </w:r>
          </w:p>
        </w:tc>
      </w:tr>
      <w:tr w:rsidR="00CD090C" w:rsidRPr="00CD090C" w14:paraId="736CBF8F" w14:textId="77777777" w:rsidTr="000D1C12">
        <w:trPr>
          <w:trHeight w:val="312"/>
          <w:jc w:val="center"/>
        </w:trPr>
        <w:tc>
          <w:tcPr>
            <w:tcW w:w="3360" w:type="dxa"/>
            <w:shd w:val="clear" w:color="auto" w:fill="auto"/>
            <w:noWrap/>
            <w:vAlign w:val="center"/>
            <w:hideMark/>
          </w:tcPr>
          <w:p w14:paraId="2CE8D286"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Carrera Administrativa</w:t>
            </w:r>
          </w:p>
        </w:tc>
        <w:tc>
          <w:tcPr>
            <w:tcW w:w="1240" w:type="dxa"/>
            <w:shd w:val="clear" w:color="auto" w:fill="auto"/>
            <w:noWrap/>
            <w:vAlign w:val="center"/>
            <w:hideMark/>
          </w:tcPr>
          <w:p w14:paraId="7AE11DEB"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82</w:t>
            </w:r>
          </w:p>
        </w:tc>
        <w:tc>
          <w:tcPr>
            <w:tcW w:w="1240" w:type="dxa"/>
            <w:shd w:val="clear" w:color="auto" w:fill="auto"/>
            <w:noWrap/>
            <w:vAlign w:val="center"/>
          </w:tcPr>
          <w:p w14:paraId="2945BCE7"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19.03</w:t>
            </w:r>
          </w:p>
        </w:tc>
      </w:tr>
      <w:tr w:rsidR="00CD090C" w:rsidRPr="00CD090C" w14:paraId="1180E55A" w14:textId="77777777" w:rsidTr="000D1C12">
        <w:trPr>
          <w:trHeight w:val="312"/>
          <w:jc w:val="center"/>
        </w:trPr>
        <w:tc>
          <w:tcPr>
            <w:tcW w:w="3360" w:type="dxa"/>
            <w:shd w:val="clear" w:color="auto" w:fill="auto"/>
            <w:noWrap/>
            <w:vAlign w:val="center"/>
            <w:hideMark/>
          </w:tcPr>
          <w:p w14:paraId="2DFDC264"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Libre Nombramiento y Remoción</w:t>
            </w:r>
          </w:p>
        </w:tc>
        <w:tc>
          <w:tcPr>
            <w:tcW w:w="1240" w:type="dxa"/>
            <w:shd w:val="clear" w:color="auto" w:fill="auto"/>
            <w:noWrap/>
            <w:vAlign w:val="center"/>
            <w:hideMark/>
          </w:tcPr>
          <w:p w14:paraId="7B175077"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10</w:t>
            </w:r>
          </w:p>
        </w:tc>
        <w:tc>
          <w:tcPr>
            <w:tcW w:w="1240" w:type="dxa"/>
            <w:shd w:val="clear" w:color="auto" w:fill="auto"/>
            <w:noWrap/>
            <w:vAlign w:val="center"/>
          </w:tcPr>
          <w:p w14:paraId="4876D2C7"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2.32</w:t>
            </w:r>
          </w:p>
        </w:tc>
      </w:tr>
      <w:tr w:rsidR="00CD090C" w:rsidRPr="00CD090C" w14:paraId="06287BCE" w14:textId="77777777" w:rsidTr="000D1C12">
        <w:trPr>
          <w:trHeight w:val="312"/>
          <w:jc w:val="center"/>
        </w:trPr>
        <w:tc>
          <w:tcPr>
            <w:tcW w:w="3360" w:type="dxa"/>
            <w:shd w:val="clear" w:color="auto" w:fill="auto"/>
            <w:noWrap/>
            <w:vAlign w:val="center"/>
            <w:hideMark/>
          </w:tcPr>
          <w:p w14:paraId="18EB64FF"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Empleados de Confianza</w:t>
            </w:r>
          </w:p>
        </w:tc>
        <w:tc>
          <w:tcPr>
            <w:tcW w:w="1240" w:type="dxa"/>
            <w:shd w:val="clear" w:color="auto" w:fill="auto"/>
            <w:noWrap/>
            <w:vAlign w:val="center"/>
            <w:hideMark/>
          </w:tcPr>
          <w:p w14:paraId="198E4010"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5</w:t>
            </w:r>
          </w:p>
        </w:tc>
        <w:tc>
          <w:tcPr>
            <w:tcW w:w="1240" w:type="dxa"/>
            <w:shd w:val="clear" w:color="auto" w:fill="auto"/>
            <w:noWrap/>
            <w:vAlign w:val="center"/>
          </w:tcPr>
          <w:p w14:paraId="013C6CD9"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1.16</w:t>
            </w:r>
          </w:p>
        </w:tc>
      </w:tr>
      <w:tr w:rsidR="00CD090C" w:rsidRPr="00CD090C" w14:paraId="36B02ACD" w14:textId="77777777" w:rsidTr="000D1C12">
        <w:trPr>
          <w:trHeight w:val="312"/>
          <w:jc w:val="center"/>
        </w:trPr>
        <w:tc>
          <w:tcPr>
            <w:tcW w:w="3360" w:type="dxa"/>
            <w:shd w:val="clear" w:color="auto" w:fill="auto"/>
            <w:noWrap/>
            <w:vAlign w:val="center"/>
            <w:hideMark/>
          </w:tcPr>
          <w:p w14:paraId="5A223F70"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Estatus Simplificado</w:t>
            </w:r>
          </w:p>
        </w:tc>
        <w:tc>
          <w:tcPr>
            <w:tcW w:w="1240" w:type="dxa"/>
            <w:shd w:val="clear" w:color="auto" w:fill="auto"/>
            <w:noWrap/>
            <w:vAlign w:val="center"/>
            <w:hideMark/>
          </w:tcPr>
          <w:p w14:paraId="6EE89A76"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252</w:t>
            </w:r>
          </w:p>
        </w:tc>
        <w:tc>
          <w:tcPr>
            <w:tcW w:w="1240" w:type="dxa"/>
            <w:shd w:val="clear" w:color="auto" w:fill="auto"/>
            <w:noWrap/>
            <w:vAlign w:val="center"/>
          </w:tcPr>
          <w:p w14:paraId="6C7A9B99"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58.47</w:t>
            </w:r>
          </w:p>
        </w:tc>
      </w:tr>
      <w:tr w:rsidR="00CD090C" w:rsidRPr="00CD090C" w14:paraId="50CD3570" w14:textId="77777777" w:rsidTr="000D1C12">
        <w:trPr>
          <w:trHeight w:val="312"/>
          <w:jc w:val="center"/>
        </w:trPr>
        <w:tc>
          <w:tcPr>
            <w:tcW w:w="3360" w:type="dxa"/>
            <w:shd w:val="clear" w:color="auto" w:fill="auto"/>
            <w:noWrap/>
            <w:vAlign w:val="center"/>
            <w:hideMark/>
          </w:tcPr>
          <w:p w14:paraId="1F66DBCF"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Empleados Fijos</w:t>
            </w:r>
          </w:p>
        </w:tc>
        <w:tc>
          <w:tcPr>
            <w:tcW w:w="1240" w:type="dxa"/>
            <w:shd w:val="clear" w:color="auto" w:fill="auto"/>
            <w:noWrap/>
            <w:vAlign w:val="center"/>
            <w:hideMark/>
          </w:tcPr>
          <w:p w14:paraId="480B45CD"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38</w:t>
            </w:r>
          </w:p>
        </w:tc>
        <w:tc>
          <w:tcPr>
            <w:tcW w:w="1240" w:type="dxa"/>
            <w:shd w:val="clear" w:color="auto" w:fill="auto"/>
            <w:noWrap/>
            <w:vAlign w:val="center"/>
          </w:tcPr>
          <w:p w14:paraId="7381ACC0"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8.81</w:t>
            </w:r>
          </w:p>
        </w:tc>
      </w:tr>
      <w:tr w:rsidR="00CD090C" w:rsidRPr="00CD090C" w14:paraId="73099404" w14:textId="77777777" w:rsidTr="000D1C12">
        <w:trPr>
          <w:trHeight w:val="312"/>
          <w:jc w:val="center"/>
        </w:trPr>
        <w:tc>
          <w:tcPr>
            <w:tcW w:w="3360" w:type="dxa"/>
            <w:shd w:val="clear" w:color="auto" w:fill="auto"/>
            <w:noWrap/>
            <w:vAlign w:val="center"/>
            <w:hideMark/>
          </w:tcPr>
          <w:p w14:paraId="6B87F4E8" w14:textId="77777777" w:rsidR="00CD090C" w:rsidRPr="00CD090C" w:rsidRDefault="00CD090C" w:rsidP="00CD090C">
            <w:pPr>
              <w:spacing w:after="0" w:line="240" w:lineRule="auto"/>
              <w:jc w:val="both"/>
              <w:rPr>
                <w:rFonts w:eastAsia="Times New Roman"/>
                <w:spacing w:val="0"/>
                <w:sz w:val="20"/>
                <w:szCs w:val="20"/>
                <w:lang w:val="es-DO" w:eastAsia="es-DO"/>
              </w:rPr>
            </w:pPr>
            <w:r w:rsidRPr="00CD090C">
              <w:rPr>
                <w:rFonts w:eastAsia="Calibri"/>
                <w:noProof/>
                <w:spacing w:val="0"/>
                <w:sz w:val="20"/>
                <w:szCs w:val="20"/>
                <w:lang w:val="es-DO" w:eastAsia="es-DO"/>
              </w:rPr>
              <w:t>Empleados Temporales</w:t>
            </w:r>
          </w:p>
        </w:tc>
        <w:tc>
          <w:tcPr>
            <w:tcW w:w="1240" w:type="dxa"/>
            <w:shd w:val="clear" w:color="auto" w:fill="auto"/>
            <w:noWrap/>
            <w:vAlign w:val="center"/>
            <w:hideMark/>
          </w:tcPr>
          <w:p w14:paraId="59CB65B6"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44</w:t>
            </w:r>
          </w:p>
        </w:tc>
        <w:tc>
          <w:tcPr>
            <w:tcW w:w="1240" w:type="dxa"/>
            <w:shd w:val="clear" w:color="auto" w:fill="auto"/>
            <w:noWrap/>
            <w:vAlign w:val="center"/>
          </w:tcPr>
          <w:p w14:paraId="6B09D3A7"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10.21</w:t>
            </w:r>
          </w:p>
        </w:tc>
      </w:tr>
      <w:tr w:rsidR="00CD090C" w:rsidRPr="00CD090C" w14:paraId="09ACC6C1" w14:textId="77777777" w:rsidTr="000D1C12">
        <w:trPr>
          <w:trHeight w:val="312"/>
          <w:jc w:val="center"/>
        </w:trPr>
        <w:tc>
          <w:tcPr>
            <w:tcW w:w="3360" w:type="dxa"/>
            <w:shd w:val="clear" w:color="auto" w:fill="011C50"/>
            <w:noWrap/>
            <w:vAlign w:val="center"/>
            <w:hideMark/>
          </w:tcPr>
          <w:p w14:paraId="51806273"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Totales</w:t>
            </w:r>
          </w:p>
        </w:tc>
        <w:tc>
          <w:tcPr>
            <w:tcW w:w="1240" w:type="dxa"/>
            <w:shd w:val="clear" w:color="auto" w:fill="011C50"/>
            <w:noWrap/>
            <w:vAlign w:val="center"/>
            <w:hideMark/>
          </w:tcPr>
          <w:p w14:paraId="454DBF80"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431</w:t>
            </w:r>
          </w:p>
        </w:tc>
        <w:tc>
          <w:tcPr>
            <w:tcW w:w="1240" w:type="dxa"/>
            <w:shd w:val="clear" w:color="auto" w:fill="011C50"/>
            <w:noWrap/>
            <w:vAlign w:val="center"/>
            <w:hideMark/>
          </w:tcPr>
          <w:p w14:paraId="52B876A7" w14:textId="77777777" w:rsidR="00CD090C" w:rsidRPr="00CD090C" w:rsidRDefault="00CD090C" w:rsidP="00CD090C">
            <w:pPr>
              <w:spacing w:after="0" w:line="240" w:lineRule="auto"/>
              <w:jc w:val="center"/>
              <w:rPr>
                <w:rFonts w:eastAsia="Times New Roman"/>
                <w:b/>
                <w:bCs/>
                <w:color w:val="FFFFFF"/>
                <w:spacing w:val="0"/>
                <w:lang w:val="es-DO" w:eastAsia="es-DO"/>
              </w:rPr>
            </w:pPr>
            <w:r w:rsidRPr="00CD090C">
              <w:rPr>
                <w:rFonts w:eastAsia="Times New Roman"/>
                <w:b/>
                <w:bCs/>
                <w:color w:val="FFFFFF"/>
                <w:spacing w:val="0"/>
                <w:lang w:val="es-DO" w:eastAsia="es-DO"/>
              </w:rPr>
              <w:t>100</w:t>
            </w:r>
          </w:p>
        </w:tc>
      </w:tr>
    </w:tbl>
    <w:p w14:paraId="445184AC" w14:textId="523A6688" w:rsidR="00CD090C" w:rsidRPr="00CD090C" w:rsidRDefault="00CD090C" w:rsidP="00CD090C">
      <w:pPr>
        <w:spacing w:after="0" w:line="240" w:lineRule="auto"/>
        <w:textAlignment w:val="baseline"/>
        <w:rPr>
          <w:rFonts w:eastAsia="Calibri"/>
          <w:i/>
          <w:iCs/>
          <w:sz w:val="20"/>
          <w:szCs w:val="20"/>
          <w:lang w:val="es-DO" w:eastAsia="es-DO"/>
        </w:rPr>
      </w:pPr>
      <w:r w:rsidRPr="00CD090C">
        <w:rPr>
          <w:rFonts w:eastAsia="Calibri"/>
          <w:sz w:val="20"/>
          <w:szCs w:val="20"/>
          <w:lang w:val="es-DO" w:eastAsia="es-DO"/>
        </w:rPr>
        <w:t xml:space="preserve">              </w:t>
      </w:r>
      <w:r w:rsidRPr="00CD090C">
        <w:rPr>
          <w:rFonts w:eastAsia="Calibri"/>
          <w:i/>
          <w:iCs/>
          <w:sz w:val="20"/>
          <w:szCs w:val="20"/>
          <w:lang w:val="es-DO" w:eastAsia="es-DO"/>
        </w:rPr>
        <w:t xml:space="preserve"> Cuadro No. </w:t>
      </w:r>
      <w:r w:rsidR="00765C48" w:rsidRPr="00765C48">
        <w:rPr>
          <w:rFonts w:eastAsia="Calibri"/>
          <w:i/>
          <w:iCs/>
          <w:sz w:val="20"/>
          <w:szCs w:val="20"/>
          <w:lang w:val="es-DO" w:eastAsia="es-DO"/>
        </w:rPr>
        <w:t>17</w:t>
      </w:r>
      <w:r w:rsidRPr="00CD090C">
        <w:rPr>
          <w:rFonts w:eastAsia="Calibri"/>
          <w:i/>
          <w:iCs/>
          <w:sz w:val="20"/>
          <w:szCs w:val="20"/>
          <w:lang w:val="es-DO" w:eastAsia="es-DO"/>
        </w:rPr>
        <w:t xml:space="preserve"> Cantidad de servidores al 31 de diciembre 2024</w:t>
      </w:r>
    </w:p>
    <w:p w14:paraId="065B9AEC" w14:textId="77777777" w:rsidR="00CD090C" w:rsidRPr="00CD090C" w:rsidRDefault="00CD090C" w:rsidP="00787098">
      <w:pPr>
        <w:spacing w:line="360" w:lineRule="auto"/>
        <w:jc w:val="both"/>
        <w:rPr>
          <w:rFonts w:eastAsia="Calibri"/>
          <w:szCs w:val="22"/>
          <w:lang w:val="es-DO"/>
        </w:rPr>
      </w:pPr>
    </w:p>
    <w:p w14:paraId="0352FA73" w14:textId="77777777" w:rsidR="00CD090C" w:rsidRPr="00CD090C" w:rsidRDefault="00CD090C" w:rsidP="00787098">
      <w:pPr>
        <w:spacing w:line="360" w:lineRule="auto"/>
        <w:jc w:val="both"/>
        <w:rPr>
          <w:rFonts w:eastAsia="Calibri"/>
          <w:noProof/>
          <w:lang w:val="es-DO"/>
        </w:rPr>
      </w:pPr>
      <w:r w:rsidRPr="00CD090C">
        <w:rPr>
          <w:rFonts w:eastAsia="Calibri"/>
          <w:szCs w:val="22"/>
          <w:lang w:val="es-DO"/>
        </w:rPr>
        <w:t>El total de colaboradores se encuentra distribuido en los cinco grupos ocupacionales conforme se indica a continuación.</w:t>
      </w:r>
    </w:p>
    <w:tbl>
      <w:tblPr>
        <w:tblW w:w="5570" w:type="dxa"/>
        <w:jc w:val="center"/>
        <w:tblCellMar>
          <w:left w:w="70" w:type="dxa"/>
          <w:right w:w="70" w:type="dxa"/>
        </w:tblCellMar>
        <w:tblLook w:val="04A0" w:firstRow="1" w:lastRow="0" w:firstColumn="1" w:lastColumn="0" w:noHBand="0" w:noVBand="1"/>
      </w:tblPr>
      <w:tblGrid>
        <w:gridCol w:w="1217"/>
        <w:gridCol w:w="2193"/>
        <w:gridCol w:w="1230"/>
        <w:gridCol w:w="930"/>
      </w:tblGrid>
      <w:tr w:rsidR="00CD090C" w:rsidRPr="00CD090C" w14:paraId="73F9FE73" w14:textId="77777777" w:rsidTr="007D3D84">
        <w:trPr>
          <w:trHeight w:val="458"/>
          <w:jc w:val="center"/>
        </w:trPr>
        <w:tc>
          <w:tcPr>
            <w:tcW w:w="1217"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215EAF6C"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Código</w:t>
            </w:r>
          </w:p>
        </w:tc>
        <w:tc>
          <w:tcPr>
            <w:tcW w:w="2193"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87C8B11"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Grupo Ocupacional</w:t>
            </w:r>
          </w:p>
        </w:tc>
        <w:tc>
          <w:tcPr>
            <w:tcW w:w="123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6CEFEAEF"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Cantidad Servidores</w:t>
            </w:r>
          </w:p>
        </w:tc>
        <w:tc>
          <w:tcPr>
            <w:tcW w:w="93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B14B1E8"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w:t>
            </w:r>
          </w:p>
        </w:tc>
      </w:tr>
      <w:tr w:rsidR="00CD090C" w:rsidRPr="00CD090C" w14:paraId="6986D2A3" w14:textId="77777777" w:rsidTr="007D3D84">
        <w:trPr>
          <w:trHeight w:val="458"/>
          <w:jc w:val="center"/>
        </w:trPr>
        <w:tc>
          <w:tcPr>
            <w:tcW w:w="1217" w:type="dxa"/>
            <w:vMerge/>
            <w:tcBorders>
              <w:top w:val="single" w:sz="8" w:space="0" w:color="auto"/>
              <w:left w:val="single" w:sz="8" w:space="0" w:color="auto"/>
              <w:bottom w:val="single" w:sz="8" w:space="0" w:color="000000"/>
              <w:right w:val="single" w:sz="8" w:space="0" w:color="auto"/>
            </w:tcBorders>
            <w:vAlign w:val="center"/>
            <w:hideMark/>
          </w:tcPr>
          <w:p w14:paraId="58A37491"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2193" w:type="dxa"/>
            <w:vMerge/>
            <w:tcBorders>
              <w:top w:val="single" w:sz="8" w:space="0" w:color="auto"/>
              <w:left w:val="single" w:sz="8" w:space="0" w:color="auto"/>
              <w:bottom w:val="single" w:sz="8" w:space="0" w:color="000000"/>
              <w:right w:val="single" w:sz="8" w:space="0" w:color="auto"/>
            </w:tcBorders>
            <w:vAlign w:val="center"/>
            <w:hideMark/>
          </w:tcPr>
          <w:p w14:paraId="11BBC302"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1230" w:type="dxa"/>
            <w:vMerge/>
            <w:tcBorders>
              <w:top w:val="single" w:sz="8" w:space="0" w:color="auto"/>
              <w:left w:val="single" w:sz="8" w:space="0" w:color="auto"/>
              <w:bottom w:val="single" w:sz="8" w:space="0" w:color="000000"/>
              <w:right w:val="single" w:sz="8" w:space="0" w:color="auto"/>
            </w:tcBorders>
            <w:vAlign w:val="center"/>
            <w:hideMark/>
          </w:tcPr>
          <w:p w14:paraId="6B34DF84"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930" w:type="dxa"/>
            <w:vMerge/>
            <w:tcBorders>
              <w:top w:val="single" w:sz="8" w:space="0" w:color="auto"/>
              <w:left w:val="single" w:sz="8" w:space="0" w:color="auto"/>
              <w:bottom w:val="single" w:sz="8" w:space="0" w:color="000000"/>
              <w:right w:val="single" w:sz="8" w:space="0" w:color="auto"/>
            </w:tcBorders>
            <w:vAlign w:val="center"/>
            <w:hideMark/>
          </w:tcPr>
          <w:p w14:paraId="666FC935"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r>
      <w:tr w:rsidR="00CD090C" w:rsidRPr="00CD090C" w14:paraId="242787EF" w14:textId="77777777" w:rsidTr="007D3D84">
        <w:trPr>
          <w:trHeight w:val="300"/>
          <w:jc w:val="center"/>
        </w:trPr>
        <w:tc>
          <w:tcPr>
            <w:tcW w:w="1217" w:type="dxa"/>
            <w:tcBorders>
              <w:top w:val="single" w:sz="8" w:space="0" w:color="000000"/>
              <w:left w:val="single" w:sz="8" w:space="0" w:color="auto"/>
              <w:bottom w:val="single" w:sz="8" w:space="0" w:color="auto"/>
              <w:right w:val="single" w:sz="8" w:space="0" w:color="auto"/>
            </w:tcBorders>
            <w:shd w:val="clear" w:color="auto" w:fill="auto"/>
            <w:vAlign w:val="center"/>
            <w:hideMark/>
          </w:tcPr>
          <w:p w14:paraId="744BB5FE"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w:t>
            </w:r>
          </w:p>
        </w:tc>
        <w:tc>
          <w:tcPr>
            <w:tcW w:w="2193" w:type="dxa"/>
            <w:tcBorders>
              <w:top w:val="single" w:sz="8" w:space="0" w:color="000000"/>
              <w:left w:val="nil"/>
              <w:bottom w:val="single" w:sz="8" w:space="0" w:color="auto"/>
              <w:right w:val="single" w:sz="8" w:space="0" w:color="auto"/>
            </w:tcBorders>
            <w:shd w:val="clear" w:color="auto" w:fill="auto"/>
            <w:vAlign w:val="center"/>
            <w:hideMark/>
          </w:tcPr>
          <w:p w14:paraId="1791B801" w14:textId="77777777" w:rsidR="00CD090C" w:rsidRPr="00CD090C" w:rsidRDefault="00CD090C" w:rsidP="00CD090C">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Servicios Generales</w:t>
            </w:r>
          </w:p>
        </w:tc>
        <w:tc>
          <w:tcPr>
            <w:tcW w:w="1230" w:type="dxa"/>
            <w:tcBorders>
              <w:top w:val="single" w:sz="8" w:space="0" w:color="000000"/>
              <w:left w:val="nil"/>
              <w:bottom w:val="single" w:sz="8" w:space="0" w:color="auto"/>
              <w:right w:val="single" w:sz="8" w:space="0" w:color="auto"/>
            </w:tcBorders>
            <w:shd w:val="clear" w:color="auto" w:fill="auto"/>
            <w:vAlign w:val="center"/>
            <w:hideMark/>
          </w:tcPr>
          <w:p w14:paraId="4C4CB30A"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98</w:t>
            </w:r>
          </w:p>
        </w:tc>
        <w:tc>
          <w:tcPr>
            <w:tcW w:w="930" w:type="dxa"/>
            <w:tcBorders>
              <w:top w:val="single" w:sz="8" w:space="0" w:color="000000"/>
              <w:left w:val="nil"/>
              <w:bottom w:val="single" w:sz="8" w:space="0" w:color="auto"/>
              <w:right w:val="single" w:sz="8" w:space="0" w:color="auto"/>
            </w:tcBorders>
            <w:shd w:val="clear" w:color="auto" w:fill="auto"/>
            <w:vAlign w:val="center"/>
            <w:hideMark/>
          </w:tcPr>
          <w:p w14:paraId="357D54B6"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22.74%</w:t>
            </w:r>
          </w:p>
        </w:tc>
      </w:tr>
      <w:tr w:rsidR="00CD090C" w:rsidRPr="00CD090C" w14:paraId="529CAB8E" w14:textId="77777777" w:rsidTr="007D3D84">
        <w:trPr>
          <w:trHeight w:val="300"/>
          <w:jc w:val="center"/>
        </w:trPr>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B96B00C"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GO-II</w:t>
            </w:r>
          </w:p>
        </w:tc>
        <w:tc>
          <w:tcPr>
            <w:tcW w:w="2193" w:type="dxa"/>
            <w:tcBorders>
              <w:top w:val="single" w:sz="8" w:space="0" w:color="auto"/>
              <w:left w:val="nil"/>
              <w:bottom w:val="single" w:sz="8" w:space="0" w:color="auto"/>
              <w:right w:val="single" w:sz="8" w:space="0" w:color="auto"/>
            </w:tcBorders>
            <w:shd w:val="clear" w:color="auto" w:fill="auto"/>
            <w:vAlign w:val="center"/>
            <w:hideMark/>
          </w:tcPr>
          <w:p w14:paraId="7EEC7620" w14:textId="77777777" w:rsidR="00CD090C" w:rsidRPr="00CD090C" w:rsidRDefault="00CD090C" w:rsidP="00CD090C">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Supervisión y Apoyo</w:t>
            </w:r>
          </w:p>
        </w:tc>
        <w:tc>
          <w:tcPr>
            <w:tcW w:w="1230" w:type="dxa"/>
            <w:tcBorders>
              <w:top w:val="single" w:sz="8" w:space="0" w:color="auto"/>
              <w:left w:val="nil"/>
              <w:bottom w:val="single" w:sz="8" w:space="0" w:color="auto"/>
              <w:right w:val="single" w:sz="8" w:space="0" w:color="auto"/>
            </w:tcBorders>
            <w:shd w:val="clear" w:color="auto" w:fill="auto"/>
            <w:vAlign w:val="center"/>
            <w:hideMark/>
          </w:tcPr>
          <w:p w14:paraId="507CAB8D"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225</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59CE18DD"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52.20%</w:t>
            </w:r>
          </w:p>
        </w:tc>
      </w:tr>
      <w:tr w:rsidR="00CD090C" w:rsidRPr="00CD090C" w14:paraId="7F249155" w14:textId="77777777" w:rsidTr="007D3D84">
        <w:trPr>
          <w:trHeight w:val="300"/>
          <w:jc w:val="center"/>
        </w:trPr>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F6E352F"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GO-III</w:t>
            </w:r>
          </w:p>
        </w:tc>
        <w:tc>
          <w:tcPr>
            <w:tcW w:w="2193" w:type="dxa"/>
            <w:tcBorders>
              <w:top w:val="single" w:sz="8" w:space="0" w:color="auto"/>
              <w:left w:val="nil"/>
              <w:bottom w:val="single" w:sz="8" w:space="0" w:color="auto"/>
              <w:right w:val="single" w:sz="8" w:space="0" w:color="auto"/>
            </w:tcBorders>
            <w:shd w:val="clear" w:color="auto" w:fill="auto"/>
            <w:vAlign w:val="center"/>
            <w:hideMark/>
          </w:tcPr>
          <w:p w14:paraId="21FB3AAC" w14:textId="77777777" w:rsidR="00CD090C" w:rsidRPr="00CD090C" w:rsidRDefault="00CD090C" w:rsidP="00CD090C">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Técnicos</w:t>
            </w:r>
          </w:p>
        </w:tc>
        <w:tc>
          <w:tcPr>
            <w:tcW w:w="1230" w:type="dxa"/>
            <w:tcBorders>
              <w:top w:val="single" w:sz="8" w:space="0" w:color="auto"/>
              <w:left w:val="nil"/>
              <w:bottom w:val="single" w:sz="8" w:space="0" w:color="auto"/>
              <w:right w:val="single" w:sz="8" w:space="0" w:color="auto"/>
            </w:tcBorders>
            <w:shd w:val="clear" w:color="auto" w:fill="auto"/>
            <w:vAlign w:val="center"/>
            <w:hideMark/>
          </w:tcPr>
          <w:p w14:paraId="3E068FDB"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24</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1CC9A751"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5.57%</w:t>
            </w:r>
          </w:p>
        </w:tc>
      </w:tr>
      <w:tr w:rsidR="00CD090C" w:rsidRPr="00CD090C" w14:paraId="15D9B297" w14:textId="77777777" w:rsidTr="007D3D84">
        <w:trPr>
          <w:trHeight w:val="300"/>
          <w:jc w:val="center"/>
        </w:trPr>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8E871F3"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GO-IV</w:t>
            </w:r>
          </w:p>
        </w:tc>
        <w:tc>
          <w:tcPr>
            <w:tcW w:w="2193" w:type="dxa"/>
            <w:tcBorders>
              <w:top w:val="single" w:sz="8" w:space="0" w:color="auto"/>
              <w:left w:val="nil"/>
              <w:bottom w:val="single" w:sz="8" w:space="0" w:color="auto"/>
              <w:right w:val="single" w:sz="8" w:space="0" w:color="auto"/>
            </w:tcBorders>
            <w:shd w:val="clear" w:color="auto" w:fill="auto"/>
            <w:vAlign w:val="center"/>
            <w:hideMark/>
          </w:tcPr>
          <w:p w14:paraId="48684BB9" w14:textId="77777777" w:rsidR="00CD090C" w:rsidRPr="00CD090C" w:rsidRDefault="00CD090C" w:rsidP="00CD090C">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Profesionales</w:t>
            </w:r>
          </w:p>
        </w:tc>
        <w:tc>
          <w:tcPr>
            <w:tcW w:w="1230" w:type="dxa"/>
            <w:tcBorders>
              <w:top w:val="single" w:sz="8" w:space="0" w:color="auto"/>
              <w:left w:val="nil"/>
              <w:bottom w:val="single" w:sz="8" w:space="0" w:color="auto"/>
              <w:right w:val="single" w:sz="8" w:space="0" w:color="auto"/>
            </w:tcBorders>
            <w:shd w:val="clear" w:color="auto" w:fill="auto"/>
            <w:vAlign w:val="center"/>
            <w:hideMark/>
          </w:tcPr>
          <w:p w14:paraId="642DC6E1"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48</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4B339B4D"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11.14%</w:t>
            </w:r>
          </w:p>
        </w:tc>
      </w:tr>
      <w:tr w:rsidR="00CD090C" w:rsidRPr="00CD090C" w14:paraId="776476D8" w14:textId="77777777" w:rsidTr="007D3D84">
        <w:trPr>
          <w:trHeight w:val="300"/>
          <w:jc w:val="center"/>
        </w:trPr>
        <w:tc>
          <w:tcPr>
            <w:tcW w:w="12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A5079F"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GO-V</w:t>
            </w:r>
          </w:p>
        </w:tc>
        <w:tc>
          <w:tcPr>
            <w:tcW w:w="2193" w:type="dxa"/>
            <w:tcBorders>
              <w:top w:val="single" w:sz="8" w:space="0" w:color="auto"/>
              <w:left w:val="nil"/>
              <w:bottom w:val="single" w:sz="8" w:space="0" w:color="auto"/>
              <w:right w:val="single" w:sz="8" w:space="0" w:color="auto"/>
            </w:tcBorders>
            <w:shd w:val="clear" w:color="auto" w:fill="auto"/>
            <w:vAlign w:val="center"/>
            <w:hideMark/>
          </w:tcPr>
          <w:p w14:paraId="65224483" w14:textId="77777777" w:rsidR="00CD090C" w:rsidRPr="00CD090C" w:rsidRDefault="00CD090C" w:rsidP="00CD090C">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Dirección</w:t>
            </w:r>
          </w:p>
        </w:tc>
        <w:tc>
          <w:tcPr>
            <w:tcW w:w="1230" w:type="dxa"/>
            <w:tcBorders>
              <w:top w:val="single" w:sz="8" w:space="0" w:color="auto"/>
              <w:left w:val="nil"/>
              <w:bottom w:val="single" w:sz="8" w:space="0" w:color="auto"/>
              <w:right w:val="single" w:sz="8" w:space="0" w:color="auto"/>
            </w:tcBorders>
            <w:shd w:val="clear" w:color="auto" w:fill="auto"/>
            <w:vAlign w:val="center"/>
            <w:hideMark/>
          </w:tcPr>
          <w:p w14:paraId="6EAB490D"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36</w:t>
            </w:r>
          </w:p>
        </w:tc>
        <w:tc>
          <w:tcPr>
            <w:tcW w:w="930" w:type="dxa"/>
            <w:tcBorders>
              <w:top w:val="single" w:sz="8" w:space="0" w:color="auto"/>
              <w:left w:val="nil"/>
              <w:bottom w:val="single" w:sz="8" w:space="0" w:color="auto"/>
              <w:right w:val="single" w:sz="8" w:space="0" w:color="auto"/>
            </w:tcBorders>
            <w:shd w:val="clear" w:color="auto" w:fill="auto"/>
            <w:vAlign w:val="center"/>
            <w:hideMark/>
          </w:tcPr>
          <w:p w14:paraId="3C1E7467" w14:textId="77777777" w:rsidR="00CD090C" w:rsidRPr="00CD090C" w:rsidRDefault="00CD090C" w:rsidP="00CD090C">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8.35%</w:t>
            </w:r>
          </w:p>
        </w:tc>
      </w:tr>
      <w:tr w:rsidR="00CD090C" w:rsidRPr="00CD090C" w14:paraId="6427A79C" w14:textId="77777777" w:rsidTr="007D3D84">
        <w:trPr>
          <w:trHeight w:val="300"/>
          <w:jc w:val="center"/>
        </w:trPr>
        <w:tc>
          <w:tcPr>
            <w:tcW w:w="1217" w:type="dxa"/>
            <w:tcBorders>
              <w:top w:val="nil"/>
              <w:left w:val="single" w:sz="8" w:space="0" w:color="auto"/>
              <w:bottom w:val="single" w:sz="8" w:space="0" w:color="auto"/>
              <w:right w:val="single" w:sz="8" w:space="0" w:color="auto"/>
            </w:tcBorders>
            <w:shd w:val="clear" w:color="000000" w:fill="142F62"/>
            <w:vAlign w:val="center"/>
            <w:hideMark/>
          </w:tcPr>
          <w:p w14:paraId="64303E18" w14:textId="77777777" w:rsidR="00CD090C" w:rsidRPr="00CD090C" w:rsidRDefault="00CD090C" w:rsidP="00CD090C">
            <w:pPr>
              <w:spacing w:after="0" w:line="240" w:lineRule="auto"/>
              <w:jc w:val="right"/>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 </w:t>
            </w:r>
          </w:p>
        </w:tc>
        <w:tc>
          <w:tcPr>
            <w:tcW w:w="2193" w:type="dxa"/>
            <w:tcBorders>
              <w:top w:val="nil"/>
              <w:left w:val="nil"/>
              <w:bottom w:val="single" w:sz="8" w:space="0" w:color="auto"/>
              <w:right w:val="single" w:sz="8" w:space="0" w:color="auto"/>
            </w:tcBorders>
            <w:shd w:val="clear" w:color="000000" w:fill="142F62"/>
            <w:vAlign w:val="center"/>
            <w:hideMark/>
          </w:tcPr>
          <w:p w14:paraId="29CB01DA" w14:textId="77777777" w:rsidR="00CD090C" w:rsidRPr="00CD090C" w:rsidRDefault="00CD090C" w:rsidP="00CD090C">
            <w:pPr>
              <w:spacing w:after="0" w:line="240" w:lineRule="auto"/>
              <w:jc w:val="right"/>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Total</w:t>
            </w:r>
          </w:p>
        </w:tc>
        <w:tc>
          <w:tcPr>
            <w:tcW w:w="1230" w:type="dxa"/>
            <w:tcBorders>
              <w:top w:val="nil"/>
              <w:left w:val="nil"/>
              <w:bottom w:val="single" w:sz="8" w:space="0" w:color="auto"/>
              <w:right w:val="single" w:sz="8" w:space="0" w:color="auto"/>
            </w:tcBorders>
            <w:shd w:val="clear" w:color="000000" w:fill="142F62"/>
            <w:vAlign w:val="center"/>
            <w:hideMark/>
          </w:tcPr>
          <w:p w14:paraId="6C12C795"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431</w:t>
            </w:r>
          </w:p>
        </w:tc>
        <w:tc>
          <w:tcPr>
            <w:tcW w:w="930" w:type="dxa"/>
            <w:tcBorders>
              <w:top w:val="nil"/>
              <w:left w:val="nil"/>
              <w:bottom w:val="single" w:sz="8" w:space="0" w:color="auto"/>
              <w:right w:val="single" w:sz="8" w:space="0" w:color="auto"/>
            </w:tcBorders>
            <w:shd w:val="clear" w:color="000000" w:fill="142F62"/>
            <w:vAlign w:val="center"/>
            <w:hideMark/>
          </w:tcPr>
          <w:p w14:paraId="277F9298"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100%</w:t>
            </w:r>
          </w:p>
        </w:tc>
      </w:tr>
    </w:tbl>
    <w:p w14:paraId="6055F612" w14:textId="3B0369CF" w:rsidR="00CD090C" w:rsidRPr="00CD090C" w:rsidRDefault="00CD090C" w:rsidP="00CD090C">
      <w:pPr>
        <w:spacing w:after="0" w:line="240" w:lineRule="auto"/>
        <w:textAlignment w:val="baseline"/>
        <w:rPr>
          <w:rFonts w:eastAsia="Calibri"/>
          <w:i/>
          <w:iCs/>
          <w:sz w:val="20"/>
          <w:szCs w:val="20"/>
          <w:lang w:val="es-DO" w:eastAsia="es-DO"/>
        </w:rPr>
      </w:pPr>
      <w:r w:rsidRPr="00CD090C">
        <w:rPr>
          <w:rFonts w:eastAsia="Calibri"/>
          <w:sz w:val="20"/>
          <w:szCs w:val="20"/>
          <w:lang w:val="es-DO" w:eastAsia="es-DO"/>
        </w:rPr>
        <w:t xml:space="preserve">                 </w:t>
      </w:r>
      <w:r w:rsidRPr="00CD090C">
        <w:rPr>
          <w:rFonts w:eastAsia="Calibri"/>
          <w:i/>
          <w:iCs/>
          <w:sz w:val="20"/>
          <w:szCs w:val="20"/>
          <w:lang w:val="es-DO" w:eastAsia="es-DO"/>
        </w:rPr>
        <w:t>Cuadro No.1</w:t>
      </w:r>
      <w:r w:rsidR="00765C48" w:rsidRPr="00765C48">
        <w:rPr>
          <w:rFonts w:eastAsia="Calibri"/>
          <w:i/>
          <w:iCs/>
          <w:sz w:val="20"/>
          <w:szCs w:val="20"/>
          <w:lang w:val="es-DO" w:eastAsia="es-DO"/>
        </w:rPr>
        <w:t>8</w:t>
      </w:r>
      <w:r w:rsidRPr="00CD090C">
        <w:rPr>
          <w:rFonts w:eastAsia="Calibri"/>
          <w:i/>
          <w:iCs/>
          <w:sz w:val="20"/>
          <w:szCs w:val="20"/>
          <w:lang w:val="es-DO" w:eastAsia="es-DO"/>
        </w:rPr>
        <w:t xml:space="preserve"> Cantidad de servidores por grupo ocupacional</w:t>
      </w:r>
    </w:p>
    <w:p w14:paraId="5CCDE7AE" w14:textId="77777777" w:rsidR="00CD090C" w:rsidRPr="00CD090C" w:rsidRDefault="00CD090C" w:rsidP="00CD090C">
      <w:pPr>
        <w:spacing w:after="0" w:line="240" w:lineRule="auto"/>
        <w:textAlignment w:val="baseline"/>
        <w:rPr>
          <w:rFonts w:eastAsia="Calibri"/>
          <w:sz w:val="20"/>
          <w:szCs w:val="20"/>
          <w:lang w:val="es-DO" w:eastAsia="es-DO"/>
        </w:rPr>
      </w:pPr>
    </w:p>
    <w:p w14:paraId="623DE190" w14:textId="77777777" w:rsidR="00CD090C" w:rsidRPr="00CD090C" w:rsidRDefault="00CD090C" w:rsidP="00CD090C">
      <w:pPr>
        <w:spacing w:after="0" w:line="240" w:lineRule="auto"/>
        <w:textAlignment w:val="baseline"/>
        <w:rPr>
          <w:rFonts w:eastAsia="Calibri"/>
          <w:sz w:val="20"/>
          <w:szCs w:val="20"/>
          <w:lang w:val="es-DO" w:eastAsia="es-DO"/>
        </w:rPr>
      </w:pPr>
    </w:p>
    <w:p w14:paraId="7B034BF8" w14:textId="77777777" w:rsidR="00CD090C" w:rsidRPr="00CD090C" w:rsidRDefault="00CD090C" w:rsidP="00CD090C">
      <w:pPr>
        <w:spacing w:line="360" w:lineRule="auto"/>
        <w:jc w:val="both"/>
        <w:rPr>
          <w:rFonts w:eastAsia="Calibri"/>
          <w:szCs w:val="22"/>
          <w:lang w:val="es-DO"/>
        </w:rPr>
      </w:pPr>
      <w:r w:rsidRPr="00CD090C">
        <w:rPr>
          <w:rFonts w:eastAsia="Calibri"/>
          <w:szCs w:val="22"/>
          <w:lang w:val="es-DO"/>
        </w:rPr>
        <w:t xml:space="preserve">Puede observarse que el 22.74% del personal corresponde al Grupo Ocupacional I, conformado por los colaboradores de Servicios Generales; el 52.20% corresponde al Grupo Ocupacional II, supervisores y personal de apoyo a las labores administrativas; el </w:t>
      </w:r>
      <w:r w:rsidRPr="00CD090C">
        <w:rPr>
          <w:rFonts w:eastAsia="Calibri"/>
          <w:szCs w:val="22"/>
          <w:lang w:val="es-DO"/>
        </w:rPr>
        <w:lastRenderedPageBreak/>
        <w:t>5.57% de los colaboradores pertenecen al Grupo Ocupacional III, nivel técnico; un 11.14% son profesionales y corresponden al Grupo Ocupacional IV; y un 8.35% corresponde al nivel de Dirección, Grupo Ocupacional V.</w:t>
      </w:r>
    </w:p>
    <w:p w14:paraId="48865032" w14:textId="77777777" w:rsidR="00CD090C" w:rsidRPr="00CD090C" w:rsidRDefault="00CD090C" w:rsidP="00CD090C">
      <w:pPr>
        <w:spacing w:line="360" w:lineRule="auto"/>
        <w:jc w:val="center"/>
        <w:rPr>
          <w:rFonts w:ascii="Calibri" w:eastAsia="Calibri" w:hAnsi="Calibri"/>
          <w:noProof/>
          <w:color w:val="auto"/>
          <w:spacing w:val="0"/>
          <w:sz w:val="22"/>
          <w:szCs w:val="22"/>
          <w:lang w:val="es-DO"/>
        </w:rPr>
      </w:pPr>
      <w:r w:rsidRPr="00CD090C">
        <w:rPr>
          <w:rFonts w:ascii="Calibri" w:eastAsia="Calibri" w:hAnsi="Calibri"/>
          <w:noProof/>
          <w:color w:val="auto"/>
          <w:spacing w:val="0"/>
          <w:sz w:val="22"/>
          <w:szCs w:val="22"/>
        </w:rPr>
        <w:drawing>
          <wp:inline distT="0" distB="0" distL="0" distR="0" wp14:anchorId="107EFD7A" wp14:editId="76269D72">
            <wp:extent cx="4682490" cy="3027509"/>
            <wp:effectExtent l="0" t="0" r="3810" b="1905"/>
            <wp:docPr id="222" name="Gráfico 222">
              <a:extLst xmlns:a="http://schemas.openxmlformats.org/drawingml/2006/main">
                <a:ext uri="{FF2B5EF4-FFF2-40B4-BE49-F238E27FC236}">
                  <a16:creationId xmlns:a16="http://schemas.microsoft.com/office/drawing/2014/main" id="{A9CAB7A6-B74F-4394-92FC-B640CC203E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3BF659B" w14:textId="5C5405AA" w:rsidR="00CD090C" w:rsidRPr="00CD090C" w:rsidRDefault="00CD090C" w:rsidP="00CD090C">
      <w:pPr>
        <w:spacing w:after="0" w:line="240" w:lineRule="auto"/>
        <w:textAlignment w:val="baseline"/>
        <w:rPr>
          <w:rFonts w:eastAsia="Times New Roman"/>
          <w:i/>
          <w:iCs/>
          <w:spacing w:val="0"/>
          <w:kern w:val="24"/>
          <w:sz w:val="20"/>
          <w:szCs w:val="20"/>
          <w:lang w:val="es-DO" w:eastAsia="es-DO"/>
        </w:rPr>
      </w:pPr>
      <w:r w:rsidRPr="00CD090C">
        <w:rPr>
          <w:rFonts w:eastAsia="Calibri"/>
          <w:sz w:val="18"/>
          <w:szCs w:val="18"/>
          <w:lang w:val="es-DO" w:eastAsia="es-DO"/>
        </w:rPr>
        <w:t xml:space="preserve">    </w:t>
      </w:r>
      <w:r w:rsidRPr="00CD090C">
        <w:rPr>
          <w:rFonts w:eastAsia="Calibri"/>
          <w:i/>
          <w:iCs/>
          <w:sz w:val="18"/>
          <w:szCs w:val="18"/>
          <w:lang w:val="es-DO" w:eastAsia="es-DO"/>
        </w:rPr>
        <w:t>Gráfica No. 1</w:t>
      </w:r>
      <w:r w:rsidR="00827471">
        <w:rPr>
          <w:rFonts w:eastAsia="Calibri"/>
          <w:i/>
          <w:iCs/>
          <w:sz w:val="18"/>
          <w:szCs w:val="18"/>
          <w:lang w:val="es-DO" w:eastAsia="es-DO"/>
        </w:rPr>
        <w:t>8</w:t>
      </w:r>
      <w:r w:rsidRPr="00CD090C">
        <w:rPr>
          <w:rFonts w:eastAsia="Calibri"/>
          <w:i/>
          <w:iCs/>
          <w:sz w:val="18"/>
          <w:szCs w:val="18"/>
          <w:lang w:val="es-DO" w:eastAsia="es-DO"/>
        </w:rPr>
        <w:t xml:space="preserve"> Distribución servidores por grupo ocupacional al 30 de diciembre</w:t>
      </w:r>
      <w:r w:rsidRPr="00CD090C">
        <w:rPr>
          <w:rFonts w:eastAsia="Times New Roman"/>
          <w:i/>
          <w:iCs/>
          <w:spacing w:val="0"/>
          <w:kern w:val="24"/>
          <w:sz w:val="20"/>
          <w:szCs w:val="20"/>
          <w:lang w:val="es-DO" w:eastAsia="es-DO"/>
        </w:rPr>
        <w:t xml:space="preserve"> 2024</w:t>
      </w:r>
    </w:p>
    <w:p w14:paraId="40A9C42D" w14:textId="77777777" w:rsidR="00CD090C" w:rsidRPr="00CD090C" w:rsidRDefault="00CD090C" w:rsidP="00CD090C">
      <w:pPr>
        <w:spacing w:after="0" w:line="240" w:lineRule="auto"/>
        <w:textAlignment w:val="baseline"/>
        <w:rPr>
          <w:rFonts w:eastAsia="Times New Roman"/>
          <w:spacing w:val="0"/>
          <w:kern w:val="24"/>
          <w:sz w:val="20"/>
          <w:szCs w:val="20"/>
          <w:highlight w:val="yellow"/>
          <w:lang w:val="es-DO" w:eastAsia="es-DO"/>
        </w:rPr>
      </w:pPr>
    </w:p>
    <w:p w14:paraId="4BD7B628" w14:textId="77777777" w:rsidR="00CD090C" w:rsidRPr="00CD090C" w:rsidRDefault="00CD090C" w:rsidP="00CD090C">
      <w:pPr>
        <w:spacing w:line="360" w:lineRule="auto"/>
        <w:jc w:val="both"/>
        <w:rPr>
          <w:rFonts w:eastAsia="Calibri"/>
          <w:noProof/>
          <w:lang w:val="es-DO"/>
        </w:rPr>
      </w:pPr>
      <w:r w:rsidRPr="00CD090C">
        <w:rPr>
          <w:rFonts w:eastAsia="Calibri"/>
          <w:noProof/>
          <w:lang w:val="es-DO"/>
        </w:rPr>
        <w:t>A continuación, se muestran las acciones en el ámbito de los diferentes subsistemas de Recursos Humanos, llevadas a cabo durante el semestre enero-diciembre de 2024.  </w:t>
      </w:r>
    </w:p>
    <w:p w14:paraId="56F5B2B5" w14:textId="77777777" w:rsidR="00CD090C" w:rsidRPr="00CD090C" w:rsidRDefault="00CD090C" w:rsidP="00CD090C">
      <w:pPr>
        <w:spacing w:after="0" w:line="240" w:lineRule="auto"/>
        <w:textAlignment w:val="baseline"/>
        <w:rPr>
          <w:rFonts w:ascii="Segoe UI" w:eastAsia="Times New Roman" w:hAnsi="Segoe UI" w:cs="Segoe UI"/>
          <w:spacing w:val="0"/>
          <w:sz w:val="18"/>
          <w:szCs w:val="18"/>
          <w:highlight w:val="yellow"/>
          <w:lang w:val="es-DO"/>
        </w:rPr>
      </w:pPr>
      <w:r w:rsidRPr="00CD090C">
        <w:rPr>
          <w:rFonts w:eastAsia="Times New Roman"/>
          <w:color w:val="FF0000"/>
          <w:spacing w:val="0"/>
          <w:sz w:val="12"/>
          <w:szCs w:val="12"/>
          <w:highlight w:val="yellow"/>
          <w:lang w:val="es-DO"/>
        </w:rPr>
        <w:t> </w:t>
      </w:r>
    </w:p>
    <w:p w14:paraId="2AD59CED" w14:textId="77777777" w:rsidR="00CD090C" w:rsidRPr="00CF7AF2" w:rsidRDefault="00CD090C" w:rsidP="00CD090C">
      <w:pPr>
        <w:spacing w:line="360" w:lineRule="auto"/>
        <w:jc w:val="center"/>
        <w:rPr>
          <w:rFonts w:eastAsia="Calibri"/>
          <w:b/>
          <w:bCs/>
          <w:noProof/>
          <w:color w:val="717676"/>
          <w:lang w:val="es-DO"/>
        </w:rPr>
      </w:pPr>
      <w:r w:rsidRPr="00CF7AF2">
        <w:rPr>
          <w:rFonts w:eastAsia="Calibri"/>
          <w:b/>
          <w:bCs/>
          <w:noProof/>
          <w:color w:val="717676"/>
          <w:lang w:val="es-DO"/>
        </w:rPr>
        <w:t>Subsistemas de Recursos Humanos</w:t>
      </w:r>
    </w:p>
    <w:p w14:paraId="5FF1FB66" w14:textId="77777777" w:rsidR="00CD090C" w:rsidRPr="00CF7AF2" w:rsidRDefault="00CD090C" w:rsidP="00CD090C">
      <w:pPr>
        <w:spacing w:line="360" w:lineRule="auto"/>
        <w:jc w:val="center"/>
        <w:rPr>
          <w:rFonts w:eastAsia="Calibri"/>
          <w:b/>
          <w:bCs/>
          <w:noProof/>
          <w:color w:val="717676"/>
          <w:lang w:val="es-DO"/>
        </w:rPr>
      </w:pPr>
      <w:r w:rsidRPr="00CF7AF2">
        <w:rPr>
          <w:rFonts w:eastAsia="Calibri"/>
          <w:b/>
          <w:bCs/>
          <w:noProof/>
          <w:color w:val="717676"/>
          <w:lang w:val="es-DO"/>
        </w:rPr>
        <w:t>Administración del Sistema de Carrera</w:t>
      </w:r>
    </w:p>
    <w:p w14:paraId="614666F2"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Mediante este subsitema medimos y gestionamos los trámites relacionados con los 82 empleados que pertenecen a la  carrera administrativa en la Institución, conforme a los lineamientos establecidos por el Ministerio de la Administración Pública (MAP) y en cumplimiento a la Ley 41-08 de Función Pública.   </w:t>
      </w:r>
    </w:p>
    <w:p w14:paraId="64E84B85" w14:textId="77777777" w:rsidR="00CD090C" w:rsidRDefault="00CD090C" w:rsidP="00787098">
      <w:pPr>
        <w:spacing w:line="360" w:lineRule="auto"/>
        <w:jc w:val="both"/>
        <w:rPr>
          <w:rFonts w:eastAsia="Calibri"/>
          <w:noProof/>
          <w:lang w:val="es-DO"/>
        </w:rPr>
      </w:pPr>
      <w:r w:rsidRPr="00CD090C">
        <w:rPr>
          <w:rFonts w:eastAsia="Calibri"/>
          <w:noProof/>
          <w:lang w:val="es-DO"/>
        </w:rPr>
        <w:lastRenderedPageBreak/>
        <w:t xml:space="preserve">Durante el periodo enero – diciembre de 2024, se produjeron 2 inclusiones de dos colaboradores al Sistema de Carrera Administrativa. </w:t>
      </w:r>
    </w:p>
    <w:p w14:paraId="3F3BAFCA" w14:textId="77777777" w:rsidR="00787098" w:rsidRDefault="00787098" w:rsidP="00787098">
      <w:pPr>
        <w:spacing w:line="360" w:lineRule="auto"/>
        <w:jc w:val="both"/>
        <w:rPr>
          <w:rFonts w:eastAsia="Calibri"/>
          <w:noProof/>
          <w:lang w:val="es-DO"/>
        </w:rPr>
      </w:pPr>
    </w:p>
    <w:p w14:paraId="070AC60E" w14:textId="77777777" w:rsidR="00CD090C" w:rsidRPr="00CD090C" w:rsidRDefault="00CD090C" w:rsidP="00787098">
      <w:pPr>
        <w:spacing w:line="360" w:lineRule="auto"/>
        <w:jc w:val="center"/>
        <w:rPr>
          <w:rFonts w:eastAsia="Calibri"/>
          <w:b/>
          <w:bCs/>
          <w:noProof/>
          <w:lang w:val="es-DO"/>
        </w:rPr>
      </w:pPr>
      <w:r w:rsidRPr="00CD090C">
        <w:rPr>
          <w:rFonts w:eastAsia="Calibri"/>
          <w:b/>
          <w:bCs/>
          <w:noProof/>
          <w:lang w:val="es-DO"/>
        </w:rPr>
        <w:t>Subsistema de Gestión de las Compensaciones y Beneficios</w:t>
      </w:r>
    </w:p>
    <w:p w14:paraId="435CB458"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En este subsistema, durante el año 2024, se ha trabajado el rediseño de la estructura organizacional y se ha dado continuidad a la elaboración del Manual de Cargos y el Manual de Organización y Funciones, cuyo nivel de avance al 30 de diciembre de 2024 es de un 98%.  </w:t>
      </w:r>
    </w:p>
    <w:p w14:paraId="567F62B8" w14:textId="77777777" w:rsidR="00CD090C" w:rsidRDefault="00CD090C" w:rsidP="00787098">
      <w:pPr>
        <w:spacing w:line="360" w:lineRule="auto"/>
        <w:jc w:val="both"/>
        <w:rPr>
          <w:rFonts w:eastAsia="Calibri"/>
          <w:noProof/>
          <w:lang w:val="es-DO"/>
        </w:rPr>
      </w:pPr>
      <w:r w:rsidRPr="00CD090C">
        <w:rPr>
          <w:rFonts w:eastAsia="Calibri"/>
          <w:noProof/>
          <w:lang w:val="es-DO"/>
        </w:rPr>
        <w:t>La aprobación de estos instrumentos está prevista para inicio del 2025, con lo cual se completarán los documentos de sustento de la nueva propuesta de escala salarial; cuya aprobación se prevé para mediado del año 2025.</w:t>
      </w:r>
    </w:p>
    <w:p w14:paraId="0BAF5F96" w14:textId="77777777" w:rsidR="00CD090C" w:rsidRPr="00CD090C" w:rsidRDefault="00CD090C" w:rsidP="00787098">
      <w:pPr>
        <w:spacing w:line="360" w:lineRule="auto"/>
        <w:jc w:val="center"/>
        <w:rPr>
          <w:rFonts w:eastAsia="Calibri"/>
          <w:b/>
          <w:bCs/>
          <w:noProof/>
          <w:lang w:val="es-DO"/>
        </w:rPr>
      </w:pPr>
      <w:r w:rsidRPr="00CD090C">
        <w:rPr>
          <w:rFonts w:eastAsia="Calibri"/>
          <w:b/>
          <w:bCs/>
          <w:noProof/>
          <w:lang w:val="es-DO"/>
        </w:rPr>
        <w:t>Subsistema de Gestión del Rendimiento</w:t>
      </w:r>
    </w:p>
    <w:p w14:paraId="61F2BAB5"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En cuanto a la Evaluación del Desempeño, en el mes de enero se suscribieron los acuerdos de desempeño, conteniendo un total  de 412 acuerdos, correspondientes a igual número de colaboradores activos a la fecha. </w:t>
      </w:r>
    </w:p>
    <w:p w14:paraId="37F19AF4"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En adición a esto, se realizaron los monitoreos correspondiente a los 4 trimestre del año, de acuerdo con los requerimientos del Ministerio de Administración Pública (MAP). </w:t>
      </w:r>
    </w:p>
    <w:p w14:paraId="1E2099CA" w14:textId="77777777" w:rsidR="005C68FE" w:rsidRDefault="00CD090C" w:rsidP="00CD090C">
      <w:pPr>
        <w:spacing w:line="360" w:lineRule="auto"/>
        <w:jc w:val="both"/>
        <w:rPr>
          <w:rFonts w:eastAsia="Calibri"/>
          <w:noProof/>
          <w:lang w:val="es-DO"/>
        </w:rPr>
      </w:pPr>
      <w:r w:rsidRPr="00CD090C">
        <w:rPr>
          <w:rFonts w:eastAsia="Calibri"/>
          <w:noProof/>
          <w:lang w:val="es-DO"/>
        </w:rPr>
        <w:t xml:space="preserve">Para diciembre 2024 se recibio un total 423, evaluaciones de desempeño, correspondientes al número de colaboradores activos con mas de 3 meses en la Instución. </w:t>
      </w:r>
    </w:p>
    <w:p w14:paraId="4AD25D61" w14:textId="42B11287" w:rsidR="00CD090C" w:rsidRPr="00CD090C" w:rsidRDefault="00CD090C" w:rsidP="00CD090C">
      <w:pPr>
        <w:spacing w:line="360" w:lineRule="auto"/>
        <w:jc w:val="both"/>
        <w:rPr>
          <w:rFonts w:eastAsia="Calibri"/>
          <w:noProof/>
          <w:lang w:val="es-DO"/>
        </w:rPr>
      </w:pPr>
      <w:r w:rsidRPr="00CD090C">
        <w:rPr>
          <w:rFonts w:eastAsia="Calibri"/>
          <w:noProof/>
          <w:lang w:val="es-DO"/>
        </w:rPr>
        <w:t xml:space="preserve"> </w:t>
      </w:r>
    </w:p>
    <w:p w14:paraId="7557EF22" w14:textId="77777777" w:rsidR="00CD090C" w:rsidRPr="00CD090C" w:rsidRDefault="00CD090C" w:rsidP="00CD090C">
      <w:pPr>
        <w:spacing w:line="360" w:lineRule="auto"/>
        <w:jc w:val="center"/>
        <w:rPr>
          <w:rFonts w:eastAsia="Calibri"/>
          <w:b/>
          <w:bCs/>
          <w:noProof/>
          <w:lang w:val="es-DO"/>
        </w:rPr>
      </w:pPr>
      <w:r w:rsidRPr="00CD090C">
        <w:rPr>
          <w:rFonts w:eastAsia="Calibri"/>
          <w:b/>
          <w:bCs/>
          <w:noProof/>
          <w:lang w:val="es-DO"/>
        </w:rPr>
        <w:lastRenderedPageBreak/>
        <w:t>Subsistema de Gestión del Desarrollo</w:t>
      </w:r>
    </w:p>
    <w:p w14:paraId="497DE470" w14:textId="06FF5A9E"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En cuanto a </w:t>
      </w:r>
      <w:r w:rsidRPr="00CD090C">
        <w:rPr>
          <w:rFonts w:eastAsia="Calibri"/>
          <w:b/>
          <w:bCs/>
          <w:noProof/>
          <w:lang w:val="es-DO"/>
        </w:rPr>
        <w:t>Capacitación y Desarrollo</w:t>
      </w:r>
      <w:r w:rsidRPr="00CD090C">
        <w:rPr>
          <w:rFonts w:eastAsia="Calibri"/>
          <w:noProof/>
          <w:lang w:val="es-DO"/>
        </w:rPr>
        <w:t xml:space="preserve"> estamos comprometidos con la formación de los servidores de la mano de otras instituciones y organizaciones también comprometidas con este fin, logramos capacitar un total de 4</w:t>
      </w:r>
      <w:r w:rsidR="00E87C8A">
        <w:rPr>
          <w:rFonts w:eastAsia="Calibri"/>
          <w:noProof/>
          <w:lang w:val="es-DO"/>
        </w:rPr>
        <w:t>10</w:t>
      </w:r>
      <w:r w:rsidRPr="00CD090C">
        <w:rPr>
          <w:rFonts w:eastAsia="Calibri"/>
          <w:noProof/>
          <w:lang w:val="es-DO"/>
        </w:rPr>
        <w:t xml:space="preserve"> colaboradores perteneciente a los cinco grupos ocupacionales.</w:t>
      </w:r>
      <w:r w:rsidR="005F4494">
        <w:rPr>
          <w:rFonts w:eastAsia="Calibri"/>
          <w:noProof/>
          <w:lang w:val="es-DO"/>
        </w:rPr>
        <w:t xml:space="preserve">  </w:t>
      </w:r>
    </w:p>
    <w:tbl>
      <w:tblPr>
        <w:tblW w:w="6806"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1214"/>
        <w:gridCol w:w="2746"/>
        <w:gridCol w:w="1728"/>
        <w:gridCol w:w="1118"/>
      </w:tblGrid>
      <w:tr w:rsidR="00CD090C" w:rsidRPr="00CD090C" w14:paraId="008C6CCA" w14:textId="77777777" w:rsidTr="00944F56">
        <w:trPr>
          <w:trHeight w:val="474"/>
          <w:jc w:val="center"/>
        </w:trPr>
        <w:tc>
          <w:tcPr>
            <w:tcW w:w="1214" w:type="dxa"/>
            <w:vMerge w:val="restart"/>
            <w:shd w:val="clear" w:color="000000" w:fill="142F62"/>
            <w:vAlign w:val="center"/>
            <w:hideMark/>
          </w:tcPr>
          <w:p w14:paraId="7DB17B9E"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Código</w:t>
            </w:r>
          </w:p>
        </w:tc>
        <w:tc>
          <w:tcPr>
            <w:tcW w:w="2746" w:type="dxa"/>
            <w:vMerge w:val="restart"/>
            <w:shd w:val="clear" w:color="000000" w:fill="142F62"/>
            <w:vAlign w:val="center"/>
            <w:hideMark/>
          </w:tcPr>
          <w:p w14:paraId="1CE061EC"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Grupo Ocupacional</w:t>
            </w:r>
          </w:p>
        </w:tc>
        <w:tc>
          <w:tcPr>
            <w:tcW w:w="1728" w:type="dxa"/>
            <w:vMerge w:val="restart"/>
            <w:shd w:val="clear" w:color="000000" w:fill="142F62"/>
            <w:vAlign w:val="center"/>
            <w:hideMark/>
          </w:tcPr>
          <w:p w14:paraId="67196895"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Servidores Capacitados</w:t>
            </w:r>
          </w:p>
        </w:tc>
        <w:tc>
          <w:tcPr>
            <w:tcW w:w="1118" w:type="dxa"/>
            <w:vMerge w:val="restart"/>
            <w:shd w:val="clear" w:color="000000" w:fill="142F62"/>
            <w:vAlign w:val="center"/>
            <w:hideMark/>
          </w:tcPr>
          <w:p w14:paraId="54CE11C4" w14:textId="77777777" w:rsidR="00CD090C" w:rsidRPr="00CD090C" w:rsidRDefault="00CD090C" w:rsidP="00CD090C">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w:t>
            </w:r>
          </w:p>
        </w:tc>
      </w:tr>
      <w:tr w:rsidR="00CD090C" w:rsidRPr="00CD090C" w14:paraId="33EC8506" w14:textId="77777777" w:rsidTr="00944F56">
        <w:trPr>
          <w:trHeight w:val="458"/>
          <w:jc w:val="center"/>
        </w:trPr>
        <w:tc>
          <w:tcPr>
            <w:tcW w:w="1214" w:type="dxa"/>
            <w:vMerge/>
            <w:vAlign w:val="center"/>
            <w:hideMark/>
          </w:tcPr>
          <w:p w14:paraId="26363A08"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2746" w:type="dxa"/>
            <w:vMerge/>
            <w:vAlign w:val="center"/>
            <w:hideMark/>
          </w:tcPr>
          <w:p w14:paraId="095D04AD"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1728" w:type="dxa"/>
            <w:vMerge/>
            <w:vAlign w:val="center"/>
            <w:hideMark/>
          </w:tcPr>
          <w:p w14:paraId="50890F91"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c>
          <w:tcPr>
            <w:tcW w:w="1118" w:type="dxa"/>
            <w:vMerge/>
            <w:vAlign w:val="center"/>
            <w:hideMark/>
          </w:tcPr>
          <w:p w14:paraId="3526FE0A" w14:textId="77777777" w:rsidR="00CD090C" w:rsidRPr="00CD090C" w:rsidRDefault="00CD090C" w:rsidP="00CD090C">
            <w:pPr>
              <w:spacing w:after="0" w:line="240" w:lineRule="auto"/>
              <w:rPr>
                <w:rFonts w:eastAsia="Times New Roman"/>
                <w:b/>
                <w:bCs/>
                <w:color w:val="FFFFFF"/>
                <w:spacing w:val="0"/>
                <w:sz w:val="22"/>
                <w:szCs w:val="22"/>
                <w:lang w:val="es-DO" w:eastAsia="es-DO"/>
              </w:rPr>
            </w:pPr>
          </w:p>
        </w:tc>
      </w:tr>
      <w:tr w:rsidR="00944F56" w:rsidRPr="00CD090C" w14:paraId="7CC4320C" w14:textId="77777777" w:rsidTr="00944F56">
        <w:trPr>
          <w:trHeight w:val="316"/>
          <w:jc w:val="center"/>
        </w:trPr>
        <w:tc>
          <w:tcPr>
            <w:tcW w:w="1214" w:type="dxa"/>
            <w:shd w:val="clear" w:color="auto" w:fill="auto"/>
            <w:vAlign w:val="center"/>
            <w:hideMark/>
          </w:tcPr>
          <w:p w14:paraId="13B80449" w14:textId="77777777" w:rsidR="00944F56" w:rsidRPr="00CD090C" w:rsidRDefault="00944F56" w:rsidP="00944F56">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w:t>
            </w:r>
          </w:p>
        </w:tc>
        <w:tc>
          <w:tcPr>
            <w:tcW w:w="2746" w:type="dxa"/>
            <w:shd w:val="clear" w:color="auto" w:fill="auto"/>
            <w:vAlign w:val="center"/>
            <w:hideMark/>
          </w:tcPr>
          <w:p w14:paraId="1589147A" w14:textId="77777777" w:rsidR="00944F56" w:rsidRPr="00CD090C" w:rsidRDefault="00944F56" w:rsidP="00944F56">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Servicios Generales</w:t>
            </w:r>
          </w:p>
        </w:tc>
        <w:tc>
          <w:tcPr>
            <w:tcW w:w="1728" w:type="dxa"/>
            <w:shd w:val="clear" w:color="auto" w:fill="auto"/>
            <w:vAlign w:val="center"/>
          </w:tcPr>
          <w:p w14:paraId="46E34963" w14:textId="6725E237"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73</w:t>
            </w:r>
          </w:p>
        </w:tc>
        <w:tc>
          <w:tcPr>
            <w:tcW w:w="1118" w:type="dxa"/>
            <w:shd w:val="clear" w:color="auto" w:fill="auto"/>
            <w:vAlign w:val="center"/>
          </w:tcPr>
          <w:p w14:paraId="1883363B" w14:textId="4EA9EDB1"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18%</w:t>
            </w:r>
          </w:p>
        </w:tc>
      </w:tr>
      <w:tr w:rsidR="00944F56" w:rsidRPr="00CD090C" w14:paraId="651AD34C" w14:textId="77777777" w:rsidTr="00944F56">
        <w:trPr>
          <w:trHeight w:val="316"/>
          <w:jc w:val="center"/>
        </w:trPr>
        <w:tc>
          <w:tcPr>
            <w:tcW w:w="1214" w:type="dxa"/>
            <w:shd w:val="clear" w:color="auto" w:fill="auto"/>
            <w:vAlign w:val="center"/>
            <w:hideMark/>
          </w:tcPr>
          <w:p w14:paraId="0DC0F48B" w14:textId="77777777" w:rsidR="00944F56" w:rsidRPr="00CD090C" w:rsidRDefault="00944F56" w:rsidP="00944F56">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GO-II</w:t>
            </w:r>
          </w:p>
        </w:tc>
        <w:tc>
          <w:tcPr>
            <w:tcW w:w="2746" w:type="dxa"/>
            <w:shd w:val="clear" w:color="auto" w:fill="auto"/>
            <w:vAlign w:val="center"/>
            <w:hideMark/>
          </w:tcPr>
          <w:p w14:paraId="3E72277A" w14:textId="77777777" w:rsidR="00944F56" w:rsidRPr="00CD090C" w:rsidRDefault="00944F56" w:rsidP="00944F56">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Supervisión y Apoyo</w:t>
            </w:r>
          </w:p>
        </w:tc>
        <w:tc>
          <w:tcPr>
            <w:tcW w:w="1728" w:type="dxa"/>
            <w:shd w:val="clear" w:color="auto" w:fill="auto"/>
            <w:vAlign w:val="center"/>
          </w:tcPr>
          <w:p w14:paraId="3C6148E4" w14:textId="336452A4"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116</w:t>
            </w:r>
          </w:p>
        </w:tc>
        <w:tc>
          <w:tcPr>
            <w:tcW w:w="1118" w:type="dxa"/>
            <w:shd w:val="clear" w:color="auto" w:fill="auto"/>
            <w:vAlign w:val="center"/>
          </w:tcPr>
          <w:p w14:paraId="7B3616EF" w14:textId="68107FF5"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28%</w:t>
            </w:r>
          </w:p>
        </w:tc>
      </w:tr>
      <w:tr w:rsidR="00944F56" w:rsidRPr="00CD090C" w14:paraId="43BDA827" w14:textId="77777777" w:rsidTr="00944F56">
        <w:trPr>
          <w:trHeight w:val="316"/>
          <w:jc w:val="center"/>
        </w:trPr>
        <w:tc>
          <w:tcPr>
            <w:tcW w:w="1214" w:type="dxa"/>
            <w:shd w:val="clear" w:color="auto" w:fill="auto"/>
            <w:vAlign w:val="center"/>
            <w:hideMark/>
          </w:tcPr>
          <w:p w14:paraId="5128E9D8" w14:textId="77777777" w:rsidR="00944F56" w:rsidRPr="00CD090C" w:rsidRDefault="00944F56" w:rsidP="00944F56">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GO-III</w:t>
            </w:r>
          </w:p>
        </w:tc>
        <w:tc>
          <w:tcPr>
            <w:tcW w:w="2746" w:type="dxa"/>
            <w:shd w:val="clear" w:color="auto" w:fill="auto"/>
            <w:vAlign w:val="center"/>
            <w:hideMark/>
          </w:tcPr>
          <w:p w14:paraId="299FD824" w14:textId="77777777" w:rsidR="00944F56" w:rsidRPr="00CD090C" w:rsidRDefault="00944F56" w:rsidP="00944F56">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Técnicos</w:t>
            </w:r>
          </w:p>
        </w:tc>
        <w:tc>
          <w:tcPr>
            <w:tcW w:w="1728" w:type="dxa"/>
            <w:shd w:val="clear" w:color="auto" w:fill="auto"/>
            <w:vAlign w:val="center"/>
          </w:tcPr>
          <w:p w14:paraId="74339A4B" w14:textId="2AC31E51"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43</w:t>
            </w:r>
          </w:p>
        </w:tc>
        <w:tc>
          <w:tcPr>
            <w:tcW w:w="1118" w:type="dxa"/>
            <w:shd w:val="clear" w:color="auto" w:fill="auto"/>
            <w:vAlign w:val="center"/>
          </w:tcPr>
          <w:p w14:paraId="7AB31871" w14:textId="5C09BFFB"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10%</w:t>
            </w:r>
          </w:p>
        </w:tc>
      </w:tr>
      <w:tr w:rsidR="00944F56" w:rsidRPr="00CD090C" w14:paraId="755D826C" w14:textId="77777777" w:rsidTr="00944F56">
        <w:trPr>
          <w:trHeight w:val="316"/>
          <w:jc w:val="center"/>
        </w:trPr>
        <w:tc>
          <w:tcPr>
            <w:tcW w:w="1214" w:type="dxa"/>
            <w:shd w:val="clear" w:color="auto" w:fill="auto"/>
            <w:vAlign w:val="center"/>
            <w:hideMark/>
          </w:tcPr>
          <w:p w14:paraId="5DE8B8CE" w14:textId="77777777" w:rsidR="00944F56" w:rsidRPr="00CD090C" w:rsidRDefault="00944F56" w:rsidP="00944F56">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GO-IV</w:t>
            </w:r>
          </w:p>
        </w:tc>
        <w:tc>
          <w:tcPr>
            <w:tcW w:w="2746" w:type="dxa"/>
            <w:shd w:val="clear" w:color="auto" w:fill="auto"/>
            <w:vAlign w:val="center"/>
            <w:hideMark/>
          </w:tcPr>
          <w:p w14:paraId="4406B278" w14:textId="77777777" w:rsidR="00944F56" w:rsidRPr="00CD090C" w:rsidRDefault="00944F56" w:rsidP="00944F56">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Profesionales</w:t>
            </w:r>
          </w:p>
        </w:tc>
        <w:tc>
          <w:tcPr>
            <w:tcW w:w="1728" w:type="dxa"/>
            <w:shd w:val="clear" w:color="auto" w:fill="auto"/>
            <w:vAlign w:val="center"/>
          </w:tcPr>
          <w:p w14:paraId="4FF97431" w14:textId="1A6EE0DF"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113</w:t>
            </w:r>
          </w:p>
        </w:tc>
        <w:tc>
          <w:tcPr>
            <w:tcW w:w="1118" w:type="dxa"/>
            <w:shd w:val="clear" w:color="auto" w:fill="auto"/>
            <w:vAlign w:val="center"/>
          </w:tcPr>
          <w:p w14:paraId="2FEB6A65" w14:textId="7D16E230"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28%</w:t>
            </w:r>
          </w:p>
        </w:tc>
      </w:tr>
      <w:tr w:rsidR="00944F56" w:rsidRPr="00CD090C" w14:paraId="71A9F031" w14:textId="77777777" w:rsidTr="00944F56">
        <w:trPr>
          <w:trHeight w:val="316"/>
          <w:jc w:val="center"/>
        </w:trPr>
        <w:tc>
          <w:tcPr>
            <w:tcW w:w="1214" w:type="dxa"/>
            <w:shd w:val="clear" w:color="auto" w:fill="auto"/>
            <w:vAlign w:val="center"/>
            <w:hideMark/>
          </w:tcPr>
          <w:p w14:paraId="1F61725B" w14:textId="77777777" w:rsidR="00944F56" w:rsidRPr="00CD090C" w:rsidRDefault="00944F56" w:rsidP="00944F56">
            <w:pPr>
              <w:spacing w:after="0" w:line="240" w:lineRule="auto"/>
              <w:jc w:val="center"/>
              <w:rPr>
                <w:rFonts w:eastAsia="Times New Roman"/>
                <w:spacing w:val="0"/>
                <w:sz w:val="22"/>
                <w:szCs w:val="22"/>
                <w:lang w:val="es-DO" w:eastAsia="es-DO"/>
              </w:rPr>
            </w:pPr>
            <w:r w:rsidRPr="00CD090C">
              <w:rPr>
                <w:rFonts w:eastAsia="Times New Roman"/>
                <w:spacing w:val="0"/>
                <w:sz w:val="22"/>
                <w:szCs w:val="22"/>
                <w:lang w:val="es-DO" w:eastAsia="es-DO"/>
              </w:rPr>
              <w:t>GO-V</w:t>
            </w:r>
          </w:p>
        </w:tc>
        <w:tc>
          <w:tcPr>
            <w:tcW w:w="2746" w:type="dxa"/>
            <w:shd w:val="clear" w:color="auto" w:fill="auto"/>
            <w:vAlign w:val="center"/>
            <w:hideMark/>
          </w:tcPr>
          <w:p w14:paraId="786CD01E" w14:textId="77777777" w:rsidR="00944F56" w:rsidRPr="00CD090C" w:rsidRDefault="00944F56" w:rsidP="00944F56">
            <w:pPr>
              <w:spacing w:after="0" w:line="240" w:lineRule="auto"/>
              <w:rPr>
                <w:rFonts w:eastAsia="Times New Roman"/>
                <w:spacing w:val="0"/>
                <w:sz w:val="22"/>
                <w:szCs w:val="22"/>
                <w:lang w:val="es-DO" w:eastAsia="es-DO"/>
              </w:rPr>
            </w:pPr>
            <w:r w:rsidRPr="00CD090C">
              <w:rPr>
                <w:rFonts w:eastAsia="Times New Roman"/>
                <w:spacing w:val="0"/>
                <w:sz w:val="22"/>
                <w:szCs w:val="22"/>
                <w:lang w:val="es-DO" w:eastAsia="es-DO"/>
              </w:rPr>
              <w:t>Dirección</w:t>
            </w:r>
          </w:p>
        </w:tc>
        <w:tc>
          <w:tcPr>
            <w:tcW w:w="1728" w:type="dxa"/>
            <w:shd w:val="clear" w:color="auto" w:fill="auto"/>
            <w:vAlign w:val="center"/>
          </w:tcPr>
          <w:p w14:paraId="0178FE8C" w14:textId="2AB57D84"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65</w:t>
            </w:r>
          </w:p>
        </w:tc>
        <w:tc>
          <w:tcPr>
            <w:tcW w:w="1118" w:type="dxa"/>
            <w:shd w:val="clear" w:color="auto" w:fill="auto"/>
            <w:vAlign w:val="center"/>
          </w:tcPr>
          <w:p w14:paraId="19C9E6DA" w14:textId="71F03BC1" w:rsidR="00944F56" w:rsidRPr="00CD090C" w:rsidRDefault="00944F56" w:rsidP="00944F56">
            <w:pPr>
              <w:spacing w:after="0" w:line="240" w:lineRule="auto"/>
              <w:jc w:val="center"/>
              <w:rPr>
                <w:rFonts w:eastAsia="Times New Roman"/>
                <w:spacing w:val="0"/>
                <w:sz w:val="22"/>
                <w:szCs w:val="22"/>
                <w:lang w:val="es-DO" w:eastAsia="es-DO"/>
              </w:rPr>
            </w:pPr>
            <w:r w:rsidRPr="00944F56">
              <w:rPr>
                <w:rFonts w:eastAsia="Times New Roman"/>
                <w:spacing w:val="0"/>
                <w:sz w:val="22"/>
                <w:szCs w:val="22"/>
                <w:lang w:val="es-DO" w:eastAsia="es-DO"/>
              </w:rPr>
              <w:t>16%</w:t>
            </w:r>
          </w:p>
        </w:tc>
      </w:tr>
      <w:tr w:rsidR="00944F56" w:rsidRPr="00CD090C" w14:paraId="6CFAFB6C" w14:textId="77777777" w:rsidTr="007D3D84">
        <w:trPr>
          <w:trHeight w:val="316"/>
          <w:jc w:val="center"/>
        </w:trPr>
        <w:tc>
          <w:tcPr>
            <w:tcW w:w="3960" w:type="dxa"/>
            <w:gridSpan w:val="2"/>
            <w:shd w:val="clear" w:color="000000" w:fill="142F62"/>
            <w:vAlign w:val="center"/>
            <w:hideMark/>
          </w:tcPr>
          <w:p w14:paraId="1F707995" w14:textId="77777777" w:rsidR="00944F56" w:rsidRPr="00CD090C" w:rsidRDefault="00944F56" w:rsidP="00944F56">
            <w:pPr>
              <w:spacing w:after="0" w:line="240" w:lineRule="auto"/>
              <w:jc w:val="right"/>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Total</w:t>
            </w:r>
          </w:p>
        </w:tc>
        <w:tc>
          <w:tcPr>
            <w:tcW w:w="1728" w:type="dxa"/>
            <w:shd w:val="clear" w:color="000000" w:fill="142F62"/>
            <w:vAlign w:val="center"/>
            <w:hideMark/>
          </w:tcPr>
          <w:p w14:paraId="38F5090B" w14:textId="77777777" w:rsidR="00944F56" w:rsidRPr="00CD090C" w:rsidRDefault="00944F56" w:rsidP="00944F56">
            <w:pPr>
              <w:spacing w:after="0" w:line="240" w:lineRule="auto"/>
              <w:jc w:val="center"/>
              <w:rPr>
                <w:rFonts w:eastAsia="Times New Roman"/>
                <w:b/>
                <w:bCs/>
                <w:color w:val="auto"/>
                <w:spacing w:val="0"/>
                <w:sz w:val="22"/>
                <w:szCs w:val="22"/>
                <w:lang w:val="es-DO" w:eastAsia="es-DO"/>
              </w:rPr>
            </w:pPr>
            <w:r w:rsidRPr="00CD090C">
              <w:rPr>
                <w:rFonts w:eastAsia="Times New Roman"/>
                <w:b/>
                <w:bCs/>
                <w:color w:val="auto"/>
                <w:spacing w:val="0"/>
                <w:sz w:val="22"/>
                <w:szCs w:val="22"/>
                <w:lang w:val="es-DO" w:eastAsia="es-DO"/>
              </w:rPr>
              <w:t>483</w:t>
            </w:r>
          </w:p>
        </w:tc>
        <w:tc>
          <w:tcPr>
            <w:tcW w:w="1118" w:type="dxa"/>
            <w:shd w:val="clear" w:color="000000" w:fill="142F62"/>
            <w:vAlign w:val="center"/>
          </w:tcPr>
          <w:p w14:paraId="2B68C284" w14:textId="77777777" w:rsidR="00944F56" w:rsidRPr="00CD090C" w:rsidRDefault="00944F56" w:rsidP="00944F56">
            <w:pPr>
              <w:spacing w:after="0" w:line="240" w:lineRule="auto"/>
              <w:jc w:val="center"/>
              <w:rPr>
                <w:rFonts w:eastAsia="Times New Roman"/>
                <w:b/>
                <w:bCs/>
                <w:color w:val="FFFFFF"/>
                <w:spacing w:val="0"/>
                <w:sz w:val="22"/>
                <w:szCs w:val="22"/>
                <w:lang w:val="es-DO" w:eastAsia="es-DO"/>
              </w:rPr>
            </w:pPr>
            <w:r w:rsidRPr="00CD090C">
              <w:rPr>
                <w:rFonts w:eastAsia="Times New Roman"/>
                <w:b/>
                <w:bCs/>
                <w:color w:val="FFFFFF"/>
                <w:spacing w:val="0"/>
                <w:sz w:val="22"/>
                <w:szCs w:val="22"/>
                <w:lang w:val="es-DO" w:eastAsia="es-DO"/>
              </w:rPr>
              <w:t>100%</w:t>
            </w:r>
          </w:p>
        </w:tc>
      </w:tr>
    </w:tbl>
    <w:p w14:paraId="738C4449" w14:textId="77777777" w:rsidR="00CD090C" w:rsidRDefault="00CD090C" w:rsidP="00CD090C">
      <w:pPr>
        <w:rPr>
          <w:rFonts w:eastAsia="Calibri"/>
          <w:noProof/>
          <w:spacing w:val="0"/>
          <w:sz w:val="20"/>
          <w:szCs w:val="20"/>
          <w:lang w:val="es-DO"/>
        </w:rPr>
      </w:pPr>
      <w:r w:rsidRPr="00CD090C">
        <w:rPr>
          <w:rFonts w:eastAsia="Calibri"/>
          <w:noProof/>
          <w:spacing w:val="0"/>
          <w:sz w:val="22"/>
          <w:szCs w:val="22"/>
          <w:lang w:val="es-DO"/>
        </w:rPr>
        <w:t xml:space="preserve">                  </w:t>
      </w:r>
      <w:r w:rsidRPr="00CD090C">
        <w:rPr>
          <w:rFonts w:eastAsia="Calibri"/>
          <w:noProof/>
          <w:spacing w:val="0"/>
          <w:sz w:val="20"/>
          <w:szCs w:val="20"/>
          <w:lang w:val="es-DO"/>
        </w:rPr>
        <w:t>Cuadro No. 20 Cantidad de servidores capacitados periodo enero – diciembre 2024.</w:t>
      </w:r>
    </w:p>
    <w:p w14:paraId="2F05D2F6" w14:textId="77777777" w:rsidR="00944F56" w:rsidRPr="00CD090C" w:rsidRDefault="00944F56" w:rsidP="00CD090C">
      <w:pPr>
        <w:rPr>
          <w:rFonts w:eastAsia="Calibri"/>
          <w:b/>
          <w:spacing w:val="0"/>
          <w:sz w:val="18"/>
          <w:szCs w:val="18"/>
          <w:lang w:val="es-DO"/>
        </w:rPr>
      </w:pPr>
    </w:p>
    <w:p w14:paraId="005AC6CA"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A continuación se indican las capacitaciones, charlas, cursos y talleres impartidos durante el año 2024.</w:t>
      </w:r>
    </w:p>
    <w:p w14:paraId="3588F0AD"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 xml:space="preserve">Charla sobre la Ley 200-04, de Libre Acceso a la Información Pública y Herramientas Vinculatorias, impartida por la Dirección General de Etica e Integridad Gubernamental (DIGEIG). </w:t>
      </w:r>
    </w:p>
    <w:p w14:paraId="6185E6A7"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sobre Planes Seguro Funerario, impartida por el Instituto Nacional de la Vivienda (INAVI).</w:t>
      </w:r>
    </w:p>
    <w:p w14:paraId="68EE79AB"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informativa y de conocimiento sobre las AFP, impartida por AFP Crecer.</w:t>
      </w:r>
    </w:p>
    <w:p w14:paraId="1FBE8FA2"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 xml:space="preserve">Curso sobre Elaboración de Manual de Normas y Procedimientos, impartido por RyR División de Entrenamiento.  </w:t>
      </w:r>
    </w:p>
    <w:p w14:paraId="6C98ECA7"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lastRenderedPageBreak/>
        <w:t>Taller sobre Interpretación de Lengua de Señas, impartido por FUNDEINSOR.</w:t>
      </w:r>
    </w:p>
    <w:p w14:paraId="41BBA25A"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Economía Dominicana Aplicada, impartido por el Centro de Capacitación en Planificación e Inversión Pública del MEPYD.</w:t>
      </w:r>
    </w:p>
    <w:p w14:paraId="56502EE3"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Diplomado en Liderazgo Organizacional, impartido por Universidad de Santander.</w:t>
      </w:r>
    </w:p>
    <w:p w14:paraId="5D238C49"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Formulación y Monitoreo de Proyectos de Inversión, impartido por el Centro de Capacitación en Planificación e Inversión Pública del MEPYD.</w:t>
      </w:r>
    </w:p>
    <w:p w14:paraId="37C9B3D9"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Taller Programa de Valores y Relaciones Interpersonales, impartido por la Licda. Nieves Gautreaux.</w:t>
      </w:r>
    </w:p>
    <w:p w14:paraId="500551D0"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Deberes, Derechos, Régimen Etico y Disciplinario  de los servidores Públicos de la Ley 41-08, impartido por el Ministerio de Adminitarción Pública (Map).</w:t>
      </w:r>
    </w:p>
    <w:p w14:paraId="77208B6D"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sobre el sistema Dominicano de Pensiones, impartida por la Superintedencia de Pensiones (SISPEN).</w:t>
      </w:r>
    </w:p>
    <w:p w14:paraId="3691BFE5"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Curso Manejo de Confictos, impartido por Instituto Nacional de Formacion Técnico Profesional (INFOTEP).</w:t>
      </w:r>
    </w:p>
    <w:p w14:paraId="107B923B"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AFP Reservas, impartida por la Afp Reservas.</w:t>
      </w:r>
    </w:p>
    <w:p w14:paraId="6FA59355"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Curso Induccion a la Administrción Pública, impartido por el Instituto Nacional de la Adminidtración Pública (INAP)</w:t>
      </w:r>
    </w:p>
    <w:p w14:paraId="3E122308"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Taller de Gestión de los Visitantes y la capacidad de carga recreativa en los bienes patrimoniales de la ciudad colonial,impartido por la Dra. María JoséViñals, catedrática de la Universidad Politécnica de Vlencia (UPV) y la Dra. Pau Alonso -Monasterio.</w:t>
      </w:r>
    </w:p>
    <w:p w14:paraId="58D6CD2F" w14:textId="77777777" w:rsidR="00CD090C" w:rsidRPr="00CD090C" w:rsidRDefault="00CD090C" w:rsidP="00355D52">
      <w:pPr>
        <w:numPr>
          <w:ilvl w:val="0"/>
          <w:numId w:val="5"/>
        </w:numPr>
        <w:spacing w:line="360" w:lineRule="auto"/>
        <w:contextualSpacing/>
        <w:jc w:val="both"/>
        <w:rPr>
          <w:rFonts w:eastAsia="Calibri"/>
          <w:noProof/>
          <w:lang w:val="es-DO"/>
        </w:rPr>
      </w:pPr>
      <w:r w:rsidRPr="00CD090C">
        <w:rPr>
          <w:rFonts w:eastAsia="Calibri"/>
          <w:noProof/>
          <w:lang w:val="es-DO"/>
        </w:rPr>
        <w:t>Charla Sencibilizacion sobre el Cancer de Mama, impartido por la Dra. Lecticia Nairovi Pontier y la Psicóloga Heidy Camilo.</w:t>
      </w:r>
    </w:p>
    <w:p w14:paraId="7FD4FCB1" w14:textId="1C4FBFA5" w:rsidR="00182FCE" w:rsidRPr="00787098" w:rsidRDefault="00CD090C" w:rsidP="00787098">
      <w:pPr>
        <w:spacing w:line="360" w:lineRule="auto"/>
        <w:jc w:val="both"/>
        <w:rPr>
          <w:rFonts w:eastAsia="Calibri"/>
          <w:b/>
          <w:bCs/>
          <w:noProof/>
          <w:lang w:val="es-DO"/>
        </w:rPr>
      </w:pPr>
      <w:r w:rsidRPr="00CD090C">
        <w:rPr>
          <w:rFonts w:eastAsia="Calibri"/>
          <w:noProof/>
          <w:spacing w:val="0"/>
          <w:lang w:val="es-DO"/>
        </w:rPr>
        <w:t xml:space="preserve">      </w:t>
      </w:r>
    </w:p>
    <w:p w14:paraId="44850CF3" w14:textId="28EF0E89" w:rsidR="00CD090C" w:rsidRPr="00CD090C" w:rsidRDefault="00CD090C" w:rsidP="00787098">
      <w:pPr>
        <w:spacing w:line="360" w:lineRule="auto"/>
        <w:jc w:val="center"/>
        <w:rPr>
          <w:rFonts w:eastAsia="Calibri"/>
          <w:noProof/>
          <w:lang w:val="es-DO"/>
        </w:rPr>
      </w:pPr>
      <w:r w:rsidRPr="00CD090C">
        <w:rPr>
          <w:rFonts w:eastAsia="Calibri"/>
          <w:b/>
          <w:bCs/>
          <w:noProof/>
          <w:lang w:val="es-DO"/>
        </w:rPr>
        <w:lastRenderedPageBreak/>
        <w:t>Subsistema de Gestión de las Relaciones Laborales y Sociales</w:t>
      </w:r>
    </w:p>
    <w:p w14:paraId="3F4E93FA"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Conforme a los procedimientos establecidos para el reclutamiento y selección de personal, en respuesta a las necesidades de la institución, durante el periodo enero – diciembre de 2024 se han incorporado 35 nuevos colaboradores, quienes recibieron la correspondiente inducción a los procesos y procedimientos internos. </w:t>
      </w:r>
    </w:p>
    <w:p w14:paraId="448FC585"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Por otro lado, durante el referido periodo se desvincularon 20 colaboradores, conforme se indica en la gráfica siguiente:</w:t>
      </w:r>
    </w:p>
    <w:p w14:paraId="4A3D0B56" w14:textId="77777777" w:rsidR="00CD090C" w:rsidRPr="00CD090C" w:rsidRDefault="00CD090C" w:rsidP="00CD090C">
      <w:pPr>
        <w:spacing w:line="360" w:lineRule="auto"/>
        <w:jc w:val="center"/>
        <w:rPr>
          <w:rFonts w:eastAsia="Calibri"/>
          <w:noProof/>
          <w:lang w:val="es-DO"/>
        </w:rPr>
      </w:pPr>
      <w:r w:rsidRPr="00CD090C">
        <w:rPr>
          <w:rFonts w:ascii="Calibri" w:eastAsia="Calibri" w:hAnsi="Calibri"/>
          <w:noProof/>
          <w:color w:val="auto"/>
          <w:spacing w:val="0"/>
          <w:sz w:val="22"/>
          <w:szCs w:val="22"/>
        </w:rPr>
        <w:drawing>
          <wp:inline distT="0" distB="0" distL="0" distR="0" wp14:anchorId="5E794484" wp14:editId="6D465EA2">
            <wp:extent cx="4435522" cy="2510790"/>
            <wp:effectExtent l="0" t="0" r="3175" b="3810"/>
            <wp:docPr id="223" name="Gráfico 223">
              <a:extLst xmlns:a="http://schemas.openxmlformats.org/drawingml/2006/main">
                <a:ext uri="{FF2B5EF4-FFF2-40B4-BE49-F238E27FC236}">
                  <a16:creationId xmlns:a16="http://schemas.microsoft.com/office/drawing/2014/main" id="{85C7C8CB-BD10-4469-886F-AA6374D25D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22E8CF6A" w14:textId="1A3819B0" w:rsidR="00CD090C" w:rsidRPr="00CD090C" w:rsidRDefault="00CD090C" w:rsidP="00CD090C">
      <w:pPr>
        <w:spacing w:line="360" w:lineRule="auto"/>
        <w:jc w:val="both"/>
        <w:rPr>
          <w:rFonts w:eastAsia="Calibri"/>
          <w:i/>
          <w:iCs/>
          <w:noProof/>
          <w:sz w:val="20"/>
          <w:szCs w:val="20"/>
          <w:lang w:val="es-DO"/>
        </w:rPr>
      </w:pPr>
      <w:r w:rsidRPr="00CD090C">
        <w:rPr>
          <w:rFonts w:eastAsia="Calibri"/>
          <w:noProof/>
          <w:spacing w:val="0"/>
          <w:sz w:val="20"/>
          <w:szCs w:val="20"/>
          <w:lang w:val="es-DO"/>
        </w:rPr>
        <w:t xml:space="preserve">              </w:t>
      </w:r>
      <w:r w:rsidRPr="00CD090C">
        <w:rPr>
          <w:rFonts w:eastAsia="Calibri"/>
          <w:i/>
          <w:iCs/>
          <w:noProof/>
          <w:spacing w:val="0"/>
          <w:sz w:val="20"/>
          <w:szCs w:val="20"/>
          <w:lang w:val="es-DO"/>
        </w:rPr>
        <w:t xml:space="preserve">Gráfica No. </w:t>
      </w:r>
      <w:r w:rsidR="00D559E7">
        <w:rPr>
          <w:rFonts w:eastAsia="Calibri"/>
          <w:i/>
          <w:iCs/>
          <w:noProof/>
          <w:spacing w:val="0"/>
          <w:sz w:val="20"/>
          <w:szCs w:val="20"/>
          <w:lang w:val="es-DO"/>
        </w:rPr>
        <w:t>19</w:t>
      </w:r>
      <w:r w:rsidRPr="00CD090C">
        <w:rPr>
          <w:rFonts w:eastAsia="Calibri"/>
          <w:i/>
          <w:iCs/>
          <w:noProof/>
          <w:spacing w:val="0"/>
          <w:sz w:val="20"/>
          <w:szCs w:val="20"/>
          <w:lang w:val="es-DO"/>
        </w:rPr>
        <w:t xml:space="preserve"> Acciones de personal periodo enero – diciembre 2024</w:t>
      </w:r>
    </w:p>
    <w:p w14:paraId="5869E1EF" w14:textId="77777777" w:rsidR="00CD090C" w:rsidRPr="00CD090C" w:rsidRDefault="00CD090C" w:rsidP="00CD090C">
      <w:pPr>
        <w:rPr>
          <w:rFonts w:ascii="Calibri" w:eastAsia="Calibri" w:hAnsi="Calibri"/>
          <w:color w:val="auto"/>
          <w:spacing w:val="0"/>
          <w:sz w:val="22"/>
          <w:szCs w:val="22"/>
          <w:lang w:val="es-DO"/>
        </w:rPr>
      </w:pPr>
    </w:p>
    <w:p w14:paraId="710D7227" w14:textId="77777777" w:rsidR="00CD090C" w:rsidRPr="00CD090C" w:rsidRDefault="00CD090C" w:rsidP="00787098">
      <w:pPr>
        <w:spacing w:line="360" w:lineRule="auto"/>
        <w:jc w:val="center"/>
        <w:rPr>
          <w:rFonts w:eastAsia="Calibri"/>
          <w:b/>
          <w:bCs/>
          <w:noProof/>
          <w:lang w:val="es-DO"/>
        </w:rPr>
      </w:pPr>
      <w:r w:rsidRPr="00CD090C">
        <w:rPr>
          <w:rFonts w:eastAsia="Calibri"/>
          <w:b/>
          <w:bCs/>
          <w:noProof/>
          <w:lang w:val="es-DO"/>
        </w:rPr>
        <w:t>Resultados del SISMAP</w:t>
      </w:r>
    </w:p>
    <w:p w14:paraId="2BE12453"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A raíz del decreto 251-22, mediante el cual se ordena la desconcentración financiera y operativa de la DGM, se iniciaron las gestiones pertinentes para la adhesión al Sistema de Monitoreo de la Administración Pública (SISMAP). </w:t>
      </w:r>
    </w:p>
    <w:p w14:paraId="773B5C31"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De conformidad con el procedimiento establecido por el MAP, se elaboró un Plan de Acción a corto y mediano plazo, en el cual se </w:t>
      </w:r>
      <w:r w:rsidRPr="00CD090C">
        <w:rPr>
          <w:rFonts w:eastAsia="Calibri"/>
          <w:noProof/>
          <w:lang w:val="es-DO"/>
        </w:rPr>
        <w:lastRenderedPageBreak/>
        <w:t xml:space="preserve">identificaron los requerimientos que podrían cumplirse previo a la fecha en que se visibilizaría la DGM en el SISMAP. </w:t>
      </w:r>
    </w:p>
    <w:p w14:paraId="1199268A" w14:textId="77777777" w:rsidR="00D559E7" w:rsidRPr="00CD090C" w:rsidRDefault="00CD090C" w:rsidP="00D559E7">
      <w:pPr>
        <w:spacing w:line="360" w:lineRule="auto"/>
        <w:jc w:val="both"/>
        <w:rPr>
          <w:rFonts w:eastAsia="Calibri"/>
          <w:noProof/>
          <w:lang w:val="es-DO"/>
        </w:rPr>
      </w:pPr>
      <w:r w:rsidRPr="00CD090C">
        <w:rPr>
          <w:rFonts w:eastAsia="Calibri"/>
          <w:noProof/>
          <w:lang w:val="es-DO"/>
        </w:rPr>
        <w:t xml:space="preserve">En ese contexto, en lo referente a los Indicadores Básicos de Organización y Gestión que corresponden al Departamento de </w:t>
      </w:r>
      <w:r w:rsidR="00D559E7" w:rsidRPr="00CD090C">
        <w:rPr>
          <w:rFonts w:eastAsia="Calibri"/>
          <w:noProof/>
          <w:lang w:val="es-DO"/>
        </w:rPr>
        <w:t>Recursos Humano y que a su vez, conforman la priemra fase del plan de ejcución, al 22 de septiembre de 2024, se han alcanzado los avances siguientes:</w:t>
      </w:r>
    </w:p>
    <w:tbl>
      <w:tblPr>
        <w:tblW w:w="8758" w:type="dxa"/>
        <w:jc w:val="center"/>
        <w:tblLook w:val="04A0" w:firstRow="1" w:lastRow="0" w:firstColumn="1" w:lastColumn="0" w:noHBand="0" w:noVBand="1"/>
      </w:tblPr>
      <w:tblGrid>
        <w:gridCol w:w="1124"/>
        <w:gridCol w:w="3376"/>
        <w:gridCol w:w="1350"/>
        <w:gridCol w:w="1258"/>
        <w:gridCol w:w="1650"/>
      </w:tblGrid>
      <w:tr w:rsidR="00D559E7" w:rsidRPr="00CD090C" w14:paraId="47BB0717" w14:textId="77777777" w:rsidTr="00787098">
        <w:trPr>
          <w:trHeight w:val="338"/>
          <w:jc w:val="center"/>
        </w:trPr>
        <w:tc>
          <w:tcPr>
            <w:tcW w:w="1124" w:type="dxa"/>
            <w:vMerge w:val="restart"/>
            <w:tcBorders>
              <w:top w:val="single" w:sz="8" w:space="0" w:color="FFFFFF"/>
              <w:left w:val="single" w:sz="8" w:space="0" w:color="FFFFFF"/>
              <w:bottom w:val="single" w:sz="12" w:space="0" w:color="FFFFFF"/>
              <w:right w:val="single" w:sz="8" w:space="0" w:color="FFFFFF"/>
            </w:tcBorders>
            <w:shd w:val="clear" w:color="000000" w:fill="002060"/>
            <w:vAlign w:val="center"/>
            <w:hideMark/>
          </w:tcPr>
          <w:p w14:paraId="6FA3ACA2" w14:textId="77777777" w:rsidR="00D559E7" w:rsidRPr="00CD090C" w:rsidRDefault="00D559E7" w:rsidP="00D559E7">
            <w:pPr>
              <w:spacing w:after="0" w:line="240" w:lineRule="auto"/>
              <w:jc w:val="center"/>
              <w:rPr>
                <w:rFonts w:eastAsia="Times New Roman"/>
                <w:b/>
                <w:bCs/>
                <w:color w:val="FFFFFF"/>
                <w:spacing w:val="0"/>
                <w:sz w:val="20"/>
                <w:szCs w:val="20"/>
              </w:rPr>
            </w:pPr>
            <w:r w:rsidRPr="00CD090C">
              <w:rPr>
                <w:rFonts w:eastAsia="Times New Roman"/>
                <w:b/>
                <w:bCs/>
                <w:color w:val="FFFFFF"/>
                <w:spacing w:val="0"/>
                <w:sz w:val="20"/>
                <w:szCs w:val="20"/>
              </w:rPr>
              <w:t>Código</w:t>
            </w:r>
          </w:p>
        </w:tc>
        <w:tc>
          <w:tcPr>
            <w:tcW w:w="3376" w:type="dxa"/>
            <w:vMerge w:val="restart"/>
            <w:tcBorders>
              <w:top w:val="single" w:sz="8" w:space="0" w:color="FFFFFF"/>
              <w:left w:val="single" w:sz="8" w:space="0" w:color="FFFFFF"/>
              <w:bottom w:val="single" w:sz="12" w:space="0" w:color="FFFFFF"/>
              <w:right w:val="nil"/>
            </w:tcBorders>
            <w:shd w:val="clear" w:color="000000" w:fill="002060"/>
            <w:vAlign w:val="center"/>
            <w:hideMark/>
          </w:tcPr>
          <w:p w14:paraId="7522BC02" w14:textId="77777777" w:rsidR="00D559E7" w:rsidRPr="00CD090C" w:rsidRDefault="00D559E7" w:rsidP="00D559E7">
            <w:pPr>
              <w:spacing w:after="0" w:line="240" w:lineRule="auto"/>
              <w:jc w:val="center"/>
              <w:rPr>
                <w:rFonts w:eastAsia="Times New Roman"/>
                <w:b/>
                <w:bCs/>
                <w:color w:val="FFFFFF"/>
                <w:spacing w:val="0"/>
                <w:sz w:val="20"/>
                <w:szCs w:val="20"/>
                <w:lang w:val="es-DO"/>
              </w:rPr>
            </w:pPr>
            <w:r w:rsidRPr="00CD090C">
              <w:rPr>
                <w:rFonts w:eastAsia="Times New Roman"/>
                <w:b/>
                <w:bCs/>
                <w:color w:val="FFFFFF"/>
                <w:spacing w:val="0"/>
                <w:sz w:val="20"/>
                <w:szCs w:val="20"/>
                <w:lang w:val="es-DO"/>
              </w:rPr>
              <w:t xml:space="preserve">Indicadores Básicos de Organización y Gestión </w:t>
            </w:r>
            <w:proofErr w:type="gramStart"/>
            <w:r w:rsidRPr="00CD090C">
              <w:rPr>
                <w:rFonts w:eastAsia="Times New Roman"/>
                <w:b/>
                <w:bCs/>
                <w:color w:val="FFFFFF"/>
                <w:spacing w:val="0"/>
                <w:sz w:val="20"/>
                <w:szCs w:val="20"/>
                <w:lang w:val="es-DO"/>
              </w:rPr>
              <w:t>de  Recursos</w:t>
            </w:r>
            <w:proofErr w:type="gramEnd"/>
            <w:r w:rsidRPr="00CD090C">
              <w:rPr>
                <w:rFonts w:eastAsia="Times New Roman"/>
                <w:b/>
                <w:bCs/>
                <w:color w:val="FFFFFF"/>
                <w:spacing w:val="0"/>
                <w:sz w:val="20"/>
                <w:szCs w:val="20"/>
                <w:lang w:val="es-DO"/>
              </w:rPr>
              <w:t xml:space="preserve"> Humanos</w:t>
            </w:r>
          </w:p>
        </w:tc>
        <w:tc>
          <w:tcPr>
            <w:tcW w:w="4258" w:type="dxa"/>
            <w:gridSpan w:val="3"/>
            <w:tcBorders>
              <w:top w:val="single" w:sz="8" w:space="0" w:color="FFFFFF"/>
              <w:left w:val="single" w:sz="8" w:space="0" w:color="FFFFFF"/>
              <w:bottom w:val="single" w:sz="12" w:space="0" w:color="FFFFFF"/>
              <w:right w:val="single" w:sz="8" w:space="0" w:color="FFFFFF"/>
            </w:tcBorders>
            <w:shd w:val="clear" w:color="000000" w:fill="002060"/>
            <w:vAlign w:val="center"/>
            <w:hideMark/>
          </w:tcPr>
          <w:p w14:paraId="50938DFD" w14:textId="77777777" w:rsidR="00D559E7" w:rsidRPr="00CD090C" w:rsidRDefault="00D559E7" w:rsidP="00D559E7">
            <w:pPr>
              <w:spacing w:after="0" w:line="240" w:lineRule="auto"/>
              <w:jc w:val="center"/>
              <w:rPr>
                <w:rFonts w:eastAsia="Times New Roman"/>
                <w:b/>
                <w:bCs/>
                <w:color w:val="FFFFFF"/>
                <w:spacing w:val="0"/>
                <w:sz w:val="20"/>
                <w:szCs w:val="20"/>
              </w:rPr>
            </w:pPr>
            <w:proofErr w:type="spellStart"/>
            <w:r w:rsidRPr="00CD090C">
              <w:rPr>
                <w:rFonts w:eastAsia="Times New Roman"/>
                <w:b/>
                <w:bCs/>
                <w:color w:val="FFFFFF"/>
                <w:spacing w:val="0"/>
                <w:sz w:val="20"/>
                <w:szCs w:val="20"/>
              </w:rPr>
              <w:t>Fase</w:t>
            </w:r>
            <w:proofErr w:type="spellEnd"/>
            <w:r w:rsidRPr="00CD090C">
              <w:rPr>
                <w:rFonts w:eastAsia="Times New Roman"/>
                <w:b/>
                <w:bCs/>
                <w:color w:val="FFFFFF"/>
                <w:spacing w:val="0"/>
                <w:sz w:val="20"/>
                <w:szCs w:val="20"/>
              </w:rPr>
              <w:t xml:space="preserve"> I (mayo - </w:t>
            </w:r>
            <w:proofErr w:type="spellStart"/>
            <w:r w:rsidRPr="00CD090C">
              <w:rPr>
                <w:rFonts w:eastAsia="Times New Roman"/>
                <w:b/>
                <w:bCs/>
                <w:color w:val="FFFFFF"/>
                <w:spacing w:val="0"/>
                <w:sz w:val="20"/>
                <w:szCs w:val="20"/>
              </w:rPr>
              <w:t>septiembre</w:t>
            </w:r>
            <w:proofErr w:type="spellEnd"/>
            <w:r w:rsidRPr="00CD090C">
              <w:rPr>
                <w:rFonts w:eastAsia="Times New Roman"/>
                <w:b/>
                <w:bCs/>
                <w:color w:val="FFFFFF"/>
                <w:spacing w:val="0"/>
                <w:sz w:val="20"/>
                <w:szCs w:val="20"/>
              </w:rPr>
              <w:t xml:space="preserve"> 2024)</w:t>
            </w:r>
          </w:p>
        </w:tc>
      </w:tr>
      <w:tr w:rsidR="00D559E7" w:rsidRPr="00CD090C" w14:paraId="34F6E65A" w14:textId="77777777" w:rsidTr="00787098">
        <w:trPr>
          <w:trHeight w:val="350"/>
          <w:jc w:val="center"/>
        </w:trPr>
        <w:tc>
          <w:tcPr>
            <w:tcW w:w="1124" w:type="dxa"/>
            <w:vMerge/>
            <w:tcBorders>
              <w:top w:val="single" w:sz="8" w:space="0" w:color="FFFFFF"/>
              <w:left w:val="single" w:sz="8" w:space="0" w:color="FFFFFF"/>
              <w:bottom w:val="single" w:sz="12" w:space="0" w:color="FFFFFF"/>
              <w:right w:val="single" w:sz="8" w:space="0" w:color="FFFFFF"/>
            </w:tcBorders>
            <w:vAlign w:val="center"/>
            <w:hideMark/>
          </w:tcPr>
          <w:p w14:paraId="6D0BD193" w14:textId="77777777" w:rsidR="00D559E7" w:rsidRPr="00CD090C" w:rsidRDefault="00D559E7" w:rsidP="00D559E7">
            <w:pPr>
              <w:spacing w:after="0" w:line="240" w:lineRule="auto"/>
              <w:rPr>
                <w:rFonts w:eastAsia="Times New Roman"/>
                <w:b/>
                <w:bCs/>
                <w:color w:val="FFFFFF"/>
                <w:spacing w:val="0"/>
                <w:sz w:val="20"/>
                <w:szCs w:val="20"/>
              </w:rPr>
            </w:pPr>
          </w:p>
        </w:tc>
        <w:tc>
          <w:tcPr>
            <w:tcW w:w="3376" w:type="dxa"/>
            <w:vMerge/>
            <w:tcBorders>
              <w:top w:val="single" w:sz="8" w:space="0" w:color="FFFFFF"/>
              <w:left w:val="single" w:sz="8" w:space="0" w:color="FFFFFF"/>
              <w:bottom w:val="single" w:sz="12" w:space="0" w:color="FFFFFF"/>
              <w:right w:val="nil"/>
            </w:tcBorders>
            <w:vAlign w:val="center"/>
            <w:hideMark/>
          </w:tcPr>
          <w:p w14:paraId="7973D488" w14:textId="77777777" w:rsidR="00D559E7" w:rsidRPr="00CD090C" w:rsidRDefault="00D559E7" w:rsidP="00D559E7">
            <w:pPr>
              <w:spacing w:after="0" w:line="240" w:lineRule="auto"/>
              <w:rPr>
                <w:rFonts w:eastAsia="Times New Roman"/>
                <w:b/>
                <w:bCs/>
                <w:color w:val="FFFFFF"/>
                <w:spacing w:val="0"/>
                <w:sz w:val="20"/>
                <w:szCs w:val="20"/>
              </w:rPr>
            </w:pPr>
          </w:p>
        </w:tc>
        <w:tc>
          <w:tcPr>
            <w:tcW w:w="1350" w:type="dxa"/>
            <w:tcBorders>
              <w:top w:val="nil"/>
              <w:left w:val="single" w:sz="12" w:space="0" w:color="FFFFFF"/>
              <w:bottom w:val="single" w:sz="8" w:space="0" w:color="FFFFFF"/>
              <w:right w:val="single" w:sz="8" w:space="0" w:color="FFFFFF"/>
            </w:tcBorders>
            <w:shd w:val="clear" w:color="000000" w:fill="8FAADC"/>
            <w:vAlign w:val="center"/>
            <w:hideMark/>
          </w:tcPr>
          <w:p w14:paraId="6BAD6768" w14:textId="77777777" w:rsidR="00D559E7" w:rsidRPr="00CD090C" w:rsidRDefault="00D559E7" w:rsidP="00D559E7">
            <w:pPr>
              <w:spacing w:after="0" w:line="240" w:lineRule="auto"/>
              <w:jc w:val="center"/>
              <w:rPr>
                <w:rFonts w:eastAsia="Times New Roman"/>
                <w:b/>
                <w:bCs/>
                <w:spacing w:val="0"/>
                <w:sz w:val="20"/>
                <w:szCs w:val="20"/>
              </w:rPr>
            </w:pPr>
            <w:proofErr w:type="spellStart"/>
            <w:r w:rsidRPr="00CD090C">
              <w:rPr>
                <w:rFonts w:eastAsia="Times New Roman"/>
                <w:b/>
                <w:bCs/>
                <w:spacing w:val="0"/>
                <w:sz w:val="20"/>
                <w:szCs w:val="20"/>
              </w:rPr>
              <w:t>Puntuación</w:t>
            </w:r>
            <w:proofErr w:type="spellEnd"/>
            <w:r w:rsidRPr="00CD090C">
              <w:rPr>
                <w:rFonts w:eastAsia="Times New Roman"/>
                <w:b/>
                <w:bCs/>
                <w:spacing w:val="0"/>
                <w:sz w:val="20"/>
                <w:szCs w:val="20"/>
              </w:rPr>
              <w:t xml:space="preserve"> </w:t>
            </w:r>
            <w:proofErr w:type="spellStart"/>
            <w:r w:rsidRPr="00CD090C">
              <w:rPr>
                <w:rFonts w:eastAsia="Times New Roman"/>
                <w:b/>
                <w:bCs/>
                <w:spacing w:val="0"/>
                <w:sz w:val="20"/>
                <w:szCs w:val="20"/>
              </w:rPr>
              <w:t>Esperada</w:t>
            </w:r>
            <w:proofErr w:type="spellEnd"/>
          </w:p>
        </w:tc>
        <w:tc>
          <w:tcPr>
            <w:tcW w:w="1258" w:type="dxa"/>
            <w:tcBorders>
              <w:top w:val="nil"/>
              <w:left w:val="nil"/>
              <w:bottom w:val="single" w:sz="8" w:space="0" w:color="FFFFFF"/>
              <w:right w:val="single" w:sz="8" w:space="0" w:color="FFFFFF"/>
            </w:tcBorders>
            <w:shd w:val="clear" w:color="000000" w:fill="8FAADC"/>
            <w:vAlign w:val="center"/>
            <w:hideMark/>
          </w:tcPr>
          <w:p w14:paraId="7664E050" w14:textId="77777777" w:rsidR="00D559E7" w:rsidRPr="00CD090C" w:rsidRDefault="00D559E7" w:rsidP="00D559E7">
            <w:pPr>
              <w:spacing w:after="0" w:line="240" w:lineRule="auto"/>
              <w:jc w:val="center"/>
              <w:rPr>
                <w:rFonts w:eastAsia="Times New Roman"/>
                <w:b/>
                <w:bCs/>
                <w:spacing w:val="0"/>
                <w:sz w:val="20"/>
                <w:szCs w:val="20"/>
              </w:rPr>
            </w:pPr>
            <w:proofErr w:type="spellStart"/>
            <w:r w:rsidRPr="00CD090C">
              <w:rPr>
                <w:rFonts w:eastAsia="Times New Roman"/>
                <w:b/>
                <w:bCs/>
                <w:spacing w:val="0"/>
                <w:sz w:val="20"/>
                <w:szCs w:val="20"/>
              </w:rPr>
              <w:t>Logro</w:t>
            </w:r>
            <w:proofErr w:type="spellEnd"/>
            <w:r w:rsidRPr="00CD090C">
              <w:rPr>
                <w:rFonts w:eastAsia="Times New Roman"/>
                <w:b/>
                <w:bCs/>
                <w:spacing w:val="0"/>
                <w:sz w:val="20"/>
                <w:szCs w:val="20"/>
              </w:rPr>
              <w:t xml:space="preserve"> </w:t>
            </w:r>
            <w:proofErr w:type="spellStart"/>
            <w:r w:rsidRPr="00CD090C">
              <w:rPr>
                <w:rFonts w:eastAsia="Times New Roman"/>
                <w:b/>
                <w:bCs/>
                <w:spacing w:val="0"/>
                <w:sz w:val="20"/>
                <w:szCs w:val="20"/>
              </w:rPr>
              <w:t>Alcanzado</w:t>
            </w:r>
            <w:proofErr w:type="spellEnd"/>
          </w:p>
        </w:tc>
        <w:tc>
          <w:tcPr>
            <w:tcW w:w="1650" w:type="dxa"/>
            <w:tcBorders>
              <w:top w:val="nil"/>
              <w:left w:val="nil"/>
              <w:bottom w:val="single" w:sz="8" w:space="0" w:color="FFFFFF"/>
              <w:right w:val="single" w:sz="8" w:space="0" w:color="FFFFFF"/>
            </w:tcBorders>
            <w:shd w:val="clear" w:color="000000" w:fill="8FAADC"/>
            <w:vAlign w:val="center"/>
            <w:hideMark/>
          </w:tcPr>
          <w:p w14:paraId="16FE4DAF" w14:textId="77777777" w:rsidR="00D559E7" w:rsidRPr="00CD090C" w:rsidRDefault="00D559E7" w:rsidP="00D559E7">
            <w:pPr>
              <w:spacing w:after="0" w:line="240" w:lineRule="auto"/>
              <w:jc w:val="center"/>
              <w:rPr>
                <w:rFonts w:eastAsia="Times New Roman"/>
                <w:b/>
                <w:bCs/>
                <w:spacing w:val="0"/>
                <w:sz w:val="20"/>
                <w:szCs w:val="20"/>
              </w:rPr>
            </w:pPr>
            <w:r w:rsidRPr="00CD090C">
              <w:rPr>
                <w:rFonts w:eastAsia="Times New Roman"/>
                <w:b/>
                <w:bCs/>
                <w:spacing w:val="0"/>
                <w:sz w:val="20"/>
                <w:szCs w:val="20"/>
              </w:rPr>
              <w:t xml:space="preserve">% </w:t>
            </w:r>
            <w:proofErr w:type="spellStart"/>
            <w:r w:rsidRPr="00CD090C">
              <w:rPr>
                <w:rFonts w:eastAsia="Times New Roman"/>
                <w:b/>
                <w:bCs/>
                <w:spacing w:val="0"/>
                <w:sz w:val="20"/>
                <w:szCs w:val="20"/>
              </w:rPr>
              <w:t>Cumplimiento</w:t>
            </w:r>
            <w:proofErr w:type="spellEnd"/>
          </w:p>
        </w:tc>
      </w:tr>
      <w:tr w:rsidR="00D559E7" w:rsidRPr="00CD090C" w14:paraId="433A6056" w14:textId="77777777" w:rsidTr="00787098">
        <w:trPr>
          <w:trHeight w:val="421"/>
          <w:jc w:val="center"/>
        </w:trPr>
        <w:tc>
          <w:tcPr>
            <w:tcW w:w="1124" w:type="dxa"/>
            <w:tcBorders>
              <w:top w:val="single" w:sz="8" w:space="0" w:color="FFFFFF"/>
              <w:left w:val="single" w:sz="8" w:space="0" w:color="FFFFFF"/>
              <w:bottom w:val="single" w:sz="8" w:space="0" w:color="FFFFFF"/>
              <w:right w:val="single" w:sz="8" w:space="0" w:color="FFFFFF"/>
            </w:tcBorders>
            <w:shd w:val="clear" w:color="000000" w:fill="002060"/>
            <w:vAlign w:val="center"/>
            <w:hideMark/>
          </w:tcPr>
          <w:p w14:paraId="7EEFD1E0" w14:textId="77777777" w:rsidR="00D559E7" w:rsidRPr="00CD090C" w:rsidRDefault="00D559E7" w:rsidP="00D559E7">
            <w:pPr>
              <w:spacing w:after="0" w:line="240" w:lineRule="auto"/>
              <w:rPr>
                <w:rFonts w:eastAsia="Times New Roman"/>
                <w:b/>
                <w:bCs/>
                <w:color w:val="FFFFFF"/>
                <w:spacing w:val="0"/>
                <w:sz w:val="20"/>
                <w:szCs w:val="20"/>
              </w:rPr>
            </w:pPr>
            <w:r w:rsidRPr="00CD090C">
              <w:rPr>
                <w:rFonts w:eastAsia="Times New Roman"/>
                <w:b/>
                <w:bCs/>
                <w:color w:val="FFFFFF"/>
                <w:spacing w:val="0"/>
                <w:sz w:val="20"/>
                <w:szCs w:val="20"/>
              </w:rPr>
              <w:t>IBOG 2</w:t>
            </w:r>
          </w:p>
        </w:tc>
        <w:tc>
          <w:tcPr>
            <w:tcW w:w="3376" w:type="dxa"/>
            <w:tcBorders>
              <w:top w:val="single" w:sz="8" w:space="0" w:color="FFFFFF"/>
              <w:left w:val="nil"/>
              <w:bottom w:val="single" w:sz="8" w:space="0" w:color="FFFFFF"/>
              <w:right w:val="single" w:sz="8" w:space="0" w:color="FFFFFF"/>
            </w:tcBorders>
            <w:shd w:val="clear" w:color="000000" w:fill="CFD5EA"/>
            <w:vAlign w:val="center"/>
            <w:hideMark/>
          </w:tcPr>
          <w:p w14:paraId="51536DA5" w14:textId="77777777" w:rsidR="00D559E7" w:rsidRPr="00CD090C" w:rsidRDefault="00D559E7" w:rsidP="00D559E7">
            <w:pPr>
              <w:spacing w:after="0" w:line="240" w:lineRule="auto"/>
              <w:rPr>
                <w:rFonts w:eastAsia="Times New Roman"/>
                <w:spacing w:val="0"/>
                <w:sz w:val="20"/>
                <w:szCs w:val="20"/>
                <w:lang w:val="es-DO"/>
              </w:rPr>
            </w:pPr>
            <w:r w:rsidRPr="00CD090C">
              <w:rPr>
                <w:rFonts w:eastAsia="Times New Roman"/>
                <w:spacing w:val="0"/>
                <w:sz w:val="20"/>
                <w:szCs w:val="20"/>
                <w:lang w:val="es-DO"/>
              </w:rPr>
              <w:t>Organización de la Función de Recursos Humanos</w:t>
            </w:r>
          </w:p>
        </w:tc>
        <w:tc>
          <w:tcPr>
            <w:tcW w:w="1350" w:type="dxa"/>
            <w:tcBorders>
              <w:top w:val="nil"/>
              <w:left w:val="nil"/>
              <w:bottom w:val="single" w:sz="8" w:space="0" w:color="FFFFFF"/>
              <w:right w:val="single" w:sz="8" w:space="0" w:color="FFFFFF"/>
            </w:tcBorders>
            <w:shd w:val="clear" w:color="000000" w:fill="CFD5EA"/>
            <w:vAlign w:val="center"/>
            <w:hideMark/>
          </w:tcPr>
          <w:p w14:paraId="08A222BE"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3.9</w:t>
            </w:r>
          </w:p>
        </w:tc>
        <w:tc>
          <w:tcPr>
            <w:tcW w:w="1258" w:type="dxa"/>
            <w:tcBorders>
              <w:top w:val="nil"/>
              <w:left w:val="nil"/>
              <w:bottom w:val="single" w:sz="8" w:space="0" w:color="FFFFFF"/>
              <w:right w:val="single" w:sz="8" w:space="0" w:color="FFFFFF"/>
            </w:tcBorders>
            <w:shd w:val="clear" w:color="000000" w:fill="CFD5EA"/>
            <w:vAlign w:val="center"/>
            <w:hideMark/>
          </w:tcPr>
          <w:p w14:paraId="4F1B97A8"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3.51</w:t>
            </w:r>
          </w:p>
        </w:tc>
        <w:tc>
          <w:tcPr>
            <w:tcW w:w="1650" w:type="dxa"/>
            <w:tcBorders>
              <w:top w:val="nil"/>
              <w:left w:val="nil"/>
              <w:bottom w:val="single" w:sz="8" w:space="0" w:color="FFFFFF"/>
              <w:right w:val="single" w:sz="8" w:space="0" w:color="FFFFFF"/>
            </w:tcBorders>
            <w:shd w:val="clear" w:color="000000" w:fill="CFD5EA"/>
            <w:vAlign w:val="center"/>
            <w:hideMark/>
          </w:tcPr>
          <w:p w14:paraId="7095F08E"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90%</w:t>
            </w:r>
          </w:p>
        </w:tc>
      </w:tr>
      <w:tr w:rsidR="00D559E7" w:rsidRPr="00CD090C" w14:paraId="063C7072" w14:textId="77777777" w:rsidTr="00787098">
        <w:trPr>
          <w:trHeight w:val="334"/>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318E9AAF" w14:textId="77777777" w:rsidR="00D559E7" w:rsidRPr="00CD090C" w:rsidRDefault="00D559E7" w:rsidP="00D559E7">
            <w:pPr>
              <w:spacing w:after="0" w:line="240" w:lineRule="auto"/>
              <w:jc w:val="both"/>
              <w:rPr>
                <w:rFonts w:eastAsia="Times New Roman"/>
                <w:b/>
                <w:bCs/>
                <w:color w:val="FFFFFF"/>
                <w:spacing w:val="0"/>
                <w:sz w:val="20"/>
                <w:szCs w:val="20"/>
              </w:rPr>
            </w:pPr>
            <w:r w:rsidRPr="00CD090C">
              <w:rPr>
                <w:rFonts w:eastAsia="Times New Roman"/>
                <w:b/>
                <w:bCs/>
                <w:color w:val="FFFFFF"/>
                <w:spacing w:val="0"/>
                <w:sz w:val="20"/>
                <w:szCs w:val="20"/>
              </w:rPr>
              <w:t xml:space="preserve"> IBOG 4</w:t>
            </w:r>
          </w:p>
        </w:tc>
        <w:tc>
          <w:tcPr>
            <w:tcW w:w="3376" w:type="dxa"/>
            <w:tcBorders>
              <w:top w:val="nil"/>
              <w:left w:val="nil"/>
              <w:bottom w:val="single" w:sz="8" w:space="0" w:color="FFFFFF"/>
              <w:right w:val="single" w:sz="8" w:space="0" w:color="FFFFFF"/>
            </w:tcBorders>
            <w:shd w:val="clear" w:color="000000" w:fill="E9EBF5"/>
            <w:vAlign w:val="center"/>
            <w:hideMark/>
          </w:tcPr>
          <w:p w14:paraId="46D10470" w14:textId="77777777" w:rsidR="00D559E7" w:rsidRPr="00CD090C" w:rsidRDefault="00D559E7" w:rsidP="00D559E7">
            <w:pPr>
              <w:spacing w:after="0" w:line="240" w:lineRule="auto"/>
              <w:rPr>
                <w:rFonts w:eastAsia="Times New Roman"/>
                <w:spacing w:val="0"/>
                <w:sz w:val="20"/>
                <w:szCs w:val="20"/>
              </w:rPr>
            </w:pPr>
            <w:proofErr w:type="spellStart"/>
            <w:r w:rsidRPr="00CD090C">
              <w:rPr>
                <w:rFonts w:eastAsia="Times New Roman"/>
                <w:spacing w:val="0"/>
                <w:sz w:val="20"/>
                <w:szCs w:val="20"/>
              </w:rPr>
              <w:t>Organización</w:t>
            </w:r>
            <w:proofErr w:type="spellEnd"/>
            <w:r w:rsidRPr="00CD090C">
              <w:rPr>
                <w:rFonts w:eastAsia="Times New Roman"/>
                <w:spacing w:val="0"/>
                <w:sz w:val="20"/>
                <w:szCs w:val="20"/>
              </w:rPr>
              <w:t xml:space="preserve"> del </w:t>
            </w:r>
            <w:proofErr w:type="spellStart"/>
            <w:r w:rsidRPr="00CD090C">
              <w:rPr>
                <w:rFonts w:eastAsia="Times New Roman"/>
                <w:spacing w:val="0"/>
                <w:sz w:val="20"/>
                <w:szCs w:val="20"/>
              </w:rPr>
              <w:t>Trabajo</w:t>
            </w:r>
            <w:proofErr w:type="spellEnd"/>
          </w:p>
        </w:tc>
        <w:tc>
          <w:tcPr>
            <w:tcW w:w="1350" w:type="dxa"/>
            <w:tcBorders>
              <w:top w:val="nil"/>
              <w:left w:val="nil"/>
              <w:bottom w:val="single" w:sz="8" w:space="0" w:color="FFFFFF"/>
              <w:right w:val="single" w:sz="8" w:space="0" w:color="FFFFFF"/>
            </w:tcBorders>
            <w:shd w:val="clear" w:color="000000" w:fill="E9EBF5"/>
            <w:vAlign w:val="center"/>
            <w:hideMark/>
          </w:tcPr>
          <w:p w14:paraId="5BA426DC"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11.7</w:t>
            </w:r>
          </w:p>
        </w:tc>
        <w:tc>
          <w:tcPr>
            <w:tcW w:w="1258" w:type="dxa"/>
            <w:tcBorders>
              <w:top w:val="nil"/>
              <w:left w:val="nil"/>
              <w:bottom w:val="single" w:sz="8" w:space="0" w:color="FFFFFF"/>
              <w:right w:val="single" w:sz="8" w:space="0" w:color="FFFFFF"/>
            </w:tcBorders>
            <w:shd w:val="clear" w:color="000000" w:fill="E9EBF5"/>
            <w:vAlign w:val="center"/>
            <w:hideMark/>
          </w:tcPr>
          <w:p w14:paraId="4373AE86" w14:textId="77777777" w:rsidR="00D559E7" w:rsidRPr="00CD090C" w:rsidRDefault="00D559E7" w:rsidP="00D559E7">
            <w:pPr>
              <w:spacing w:after="0" w:line="240" w:lineRule="auto"/>
              <w:rPr>
                <w:rFonts w:eastAsia="Times New Roman"/>
                <w:spacing w:val="0"/>
                <w:sz w:val="20"/>
                <w:szCs w:val="20"/>
              </w:rPr>
            </w:pPr>
            <w:r w:rsidRPr="00CD090C">
              <w:rPr>
                <w:rFonts w:eastAsia="Times New Roman"/>
                <w:spacing w:val="0"/>
                <w:sz w:val="20"/>
                <w:szCs w:val="20"/>
              </w:rPr>
              <w:t> </w:t>
            </w:r>
          </w:p>
        </w:tc>
        <w:tc>
          <w:tcPr>
            <w:tcW w:w="1650" w:type="dxa"/>
            <w:tcBorders>
              <w:top w:val="nil"/>
              <w:left w:val="nil"/>
              <w:bottom w:val="single" w:sz="8" w:space="0" w:color="FFFFFF"/>
              <w:right w:val="single" w:sz="8" w:space="0" w:color="FFFFFF"/>
            </w:tcBorders>
            <w:shd w:val="clear" w:color="000000" w:fill="E9EBF5"/>
            <w:vAlign w:val="center"/>
            <w:hideMark/>
          </w:tcPr>
          <w:p w14:paraId="47FB1409"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0%</w:t>
            </w:r>
          </w:p>
        </w:tc>
      </w:tr>
      <w:tr w:rsidR="00D559E7" w:rsidRPr="00CD090C" w14:paraId="3E1D0620" w14:textId="77777777" w:rsidTr="00787098">
        <w:trPr>
          <w:trHeight w:val="174"/>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57B26A5A" w14:textId="77777777" w:rsidR="00D559E7" w:rsidRPr="00CD090C" w:rsidRDefault="00D559E7" w:rsidP="00D559E7">
            <w:pPr>
              <w:spacing w:after="0" w:line="240" w:lineRule="auto"/>
              <w:rPr>
                <w:rFonts w:eastAsia="Times New Roman"/>
                <w:b/>
                <w:bCs/>
                <w:color w:val="FFFFFF"/>
                <w:spacing w:val="0"/>
                <w:sz w:val="20"/>
                <w:szCs w:val="20"/>
              </w:rPr>
            </w:pPr>
            <w:r w:rsidRPr="00CD090C">
              <w:rPr>
                <w:rFonts w:eastAsia="Times New Roman"/>
                <w:b/>
                <w:bCs/>
                <w:color w:val="FFFFFF"/>
                <w:spacing w:val="0"/>
                <w:sz w:val="20"/>
                <w:szCs w:val="20"/>
              </w:rPr>
              <w:t>IBOG 5</w:t>
            </w:r>
          </w:p>
        </w:tc>
        <w:tc>
          <w:tcPr>
            <w:tcW w:w="3376" w:type="dxa"/>
            <w:tcBorders>
              <w:top w:val="nil"/>
              <w:left w:val="nil"/>
              <w:bottom w:val="single" w:sz="8" w:space="0" w:color="FFFFFF"/>
              <w:right w:val="single" w:sz="8" w:space="0" w:color="FFFFFF"/>
            </w:tcBorders>
            <w:shd w:val="clear" w:color="000000" w:fill="CFD5EA"/>
            <w:vAlign w:val="center"/>
            <w:hideMark/>
          </w:tcPr>
          <w:p w14:paraId="72A6ED96" w14:textId="77777777" w:rsidR="00D559E7" w:rsidRPr="00CD090C" w:rsidRDefault="00D559E7" w:rsidP="00D559E7">
            <w:pPr>
              <w:spacing w:after="0" w:line="240" w:lineRule="auto"/>
              <w:rPr>
                <w:rFonts w:eastAsia="Times New Roman"/>
                <w:spacing w:val="0"/>
                <w:sz w:val="20"/>
                <w:szCs w:val="20"/>
              </w:rPr>
            </w:pPr>
            <w:proofErr w:type="spellStart"/>
            <w:r w:rsidRPr="00CD090C">
              <w:rPr>
                <w:rFonts w:eastAsia="Times New Roman"/>
                <w:spacing w:val="0"/>
                <w:sz w:val="20"/>
                <w:szCs w:val="20"/>
              </w:rPr>
              <w:t>Gestión</w:t>
            </w:r>
            <w:proofErr w:type="spellEnd"/>
            <w:r w:rsidRPr="00CD090C">
              <w:rPr>
                <w:rFonts w:eastAsia="Times New Roman"/>
                <w:spacing w:val="0"/>
                <w:sz w:val="20"/>
                <w:szCs w:val="20"/>
              </w:rPr>
              <w:t xml:space="preserve"> del </w:t>
            </w:r>
            <w:proofErr w:type="spellStart"/>
            <w:r w:rsidRPr="00CD090C">
              <w:rPr>
                <w:rFonts w:eastAsia="Times New Roman"/>
                <w:spacing w:val="0"/>
                <w:sz w:val="20"/>
                <w:szCs w:val="20"/>
              </w:rPr>
              <w:t>Empleo</w:t>
            </w:r>
            <w:proofErr w:type="spellEnd"/>
          </w:p>
        </w:tc>
        <w:tc>
          <w:tcPr>
            <w:tcW w:w="1350" w:type="dxa"/>
            <w:tcBorders>
              <w:top w:val="nil"/>
              <w:left w:val="nil"/>
              <w:bottom w:val="single" w:sz="8" w:space="0" w:color="FFFFFF"/>
              <w:right w:val="single" w:sz="8" w:space="0" w:color="FFFFFF"/>
            </w:tcBorders>
            <w:shd w:val="clear" w:color="000000" w:fill="CFD5EA"/>
            <w:vAlign w:val="center"/>
            <w:hideMark/>
          </w:tcPr>
          <w:p w14:paraId="08F58D1B"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3.9</w:t>
            </w:r>
          </w:p>
        </w:tc>
        <w:tc>
          <w:tcPr>
            <w:tcW w:w="1258" w:type="dxa"/>
            <w:tcBorders>
              <w:top w:val="nil"/>
              <w:left w:val="nil"/>
              <w:bottom w:val="single" w:sz="8" w:space="0" w:color="FFFFFF"/>
              <w:right w:val="single" w:sz="8" w:space="0" w:color="FFFFFF"/>
            </w:tcBorders>
            <w:shd w:val="clear" w:color="000000" w:fill="CFD5EA"/>
            <w:vAlign w:val="center"/>
            <w:hideMark/>
          </w:tcPr>
          <w:p w14:paraId="4F32F0CA"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3.9</w:t>
            </w:r>
          </w:p>
        </w:tc>
        <w:tc>
          <w:tcPr>
            <w:tcW w:w="1650" w:type="dxa"/>
            <w:tcBorders>
              <w:top w:val="nil"/>
              <w:left w:val="nil"/>
              <w:bottom w:val="single" w:sz="8" w:space="0" w:color="FFFFFF"/>
              <w:right w:val="single" w:sz="8" w:space="0" w:color="FFFFFF"/>
            </w:tcBorders>
            <w:shd w:val="clear" w:color="000000" w:fill="CFD5EA"/>
            <w:vAlign w:val="center"/>
            <w:hideMark/>
          </w:tcPr>
          <w:p w14:paraId="704C671F"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100%</w:t>
            </w:r>
          </w:p>
        </w:tc>
      </w:tr>
      <w:tr w:rsidR="00D559E7" w:rsidRPr="00CD090C" w14:paraId="2B140176" w14:textId="77777777" w:rsidTr="00787098">
        <w:trPr>
          <w:trHeight w:val="262"/>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7A80C8D2" w14:textId="77777777" w:rsidR="00D559E7" w:rsidRPr="00CD090C" w:rsidRDefault="00D559E7" w:rsidP="00D559E7">
            <w:pPr>
              <w:spacing w:after="0" w:line="240" w:lineRule="auto"/>
              <w:rPr>
                <w:rFonts w:eastAsia="Times New Roman"/>
                <w:b/>
                <w:bCs/>
                <w:color w:val="FFFFFF"/>
                <w:spacing w:val="0"/>
                <w:sz w:val="20"/>
                <w:szCs w:val="20"/>
              </w:rPr>
            </w:pPr>
            <w:r w:rsidRPr="00CD090C">
              <w:rPr>
                <w:rFonts w:eastAsia="Times New Roman"/>
                <w:b/>
                <w:bCs/>
                <w:color w:val="FFFFFF"/>
                <w:spacing w:val="0"/>
                <w:sz w:val="20"/>
                <w:szCs w:val="20"/>
              </w:rPr>
              <w:t>IBOG 7</w:t>
            </w:r>
          </w:p>
        </w:tc>
        <w:tc>
          <w:tcPr>
            <w:tcW w:w="3376" w:type="dxa"/>
            <w:tcBorders>
              <w:top w:val="nil"/>
              <w:left w:val="nil"/>
              <w:bottom w:val="single" w:sz="8" w:space="0" w:color="FFFFFF"/>
              <w:right w:val="single" w:sz="8" w:space="0" w:color="FFFFFF"/>
            </w:tcBorders>
            <w:shd w:val="clear" w:color="000000" w:fill="E9EBF5"/>
            <w:vAlign w:val="center"/>
            <w:hideMark/>
          </w:tcPr>
          <w:p w14:paraId="39A52044" w14:textId="77777777" w:rsidR="00D559E7" w:rsidRPr="00CD090C" w:rsidRDefault="00D559E7" w:rsidP="00D559E7">
            <w:pPr>
              <w:spacing w:after="0" w:line="240" w:lineRule="auto"/>
              <w:rPr>
                <w:rFonts w:eastAsia="Times New Roman"/>
                <w:spacing w:val="0"/>
                <w:sz w:val="20"/>
                <w:szCs w:val="20"/>
              </w:rPr>
            </w:pPr>
            <w:proofErr w:type="spellStart"/>
            <w:r w:rsidRPr="00CD090C">
              <w:rPr>
                <w:rFonts w:eastAsia="Times New Roman"/>
                <w:spacing w:val="0"/>
                <w:sz w:val="20"/>
                <w:szCs w:val="20"/>
              </w:rPr>
              <w:t>Gestión</w:t>
            </w:r>
            <w:proofErr w:type="spellEnd"/>
            <w:r w:rsidRPr="00CD090C">
              <w:rPr>
                <w:rFonts w:eastAsia="Times New Roman"/>
                <w:spacing w:val="0"/>
                <w:sz w:val="20"/>
                <w:szCs w:val="20"/>
              </w:rPr>
              <w:t xml:space="preserve"> del </w:t>
            </w:r>
            <w:proofErr w:type="spellStart"/>
            <w:r w:rsidRPr="00CD090C">
              <w:rPr>
                <w:rFonts w:eastAsia="Times New Roman"/>
                <w:spacing w:val="0"/>
                <w:sz w:val="20"/>
                <w:szCs w:val="20"/>
              </w:rPr>
              <w:t>Rendimiento</w:t>
            </w:r>
            <w:proofErr w:type="spellEnd"/>
          </w:p>
        </w:tc>
        <w:tc>
          <w:tcPr>
            <w:tcW w:w="1350" w:type="dxa"/>
            <w:tcBorders>
              <w:top w:val="nil"/>
              <w:left w:val="nil"/>
              <w:bottom w:val="single" w:sz="8" w:space="0" w:color="FFFFFF"/>
              <w:right w:val="single" w:sz="8" w:space="0" w:color="FFFFFF"/>
            </w:tcBorders>
            <w:shd w:val="clear" w:color="000000" w:fill="E9EBF5"/>
            <w:vAlign w:val="center"/>
            <w:hideMark/>
          </w:tcPr>
          <w:p w14:paraId="0ED3B3D6"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7.8</w:t>
            </w:r>
          </w:p>
        </w:tc>
        <w:tc>
          <w:tcPr>
            <w:tcW w:w="1258" w:type="dxa"/>
            <w:tcBorders>
              <w:top w:val="nil"/>
              <w:left w:val="nil"/>
              <w:bottom w:val="single" w:sz="8" w:space="0" w:color="FFFFFF"/>
              <w:right w:val="single" w:sz="8" w:space="0" w:color="FFFFFF"/>
            </w:tcBorders>
            <w:shd w:val="clear" w:color="000000" w:fill="E9EBF5"/>
            <w:vAlign w:val="center"/>
            <w:hideMark/>
          </w:tcPr>
          <w:p w14:paraId="6AA6D821"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7.22</w:t>
            </w:r>
          </w:p>
        </w:tc>
        <w:tc>
          <w:tcPr>
            <w:tcW w:w="1650" w:type="dxa"/>
            <w:tcBorders>
              <w:top w:val="nil"/>
              <w:left w:val="nil"/>
              <w:bottom w:val="single" w:sz="8" w:space="0" w:color="FFFFFF"/>
              <w:right w:val="single" w:sz="8" w:space="0" w:color="FFFFFF"/>
            </w:tcBorders>
            <w:shd w:val="clear" w:color="000000" w:fill="E9EBF5"/>
            <w:vAlign w:val="center"/>
            <w:hideMark/>
          </w:tcPr>
          <w:p w14:paraId="1DBE5D75"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93%</w:t>
            </w:r>
          </w:p>
        </w:tc>
      </w:tr>
      <w:tr w:rsidR="00D559E7" w:rsidRPr="00CD090C" w14:paraId="266B2D80" w14:textId="77777777" w:rsidTr="00787098">
        <w:trPr>
          <w:trHeight w:val="286"/>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3988C8EF" w14:textId="77777777" w:rsidR="00D559E7" w:rsidRPr="00CD090C" w:rsidRDefault="00D559E7" w:rsidP="00D559E7">
            <w:pPr>
              <w:spacing w:after="0" w:line="240" w:lineRule="auto"/>
              <w:rPr>
                <w:rFonts w:eastAsia="Times New Roman"/>
                <w:b/>
                <w:bCs/>
                <w:color w:val="FFFFFF"/>
                <w:spacing w:val="0"/>
                <w:sz w:val="20"/>
                <w:szCs w:val="20"/>
              </w:rPr>
            </w:pPr>
            <w:r w:rsidRPr="00CD090C">
              <w:rPr>
                <w:rFonts w:eastAsia="Times New Roman"/>
                <w:b/>
                <w:bCs/>
                <w:color w:val="FFFFFF"/>
                <w:spacing w:val="0"/>
                <w:sz w:val="20"/>
                <w:szCs w:val="20"/>
              </w:rPr>
              <w:t>IBOG 8</w:t>
            </w:r>
          </w:p>
        </w:tc>
        <w:tc>
          <w:tcPr>
            <w:tcW w:w="3376" w:type="dxa"/>
            <w:tcBorders>
              <w:top w:val="nil"/>
              <w:left w:val="nil"/>
              <w:bottom w:val="single" w:sz="8" w:space="0" w:color="FFFFFF"/>
              <w:right w:val="single" w:sz="8" w:space="0" w:color="FFFFFF"/>
            </w:tcBorders>
            <w:shd w:val="clear" w:color="000000" w:fill="CFD5EA"/>
            <w:vAlign w:val="center"/>
            <w:hideMark/>
          </w:tcPr>
          <w:p w14:paraId="4F915416" w14:textId="77777777" w:rsidR="00D559E7" w:rsidRPr="00CD090C" w:rsidRDefault="00D559E7" w:rsidP="00D559E7">
            <w:pPr>
              <w:spacing w:after="0" w:line="240" w:lineRule="auto"/>
              <w:rPr>
                <w:rFonts w:eastAsia="Times New Roman"/>
                <w:spacing w:val="0"/>
                <w:sz w:val="20"/>
                <w:szCs w:val="20"/>
              </w:rPr>
            </w:pPr>
            <w:proofErr w:type="spellStart"/>
            <w:r w:rsidRPr="00CD090C">
              <w:rPr>
                <w:rFonts w:eastAsia="Times New Roman"/>
                <w:spacing w:val="0"/>
                <w:sz w:val="20"/>
                <w:szCs w:val="20"/>
              </w:rPr>
              <w:t>Gestión</w:t>
            </w:r>
            <w:proofErr w:type="spellEnd"/>
            <w:r w:rsidRPr="00CD090C">
              <w:rPr>
                <w:rFonts w:eastAsia="Times New Roman"/>
                <w:spacing w:val="0"/>
                <w:sz w:val="20"/>
                <w:szCs w:val="20"/>
              </w:rPr>
              <w:t xml:space="preserve"> del Desarrollo</w:t>
            </w:r>
          </w:p>
        </w:tc>
        <w:tc>
          <w:tcPr>
            <w:tcW w:w="1350" w:type="dxa"/>
            <w:tcBorders>
              <w:top w:val="nil"/>
              <w:left w:val="nil"/>
              <w:bottom w:val="single" w:sz="8" w:space="0" w:color="FFFFFF"/>
              <w:right w:val="single" w:sz="8" w:space="0" w:color="FFFFFF"/>
            </w:tcBorders>
            <w:shd w:val="clear" w:color="000000" w:fill="CFD5EA"/>
            <w:vAlign w:val="center"/>
            <w:hideMark/>
          </w:tcPr>
          <w:p w14:paraId="1553B2FA"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3.9</w:t>
            </w:r>
          </w:p>
        </w:tc>
        <w:tc>
          <w:tcPr>
            <w:tcW w:w="1258" w:type="dxa"/>
            <w:tcBorders>
              <w:top w:val="nil"/>
              <w:left w:val="nil"/>
              <w:bottom w:val="single" w:sz="8" w:space="0" w:color="FFFFFF"/>
              <w:right w:val="single" w:sz="8" w:space="0" w:color="FFFFFF"/>
            </w:tcBorders>
            <w:shd w:val="clear" w:color="000000" w:fill="CFD5EA"/>
            <w:vAlign w:val="center"/>
            <w:hideMark/>
          </w:tcPr>
          <w:p w14:paraId="4705D246" w14:textId="77777777" w:rsidR="00D559E7" w:rsidRPr="00CD090C" w:rsidRDefault="00D559E7" w:rsidP="00D559E7">
            <w:pPr>
              <w:spacing w:after="0" w:line="240" w:lineRule="auto"/>
              <w:rPr>
                <w:rFonts w:eastAsia="Times New Roman"/>
                <w:spacing w:val="0"/>
                <w:sz w:val="20"/>
                <w:szCs w:val="20"/>
              </w:rPr>
            </w:pPr>
            <w:r w:rsidRPr="00CD090C">
              <w:rPr>
                <w:rFonts w:eastAsia="Times New Roman"/>
                <w:spacing w:val="0"/>
                <w:sz w:val="20"/>
                <w:szCs w:val="20"/>
              </w:rPr>
              <w:t> </w:t>
            </w:r>
          </w:p>
        </w:tc>
        <w:tc>
          <w:tcPr>
            <w:tcW w:w="1650" w:type="dxa"/>
            <w:tcBorders>
              <w:top w:val="nil"/>
              <w:left w:val="nil"/>
              <w:bottom w:val="single" w:sz="8" w:space="0" w:color="FFFFFF"/>
              <w:right w:val="single" w:sz="8" w:space="0" w:color="FFFFFF"/>
            </w:tcBorders>
            <w:shd w:val="clear" w:color="000000" w:fill="CFD5EA"/>
            <w:vAlign w:val="center"/>
            <w:hideMark/>
          </w:tcPr>
          <w:p w14:paraId="45609CC6"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0%</w:t>
            </w:r>
          </w:p>
        </w:tc>
      </w:tr>
      <w:tr w:rsidR="00D559E7" w:rsidRPr="00CD090C" w14:paraId="74752BAD" w14:textId="77777777" w:rsidTr="00787098">
        <w:trPr>
          <w:trHeight w:val="174"/>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78BD4B9B" w14:textId="77777777" w:rsidR="00D559E7" w:rsidRPr="00CD090C" w:rsidRDefault="00D559E7" w:rsidP="00D559E7">
            <w:pPr>
              <w:spacing w:after="0" w:line="240" w:lineRule="auto"/>
              <w:rPr>
                <w:rFonts w:eastAsia="Times New Roman"/>
                <w:b/>
                <w:bCs/>
                <w:color w:val="FFFFFF"/>
                <w:spacing w:val="0"/>
                <w:sz w:val="20"/>
                <w:szCs w:val="20"/>
              </w:rPr>
            </w:pPr>
            <w:r w:rsidRPr="00CD090C">
              <w:rPr>
                <w:rFonts w:eastAsia="Times New Roman"/>
                <w:b/>
                <w:bCs/>
                <w:color w:val="FFFFFF"/>
                <w:spacing w:val="0"/>
                <w:sz w:val="20"/>
                <w:szCs w:val="20"/>
              </w:rPr>
              <w:t>IBOG 9</w:t>
            </w:r>
          </w:p>
        </w:tc>
        <w:tc>
          <w:tcPr>
            <w:tcW w:w="3376" w:type="dxa"/>
            <w:tcBorders>
              <w:top w:val="nil"/>
              <w:left w:val="nil"/>
              <w:bottom w:val="single" w:sz="8" w:space="0" w:color="FFFFFF"/>
              <w:right w:val="single" w:sz="8" w:space="0" w:color="FFFFFF"/>
            </w:tcBorders>
            <w:shd w:val="clear" w:color="000000" w:fill="E9EBF5"/>
            <w:vAlign w:val="center"/>
            <w:hideMark/>
          </w:tcPr>
          <w:p w14:paraId="110A7DC9" w14:textId="77777777" w:rsidR="00D559E7" w:rsidRPr="00CD090C" w:rsidRDefault="00D559E7" w:rsidP="00D559E7">
            <w:pPr>
              <w:spacing w:after="0" w:line="240" w:lineRule="auto"/>
              <w:rPr>
                <w:rFonts w:eastAsia="Times New Roman"/>
                <w:spacing w:val="0"/>
                <w:sz w:val="20"/>
                <w:szCs w:val="20"/>
                <w:lang w:val="es-DO"/>
              </w:rPr>
            </w:pPr>
            <w:r w:rsidRPr="00CD090C">
              <w:rPr>
                <w:rFonts w:eastAsia="Times New Roman"/>
                <w:spacing w:val="0"/>
                <w:sz w:val="20"/>
                <w:szCs w:val="20"/>
                <w:lang w:val="es-DO"/>
              </w:rPr>
              <w:t>Gestión de las Relaciones Humanas Y Sociales</w:t>
            </w:r>
          </w:p>
        </w:tc>
        <w:tc>
          <w:tcPr>
            <w:tcW w:w="1350" w:type="dxa"/>
            <w:tcBorders>
              <w:top w:val="nil"/>
              <w:left w:val="nil"/>
              <w:bottom w:val="single" w:sz="8" w:space="0" w:color="FFFFFF"/>
              <w:right w:val="single" w:sz="8" w:space="0" w:color="FFFFFF"/>
            </w:tcBorders>
            <w:shd w:val="clear" w:color="000000" w:fill="E9EBF5"/>
            <w:vAlign w:val="center"/>
            <w:hideMark/>
          </w:tcPr>
          <w:p w14:paraId="5A8840E4"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19.5</w:t>
            </w:r>
          </w:p>
        </w:tc>
        <w:tc>
          <w:tcPr>
            <w:tcW w:w="1258" w:type="dxa"/>
            <w:tcBorders>
              <w:top w:val="nil"/>
              <w:left w:val="nil"/>
              <w:bottom w:val="single" w:sz="8" w:space="0" w:color="FFFFFF"/>
              <w:right w:val="single" w:sz="8" w:space="0" w:color="FFFFFF"/>
            </w:tcBorders>
            <w:shd w:val="clear" w:color="000000" w:fill="E9EBF5"/>
            <w:vAlign w:val="center"/>
            <w:hideMark/>
          </w:tcPr>
          <w:p w14:paraId="382E3F7F"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8.54</w:t>
            </w:r>
          </w:p>
        </w:tc>
        <w:tc>
          <w:tcPr>
            <w:tcW w:w="1650" w:type="dxa"/>
            <w:tcBorders>
              <w:top w:val="nil"/>
              <w:left w:val="nil"/>
              <w:bottom w:val="single" w:sz="8" w:space="0" w:color="FFFFFF"/>
              <w:right w:val="single" w:sz="8" w:space="0" w:color="FFFFFF"/>
            </w:tcBorders>
            <w:shd w:val="clear" w:color="000000" w:fill="E9EBF5"/>
            <w:vAlign w:val="center"/>
            <w:hideMark/>
          </w:tcPr>
          <w:p w14:paraId="6146CEB7" w14:textId="77777777" w:rsidR="00D559E7" w:rsidRPr="00CD090C" w:rsidRDefault="00D559E7" w:rsidP="00D559E7">
            <w:pPr>
              <w:spacing w:after="0" w:line="240" w:lineRule="auto"/>
              <w:jc w:val="center"/>
              <w:rPr>
                <w:rFonts w:eastAsia="Times New Roman"/>
                <w:spacing w:val="0"/>
                <w:sz w:val="20"/>
                <w:szCs w:val="20"/>
              </w:rPr>
            </w:pPr>
            <w:r w:rsidRPr="00CD090C">
              <w:rPr>
                <w:rFonts w:eastAsia="Times New Roman"/>
                <w:spacing w:val="0"/>
                <w:sz w:val="20"/>
                <w:szCs w:val="20"/>
              </w:rPr>
              <w:t>44%</w:t>
            </w:r>
          </w:p>
        </w:tc>
      </w:tr>
      <w:tr w:rsidR="00D559E7" w:rsidRPr="00CD090C" w14:paraId="5721033B" w14:textId="77777777" w:rsidTr="00787098">
        <w:trPr>
          <w:trHeight w:val="401"/>
          <w:jc w:val="center"/>
        </w:trPr>
        <w:tc>
          <w:tcPr>
            <w:tcW w:w="1124" w:type="dxa"/>
            <w:tcBorders>
              <w:top w:val="nil"/>
              <w:left w:val="single" w:sz="8" w:space="0" w:color="FFFFFF"/>
              <w:bottom w:val="single" w:sz="8" w:space="0" w:color="FFFFFF"/>
              <w:right w:val="single" w:sz="8" w:space="0" w:color="FFFFFF"/>
            </w:tcBorders>
            <w:shd w:val="clear" w:color="000000" w:fill="002060"/>
            <w:vAlign w:val="center"/>
            <w:hideMark/>
          </w:tcPr>
          <w:p w14:paraId="4E198CF3" w14:textId="77777777" w:rsidR="00D559E7" w:rsidRPr="00CD090C" w:rsidRDefault="00D559E7" w:rsidP="00D559E7">
            <w:pPr>
              <w:spacing w:after="0" w:line="240" w:lineRule="auto"/>
              <w:jc w:val="center"/>
              <w:rPr>
                <w:rFonts w:eastAsia="Times New Roman"/>
                <w:b/>
                <w:bCs/>
                <w:color w:val="FFFFFF"/>
                <w:spacing w:val="0"/>
                <w:sz w:val="20"/>
                <w:szCs w:val="20"/>
              </w:rPr>
            </w:pPr>
            <w:r w:rsidRPr="00CD090C">
              <w:rPr>
                <w:rFonts w:eastAsia="Times New Roman"/>
                <w:b/>
                <w:bCs/>
                <w:color w:val="FFFFFF"/>
                <w:spacing w:val="0"/>
                <w:sz w:val="20"/>
                <w:szCs w:val="20"/>
              </w:rPr>
              <w:t> </w:t>
            </w:r>
          </w:p>
        </w:tc>
        <w:tc>
          <w:tcPr>
            <w:tcW w:w="3376" w:type="dxa"/>
            <w:tcBorders>
              <w:top w:val="nil"/>
              <w:left w:val="nil"/>
              <w:bottom w:val="single" w:sz="8" w:space="0" w:color="FFFFFF"/>
              <w:right w:val="single" w:sz="8" w:space="0" w:color="FFFFFF"/>
            </w:tcBorders>
            <w:shd w:val="clear" w:color="000000" w:fill="002060"/>
            <w:vAlign w:val="center"/>
            <w:hideMark/>
          </w:tcPr>
          <w:p w14:paraId="45411EEB" w14:textId="77777777" w:rsidR="00D559E7" w:rsidRPr="00CD090C" w:rsidRDefault="00D559E7" w:rsidP="00D559E7">
            <w:pPr>
              <w:spacing w:after="0" w:line="240" w:lineRule="auto"/>
              <w:rPr>
                <w:rFonts w:eastAsia="Times New Roman"/>
                <w:b/>
                <w:bCs/>
                <w:color w:val="FFFFFF"/>
                <w:spacing w:val="0"/>
                <w:sz w:val="20"/>
                <w:szCs w:val="20"/>
              </w:rPr>
            </w:pPr>
            <w:proofErr w:type="spellStart"/>
            <w:r w:rsidRPr="00CD090C">
              <w:rPr>
                <w:rFonts w:eastAsia="Times New Roman"/>
                <w:b/>
                <w:bCs/>
                <w:color w:val="FFFFFF"/>
                <w:spacing w:val="0"/>
                <w:sz w:val="20"/>
                <w:szCs w:val="20"/>
              </w:rPr>
              <w:t>Puntuación</w:t>
            </w:r>
            <w:proofErr w:type="spellEnd"/>
            <w:r w:rsidRPr="00CD090C">
              <w:rPr>
                <w:rFonts w:eastAsia="Times New Roman"/>
                <w:b/>
                <w:bCs/>
                <w:color w:val="FFFFFF"/>
                <w:spacing w:val="0"/>
                <w:sz w:val="20"/>
                <w:szCs w:val="20"/>
              </w:rPr>
              <w:t xml:space="preserve"> Total</w:t>
            </w:r>
          </w:p>
        </w:tc>
        <w:tc>
          <w:tcPr>
            <w:tcW w:w="1350" w:type="dxa"/>
            <w:tcBorders>
              <w:top w:val="nil"/>
              <w:left w:val="nil"/>
              <w:bottom w:val="single" w:sz="8" w:space="0" w:color="FFFFFF"/>
              <w:right w:val="single" w:sz="8" w:space="0" w:color="FFFFFF"/>
            </w:tcBorders>
            <w:shd w:val="clear" w:color="000000" w:fill="002060"/>
            <w:vAlign w:val="center"/>
            <w:hideMark/>
          </w:tcPr>
          <w:p w14:paraId="6E4BF2A3" w14:textId="77777777" w:rsidR="00D559E7" w:rsidRPr="00CD090C" w:rsidRDefault="00D559E7" w:rsidP="00D559E7">
            <w:pPr>
              <w:spacing w:after="0" w:line="240" w:lineRule="auto"/>
              <w:jc w:val="center"/>
              <w:rPr>
                <w:rFonts w:eastAsia="Times New Roman"/>
                <w:b/>
                <w:bCs/>
                <w:color w:val="FFFFFF"/>
                <w:spacing w:val="0"/>
                <w:sz w:val="20"/>
                <w:szCs w:val="20"/>
              </w:rPr>
            </w:pPr>
            <w:r w:rsidRPr="00CD090C">
              <w:rPr>
                <w:rFonts w:eastAsia="Times New Roman"/>
                <w:b/>
                <w:bCs/>
                <w:color w:val="FFFFFF"/>
                <w:spacing w:val="0"/>
                <w:sz w:val="20"/>
                <w:szCs w:val="20"/>
              </w:rPr>
              <w:t>50.7</w:t>
            </w:r>
          </w:p>
        </w:tc>
        <w:tc>
          <w:tcPr>
            <w:tcW w:w="1258" w:type="dxa"/>
            <w:tcBorders>
              <w:top w:val="nil"/>
              <w:left w:val="nil"/>
              <w:bottom w:val="single" w:sz="8" w:space="0" w:color="FFFFFF"/>
              <w:right w:val="single" w:sz="8" w:space="0" w:color="FFFFFF"/>
            </w:tcBorders>
            <w:shd w:val="clear" w:color="000000" w:fill="002060"/>
            <w:vAlign w:val="center"/>
            <w:hideMark/>
          </w:tcPr>
          <w:p w14:paraId="72A84C2D" w14:textId="77777777" w:rsidR="00D559E7" w:rsidRPr="00CD090C" w:rsidRDefault="00D559E7" w:rsidP="00D559E7">
            <w:pPr>
              <w:spacing w:after="0" w:line="240" w:lineRule="auto"/>
              <w:jc w:val="center"/>
              <w:rPr>
                <w:rFonts w:eastAsia="Times New Roman"/>
                <w:b/>
                <w:bCs/>
                <w:color w:val="FFFFFF"/>
                <w:spacing w:val="0"/>
                <w:sz w:val="20"/>
                <w:szCs w:val="20"/>
              </w:rPr>
            </w:pPr>
            <w:r w:rsidRPr="00CD090C">
              <w:rPr>
                <w:rFonts w:eastAsia="Times New Roman"/>
                <w:b/>
                <w:bCs/>
                <w:color w:val="FFFFFF"/>
                <w:spacing w:val="0"/>
                <w:sz w:val="20"/>
                <w:szCs w:val="20"/>
              </w:rPr>
              <w:t>23.17</w:t>
            </w:r>
          </w:p>
        </w:tc>
        <w:tc>
          <w:tcPr>
            <w:tcW w:w="1650" w:type="dxa"/>
            <w:tcBorders>
              <w:top w:val="nil"/>
              <w:left w:val="nil"/>
              <w:bottom w:val="single" w:sz="8" w:space="0" w:color="FFFFFF"/>
              <w:right w:val="single" w:sz="8" w:space="0" w:color="FFFFFF"/>
            </w:tcBorders>
            <w:shd w:val="clear" w:color="000000" w:fill="002060"/>
            <w:vAlign w:val="center"/>
            <w:hideMark/>
          </w:tcPr>
          <w:p w14:paraId="3D7F4904" w14:textId="77777777" w:rsidR="00D559E7" w:rsidRPr="00CD090C" w:rsidRDefault="00D559E7" w:rsidP="00D559E7">
            <w:pPr>
              <w:spacing w:after="0" w:line="240" w:lineRule="auto"/>
              <w:jc w:val="center"/>
              <w:rPr>
                <w:rFonts w:eastAsia="Times New Roman"/>
                <w:b/>
                <w:bCs/>
                <w:color w:val="FFFFFF"/>
                <w:spacing w:val="0"/>
                <w:sz w:val="20"/>
                <w:szCs w:val="20"/>
              </w:rPr>
            </w:pPr>
            <w:r w:rsidRPr="00CD090C">
              <w:rPr>
                <w:rFonts w:eastAsia="Times New Roman"/>
                <w:b/>
                <w:bCs/>
                <w:color w:val="FFFFFF"/>
                <w:spacing w:val="0"/>
                <w:sz w:val="20"/>
                <w:szCs w:val="20"/>
              </w:rPr>
              <w:t>55%</w:t>
            </w:r>
          </w:p>
        </w:tc>
      </w:tr>
    </w:tbl>
    <w:p w14:paraId="6D8D4F0D" w14:textId="77777777" w:rsidR="00D559E7" w:rsidRPr="00CD090C" w:rsidRDefault="00D559E7" w:rsidP="00D559E7">
      <w:pPr>
        <w:spacing w:line="360" w:lineRule="auto"/>
        <w:jc w:val="both"/>
        <w:rPr>
          <w:rFonts w:eastAsia="Calibri"/>
          <w:noProof/>
          <w:sz w:val="20"/>
          <w:szCs w:val="20"/>
          <w:lang w:val="es-DO"/>
        </w:rPr>
      </w:pPr>
      <w:r w:rsidRPr="00CD090C">
        <w:rPr>
          <w:rFonts w:eastAsia="Calibri"/>
          <w:noProof/>
          <w:sz w:val="20"/>
          <w:szCs w:val="20"/>
          <w:lang w:val="es-DO"/>
        </w:rPr>
        <w:t xml:space="preserve">Cuadro No. </w:t>
      </w:r>
      <w:r>
        <w:rPr>
          <w:rFonts w:eastAsia="Calibri"/>
          <w:noProof/>
          <w:sz w:val="20"/>
          <w:szCs w:val="20"/>
          <w:lang w:val="es-DO"/>
        </w:rPr>
        <w:t>19</w:t>
      </w:r>
      <w:r w:rsidRPr="00CD090C">
        <w:rPr>
          <w:rFonts w:eastAsia="Calibri"/>
          <w:noProof/>
          <w:sz w:val="20"/>
          <w:szCs w:val="20"/>
          <w:lang w:val="es-DO"/>
        </w:rPr>
        <w:t xml:space="preserve"> Estado de avance indicadores RRHH adhesión SISMAP </w:t>
      </w:r>
    </w:p>
    <w:p w14:paraId="1C89E3B3" w14:textId="77777777" w:rsidR="00787098" w:rsidRDefault="00787098" w:rsidP="00787098">
      <w:pPr>
        <w:spacing w:line="360" w:lineRule="auto"/>
        <w:jc w:val="center"/>
        <w:rPr>
          <w:rFonts w:eastAsia="Calibri"/>
          <w:b/>
          <w:bCs/>
          <w:noProof/>
          <w:lang w:val="es-DO"/>
        </w:rPr>
      </w:pPr>
    </w:p>
    <w:p w14:paraId="4201F3FA" w14:textId="1D713EFB" w:rsidR="00CD090C" w:rsidRPr="00CD090C" w:rsidRDefault="00CD090C" w:rsidP="00787098">
      <w:pPr>
        <w:spacing w:line="360" w:lineRule="auto"/>
        <w:jc w:val="center"/>
        <w:rPr>
          <w:rFonts w:eastAsia="Calibri"/>
          <w:b/>
          <w:bCs/>
          <w:noProof/>
          <w:lang w:val="es-DO"/>
        </w:rPr>
      </w:pPr>
      <w:r w:rsidRPr="00CD090C">
        <w:rPr>
          <w:rFonts w:eastAsia="Calibri"/>
          <w:b/>
          <w:bCs/>
          <w:noProof/>
          <w:lang w:val="es-DO"/>
        </w:rPr>
        <w:t>Estadísticas de Género</w:t>
      </w:r>
    </w:p>
    <w:p w14:paraId="5FF986CD"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Al 31 de diciembre de 2024, la Dirección General de Museos cuenta dentro de sus colaboradores con un total de doscientos diez (210) hombres y doscientas veintiuno (221) mujeres, lo que representa un 48.72% y un 51.28%, respectivamente.</w:t>
      </w:r>
    </w:p>
    <w:p w14:paraId="02B53D2B" w14:textId="77777777" w:rsidR="00CD090C" w:rsidRPr="00CD090C" w:rsidRDefault="00CD090C" w:rsidP="00CD090C">
      <w:pPr>
        <w:spacing w:after="0" w:line="240" w:lineRule="auto"/>
        <w:jc w:val="center"/>
        <w:rPr>
          <w:rFonts w:eastAsia="Calibri"/>
          <w:noProof/>
          <w:lang w:val="es-DO"/>
        </w:rPr>
      </w:pPr>
      <w:r w:rsidRPr="00CD090C">
        <w:rPr>
          <w:rFonts w:ascii="Calibri" w:eastAsia="Calibri" w:hAnsi="Calibri"/>
          <w:noProof/>
          <w:color w:val="auto"/>
          <w:spacing w:val="0"/>
          <w:sz w:val="22"/>
          <w:szCs w:val="22"/>
        </w:rPr>
        <w:lastRenderedPageBreak/>
        <mc:AlternateContent>
          <mc:Choice Requires="wpg">
            <w:drawing>
              <wp:anchor distT="0" distB="0" distL="114300" distR="114300" simplePos="0" relativeHeight="251686400" behindDoc="0" locked="0" layoutInCell="1" allowOverlap="1" wp14:anchorId="3FA94F28" wp14:editId="5D4E975B">
                <wp:simplePos x="0" y="0"/>
                <wp:positionH relativeFrom="margin">
                  <wp:align>center</wp:align>
                </wp:positionH>
                <wp:positionV relativeFrom="paragraph">
                  <wp:posOffset>848056</wp:posOffset>
                </wp:positionV>
                <wp:extent cx="1536700" cy="933450"/>
                <wp:effectExtent l="0" t="0" r="0" b="0"/>
                <wp:wrapNone/>
                <wp:docPr id="219" name="Grupo 219"/>
                <wp:cNvGraphicFramePr/>
                <a:graphic xmlns:a="http://schemas.openxmlformats.org/drawingml/2006/main">
                  <a:graphicData uri="http://schemas.microsoft.com/office/word/2010/wordprocessingGroup">
                    <wpg:wgp>
                      <wpg:cNvGrpSpPr/>
                      <wpg:grpSpPr>
                        <a:xfrm>
                          <a:off x="0" y="0"/>
                          <a:ext cx="1536700" cy="933450"/>
                          <a:chOff x="0" y="0"/>
                          <a:chExt cx="1536700" cy="933450"/>
                        </a:xfrm>
                      </wpg:grpSpPr>
                      <pic:pic xmlns:pic="http://schemas.openxmlformats.org/drawingml/2006/picture">
                        <pic:nvPicPr>
                          <pic:cNvPr id="220" name="Gráfico 3" descr="Mujer contorno"/>
                          <pic:cNvPicPr>
                            <a:picLocks noChangeAspect="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914400" cy="914400"/>
                          </a:xfrm>
                          <a:prstGeom prst="rect">
                            <a:avLst/>
                          </a:prstGeom>
                        </pic:spPr>
                      </pic:pic>
                      <pic:pic xmlns:pic="http://schemas.openxmlformats.org/drawingml/2006/picture">
                        <pic:nvPicPr>
                          <pic:cNvPr id="221" name="Gráfico 4" descr="Hombre contorno"/>
                          <pic:cNvPicPr>
                            <a:picLocks noChangeAspect="1"/>
                          </pic:cNvPicPr>
                        </pic:nvPicPr>
                        <pic:blipFill>
                          <a:blip r:embed="rId31">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622300" y="19050"/>
                            <a:ext cx="914400" cy="9144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B2ED22" id="Grupo 219" o:spid="_x0000_s1026" style="position:absolute;margin-left:0;margin-top:66.8pt;width:121pt;height:73.5pt;z-index:251686400;mso-position-horizontal:center;mso-position-horizontal-relative:margin;mso-width-relative:margin;mso-height-relative:margin" coordsize="15367,9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">
                <v:shape id="Gráfico 3" o:spid="_x0000_s1027" type="#_x0000_t75" alt="Mujer contorno" style="position:absolute;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">
                  <v:imagedata r:id="rId53" o:title="Mujer contorno"/>
                </v:shape>
                <v:shape id="Gráfico 4" o:spid="_x0000_s1028" type="#_x0000_t75" alt="Hombre contorno" style="position:absolute;left:6223;top:190;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">
                  <v:imagedata r:id="rId54" o:title="Hombre contorno"/>
                </v:shape>
                <w10:wrap anchorx="margin"/>
              </v:group>
            </w:pict>
          </mc:Fallback>
        </mc:AlternateContent>
      </w:r>
      <w:r w:rsidRPr="00CD090C">
        <w:rPr>
          <w:rFonts w:ascii="Calibri" w:eastAsia="Calibri" w:hAnsi="Calibri"/>
          <w:noProof/>
          <w:color w:val="auto"/>
          <w:spacing w:val="0"/>
          <w:sz w:val="22"/>
          <w:szCs w:val="22"/>
        </w:rPr>
        <w:drawing>
          <wp:inline distT="0" distB="0" distL="0" distR="0" wp14:anchorId="2B11787E" wp14:editId="3F971E2D">
            <wp:extent cx="4797188" cy="2634018"/>
            <wp:effectExtent l="0" t="0" r="3810" b="13970"/>
            <wp:docPr id="224" name="Gráfico 224">
              <a:extLst xmlns:a="http://schemas.openxmlformats.org/drawingml/2006/main">
                <a:ext uri="{FF2B5EF4-FFF2-40B4-BE49-F238E27FC236}">
                  <a16:creationId xmlns:a16="http://schemas.microsoft.com/office/drawing/2014/main" id="{EC093A22-803E-4EA5-B0FF-EE2B30A6A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7DF8542A" w14:textId="1EE01897" w:rsidR="00CD090C" w:rsidRPr="00CD090C" w:rsidRDefault="00CD090C" w:rsidP="00CD090C">
      <w:pPr>
        <w:spacing w:after="0" w:line="240" w:lineRule="auto"/>
        <w:textAlignment w:val="baseline"/>
        <w:rPr>
          <w:rFonts w:eastAsia="Times New Roman"/>
          <w:i/>
          <w:iCs/>
          <w:spacing w:val="0"/>
          <w:kern w:val="24"/>
          <w:sz w:val="20"/>
          <w:szCs w:val="20"/>
          <w:lang w:val="es-DO" w:eastAsia="es-DO"/>
        </w:rPr>
      </w:pPr>
      <w:r w:rsidRPr="00CD090C">
        <w:rPr>
          <w:rFonts w:eastAsia="Calibri"/>
          <w:i/>
          <w:iCs/>
          <w:sz w:val="18"/>
          <w:szCs w:val="18"/>
          <w:lang w:val="es-DO" w:eastAsia="es-DO"/>
        </w:rPr>
        <w:t xml:space="preserve">    Gráfica No. </w:t>
      </w:r>
      <w:r w:rsidR="00410196" w:rsidRPr="000E3911">
        <w:rPr>
          <w:rFonts w:eastAsia="Calibri"/>
          <w:i/>
          <w:iCs/>
          <w:sz w:val="18"/>
          <w:szCs w:val="18"/>
          <w:lang w:val="es-DO" w:eastAsia="es-DO"/>
        </w:rPr>
        <w:t>2</w:t>
      </w:r>
      <w:r w:rsidR="000E3911" w:rsidRPr="000E3911">
        <w:rPr>
          <w:rFonts w:eastAsia="Calibri"/>
          <w:i/>
          <w:iCs/>
          <w:sz w:val="18"/>
          <w:szCs w:val="18"/>
          <w:lang w:val="es-DO" w:eastAsia="es-DO"/>
        </w:rPr>
        <w:t>0</w:t>
      </w:r>
      <w:r w:rsidRPr="00CD090C">
        <w:rPr>
          <w:rFonts w:eastAsia="Calibri"/>
          <w:i/>
          <w:iCs/>
          <w:sz w:val="18"/>
          <w:szCs w:val="18"/>
          <w:lang w:val="es-DO" w:eastAsia="es-DO"/>
        </w:rPr>
        <w:t xml:space="preserve"> Proporción de servidores DGM, por sexo, al 31 de diciembre</w:t>
      </w:r>
      <w:r w:rsidRPr="00CD090C">
        <w:rPr>
          <w:rFonts w:eastAsia="Times New Roman"/>
          <w:i/>
          <w:iCs/>
          <w:spacing w:val="0"/>
          <w:kern w:val="24"/>
          <w:sz w:val="20"/>
          <w:szCs w:val="20"/>
          <w:lang w:val="es-DO" w:eastAsia="es-DO"/>
        </w:rPr>
        <w:t xml:space="preserve"> 2024</w:t>
      </w:r>
    </w:p>
    <w:p w14:paraId="50E639D4" w14:textId="77777777" w:rsidR="00787098" w:rsidRDefault="00787098" w:rsidP="00787098">
      <w:pPr>
        <w:spacing w:line="360" w:lineRule="auto"/>
        <w:jc w:val="both"/>
        <w:rPr>
          <w:rFonts w:eastAsia="Calibri"/>
          <w:noProof/>
          <w:lang w:val="es-DO"/>
        </w:rPr>
      </w:pPr>
    </w:p>
    <w:p w14:paraId="3AC1BC48" w14:textId="7641AF12" w:rsidR="00CD090C" w:rsidRPr="00CD090C" w:rsidRDefault="00CD090C" w:rsidP="00787098">
      <w:pPr>
        <w:spacing w:line="360" w:lineRule="auto"/>
        <w:jc w:val="both"/>
        <w:rPr>
          <w:rFonts w:eastAsia="Calibri"/>
          <w:noProof/>
          <w:lang w:val="es-DO"/>
        </w:rPr>
      </w:pPr>
      <w:r w:rsidRPr="00CD090C">
        <w:rPr>
          <w:rFonts w:eastAsia="Calibri"/>
          <w:noProof/>
          <w:lang w:val="es-DO"/>
        </w:rPr>
        <w:t>En el cuadro siguiente se muestra la distribución de los colaboradores según sexo y grupo ocupacional.</w:t>
      </w:r>
    </w:p>
    <w:tbl>
      <w:tblPr>
        <w:tblW w:w="6295" w:type="dxa"/>
        <w:jc w:val="center"/>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left w:w="70" w:type="dxa"/>
          <w:right w:w="70" w:type="dxa"/>
        </w:tblCellMar>
        <w:tblLook w:val="04A0" w:firstRow="1" w:lastRow="0" w:firstColumn="1" w:lastColumn="0" w:noHBand="0" w:noVBand="1"/>
      </w:tblPr>
      <w:tblGrid>
        <w:gridCol w:w="985"/>
        <w:gridCol w:w="1983"/>
        <w:gridCol w:w="1167"/>
        <w:gridCol w:w="1080"/>
        <w:gridCol w:w="1080"/>
      </w:tblGrid>
      <w:tr w:rsidR="00CD090C" w:rsidRPr="00CD090C" w14:paraId="6F803F81" w14:textId="77777777" w:rsidTr="007D3D84">
        <w:trPr>
          <w:trHeight w:val="288"/>
          <w:jc w:val="center"/>
        </w:trPr>
        <w:tc>
          <w:tcPr>
            <w:tcW w:w="985" w:type="dxa"/>
            <w:vMerge w:val="restart"/>
            <w:shd w:val="clear" w:color="000000" w:fill="142F62"/>
            <w:vAlign w:val="center"/>
            <w:hideMark/>
          </w:tcPr>
          <w:p w14:paraId="623D22CF" w14:textId="77777777" w:rsidR="00CD090C" w:rsidRPr="00CD090C" w:rsidRDefault="00CD090C" w:rsidP="00787098">
            <w:pPr>
              <w:spacing w:line="36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Código</w:t>
            </w:r>
          </w:p>
        </w:tc>
        <w:tc>
          <w:tcPr>
            <w:tcW w:w="1983" w:type="dxa"/>
            <w:vMerge w:val="restart"/>
            <w:shd w:val="clear" w:color="000000" w:fill="142F62"/>
            <w:vAlign w:val="center"/>
            <w:hideMark/>
          </w:tcPr>
          <w:p w14:paraId="5E6D416E" w14:textId="77777777" w:rsidR="00CD090C" w:rsidRPr="00CD090C" w:rsidRDefault="00CD090C" w:rsidP="00787098">
            <w:pPr>
              <w:spacing w:line="36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Grupo Ocupacional</w:t>
            </w:r>
          </w:p>
        </w:tc>
        <w:tc>
          <w:tcPr>
            <w:tcW w:w="2247" w:type="dxa"/>
            <w:gridSpan w:val="2"/>
            <w:shd w:val="clear" w:color="000000" w:fill="142F62"/>
            <w:vAlign w:val="center"/>
            <w:hideMark/>
          </w:tcPr>
          <w:p w14:paraId="2073F7D3" w14:textId="77777777" w:rsidR="00CD090C" w:rsidRPr="00CD090C" w:rsidRDefault="00CD090C" w:rsidP="00787098">
            <w:pPr>
              <w:spacing w:line="36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Cantidad de Servidores</w:t>
            </w:r>
          </w:p>
        </w:tc>
        <w:tc>
          <w:tcPr>
            <w:tcW w:w="1080" w:type="dxa"/>
            <w:vMerge w:val="restart"/>
            <w:shd w:val="clear" w:color="000000" w:fill="142F62"/>
            <w:vAlign w:val="center"/>
            <w:hideMark/>
          </w:tcPr>
          <w:p w14:paraId="1BF70B7B" w14:textId="77777777" w:rsidR="00CD090C" w:rsidRPr="00CD090C" w:rsidRDefault="00CD090C" w:rsidP="00787098">
            <w:pPr>
              <w:spacing w:line="36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Total</w:t>
            </w:r>
          </w:p>
        </w:tc>
      </w:tr>
      <w:tr w:rsidR="00CD090C" w:rsidRPr="00CD090C" w14:paraId="2B963EF5" w14:textId="77777777" w:rsidTr="007D3D84">
        <w:trPr>
          <w:trHeight w:val="278"/>
          <w:jc w:val="center"/>
        </w:trPr>
        <w:tc>
          <w:tcPr>
            <w:tcW w:w="985" w:type="dxa"/>
            <w:vMerge/>
            <w:vAlign w:val="center"/>
            <w:hideMark/>
          </w:tcPr>
          <w:p w14:paraId="26111F31" w14:textId="77777777" w:rsidR="00CD090C" w:rsidRPr="00CD090C" w:rsidRDefault="00CD090C" w:rsidP="00CD090C">
            <w:pPr>
              <w:spacing w:after="0" w:line="240" w:lineRule="auto"/>
              <w:rPr>
                <w:rFonts w:eastAsia="Times New Roman"/>
                <w:b/>
                <w:bCs/>
                <w:color w:val="FFFFFF"/>
                <w:spacing w:val="0"/>
                <w:sz w:val="20"/>
                <w:szCs w:val="20"/>
                <w:lang w:val="es-DO" w:eastAsia="es-DO"/>
              </w:rPr>
            </w:pPr>
          </w:p>
        </w:tc>
        <w:tc>
          <w:tcPr>
            <w:tcW w:w="1983" w:type="dxa"/>
            <w:vMerge/>
            <w:vAlign w:val="center"/>
            <w:hideMark/>
          </w:tcPr>
          <w:p w14:paraId="79E660DB" w14:textId="77777777" w:rsidR="00CD090C" w:rsidRPr="00CD090C" w:rsidRDefault="00CD090C" w:rsidP="00CD090C">
            <w:pPr>
              <w:spacing w:after="0" w:line="240" w:lineRule="auto"/>
              <w:rPr>
                <w:rFonts w:eastAsia="Times New Roman"/>
                <w:b/>
                <w:bCs/>
                <w:color w:val="FFFFFF"/>
                <w:spacing w:val="0"/>
                <w:sz w:val="20"/>
                <w:szCs w:val="20"/>
                <w:lang w:val="es-DO" w:eastAsia="es-DO"/>
              </w:rPr>
            </w:pPr>
          </w:p>
        </w:tc>
        <w:tc>
          <w:tcPr>
            <w:tcW w:w="1167" w:type="dxa"/>
            <w:shd w:val="clear" w:color="000000" w:fill="142F62"/>
            <w:vAlign w:val="center"/>
            <w:hideMark/>
          </w:tcPr>
          <w:p w14:paraId="161EAB65" w14:textId="77777777" w:rsidR="00CD090C" w:rsidRPr="00CD090C" w:rsidRDefault="00CD090C" w:rsidP="00CD090C">
            <w:pPr>
              <w:spacing w:after="0" w:line="24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Hombres</w:t>
            </w:r>
          </w:p>
        </w:tc>
        <w:tc>
          <w:tcPr>
            <w:tcW w:w="1080" w:type="dxa"/>
            <w:shd w:val="clear" w:color="000000" w:fill="142F62"/>
            <w:vAlign w:val="center"/>
            <w:hideMark/>
          </w:tcPr>
          <w:p w14:paraId="31A202A8" w14:textId="77777777" w:rsidR="00CD090C" w:rsidRPr="00CD090C" w:rsidRDefault="00CD090C" w:rsidP="00CD090C">
            <w:pPr>
              <w:spacing w:after="0" w:line="24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Mujeres</w:t>
            </w:r>
          </w:p>
        </w:tc>
        <w:tc>
          <w:tcPr>
            <w:tcW w:w="1080" w:type="dxa"/>
            <w:vMerge/>
            <w:vAlign w:val="center"/>
            <w:hideMark/>
          </w:tcPr>
          <w:p w14:paraId="2F4CAD04" w14:textId="77777777" w:rsidR="00CD090C" w:rsidRPr="00CD090C" w:rsidRDefault="00CD090C" w:rsidP="00CD090C">
            <w:pPr>
              <w:spacing w:after="0" w:line="240" w:lineRule="auto"/>
              <w:rPr>
                <w:rFonts w:eastAsia="Times New Roman"/>
                <w:b/>
                <w:bCs/>
                <w:color w:val="FFFFFF"/>
                <w:spacing w:val="0"/>
                <w:sz w:val="20"/>
                <w:szCs w:val="20"/>
                <w:lang w:val="es-DO" w:eastAsia="es-DO"/>
              </w:rPr>
            </w:pPr>
          </w:p>
        </w:tc>
      </w:tr>
      <w:tr w:rsidR="00CD090C" w:rsidRPr="00CD090C" w14:paraId="5E06D013" w14:textId="77777777" w:rsidTr="007D3D84">
        <w:trPr>
          <w:trHeight w:val="288"/>
          <w:jc w:val="center"/>
        </w:trPr>
        <w:tc>
          <w:tcPr>
            <w:tcW w:w="985" w:type="dxa"/>
            <w:shd w:val="clear" w:color="auto" w:fill="auto"/>
            <w:vAlign w:val="center"/>
            <w:hideMark/>
          </w:tcPr>
          <w:p w14:paraId="3DFA01F0"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GO-I</w:t>
            </w:r>
          </w:p>
        </w:tc>
        <w:tc>
          <w:tcPr>
            <w:tcW w:w="1983" w:type="dxa"/>
            <w:shd w:val="clear" w:color="auto" w:fill="auto"/>
            <w:vAlign w:val="center"/>
            <w:hideMark/>
          </w:tcPr>
          <w:p w14:paraId="3B293239" w14:textId="77777777" w:rsidR="00CD090C" w:rsidRPr="00CD090C" w:rsidRDefault="00CD090C" w:rsidP="00CD090C">
            <w:pPr>
              <w:spacing w:after="0" w:line="240" w:lineRule="auto"/>
              <w:rPr>
                <w:rFonts w:eastAsia="Times New Roman"/>
                <w:spacing w:val="0"/>
                <w:sz w:val="20"/>
                <w:szCs w:val="20"/>
                <w:lang w:val="es-DO" w:eastAsia="es-DO"/>
              </w:rPr>
            </w:pPr>
            <w:r w:rsidRPr="00CD090C">
              <w:rPr>
                <w:rFonts w:eastAsia="Times New Roman"/>
                <w:spacing w:val="0"/>
                <w:sz w:val="20"/>
                <w:szCs w:val="20"/>
                <w:lang w:val="es-DO" w:eastAsia="es-DO"/>
              </w:rPr>
              <w:t>Servicios Generales</w:t>
            </w:r>
          </w:p>
        </w:tc>
        <w:tc>
          <w:tcPr>
            <w:tcW w:w="1167" w:type="dxa"/>
            <w:shd w:val="clear" w:color="auto" w:fill="auto"/>
            <w:vAlign w:val="center"/>
            <w:hideMark/>
          </w:tcPr>
          <w:p w14:paraId="36788CF9"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57</w:t>
            </w:r>
          </w:p>
        </w:tc>
        <w:tc>
          <w:tcPr>
            <w:tcW w:w="1080" w:type="dxa"/>
            <w:shd w:val="clear" w:color="auto" w:fill="auto"/>
            <w:vAlign w:val="center"/>
            <w:hideMark/>
          </w:tcPr>
          <w:p w14:paraId="49C5053F"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41</w:t>
            </w:r>
          </w:p>
        </w:tc>
        <w:tc>
          <w:tcPr>
            <w:tcW w:w="1080" w:type="dxa"/>
            <w:shd w:val="clear" w:color="auto" w:fill="auto"/>
            <w:vAlign w:val="center"/>
            <w:hideMark/>
          </w:tcPr>
          <w:p w14:paraId="26672518"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98</w:t>
            </w:r>
          </w:p>
        </w:tc>
      </w:tr>
      <w:tr w:rsidR="00CD090C" w:rsidRPr="00CD090C" w14:paraId="1F9E28ED" w14:textId="77777777" w:rsidTr="007D3D84">
        <w:trPr>
          <w:trHeight w:val="323"/>
          <w:jc w:val="center"/>
        </w:trPr>
        <w:tc>
          <w:tcPr>
            <w:tcW w:w="985" w:type="dxa"/>
            <w:shd w:val="clear" w:color="auto" w:fill="auto"/>
            <w:vAlign w:val="center"/>
            <w:hideMark/>
          </w:tcPr>
          <w:p w14:paraId="4669583F"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GO-II</w:t>
            </w:r>
          </w:p>
        </w:tc>
        <w:tc>
          <w:tcPr>
            <w:tcW w:w="1983" w:type="dxa"/>
            <w:shd w:val="clear" w:color="auto" w:fill="auto"/>
            <w:vAlign w:val="center"/>
            <w:hideMark/>
          </w:tcPr>
          <w:p w14:paraId="526B3F94" w14:textId="77777777" w:rsidR="00CD090C" w:rsidRPr="00CD090C" w:rsidRDefault="00CD090C" w:rsidP="00CD090C">
            <w:pPr>
              <w:spacing w:after="0" w:line="240" w:lineRule="auto"/>
              <w:rPr>
                <w:rFonts w:eastAsia="Times New Roman"/>
                <w:spacing w:val="0"/>
                <w:sz w:val="20"/>
                <w:szCs w:val="20"/>
                <w:lang w:val="es-DO" w:eastAsia="es-DO"/>
              </w:rPr>
            </w:pPr>
            <w:r w:rsidRPr="00CD090C">
              <w:rPr>
                <w:rFonts w:eastAsia="Times New Roman"/>
                <w:spacing w:val="0"/>
                <w:sz w:val="20"/>
                <w:szCs w:val="20"/>
                <w:lang w:val="es-DO" w:eastAsia="es-DO"/>
              </w:rPr>
              <w:t>Supervisión y Apoyo</w:t>
            </w:r>
          </w:p>
        </w:tc>
        <w:tc>
          <w:tcPr>
            <w:tcW w:w="1167" w:type="dxa"/>
            <w:shd w:val="clear" w:color="auto" w:fill="auto"/>
            <w:vAlign w:val="center"/>
            <w:hideMark/>
          </w:tcPr>
          <w:p w14:paraId="7772F0AC"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93</w:t>
            </w:r>
          </w:p>
        </w:tc>
        <w:tc>
          <w:tcPr>
            <w:tcW w:w="1080" w:type="dxa"/>
            <w:shd w:val="clear" w:color="auto" w:fill="auto"/>
            <w:vAlign w:val="center"/>
            <w:hideMark/>
          </w:tcPr>
          <w:p w14:paraId="0F87E382"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132</w:t>
            </w:r>
          </w:p>
        </w:tc>
        <w:tc>
          <w:tcPr>
            <w:tcW w:w="1080" w:type="dxa"/>
            <w:shd w:val="clear" w:color="auto" w:fill="auto"/>
            <w:vAlign w:val="center"/>
            <w:hideMark/>
          </w:tcPr>
          <w:p w14:paraId="6B2FB0CA"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225</w:t>
            </w:r>
          </w:p>
        </w:tc>
      </w:tr>
      <w:tr w:rsidR="00CD090C" w:rsidRPr="00CD090C" w14:paraId="7CD7CF9A" w14:textId="77777777" w:rsidTr="007D3D84">
        <w:trPr>
          <w:trHeight w:val="288"/>
          <w:jc w:val="center"/>
        </w:trPr>
        <w:tc>
          <w:tcPr>
            <w:tcW w:w="985" w:type="dxa"/>
            <w:shd w:val="clear" w:color="auto" w:fill="auto"/>
            <w:vAlign w:val="center"/>
            <w:hideMark/>
          </w:tcPr>
          <w:p w14:paraId="1194C32C"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GO-III</w:t>
            </w:r>
          </w:p>
        </w:tc>
        <w:tc>
          <w:tcPr>
            <w:tcW w:w="1983" w:type="dxa"/>
            <w:shd w:val="clear" w:color="auto" w:fill="auto"/>
            <w:vAlign w:val="center"/>
            <w:hideMark/>
          </w:tcPr>
          <w:p w14:paraId="131035DF" w14:textId="77777777" w:rsidR="00CD090C" w:rsidRPr="00CD090C" w:rsidRDefault="00CD090C" w:rsidP="00CD090C">
            <w:pPr>
              <w:spacing w:after="0" w:line="240" w:lineRule="auto"/>
              <w:rPr>
                <w:rFonts w:eastAsia="Times New Roman"/>
                <w:spacing w:val="0"/>
                <w:sz w:val="20"/>
                <w:szCs w:val="20"/>
                <w:lang w:val="es-DO" w:eastAsia="es-DO"/>
              </w:rPr>
            </w:pPr>
            <w:r w:rsidRPr="00CD090C">
              <w:rPr>
                <w:rFonts w:eastAsia="Times New Roman"/>
                <w:spacing w:val="0"/>
                <w:sz w:val="20"/>
                <w:szCs w:val="20"/>
                <w:lang w:val="es-DO" w:eastAsia="es-DO"/>
              </w:rPr>
              <w:t>Técnicos</w:t>
            </w:r>
          </w:p>
        </w:tc>
        <w:tc>
          <w:tcPr>
            <w:tcW w:w="1167" w:type="dxa"/>
            <w:shd w:val="clear" w:color="auto" w:fill="auto"/>
            <w:vAlign w:val="center"/>
            <w:hideMark/>
          </w:tcPr>
          <w:p w14:paraId="6FEF590B"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16</w:t>
            </w:r>
          </w:p>
        </w:tc>
        <w:tc>
          <w:tcPr>
            <w:tcW w:w="1080" w:type="dxa"/>
            <w:shd w:val="clear" w:color="auto" w:fill="auto"/>
            <w:vAlign w:val="center"/>
            <w:hideMark/>
          </w:tcPr>
          <w:p w14:paraId="4C37DB34"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8</w:t>
            </w:r>
          </w:p>
        </w:tc>
        <w:tc>
          <w:tcPr>
            <w:tcW w:w="1080" w:type="dxa"/>
            <w:shd w:val="clear" w:color="auto" w:fill="auto"/>
            <w:vAlign w:val="center"/>
            <w:hideMark/>
          </w:tcPr>
          <w:p w14:paraId="15E13C6D"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24</w:t>
            </w:r>
          </w:p>
        </w:tc>
      </w:tr>
      <w:tr w:rsidR="00CD090C" w:rsidRPr="00CD090C" w14:paraId="01E7A367" w14:textId="77777777" w:rsidTr="007D3D84">
        <w:trPr>
          <w:trHeight w:val="288"/>
          <w:jc w:val="center"/>
        </w:trPr>
        <w:tc>
          <w:tcPr>
            <w:tcW w:w="985" w:type="dxa"/>
            <w:shd w:val="clear" w:color="auto" w:fill="auto"/>
            <w:vAlign w:val="center"/>
            <w:hideMark/>
          </w:tcPr>
          <w:p w14:paraId="7E443503"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GO-IV</w:t>
            </w:r>
          </w:p>
        </w:tc>
        <w:tc>
          <w:tcPr>
            <w:tcW w:w="1983" w:type="dxa"/>
            <w:shd w:val="clear" w:color="auto" w:fill="auto"/>
            <w:vAlign w:val="center"/>
            <w:hideMark/>
          </w:tcPr>
          <w:p w14:paraId="19B2ADDA" w14:textId="77777777" w:rsidR="00CD090C" w:rsidRPr="00CD090C" w:rsidRDefault="00CD090C" w:rsidP="00CD090C">
            <w:pPr>
              <w:spacing w:after="0" w:line="240" w:lineRule="auto"/>
              <w:rPr>
                <w:rFonts w:eastAsia="Times New Roman"/>
                <w:spacing w:val="0"/>
                <w:sz w:val="20"/>
                <w:szCs w:val="20"/>
                <w:lang w:val="es-DO" w:eastAsia="es-DO"/>
              </w:rPr>
            </w:pPr>
            <w:r w:rsidRPr="00CD090C">
              <w:rPr>
                <w:rFonts w:eastAsia="Times New Roman"/>
                <w:spacing w:val="0"/>
                <w:sz w:val="20"/>
                <w:szCs w:val="20"/>
                <w:lang w:val="es-DO" w:eastAsia="es-DO"/>
              </w:rPr>
              <w:t>Profesionales</w:t>
            </w:r>
          </w:p>
        </w:tc>
        <w:tc>
          <w:tcPr>
            <w:tcW w:w="1167" w:type="dxa"/>
            <w:shd w:val="clear" w:color="auto" w:fill="auto"/>
            <w:vAlign w:val="center"/>
            <w:hideMark/>
          </w:tcPr>
          <w:p w14:paraId="76C43E1D"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25</w:t>
            </w:r>
          </w:p>
        </w:tc>
        <w:tc>
          <w:tcPr>
            <w:tcW w:w="1080" w:type="dxa"/>
            <w:shd w:val="clear" w:color="auto" w:fill="auto"/>
            <w:vAlign w:val="center"/>
            <w:hideMark/>
          </w:tcPr>
          <w:p w14:paraId="618FC808"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23</w:t>
            </w:r>
          </w:p>
        </w:tc>
        <w:tc>
          <w:tcPr>
            <w:tcW w:w="1080" w:type="dxa"/>
            <w:shd w:val="clear" w:color="auto" w:fill="auto"/>
            <w:vAlign w:val="center"/>
            <w:hideMark/>
          </w:tcPr>
          <w:p w14:paraId="63F9D184"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48</w:t>
            </w:r>
          </w:p>
        </w:tc>
      </w:tr>
      <w:tr w:rsidR="00CD090C" w:rsidRPr="00CD090C" w14:paraId="1EBA82CC" w14:textId="77777777" w:rsidTr="007D3D84">
        <w:trPr>
          <w:trHeight w:val="288"/>
          <w:jc w:val="center"/>
        </w:trPr>
        <w:tc>
          <w:tcPr>
            <w:tcW w:w="985" w:type="dxa"/>
            <w:shd w:val="clear" w:color="auto" w:fill="auto"/>
            <w:vAlign w:val="center"/>
            <w:hideMark/>
          </w:tcPr>
          <w:p w14:paraId="2E744FDB"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GO-V</w:t>
            </w:r>
          </w:p>
        </w:tc>
        <w:tc>
          <w:tcPr>
            <w:tcW w:w="1983" w:type="dxa"/>
            <w:shd w:val="clear" w:color="auto" w:fill="auto"/>
            <w:vAlign w:val="center"/>
            <w:hideMark/>
          </w:tcPr>
          <w:p w14:paraId="3F284932" w14:textId="77777777" w:rsidR="00CD090C" w:rsidRPr="00CD090C" w:rsidRDefault="00CD090C" w:rsidP="00CD090C">
            <w:pPr>
              <w:spacing w:after="0" w:line="240" w:lineRule="auto"/>
              <w:rPr>
                <w:rFonts w:eastAsia="Times New Roman"/>
                <w:spacing w:val="0"/>
                <w:sz w:val="20"/>
                <w:szCs w:val="20"/>
                <w:lang w:val="es-DO" w:eastAsia="es-DO"/>
              </w:rPr>
            </w:pPr>
            <w:r w:rsidRPr="00CD090C">
              <w:rPr>
                <w:rFonts w:eastAsia="Times New Roman"/>
                <w:spacing w:val="0"/>
                <w:sz w:val="20"/>
                <w:szCs w:val="20"/>
                <w:lang w:val="es-DO" w:eastAsia="es-DO"/>
              </w:rPr>
              <w:t>Dirección</w:t>
            </w:r>
          </w:p>
        </w:tc>
        <w:tc>
          <w:tcPr>
            <w:tcW w:w="1167" w:type="dxa"/>
            <w:shd w:val="clear" w:color="auto" w:fill="auto"/>
            <w:vAlign w:val="center"/>
            <w:hideMark/>
          </w:tcPr>
          <w:p w14:paraId="078CDC55"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19</w:t>
            </w:r>
          </w:p>
        </w:tc>
        <w:tc>
          <w:tcPr>
            <w:tcW w:w="1080" w:type="dxa"/>
            <w:shd w:val="clear" w:color="auto" w:fill="auto"/>
            <w:vAlign w:val="center"/>
            <w:hideMark/>
          </w:tcPr>
          <w:p w14:paraId="41ED6233"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17</w:t>
            </w:r>
          </w:p>
        </w:tc>
        <w:tc>
          <w:tcPr>
            <w:tcW w:w="1080" w:type="dxa"/>
            <w:shd w:val="clear" w:color="auto" w:fill="auto"/>
            <w:vAlign w:val="center"/>
            <w:hideMark/>
          </w:tcPr>
          <w:p w14:paraId="4ADD16A5" w14:textId="77777777" w:rsidR="00CD090C" w:rsidRPr="00CD090C" w:rsidRDefault="00CD090C" w:rsidP="00CD090C">
            <w:pPr>
              <w:spacing w:after="0" w:line="240" w:lineRule="auto"/>
              <w:jc w:val="center"/>
              <w:rPr>
                <w:rFonts w:eastAsia="Times New Roman"/>
                <w:spacing w:val="0"/>
                <w:sz w:val="20"/>
                <w:szCs w:val="20"/>
                <w:lang w:val="es-DO" w:eastAsia="es-DO"/>
              </w:rPr>
            </w:pPr>
            <w:r w:rsidRPr="00CD090C">
              <w:rPr>
                <w:rFonts w:eastAsia="Times New Roman"/>
                <w:spacing w:val="0"/>
                <w:sz w:val="20"/>
                <w:szCs w:val="20"/>
                <w:lang w:val="es-DO" w:eastAsia="es-DO"/>
              </w:rPr>
              <w:t>36</w:t>
            </w:r>
          </w:p>
        </w:tc>
      </w:tr>
      <w:tr w:rsidR="00CD090C" w:rsidRPr="00CD090C" w14:paraId="0F75EFC4" w14:textId="77777777" w:rsidTr="007D3D84">
        <w:trPr>
          <w:trHeight w:val="288"/>
          <w:jc w:val="center"/>
        </w:trPr>
        <w:tc>
          <w:tcPr>
            <w:tcW w:w="2968" w:type="dxa"/>
            <w:gridSpan w:val="2"/>
            <w:shd w:val="clear" w:color="000000" w:fill="142F62"/>
            <w:vAlign w:val="center"/>
            <w:hideMark/>
          </w:tcPr>
          <w:p w14:paraId="74389131" w14:textId="77777777" w:rsidR="00CD090C" w:rsidRPr="00CD090C" w:rsidRDefault="00CD090C" w:rsidP="00CD090C">
            <w:pPr>
              <w:spacing w:after="0" w:line="240" w:lineRule="auto"/>
              <w:jc w:val="right"/>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Total</w:t>
            </w:r>
          </w:p>
        </w:tc>
        <w:tc>
          <w:tcPr>
            <w:tcW w:w="1167" w:type="dxa"/>
            <w:shd w:val="clear" w:color="000000" w:fill="142F62"/>
            <w:vAlign w:val="center"/>
            <w:hideMark/>
          </w:tcPr>
          <w:p w14:paraId="3926F0C6" w14:textId="77777777" w:rsidR="00CD090C" w:rsidRPr="00CD090C" w:rsidRDefault="00CD090C" w:rsidP="00CD090C">
            <w:pPr>
              <w:spacing w:after="0" w:line="24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210</w:t>
            </w:r>
          </w:p>
        </w:tc>
        <w:tc>
          <w:tcPr>
            <w:tcW w:w="1080" w:type="dxa"/>
            <w:shd w:val="clear" w:color="000000" w:fill="142F62"/>
            <w:vAlign w:val="center"/>
            <w:hideMark/>
          </w:tcPr>
          <w:p w14:paraId="25EFAC08" w14:textId="77777777" w:rsidR="00CD090C" w:rsidRPr="00CD090C" w:rsidRDefault="00CD090C" w:rsidP="00CD090C">
            <w:pPr>
              <w:spacing w:after="0" w:line="24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221</w:t>
            </w:r>
          </w:p>
        </w:tc>
        <w:tc>
          <w:tcPr>
            <w:tcW w:w="1080" w:type="dxa"/>
            <w:shd w:val="clear" w:color="000000" w:fill="142F62"/>
            <w:vAlign w:val="center"/>
            <w:hideMark/>
          </w:tcPr>
          <w:p w14:paraId="76A7690C" w14:textId="77777777" w:rsidR="00CD090C" w:rsidRPr="00CD090C" w:rsidRDefault="00CD090C" w:rsidP="00CD090C">
            <w:pPr>
              <w:spacing w:after="0" w:line="240" w:lineRule="auto"/>
              <w:jc w:val="center"/>
              <w:rPr>
                <w:rFonts w:eastAsia="Times New Roman"/>
                <w:b/>
                <w:bCs/>
                <w:color w:val="FFFFFF"/>
                <w:spacing w:val="0"/>
                <w:sz w:val="20"/>
                <w:szCs w:val="20"/>
                <w:lang w:val="es-DO" w:eastAsia="es-DO"/>
              </w:rPr>
            </w:pPr>
            <w:r w:rsidRPr="00CD090C">
              <w:rPr>
                <w:rFonts w:eastAsia="Times New Roman"/>
                <w:b/>
                <w:bCs/>
                <w:color w:val="FFFFFF"/>
                <w:spacing w:val="0"/>
                <w:sz w:val="20"/>
                <w:szCs w:val="20"/>
                <w:lang w:val="es-DO" w:eastAsia="es-DO"/>
              </w:rPr>
              <w:t>431</w:t>
            </w:r>
          </w:p>
        </w:tc>
      </w:tr>
      <w:tr w:rsidR="00CD090C" w:rsidRPr="00CD090C" w14:paraId="47DCE8EE" w14:textId="77777777" w:rsidTr="007D3D84">
        <w:trPr>
          <w:trHeight w:val="288"/>
          <w:jc w:val="center"/>
        </w:trPr>
        <w:tc>
          <w:tcPr>
            <w:tcW w:w="2968" w:type="dxa"/>
            <w:gridSpan w:val="2"/>
            <w:shd w:val="clear" w:color="auto" w:fill="auto"/>
            <w:noWrap/>
            <w:vAlign w:val="center"/>
            <w:hideMark/>
          </w:tcPr>
          <w:p w14:paraId="3A7BF62A" w14:textId="77777777" w:rsidR="00CD090C" w:rsidRPr="00CD090C" w:rsidRDefault="00CD090C" w:rsidP="00CD090C">
            <w:pPr>
              <w:spacing w:after="0" w:line="240" w:lineRule="auto"/>
              <w:jc w:val="right"/>
              <w:rPr>
                <w:rFonts w:eastAsia="Times New Roman"/>
                <w:b/>
                <w:bCs/>
                <w:spacing w:val="0"/>
                <w:sz w:val="20"/>
                <w:szCs w:val="20"/>
                <w:lang w:val="es-DO" w:eastAsia="es-DO"/>
              </w:rPr>
            </w:pPr>
            <w:r w:rsidRPr="00CD090C">
              <w:rPr>
                <w:rFonts w:eastAsia="Times New Roman"/>
                <w:b/>
                <w:bCs/>
                <w:spacing w:val="0"/>
                <w:sz w:val="20"/>
                <w:szCs w:val="20"/>
                <w:lang w:val="es-DO" w:eastAsia="es-DO"/>
              </w:rPr>
              <w:t>%</w:t>
            </w:r>
          </w:p>
        </w:tc>
        <w:tc>
          <w:tcPr>
            <w:tcW w:w="1167" w:type="dxa"/>
            <w:shd w:val="clear" w:color="auto" w:fill="auto"/>
            <w:noWrap/>
            <w:vAlign w:val="center"/>
            <w:hideMark/>
          </w:tcPr>
          <w:p w14:paraId="409F796E" w14:textId="77777777" w:rsidR="00CD090C" w:rsidRPr="00CD090C" w:rsidRDefault="00CD090C" w:rsidP="00CD090C">
            <w:pPr>
              <w:spacing w:after="0" w:line="240" w:lineRule="auto"/>
              <w:jc w:val="center"/>
              <w:rPr>
                <w:rFonts w:eastAsia="Times New Roman"/>
                <w:b/>
                <w:bCs/>
                <w:spacing w:val="0"/>
                <w:sz w:val="20"/>
                <w:szCs w:val="20"/>
                <w:lang w:val="es-DO" w:eastAsia="es-DO"/>
              </w:rPr>
            </w:pPr>
            <w:r w:rsidRPr="00CD090C">
              <w:rPr>
                <w:rFonts w:eastAsia="Times New Roman"/>
                <w:b/>
                <w:bCs/>
                <w:spacing w:val="0"/>
                <w:sz w:val="20"/>
                <w:szCs w:val="20"/>
                <w:lang w:val="es-DO" w:eastAsia="es-DO"/>
              </w:rPr>
              <w:t>48.72%</w:t>
            </w:r>
          </w:p>
        </w:tc>
        <w:tc>
          <w:tcPr>
            <w:tcW w:w="1080" w:type="dxa"/>
            <w:shd w:val="clear" w:color="auto" w:fill="auto"/>
            <w:noWrap/>
            <w:vAlign w:val="center"/>
            <w:hideMark/>
          </w:tcPr>
          <w:p w14:paraId="41025870" w14:textId="77777777" w:rsidR="00CD090C" w:rsidRPr="00CD090C" w:rsidRDefault="00CD090C" w:rsidP="00CD090C">
            <w:pPr>
              <w:spacing w:after="0" w:line="240" w:lineRule="auto"/>
              <w:jc w:val="center"/>
              <w:rPr>
                <w:rFonts w:eastAsia="Times New Roman"/>
                <w:b/>
                <w:bCs/>
                <w:spacing w:val="0"/>
                <w:sz w:val="20"/>
                <w:szCs w:val="20"/>
                <w:lang w:val="es-DO" w:eastAsia="es-DO"/>
              </w:rPr>
            </w:pPr>
            <w:r w:rsidRPr="00CD090C">
              <w:rPr>
                <w:rFonts w:eastAsia="Times New Roman"/>
                <w:b/>
                <w:bCs/>
                <w:spacing w:val="0"/>
                <w:sz w:val="20"/>
                <w:szCs w:val="20"/>
                <w:lang w:val="es-DO" w:eastAsia="es-DO"/>
              </w:rPr>
              <w:t>51.28%</w:t>
            </w:r>
          </w:p>
        </w:tc>
        <w:tc>
          <w:tcPr>
            <w:tcW w:w="1080" w:type="dxa"/>
            <w:shd w:val="clear" w:color="auto" w:fill="auto"/>
            <w:noWrap/>
            <w:vAlign w:val="center"/>
            <w:hideMark/>
          </w:tcPr>
          <w:p w14:paraId="1207949C" w14:textId="77777777" w:rsidR="00CD090C" w:rsidRPr="00CD090C" w:rsidRDefault="00CD090C" w:rsidP="00CD090C">
            <w:pPr>
              <w:spacing w:after="0" w:line="240" w:lineRule="auto"/>
              <w:jc w:val="center"/>
              <w:rPr>
                <w:rFonts w:eastAsia="Times New Roman"/>
                <w:b/>
                <w:bCs/>
                <w:spacing w:val="0"/>
                <w:sz w:val="20"/>
                <w:szCs w:val="20"/>
                <w:lang w:val="es-DO" w:eastAsia="es-DO"/>
              </w:rPr>
            </w:pPr>
            <w:r w:rsidRPr="00CD090C">
              <w:rPr>
                <w:rFonts w:eastAsia="Times New Roman"/>
                <w:b/>
                <w:bCs/>
                <w:spacing w:val="0"/>
                <w:sz w:val="20"/>
                <w:szCs w:val="20"/>
                <w:lang w:val="es-DO" w:eastAsia="es-DO"/>
              </w:rPr>
              <w:t>100%</w:t>
            </w:r>
          </w:p>
        </w:tc>
      </w:tr>
    </w:tbl>
    <w:p w14:paraId="00E0DE83" w14:textId="65A3E265" w:rsidR="00CD090C" w:rsidRPr="00CD090C" w:rsidRDefault="00CD090C" w:rsidP="00CD090C">
      <w:pPr>
        <w:spacing w:line="360" w:lineRule="auto"/>
        <w:jc w:val="both"/>
        <w:rPr>
          <w:rFonts w:eastAsia="Calibri"/>
          <w:noProof/>
          <w:spacing w:val="0"/>
          <w:sz w:val="20"/>
          <w:szCs w:val="20"/>
          <w:lang w:val="es-DO"/>
        </w:rPr>
      </w:pPr>
      <w:r w:rsidRPr="00CD090C">
        <w:rPr>
          <w:rFonts w:eastAsia="Calibri"/>
          <w:noProof/>
          <w:spacing w:val="0"/>
          <w:sz w:val="20"/>
          <w:szCs w:val="20"/>
          <w:lang w:val="es-DO"/>
        </w:rPr>
        <w:t xml:space="preserve">                  Cuadro No. 2</w:t>
      </w:r>
      <w:r w:rsidR="00DF4256">
        <w:rPr>
          <w:rFonts w:eastAsia="Calibri"/>
          <w:noProof/>
          <w:spacing w:val="0"/>
          <w:sz w:val="20"/>
          <w:szCs w:val="20"/>
          <w:lang w:val="es-DO"/>
        </w:rPr>
        <w:t>0</w:t>
      </w:r>
      <w:r w:rsidRPr="00CD090C">
        <w:rPr>
          <w:rFonts w:eastAsia="Calibri"/>
          <w:noProof/>
          <w:spacing w:val="0"/>
          <w:sz w:val="20"/>
          <w:szCs w:val="20"/>
          <w:lang w:val="es-DO"/>
        </w:rPr>
        <w:t xml:space="preserve"> Cantidad de Servidores por sexo al 31 de diciembre 2024</w:t>
      </w:r>
    </w:p>
    <w:p w14:paraId="4DC4F838" w14:textId="77777777" w:rsidR="00CD090C" w:rsidRPr="00CD090C" w:rsidRDefault="00CD090C" w:rsidP="00CD090C">
      <w:pPr>
        <w:spacing w:line="360" w:lineRule="auto"/>
        <w:jc w:val="center"/>
        <w:rPr>
          <w:rFonts w:eastAsia="Calibri"/>
          <w:noProof/>
          <w:spacing w:val="0"/>
          <w:sz w:val="18"/>
          <w:szCs w:val="18"/>
          <w:lang w:val="es-DO"/>
        </w:rPr>
      </w:pPr>
    </w:p>
    <w:p w14:paraId="187351C4"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En ese contexto, la Dirección General de Museos, en consonacia con las políticas transversales gubernamentales, implementa políticas de género centradas en el abordaje de las desigualdades y la promoción de la equidad entre hombres y mujeres en el ámbito laboral y en la toma de decisiones. </w:t>
      </w:r>
    </w:p>
    <w:p w14:paraId="1B148DD8"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lastRenderedPageBreak/>
        <w:t xml:space="preserve">Estas políticas buscan superar estereotipos de género, eliminar la discriminación y garantizar oportunidades equitativas para todos. Es por ello que actualmente existe un equilibrio entre la cantidad de servidores, hombres y mujeres.  </w:t>
      </w:r>
    </w:p>
    <w:p w14:paraId="7E924F70"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Al 31 de diciembre de 2024, como se indicó previamente, en la DGM existe un equilibrio entre la proporción hombres/mujeres en los diferentes grupos ocupacionales, como puede observarse en la gráfica siguiente: </w:t>
      </w:r>
    </w:p>
    <w:p w14:paraId="4DFE6FD3" w14:textId="77777777" w:rsidR="00CD090C" w:rsidRPr="00CD090C" w:rsidRDefault="00CD090C" w:rsidP="00CD090C">
      <w:pPr>
        <w:rPr>
          <w:rFonts w:ascii="Calibri" w:eastAsia="Calibri" w:hAnsi="Calibri"/>
          <w:color w:val="auto"/>
          <w:spacing w:val="0"/>
          <w:sz w:val="22"/>
          <w:szCs w:val="22"/>
          <w:lang w:val="es-DO"/>
        </w:rPr>
      </w:pPr>
      <w:r w:rsidRPr="00CD090C">
        <w:rPr>
          <w:rFonts w:ascii="Calibri" w:eastAsia="Calibri" w:hAnsi="Calibri"/>
          <w:noProof/>
          <w:color w:val="auto"/>
          <w:spacing w:val="0"/>
          <w:sz w:val="22"/>
          <w:szCs w:val="22"/>
        </w:rPr>
        <w:drawing>
          <wp:inline distT="0" distB="0" distL="0" distR="0" wp14:anchorId="68974CE5" wp14:editId="6608DC0F">
            <wp:extent cx="4943475" cy="2590800"/>
            <wp:effectExtent l="0" t="0" r="9525" b="0"/>
            <wp:docPr id="1314522355" name="Gráfico 1">
              <a:extLst xmlns:a="http://schemas.openxmlformats.org/drawingml/2006/main">
                <a:ext uri="{FF2B5EF4-FFF2-40B4-BE49-F238E27FC236}">
                  <a16:creationId xmlns:a16="http://schemas.microsoft.com/office/drawing/2014/main" id="{8811838C-CCB0-135D-63C4-7E196E5E1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514E079" w14:textId="642A5260" w:rsidR="00CD090C" w:rsidRPr="00CD090C" w:rsidRDefault="00CD090C" w:rsidP="00CD090C">
      <w:pPr>
        <w:spacing w:line="360" w:lineRule="auto"/>
        <w:jc w:val="both"/>
        <w:rPr>
          <w:rFonts w:eastAsia="Calibri"/>
          <w:i/>
          <w:iCs/>
          <w:noProof/>
          <w:spacing w:val="0"/>
          <w:sz w:val="20"/>
          <w:szCs w:val="20"/>
          <w:lang w:val="es-DO"/>
        </w:rPr>
      </w:pPr>
      <w:r w:rsidRPr="00CD090C">
        <w:rPr>
          <w:rFonts w:eastAsia="Calibri"/>
          <w:i/>
          <w:iCs/>
          <w:noProof/>
          <w:spacing w:val="0"/>
          <w:sz w:val="20"/>
          <w:szCs w:val="20"/>
          <w:lang w:val="es-DO"/>
        </w:rPr>
        <w:t xml:space="preserve">Gráfica No. </w:t>
      </w:r>
      <w:r w:rsidR="00D559E7" w:rsidRPr="00D559E7">
        <w:rPr>
          <w:rFonts w:eastAsia="Calibri"/>
          <w:i/>
          <w:iCs/>
          <w:noProof/>
          <w:spacing w:val="0"/>
          <w:sz w:val="20"/>
          <w:szCs w:val="20"/>
          <w:lang w:val="es-DO"/>
        </w:rPr>
        <w:t>2</w:t>
      </w:r>
      <w:r w:rsidR="000E3911">
        <w:rPr>
          <w:rFonts w:eastAsia="Calibri"/>
          <w:i/>
          <w:iCs/>
          <w:noProof/>
          <w:spacing w:val="0"/>
          <w:sz w:val="20"/>
          <w:szCs w:val="20"/>
          <w:lang w:val="es-DO"/>
        </w:rPr>
        <w:t>1</w:t>
      </w:r>
      <w:r w:rsidRPr="00CD090C">
        <w:rPr>
          <w:rFonts w:eastAsia="Calibri"/>
          <w:i/>
          <w:iCs/>
          <w:noProof/>
          <w:spacing w:val="0"/>
          <w:sz w:val="20"/>
          <w:szCs w:val="20"/>
          <w:lang w:val="es-DO"/>
        </w:rPr>
        <w:t xml:space="preserve"> Distribución de los servidores por grupo ocupacional y sexo</w:t>
      </w:r>
    </w:p>
    <w:p w14:paraId="436A2A30" w14:textId="77777777" w:rsidR="00CD090C" w:rsidRPr="00CD090C" w:rsidRDefault="00CD090C" w:rsidP="00787098">
      <w:pPr>
        <w:spacing w:line="360" w:lineRule="auto"/>
        <w:jc w:val="both"/>
        <w:rPr>
          <w:rFonts w:eastAsia="Calibri"/>
          <w:noProof/>
          <w:lang w:val="es-DO"/>
        </w:rPr>
      </w:pPr>
      <w:r w:rsidRPr="00CD090C">
        <w:rPr>
          <w:rFonts w:eastAsia="Calibri"/>
          <w:noProof/>
          <w:lang w:val="es-DO"/>
        </w:rPr>
        <w:t>En ese contexto, los colaboradores de ambos sexo tienen iguales oportunidades de crecimiento laboral y los salarios de los servidores son establecidos acorde a las escalas establecidas, por lo que no existen discrepancias entre beneficios percibidos por hombres y mujeres para una misma posición o cargo.</w:t>
      </w:r>
    </w:p>
    <w:p w14:paraId="5AE15DE9" w14:textId="0CFF20A5" w:rsidR="00CD090C" w:rsidRPr="00CD090C" w:rsidRDefault="00CD090C" w:rsidP="00787098">
      <w:pPr>
        <w:spacing w:line="360" w:lineRule="auto"/>
        <w:jc w:val="both"/>
        <w:rPr>
          <w:rFonts w:eastAsia="Calibri"/>
          <w:noProof/>
          <w:lang w:val="es-DO"/>
        </w:rPr>
      </w:pPr>
      <w:r w:rsidRPr="00CD090C">
        <w:rPr>
          <w:rFonts w:eastAsia="Calibri"/>
          <w:noProof/>
          <w:lang w:val="es-DO"/>
        </w:rPr>
        <w:t xml:space="preserve">Durante el periodo enero – diciembre 2024, </w:t>
      </w:r>
      <w:r w:rsidR="00976F54" w:rsidRPr="005706F0">
        <w:rPr>
          <w:rFonts w:eastAsia="Calibri"/>
          <w:noProof/>
          <w:lang w:val="es-DO"/>
        </w:rPr>
        <w:t>258</w:t>
      </w:r>
      <w:r w:rsidRPr="00CD090C">
        <w:rPr>
          <w:rFonts w:eastAsia="Calibri"/>
          <w:noProof/>
          <w:lang w:val="es-DO"/>
        </w:rPr>
        <w:t xml:space="preserve"> colaboradoras recibieron capacitación, lo que representa un 63%, mientras 1</w:t>
      </w:r>
      <w:r w:rsidR="005706F0" w:rsidRPr="005706F0">
        <w:rPr>
          <w:rFonts w:eastAsia="Calibri"/>
          <w:noProof/>
          <w:lang w:val="es-DO"/>
        </w:rPr>
        <w:t>52</w:t>
      </w:r>
      <w:r w:rsidRPr="00CD090C">
        <w:rPr>
          <w:rFonts w:eastAsia="Calibri"/>
          <w:noProof/>
          <w:lang w:val="es-DO"/>
        </w:rPr>
        <w:t xml:space="preserve"> colaboradores fueron hombres, equivalente a un 37% del total de colaboradores capacitados.</w:t>
      </w:r>
    </w:p>
    <w:p w14:paraId="12DC91C2" w14:textId="63CB27EA" w:rsidR="00CD090C" w:rsidRPr="00CD090C" w:rsidRDefault="0037582D" w:rsidP="00CD090C">
      <w:pPr>
        <w:spacing w:after="0" w:line="240" w:lineRule="auto"/>
        <w:jc w:val="center"/>
        <w:rPr>
          <w:rFonts w:eastAsia="Calibri"/>
          <w:noProof/>
          <w:lang w:val="es-DO"/>
        </w:rPr>
      </w:pPr>
      <w:r w:rsidRPr="00CD090C">
        <w:rPr>
          <w:rFonts w:eastAsia="Calibri"/>
          <w:noProof/>
          <w:highlight w:val="yellow"/>
          <w:lang w:val="es-DO"/>
        </w:rPr>
        <w:lastRenderedPageBreak/>
        <w:drawing>
          <wp:anchor distT="0" distB="0" distL="114300" distR="114300" simplePos="0" relativeHeight="251699712" behindDoc="0" locked="0" layoutInCell="1" allowOverlap="1" wp14:anchorId="06E890FD" wp14:editId="252E7FE9">
            <wp:simplePos x="0" y="0"/>
            <wp:positionH relativeFrom="column">
              <wp:posOffset>1353012</wp:posOffset>
            </wp:positionH>
            <wp:positionV relativeFrom="paragraph">
              <wp:posOffset>842587</wp:posOffset>
            </wp:positionV>
            <wp:extent cx="330200" cy="330200"/>
            <wp:effectExtent l="0" t="0" r="0" b="0"/>
            <wp:wrapNone/>
            <wp:docPr id="1396588034" name="Gráfico 1396588034" descr="Perfil de mujer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88034" name="Gráfico 1396588034" descr="Perfil de mujer con relleno sólido"/>
                    <pic:cNvPicPr/>
                  </pic:nvPicPr>
                  <pic:blipFill>
                    <a:blip r:embed="rId57" cstate="print">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330200" cy="330200"/>
                    </a:xfrm>
                    <a:prstGeom prst="rect">
                      <a:avLst/>
                    </a:prstGeom>
                  </pic:spPr>
                </pic:pic>
              </a:graphicData>
            </a:graphic>
            <wp14:sizeRelH relativeFrom="margin">
              <wp14:pctWidth>0</wp14:pctWidth>
            </wp14:sizeRelH>
            <wp14:sizeRelV relativeFrom="margin">
              <wp14:pctHeight>0</wp14:pctHeight>
            </wp14:sizeRelV>
          </wp:anchor>
        </w:drawing>
      </w:r>
      <w:r w:rsidRPr="00CD090C">
        <w:rPr>
          <w:rFonts w:eastAsia="Calibri"/>
          <w:noProof/>
          <w:highlight w:val="yellow"/>
          <w:lang w:val="es-DO"/>
        </w:rPr>
        <w:drawing>
          <wp:anchor distT="0" distB="0" distL="114300" distR="114300" simplePos="0" relativeHeight="251693568" behindDoc="0" locked="0" layoutInCell="1" allowOverlap="1" wp14:anchorId="0EB000E6" wp14:editId="37D339A2">
            <wp:simplePos x="0" y="0"/>
            <wp:positionH relativeFrom="column">
              <wp:posOffset>3460750</wp:posOffset>
            </wp:positionH>
            <wp:positionV relativeFrom="paragraph">
              <wp:posOffset>902855</wp:posOffset>
            </wp:positionV>
            <wp:extent cx="342900" cy="342900"/>
            <wp:effectExtent l="0" t="0" r="0" b="0"/>
            <wp:wrapNone/>
            <wp:docPr id="1396588036" name="Gráfico 1396588036" descr="Perfil de hombre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588036" name="Gráfico 1396588036" descr="Perfil de hombre con relleno sólido"/>
                    <pic:cNvPicPr/>
                  </pic:nvPicPr>
                  <pic:blipFill>
                    <a:blip r:embed="rId59" cstate="print">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00CD090C" w:rsidRPr="00CD090C">
        <w:rPr>
          <w:rFonts w:ascii="Calibri" w:eastAsia="Calibri" w:hAnsi="Calibri"/>
          <w:noProof/>
          <w:color w:val="auto"/>
          <w:spacing w:val="0"/>
          <w:sz w:val="22"/>
          <w:szCs w:val="22"/>
          <w:highlight w:val="yellow"/>
        </w:rPr>
        <w:drawing>
          <wp:inline distT="0" distB="0" distL="0" distR="0" wp14:anchorId="74ED9620" wp14:editId="0BD7E826">
            <wp:extent cx="3865069" cy="2351314"/>
            <wp:effectExtent l="0" t="0" r="2540" b="11430"/>
            <wp:docPr id="1396588032" name="Gráfico 1396588032">
              <a:extLst xmlns:a="http://schemas.openxmlformats.org/drawingml/2006/main">
                <a:ext uri="{FF2B5EF4-FFF2-40B4-BE49-F238E27FC236}">
                  <a16:creationId xmlns:a16="http://schemas.microsoft.com/office/drawing/2014/main" id="{FF6295CE-BC87-4CB2-BB1D-E2E5664CEF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2D07859" w14:textId="77777777" w:rsidR="00CD090C" w:rsidRPr="00CD090C" w:rsidRDefault="00CD090C" w:rsidP="00CD090C">
      <w:pPr>
        <w:spacing w:after="0" w:line="240" w:lineRule="auto"/>
        <w:jc w:val="both"/>
        <w:rPr>
          <w:rFonts w:eastAsia="Calibri"/>
          <w:noProof/>
          <w:spacing w:val="0"/>
          <w:sz w:val="18"/>
          <w:szCs w:val="18"/>
          <w:lang w:val="es-DO"/>
        </w:rPr>
      </w:pPr>
      <w:r w:rsidRPr="00CD090C">
        <w:rPr>
          <w:rFonts w:eastAsia="Calibri"/>
          <w:noProof/>
          <w:spacing w:val="0"/>
          <w:sz w:val="18"/>
          <w:szCs w:val="18"/>
          <w:lang w:val="es-DO"/>
        </w:rPr>
        <w:t xml:space="preserve">                                     </w:t>
      </w:r>
    </w:p>
    <w:p w14:paraId="02A5C301" w14:textId="2F3AF4B6" w:rsidR="00CD090C" w:rsidRPr="00CD090C" w:rsidRDefault="00CD090C" w:rsidP="00CD090C">
      <w:pPr>
        <w:spacing w:after="0" w:line="240" w:lineRule="auto"/>
        <w:jc w:val="both"/>
        <w:rPr>
          <w:rFonts w:eastAsia="Calibri"/>
          <w:i/>
          <w:iCs/>
          <w:noProof/>
          <w:spacing w:val="0"/>
          <w:sz w:val="20"/>
          <w:szCs w:val="20"/>
          <w:lang w:val="es-DO"/>
        </w:rPr>
      </w:pPr>
      <w:r w:rsidRPr="00CD090C">
        <w:rPr>
          <w:rFonts w:eastAsia="Calibri"/>
          <w:noProof/>
          <w:spacing w:val="0"/>
          <w:sz w:val="18"/>
          <w:szCs w:val="18"/>
          <w:lang w:val="es-DO"/>
        </w:rPr>
        <w:t xml:space="preserve">                        </w:t>
      </w:r>
      <w:r w:rsidRPr="00CD090C">
        <w:rPr>
          <w:rFonts w:eastAsia="Calibri"/>
          <w:i/>
          <w:iCs/>
          <w:noProof/>
          <w:spacing w:val="0"/>
          <w:sz w:val="20"/>
          <w:szCs w:val="20"/>
          <w:lang w:val="es-DO"/>
        </w:rPr>
        <w:t xml:space="preserve">        Gráfica No. 2</w:t>
      </w:r>
      <w:r w:rsidR="00EB5CEA">
        <w:rPr>
          <w:rFonts w:eastAsia="Calibri"/>
          <w:i/>
          <w:iCs/>
          <w:noProof/>
          <w:spacing w:val="0"/>
          <w:sz w:val="20"/>
          <w:szCs w:val="20"/>
          <w:lang w:val="es-DO"/>
        </w:rPr>
        <w:t>2</w:t>
      </w:r>
      <w:r w:rsidRPr="00CD090C">
        <w:rPr>
          <w:rFonts w:eastAsia="Calibri"/>
          <w:i/>
          <w:iCs/>
          <w:noProof/>
          <w:spacing w:val="0"/>
          <w:sz w:val="20"/>
          <w:szCs w:val="20"/>
          <w:lang w:val="es-DO"/>
        </w:rPr>
        <w:t xml:space="preserve"> Distribución de los servidores capacitados por sexo</w:t>
      </w:r>
    </w:p>
    <w:p w14:paraId="2C36BA95" w14:textId="77777777" w:rsidR="00CD090C" w:rsidRDefault="00CD090C" w:rsidP="00CD090C">
      <w:pPr>
        <w:rPr>
          <w:rFonts w:ascii="Calibri" w:eastAsia="Calibri" w:hAnsi="Calibri"/>
          <w:color w:val="auto"/>
          <w:spacing w:val="0"/>
          <w:sz w:val="22"/>
          <w:szCs w:val="22"/>
          <w:lang w:val="es-DO"/>
        </w:rPr>
      </w:pPr>
    </w:p>
    <w:p w14:paraId="322C838E" w14:textId="77777777" w:rsidR="00787098" w:rsidRPr="00CD090C" w:rsidRDefault="00787098" w:rsidP="00CD090C">
      <w:pPr>
        <w:rPr>
          <w:rFonts w:ascii="Calibri" w:eastAsia="Calibri" w:hAnsi="Calibri"/>
          <w:color w:val="auto"/>
          <w:spacing w:val="0"/>
          <w:sz w:val="22"/>
          <w:szCs w:val="22"/>
          <w:lang w:val="es-DO"/>
        </w:rPr>
      </w:pPr>
    </w:p>
    <w:p w14:paraId="10C3BBFB" w14:textId="77777777" w:rsidR="004E7285" w:rsidRPr="00521FB4" w:rsidRDefault="004E7285" w:rsidP="004E7285">
      <w:pPr>
        <w:spacing w:line="360" w:lineRule="auto"/>
        <w:jc w:val="both"/>
        <w:rPr>
          <w:rFonts w:eastAsia="Calibri"/>
          <w:b/>
          <w:bCs/>
          <w:noProof/>
          <w:sz w:val="28"/>
          <w:szCs w:val="28"/>
          <w:lang w:val="es-DO"/>
        </w:rPr>
      </w:pPr>
      <w:r w:rsidRPr="00BF5C3F">
        <w:rPr>
          <w:rFonts w:eastAsia="Calibri"/>
          <w:b/>
          <w:bCs/>
          <w:noProof/>
          <w:sz w:val="28"/>
          <w:szCs w:val="28"/>
          <w:lang w:val="es-DO"/>
        </w:rPr>
        <w:t>4.3 Desempeño de la División Jurídica</w:t>
      </w:r>
    </w:p>
    <w:p w14:paraId="00FDB10D" w14:textId="77777777"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La División Jurídica de la Dirección General de Museos juega un papel fundamental al proporcionar un marco legal que protege tanto los intereses de los museos bajo su administración, así como los del público y los artistas.  </w:t>
      </w:r>
    </w:p>
    <w:p w14:paraId="1F7DF872" w14:textId="77777777"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Al garantizar el cumplimiento de las legislaciones nacionales e internacionales aplicables, esta división ayuda a preservar y promover el patrimonio cultural de manera ética y sostenible. </w:t>
      </w:r>
    </w:p>
    <w:p w14:paraId="3EB0F426" w14:textId="77777777"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A continuación, se detallan algunas de las principales acciones lidereadas por esta área transversal. </w:t>
      </w:r>
    </w:p>
    <w:p w14:paraId="259326C4" w14:textId="77777777" w:rsidR="004D2A77" w:rsidRPr="00787098" w:rsidRDefault="004D2A77" w:rsidP="00355D52">
      <w:pPr>
        <w:pStyle w:val="Prrafodelista"/>
        <w:numPr>
          <w:ilvl w:val="0"/>
          <w:numId w:val="9"/>
        </w:numPr>
        <w:spacing w:line="360" w:lineRule="auto"/>
        <w:jc w:val="both"/>
        <w:textAlignment w:val="baseline"/>
        <w:rPr>
          <w:rFonts w:eastAsia="Times New Roman"/>
          <w:spacing w:val="0"/>
          <w:lang w:val="es-DO" w:eastAsia="es-DO"/>
        </w:rPr>
      </w:pPr>
      <w:r w:rsidRPr="00787098">
        <w:rPr>
          <w:rFonts w:eastAsia="Times New Roman"/>
          <w:spacing w:val="0"/>
          <w:lang w:val="es-DO" w:eastAsia="es-DO"/>
        </w:rPr>
        <w:t>Asesoramiento a la máxima autoridad en los asuntos administrativos, civiles, penales y laborales, así como a los distintos departamentos de la institución, con estricto cumplimiento a las normas y procedimientos establecidos.  </w:t>
      </w:r>
    </w:p>
    <w:p w14:paraId="1942FDFA" w14:textId="77777777" w:rsidR="004D2A77" w:rsidRPr="004D2A77" w:rsidRDefault="004D2A77" w:rsidP="00355D52">
      <w:pPr>
        <w:numPr>
          <w:ilvl w:val="0"/>
          <w:numId w:val="9"/>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Redacción de resoluciones administrativas, actas, opiniones legales, anteproyectos y proyectos de ley, acuerdos interinstitucionales de colaboración, nacionales e internacionales. </w:t>
      </w:r>
    </w:p>
    <w:p w14:paraId="3A163251" w14:textId="77777777" w:rsidR="004D2A77" w:rsidRPr="004D2A77" w:rsidRDefault="004D2A77" w:rsidP="00355D52">
      <w:pPr>
        <w:numPr>
          <w:ilvl w:val="0"/>
          <w:numId w:val="9"/>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lastRenderedPageBreak/>
        <w:t>Elaboración de actas y resoluciones del Comité de Compra y Contrataciones de la Institución. </w:t>
      </w:r>
    </w:p>
    <w:p w14:paraId="009526BF" w14:textId="77777777" w:rsidR="004D2A77" w:rsidRPr="004D2A77" w:rsidRDefault="004D2A77" w:rsidP="00355D52">
      <w:pPr>
        <w:numPr>
          <w:ilvl w:val="0"/>
          <w:numId w:val="9"/>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Redacción de contratos resultados de los procesos de compras y contrataciones; así como los de prestación de servicios por alquileres de espacios a terceros.  </w:t>
      </w:r>
    </w:p>
    <w:p w14:paraId="74FC0E47" w14:textId="751D5FDE"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 xml:space="preserve">Durante el periodo 2024, la División Jurídica de la DGM elaboró un total de 81 documentos, conforme se muestra en el cuadro </w:t>
      </w:r>
      <w:r w:rsidR="008350E6" w:rsidRPr="00787098">
        <w:rPr>
          <w:rFonts w:eastAsia="Times New Roman"/>
          <w:spacing w:val="0"/>
          <w:lang w:val="es-DO" w:eastAsia="es-DO"/>
        </w:rPr>
        <w:t>siguiente</w:t>
      </w:r>
      <w:r w:rsidRPr="004D2A77">
        <w:rPr>
          <w:rFonts w:eastAsia="Times New Roman"/>
          <w:spacing w:val="0"/>
          <w:lang w:val="es-DO" w:eastAsia="es-DO"/>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0"/>
        <w:gridCol w:w="1095"/>
        <w:gridCol w:w="900"/>
      </w:tblGrid>
      <w:tr w:rsidR="004D2A77" w:rsidRPr="004D2A77" w14:paraId="400F1DC6"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142F62"/>
            <w:vAlign w:val="center"/>
            <w:hideMark/>
          </w:tcPr>
          <w:p w14:paraId="04BCB009"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Tipo de Documento</w:t>
            </w:r>
            <w:r w:rsidRPr="004D2A77">
              <w:rPr>
                <w:rFonts w:eastAsia="Times New Roman"/>
                <w:color w:val="FFFFFF"/>
                <w:spacing w:val="0"/>
                <w:sz w:val="22"/>
                <w:szCs w:val="22"/>
                <w:lang w:val="es-DO" w:eastAsia="es-DO"/>
              </w:rPr>
              <w:t> </w:t>
            </w:r>
          </w:p>
        </w:tc>
        <w:tc>
          <w:tcPr>
            <w:tcW w:w="1095" w:type="dxa"/>
            <w:tcBorders>
              <w:top w:val="single" w:sz="6" w:space="0" w:color="auto"/>
              <w:left w:val="single" w:sz="6" w:space="0" w:color="auto"/>
              <w:bottom w:val="single" w:sz="6" w:space="0" w:color="auto"/>
              <w:right w:val="single" w:sz="6" w:space="0" w:color="auto"/>
            </w:tcBorders>
            <w:shd w:val="clear" w:color="auto" w:fill="142F62"/>
            <w:vAlign w:val="center"/>
            <w:hideMark/>
          </w:tcPr>
          <w:p w14:paraId="55B9FA0C"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Cantidad</w:t>
            </w:r>
            <w:r w:rsidRPr="004D2A77">
              <w:rPr>
                <w:rFonts w:eastAsia="Times New Roman"/>
                <w:color w:val="FFFFFF"/>
                <w:spacing w:val="0"/>
                <w:sz w:val="22"/>
                <w:szCs w:val="22"/>
                <w:lang w:val="es-DO" w:eastAsia="es-DO"/>
              </w:rPr>
              <w:t> </w:t>
            </w:r>
          </w:p>
        </w:tc>
        <w:tc>
          <w:tcPr>
            <w:tcW w:w="900" w:type="dxa"/>
            <w:tcBorders>
              <w:top w:val="single" w:sz="6" w:space="0" w:color="auto"/>
              <w:left w:val="single" w:sz="6" w:space="0" w:color="auto"/>
              <w:bottom w:val="single" w:sz="6" w:space="0" w:color="auto"/>
              <w:right w:val="single" w:sz="6" w:space="0" w:color="auto"/>
            </w:tcBorders>
            <w:shd w:val="clear" w:color="auto" w:fill="142F62"/>
            <w:vAlign w:val="center"/>
            <w:hideMark/>
          </w:tcPr>
          <w:p w14:paraId="5ABA81B7"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w:t>
            </w:r>
            <w:r w:rsidRPr="004D2A77">
              <w:rPr>
                <w:rFonts w:eastAsia="Times New Roman"/>
                <w:color w:val="FFFFFF"/>
                <w:spacing w:val="0"/>
                <w:sz w:val="22"/>
                <w:szCs w:val="22"/>
                <w:lang w:val="es-DO" w:eastAsia="es-DO"/>
              </w:rPr>
              <w:t> </w:t>
            </w:r>
          </w:p>
        </w:tc>
      </w:tr>
      <w:tr w:rsidR="004D2A77" w:rsidRPr="004D2A77" w14:paraId="5CA7E156"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61C09"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Acuerdo interinstitucional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9E3659"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4 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97CD32"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4.94% </w:t>
            </w:r>
          </w:p>
        </w:tc>
      </w:tr>
      <w:tr w:rsidR="004D2A77" w:rsidRPr="004D2A77" w14:paraId="2804BDF5"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7C88D8"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Contrato de alquiler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9A8FD3"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11 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8C64D2"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13.58% </w:t>
            </w:r>
          </w:p>
        </w:tc>
      </w:tr>
      <w:tr w:rsidR="004D2A77" w:rsidRPr="004D2A77" w14:paraId="5362BDFB"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82889"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Acuerdo de colaboración uso espacio objetivo misional en museos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37E304"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24 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0CE2B9"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29.63% </w:t>
            </w:r>
          </w:p>
        </w:tc>
      </w:tr>
      <w:tr w:rsidR="004D2A77" w:rsidRPr="004D2A77" w14:paraId="09018AE4"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1F19CF"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Donaciones, transferencias y actas movimientos de colecciones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2DC296"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10 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8ECAA9"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12.35% </w:t>
            </w:r>
          </w:p>
        </w:tc>
      </w:tr>
      <w:tr w:rsidR="004D2A77" w:rsidRPr="004D2A77" w14:paraId="404A9748"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3A09F9"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Certificaciones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9D5154"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45BC03"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2.47% </w:t>
            </w:r>
          </w:p>
        </w:tc>
      </w:tr>
      <w:tr w:rsidR="004D2A77" w:rsidRPr="004D2A77" w14:paraId="73B068E2"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9A76FB"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Contrato de préstamos de colecciones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D33C26"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4 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B743CA"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4.94% </w:t>
            </w:r>
          </w:p>
        </w:tc>
      </w:tr>
      <w:tr w:rsidR="004D2A77" w:rsidRPr="004D2A77" w14:paraId="32C0028E"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1B49166"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Contrato de ejecución de obras, bienes y servicios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3AD418"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E74E9F"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2.47% </w:t>
            </w:r>
          </w:p>
        </w:tc>
      </w:tr>
      <w:tr w:rsidR="004D2A77" w:rsidRPr="004D2A77" w14:paraId="23FE6E43"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EBE6E"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Actos administrativos y resoluciones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C4852"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15 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7F3AC5"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18.52% </w:t>
            </w:r>
          </w:p>
        </w:tc>
      </w:tr>
      <w:tr w:rsidR="004D2A77" w:rsidRPr="004D2A77" w14:paraId="6D4F470D" w14:textId="77777777" w:rsidTr="004D2A77">
        <w:trPr>
          <w:trHeight w:val="300"/>
          <w:jc w:val="center"/>
        </w:trPr>
        <w:tc>
          <w:tcPr>
            <w:tcW w:w="366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D8B9E2" w14:textId="77777777" w:rsidR="004D2A77" w:rsidRPr="004D2A77" w:rsidRDefault="004D2A77" w:rsidP="00912AC0">
            <w:pPr>
              <w:spacing w:after="0" w:line="240" w:lineRule="auto"/>
              <w:ind w:left="77"/>
              <w:textAlignment w:val="baseline"/>
              <w:rPr>
                <w:rFonts w:eastAsia="Times New Roman"/>
                <w:color w:val="auto"/>
                <w:spacing w:val="0"/>
                <w:lang w:val="es-DO" w:eastAsia="es-DO"/>
              </w:rPr>
            </w:pPr>
            <w:r w:rsidRPr="004D2A77">
              <w:rPr>
                <w:rFonts w:eastAsia="Times New Roman"/>
                <w:spacing w:val="0"/>
                <w:sz w:val="20"/>
                <w:szCs w:val="20"/>
                <w:lang w:val="es-DO" w:eastAsia="es-DO"/>
              </w:rPr>
              <w:t>Otros </w:t>
            </w:r>
          </w:p>
        </w:tc>
        <w:tc>
          <w:tcPr>
            <w:tcW w:w="10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60001E"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9 </w:t>
            </w:r>
          </w:p>
        </w:tc>
        <w:tc>
          <w:tcPr>
            <w:tcW w:w="9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F18A31"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spacing w:val="0"/>
                <w:sz w:val="20"/>
                <w:szCs w:val="20"/>
                <w:lang w:val="es-DO" w:eastAsia="es-DO"/>
              </w:rPr>
              <w:t>11.11% </w:t>
            </w:r>
          </w:p>
        </w:tc>
      </w:tr>
      <w:tr w:rsidR="004D2A77" w:rsidRPr="004D2A77" w14:paraId="723E1187" w14:textId="77777777" w:rsidTr="004D2A77">
        <w:trPr>
          <w:trHeight w:val="300"/>
          <w:jc w:val="center"/>
        </w:trPr>
        <w:tc>
          <w:tcPr>
            <w:tcW w:w="3660" w:type="dxa"/>
            <w:tcBorders>
              <w:top w:val="single" w:sz="6" w:space="0" w:color="auto"/>
              <w:left w:val="single" w:sz="6" w:space="0" w:color="auto"/>
              <w:bottom w:val="single" w:sz="6" w:space="0" w:color="767171"/>
              <w:right w:val="single" w:sz="6" w:space="0" w:color="auto"/>
            </w:tcBorders>
            <w:shd w:val="clear" w:color="auto" w:fill="002060"/>
            <w:vAlign w:val="center"/>
            <w:hideMark/>
          </w:tcPr>
          <w:p w14:paraId="1565A1FB" w14:textId="77777777" w:rsidR="004D2A77" w:rsidRPr="004D2A77" w:rsidRDefault="004D2A77" w:rsidP="004D2A77">
            <w:pPr>
              <w:spacing w:after="0" w:line="240" w:lineRule="auto"/>
              <w:jc w:val="right"/>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              Total</w:t>
            </w:r>
            <w:r w:rsidRPr="004D2A77">
              <w:rPr>
                <w:rFonts w:eastAsia="Times New Roman"/>
                <w:color w:val="FFFFFF"/>
                <w:spacing w:val="0"/>
                <w:sz w:val="22"/>
                <w:szCs w:val="22"/>
                <w:lang w:val="es-DO" w:eastAsia="es-DO"/>
              </w:rPr>
              <w:t> </w:t>
            </w:r>
          </w:p>
        </w:tc>
        <w:tc>
          <w:tcPr>
            <w:tcW w:w="1095" w:type="dxa"/>
            <w:tcBorders>
              <w:top w:val="single" w:sz="6" w:space="0" w:color="auto"/>
              <w:left w:val="single" w:sz="6" w:space="0" w:color="auto"/>
              <w:bottom w:val="single" w:sz="6" w:space="0" w:color="767171"/>
              <w:right w:val="single" w:sz="6" w:space="0" w:color="auto"/>
            </w:tcBorders>
            <w:shd w:val="clear" w:color="auto" w:fill="002060"/>
            <w:vAlign w:val="center"/>
            <w:hideMark/>
          </w:tcPr>
          <w:p w14:paraId="7703CF28"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81</w:t>
            </w:r>
            <w:r w:rsidRPr="004D2A77">
              <w:rPr>
                <w:rFonts w:eastAsia="Times New Roman"/>
                <w:color w:val="FFFFFF"/>
                <w:spacing w:val="0"/>
                <w:sz w:val="22"/>
                <w:szCs w:val="22"/>
                <w:lang w:val="es-DO" w:eastAsia="es-DO"/>
              </w:rPr>
              <w:t> </w:t>
            </w:r>
          </w:p>
        </w:tc>
        <w:tc>
          <w:tcPr>
            <w:tcW w:w="900" w:type="dxa"/>
            <w:tcBorders>
              <w:top w:val="single" w:sz="6" w:space="0" w:color="auto"/>
              <w:left w:val="single" w:sz="6" w:space="0" w:color="auto"/>
              <w:bottom w:val="single" w:sz="6" w:space="0" w:color="767171"/>
              <w:right w:val="single" w:sz="6" w:space="0" w:color="auto"/>
            </w:tcBorders>
            <w:shd w:val="clear" w:color="auto" w:fill="002060"/>
            <w:vAlign w:val="center"/>
            <w:hideMark/>
          </w:tcPr>
          <w:p w14:paraId="682F1B7A" w14:textId="77777777" w:rsidR="004D2A77" w:rsidRPr="004D2A77" w:rsidRDefault="004D2A77" w:rsidP="004D2A77">
            <w:pPr>
              <w:spacing w:after="0" w:line="240" w:lineRule="auto"/>
              <w:jc w:val="center"/>
              <w:textAlignment w:val="baseline"/>
              <w:rPr>
                <w:rFonts w:eastAsia="Times New Roman"/>
                <w:color w:val="auto"/>
                <w:spacing w:val="0"/>
                <w:lang w:val="es-DO" w:eastAsia="es-DO"/>
              </w:rPr>
            </w:pPr>
            <w:r w:rsidRPr="004D2A77">
              <w:rPr>
                <w:rFonts w:eastAsia="Times New Roman"/>
                <w:b/>
                <w:bCs/>
                <w:color w:val="FFFFFF"/>
                <w:spacing w:val="0"/>
                <w:sz w:val="22"/>
                <w:szCs w:val="22"/>
                <w:lang w:val="es-DO" w:eastAsia="es-DO"/>
              </w:rPr>
              <w:t>100%</w:t>
            </w:r>
            <w:r w:rsidRPr="004D2A77">
              <w:rPr>
                <w:rFonts w:eastAsia="Times New Roman"/>
                <w:color w:val="FFFFFF"/>
                <w:spacing w:val="0"/>
                <w:sz w:val="22"/>
                <w:szCs w:val="22"/>
                <w:lang w:val="es-DO" w:eastAsia="es-DO"/>
              </w:rPr>
              <w:t> </w:t>
            </w:r>
          </w:p>
        </w:tc>
      </w:tr>
    </w:tbl>
    <w:p w14:paraId="52334BB2" w14:textId="77777777" w:rsidR="004D2A77" w:rsidRPr="004D2A77" w:rsidRDefault="004D2A77" w:rsidP="004D2A77">
      <w:pPr>
        <w:spacing w:after="0" w:line="240" w:lineRule="auto"/>
        <w:jc w:val="both"/>
        <w:textAlignment w:val="baseline"/>
        <w:rPr>
          <w:rFonts w:ascii="Segoe UI" w:eastAsia="Times New Roman" w:hAnsi="Segoe UI" w:cs="Segoe UI"/>
          <w:color w:val="auto"/>
          <w:spacing w:val="0"/>
          <w:sz w:val="18"/>
          <w:szCs w:val="18"/>
          <w:lang w:val="es-DO" w:eastAsia="es-DO"/>
        </w:rPr>
      </w:pPr>
      <w:r w:rsidRPr="004D2A77">
        <w:rPr>
          <w:rFonts w:eastAsia="Times New Roman"/>
          <w:spacing w:val="0"/>
          <w:sz w:val="20"/>
          <w:szCs w:val="20"/>
          <w:lang w:val="es-DO" w:eastAsia="es-DO"/>
        </w:rPr>
        <w:t>                               Cuadro No. 21 Producción de la División Jurídica año 2024 </w:t>
      </w:r>
    </w:p>
    <w:p w14:paraId="14EBDBFC" w14:textId="77777777" w:rsidR="004D2A77" w:rsidRPr="004D2A77" w:rsidRDefault="004D2A77" w:rsidP="004D2A77">
      <w:pPr>
        <w:spacing w:after="0" w:line="240" w:lineRule="auto"/>
        <w:jc w:val="both"/>
        <w:textAlignment w:val="baseline"/>
        <w:rPr>
          <w:rFonts w:ascii="Segoe UI" w:eastAsia="Times New Roman" w:hAnsi="Segoe UI" w:cs="Segoe UI"/>
          <w:color w:val="auto"/>
          <w:spacing w:val="0"/>
          <w:sz w:val="18"/>
          <w:szCs w:val="18"/>
          <w:lang w:val="es-DO" w:eastAsia="es-DO"/>
        </w:rPr>
      </w:pPr>
      <w:r w:rsidRPr="004D2A77">
        <w:rPr>
          <w:rFonts w:eastAsia="Times New Roman"/>
          <w:spacing w:val="0"/>
          <w:sz w:val="20"/>
          <w:szCs w:val="20"/>
          <w:lang w:val="es-DO" w:eastAsia="es-DO"/>
        </w:rPr>
        <w:t> </w:t>
      </w:r>
    </w:p>
    <w:p w14:paraId="376310BD" w14:textId="77777777"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A continuación, se presenta un detalle de los documentos referidos previamente: </w:t>
      </w:r>
    </w:p>
    <w:p w14:paraId="6E85F35B" w14:textId="70B69751"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Acuerdo de colaboración Interinstitucional entre el Museo Monumento a los Héroes de la Restauración y Alcaldía de Santiago de los Caballeros, a fin de obtener el respaldo de la Alcaldía para viabilizar la seguridad y el mantenimiento de perímetro de parqueo del Museo.  </w:t>
      </w:r>
    </w:p>
    <w:p w14:paraId="5E63D6B6" w14:textId="183AAECD"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 xml:space="preserve">Como aporte al enriquecimiento de las colecciones museográficas y el desarrollo de las artes dominicanas, se </w:t>
      </w:r>
      <w:r w:rsidR="008350E6" w:rsidRPr="004D2A77">
        <w:rPr>
          <w:rFonts w:eastAsia="Times New Roman"/>
          <w:spacing w:val="0"/>
          <w:lang w:val="es-DO" w:eastAsia="es-DO"/>
        </w:rPr>
        <w:t>elaboraron</w:t>
      </w:r>
      <w:r w:rsidRPr="004D2A77">
        <w:rPr>
          <w:rFonts w:eastAsia="Times New Roman"/>
          <w:spacing w:val="0"/>
          <w:lang w:val="es-DO" w:eastAsia="es-DO"/>
        </w:rPr>
        <w:t xml:space="preserve"> once (1</w:t>
      </w:r>
      <w:r w:rsidR="008350E6">
        <w:rPr>
          <w:rFonts w:eastAsia="Times New Roman"/>
          <w:spacing w:val="0"/>
          <w:lang w:val="es-DO" w:eastAsia="es-DO"/>
        </w:rPr>
        <w:t>1</w:t>
      </w:r>
      <w:r w:rsidRPr="004D2A77">
        <w:rPr>
          <w:rFonts w:eastAsia="Times New Roman"/>
          <w:spacing w:val="0"/>
          <w:lang w:val="es-DO" w:eastAsia="es-DO"/>
        </w:rPr>
        <w:t>) acuerdos correspondientes a donaciones, transferencias y actas de movimiento/traslado de piezas y tres (4) contratos correspondientes a préstamo de bienes de las colecciones permanentes de los museos. </w:t>
      </w:r>
    </w:p>
    <w:p w14:paraId="6BA8502E" w14:textId="77777777"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lastRenderedPageBreak/>
        <w:t>Entre estos acuerdos, destacamos el Acto de Donación de piezas de la Sra. Rosa Meléndez, de obras de los artistas Gilberto Hernández Ortega, Eligio Pichardo, Ramón Oviedo y Domingo Liz; realizadas al Museo de Arte Moderno.  </w:t>
      </w:r>
    </w:p>
    <w:p w14:paraId="5AAD1DE7" w14:textId="5058E64A"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 xml:space="preserve">Acto de Declaración de Transferencia y Descargo de Bienes Muebles, desde la Dirección General de Bienes Nacionales al Museo </w:t>
      </w:r>
      <w:r w:rsidR="008350E6" w:rsidRPr="004D2A77">
        <w:rPr>
          <w:rFonts w:eastAsia="Times New Roman"/>
          <w:spacing w:val="0"/>
          <w:lang w:val="es-DO" w:eastAsia="es-DO"/>
        </w:rPr>
        <w:t>Nacional</w:t>
      </w:r>
      <w:r w:rsidRPr="004D2A77">
        <w:rPr>
          <w:rFonts w:eastAsia="Times New Roman"/>
          <w:spacing w:val="0"/>
          <w:lang w:val="es-DO" w:eastAsia="es-DO"/>
        </w:rPr>
        <w:t xml:space="preserve"> de Historia y Geografía. </w:t>
      </w:r>
    </w:p>
    <w:p w14:paraId="29950D97" w14:textId="77777777"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 xml:space="preserve">Convenio de Facilitación de Bienes Culturales, entre el Ministerio de Cultura, la Dirección General de Museo, la Dirección Nacional de Patrimonio Monumental y el Voluntariado </w:t>
      </w:r>
      <w:proofErr w:type="spellStart"/>
      <w:r w:rsidRPr="004D2A77">
        <w:rPr>
          <w:rFonts w:eastAsia="Times New Roman"/>
          <w:spacing w:val="0"/>
          <w:lang w:val="es-DO" w:eastAsia="es-DO"/>
        </w:rPr>
        <w:t>Renasci</w:t>
      </w:r>
      <w:proofErr w:type="spellEnd"/>
      <w:r w:rsidRPr="004D2A77">
        <w:rPr>
          <w:rFonts w:eastAsia="Times New Roman"/>
          <w:spacing w:val="0"/>
          <w:lang w:val="es-DO" w:eastAsia="es-DO"/>
        </w:rPr>
        <w:t xml:space="preserve"> </w:t>
      </w:r>
      <w:proofErr w:type="spellStart"/>
      <w:r w:rsidRPr="004D2A77">
        <w:rPr>
          <w:rFonts w:eastAsia="Times New Roman"/>
          <w:spacing w:val="0"/>
          <w:lang w:val="es-DO" w:eastAsia="es-DO"/>
        </w:rPr>
        <w:t>Museum</w:t>
      </w:r>
      <w:proofErr w:type="spellEnd"/>
      <w:r w:rsidRPr="004D2A77">
        <w:rPr>
          <w:rFonts w:eastAsia="Times New Roman"/>
          <w:spacing w:val="0"/>
          <w:lang w:val="es-DO" w:eastAsia="es-DO"/>
        </w:rPr>
        <w:t>, Ciudad Colonial, para fines de restauración en el extranjero de once (11) tapices de la colección del Museo Alcazar de Colon, Casas reales y DNPM. </w:t>
      </w:r>
    </w:p>
    <w:p w14:paraId="1DCCF097" w14:textId="395C68AB" w:rsidR="004D2A77" w:rsidRPr="004D2A77" w:rsidRDefault="004D2A77" w:rsidP="00355D52">
      <w:pPr>
        <w:numPr>
          <w:ilvl w:val="0"/>
          <w:numId w:val="10"/>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Dentro del marco de Colaboración Interinstitucional, convenio entre La Dirección General de Museos (DGM), Museo de Las Atarazanas Reales y La Fundación Terra Y Marre FTMRD, INC</w:t>
      </w:r>
      <w:r w:rsidR="005D22A5">
        <w:rPr>
          <w:rFonts w:eastAsia="Times New Roman"/>
          <w:spacing w:val="0"/>
          <w:lang w:val="es-DO" w:eastAsia="es-DO"/>
        </w:rPr>
        <w:t xml:space="preserve">., </w:t>
      </w:r>
      <w:r w:rsidRPr="004D2A77">
        <w:rPr>
          <w:rFonts w:eastAsia="Times New Roman"/>
          <w:spacing w:val="0"/>
          <w:lang w:val="es-DO" w:eastAsia="es-DO"/>
        </w:rPr>
        <w:t>a fin de lograr un acercamiento entre las comunidades locales y la riqueza ecológica y cultural del medio marino que rodea a la República Dominicana y a la región del Gran Caribe, mediante el desarrollo de ciclos de charlas y talleres formativos. Este proyecto busca fomentar en la población local el valor e importancia del mar, mediante un acercamiento significativo entre los locales y su entorno natural. </w:t>
      </w:r>
    </w:p>
    <w:p w14:paraId="5A369125" w14:textId="77777777" w:rsidR="004D2A77" w:rsidRPr="004D2A77" w:rsidRDefault="004D2A77" w:rsidP="00787098">
      <w:pPr>
        <w:spacing w:line="360" w:lineRule="auto"/>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De igual modo, durante el año 2024, la División Jurídica elaboró los actos administrativos, para los procesos siguientes:  </w:t>
      </w:r>
    </w:p>
    <w:p w14:paraId="7A6B0C6F" w14:textId="7489B86F" w:rsidR="004D2A77" w:rsidRPr="004D2A77" w:rsidRDefault="004D2A77" w:rsidP="00355D52">
      <w:pPr>
        <w:numPr>
          <w:ilvl w:val="0"/>
          <w:numId w:val="11"/>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 xml:space="preserve">Acto </w:t>
      </w:r>
      <w:r w:rsidR="005D22A5" w:rsidRPr="004D2A77">
        <w:rPr>
          <w:rFonts w:eastAsia="Times New Roman"/>
          <w:spacing w:val="0"/>
          <w:lang w:val="es-DO" w:eastAsia="es-DO"/>
        </w:rPr>
        <w:t>Administrativo</w:t>
      </w:r>
      <w:r w:rsidRPr="004D2A77">
        <w:rPr>
          <w:rFonts w:eastAsia="Times New Roman"/>
          <w:spacing w:val="0"/>
          <w:lang w:val="es-DO" w:eastAsia="es-DO"/>
        </w:rPr>
        <w:t xml:space="preserve"> Núm. DGM-CCC-2024, que aprueba la enmienda a las condiciones generales y especificaciones técnicas del procedimiento de comparación de precios para la </w:t>
      </w:r>
      <w:r w:rsidR="005D22A5" w:rsidRPr="004D2A77">
        <w:rPr>
          <w:rFonts w:eastAsia="Times New Roman"/>
          <w:spacing w:val="0"/>
          <w:lang w:val="es-DO" w:eastAsia="es-DO"/>
        </w:rPr>
        <w:t>adquisición</w:t>
      </w:r>
      <w:r w:rsidRPr="004D2A77">
        <w:rPr>
          <w:rFonts w:eastAsia="Times New Roman"/>
          <w:spacing w:val="0"/>
          <w:lang w:val="es-DO" w:eastAsia="es-DO"/>
        </w:rPr>
        <w:t xml:space="preserve"> de un vehículo de motor tipo camioneta para uso de la Institución.  </w:t>
      </w:r>
    </w:p>
    <w:p w14:paraId="77C8EFEA" w14:textId="06A6C385" w:rsidR="004D2A77" w:rsidRPr="004D2A77" w:rsidRDefault="004D2A77" w:rsidP="00355D52">
      <w:pPr>
        <w:numPr>
          <w:ilvl w:val="0"/>
          <w:numId w:val="11"/>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lastRenderedPageBreak/>
        <w:t xml:space="preserve">Acto Administrativo Núm. 2024-001, que autoriza el procedimiento de excepción de proveedor único, aprueba las especificaciones técnicas y designa los peritos técnicos para la </w:t>
      </w:r>
      <w:r w:rsidR="005D22A5" w:rsidRPr="004D2A77">
        <w:rPr>
          <w:rFonts w:eastAsia="Times New Roman"/>
          <w:spacing w:val="0"/>
          <w:lang w:val="es-DO" w:eastAsia="es-DO"/>
        </w:rPr>
        <w:t>contratación</w:t>
      </w:r>
      <w:r w:rsidRPr="004D2A77">
        <w:rPr>
          <w:rFonts w:eastAsia="Times New Roman"/>
          <w:spacing w:val="0"/>
          <w:lang w:val="es-DO" w:eastAsia="es-DO"/>
        </w:rPr>
        <w:t xml:space="preserve"> </w:t>
      </w:r>
      <w:r w:rsidR="005D22A5" w:rsidRPr="004D2A77">
        <w:rPr>
          <w:rFonts w:eastAsia="Times New Roman"/>
          <w:spacing w:val="0"/>
          <w:lang w:val="es-DO" w:eastAsia="es-DO"/>
        </w:rPr>
        <w:t>de los servicios</w:t>
      </w:r>
      <w:r w:rsidRPr="004D2A77">
        <w:rPr>
          <w:rFonts w:eastAsia="Times New Roman"/>
          <w:spacing w:val="0"/>
          <w:lang w:val="es-DO" w:eastAsia="es-DO"/>
        </w:rPr>
        <w:t xml:space="preserve"> de mantenimiento preventivo y reparaciones menores de ascensores en los museos de la DGM. </w:t>
      </w:r>
    </w:p>
    <w:p w14:paraId="72A8CBEE" w14:textId="77777777" w:rsidR="004D2A77" w:rsidRPr="004D2A77" w:rsidRDefault="004D2A77" w:rsidP="00355D52">
      <w:pPr>
        <w:numPr>
          <w:ilvl w:val="0"/>
          <w:numId w:val="11"/>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Acto Administrativo Num.DGM-CCC-2024-08, relativo al inicio del Procedimiento de comparación de precios para la contratación de la Readecuación del Sistema Eléctrico del Museo Monumento a los Héroes de la Restauración de Santiago de los Caballeros. </w:t>
      </w:r>
    </w:p>
    <w:p w14:paraId="50A46744" w14:textId="24167B4C" w:rsidR="004D2A77" w:rsidRPr="004D2A77" w:rsidRDefault="004D2A77" w:rsidP="00787098">
      <w:pPr>
        <w:spacing w:line="360" w:lineRule="auto"/>
        <w:ind w:left="360"/>
        <w:jc w:val="both"/>
        <w:textAlignment w:val="baseline"/>
        <w:rPr>
          <w:rFonts w:ascii="Segoe UI" w:eastAsia="Times New Roman" w:hAnsi="Segoe UI" w:cs="Segoe UI"/>
          <w:spacing w:val="0"/>
          <w:sz w:val="18"/>
          <w:szCs w:val="18"/>
          <w:lang w:val="es-DO" w:eastAsia="es-DO"/>
        </w:rPr>
      </w:pPr>
      <w:r w:rsidRPr="004D2A77">
        <w:rPr>
          <w:rFonts w:eastAsia="Times New Roman"/>
          <w:spacing w:val="0"/>
          <w:lang w:val="es-DO" w:eastAsia="es-DO"/>
        </w:rPr>
        <w:t xml:space="preserve">Otros aportes de vital importancia realizados por la División Jurídica durante el primer año </w:t>
      </w:r>
      <w:r w:rsidR="005D22A5" w:rsidRPr="004D2A77">
        <w:rPr>
          <w:rFonts w:eastAsia="Times New Roman"/>
          <w:spacing w:val="0"/>
          <w:lang w:val="es-DO" w:eastAsia="es-DO"/>
        </w:rPr>
        <w:t>2024</w:t>
      </w:r>
      <w:r w:rsidRPr="004D2A77">
        <w:rPr>
          <w:rFonts w:eastAsia="Times New Roman"/>
          <w:spacing w:val="0"/>
          <w:lang w:val="es-DO" w:eastAsia="es-DO"/>
        </w:rPr>
        <w:t xml:space="preserve"> son los siguientes: </w:t>
      </w:r>
    </w:p>
    <w:p w14:paraId="4E1A74A4" w14:textId="48296345" w:rsidR="004D2A77" w:rsidRPr="004D2A77" w:rsidRDefault="004D2A77" w:rsidP="00355D52">
      <w:pPr>
        <w:numPr>
          <w:ilvl w:val="0"/>
          <w:numId w:val="12"/>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Actualización de la base legal de los museos estatales de la República Dominicana, con un 90% de avance.  </w:t>
      </w:r>
    </w:p>
    <w:p w14:paraId="67F9A8B8" w14:textId="77777777" w:rsidR="004D2A77" w:rsidRPr="004D2A77" w:rsidRDefault="004D2A77" w:rsidP="00355D52">
      <w:pPr>
        <w:numPr>
          <w:ilvl w:val="0"/>
          <w:numId w:val="12"/>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Redacción del anteproyecto de la Ley General de Museos de la República Dominicana. </w:t>
      </w:r>
    </w:p>
    <w:p w14:paraId="761871D1" w14:textId="77777777" w:rsidR="00222C1E" w:rsidRDefault="004D2A77" w:rsidP="00355D52">
      <w:pPr>
        <w:numPr>
          <w:ilvl w:val="0"/>
          <w:numId w:val="12"/>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Registró en el Sistema Internacional para la Numeración de Libros (ISBN) para las publicaciones de la Dirección General de Museos. </w:t>
      </w:r>
    </w:p>
    <w:p w14:paraId="46835CE2" w14:textId="78B941A6" w:rsidR="004D2A77" w:rsidRPr="004D2A77" w:rsidRDefault="004D2A77" w:rsidP="00355D52">
      <w:pPr>
        <w:numPr>
          <w:ilvl w:val="0"/>
          <w:numId w:val="12"/>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Coordinación del proceso de actualización del Reglamento de la Red Nacional de Museos, que incluyó:  </w:t>
      </w:r>
    </w:p>
    <w:p w14:paraId="59217574" w14:textId="77777777" w:rsidR="00F11173" w:rsidRDefault="004D2A77" w:rsidP="00355D52">
      <w:pPr>
        <w:numPr>
          <w:ilvl w:val="0"/>
          <w:numId w:val="13"/>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Revisión de la propuesta de redacción del Reglamento de la Red Nacional de Museos elaborada por el Departamento de Planificación y Desarrollo de la DGM. </w:t>
      </w:r>
    </w:p>
    <w:p w14:paraId="64DBB7CF" w14:textId="27754694" w:rsidR="004D2A77" w:rsidRPr="004D2A77" w:rsidRDefault="004D2A77" w:rsidP="00355D52">
      <w:pPr>
        <w:numPr>
          <w:ilvl w:val="0"/>
          <w:numId w:val="13"/>
        </w:numPr>
        <w:spacing w:line="360" w:lineRule="auto"/>
        <w:jc w:val="both"/>
        <w:textAlignment w:val="baseline"/>
        <w:rPr>
          <w:rFonts w:eastAsia="Times New Roman"/>
          <w:spacing w:val="0"/>
          <w:lang w:val="es-DO" w:eastAsia="es-DO"/>
        </w:rPr>
      </w:pPr>
      <w:r w:rsidRPr="004D2A77">
        <w:rPr>
          <w:rFonts w:eastAsia="Times New Roman"/>
          <w:spacing w:val="0"/>
          <w:lang w:val="es-DO" w:eastAsia="es-DO"/>
        </w:rPr>
        <w:t>Elaboración del anteproyecto de la Ley del Sistema Integral de la Red Nacional de Museo de la República Dominicana. </w:t>
      </w:r>
    </w:p>
    <w:p w14:paraId="250BC1F0" w14:textId="3074651C" w:rsidR="00C71AAE" w:rsidRPr="00C71AAE" w:rsidRDefault="00912AC0" w:rsidP="005C68FE">
      <w:pPr>
        <w:spacing w:line="360" w:lineRule="auto"/>
        <w:jc w:val="both"/>
        <w:textAlignment w:val="baseline"/>
        <w:rPr>
          <w:rStyle w:val="normaltextrun"/>
          <w:b/>
          <w:bCs/>
          <w:sz w:val="28"/>
          <w:szCs w:val="28"/>
          <w:lang w:val="es-DO"/>
        </w:rPr>
      </w:pPr>
      <w:r w:rsidRPr="00912AC0">
        <w:rPr>
          <w:rStyle w:val="normaltextrun"/>
          <w:b/>
          <w:bCs/>
          <w:sz w:val="28"/>
          <w:szCs w:val="28"/>
          <w:lang w:val="es-DO"/>
        </w:rPr>
        <w:lastRenderedPageBreak/>
        <w:t xml:space="preserve">4.4 Desempeño </w:t>
      </w:r>
      <w:r w:rsidR="00C71AAE" w:rsidRPr="00C71AAE">
        <w:rPr>
          <w:rStyle w:val="normaltextrun"/>
          <w:b/>
          <w:bCs/>
          <w:sz w:val="28"/>
          <w:szCs w:val="28"/>
          <w:lang w:val="es-DO"/>
        </w:rPr>
        <w:t>del Departamento de Tecnología de la Información y la Comunicación (TIC)</w:t>
      </w:r>
    </w:p>
    <w:p w14:paraId="610B1196" w14:textId="77777777" w:rsidR="00912AC0" w:rsidRPr="00912AC0" w:rsidRDefault="00912AC0" w:rsidP="00912AC0">
      <w:pPr>
        <w:pStyle w:val="paragraph"/>
        <w:spacing w:before="0" w:beforeAutospacing="0" w:after="0" w:afterAutospacing="0"/>
        <w:textAlignment w:val="baseline"/>
        <w:rPr>
          <w:rFonts w:ascii="Segoe UI" w:hAnsi="Segoe UI" w:cs="Segoe UI"/>
          <w:sz w:val="18"/>
          <w:szCs w:val="18"/>
          <w:lang w:val="es-DO"/>
        </w:rPr>
      </w:pPr>
    </w:p>
    <w:p w14:paraId="22B20FF5" w14:textId="2AD05EBB"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color w:val="767171"/>
          <w:lang w:val="es-DO"/>
        </w:rPr>
        <w:t>El Departamento de Tecnología en la Dirección General de Museos desempeña un papel esencial para la modernización y eficiencia de las operaciones museísticas. </w:t>
      </w:r>
      <w:r w:rsidRPr="00787098">
        <w:rPr>
          <w:rStyle w:val="eop"/>
          <w:color w:val="767171"/>
          <w:lang w:val="es-DO"/>
        </w:rPr>
        <w:t> </w:t>
      </w:r>
      <w:r w:rsidRPr="00787098">
        <w:rPr>
          <w:rStyle w:val="normaltextrun"/>
          <w:color w:val="767171"/>
          <w:lang w:val="es-DO"/>
        </w:rPr>
        <w:t>En un mundo cada vez más digital, el uso de la tecnología en los museos no solo mejora la experiencia de los visitantes, sino que también optimiza la gestión interna, la conservación de colecciones y la difusión cultural. </w:t>
      </w:r>
      <w:r w:rsidRPr="00787098">
        <w:rPr>
          <w:rStyle w:val="eop"/>
          <w:color w:val="767171"/>
          <w:lang w:val="es-DO"/>
        </w:rPr>
        <w:t> </w:t>
      </w:r>
    </w:p>
    <w:p w14:paraId="241AFF33" w14:textId="4A1A2A55"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color w:val="767171"/>
          <w:lang w:val="es-DO"/>
        </w:rPr>
        <w:t>Desde el Departamento Tecnología de la Información y Comunicación (</w:t>
      </w:r>
      <w:proofErr w:type="spellStart"/>
      <w:r w:rsidRPr="00787098">
        <w:rPr>
          <w:rStyle w:val="normaltextrun"/>
          <w:color w:val="767171"/>
          <w:lang w:val="es-DO"/>
        </w:rPr>
        <w:t>TICs</w:t>
      </w:r>
      <w:proofErr w:type="spellEnd"/>
      <w:r w:rsidRPr="00787098">
        <w:rPr>
          <w:rStyle w:val="normaltextrun"/>
          <w:color w:val="767171"/>
          <w:lang w:val="es-DO"/>
        </w:rPr>
        <w:t>), durante el año 2024 se ha trabajado para salvaguardar la integridad, disponibilidad y confidencialidad de la información en sus diferentes estados, así como también para mantener en funcionamiento las diferentes plataformas utilizadas en la institución en todas las áreas y departamentos que conforman su estructura.</w:t>
      </w:r>
      <w:r w:rsidRPr="00787098">
        <w:rPr>
          <w:rStyle w:val="eop"/>
          <w:color w:val="767171"/>
          <w:lang w:val="es-DO"/>
        </w:rPr>
        <w:t> </w:t>
      </w:r>
    </w:p>
    <w:p w14:paraId="3ABD0F29" w14:textId="77777777"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color w:val="767171"/>
          <w:lang w:val="es-DO"/>
        </w:rPr>
        <w:t>En ese contexto, los avances alcanzados se clasifican en atención a las áreas y funciones impactadas dentro de la institución, conforme se indica a continuación.</w:t>
      </w:r>
      <w:r w:rsidRPr="00787098">
        <w:rPr>
          <w:rStyle w:val="eop"/>
          <w:color w:val="767171"/>
          <w:lang w:val="es-DO"/>
        </w:rPr>
        <w:t> </w:t>
      </w:r>
    </w:p>
    <w:p w14:paraId="01FB6440" w14:textId="676AC01B"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b/>
          <w:bCs/>
          <w:color w:val="767171"/>
          <w:lang w:val="es-DO"/>
        </w:rPr>
        <w:t>Mejoramiento de los servicios para la operatividad de la DGM y los museos bajo su administración: </w:t>
      </w:r>
      <w:r w:rsidRPr="00787098">
        <w:rPr>
          <w:rStyle w:val="eop"/>
          <w:color w:val="767171"/>
          <w:lang w:val="es-DO"/>
        </w:rPr>
        <w:t> </w:t>
      </w:r>
    </w:p>
    <w:p w14:paraId="2441A240" w14:textId="77777777"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Ampliación y reestructuración de las redes de voz y data del Museo de Arte Moderno, Museo del Hombre Dominicano, Museo Nacional de Historia y Geografía.</w:t>
      </w:r>
      <w:r w:rsidRPr="00787098">
        <w:rPr>
          <w:rStyle w:val="eop"/>
          <w:color w:val="767171"/>
          <w:lang w:val="es-DO"/>
        </w:rPr>
        <w:t> </w:t>
      </w:r>
    </w:p>
    <w:p w14:paraId="0D3D06C8" w14:textId="0328436C"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Instalación de equipos de telefonía, conectividad, impresión y computadoras de escritorio en el Museo Juan Ponce de León, Museo 26 de Julio, Museo Monumento a los Héroes de la Restauración, Museo Fortaleza de San Felipe y Centro Cultural y Museo Horacio Vásquez; a fin de contribuir a la eficiencia de las operaciones de las áreas administrativas de los museos ubicados en el interior del país. </w:t>
      </w:r>
      <w:r w:rsidRPr="00787098">
        <w:rPr>
          <w:rStyle w:val="eop"/>
          <w:color w:val="767171"/>
          <w:lang w:val="es-DO"/>
        </w:rPr>
        <w:t> </w:t>
      </w:r>
    </w:p>
    <w:p w14:paraId="3AFC4154" w14:textId="77777777"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lastRenderedPageBreak/>
        <w:t>Elaboración de especificaciones técnicas y evaluación de ofertas en los procesos de adquisición de equipos tecnológicos realizados por la División de Compras y Contrataciones de la DGM. </w:t>
      </w:r>
      <w:r w:rsidRPr="00787098">
        <w:rPr>
          <w:rStyle w:val="eop"/>
          <w:color w:val="767171"/>
          <w:lang w:val="es-DO"/>
        </w:rPr>
        <w:t> </w:t>
      </w:r>
    </w:p>
    <w:p w14:paraId="418915D2" w14:textId="77777777"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Elaboración de especificaciones técnicas y evaluación de ofertas para la contratación del servicio de impresión para la DGM y los Museos. </w:t>
      </w:r>
      <w:r w:rsidRPr="00787098">
        <w:rPr>
          <w:rStyle w:val="eop"/>
          <w:color w:val="767171"/>
          <w:lang w:val="es-DO"/>
        </w:rPr>
        <w:t> </w:t>
      </w:r>
    </w:p>
    <w:p w14:paraId="64237785" w14:textId="77777777"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Formulación del anteproyecto de Solución del Sistema Integral de Cobranza para los Museos, en coordinación con el Departamentos de Planificación y Desarrollo.</w:t>
      </w:r>
      <w:r w:rsidRPr="00787098">
        <w:rPr>
          <w:rStyle w:val="eop"/>
          <w:color w:val="767171"/>
          <w:lang w:val="es-DO"/>
        </w:rPr>
        <w:t> </w:t>
      </w:r>
    </w:p>
    <w:p w14:paraId="6B43E0E6" w14:textId="660E5DFA" w:rsidR="00B7675C"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Implementación de Sistema para Solicitudes a Almacén y Suministros</w:t>
      </w:r>
      <w:r w:rsidR="00B7675C" w:rsidRPr="00787098">
        <w:rPr>
          <w:rStyle w:val="eop"/>
          <w:color w:val="767171"/>
          <w:lang w:val="es-DO"/>
        </w:rPr>
        <w:t>.</w:t>
      </w:r>
    </w:p>
    <w:p w14:paraId="037F9641" w14:textId="503822F3"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color w:val="767171"/>
          <w:lang w:val="es-DO"/>
        </w:rPr>
        <w:t>En el marco de la mejora continua y con el objetivo de optimizar los procesos internos, hemos implementado un nuevo sistema de solicitudes para el área de Almacén y Suministros. Este sistema está diseñado para garantizar una gestión más eficiente y transparente de las solicitudes de materiales y recursos.</w:t>
      </w:r>
      <w:r w:rsidRPr="00787098">
        <w:rPr>
          <w:rStyle w:val="eop"/>
          <w:color w:val="767171"/>
          <w:lang w:val="es-DO"/>
        </w:rPr>
        <w:t> </w:t>
      </w:r>
    </w:p>
    <w:p w14:paraId="22C28D33" w14:textId="3F8A3ADC"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Formulación del anteproyecto de Solución del Sistema de boletería para los Museos, en coordinación con el Departamentos de Planificación y Desarrollo. </w:t>
      </w:r>
    </w:p>
    <w:p w14:paraId="1B17AE76" w14:textId="485AA399"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 xml:space="preserve"> Finalizado con éxito el proceso de optimización de la infraestructura tecnológica de la DGM, mediante el reemplazo de Discos Duros tradicionales (HDD) por Unidades de Estado Sólido (SSD), </w:t>
      </w:r>
      <w:r w:rsidR="00B7675C" w:rsidRPr="00787098">
        <w:rPr>
          <w:rStyle w:val="normaltextrun"/>
          <w:color w:val="767171"/>
          <w:lang w:val="es-DO"/>
        </w:rPr>
        <w:t>permitiendo incrementar</w:t>
      </w:r>
      <w:r w:rsidRPr="00787098">
        <w:rPr>
          <w:rStyle w:val="normaltextrun"/>
          <w:color w:val="767171"/>
          <w:lang w:val="es-DO"/>
        </w:rPr>
        <w:t xml:space="preserve"> la velocidad de acceso a datos, la carga de aplicaciones y mejorar la fiabilidad del almacenamiento. </w:t>
      </w:r>
    </w:p>
    <w:p w14:paraId="0E830E31" w14:textId="2E8C94EB" w:rsidR="00912AC0" w:rsidRPr="00787098" w:rsidRDefault="00912AC0" w:rsidP="00355D52">
      <w:pPr>
        <w:pStyle w:val="paragraph"/>
        <w:numPr>
          <w:ilvl w:val="0"/>
          <w:numId w:val="14"/>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Instalación de un Servidor de Impresión (</w:t>
      </w:r>
      <w:proofErr w:type="spellStart"/>
      <w:r w:rsidRPr="00787098">
        <w:rPr>
          <w:rStyle w:val="normaltextrun"/>
          <w:color w:val="767171"/>
          <w:lang w:val="es-DO"/>
        </w:rPr>
        <w:t>Print</w:t>
      </w:r>
      <w:proofErr w:type="spellEnd"/>
      <w:r w:rsidRPr="00787098">
        <w:rPr>
          <w:rStyle w:val="normaltextrun"/>
          <w:color w:val="767171"/>
          <w:lang w:val="es-DO"/>
        </w:rPr>
        <w:t xml:space="preserve"> Server), a fin de optimizar los procesos de impresión y eficientizar la gestión de recursos.  </w:t>
      </w:r>
    </w:p>
    <w:p w14:paraId="4AEFC54C" w14:textId="77777777" w:rsidR="005C68FE" w:rsidRDefault="005C68FE" w:rsidP="00787098">
      <w:pPr>
        <w:pStyle w:val="paragraph"/>
        <w:spacing w:before="0" w:beforeAutospacing="0" w:after="160" w:afterAutospacing="0" w:line="360" w:lineRule="auto"/>
        <w:jc w:val="both"/>
        <w:textAlignment w:val="baseline"/>
        <w:rPr>
          <w:rStyle w:val="normaltextrun"/>
          <w:b/>
          <w:bCs/>
          <w:color w:val="767171"/>
          <w:lang w:val="es-DO"/>
        </w:rPr>
      </w:pPr>
    </w:p>
    <w:p w14:paraId="64C63FC1" w14:textId="77777777" w:rsidR="005C68FE" w:rsidRDefault="005C68FE" w:rsidP="00787098">
      <w:pPr>
        <w:pStyle w:val="paragraph"/>
        <w:spacing w:before="0" w:beforeAutospacing="0" w:after="160" w:afterAutospacing="0" w:line="360" w:lineRule="auto"/>
        <w:jc w:val="both"/>
        <w:textAlignment w:val="baseline"/>
        <w:rPr>
          <w:rStyle w:val="normaltextrun"/>
          <w:b/>
          <w:bCs/>
          <w:color w:val="767171"/>
          <w:lang w:val="es-DO"/>
        </w:rPr>
      </w:pPr>
    </w:p>
    <w:p w14:paraId="02A7F932" w14:textId="6B70E320"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b/>
          <w:bCs/>
          <w:color w:val="767171"/>
          <w:lang w:val="es-DO"/>
        </w:rPr>
        <w:lastRenderedPageBreak/>
        <w:t>Mejoramiento de los servicios para la comunicación externa de la DGM y la Red Nacional de Museos</w:t>
      </w:r>
      <w:r w:rsidR="00DF5FCF" w:rsidRPr="00787098">
        <w:rPr>
          <w:rStyle w:val="normaltextrun"/>
          <w:b/>
          <w:bCs/>
          <w:color w:val="767171"/>
          <w:lang w:val="es-DO"/>
        </w:rPr>
        <w:t>:</w:t>
      </w:r>
    </w:p>
    <w:p w14:paraId="010F964F" w14:textId="77777777" w:rsidR="00912AC0" w:rsidRPr="00787098" w:rsidRDefault="00912AC0" w:rsidP="00355D52">
      <w:pPr>
        <w:pStyle w:val="paragraph"/>
        <w:numPr>
          <w:ilvl w:val="0"/>
          <w:numId w:val="15"/>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 xml:space="preserve">Actualización del Portal Institucional de la DGM </w:t>
      </w:r>
      <w:hyperlink r:id="rId62" w:tgtFrame="_blank" w:history="1">
        <w:r w:rsidRPr="00787098">
          <w:rPr>
            <w:rStyle w:val="normaltextrun"/>
            <w:color w:val="767171"/>
            <w:lang w:val="es-DO"/>
          </w:rPr>
          <w:t>https://dgm.gob.do/</w:t>
        </w:r>
      </w:hyperlink>
      <w:r w:rsidRPr="00787098">
        <w:rPr>
          <w:rStyle w:val="normaltextrun"/>
          <w:color w:val="767171"/>
          <w:lang w:val="es-DO"/>
        </w:rPr>
        <w:t>, en colaboración con el Departamento de Comunicaciones y la Oficina de Acceso a la Información.</w:t>
      </w:r>
      <w:r w:rsidRPr="00787098">
        <w:rPr>
          <w:rStyle w:val="eop"/>
          <w:color w:val="767171"/>
          <w:lang w:val="es-DO"/>
        </w:rPr>
        <w:t> </w:t>
      </w:r>
    </w:p>
    <w:p w14:paraId="598B6279" w14:textId="77777777" w:rsidR="00912AC0" w:rsidRPr="00787098" w:rsidRDefault="00912AC0" w:rsidP="00355D52">
      <w:pPr>
        <w:pStyle w:val="paragraph"/>
        <w:numPr>
          <w:ilvl w:val="0"/>
          <w:numId w:val="15"/>
        </w:numPr>
        <w:tabs>
          <w:tab w:val="clear" w:pos="2160"/>
          <w:tab w:val="num" w:pos="990"/>
        </w:tabs>
        <w:spacing w:before="0" w:beforeAutospacing="0" w:after="160" w:afterAutospacing="0" w:line="360" w:lineRule="auto"/>
        <w:ind w:left="990"/>
        <w:jc w:val="both"/>
        <w:textAlignment w:val="baseline"/>
        <w:rPr>
          <w:color w:val="767171"/>
          <w:lang w:val="es-DO"/>
        </w:rPr>
      </w:pPr>
      <w:r w:rsidRPr="00787098">
        <w:rPr>
          <w:rStyle w:val="normaltextrun"/>
          <w:color w:val="767171"/>
          <w:lang w:val="es-DO"/>
        </w:rPr>
        <w:t xml:space="preserve">Actualización del Portal Institucional de la Red Nacional de Museos, </w:t>
      </w:r>
      <w:hyperlink r:id="rId63" w:tgtFrame="_blank" w:history="1">
        <w:r w:rsidRPr="00787098">
          <w:rPr>
            <w:rStyle w:val="normaltextrun"/>
            <w:color w:val="767171"/>
            <w:lang w:val="es-DO"/>
          </w:rPr>
          <w:t>https://museosrd.gob.do/</w:t>
        </w:r>
      </w:hyperlink>
      <w:r w:rsidRPr="00787098">
        <w:rPr>
          <w:rStyle w:val="normaltextrun"/>
          <w:color w:val="767171"/>
          <w:lang w:val="es-DO"/>
        </w:rPr>
        <w:t>, en colaboración con el Departamento de Comunicaciones. </w:t>
      </w:r>
      <w:r w:rsidRPr="00787098">
        <w:rPr>
          <w:rStyle w:val="eop"/>
          <w:color w:val="767171"/>
          <w:lang w:val="es-DO"/>
        </w:rPr>
        <w:t> </w:t>
      </w:r>
    </w:p>
    <w:p w14:paraId="61842FC6" w14:textId="396F4E15"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b/>
          <w:bCs/>
          <w:color w:val="767171"/>
          <w:lang w:val="es-DO"/>
        </w:rPr>
        <w:t>Colaboración con las áreas misionales para la difusión, conservación y salvaguarda del patrimonio cultural mueble conformado por las colecciones de los museos administrados por la DGM</w:t>
      </w:r>
      <w:r w:rsidR="00DF5FCF" w:rsidRPr="00787098">
        <w:rPr>
          <w:rStyle w:val="normaltextrun"/>
          <w:b/>
          <w:bCs/>
          <w:color w:val="767171"/>
          <w:lang w:val="es-DO"/>
        </w:rPr>
        <w:t>:</w:t>
      </w:r>
    </w:p>
    <w:p w14:paraId="27299D57" w14:textId="1528AD3D" w:rsidR="00912AC0" w:rsidRPr="00787098" w:rsidRDefault="00912AC0" w:rsidP="00355D52">
      <w:pPr>
        <w:pStyle w:val="paragraph"/>
        <w:numPr>
          <w:ilvl w:val="0"/>
          <w:numId w:val="15"/>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Colaboración con la División de Manejo de Colecciones, en la digitalización y catalogación de los registros de las colecciones de los museos administrados por la DGM. </w:t>
      </w:r>
    </w:p>
    <w:p w14:paraId="66092BE1" w14:textId="09FEF5CF" w:rsidR="00912AC0" w:rsidRPr="00787098" w:rsidRDefault="00912AC0" w:rsidP="00355D52">
      <w:pPr>
        <w:pStyle w:val="paragraph"/>
        <w:numPr>
          <w:ilvl w:val="0"/>
          <w:numId w:val="15"/>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 xml:space="preserve"> Asistencia técnica al Programa Integral de Desarrollo Turístico y Urbano de la Ciudad Colonial de Santo Domingo, ejecutado por MITUR-BID, en las soluciones de conectividad de voz y data para el proyecto de Modernización de la Museografía del Museo Fortaleza de Santo Domingo, especialmente las salas inmersivas y el </w:t>
      </w:r>
      <w:proofErr w:type="spellStart"/>
      <w:r w:rsidRPr="00787098">
        <w:rPr>
          <w:rStyle w:val="normaltextrun"/>
          <w:color w:val="767171"/>
          <w:lang w:val="es-DO"/>
        </w:rPr>
        <w:t>videomapping</w:t>
      </w:r>
      <w:proofErr w:type="spellEnd"/>
      <w:r w:rsidRPr="00787098">
        <w:rPr>
          <w:rStyle w:val="normaltextrun"/>
          <w:color w:val="767171"/>
          <w:lang w:val="es-DO"/>
        </w:rPr>
        <w:t>. </w:t>
      </w:r>
    </w:p>
    <w:p w14:paraId="5D34B30A" w14:textId="3613D435" w:rsidR="00912AC0" w:rsidRPr="00787098" w:rsidRDefault="00912AC0" w:rsidP="00355D52">
      <w:pPr>
        <w:pStyle w:val="paragraph"/>
        <w:numPr>
          <w:ilvl w:val="0"/>
          <w:numId w:val="15"/>
        </w:numPr>
        <w:tabs>
          <w:tab w:val="clear" w:pos="2160"/>
          <w:tab w:val="num" w:pos="990"/>
        </w:tabs>
        <w:spacing w:before="0" w:beforeAutospacing="0" w:after="160" w:afterAutospacing="0" w:line="360" w:lineRule="auto"/>
        <w:ind w:left="990"/>
        <w:jc w:val="both"/>
        <w:textAlignment w:val="baseline"/>
        <w:rPr>
          <w:rStyle w:val="normaltextrun"/>
          <w:color w:val="767171"/>
          <w:lang w:val="es-DO"/>
        </w:rPr>
      </w:pPr>
      <w:r w:rsidRPr="00787098">
        <w:rPr>
          <w:rStyle w:val="normaltextrun"/>
          <w:color w:val="767171"/>
          <w:lang w:val="es-DO"/>
        </w:rPr>
        <w:t> </w:t>
      </w:r>
      <w:r w:rsidR="00FE1A05" w:rsidRPr="00787098">
        <w:rPr>
          <w:rStyle w:val="normaltextrun"/>
          <w:color w:val="767171"/>
          <w:lang w:val="es-DO"/>
        </w:rPr>
        <w:t>Reconfiguración</w:t>
      </w:r>
      <w:r w:rsidRPr="00787098">
        <w:rPr>
          <w:rStyle w:val="normaltextrun"/>
          <w:color w:val="767171"/>
          <w:lang w:val="es-DO"/>
        </w:rPr>
        <w:t xml:space="preserve"> del sistema de video vigilancias del Museo de Arte Moderno, como parte de las iniciativas para fortalecer la seguridad y el resguardo de las instalaciones.  </w:t>
      </w:r>
    </w:p>
    <w:p w14:paraId="6988F97B" w14:textId="7E13577D" w:rsidR="00B831C3" w:rsidRPr="00787098" w:rsidRDefault="00FE1A05" w:rsidP="00787098">
      <w:pPr>
        <w:pStyle w:val="paragraph"/>
        <w:spacing w:before="0" w:beforeAutospacing="0" w:after="160" w:afterAutospacing="0" w:line="360" w:lineRule="auto"/>
        <w:textAlignment w:val="baseline"/>
        <w:rPr>
          <w:rStyle w:val="normaltextrun"/>
          <w:b/>
          <w:bCs/>
          <w:color w:val="767171"/>
          <w:lang w:val="es-DO"/>
        </w:rPr>
      </w:pPr>
      <w:r w:rsidRPr="00787098">
        <w:rPr>
          <w:rStyle w:val="normaltextrun"/>
          <w:b/>
          <w:bCs/>
          <w:color w:val="767171"/>
          <w:lang w:val="es-DO"/>
        </w:rPr>
        <w:t>Servicio</w:t>
      </w:r>
      <w:r w:rsidR="00912AC0" w:rsidRPr="00787098">
        <w:rPr>
          <w:rStyle w:val="normaltextrun"/>
          <w:b/>
          <w:bCs/>
          <w:color w:val="767171"/>
          <w:lang w:val="es-DO"/>
        </w:rPr>
        <w:t xml:space="preserve"> de Mesa de Ayuda Institucional</w:t>
      </w:r>
      <w:r w:rsidR="00DF5FCF" w:rsidRPr="00787098">
        <w:rPr>
          <w:rStyle w:val="normaltextrun"/>
          <w:b/>
          <w:bCs/>
          <w:color w:val="767171"/>
          <w:lang w:val="es-DO"/>
        </w:rPr>
        <w:t>:</w:t>
      </w:r>
    </w:p>
    <w:p w14:paraId="5F5BDA25" w14:textId="73DA594D" w:rsidR="00912AC0" w:rsidRPr="00787098" w:rsidRDefault="00912AC0" w:rsidP="00787098">
      <w:pPr>
        <w:pStyle w:val="paragraph"/>
        <w:spacing w:before="0" w:beforeAutospacing="0" w:after="160" w:afterAutospacing="0" w:line="360" w:lineRule="auto"/>
        <w:jc w:val="both"/>
        <w:textAlignment w:val="baseline"/>
        <w:rPr>
          <w:rFonts w:ascii="Segoe UI" w:hAnsi="Segoe UI" w:cs="Segoe UI"/>
          <w:color w:val="767171"/>
          <w:lang w:val="es-DO"/>
        </w:rPr>
      </w:pPr>
      <w:r w:rsidRPr="00787098">
        <w:rPr>
          <w:rStyle w:val="normaltextrun"/>
          <w:color w:val="767171"/>
          <w:lang w:val="es-DO"/>
        </w:rPr>
        <w:t xml:space="preserve">En cuanto al soporte técnico </w:t>
      </w:r>
      <w:r w:rsidR="00B831C3" w:rsidRPr="00787098">
        <w:rPr>
          <w:rStyle w:val="normaltextrun"/>
          <w:color w:val="767171"/>
          <w:lang w:val="es-DO"/>
        </w:rPr>
        <w:t>brindado</w:t>
      </w:r>
      <w:r w:rsidRPr="00787098">
        <w:rPr>
          <w:rStyle w:val="normaltextrun"/>
          <w:color w:val="767171"/>
          <w:lang w:val="es-DO"/>
        </w:rPr>
        <w:t xml:space="preserve"> a los usuarios desde la Mesa de Ayuda, </w:t>
      </w:r>
      <w:r w:rsidR="00053F53" w:rsidRPr="00787098">
        <w:rPr>
          <w:rStyle w:val="normaltextrun"/>
          <w:color w:val="767171"/>
          <w:lang w:val="es-DO"/>
        </w:rPr>
        <w:t>durante</w:t>
      </w:r>
      <w:r w:rsidRPr="00787098">
        <w:rPr>
          <w:rStyle w:val="normaltextrun"/>
          <w:color w:val="767171"/>
          <w:lang w:val="es-DO"/>
        </w:rPr>
        <w:t xml:space="preserve"> el 2024 se recibieron 380 solicitudes que fueron atendidas de forma satisfactoria en su totalidad. </w:t>
      </w:r>
      <w:r w:rsidRPr="00787098">
        <w:rPr>
          <w:rStyle w:val="eop"/>
          <w:color w:val="767171"/>
          <w:lang w:val="es-DO"/>
        </w:rPr>
        <w:t> </w:t>
      </w:r>
    </w:p>
    <w:p w14:paraId="545134B0" w14:textId="46582977" w:rsidR="00912AC0" w:rsidRPr="00787098" w:rsidRDefault="00912AC0" w:rsidP="00787098">
      <w:pPr>
        <w:pStyle w:val="paragraph"/>
        <w:spacing w:before="0" w:beforeAutospacing="0" w:after="160" w:afterAutospacing="0" w:line="360" w:lineRule="auto"/>
        <w:jc w:val="both"/>
        <w:textAlignment w:val="baseline"/>
        <w:rPr>
          <w:rStyle w:val="eop"/>
          <w:color w:val="767171"/>
          <w:lang w:val="es-DO"/>
        </w:rPr>
      </w:pPr>
      <w:r w:rsidRPr="00787098">
        <w:rPr>
          <w:rStyle w:val="normaltextrun"/>
          <w:color w:val="767171"/>
          <w:lang w:val="es-DO"/>
        </w:rPr>
        <w:lastRenderedPageBreak/>
        <w:t xml:space="preserve">A la fecha de este informe no quedan </w:t>
      </w:r>
      <w:proofErr w:type="gramStart"/>
      <w:r w:rsidRPr="00787098">
        <w:rPr>
          <w:rStyle w:val="normaltextrun"/>
          <w:color w:val="767171"/>
          <w:lang w:val="es-DO"/>
        </w:rPr>
        <w:t>ticket</w:t>
      </w:r>
      <w:proofErr w:type="gramEnd"/>
      <w:r w:rsidRPr="00787098">
        <w:rPr>
          <w:rStyle w:val="normaltextrun"/>
          <w:color w:val="767171"/>
          <w:lang w:val="es-DO"/>
        </w:rPr>
        <w:t xml:space="preserve"> abiertos, ni en espera de ser atendidos.</w:t>
      </w:r>
      <w:r w:rsidRPr="00787098">
        <w:rPr>
          <w:rStyle w:val="eop"/>
          <w:color w:val="767171"/>
          <w:lang w:val="es-DO"/>
        </w:rPr>
        <w:t> </w:t>
      </w:r>
      <w:r w:rsidRPr="00787098">
        <w:rPr>
          <w:rStyle w:val="normaltextrun"/>
          <w:color w:val="767171"/>
          <w:lang w:val="es-DO"/>
        </w:rPr>
        <w:t>Como puede observase, la eficiencia de los servicios de la Mesa de Ayuda pude considerarse de un 100%, alcanzando un alto nivel de satisfacción por parte de los usuarios internos.</w:t>
      </w:r>
      <w:r w:rsidRPr="00787098">
        <w:rPr>
          <w:rStyle w:val="eop"/>
          <w:color w:val="767171"/>
          <w:lang w:val="es-DO"/>
        </w:rPr>
        <w:t> </w:t>
      </w:r>
    </w:p>
    <w:p w14:paraId="4A5F17DB" w14:textId="7B2D9814" w:rsidR="00912AC0" w:rsidRPr="00912AC0" w:rsidRDefault="00912AC0" w:rsidP="00EC5892">
      <w:pPr>
        <w:spacing w:line="360" w:lineRule="auto"/>
        <w:jc w:val="both"/>
        <w:rPr>
          <w:rFonts w:ascii="Segoe UI" w:hAnsi="Segoe UI" w:cs="Segoe UI"/>
          <w:lang w:val="es-DO"/>
        </w:rPr>
      </w:pPr>
      <w:r w:rsidRPr="00912AC0">
        <w:rPr>
          <w:rStyle w:val="eop"/>
          <w:rFonts w:ascii="Calibri" w:hAnsi="Calibri" w:cs="Calibri"/>
          <w:lang w:val="es-DO"/>
        </w:rPr>
        <w:t> </w:t>
      </w:r>
    </w:p>
    <w:p w14:paraId="6E88EF2F" w14:textId="074E1FE2" w:rsidR="00F232C9" w:rsidRPr="00521FB4" w:rsidRDefault="00F232C9" w:rsidP="00F232C9">
      <w:pPr>
        <w:spacing w:line="360" w:lineRule="auto"/>
        <w:jc w:val="both"/>
        <w:rPr>
          <w:rFonts w:eastAsia="Calibri"/>
          <w:b/>
          <w:bCs/>
          <w:noProof/>
          <w:sz w:val="28"/>
          <w:szCs w:val="28"/>
          <w:lang w:val="es-DO"/>
        </w:rPr>
      </w:pPr>
      <w:r w:rsidRPr="00CD7ADF">
        <w:rPr>
          <w:rFonts w:eastAsia="Calibri"/>
          <w:b/>
          <w:bCs/>
          <w:noProof/>
          <w:sz w:val="28"/>
          <w:szCs w:val="28"/>
          <w:lang w:val="es-DO"/>
        </w:rPr>
        <w:t>4.</w:t>
      </w:r>
      <w:r w:rsidR="00EC5892">
        <w:rPr>
          <w:rFonts w:eastAsia="Calibri"/>
          <w:b/>
          <w:bCs/>
          <w:noProof/>
          <w:sz w:val="28"/>
          <w:szCs w:val="28"/>
          <w:lang w:val="es-DO"/>
        </w:rPr>
        <w:t>5</w:t>
      </w:r>
      <w:r w:rsidRPr="00CD7ADF">
        <w:rPr>
          <w:rFonts w:eastAsia="Calibri"/>
          <w:b/>
          <w:bCs/>
          <w:noProof/>
          <w:sz w:val="28"/>
          <w:szCs w:val="28"/>
          <w:lang w:val="es-DO"/>
        </w:rPr>
        <w:t xml:space="preserve"> Desempeño Departamento </w:t>
      </w:r>
      <w:r>
        <w:rPr>
          <w:rFonts w:eastAsia="Calibri"/>
          <w:b/>
          <w:bCs/>
          <w:noProof/>
          <w:sz w:val="28"/>
          <w:szCs w:val="28"/>
          <w:lang w:val="es-DO"/>
        </w:rPr>
        <w:t>Planificación y Desarrollo</w:t>
      </w:r>
    </w:p>
    <w:p w14:paraId="043170C8" w14:textId="19D5DB25" w:rsidR="00600CF2" w:rsidRPr="00783943" w:rsidRDefault="00600CF2" w:rsidP="00EC5892">
      <w:pPr>
        <w:spacing w:line="360" w:lineRule="auto"/>
        <w:jc w:val="both"/>
        <w:rPr>
          <w:rFonts w:eastAsia="Calibri"/>
          <w:noProof/>
          <w:lang w:val="es-DO"/>
        </w:rPr>
      </w:pPr>
      <w:r w:rsidRPr="00783943">
        <w:rPr>
          <w:rFonts w:eastAsia="Calibri"/>
          <w:noProof/>
          <w:lang w:val="es-DO"/>
        </w:rPr>
        <w:t>La planificación estratégica desempeña un papel fundamental en la administración pública al proporcionar una estructura sistemática y orientada al logro de resultados, mediante el desarrollo e implementación de políticas y programas diseñados en función de las necesidades particulares de cada territorio y de las unidades organizativas de la institución.</w:t>
      </w:r>
    </w:p>
    <w:p w14:paraId="77C0528A" w14:textId="08FCC714" w:rsidR="00600CF2" w:rsidRPr="00F86D90" w:rsidRDefault="00600CF2" w:rsidP="00EC5892">
      <w:pPr>
        <w:spacing w:line="360" w:lineRule="auto"/>
        <w:jc w:val="both"/>
        <w:rPr>
          <w:rFonts w:eastAsia="Calibri"/>
          <w:noProof/>
          <w:lang w:val="es-DO"/>
        </w:rPr>
      </w:pPr>
      <w:r w:rsidRPr="00F86D90">
        <w:rPr>
          <w:rFonts w:eastAsia="Calibri"/>
          <w:noProof/>
          <w:lang w:val="es-DO"/>
        </w:rPr>
        <w:t>Durante el año 202</w:t>
      </w:r>
      <w:r w:rsidR="00D86629">
        <w:rPr>
          <w:rFonts w:eastAsia="Calibri"/>
          <w:noProof/>
          <w:lang w:val="es-DO"/>
        </w:rPr>
        <w:t>4</w:t>
      </w:r>
      <w:r w:rsidRPr="00F86D90">
        <w:rPr>
          <w:rFonts w:eastAsia="Calibri"/>
          <w:noProof/>
          <w:lang w:val="es-DO"/>
        </w:rPr>
        <w:t xml:space="preserve">, el Departamento de Planificación y Desarrollo de la DGM, ha concentrado esfuerzos en </w:t>
      </w:r>
      <w:r w:rsidR="009D14A3">
        <w:rPr>
          <w:rFonts w:eastAsia="Calibri"/>
          <w:noProof/>
          <w:lang w:val="es-DO"/>
        </w:rPr>
        <w:t>7</w:t>
      </w:r>
      <w:r w:rsidRPr="00F86D90">
        <w:rPr>
          <w:rFonts w:eastAsia="Calibri"/>
          <w:noProof/>
          <w:lang w:val="es-DO"/>
        </w:rPr>
        <w:t xml:space="preserve"> líneas de acción relevantes:</w:t>
      </w:r>
    </w:p>
    <w:p w14:paraId="0E433EC8" w14:textId="42E1F269" w:rsidR="00D960B6" w:rsidRDefault="00600CF2" w:rsidP="00355D52">
      <w:pPr>
        <w:pStyle w:val="Prrafodelista"/>
        <w:numPr>
          <w:ilvl w:val="0"/>
          <w:numId w:val="16"/>
        </w:numPr>
        <w:spacing w:line="360" w:lineRule="auto"/>
        <w:jc w:val="both"/>
        <w:rPr>
          <w:rFonts w:eastAsia="Calibri"/>
          <w:b/>
          <w:bCs/>
          <w:noProof/>
          <w:lang w:val="es-DO"/>
        </w:rPr>
      </w:pPr>
      <w:r w:rsidRPr="00D960B6">
        <w:rPr>
          <w:rFonts w:eastAsia="Calibri"/>
          <w:b/>
          <w:bCs/>
          <w:noProof/>
          <w:lang w:val="es-DO"/>
        </w:rPr>
        <w:t>Seguimiento y monitoreo del P</w:t>
      </w:r>
      <w:r w:rsidR="00D10AC1" w:rsidRPr="00D960B6">
        <w:rPr>
          <w:rFonts w:eastAsia="Calibri"/>
          <w:b/>
          <w:bCs/>
          <w:noProof/>
          <w:lang w:val="es-DO"/>
        </w:rPr>
        <w:t xml:space="preserve">lan </w:t>
      </w:r>
      <w:r w:rsidRPr="00D960B6">
        <w:rPr>
          <w:rFonts w:eastAsia="Calibri"/>
          <w:b/>
          <w:bCs/>
          <w:noProof/>
          <w:lang w:val="es-DO"/>
        </w:rPr>
        <w:t>O</w:t>
      </w:r>
      <w:r w:rsidR="00D10AC1" w:rsidRPr="00D960B6">
        <w:rPr>
          <w:rFonts w:eastAsia="Calibri"/>
          <w:b/>
          <w:bCs/>
          <w:noProof/>
          <w:lang w:val="es-DO"/>
        </w:rPr>
        <w:t xml:space="preserve">perativo </w:t>
      </w:r>
      <w:r w:rsidRPr="00D960B6">
        <w:rPr>
          <w:rFonts w:eastAsia="Calibri"/>
          <w:b/>
          <w:bCs/>
          <w:noProof/>
          <w:lang w:val="es-DO"/>
        </w:rPr>
        <w:t>A</w:t>
      </w:r>
      <w:r w:rsidR="00D10AC1" w:rsidRPr="00D960B6">
        <w:rPr>
          <w:rFonts w:eastAsia="Calibri"/>
          <w:b/>
          <w:bCs/>
          <w:noProof/>
          <w:lang w:val="es-DO"/>
        </w:rPr>
        <w:t xml:space="preserve">nual (POA) y </w:t>
      </w:r>
      <w:r w:rsidR="00ED26AE" w:rsidRPr="00D960B6">
        <w:rPr>
          <w:rFonts w:eastAsia="Calibri"/>
          <w:b/>
          <w:bCs/>
          <w:noProof/>
          <w:lang w:val="es-DO"/>
        </w:rPr>
        <w:t>del Plan Anual de Compras y Contrataciones (</w:t>
      </w:r>
      <w:r w:rsidR="00D10AC1" w:rsidRPr="00D960B6">
        <w:rPr>
          <w:rFonts w:eastAsia="Calibri"/>
          <w:b/>
          <w:bCs/>
          <w:noProof/>
          <w:lang w:val="es-DO"/>
        </w:rPr>
        <w:t>PACC</w:t>
      </w:r>
      <w:r w:rsidR="00ED26AE" w:rsidRPr="00D960B6">
        <w:rPr>
          <w:rFonts w:eastAsia="Calibri"/>
          <w:b/>
          <w:bCs/>
          <w:noProof/>
          <w:lang w:val="es-DO"/>
        </w:rPr>
        <w:t xml:space="preserve">) </w:t>
      </w:r>
    </w:p>
    <w:p w14:paraId="15D4A06D" w14:textId="77777777" w:rsidR="00D960B6" w:rsidRPr="00D960B6" w:rsidRDefault="00D960B6" w:rsidP="00EC5892">
      <w:pPr>
        <w:pStyle w:val="Prrafodelista"/>
        <w:spacing w:line="360" w:lineRule="auto"/>
        <w:jc w:val="both"/>
        <w:rPr>
          <w:rFonts w:eastAsia="Calibri"/>
          <w:b/>
          <w:bCs/>
          <w:noProof/>
          <w:lang w:val="es-DO"/>
        </w:rPr>
      </w:pPr>
    </w:p>
    <w:p w14:paraId="664CD51E" w14:textId="7D1F83AC" w:rsidR="00D960B6" w:rsidRPr="00D960B6" w:rsidRDefault="00D960B6" w:rsidP="00EC5892">
      <w:pPr>
        <w:pStyle w:val="Prrafodelista"/>
        <w:spacing w:line="360" w:lineRule="auto"/>
        <w:jc w:val="both"/>
        <w:rPr>
          <w:rFonts w:eastAsia="Calibri"/>
          <w:noProof/>
          <w:lang w:val="es-DO"/>
        </w:rPr>
      </w:pPr>
      <w:r w:rsidRPr="00D960B6">
        <w:rPr>
          <w:rFonts w:eastAsia="Calibri"/>
          <w:noProof/>
          <w:lang w:val="es-DO"/>
        </w:rPr>
        <w:t xml:space="preserve">Durante el </w:t>
      </w:r>
      <w:r>
        <w:rPr>
          <w:rFonts w:eastAsia="Calibri"/>
          <w:noProof/>
          <w:lang w:val="es-DO"/>
        </w:rPr>
        <w:t>año</w:t>
      </w:r>
      <w:r w:rsidRPr="00D960B6">
        <w:rPr>
          <w:rFonts w:eastAsia="Calibri"/>
          <w:noProof/>
          <w:lang w:val="es-DO"/>
        </w:rPr>
        <w:t xml:space="preserve"> 2024</w:t>
      </w:r>
      <w:r>
        <w:rPr>
          <w:rFonts w:eastAsia="Calibri"/>
          <w:noProof/>
          <w:lang w:val="es-DO"/>
        </w:rPr>
        <w:t xml:space="preserve"> se ejecutaron </w:t>
      </w:r>
      <w:r w:rsidRPr="00D960B6">
        <w:rPr>
          <w:rFonts w:eastAsia="Calibri"/>
          <w:noProof/>
          <w:lang w:val="es-DO"/>
        </w:rPr>
        <w:t>las acciones para monitorear la ejecución del POA por parte de las áreas misionales, transversales y de apoyo de la institución, mediante la implementación de diferentes formularios de reportes, visitas de inspección durante la realización de actividades y elaboración de informes especiales y regulares.</w:t>
      </w:r>
    </w:p>
    <w:p w14:paraId="2C98C6A0" w14:textId="5ED08F87" w:rsidR="00D960B6" w:rsidRPr="00D960B6" w:rsidRDefault="00D960B6" w:rsidP="00EC5892">
      <w:pPr>
        <w:spacing w:line="360" w:lineRule="auto"/>
        <w:ind w:left="630"/>
        <w:contextualSpacing/>
        <w:jc w:val="both"/>
        <w:rPr>
          <w:rFonts w:eastAsia="Calibri"/>
          <w:noProof/>
          <w:lang w:val="es-DO"/>
        </w:rPr>
      </w:pPr>
      <w:r w:rsidRPr="00D960B6">
        <w:rPr>
          <w:rFonts w:eastAsia="Calibri"/>
          <w:noProof/>
          <w:lang w:val="es-DO"/>
        </w:rPr>
        <w:t>A través de estos mecanismos, desde el Departamento de Planificación y Desarrollo se llev</w:t>
      </w:r>
      <w:r w:rsidR="009B170E">
        <w:rPr>
          <w:rFonts w:eastAsia="Calibri"/>
          <w:noProof/>
          <w:lang w:val="es-DO"/>
        </w:rPr>
        <w:t>ó el</w:t>
      </w:r>
      <w:r w:rsidRPr="00D960B6">
        <w:rPr>
          <w:rFonts w:eastAsia="Calibri"/>
          <w:noProof/>
          <w:lang w:val="es-DO"/>
        </w:rPr>
        <w:t xml:space="preserve"> control de la ejecución física y financiera del POA, a fin de garantizar el cumplimiento de las metas establecidas, el logro de los productos y resultados </w:t>
      </w:r>
      <w:r w:rsidRPr="00D960B6">
        <w:rPr>
          <w:rFonts w:eastAsia="Calibri"/>
          <w:noProof/>
          <w:lang w:val="es-DO"/>
        </w:rPr>
        <w:lastRenderedPageBreak/>
        <w:t>esperados y la toma de decisiones oportunas ante los eventos no planificados que surgen durante la ejecución de las operaciones institucionales.</w:t>
      </w:r>
    </w:p>
    <w:p w14:paraId="7C08C316" w14:textId="77777777" w:rsidR="00D960B6" w:rsidRPr="00D960B6" w:rsidRDefault="00D960B6" w:rsidP="00EC5892">
      <w:pPr>
        <w:spacing w:line="360" w:lineRule="auto"/>
        <w:ind w:left="630"/>
        <w:contextualSpacing/>
        <w:jc w:val="both"/>
        <w:rPr>
          <w:rFonts w:eastAsia="Calibri"/>
          <w:noProof/>
          <w:lang w:val="es-DO"/>
        </w:rPr>
      </w:pPr>
    </w:p>
    <w:p w14:paraId="77311076" w14:textId="77777777" w:rsidR="00D960B6" w:rsidRPr="00D960B6" w:rsidRDefault="00D960B6" w:rsidP="00EC5892">
      <w:pPr>
        <w:spacing w:line="360" w:lineRule="auto"/>
        <w:ind w:left="630"/>
        <w:contextualSpacing/>
        <w:jc w:val="both"/>
        <w:rPr>
          <w:rFonts w:eastAsia="Calibri"/>
          <w:noProof/>
          <w:lang w:val="es-DO"/>
        </w:rPr>
      </w:pPr>
      <w:r w:rsidRPr="00D960B6">
        <w:rPr>
          <w:rFonts w:eastAsia="Calibri"/>
          <w:noProof/>
          <w:lang w:val="es-DO"/>
        </w:rPr>
        <w:t>De igual modo, durante este periodo se han elaborado los informes de gestión y rendición de cuentas; brindando el acompañamiento a las unidades organizacionales en los procesos de planificación, monitoreo y seguimiento de las actividades; a fin de mejorar los mecanismos de rendición de cuentas y la transparencia en sentido general.</w:t>
      </w:r>
    </w:p>
    <w:p w14:paraId="4A5F9D04" w14:textId="681950EB" w:rsidR="00A42107" w:rsidRPr="00A42107" w:rsidRDefault="00D10AC1" w:rsidP="00355D52">
      <w:pPr>
        <w:pStyle w:val="Prrafodelista"/>
        <w:numPr>
          <w:ilvl w:val="0"/>
          <w:numId w:val="16"/>
        </w:numPr>
        <w:spacing w:line="360" w:lineRule="auto"/>
        <w:jc w:val="both"/>
        <w:rPr>
          <w:rFonts w:eastAsia="Calibri"/>
          <w:b/>
          <w:bCs/>
          <w:noProof/>
          <w:lang w:val="es-DO"/>
        </w:rPr>
      </w:pPr>
      <w:r w:rsidRPr="00A42107">
        <w:rPr>
          <w:rFonts w:eastAsia="Calibri"/>
          <w:b/>
          <w:bCs/>
          <w:noProof/>
          <w:lang w:val="es-DO"/>
        </w:rPr>
        <w:t>Estandarización</w:t>
      </w:r>
      <w:r w:rsidR="0067312C" w:rsidRPr="00A42107">
        <w:rPr>
          <w:rFonts w:eastAsia="Calibri"/>
          <w:b/>
          <w:bCs/>
          <w:noProof/>
          <w:lang w:val="es-DO"/>
        </w:rPr>
        <w:t xml:space="preserve"> y</w:t>
      </w:r>
      <w:r w:rsidR="00600CF2" w:rsidRPr="00A42107">
        <w:rPr>
          <w:rFonts w:eastAsia="Calibri"/>
          <w:b/>
          <w:bCs/>
          <w:noProof/>
          <w:lang w:val="es-DO"/>
        </w:rPr>
        <w:t xml:space="preserve"> sistematiza</w:t>
      </w:r>
      <w:r w:rsidR="00FD2FE3" w:rsidRPr="00A42107">
        <w:rPr>
          <w:rFonts w:eastAsia="Calibri"/>
          <w:b/>
          <w:bCs/>
          <w:noProof/>
          <w:lang w:val="es-DO"/>
        </w:rPr>
        <w:t>ci</w:t>
      </w:r>
      <w:r w:rsidR="0067312C" w:rsidRPr="00A42107">
        <w:rPr>
          <w:rFonts w:eastAsia="Calibri"/>
          <w:b/>
          <w:bCs/>
          <w:noProof/>
          <w:lang w:val="es-DO"/>
        </w:rPr>
        <w:t>ón de los procesos y procedimientos internos</w:t>
      </w:r>
      <w:r w:rsidR="00A42107" w:rsidRPr="00A42107">
        <w:rPr>
          <w:rFonts w:eastAsia="Calibri"/>
          <w:noProof/>
          <w:lang w:val="es-DO"/>
        </w:rPr>
        <w:t>:</w:t>
      </w:r>
    </w:p>
    <w:p w14:paraId="4C3457AE" w14:textId="77777777" w:rsidR="00A42107" w:rsidRDefault="00A42107" w:rsidP="00EC5892">
      <w:pPr>
        <w:spacing w:line="360" w:lineRule="auto"/>
        <w:ind w:left="630"/>
        <w:jc w:val="both"/>
        <w:rPr>
          <w:rFonts w:eastAsia="Calibri"/>
          <w:noProof/>
          <w:lang w:val="es-DO"/>
        </w:rPr>
      </w:pPr>
      <w:r w:rsidRPr="00A42107">
        <w:rPr>
          <w:rFonts w:eastAsia="Calibri"/>
          <w:noProof/>
          <w:lang w:val="es-DO"/>
        </w:rPr>
        <w:t>Con el objetivo de estandarizar, sistematizar y establecer protocolos para eficientizar y mejorar la calidad general de los servicios al público y a lo interno de la institución, desde el Departamento de Planificación y Desarrollo se han realizado los levantamientos diagnósticos del estado de situación de las unidades organizacionales.</w:t>
      </w:r>
    </w:p>
    <w:p w14:paraId="7348E2A2" w14:textId="06C8BE07" w:rsidR="00786E8B" w:rsidRPr="00786E8B" w:rsidRDefault="0067312C" w:rsidP="00355D52">
      <w:pPr>
        <w:pStyle w:val="Prrafodelista"/>
        <w:numPr>
          <w:ilvl w:val="0"/>
          <w:numId w:val="16"/>
        </w:numPr>
        <w:spacing w:line="360" w:lineRule="auto"/>
        <w:jc w:val="both"/>
        <w:rPr>
          <w:rFonts w:eastAsia="Calibri"/>
          <w:noProof/>
          <w:lang w:val="es-DO"/>
        </w:rPr>
      </w:pPr>
      <w:r w:rsidRPr="00786E8B">
        <w:rPr>
          <w:rFonts w:eastAsia="Calibri"/>
          <w:b/>
          <w:bCs/>
          <w:noProof/>
          <w:lang w:val="es-DO"/>
        </w:rPr>
        <w:t xml:space="preserve">Diseño e implementación del plan de acción de corto y mediano plazo para la inocrporación de la DGM </w:t>
      </w:r>
      <w:r w:rsidR="00600CF2" w:rsidRPr="00786E8B">
        <w:rPr>
          <w:rFonts w:eastAsia="Calibri"/>
          <w:b/>
          <w:bCs/>
          <w:noProof/>
          <w:lang w:val="es-DO"/>
        </w:rPr>
        <w:t>a los sistemas de monitoreo de la administración pública</w:t>
      </w:r>
      <w:r w:rsidR="00786E8B" w:rsidRPr="00786E8B">
        <w:rPr>
          <w:rFonts w:eastAsia="Calibri"/>
          <w:b/>
          <w:bCs/>
          <w:noProof/>
          <w:lang w:val="es-DO"/>
        </w:rPr>
        <w:t xml:space="preserve">, en </w:t>
      </w:r>
      <w:r w:rsidR="00786E8B" w:rsidRPr="00786E8B">
        <w:rPr>
          <w:rFonts w:eastAsia="Calibri"/>
          <w:noProof/>
          <w:lang w:val="es-DO"/>
        </w:rPr>
        <w:t xml:space="preserve"> cumplimiento a lo </w:t>
      </w:r>
      <w:r w:rsidR="00600CF2" w:rsidRPr="00786E8B">
        <w:rPr>
          <w:rFonts w:eastAsia="Calibri"/>
          <w:noProof/>
          <w:lang w:val="es-DO"/>
        </w:rPr>
        <w:t>establecido por los órganos rectores y la legislación aplicable en cada área</w:t>
      </w:r>
      <w:r w:rsidR="00EC5892">
        <w:rPr>
          <w:rFonts w:eastAsia="Calibri"/>
          <w:noProof/>
          <w:lang w:val="es-DO"/>
        </w:rPr>
        <w:t>.</w:t>
      </w:r>
    </w:p>
    <w:p w14:paraId="39A3780D" w14:textId="77777777" w:rsidR="00786E8B" w:rsidRDefault="00786E8B" w:rsidP="00EC5892">
      <w:pPr>
        <w:pStyle w:val="Prrafodelista"/>
        <w:spacing w:line="360" w:lineRule="auto"/>
        <w:jc w:val="both"/>
        <w:rPr>
          <w:rFonts w:eastAsia="Calibri"/>
          <w:noProof/>
          <w:lang w:val="es-DO"/>
        </w:rPr>
      </w:pPr>
    </w:p>
    <w:p w14:paraId="222E4508" w14:textId="3F63BE0E" w:rsidR="009C4F1A" w:rsidRPr="00DB5E29" w:rsidRDefault="009C4F1A" w:rsidP="00355D52">
      <w:pPr>
        <w:pStyle w:val="Prrafodelista"/>
        <w:numPr>
          <w:ilvl w:val="0"/>
          <w:numId w:val="16"/>
        </w:numPr>
        <w:spacing w:line="360" w:lineRule="auto"/>
        <w:jc w:val="both"/>
        <w:rPr>
          <w:rFonts w:eastAsia="Calibri"/>
          <w:noProof/>
          <w:lang w:val="es-DO"/>
        </w:rPr>
      </w:pPr>
      <w:r w:rsidRPr="00DB5E29">
        <w:rPr>
          <w:rFonts w:eastAsia="Calibri"/>
          <w:b/>
          <w:bCs/>
          <w:noProof/>
          <w:lang w:val="es-DO"/>
        </w:rPr>
        <w:t>Identificación de necesidades y formulación de proyectos en las diferentes áreas misionales y transversales:</w:t>
      </w:r>
      <w:r w:rsidR="00EC5892" w:rsidRPr="00DB5E29">
        <w:rPr>
          <w:rFonts w:eastAsia="Calibri"/>
          <w:b/>
          <w:bCs/>
          <w:noProof/>
          <w:lang w:val="es-DO"/>
        </w:rPr>
        <w:t xml:space="preserve"> </w:t>
      </w:r>
      <w:r w:rsidRPr="00DB5E29">
        <w:rPr>
          <w:rFonts w:eastAsia="Calibri"/>
          <w:noProof/>
          <w:lang w:val="es-DO"/>
        </w:rPr>
        <w:t xml:space="preserve">Mediante los levatamientos de procesos y necesidades realizados, durante el primer semestre del 2024, se han identificado y conceptualizados varios proyectos que contribuirán al </w:t>
      </w:r>
      <w:r w:rsidRPr="00DB5E29">
        <w:rPr>
          <w:rFonts w:eastAsia="Calibri"/>
          <w:noProof/>
          <w:lang w:val="es-DO"/>
        </w:rPr>
        <w:lastRenderedPageBreak/>
        <w:t xml:space="preserve">fortalecimiento institucional y al cumplimiento de los objetivos, metas e impactos establecidos en el PEI.  </w:t>
      </w:r>
    </w:p>
    <w:p w14:paraId="53E753BD" w14:textId="120982FC" w:rsidR="009C4F1A" w:rsidRPr="009C4F1A" w:rsidRDefault="009C4F1A" w:rsidP="00EC5892">
      <w:pPr>
        <w:pStyle w:val="Prrafodelista"/>
        <w:spacing w:line="360" w:lineRule="auto"/>
        <w:jc w:val="both"/>
        <w:rPr>
          <w:rFonts w:eastAsia="Calibri"/>
          <w:noProof/>
          <w:lang w:val="es-DO"/>
        </w:rPr>
      </w:pPr>
      <w:r w:rsidRPr="009C4F1A">
        <w:rPr>
          <w:rFonts w:eastAsia="Calibri"/>
          <w:noProof/>
          <w:lang w:val="es-DO"/>
        </w:rPr>
        <w:t>En ese contexto, destacan la propuesta del Reglamento de la Red Nacional de Museos, la creación de las Primeras Normas Técnicas para Museos, el Sistema Integral de Monitero de Visitas a los Museos y el Sistema Integral de Gestión y Cobranzas.</w:t>
      </w:r>
      <w:r w:rsidR="005049B0">
        <w:rPr>
          <w:rFonts w:eastAsia="Calibri"/>
          <w:noProof/>
          <w:lang w:val="es-DO"/>
        </w:rPr>
        <w:t xml:space="preserve"> Asi como la creación del Registro Nacional de Museos.</w:t>
      </w:r>
    </w:p>
    <w:p w14:paraId="1AD25902" w14:textId="7CA2A16A" w:rsidR="00600CF2" w:rsidRDefault="009C4F1A" w:rsidP="00EC5892">
      <w:pPr>
        <w:pStyle w:val="Prrafodelista"/>
        <w:spacing w:line="360" w:lineRule="auto"/>
        <w:jc w:val="both"/>
        <w:rPr>
          <w:rFonts w:eastAsia="Calibri"/>
          <w:noProof/>
          <w:lang w:val="es-DO"/>
        </w:rPr>
      </w:pPr>
      <w:r w:rsidRPr="009C4F1A">
        <w:rPr>
          <w:rFonts w:eastAsia="Calibri"/>
          <w:noProof/>
          <w:lang w:val="es-DO"/>
        </w:rPr>
        <w:t>Con estas acciones, se garantiza una optimización de los recursos, mediante la priorización y la articulación de las iniciativas identificadas para cada museo y las áreas administrativas</w:t>
      </w:r>
      <w:r w:rsidR="005C721A">
        <w:rPr>
          <w:rFonts w:eastAsia="Calibri"/>
          <w:noProof/>
          <w:lang w:val="es-DO"/>
        </w:rPr>
        <w:t>,</w:t>
      </w:r>
      <w:r w:rsidR="00600CF2" w:rsidRPr="00F86D90">
        <w:rPr>
          <w:rFonts w:eastAsia="Calibri"/>
          <w:noProof/>
          <w:lang w:val="es-DO"/>
        </w:rPr>
        <w:t xml:space="preserve"> que contribuyan al fortalecimiento institucional y al cumplimiento de los objetivos, metas e impactos establecidos en el PEI.  </w:t>
      </w:r>
    </w:p>
    <w:p w14:paraId="48528B37" w14:textId="77777777" w:rsidR="005C721A" w:rsidRPr="00F86D90" w:rsidRDefault="005C721A" w:rsidP="00EC5892">
      <w:pPr>
        <w:pStyle w:val="Prrafodelista"/>
        <w:spacing w:line="360" w:lineRule="auto"/>
        <w:jc w:val="both"/>
        <w:rPr>
          <w:rFonts w:eastAsia="Calibri"/>
          <w:noProof/>
          <w:lang w:val="es-DO"/>
        </w:rPr>
      </w:pPr>
    </w:p>
    <w:p w14:paraId="5DC08136" w14:textId="295298E9" w:rsidR="006F1CFB" w:rsidRPr="00DB5E29" w:rsidRDefault="006F1CFB" w:rsidP="00355D52">
      <w:pPr>
        <w:pStyle w:val="Prrafodelista"/>
        <w:numPr>
          <w:ilvl w:val="0"/>
          <w:numId w:val="16"/>
        </w:numPr>
        <w:spacing w:line="360" w:lineRule="auto"/>
        <w:jc w:val="both"/>
        <w:rPr>
          <w:rFonts w:eastAsia="Calibri"/>
          <w:noProof/>
          <w:lang w:val="es-DO"/>
        </w:rPr>
      </w:pPr>
      <w:r w:rsidRPr="00DB5E29">
        <w:rPr>
          <w:rFonts w:eastAsia="Calibri"/>
          <w:b/>
          <w:bCs/>
          <w:noProof/>
          <w:lang w:val="es-DO"/>
        </w:rPr>
        <w:t>Mejora de la Coordinación y Colaboración interinstitucional:</w:t>
      </w:r>
      <w:r w:rsidR="00DB5E29" w:rsidRPr="00DB5E29">
        <w:rPr>
          <w:rFonts w:eastAsia="Calibri"/>
          <w:b/>
          <w:bCs/>
          <w:noProof/>
          <w:lang w:val="es-DO"/>
        </w:rPr>
        <w:t xml:space="preserve"> </w:t>
      </w:r>
      <w:r w:rsidRPr="00DB5E29">
        <w:rPr>
          <w:rFonts w:eastAsia="Calibri"/>
          <w:noProof/>
          <w:lang w:val="es-DO"/>
        </w:rPr>
        <w:t>Desde el Departamento de Planificación y Desarrollo, se realizaron diversas acciones con el fin de identificar objetivos comunes con otras entidades del sector público y estatar. Esto permermite el diseño de estrategias de implementación conjuntas, identificando recursos y evitando duplicidades</w:t>
      </w:r>
      <w:r w:rsidR="009D14A3" w:rsidRPr="00DB5E29">
        <w:rPr>
          <w:rFonts w:eastAsia="Calibri"/>
          <w:noProof/>
          <w:lang w:val="es-DO"/>
        </w:rPr>
        <w:t xml:space="preserve"> e</w:t>
      </w:r>
      <w:r w:rsidRPr="00DB5E29">
        <w:rPr>
          <w:rFonts w:eastAsia="Calibri"/>
          <w:noProof/>
          <w:lang w:val="es-DO"/>
        </w:rPr>
        <w:t xml:space="preserve"> injerencias, promoviendo así la eficiencia en el uso de los recursos.</w:t>
      </w:r>
    </w:p>
    <w:p w14:paraId="1E626294" w14:textId="77777777" w:rsidR="00EC5892" w:rsidRPr="006F1CFB" w:rsidRDefault="00EC5892" w:rsidP="00EC5892">
      <w:pPr>
        <w:pStyle w:val="Prrafodelista"/>
        <w:spacing w:line="360" w:lineRule="auto"/>
        <w:jc w:val="both"/>
        <w:rPr>
          <w:rFonts w:eastAsia="Calibri"/>
          <w:noProof/>
          <w:lang w:val="es-DO"/>
        </w:rPr>
      </w:pPr>
    </w:p>
    <w:p w14:paraId="4DFB239E" w14:textId="1AC58FE9" w:rsidR="006F1CFB" w:rsidRPr="00DB5E29" w:rsidRDefault="006F1CFB" w:rsidP="00355D52">
      <w:pPr>
        <w:pStyle w:val="Prrafodelista"/>
        <w:numPr>
          <w:ilvl w:val="0"/>
          <w:numId w:val="16"/>
        </w:numPr>
        <w:spacing w:line="360" w:lineRule="auto"/>
        <w:jc w:val="both"/>
        <w:rPr>
          <w:rFonts w:eastAsia="Calibri"/>
          <w:noProof/>
          <w:lang w:val="es-DO"/>
        </w:rPr>
      </w:pPr>
      <w:r w:rsidRPr="00DB5E29">
        <w:rPr>
          <w:rFonts w:eastAsia="Calibri"/>
          <w:b/>
          <w:bCs/>
          <w:noProof/>
          <w:lang w:val="es-DO"/>
        </w:rPr>
        <w:t>Capacitación y formación del personal de la DGM y los Museos en las áreas de planificación</w:t>
      </w:r>
      <w:r w:rsidR="009D14A3" w:rsidRPr="00DB5E29">
        <w:rPr>
          <w:rFonts w:eastAsia="Calibri"/>
          <w:b/>
          <w:bCs/>
          <w:noProof/>
          <w:lang w:val="es-DO"/>
        </w:rPr>
        <w:t>:</w:t>
      </w:r>
      <w:r w:rsidR="00DB5E29" w:rsidRPr="00DB5E29">
        <w:rPr>
          <w:rFonts w:eastAsia="Calibri"/>
          <w:b/>
          <w:bCs/>
          <w:noProof/>
          <w:lang w:val="es-DO"/>
        </w:rPr>
        <w:t xml:space="preserve"> </w:t>
      </w:r>
      <w:r w:rsidRPr="00DB5E29">
        <w:rPr>
          <w:rFonts w:eastAsia="Calibri"/>
          <w:noProof/>
          <w:lang w:val="es-DO"/>
        </w:rPr>
        <w:t xml:space="preserve">Durante el </w:t>
      </w:r>
      <w:r w:rsidR="009D14A3" w:rsidRPr="00DB5E29">
        <w:rPr>
          <w:rFonts w:eastAsia="Calibri"/>
          <w:noProof/>
          <w:lang w:val="es-DO"/>
        </w:rPr>
        <w:t>año</w:t>
      </w:r>
      <w:r w:rsidRPr="00DB5E29">
        <w:rPr>
          <w:rFonts w:eastAsia="Calibri"/>
          <w:noProof/>
          <w:lang w:val="es-DO"/>
        </w:rPr>
        <w:t xml:space="preserve"> 2024, el Departamento de Planificación y Desarrollo </w:t>
      </w:r>
      <w:r w:rsidR="009D14A3" w:rsidRPr="00DB5E29">
        <w:rPr>
          <w:rFonts w:eastAsia="Calibri"/>
          <w:noProof/>
          <w:lang w:val="es-DO"/>
        </w:rPr>
        <w:t>diseñó e implementó</w:t>
      </w:r>
      <w:r w:rsidRPr="00DB5E29">
        <w:rPr>
          <w:rFonts w:eastAsia="Calibri"/>
          <w:noProof/>
          <w:lang w:val="es-DO"/>
        </w:rPr>
        <w:t xml:space="preserve"> un plan de optimización de los recursos humanos existentes en la DGM y los museos, que permita compensar las </w:t>
      </w:r>
      <w:r w:rsidRPr="00DB5E29">
        <w:rPr>
          <w:rFonts w:eastAsia="Calibri"/>
          <w:noProof/>
          <w:lang w:val="es-DO"/>
        </w:rPr>
        <w:lastRenderedPageBreak/>
        <w:t>deficiencias de personal especializado en temas de planificación.</w:t>
      </w:r>
    </w:p>
    <w:p w14:paraId="2641BB1D" w14:textId="38568C65" w:rsidR="006F1CFB" w:rsidRPr="005C18A9" w:rsidRDefault="006F1CFB" w:rsidP="00EC5892">
      <w:pPr>
        <w:pStyle w:val="Prrafodelista"/>
        <w:spacing w:line="360" w:lineRule="auto"/>
        <w:jc w:val="both"/>
        <w:rPr>
          <w:rFonts w:eastAsia="Calibri"/>
          <w:noProof/>
          <w:lang w:val="es-DO"/>
        </w:rPr>
      </w:pPr>
      <w:r w:rsidRPr="005C18A9">
        <w:rPr>
          <w:rFonts w:eastAsia="Calibri"/>
          <w:noProof/>
          <w:lang w:val="es-DO"/>
        </w:rPr>
        <w:t xml:space="preserve">Para ello, se </w:t>
      </w:r>
      <w:r w:rsidR="005C18A9">
        <w:rPr>
          <w:rFonts w:eastAsia="Calibri"/>
          <w:noProof/>
          <w:lang w:val="es-DO"/>
        </w:rPr>
        <w:t xml:space="preserve">identificaron </w:t>
      </w:r>
      <w:r w:rsidRPr="005C18A9">
        <w:rPr>
          <w:rFonts w:eastAsia="Calibri"/>
          <w:noProof/>
          <w:lang w:val="es-DO"/>
        </w:rPr>
        <w:t>dentro del personal de los museos algunos colaboradores que poseen perfiles adecuados para, mediante un programa de capacitación, formación y acompañamiento, puedan desarrollar las compentencias para realizar las tareas de formulación, evaluación y monitoreo de proyectos.</w:t>
      </w:r>
    </w:p>
    <w:p w14:paraId="125A5E18" w14:textId="0AD70468" w:rsidR="006F1CFB" w:rsidRDefault="006F1CFB" w:rsidP="00DB5E29">
      <w:pPr>
        <w:pStyle w:val="Prrafodelista"/>
        <w:spacing w:line="360" w:lineRule="auto"/>
        <w:jc w:val="both"/>
        <w:rPr>
          <w:rFonts w:eastAsia="Calibri"/>
          <w:noProof/>
          <w:lang w:val="es-DO"/>
        </w:rPr>
      </w:pPr>
      <w:r w:rsidRPr="006F1CFB">
        <w:rPr>
          <w:rFonts w:eastAsia="Calibri"/>
          <w:noProof/>
          <w:lang w:val="es-DO"/>
        </w:rPr>
        <w:t xml:space="preserve">Con esta iniciativa, el Departamento de Planificación y Desarrollo </w:t>
      </w:r>
      <w:r w:rsidR="005C18A9">
        <w:rPr>
          <w:rFonts w:eastAsia="Calibri"/>
          <w:noProof/>
          <w:lang w:val="es-DO"/>
        </w:rPr>
        <w:t>logró</w:t>
      </w:r>
      <w:r w:rsidR="003963D5">
        <w:rPr>
          <w:rFonts w:eastAsia="Calibri"/>
          <w:noProof/>
          <w:lang w:val="es-DO"/>
        </w:rPr>
        <w:t xml:space="preserve"> contar</w:t>
      </w:r>
      <w:r w:rsidRPr="006F1CFB">
        <w:rPr>
          <w:rFonts w:eastAsia="Calibri"/>
          <w:noProof/>
          <w:lang w:val="es-DO"/>
        </w:rPr>
        <w:t xml:space="preserve"> con colaboradores en cada museo, sin necesidad de incrementar las nóminas de personal, para realizar las tareas más operativas; pudiendo dedicar mayor tiempo a las tareas estratégicas.</w:t>
      </w:r>
    </w:p>
    <w:p w14:paraId="2AA4182B" w14:textId="77777777" w:rsidR="00DB5E29" w:rsidRPr="006F1CFB" w:rsidRDefault="00DB5E29" w:rsidP="00DB5E29">
      <w:pPr>
        <w:pStyle w:val="Prrafodelista"/>
        <w:spacing w:line="360" w:lineRule="auto"/>
        <w:jc w:val="both"/>
        <w:rPr>
          <w:rFonts w:eastAsia="Calibri"/>
          <w:noProof/>
          <w:lang w:val="es-DO"/>
        </w:rPr>
      </w:pPr>
    </w:p>
    <w:p w14:paraId="33DC83C8" w14:textId="0412330F" w:rsidR="00D10AC1" w:rsidRDefault="009F5433" w:rsidP="00355D52">
      <w:pPr>
        <w:pStyle w:val="Prrafodelista"/>
        <w:numPr>
          <w:ilvl w:val="0"/>
          <w:numId w:val="16"/>
        </w:numPr>
        <w:spacing w:line="360" w:lineRule="auto"/>
        <w:jc w:val="both"/>
        <w:rPr>
          <w:rFonts w:eastAsia="Calibri"/>
          <w:b/>
          <w:bCs/>
          <w:noProof/>
          <w:lang w:val="es-DO"/>
        </w:rPr>
      </w:pPr>
      <w:r w:rsidRPr="003963D5">
        <w:rPr>
          <w:rFonts w:eastAsia="Calibri"/>
          <w:b/>
          <w:bCs/>
          <w:noProof/>
          <w:lang w:val="es-DO"/>
        </w:rPr>
        <w:t>Aprovechamiento de los recursos externos,</w:t>
      </w:r>
      <w:r w:rsidR="007B3ED3" w:rsidRPr="003963D5">
        <w:rPr>
          <w:rFonts w:eastAsia="Calibri"/>
          <w:b/>
          <w:bCs/>
          <w:noProof/>
          <w:lang w:val="es-DO"/>
        </w:rPr>
        <w:t xml:space="preserve"> provenientes de instituciones nacionales y de los organismos internacionales de cooperación y financiamiento.</w:t>
      </w:r>
    </w:p>
    <w:p w14:paraId="0043F958" w14:textId="06721946" w:rsidR="00F97353" w:rsidRPr="00F97353" w:rsidRDefault="00F97353" w:rsidP="00DB5E29">
      <w:pPr>
        <w:pStyle w:val="Prrafodelista"/>
        <w:spacing w:line="360" w:lineRule="auto"/>
        <w:jc w:val="both"/>
        <w:rPr>
          <w:rFonts w:eastAsia="Calibri"/>
          <w:noProof/>
          <w:lang w:val="es-DO"/>
        </w:rPr>
      </w:pPr>
      <w:r w:rsidRPr="00F97353">
        <w:rPr>
          <w:rFonts w:eastAsia="Calibri"/>
          <w:noProof/>
          <w:lang w:val="es-DO"/>
        </w:rPr>
        <w:t xml:space="preserve">Se diseñó e implementó un plan basado en el mapeo estratégico de fuentes de financiamiento y cooperación, </w:t>
      </w:r>
      <w:r>
        <w:rPr>
          <w:rFonts w:eastAsia="Calibri"/>
          <w:noProof/>
          <w:lang w:val="es-DO"/>
        </w:rPr>
        <w:t xml:space="preserve">el </w:t>
      </w:r>
      <w:r w:rsidRPr="00F97353">
        <w:rPr>
          <w:rFonts w:eastAsia="Calibri"/>
          <w:noProof/>
          <w:lang w:val="es-DO"/>
        </w:rPr>
        <w:t>fortaleci</w:t>
      </w:r>
      <w:r>
        <w:rPr>
          <w:rFonts w:eastAsia="Calibri"/>
          <w:noProof/>
          <w:lang w:val="es-DO"/>
        </w:rPr>
        <w:t>miento de</w:t>
      </w:r>
      <w:r w:rsidRPr="00F97353">
        <w:rPr>
          <w:rFonts w:eastAsia="Calibri"/>
          <w:noProof/>
          <w:lang w:val="es-DO"/>
        </w:rPr>
        <w:t xml:space="preserve"> las capacidades técnicas del </w:t>
      </w:r>
      <w:r>
        <w:rPr>
          <w:rFonts w:eastAsia="Calibri"/>
          <w:noProof/>
          <w:lang w:val="es-DO"/>
        </w:rPr>
        <w:t>personal</w:t>
      </w:r>
      <w:r w:rsidRPr="00F97353">
        <w:rPr>
          <w:rFonts w:eastAsia="Calibri"/>
          <w:noProof/>
          <w:lang w:val="es-DO"/>
        </w:rPr>
        <w:t xml:space="preserve"> mediante talleres de gestión de proyectos. Además, se establecieron alianzas con instituciones nacionales y organismos internacionales, lo que permit</w:t>
      </w:r>
      <w:r w:rsidR="00CD3A7B">
        <w:rPr>
          <w:rFonts w:eastAsia="Calibri"/>
          <w:noProof/>
          <w:lang w:val="es-DO"/>
        </w:rPr>
        <w:t>e</w:t>
      </w:r>
      <w:r w:rsidRPr="00F97353">
        <w:rPr>
          <w:rFonts w:eastAsia="Calibri"/>
          <w:noProof/>
          <w:lang w:val="es-DO"/>
        </w:rPr>
        <w:t xml:space="preserve"> maximizar el acceso a recursos externos y garantizar su aprovechamiento eficiente.</w:t>
      </w:r>
    </w:p>
    <w:p w14:paraId="21034289" w14:textId="5047AD1F" w:rsidR="00600CF2" w:rsidRDefault="00600CF2" w:rsidP="00EC5892">
      <w:pPr>
        <w:spacing w:line="360" w:lineRule="auto"/>
        <w:jc w:val="both"/>
        <w:rPr>
          <w:rFonts w:eastAsia="Calibri"/>
          <w:noProof/>
          <w:lang w:val="es-DO"/>
        </w:rPr>
      </w:pPr>
      <w:r>
        <w:rPr>
          <w:rFonts w:eastAsia="Calibri"/>
          <w:noProof/>
          <w:lang w:val="es-DO"/>
        </w:rPr>
        <w:t>En ese contexto, las iniciativas y principales actividades realizadas durante el año 202</w:t>
      </w:r>
      <w:r w:rsidR="007B3ED3">
        <w:rPr>
          <w:rFonts w:eastAsia="Calibri"/>
          <w:noProof/>
          <w:lang w:val="es-DO"/>
        </w:rPr>
        <w:t>4</w:t>
      </w:r>
      <w:r>
        <w:rPr>
          <w:rFonts w:eastAsia="Calibri"/>
          <w:noProof/>
          <w:lang w:val="es-DO"/>
        </w:rPr>
        <w:t>, por el Departamento de Planificación y Desarrollo son las siguientes:</w:t>
      </w:r>
    </w:p>
    <w:p w14:paraId="151C49DA" w14:textId="77777777" w:rsidR="00600CF2" w:rsidRDefault="00600CF2" w:rsidP="00EC5892">
      <w:pPr>
        <w:spacing w:line="360" w:lineRule="auto"/>
        <w:jc w:val="both"/>
        <w:rPr>
          <w:rFonts w:eastAsia="Calibri"/>
          <w:b/>
          <w:bCs/>
          <w:noProof/>
          <w:sz w:val="2"/>
          <w:szCs w:val="2"/>
          <w:lang w:val="es-DO"/>
        </w:rPr>
      </w:pPr>
    </w:p>
    <w:p w14:paraId="553F29A5" w14:textId="77777777" w:rsidR="00DB5E29" w:rsidRDefault="00DB5E29" w:rsidP="00EC5892">
      <w:pPr>
        <w:spacing w:line="360" w:lineRule="auto"/>
        <w:jc w:val="both"/>
        <w:rPr>
          <w:rFonts w:eastAsia="Calibri"/>
          <w:b/>
          <w:bCs/>
          <w:noProof/>
          <w:sz w:val="2"/>
          <w:szCs w:val="2"/>
          <w:lang w:val="es-DO"/>
        </w:rPr>
      </w:pPr>
    </w:p>
    <w:p w14:paraId="32AD6043" w14:textId="77777777" w:rsidR="00DB5E29" w:rsidRDefault="00DB5E29" w:rsidP="00EC5892">
      <w:pPr>
        <w:spacing w:line="360" w:lineRule="auto"/>
        <w:jc w:val="both"/>
        <w:rPr>
          <w:rFonts w:eastAsia="Calibri"/>
          <w:b/>
          <w:bCs/>
          <w:noProof/>
          <w:sz w:val="2"/>
          <w:szCs w:val="2"/>
          <w:lang w:val="es-DO"/>
        </w:rPr>
      </w:pPr>
    </w:p>
    <w:p w14:paraId="3E0F9A7E" w14:textId="77777777" w:rsidR="00DB5E29" w:rsidRPr="00FE001D" w:rsidRDefault="00DB5E29" w:rsidP="00EC5892">
      <w:pPr>
        <w:spacing w:line="360" w:lineRule="auto"/>
        <w:jc w:val="both"/>
        <w:rPr>
          <w:rFonts w:eastAsia="Calibri"/>
          <w:b/>
          <w:bCs/>
          <w:noProof/>
          <w:sz w:val="2"/>
          <w:szCs w:val="2"/>
          <w:lang w:val="es-DO"/>
        </w:rPr>
      </w:pPr>
    </w:p>
    <w:p w14:paraId="7949FFFE" w14:textId="77777777" w:rsidR="00600CF2" w:rsidRDefault="00600CF2" w:rsidP="00EC5892">
      <w:pPr>
        <w:spacing w:line="360" w:lineRule="auto"/>
        <w:jc w:val="center"/>
        <w:rPr>
          <w:rFonts w:eastAsia="Calibri"/>
          <w:b/>
          <w:bCs/>
          <w:noProof/>
          <w:lang w:val="es-DO"/>
        </w:rPr>
      </w:pPr>
      <w:r w:rsidRPr="00807C6C">
        <w:rPr>
          <w:rFonts w:eastAsia="Calibri"/>
          <w:b/>
          <w:bCs/>
          <w:noProof/>
          <w:lang w:val="es-DO"/>
        </w:rPr>
        <w:lastRenderedPageBreak/>
        <w:t>Subsistemas de Planificación</w:t>
      </w:r>
    </w:p>
    <w:p w14:paraId="26EE9E46" w14:textId="77777777" w:rsidR="00600CF2" w:rsidRDefault="00600CF2" w:rsidP="00EC5892">
      <w:pPr>
        <w:spacing w:line="360" w:lineRule="auto"/>
        <w:rPr>
          <w:rFonts w:eastAsia="Calibri"/>
          <w:b/>
          <w:bCs/>
          <w:noProof/>
          <w:lang w:val="es-DO"/>
        </w:rPr>
      </w:pPr>
      <w:r>
        <w:rPr>
          <w:rFonts w:eastAsia="Calibri"/>
          <w:b/>
          <w:bCs/>
          <w:noProof/>
          <w:lang w:val="es-DO"/>
        </w:rPr>
        <w:t>Subsistema de Formulación, Monitoreo y Evaluación de Planes, Programas y Proyectos</w:t>
      </w:r>
    </w:p>
    <w:p w14:paraId="2B3AA598" w14:textId="10624251" w:rsidR="00600CF2" w:rsidRDefault="00600CF2" w:rsidP="00EC5892">
      <w:pPr>
        <w:spacing w:line="360" w:lineRule="auto"/>
        <w:jc w:val="both"/>
        <w:rPr>
          <w:rFonts w:eastAsia="Calibri"/>
          <w:noProof/>
          <w:lang w:val="es-DO"/>
        </w:rPr>
      </w:pPr>
      <w:r w:rsidRPr="00426104">
        <w:rPr>
          <w:rFonts w:eastAsia="Calibri"/>
          <w:noProof/>
          <w:lang w:val="es-DO"/>
        </w:rPr>
        <w:t>Durante el año 202</w:t>
      </w:r>
      <w:r w:rsidR="007B3ED3">
        <w:rPr>
          <w:rFonts w:eastAsia="Calibri"/>
          <w:noProof/>
          <w:lang w:val="es-DO"/>
        </w:rPr>
        <w:t>4</w:t>
      </w:r>
      <w:r w:rsidRPr="00426104">
        <w:rPr>
          <w:rFonts w:eastAsia="Calibri"/>
          <w:noProof/>
          <w:lang w:val="es-DO"/>
        </w:rPr>
        <w:t xml:space="preserve">, el Departamento de Planificación y Desarrollo </w:t>
      </w:r>
      <w:r>
        <w:rPr>
          <w:rFonts w:eastAsia="Calibri"/>
          <w:noProof/>
          <w:lang w:val="es-DO"/>
        </w:rPr>
        <w:t>fungió como entre coordinador y de articulación entre las unidades organizativas de la DGM y los museos, a fin de identificar las principales necesidades de cada área, definir los problemas y los objetivos que podrían plantearse para su solución; que darán como resultado la formulación de nuevos proyectos.</w:t>
      </w:r>
    </w:p>
    <w:p w14:paraId="03EF7A9C" w14:textId="7D5D7B54" w:rsidR="00600CF2" w:rsidRDefault="00600CF2" w:rsidP="00EC5892">
      <w:pPr>
        <w:spacing w:line="360" w:lineRule="auto"/>
        <w:jc w:val="both"/>
        <w:rPr>
          <w:rFonts w:eastAsia="Calibri"/>
          <w:noProof/>
          <w:lang w:val="es-DO"/>
        </w:rPr>
      </w:pPr>
      <w:r>
        <w:rPr>
          <w:rFonts w:eastAsia="Calibri"/>
          <w:noProof/>
          <w:lang w:val="es-DO"/>
        </w:rPr>
        <w:t>Basados en el PEI 2022-2024, elaborado como requerimiento para la implementación de la desconcentración de la DGM, se elaboró el POA para el año 202</w:t>
      </w:r>
      <w:r w:rsidR="00923C98">
        <w:rPr>
          <w:rFonts w:eastAsia="Calibri"/>
          <w:noProof/>
          <w:lang w:val="es-DO"/>
        </w:rPr>
        <w:t>4</w:t>
      </w:r>
      <w:r>
        <w:rPr>
          <w:rFonts w:eastAsia="Calibri"/>
          <w:noProof/>
          <w:lang w:val="es-DO"/>
        </w:rPr>
        <w:t>, enfocados en los ejes estratégicos y la disponiblilidad presupuestaria. A estos fines, se identificaron dos fuentes de recursos: el Presupuesto General del Estado, a ser desembolsado por la DIGEPRES; y los recursos recaudados en los museos por boletería y otros servicios.</w:t>
      </w:r>
    </w:p>
    <w:p w14:paraId="153F639A" w14:textId="34833616" w:rsidR="00600CF2" w:rsidRDefault="00600CF2" w:rsidP="00EC5892">
      <w:pPr>
        <w:spacing w:line="360" w:lineRule="auto"/>
        <w:jc w:val="both"/>
        <w:rPr>
          <w:rFonts w:eastAsia="Calibri"/>
          <w:noProof/>
          <w:lang w:val="es-DO"/>
        </w:rPr>
      </w:pPr>
      <w:r>
        <w:rPr>
          <w:rFonts w:eastAsia="Calibri"/>
          <w:noProof/>
          <w:lang w:val="es-DO"/>
        </w:rPr>
        <w:t xml:space="preserve">En total se planificaron </w:t>
      </w:r>
      <w:r w:rsidR="00F31C46">
        <w:rPr>
          <w:rFonts w:eastAsia="Calibri"/>
          <w:noProof/>
          <w:lang w:val="es-DO"/>
        </w:rPr>
        <w:t>44</w:t>
      </w:r>
      <w:r>
        <w:rPr>
          <w:rFonts w:eastAsia="Calibri"/>
          <w:noProof/>
          <w:lang w:val="es-DO"/>
        </w:rPr>
        <w:t xml:space="preserve"> proyectos, de los cuales </w:t>
      </w:r>
      <w:r w:rsidR="009C5D7C">
        <w:rPr>
          <w:rFonts w:eastAsia="Calibri"/>
          <w:noProof/>
          <w:lang w:val="es-DO"/>
        </w:rPr>
        <w:t>13</w:t>
      </w:r>
      <w:r>
        <w:rPr>
          <w:rFonts w:eastAsia="Calibri"/>
          <w:noProof/>
          <w:lang w:val="es-DO"/>
        </w:rPr>
        <w:t xml:space="preserve"> corresponden a los Ejes 1 y 2 de Fortalecimiento Institucional y Desconcentración, con un presupuesto de </w:t>
      </w:r>
      <w:r w:rsidR="003D3492">
        <w:rPr>
          <w:rFonts w:eastAsia="Calibri"/>
          <w:noProof/>
          <w:lang w:val="es-DO"/>
        </w:rPr>
        <w:t>DOP</w:t>
      </w:r>
      <w:r w:rsidR="009C5D7C">
        <w:rPr>
          <w:rFonts w:eastAsia="Calibri"/>
          <w:noProof/>
          <w:lang w:val="es-DO"/>
        </w:rPr>
        <w:t>1</w:t>
      </w:r>
      <w:r>
        <w:rPr>
          <w:rFonts w:eastAsia="Calibri"/>
          <w:noProof/>
          <w:lang w:val="es-DO"/>
        </w:rPr>
        <w:t>,0</w:t>
      </w:r>
      <w:r w:rsidR="009C5D7C">
        <w:rPr>
          <w:rFonts w:eastAsia="Calibri"/>
          <w:noProof/>
          <w:lang w:val="es-DO"/>
        </w:rPr>
        <w:t>7</w:t>
      </w:r>
      <w:r>
        <w:rPr>
          <w:rFonts w:eastAsia="Calibri"/>
          <w:noProof/>
          <w:lang w:val="es-DO"/>
        </w:rPr>
        <w:t>5,000.00; 2</w:t>
      </w:r>
      <w:r w:rsidR="00F31C46">
        <w:rPr>
          <w:rFonts w:eastAsia="Calibri"/>
          <w:noProof/>
          <w:lang w:val="es-DO"/>
        </w:rPr>
        <w:t>8</w:t>
      </w:r>
      <w:r>
        <w:rPr>
          <w:rFonts w:eastAsia="Calibri"/>
          <w:noProof/>
          <w:lang w:val="es-DO"/>
        </w:rPr>
        <w:t xml:space="preserve"> corresponden al Eje 3 Conservación y Salvaguarda del Patrimonio Cultural, con una asignación de </w:t>
      </w:r>
      <w:r w:rsidR="003D3492">
        <w:rPr>
          <w:rFonts w:eastAsia="Calibri"/>
          <w:noProof/>
          <w:lang w:val="es-DO"/>
        </w:rPr>
        <w:t>DOP</w:t>
      </w:r>
      <w:r>
        <w:rPr>
          <w:rFonts w:eastAsia="Calibri"/>
          <w:noProof/>
          <w:lang w:val="es-DO"/>
        </w:rPr>
        <w:t>1</w:t>
      </w:r>
      <w:r w:rsidR="009C5D7C">
        <w:rPr>
          <w:rFonts w:eastAsia="Calibri"/>
          <w:noProof/>
          <w:lang w:val="es-DO"/>
        </w:rPr>
        <w:t>5</w:t>
      </w:r>
      <w:r>
        <w:rPr>
          <w:rFonts w:eastAsia="Calibri"/>
          <w:noProof/>
          <w:lang w:val="es-DO"/>
        </w:rPr>
        <w:t>,</w:t>
      </w:r>
      <w:r w:rsidR="009C5D7C">
        <w:rPr>
          <w:rFonts w:eastAsia="Calibri"/>
          <w:noProof/>
          <w:lang w:val="es-DO"/>
        </w:rPr>
        <w:t>2</w:t>
      </w:r>
      <w:r w:rsidR="003D3492">
        <w:rPr>
          <w:rFonts w:eastAsia="Calibri"/>
          <w:noProof/>
          <w:lang w:val="es-DO"/>
        </w:rPr>
        <w:t>89</w:t>
      </w:r>
      <w:r>
        <w:rPr>
          <w:rFonts w:eastAsia="Calibri"/>
          <w:noProof/>
          <w:lang w:val="es-DO"/>
        </w:rPr>
        <w:t>,</w:t>
      </w:r>
      <w:r w:rsidR="003D3492">
        <w:rPr>
          <w:rFonts w:eastAsia="Calibri"/>
          <w:noProof/>
          <w:lang w:val="es-DO"/>
        </w:rPr>
        <w:t>75</w:t>
      </w:r>
      <w:r>
        <w:rPr>
          <w:rFonts w:eastAsia="Calibri"/>
          <w:noProof/>
          <w:lang w:val="es-DO"/>
        </w:rPr>
        <w:t xml:space="preserve">0; y </w:t>
      </w:r>
      <w:r w:rsidR="009C5D7C">
        <w:rPr>
          <w:rFonts w:eastAsia="Calibri"/>
          <w:noProof/>
          <w:lang w:val="es-DO"/>
        </w:rPr>
        <w:t>3</w:t>
      </w:r>
      <w:r>
        <w:rPr>
          <w:rFonts w:eastAsia="Calibri"/>
          <w:noProof/>
          <w:lang w:val="es-DO"/>
        </w:rPr>
        <w:t xml:space="preserve"> pertenecen al Eje 4 Fortalecimiento del Sistema de Formación, con un monto estimado de </w:t>
      </w:r>
      <w:r w:rsidR="003D3492">
        <w:rPr>
          <w:rFonts w:eastAsia="Calibri"/>
          <w:noProof/>
          <w:lang w:val="es-DO"/>
        </w:rPr>
        <w:t>DOP285</w:t>
      </w:r>
      <w:r>
        <w:rPr>
          <w:rFonts w:eastAsia="Calibri"/>
          <w:noProof/>
          <w:lang w:val="es-DO"/>
        </w:rPr>
        <w:t>,000.00.</w:t>
      </w:r>
    </w:p>
    <w:p w14:paraId="50147512" w14:textId="77777777" w:rsidR="00DB5E29" w:rsidRDefault="00DB5E29" w:rsidP="00EC5892">
      <w:pPr>
        <w:spacing w:line="360" w:lineRule="auto"/>
        <w:jc w:val="both"/>
        <w:rPr>
          <w:rFonts w:eastAsia="Calibri"/>
          <w:noProof/>
          <w:lang w:val="es-DO"/>
        </w:rPr>
      </w:pPr>
    </w:p>
    <w:p w14:paraId="02B82266" w14:textId="77777777" w:rsidR="00DB5E29" w:rsidRDefault="00DB5E29" w:rsidP="00EC5892">
      <w:pPr>
        <w:spacing w:line="360" w:lineRule="auto"/>
        <w:jc w:val="both"/>
        <w:rPr>
          <w:rFonts w:eastAsia="Calibri"/>
          <w:noProof/>
          <w:lang w:val="es-DO"/>
        </w:rPr>
      </w:pPr>
    </w:p>
    <w:p w14:paraId="0D7D2FCA" w14:textId="77777777" w:rsidR="00DB5E29" w:rsidRDefault="00DB5E29" w:rsidP="00EC5892">
      <w:pPr>
        <w:spacing w:line="360" w:lineRule="auto"/>
        <w:jc w:val="both"/>
        <w:rPr>
          <w:rFonts w:eastAsia="Calibri"/>
          <w:noProof/>
          <w:lang w:val="es-DO"/>
        </w:rPr>
      </w:pPr>
    </w:p>
    <w:tbl>
      <w:tblPr>
        <w:tblW w:w="79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70" w:type="dxa"/>
          <w:right w:w="70" w:type="dxa"/>
        </w:tblCellMar>
        <w:tblLook w:val="04A0" w:firstRow="1" w:lastRow="0" w:firstColumn="1" w:lastColumn="0" w:noHBand="0" w:noVBand="1"/>
      </w:tblPr>
      <w:tblGrid>
        <w:gridCol w:w="530"/>
        <w:gridCol w:w="2880"/>
        <w:gridCol w:w="973"/>
        <w:gridCol w:w="1330"/>
        <w:gridCol w:w="1027"/>
        <w:gridCol w:w="1240"/>
      </w:tblGrid>
      <w:tr w:rsidR="007720B3" w:rsidRPr="007720B3" w14:paraId="6B9ADDC5" w14:textId="77777777" w:rsidTr="007720B3">
        <w:trPr>
          <w:trHeight w:val="540"/>
        </w:trPr>
        <w:tc>
          <w:tcPr>
            <w:tcW w:w="3410" w:type="dxa"/>
            <w:gridSpan w:val="2"/>
            <w:shd w:val="clear" w:color="000000" w:fill="142F62"/>
            <w:vAlign w:val="center"/>
            <w:hideMark/>
          </w:tcPr>
          <w:p w14:paraId="2E2151C7" w14:textId="77777777" w:rsidR="007720B3" w:rsidRPr="007720B3" w:rsidRDefault="007720B3" w:rsidP="007720B3">
            <w:pPr>
              <w:spacing w:after="0" w:line="240" w:lineRule="auto"/>
              <w:jc w:val="center"/>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lastRenderedPageBreak/>
              <w:t>Eje Estratégico</w:t>
            </w:r>
          </w:p>
        </w:tc>
        <w:tc>
          <w:tcPr>
            <w:tcW w:w="973" w:type="dxa"/>
            <w:shd w:val="clear" w:color="000000" w:fill="142F62"/>
            <w:vAlign w:val="center"/>
            <w:hideMark/>
          </w:tcPr>
          <w:p w14:paraId="4F4B01D4" w14:textId="77777777" w:rsidR="007720B3" w:rsidRPr="007720B3" w:rsidRDefault="007720B3" w:rsidP="007720B3">
            <w:pPr>
              <w:spacing w:after="0" w:line="240" w:lineRule="auto"/>
              <w:jc w:val="center"/>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Cantidad Proyectos</w:t>
            </w:r>
          </w:p>
        </w:tc>
        <w:tc>
          <w:tcPr>
            <w:tcW w:w="1330" w:type="dxa"/>
            <w:shd w:val="clear" w:color="000000" w:fill="142F62"/>
            <w:vAlign w:val="center"/>
            <w:hideMark/>
          </w:tcPr>
          <w:p w14:paraId="0B92073F" w14:textId="77777777" w:rsidR="007720B3" w:rsidRPr="007720B3" w:rsidRDefault="007720B3" w:rsidP="007720B3">
            <w:pPr>
              <w:spacing w:after="0" w:line="240" w:lineRule="auto"/>
              <w:jc w:val="center"/>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 Presupuesto Total </w:t>
            </w:r>
          </w:p>
        </w:tc>
        <w:tc>
          <w:tcPr>
            <w:tcW w:w="1027" w:type="dxa"/>
            <w:shd w:val="clear" w:color="000000" w:fill="142F62"/>
            <w:vAlign w:val="center"/>
            <w:hideMark/>
          </w:tcPr>
          <w:p w14:paraId="7C2CBE92" w14:textId="77777777" w:rsidR="007720B3" w:rsidRPr="007720B3" w:rsidRDefault="007720B3" w:rsidP="007720B3">
            <w:pPr>
              <w:spacing w:after="0" w:line="240" w:lineRule="auto"/>
              <w:jc w:val="center"/>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 </w:t>
            </w:r>
            <w:proofErr w:type="spellStart"/>
            <w:r w:rsidRPr="007720B3">
              <w:rPr>
                <w:rFonts w:eastAsia="Times New Roman"/>
                <w:b/>
                <w:bCs/>
                <w:color w:val="FFFFFF"/>
                <w:spacing w:val="0"/>
                <w:sz w:val="20"/>
                <w:szCs w:val="20"/>
                <w:lang w:val="es-DO" w:eastAsia="es-DO"/>
              </w:rPr>
              <w:t>Digepres</w:t>
            </w:r>
            <w:proofErr w:type="spellEnd"/>
            <w:r w:rsidRPr="007720B3">
              <w:rPr>
                <w:rFonts w:eastAsia="Times New Roman"/>
                <w:b/>
                <w:bCs/>
                <w:color w:val="FFFFFF"/>
                <w:spacing w:val="0"/>
                <w:sz w:val="20"/>
                <w:szCs w:val="20"/>
                <w:lang w:val="es-DO" w:eastAsia="es-DO"/>
              </w:rPr>
              <w:t xml:space="preserve"> </w:t>
            </w:r>
          </w:p>
        </w:tc>
        <w:tc>
          <w:tcPr>
            <w:tcW w:w="1240" w:type="dxa"/>
            <w:shd w:val="clear" w:color="000000" w:fill="142F62"/>
            <w:vAlign w:val="center"/>
            <w:hideMark/>
          </w:tcPr>
          <w:p w14:paraId="5B97DA34" w14:textId="77777777" w:rsidR="007720B3" w:rsidRPr="007720B3" w:rsidRDefault="007720B3" w:rsidP="007720B3">
            <w:pPr>
              <w:spacing w:after="0" w:line="240" w:lineRule="auto"/>
              <w:jc w:val="center"/>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 Recaudación </w:t>
            </w:r>
          </w:p>
        </w:tc>
      </w:tr>
      <w:tr w:rsidR="007720B3" w:rsidRPr="007720B3" w14:paraId="5CC75EAA" w14:textId="77777777" w:rsidTr="007720B3">
        <w:trPr>
          <w:trHeight w:val="350"/>
        </w:trPr>
        <w:tc>
          <w:tcPr>
            <w:tcW w:w="530" w:type="dxa"/>
            <w:shd w:val="clear" w:color="auto" w:fill="auto"/>
            <w:noWrap/>
            <w:vAlign w:val="center"/>
            <w:hideMark/>
          </w:tcPr>
          <w:p w14:paraId="2F3AC973"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1</w:t>
            </w:r>
          </w:p>
        </w:tc>
        <w:tc>
          <w:tcPr>
            <w:tcW w:w="2880" w:type="dxa"/>
            <w:shd w:val="clear" w:color="auto" w:fill="auto"/>
            <w:noWrap/>
            <w:vAlign w:val="center"/>
            <w:hideMark/>
          </w:tcPr>
          <w:p w14:paraId="7D4F166B" w14:textId="77777777" w:rsidR="007720B3" w:rsidRPr="007720B3" w:rsidRDefault="007720B3" w:rsidP="007720B3">
            <w:pPr>
              <w:spacing w:after="0" w:line="240" w:lineRule="auto"/>
              <w:jc w:val="both"/>
              <w:rPr>
                <w:rFonts w:eastAsia="Times New Roman"/>
                <w:spacing w:val="0"/>
                <w:sz w:val="20"/>
                <w:szCs w:val="20"/>
                <w:lang w:val="es-DO" w:eastAsia="es-DO"/>
              </w:rPr>
            </w:pPr>
            <w:r w:rsidRPr="007720B3">
              <w:rPr>
                <w:rFonts w:eastAsia="Times New Roman"/>
                <w:spacing w:val="0"/>
                <w:sz w:val="20"/>
                <w:szCs w:val="20"/>
                <w:lang w:val="es-DO" w:eastAsia="es-DO"/>
              </w:rPr>
              <w:t xml:space="preserve">Fortalecimiento Institucional </w:t>
            </w:r>
          </w:p>
        </w:tc>
        <w:tc>
          <w:tcPr>
            <w:tcW w:w="973" w:type="dxa"/>
            <w:vMerge w:val="restart"/>
            <w:shd w:val="clear" w:color="auto" w:fill="auto"/>
            <w:noWrap/>
            <w:vAlign w:val="center"/>
            <w:hideMark/>
          </w:tcPr>
          <w:p w14:paraId="5E1BF850"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13</w:t>
            </w:r>
          </w:p>
        </w:tc>
        <w:tc>
          <w:tcPr>
            <w:tcW w:w="1330" w:type="dxa"/>
            <w:vMerge w:val="restart"/>
            <w:shd w:val="clear" w:color="auto" w:fill="auto"/>
            <w:noWrap/>
            <w:vAlign w:val="center"/>
            <w:hideMark/>
          </w:tcPr>
          <w:p w14:paraId="7211EF33" w14:textId="77777777"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Calibri"/>
                <w:noProof/>
                <w:spacing w:val="0"/>
                <w:sz w:val="20"/>
                <w:szCs w:val="20"/>
                <w:lang w:val="es-DO" w:eastAsia="es-DO"/>
              </w:rPr>
              <w:t xml:space="preserve">          1,075,000 </w:t>
            </w:r>
          </w:p>
        </w:tc>
        <w:tc>
          <w:tcPr>
            <w:tcW w:w="1027" w:type="dxa"/>
            <w:vMerge w:val="restart"/>
            <w:shd w:val="clear" w:color="auto" w:fill="auto"/>
            <w:noWrap/>
            <w:vAlign w:val="center"/>
            <w:hideMark/>
          </w:tcPr>
          <w:p w14:paraId="35126513" w14:textId="77777777"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           825,000 </w:t>
            </w:r>
          </w:p>
        </w:tc>
        <w:tc>
          <w:tcPr>
            <w:tcW w:w="1240" w:type="dxa"/>
            <w:vMerge w:val="restart"/>
            <w:shd w:val="clear" w:color="auto" w:fill="auto"/>
            <w:noWrap/>
            <w:vAlign w:val="center"/>
            <w:hideMark/>
          </w:tcPr>
          <w:p w14:paraId="1DBC52F6" w14:textId="77777777"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           250,000 </w:t>
            </w:r>
          </w:p>
        </w:tc>
      </w:tr>
      <w:tr w:rsidR="007720B3" w:rsidRPr="007720B3" w14:paraId="73759C12" w14:textId="77777777" w:rsidTr="007720B3">
        <w:trPr>
          <w:trHeight w:val="341"/>
        </w:trPr>
        <w:tc>
          <w:tcPr>
            <w:tcW w:w="530" w:type="dxa"/>
            <w:shd w:val="clear" w:color="auto" w:fill="auto"/>
            <w:noWrap/>
            <w:vAlign w:val="center"/>
            <w:hideMark/>
          </w:tcPr>
          <w:p w14:paraId="67877B8B"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2</w:t>
            </w:r>
          </w:p>
        </w:tc>
        <w:tc>
          <w:tcPr>
            <w:tcW w:w="2880" w:type="dxa"/>
            <w:shd w:val="clear" w:color="auto" w:fill="auto"/>
            <w:noWrap/>
            <w:vAlign w:val="center"/>
            <w:hideMark/>
          </w:tcPr>
          <w:p w14:paraId="539B70E4" w14:textId="77777777" w:rsidR="007720B3" w:rsidRPr="007720B3" w:rsidRDefault="007720B3" w:rsidP="007720B3">
            <w:pPr>
              <w:spacing w:after="0" w:line="240" w:lineRule="auto"/>
              <w:jc w:val="both"/>
              <w:rPr>
                <w:rFonts w:eastAsia="Times New Roman"/>
                <w:spacing w:val="0"/>
                <w:sz w:val="20"/>
                <w:szCs w:val="20"/>
                <w:lang w:val="es-DO" w:eastAsia="es-DO"/>
              </w:rPr>
            </w:pPr>
            <w:r w:rsidRPr="007720B3">
              <w:rPr>
                <w:rFonts w:eastAsia="Times New Roman"/>
                <w:spacing w:val="0"/>
                <w:sz w:val="20"/>
                <w:szCs w:val="20"/>
                <w:lang w:val="es-DO" w:eastAsia="es-DO"/>
              </w:rPr>
              <w:t>Desconcentración</w:t>
            </w:r>
          </w:p>
        </w:tc>
        <w:tc>
          <w:tcPr>
            <w:tcW w:w="973" w:type="dxa"/>
            <w:vMerge/>
            <w:vAlign w:val="center"/>
            <w:hideMark/>
          </w:tcPr>
          <w:p w14:paraId="0D46BC2A" w14:textId="77777777" w:rsidR="007720B3" w:rsidRPr="007720B3" w:rsidRDefault="007720B3" w:rsidP="007720B3">
            <w:pPr>
              <w:spacing w:after="0" w:line="240" w:lineRule="auto"/>
              <w:rPr>
                <w:rFonts w:eastAsia="Times New Roman"/>
                <w:spacing w:val="0"/>
                <w:sz w:val="20"/>
                <w:szCs w:val="20"/>
                <w:lang w:val="es-DO" w:eastAsia="es-DO"/>
              </w:rPr>
            </w:pPr>
          </w:p>
        </w:tc>
        <w:tc>
          <w:tcPr>
            <w:tcW w:w="1330" w:type="dxa"/>
            <w:vMerge/>
            <w:vAlign w:val="center"/>
            <w:hideMark/>
          </w:tcPr>
          <w:p w14:paraId="6DAD48DC" w14:textId="77777777" w:rsidR="007720B3" w:rsidRPr="007720B3" w:rsidRDefault="007720B3" w:rsidP="007720B3">
            <w:pPr>
              <w:spacing w:after="0" w:line="240" w:lineRule="auto"/>
              <w:jc w:val="right"/>
              <w:rPr>
                <w:rFonts w:eastAsia="Times New Roman"/>
                <w:spacing w:val="0"/>
                <w:sz w:val="20"/>
                <w:szCs w:val="20"/>
                <w:lang w:val="es-DO" w:eastAsia="es-DO"/>
              </w:rPr>
            </w:pPr>
          </w:p>
        </w:tc>
        <w:tc>
          <w:tcPr>
            <w:tcW w:w="1027" w:type="dxa"/>
            <w:vMerge/>
            <w:vAlign w:val="center"/>
            <w:hideMark/>
          </w:tcPr>
          <w:p w14:paraId="2BD10334" w14:textId="77777777" w:rsidR="007720B3" w:rsidRPr="007720B3" w:rsidRDefault="007720B3" w:rsidP="007720B3">
            <w:pPr>
              <w:spacing w:after="0" w:line="240" w:lineRule="auto"/>
              <w:jc w:val="right"/>
              <w:rPr>
                <w:rFonts w:eastAsia="Times New Roman"/>
                <w:spacing w:val="0"/>
                <w:sz w:val="20"/>
                <w:szCs w:val="20"/>
                <w:lang w:val="es-DO" w:eastAsia="es-DO"/>
              </w:rPr>
            </w:pPr>
          </w:p>
        </w:tc>
        <w:tc>
          <w:tcPr>
            <w:tcW w:w="1240" w:type="dxa"/>
            <w:vMerge/>
            <w:vAlign w:val="center"/>
            <w:hideMark/>
          </w:tcPr>
          <w:p w14:paraId="0C74AF4C" w14:textId="77777777" w:rsidR="007720B3" w:rsidRPr="007720B3" w:rsidRDefault="007720B3" w:rsidP="007720B3">
            <w:pPr>
              <w:spacing w:after="0" w:line="240" w:lineRule="auto"/>
              <w:jc w:val="right"/>
              <w:rPr>
                <w:rFonts w:eastAsia="Times New Roman"/>
                <w:spacing w:val="0"/>
                <w:sz w:val="20"/>
                <w:szCs w:val="20"/>
                <w:lang w:val="es-DO" w:eastAsia="es-DO"/>
              </w:rPr>
            </w:pPr>
          </w:p>
        </w:tc>
      </w:tr>
      <w:tr w:rsidR="007720B3" w:rsidRPr="007720B3" w14:paraId="1B8B0BE6" w14:textId="77777777" w:rsidTr="007720B3">
        <w:trPr>
          <w:trHeight w:val="540"/>
        </w:trPr>
        <w:tc>
          <w:tcPr>
            <w:tcW w:w="530" w:type="dxa"/>
            <w:shd w:val="clear" w:color="auto" w:fill="auto"/>
            <w:noWrap/>
            <w:vAlign w:val="center"/>
            <w:hideMark/>
          </w:tcPr>
          <w:p w14:paraId="01F157DA"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3</w:t>
            </w:r>
          </w:p>
        </w:tc>
        <w:tc>
          <w:tcPr>
            <w:tcW w:w="2880" w:type="dxa"/>
            <w:shd w:val="clear" w:color="auto" w:fill="auto"/>
            <w:noWrap/>
            <w:vAlign w:val="center"/>
            <w:hideMark/>
          </w:tcPr>
          <w:p w14:paraId="22C3FCAC" w14:textId="77777777" w:rsidR="007720B3" w:rsidRPr="007720B3" w:rsidRDefault="007720B3" w:rsidP="007720B3">
            <w:pPr>
              <w:spacing w:after="0" w:line="240" w:lineRule="auto"/>
              <w:jc w:val="both"/>
              <w:rPr>
                <w:rFonts w:eastAsia="Times New Roman"/>
                <w:spacing w:val="0"/>
                <w:sz w:val="20"/>
                <w:szCs w:val="20"/>
                <w:lang w:val="es-DO" w:eastAsia="es-DO"/>
              </w:rPr>
            </w:pPr>
            <w:r w:rsidRPr="007720B3">
              <w:rPr>
                <w:rFonts w:eastAsia="Times New Roman"/>
                <w:spacing w:val="0"/>
                <w:sz w:val="20"/>
                <w:szCs w:val="20"/>
                <w:lang w:val="es-DO" w:eastAsia="es-DO"/>
              </w:rPr>
              <w:t>Conservación y Salvaguarda del Patrimonio Cultural</w:t>
            </w:r>
          </w:p>
        </w:tc>
        <w:tc>
          <w:tcPr>
            <w:tcW w:w="973" w:type="dxa"/>
            <w:shd w:val="clear" w:color="auto" w:fill="auto"/>
            <w:noWrap/>
            <w:vAlign w:val="center"/>
            <w:hideMark/>
          </w:tcPr>
          <w:p w14:paraId="53C107FC" w14:textId="6C67904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2</w:t>
            </w:r>
            <w:r w:rsidR="00CC6F6D">
              <w:rPr>
                <w:rFonts w:eastAsia="Times New Roman"/>
                <w:spacing w:val="0"/>
                <w:sz w:val="20"/>
                <w:szCs w:val="20"/>
                <w:lang w:val="es-DO" w:eastAsia="es-DO"/>
              </w:rPr>
              <w:t>8</w:t>
            </w:r>
          </w:p>
        </w:tc>
        <w:tc>
          <w:tcPr>
            <w:tcW w:w="1330" w:type="dxa"/>
            <w:shd w:val="clear" w:color="auto" w:fill="auto"/>
            <w:noWrap/>
            <w:vAlign w:val="center"/>
            <w:hideMark/>
          </w:tcPr>
          <w:p w14:paraId="2F5C338D" w14:textId="4053A0D2"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15,289,750 </w:t>
            </w:r>
          </w:p>
        </w:tc>
        <w:tc>
          <w:tcPr>
            <w:tcW w:w="1027" w:type="dxa"/>
            <w:shd w:val="clear" w:color="auto" w:fill="auto"/>
            <w:noWrap/>
            <w:vAlign w:val="center"/>
            <w:hideMark/>
          </w:tcPr>
          <w:p w14:paraId="7F327C5D" w14:textId="6684C172"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8,500,000 </w:t>
            </w:r>
          </w:p>
        </w:tc>
        <w:tc>
          <w:tcPr>
            <w:tcW w:w="1240" w:type="dxa"/>
            <w:shd w:val="clear" w:color="auto" w:fill="auto"/>
            <w:noWrap/>
            <w:vAlign w:val="center"/>
            <w:hideMark/>
          </w:tcPr>
          <w:p w14:paraId="4ED9FB50" w14:textId="421BA82F"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6,789,750 </w:t>
            </w:r>
          </w:p>
        </w:tc>
      </w:tr>
      <w:tr w:rsidR="007720B3" w:rsidRPr="007720B3" w14:paraId="6A95BBF1" w14:textId="77777777" w:rsidTr="007720B3">
        <w:trPr>
          <w:trHeight w:val="1068"/>
        </w:trPr>
        <w:tc>
          <w:tcPr>
            <w:tcW w:w="530" w:type="dxa"/>
            <w:shd w:val="clear" w:color="auto" w:fill="auto"/>
            <w:noWrap/>
            <w:vAlign w:val="center"/>
            <w:hideMark/>
          </w:tcPr>
          <w:p w14:paraId="4054363E"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4</w:t>
            </w:r>
          </w:p>
        </w:tc>
        <w:tc>
          <w:tcPr>
            <w:tcW w:w="2880" w:type="dxa"/>
            <w:shd w:val="clear" w:color="auto" w:fill="auto"/>
            <w:noWrap/>
            <w:vAlign w:val="center"/>
            <w:hideMark/>
          </w:tcPr>
          <w:p w14:paraId="79B1D17F" w14:textId="77777777" w:rsidR="007720B3" w:rsidRPr="007720B3" w:rsidRDefault="007720B3" w:rsidP="007720B3">
            <w:pPr>
              <w:spacing w:after="0" w:line="240" w:lineRule="auto"/>
              <w:jc w:val="both"/>
              <w:rPr>
                <w:rFonts w:eastAsia="Times New Roman"/>
                <w:spacing w:val="0"/>
                <w:sz w:val="20"/>
                <w:szCs w:val="20"/>
                <w:lang w:val="es-DO" w:eastAsia="es-DO"/>
              </w:rPr>
            </w:pPr>
            <w:r w:rsidRPr="007720B3">
              <w:rPr>
                <w:rFonts w:eastAsia="Times New Roman"/>
                <w:spacing w:val="0"/>
                <w:sz w:val="20"/>
                <w:szCs w:val="20"/>
                <w:lang w:val="es-DO" w:eastAsia="es-DO"/>
              </w:rPr>
              <w:t>Fortalecimiento del Sistema de Formación del personal de los museos y la Dirección General de Museos</w:t>
            </w:r>
          </w:p>
        </w:tc>
        <w:tc>
          <w:tcPr>
            <w:tcW w:w="973" w:type="dxa"/>
            <w:shd w:val="clear" w:color="auto" w:fill="auto"/>
            <w:noWrap/>
            <w:vAlign w:val="center"/>
            <w:hideMark/>
          </w:tcPr>
          <w:p w14:paraId="35BEE156" w14:textId="77777777" w:rsidR="007720B3" w:rsidRPr="007720B3" w:rsidRDefault="007720B3" w:rsidP="007720B3">
            <w:pPr>
              <w:spacing w:after="0" w:line="240" w:lineRule="auto"/>
              <w:jc w:val="center"/>
              <w:rPr>
                <w:rFonts w:eastAsia="Times New Roman"/>
                <w:spacing w:val="0"/>
                <w:sz w:val="20"/>
                <w:szCs w:val="20"/>
                <w:lang w:val="es-DO" w:eastAsia="es-DO"/>
              </w:rPr>
            </w:pPr>
            <w:r w:rsidRPr="007720B3">
              <w:rPr>
                <w:rFonts w:eastAsia="Times New Roman"/>
                <w:spacing w:val="0"/>
                <w:sz w:val="20"/>
                <w:szCs w:val="20"/>
                <w:lang w:val="es-DO" w:eastAsia="es-DO"/>
              </w:rPr>
              <w:t>3</w:t>
            </w:r>
          </w:p>
        </w:tc>
        <w:tc>
          <w:tcPr>
            <w:tcW w:w="1330" w:type="dxa"/>
            <w:shd w:val="clear" w:color="auto" w:fill="auto"/>
            <w:noWrap/>
            <w:vAlign w:val="center"/>
            <w:hideMark/>
          </w:tcPr>
          <w:p w14:paraId="76D75ECE" w14:textId="65D8D7B7"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xml:space="preserve">285,000 </w:t>
            </w:r>
          </w:p>
        </w:tc>
        <w:tc>
          <w:tcPr>
            <w:tcW w:w="1027" w:type="dxa"/>
            <w:shd w:val="clear" w:color="auto" w:fill="auto"/>
            <w:noWrap/>
            <w:vAlign w:val="center"/>
            <w:hideMark/>
          </w:tcPr>
          <w:p w14:paraId="3F5CF860" w14:textId="77777777" w:rsidR="007720B3" w:rsidRPr="007720B3" w:rsidRDefault="007720B3" w:rsidP="007720B3">
            <w:pPr>
              <w:spacing w:after="0" w:line="240" w:lineRule="auto"/>
              <w:jc w:val="right"/>
              <w:rPr>
                <w:rFonts w:eastAsia="Times New Roman"/>
                <w:spacing w:val="0"/>
                <w:sz w:val="20"/>
                <w:szCs w:val="20"/>
                <w:lang w:val="es-DO" w:eastAsia="es-DO"/>
              </w:rPr>
            </w:pPr>
            <w:r w:rsidRPr="007720B3">
              <w:rPr>
                <w:rFonts w:eastAsia="Times New Roman"/>
                <w:spacing w:val="0"/>
                <w:sz w:val="20"/>
                <w:szCs w:val="20"/>
                <w:lang w:val="es-DO" w:eastAsia="es-DO"/>
              </w:rPr>
              <w:t> </w:t>
            </w:r>
          </w:p>
        </w:tc>
        <w:tc>
          <w:tcPr>
            <w:tcW w:w="1240" w:type="dxa"/>
            <w:shd w:val="clear" w:color="auto" w:fill="auto"/>
            <w:noWrap/>
            <w:vAlign w:val="center"/>
            <w:hideMark/>
          </w:tcPr>
          <w:p w14:paraId="6CB1584F" w14:textId="17A2F7A5" w:rsidR="007720B3" w:rsidRPr="007720B3" w:rsidRDefault="007720B3" w:rsidP="007720B3">
            <w:pPr>
              <w:spacing w:after="0" w:line="240" w:lineRule="auto"/>
              <w:jc w:val="right"/>
              <w:rPr>
                <w:rFonts w:eastAsia="Times New Roman"/>
                <w:spacing w:val="0"/>
                <w:sz w:val="20"/>
                <w:szCs w:val="20"/>
                <w:lang w:val="es-DO" w:eastAsia="es-DO"/>
              </w:rPr>
            </w:pPr>
            <w:r>
              <w:rPr>
                <w:rFonts w:eastAsia="Times New Roman"/>
                <w:spacing w:val="0"/>
                <w:sz w:val="20"/>
                <w:szCs w:val="20"/>
                <w:lang w:val="es-DO" w:eastAsia="es-DO"/>
              </w:rPr>
              <w:t>2</w:t>
            </w:r>
            <w:r w:rsidRPr="007720B3">
              <w:rPr>
                <w:rFonts w:eastAsia="Times New Roman"/>
                <w:spacing w:val="0"/>
                <w:sz w:val="20"/>
                <w:szCs w:val="20"/>
                <w:lang w:val="es-DO" w:eastAsia="es-DO"/>
              </w:rPr>
              <w:t xml:space="preserve">85,000 </w:t>
            </w:r>
          </w:p>
        </w:tc>
      </w:tr>
      <w:tr w:rsidR="007720B3" w:rsidRPr="007720B3" w14:paraId="4BDD8B8A" w14:textId="77777777" w:rsidTr="007720B3">
        <w:trPr>
          <w:trHeight w:val="288"/>
        </w:trPr>
        <w:tc>
          <w:tcPr>
            <w:tcW w:w="3410" w:type="dxa"/>
            <w:gridSpan w:val="2"/>
            <w:shd w:val="clear" w:color="000000" w:fill="142F62"/>
            <w:noWrap/>
            <w:vAlign w:val="center"/>
            <w:hideMark/>
          </w:tcPr>
          <w:p w14:paraId="0D580676" w14:textId="77777777" w:rsidR="007720B3" w:rsidRPr="007720B3" w:rsidRDefault="007720B3" w:rsidP="007720B3">
            <w:pPr>
              <w:spacing w:after="0" w:line="240" w:lineRule="auto"/>
              <w:jc w:val="right"/>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w:t>
            </w:r>
            <w:proofErr w:type="gramStart"/>
            <w:r w:rsidRPr="007720B3">
              <w:rPr>
                <w:rFonts w:eastAsia="Times New Roman"/>
                <w:b/>
                <w:bCs/>
                <w:color w:val="FFFFFF"/>
                <w:spacing w:val="0"/>
                <w:sz w:val="20"/>
                <w:szCs w:val="20"/>
                <w:lang w:val="es-DO" w:eastAsia="es-DO"/>
              </w:rPr>
              <w:t>Total</w:t>
            </w:r>
            <w:proofErr w:type="gramEnd"/>
            <w:r w:rsidRPr="007720B3">
              <w:rPr>
                <w:rFonts w:eastAsia="Times New Roman"/>
                <w:b/>
                <w:bCs/>
                <w:color w:val="FFFFFF"/>
                <w:spacing w:val="0"/>
                <w:sz w:val="20"/>
                <w:szCs w:val="20"/>
                <w:lang w:val="es-DO" w:eastAsia="es-DO"/>
              </w:rPr>
              <w:t xml:space="preserve"> en RD$</w:t>
            </w:r>
          </w:p>
        </w:tc>
        <w:tc>
          <w:tcPr>
            <w:tcW w:w="973" w:type="dxa"/>
            <w:shd w:val="clear" w:color="000000" w:fill="142F62"/>
            <w:noWrap/>
            <w:vAlign w:val="center"/>
            <w:hideMark/>
          </w:tcPr>
          <w:p w14:paraId="04FCA4A7" w14:textId="4848E84A" w:rsidR="007720B3" w:rsidRPr="007720B3" w:rsidRDefault="00CC6F6D" w:rsidP="007720B3">
            <w:pPr>
              <w:spacing w:after="0" w:line="240" w:lineRule="auto"/>
              <w:jc w:val="center"/>
              <w:rPr>
                <w:rFonts w:eastAsia="Times New Roman"/>
                <w:b/>
                <w:bCs/>
                <w:color w:val="FFFFFF"/>
                <w:spacing w:val="0"/>
                <w:sz w:val="20"/>
                <w:szCs w:val="20"/>
                <w:lang w:val="es-DO" w:eastAsia="es-DO"/>
              </w:rPr>
            </w:pPr>
            <w:r>
              <w:rPr>
                <w:rFonts w:eastAsia="Times New Roman"/>
                <w:b/>
                <w:bCs/>
                <w:color w:val="FFFFFF"/>
                <w:spacing w:val="0"/>
                <w:sz w:val="20"/>
                <w:szCs w:val="20"/>
                <w:lang w:val="es-DO" w:eastAsia="es-DO"/>
              </w:rPr>
              <w:t>44</w:t>
            </w:r>
          </w:p>
        </w:tc>
        <w:tc>
          <w:tcPr>
            <w:tcW w:w="1330" w:type="dxa"/>
            <w:shd w:val="clear" w:color="000000" w:fill="142F62"/>
            <w:noWrap/>
            <w:vAlign w:val="center"/>
            <w:hideMark/>
          </w:tcPr>
          <w:p w14:paraId="6B454E97" w14:textId="6E6422E9" w:rsidR="007720B3" w:rsidRPr="007720B3" w:rsidRDefault="007720B3" w:rsidP="007720B3">
            <w:pPr>
              <w:spacing w:after="0" w:line="240" w:lineRule="auto"/>
              <w:jc w:val="right"/>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16,649,750 </w:t>
            </w:r>
          </w:p>
        </w:tc>
        <w:tc>
          <w:tcPr>
            <w:tcW w:w="1027" w:type="dxa"/>
            <w:shd w:val="clear" w:color="000000" w:fill="142F62"/>
            <w:noWrap/>
            <w:vAlign w:val="center"/>
            <w:hideMark/>
          </w:tcPr>
          <w:p w14:paraId="5CE4F256" w14:textId="6BB9E2F9" w:rsidR="007720B3" w:rsidRPr="007720B3" w:rsidRDefault="007720B3" w:rsidP="007720B3">
            <w:pPr>
              <w:spacing w:after="0" w:line="240" w:lineRule="auto"/>
              <w:jc w:val="right"/>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9,325,000 </w:t>
            </w:r>
          </w:p>
        </w:tc>
        <w:tc>
          <w:tcPr>
            <w:tcW w:w="1240" w:type="dxa"/>
            <w:shd w:val="clear" w:color="000000" w:fill="142F62"/>
            <w:noWrap/>
            <w:vAlign w:val="center"/>
            <w:hideMark/>
          </w:tcPr>
          <w:p w14:paraId="5631B444" w14:textId="005EDC43" w:rsidR="007720B3" w:rsidRPr="007720B3" w:rsidRDefault="007720B3" w:rsidP="007720B3">
            <w:pPr>
              <w:spacing w:after="0" w:line="240" w:lineRule="auto"/>
              <w:jc w:val="right"/>
              <w:rPr>
                <w:rFonts w:eastAsia="Times New Roman"/>
                <w:b/>
                <w:bCs/>
                <w:color w:val="FFFFFF"/>
                <w:spacing w:val="0"/>
                <w:sz w:val="20"/>
                <w:szCs w:val="20"/>
                <w:lang w:val="es-DO" w:eastAsia="es-DO"/>
              </w:rPr>
            </w:pPr>
            <w:r w:rsidRPr="007720B3">
              <w:rPr>
                <w:rFonts w:eastAsia="Times New Roman"/>
                <w:b/>
                <w:bCs/>
                <w:color w:val="FFFFFF"/>
                <w:spacing w:val="0"/>
                <w:sz w:val="20"/>
                <w:szCs w:val="20"/>
                <w:lang w:val="es-DO" w:eastAsia="es-DO"/>
              </w:rPr>
              <w:t xml:space="preserve">7,324,750 </w:t>
            </w:r>
          </w:p>
        </w:tc>
      </w:tr>
    </w:tbl>
    <w:p w14:paraId="472B1AD6" w14:textId="58D77201" w:rsidR="00600CF2" w:rsidRPr="007720B3" w:rsidRDefault="00600CF2" w:rsidP="00600CF2">
      <w:pPr>
        <w:spacing w:line="360" w:lineRule="auto"/>
        <w:jc w:val="both"/>
        <w:rPr>
          <w:rFonts w:eastAsia="Calibri"/>
          <w:i/>
          <w:iCs/>
          <w:noProof/>
          <w:sz w:val="20"/>
          <w:szCs w:val="20"/>
          <w:lang w:val="es-DO"/>
        </w:rPr>
      </w:pPr>
      <w:r w:rsidRPr="007720B3">
        <w:rPr>
          <w:rFonts w:eastAsia="Calibri"/>
          <w:i/>
          <w:iCs/>
          <w:noProof/>
          <w:sz w:val="20"/>
          <w:szCs w:val="20"/>
          <w:lang w:val="es-DO"/>
        </w:rPr>
        <w:t xml:space="preserve">Cuadro No. </w:t>
      </w:r>
      <w:r w:rsidR="000B471E">
        <w:rPr>
          <w:rFonts w:eastAsia="Calibri"/>
          <w:i/>
          <w:iCs/>
          <w:noProof/>
          <w:sz w:val="20"/>
          <w:szCs w:val="20"/>
          <w:lang w:val="es-DO"/>
        </w:rPr>
        <w:t>24</w:t>
      </w:r>
      <w:r w:rsidRPr="007720B3">
        <w:rPr>
          <w:rFonts w:eastAsia="Calibri"/>
          <w:i/>
          <w:iCs/>
          <w:noProof/>
          <w:sz w:val="20"/>
          <w:szCs w:val="20"/>
          <w:lang w:val="es-DO"/>
        </w:rPr>
        <w:t xml:space="preserve"> Resumen de proyectos por eje estratégico</w:t>
      </w:r>
    </w:p>
    <w:p w14:paraId="5BB15869" w14:textId="77777777" w:rsidR="00600CF2" w:rsidRPr="00FE001D" w:rsidRDefault="00600CF2" w:rsidP="00600CF2">
      <w:pPr>
        <w:spacing w:line="360" w:lineRule="auto"/>
        <w:jc w:val="both"/>
        <w:rPr>
          <w:rFonts w:eastAsia="Calibri"/>
          <w:b/>
          <w:bCs/>
          <w:noProof/>
          <w:sz w:val="2"/>
          <w:szCs w:val="2"/>
          <w:lang w:val="es-DO"/>
        </w:rPr>
      </w:pPr>
    </w:p>
    <w:p w14:paraId="3D9997BA" w14:textId="77777777" w:rsidR="00600CF2" w:rsidRPr="002E130E" w:rsidRDefault="00600CF2" w:rsidP="00600CF2">
      <w:pPr>
        <w:spacing w:line="360" w:lineRule="auto"/>
        <w:jc w:val="both"/>
        <w:rPr>
          <w:rFonts w:eastAsia="Calibri"/>
          <w:b/>
          <w:bCs/>
          <w:noProof/>
          <w:lang w:val="es-DO"/>
        </w:rPr>
      </w:pPr>
      <w:r w:rsidRPr="002E130E">
        <w:rPr>
          <w:rFonts w:eastAsia="Calibri"/>
          <w:b/>
          <w:bCs/>
          <w:noProof/>
          <w:lang w:val="es-DO"/>
        </w:rPr>
        <w:t>Ejes 1. Fortalecimiento Institucional y 2. Desconcentración</w:t>
      </w:r>
    </w:p>
    <w:p w14:paraId="485E7D68" w14:textId="77777777" w:rsidR="00600CF2" w:rsidRDefault="00600CF2" w:rsidP="00600CF2">
      <w:pPr>
        <w:spacing w:line="360" w:lineRule="auto"/>
        <w:jc w:val="both"/>
        <w:rPr>
          <w:rFonts w:eastAsia="Calibri"/>
          <w:noProof/>
          <w:lang w:val="es-DO"/>
        </w:rPr>
      </w:pPr>
      <w:r>
        <w:rPr>
          <w:rFonts w:eastAsia="Calibri"/>
          <w:noProof/>
          <w:lang w:val="es-DO"/>
        </w:rPr>
        <w:t>Estos ejes se revisaron y analizaron de forma conjunta, en vista de que ambos conllevan a un mismo impacto y resultado.</w:t>
      </w:r>
    </w:p>
    <w:p w14:paraId="048E9BE3" w14:textId="44FCF9C1" w:rsidR="00600CF2" w:rsidRDefault="00600CF2" w:rsidP="00600CF2">
      <w:pPr>
        <w:spacing w:line="360" w:lineRule="auto"/>
        <w:jc w:val="both"/>
        <w:rPr>
          <w:rFonts w:eastAsia="Calibri"/>
          <w:noProof/>
          <w:lang w:val="es-DO"/>
        </w:rPr>
      </w:pPr>
      <w:r>
        <w:rPr>
          <w:rFonts w:eastAsia="Calibri"/>
          <w:noProof/>
          <w:lang w:val="es-DO"/>
        </w:rPr>
        <w:t>En el cuadro siguiente se muestran las iniciativas contenidas en el POA 202</w:t>
      </w:r>
      <w:r w:rsidR="00090B89">
        <w:rPr>
          <w:rFonts w:eastAsia="Calibri"/>
          <w:noProof/>
          <w:lang w:val="es-DO"/>
        </w:rPr>
        <w:t>4</w:t>
      </w:r>
      <w:r>
        <w:rPr>
          <w:rFonts w:eastAsia="Calibri"/>
          <w:noProof/>
          <w:lang w:val="es-DO"/>
        </w:rPr>
        <w:t xml:space="preserve"> dentro de los Ejes Estratégicos de Fortalecimiento Institucional y Desconcentración.</w:t>
      </w:r>
    </w:p>
    <w:tbl>
      <w:tblPr>
        <w:tblW w:w="8635" w:type="dxa"/>
        <w:jc w:val="center"/>
        <w:tblCellMar>
          <w:left w:w="70" w:type="dxa"/>
          <w:right w:w="70" w:type="dxa"/>
        </w:tblCellMar>
        <w:tblLook w:val="04A0" w:firstRow="1" w:lastRow="0" w:firstColumn="1" w:lastColumn="0" w:noHBand="0" w:noVBand="1"/>
      </w:tblPr>
      <w:tblGrid>
        <w:gridCol w:w="620"/>
        <w:gridCol w:w="7115"/>
        <w:gridCol w:w="900"/>
      </w:tblGrid>
      <w:tr w:rsidR="00600CF2" w:rsidRPr="007254B4" w14:paraId="6E3D44BE" w14:textId="77777777" w:rsidTr="007D3D84">
        <w:trPr>
          <w:trHeight w:val="312"/>
          <w:tblHeader/>
          <w:jc w:val="center"/>
        </w:trPr>
        <w:tc>
          <w:tcPr>
            <w:tcW w:w="620" w:type="dxa"/>
            <w:tcBorders>
              <w:top w:val="single" w:sz="4" w:space="0" w:color="auto"/>
              <w:left w:val="single" w:sz="4" w:space="0" w:color="auto"/>
              <w:bottom w:val="nil"/>
              <w:right w:val="single" w:sz="4" w:space="0" w:color="auto"/>
            </w:tcBorders>
            <w:shd w:val="clear" w:color="auto" w:fill="142F62"/>
            <w:vAlign w:val="center"/>
            <w:hideMark/>
          </w:tcPr>
          <w:p w14:paraId="64310DDD" w14:textId="77777777" w:rsidR="00600CF2" w:rsidRPr="007254B4" w:rsidRDefault="00600CF2" w:rsidP="007D3D84">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xml:space="preserve">Ítem </w:t>
            </w:r>
          </w:p>
        </w:tc>
        <w:tc>
          <w:tcPr>
            <w:tcW w:w="7115" w:type="dxa"/>
            <w:tcBorders>
              <w:top w:val="single" w:sz="4" w:space="0" w:color="auto"/>
              <w:left w:val="nil"/>
              <w:bottom w:val="nil"/>
              <w:right w:val="single" w:sz="4" w:space="0" w:color="auto"/>
            </w:tcBorders>
            <w:shd w:val="clear" w:color="auto" w:fill="142F62"/>
            <w:vAlign w:val="center"/>
            <w:hideMark/>
          </w:tcPr>
          <w:p w14:paraId="48EDC73A" w14:textId="77777777" w:rsidR="00600CF2" w:rsidRPr="007254B4" w:rsidRDefault="00600CF2" w:rsidP="007D3D84">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Iniciativa o proyecto</w:t>
            </w:r>
          </w:p>
        </w:tc>
        <w:tc>
          <w:tcPr>
            <w:tcW w:w="900" w:type="dxa"/>
            <w:tcBorders>
              <w:top w:val="single" w:sz="4" w:space="0" w:color="auto"/>
              <w:left w:val="nil"/>
              <w:bottom w:val="nil"/>
              <w:right w:val="single" w:sz="4" w:space="0" w:color="auto"/>
            </w:tcBorders>
            <w:shd w:val="clear" w:color="auto" w:fill="142F62"/>
            <w:vAlign w:val="center"/>
            <w:hideMark/>
          </w:tcPr>
          <w:p w14:paraId="6500E425" w14:textId="77777777" w:rsidR="00600CF2" w:rsidRPr="007254B4" w:rsidRDefault="00600CF2" w:rsidP="007D3D84">
            <w:pPr>
              <w:spacing w:after="0" w:line="240" w:lineRule="auto"/>
              <w:jc w:val="center"/>
              <w:rPr>
                <w:rFonts w:eastAsia="Times New Roman"/>
                <w:b/>
                <w:bCs/>
                <w:color w:val="FFFFFF" w:themeColor="background1"/>
                <w:spacing w:val="0"/>
                <w:sz w:val="18"/>
                <w:szCs w:val="18"/>
                <w:lang w:val="es-DO" w:eastAsia="es-DO"/>
              </w:rPr>
            </w:pPr>
            <w:r w:rsidRPr="007254B4">
              <w:rPr>
                <w:rFonts w:eastAsia="Times New Roman"/>
                <w:b/>
                <w:bCs/>
                <w:color w:val="FFFFFF" w:themeColor="background1"/>
                <w:spacing w:val="0"/>
                <w:sz w:val="18"/>
                <w:szCs w:val="18"/>
                <w:lang w:val="es-DO" w:eastAsia="es-DO"/>
              </w:rPr>
              <w:t>% Avance</w:t>
            </w:r>
          </w:p>
        </w:tc>
      </w:tr>
      <w:tr w:rsidR="00600CF2" w:rsidRPr="007254B4" w14:paraId="33C32BD4" w14:textId="77777777" w:rsidTr="007D3D84">
        <w:trPr>
          <w:trHeight w:val="467"/>
          <w:jc w:val="center"/>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31D0B"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1.1</w:t>
            </w:r>
          </w:p>
        </w:tc>
        <w:tc>
          <w:tcPr>
            <w:tcW w:w="7115" w:type="dxa"/>
            <w:tcBorders>
              <w:top w:val="single" w:sz="4" w:space="0" w:color="auto"/>
              <w:left w:val="nil"/>
              <w:bottom w:val="single" w:sz="4" w:space="0" w:color="auto"/>
              <w:right w:val="single" w:sz="4" w:space="0" w:color="auto"/>
            </w:tcBorders>
            <w:shd w:val="clear" w:color="auto" w:fill="auto"/>
            <w:vAlign w:val="center"/>
            <w:hideMark/>
          </w:tcPr>
          <w:p w14:paraId="23FDF7C1" w14:textId="77777777" w:rsidR="00600CF2" w:rsidRPr="007254B4" w:rsidRDefault="00600CF2" w:rsidP="007D3D84">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Elaboración de Procesos y Procedimientos internos de la DGM para mejorar la eficiencia y transparencia</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611668E6"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80%</w:t>
            </w:r>
          </w:p>
        </w:tc>
      </w:tr>
      <w:tr w:rsidR="00600CF2" w:rsidRPr="007254B4" w14:paraId="1782A1EE" w14:textId="77777777" w:rsidTr="007D3D84">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175298C"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1.2</w:t>
            </w:r>
          </w:p>
        </w:tc>
        <w:tc>
          <w:tcPr>
            <w:tcW w:w="7115" w:type="dxa"/>
            <w:tcBorders>
              <w:top w:val="nil"/>
              <w:left w:val="nil"/>
              <w:bottom w:val="single" w:sz="4" w:space="0" w:color="auto"/>
              <w:right w:val="single" w:sz="4" w:space="0" w:color="auto"/>
            </w:tcBorders>
            <w:shd w:val="clear" w:color="auto" w:fill="auto"/>
            <w:vAlign w:val="center"/>
            <w:hideMark/>
          </w:tcPr>
          <w:p w14:paraId="66C7CF47" w14:textId="6A49C4AA" w:rsidR="00600CF2" w:rsidRPr="007254B4" w:rsidRDefault="0029427C" w:rsidP="007D3D84">
            <w:pPr>
              <w:spacing w:after="0" w:line="240" w:lineRule="auto"/>
              <w:rPr>
                <w:rFonts w:eastAsia="Times New Roman"/>
                <w:spacing w:val="0"/>
                <w:sz w:val="18"/>
                <w:szCs w:val="18"/>
                <w:lang w:val="es-DO" w:eastAsia="es-DO"/>
              </w:rPr>
            </w:pPr>
            <w:r>
              <w:rPr>
                <w:rFonts w:eastAsia="Times New Roman"/>
                <w:spacing w:val="0"/>
                <w:sz w:val="18"/>
                <w:szCs w:val="18"/>
                <w:lang w:val="es-DO" w:eastAsia="es-DO"/>
              </w:rPr>
              <w:t>Diseño e implementación de un Sistema de Monitoreo de la planificación institucional</w:t>
            </w:r>
            <w:r w:rsidR="00600CF2" w:rsidRPr="007254B4">
              <w:rPr>
                <w:rFonts w:eastAsia="Times New Roman"/>
                <w:spacing w:val="0"/>
                <w:sz w:val="18"/>
                <w:szCs w:val="18"/>
                <w:lang w:val="es-DO" w:eastAsia="es-DO"/>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14:paraId="1A67B475" w14:textId="79774371" w:rsidR="00600CF2" w:rsidRPr="007254B4" w:rsidRDefault="0029427C"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95</w:t>
            </w:r>
            <w:r w:rsidR="00600CF2" w:rsidRPr="007254B4">
              <w:rPr>
                <w:rFonts w:eastAsia="Times New Roman"/>
                <w:spacing w:val="0"/>
                <w:sz w:val="18"/>
                <w:szCs w:val="18"/>
                <w:lang w:val="es-DO" w:eastAsia="es-DO"/>
              </w:rPr>
              <w:t>%</w:t>
            </w:r>
          </w:p>
        </w:tc>
      </w:tr>
      <w:tr w:rsidR="00600CF2" w:rsidRPr="007254B4" w14:paraId="118CC736" w14:textId="77777777" w:rsidTr="007D3D84">
        <w:trPr>
          <w:trHeight w:val="485"/>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098AEE7F"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1.3</w:t>
            </w:r>
          </w:p>
        </w:tc>
        <w:tc>
          <w:tcPr>
            <w:tcW w:w="7115" w:type="dxa"/>
            <w:tcBorders>
              <w:top w:val="nil"/>
              <w:left w:val="nil"/>
              <w:bottom w:val="single" w:sz="4" w:space="0" w:color="auto"/>
              <w:right w:val="single" w:sz="4" w:space="0" w:color="auto"/>
            </w:tcBorders>
            <w:shd w:val="clear" w:color="auto" w:fill="auto"/>
            <w:vAlign w:val="center"/>
            <w:hideMark/>
          </w:tcPr>
          <w:p w14:paraId="31EC391B" w14:textId="77777777" w:rsidR="00600CF2" w:rsidRPr="007254B4" w:rsidRDefault="00600CF2" w:rsidP="007D3D84">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Carnetización y confección de uniformes para el personal de servicio al público la DGM y los Museos</w:t>
            </w:r>
          </w:p>
        </w:tc>
        <w:tc>
          <w:tcPr>
            <w:tcW w:w="900" w:type="dxa"/>
            <w:tcBorders>
              <w:top w:val="nil"/>
              <w:left w:val="nil"/>
              <w:bottom w:val="single" w:sz="4" w:space="0" w:color="auto"/>
              <w:right w:val="single" w:sz="4" w:space="0" w:color="auto"/>
            </w:tcBorders>
            <w:shd w:val="clear" w:color="auto" w:fill="auto"/>
            <w:noWrap/>
            <w:vAlign w:val="center"/>
            <w:hideMark/>
          </w:tcPr>
          <w:p w14:paraId="4E5798C6" w14:textId="7E68F500" w:rsidR="00600CF2" w:rsidRPr="007254B4" w:rsidRDefault="003E3D19"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75</w:t>
            </w:r>
            <w:r w:rsidR="00600CF2" w:rsidRPr="007254B4">
              <w:rPr>
                <w:rFonts w:eastAsia="Times New Roman"/>
                <w:spacing w:val="0"/>
                <w:sz w:val="18"/>
                <w:szCs w:val="18"/>
                <w:lang w:val="es-DO" w:eastAsia="es-DO"/>
              </w:rPr>
              <w:t>%</w:t>
            </w:r>
          </w:p>
        </w:tc>
      </w:tr>
      <w:tr w:rsidR="00600CF2" w:rsidRPr="007254B4" w14:paraId="6ADF8005" w14:textId="77777777" w:rsidTr="007D3D84">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60C32FF1"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1.4</w:t>
            </w:r>
          </w:p>
        </w:tc>
        <w:tc>
          <w:tcPr>
            <w:tcW w:w="7115" w:type="dxa"/>
            <w:tcBorders>
              <w:top w:val="nil"/>
              <w:left w:val="nil"/>
              <w:bottom w:val="single" w:sz="4" w:space="0" w:color="auto"/>
              <w:right w:val="single" w:sz="4" w:space="0" w:color="auto"/>
            </w:tcBorders>
            <w:shd w:val="clear" w:color="auto" w:fill="auto"/>
            <w:vAlign w:val="center"/>
            <w:hideMark/>
          </w:tcPr>
          <w:p w14:paraId="3B131BC6" w14:textId="0634B1F5" w:rsidR="00600CF2" w:rsidRPr="007254B4" w:rsidRDefault="00600CF2" w:rsidP="007D3D84">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Diseño e implementación de un Plan de Comunicación Estratégica para la DGM</w:t>
            </w:r>
            <w:r w:rsidR="0029427C">
              <w:rPr>
                <w:rFonts w:eastAsia="Times New Roman"/>
                <w:spacing w:val="0"/>
                <w:sz w:val="18"/>
                <w:szCs w:val="18"/>
                <w:lang w:val="es-DO" w:eastAsia="es-DO"/>
              </w:rPr>
              <w:t xml:space="preserve"> y los museos</w:t>
            </w:r>
          </w:p>
        </w:tc>
        <w:tc>
          <w:tcPr>
            <w:tcW w:w="900" w:type="dxa"/>
            <w:tcBorders>
              <w:top w:val="nil"/>
              <w:left w:val="nil"/>
              <w:bottom w:val="single" w:sz="4" w:space="0" w:color="auto"/>
              <w:right w:val="single" w:sz="4" w:space="0" w:color="auto"/>
            </w:tcBorders>
            <w:shd w:val="clear" w:color="auto" w:fill="auto"/>
            <w:noWrap/>
            <w:vAlign w:val="center"/>
            <w:hideMark/>
          </w:tcPr>
          <w:p w14:paraId="671D51FF"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100%</w:t>
            </w:r>
          </w:p>
        </w:tc>
      </w:tr>
      <w:tr w:rsidR="00600CF2" w:rsidRPr="007254B4" w14:paraId="09E26FD9" w14:textId="77777777" w:rsidTr="00DB5E29">
        <w:trPr>
          <w:trHeight w:val="449"/>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1B3F3E99"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1.5</w:t>
            </w:r>
          </w:p>
        </w:tc>
        <w:tc>
          <w:tcPr>
            <w:tcW w:w="7115" w:type="dxa"/>
            <w:tcBorders>
              <w:top w:val="nil"/>
              <w:left w:val="nil"/>
              <w:bottom w:val="single" w:sz="4" w:space="0" w:color="auto"/>
              <w:right w:val="single" w:sz="4" w:space="0" w:color="auto"/>
            </w:tcBorders>
            <w:shd w:val="clear" w:color="auto" w:fill="auto"/>
            <w:vAlign w:val="center"/>
            <w:hideMark/>
          </w:tcPr>
          <w:p w14:paraId="645133F2" w14:textId="662AED38" w:rsidR="00600CF2" w:rsidRPr="007254B4" w:rsidRDefault="00600CF2" w:rsidP="007D3D84">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 xml:space="preserve">Diseño e Implementación de un Sistema Integrado de Boleterías para la tecnificación, </w:t>
            </w:r>
            <w:r w:rsidR="003E3D19" w:rsidRPr="007254B4">
              <w:rPr>
                <w:rFonts w:eastAsia="Times New Roman"/>
                <w:spacing w:val="0"/>
                <w:sz w:val="18"/>
                <w:szCs w:val="18"/>
                <w:lang w:val="es-DO" w:eastAsia="es-DO"/>
              </w:rPr>
              <w:t>eficientizarían</w:t>
            </w:r>
            <w:r w:rsidRPr="007254B4">
              <w:rPr>
                <w:rFonts w:eastAsia="Times New Roman"/>
                <w:spacing w:val="0"/>
                <w:sz w:val="18"/>
                <w:szCs w:val="18"/>
                <w:lang w:val="es-DO" w:eastAsia="es-DO"/>
              </w:rPr>
              <w:t xml:space="preserve"> y transparencia de la cobranza por servicios en los museos</w:t>
            </w:r>
          </w:p>
        </w:tc>
        <w:tc>
          <w:tcPr>
            <w:tcW w:w="900" w:type="dxa"/>
            <w:tcBorders>
              <w:top w:val="nil"/>
              <w:left w:val="nil"/>
              <w:bottom w:val="single" w:sz="4" w:space="0" w:color="auto"/>
              <w:right w:val="single" w:sz="4" w:space="0" w:color="auto"/>
            </w:tcBorders>
            <w:shd w:val="clear" w:color="auto" w:fill="auto"/>
            <w:noWrap/>
            <w:vAlign w:val="center"/>
            <w:hideMark/>
          </w:tcPr>
          <w:p w14:paraId="1A42A5E1" w14:textId="5FC0EB71" w:rsidR="00600CF2" w:rsidRPr="007254B4" w:rsidRDefault="003E3D19"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25</w:t>
            </w:r>
            <w:r w:rsidR="00600CF2" w:rsidRPr="007254B4">
              <w:rPr>
                <w:rFonts w:eastAsia="Times New Roman"/>
                <w:spacing w:val="0"/>
                <w:sz w:val="18"/>
                <w:szCs w:val="18"/>
                <w:lang w:val="es-DO" w:eastAsia="es-DO"/>
              </w:rPr>
              <w:t>%</w:t>
            </w:r>
          </w:p>
        </w:tc>
      </w:tr>
      <w:tr w:rsidR="00600CF2" w:rsidRPr="007254B4" w14:paraId="5838236D" w14:textId="77777777" w:rsidTr="00DB5E29">
        <w:trPr>
          <w:trHeight w:val="440"/>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EE999C5"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1.6</w:t>
            </w:r>
          </w:p>
        </w:tc>
        <w:tc>
          <w:tcPr>
            <w:tcW w:w="7115" w:type="dxa"/>
            <w:tcBorders>
              <w:top w:val="nil"/>
              <w:left w:val="nil"/>
              <w:bottom w:val="single" w:sz="4" w:space="0" w:color="auto"/>
              <w:right w:val="single" w:sz="4" w:space="0" w:color="auto"/>
            </w:tcBorders>
            <w:shd w:val="clear" w:color="auto" w:fill="auto"/>
            <w:vAlign w:val="center"/>
            <w:hideMark/>
          </w:tcPr>
          <w:p w14:paraId="72BCEE69" w14:textId="599A5EF9" w:rsidR="00600CF2" w:rsidRPr="007254B4" w:rsidRDefault="00600CF2" w:rsidP="007D3D84">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 xml:space="preserve">Diseño e implementación de la política de cobranza para la </w:t>
            </w:r>
            <w:r w:rsidR="003E3D19" w:rsidRPr="007254B4">
              <w:rPr>
                <w:rFonts w:eastAsia="Times New Roman"/>
                <w:spacing w:val="0"/>
                <w:sz w:val="18"/>
                <w:szCs w:val="18"/>
                <w:lang w:val="es-DO" w:eastAsia="es-DO"/>
              </w:rPr>
              <w:t>eficientizarían</w:t>
            </w:r>
            <w:r w:rsidRPr="007254B4">
              <w:rPr>
                <w:rFonts w:eastAsia="Times New Roman"/>
                <w:spacing w:val="0"/>
                <w:sz w:val="18"/>
                <w:szCs w:val="18"/>
                <w:lang w:val="es-DO" w:eastAsia="es-DO"/>
              </w:rPr>
              <w:t>, autogestión y sostenibilidad de los museos</w:t>
            </w:r>
          </w:p>
        </w:tc>
        <w:tc>
          <w:tcPr>
            <w:tcW w:w="900" w:type="dxa"/>
            <w:tcBorders>
              <w:top w:val="nil"/>
              <w:left w:val="nil"/>
              <w:bottom w:val="single" w:sz="4" w:space="0" w:color="auto"/>
              <w:right w:val="single" w:sz="4" w:space="0" w:color="auto"/>
            </w:tcBorders>
            <w:shd w:val="clear" w:color="auto" w:fill="auto"/>
            <w:noWrap/>
            <w:vAlign w:val="center"/>
            <w:hideMark/>
          </w:tcPr>
          <w:p w14:paraId="551315CC" w14:textId="733C5018" w:rsidR="00600CF2" w:rsidRPr="007254B4" w:rsidRDefault="0029427C"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90</w:t>
            </w:r>
            <w:r w:rsidR="00600CF2" w:rsidRPr="007254B4">
              <w:rPr>
                <w:rFonts w:eastAsia="Times New Roman"/>
                <w:spacing w:val="0"/>
                <w:sz w:val="18"/>
                <w:szCs w:val="18"/>
                <w:lang w:val="es-DO" w:eastAsia="es-DO"/>
              </w:rPr>
              <w:t>%</w:t>
            </w:r>
          </w:p>
        </w:tc>
      </w:tr>
      <w:tr w:rsidR="00600CF2" w:rsidRPr="007254B4" w14:paraId="57ABE8A7" w14:textId="77777777" w:rsidTr="00DB5E29">
        <w:trPr>
          <w:trHeight w:val="269"/>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7CB3F126" w14:textId="77777777" w:rsidR="00600CF2" w:rsidRPr="007254B4" w:rsidRDefault="00600CF2" w:rsidP="007D3D84">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1.7</w:t>
            </w:r>
          </w:p>
        </w:tc>
        <w:tc>
          <w:tcPr>
            <w:tcW w:w="7115" w:type="dxa"/>
            <w:tcBorders>
              <w:top w:val="nil"/>
              <w:left w:val="nil"/>
              <w:bottom w:val="single" w:sz="4" w:space="0" w:color="auto"/>
              <w:right w:val="single" w:sz="4" w:space="0" w:color="auto"/>
            </w:tcBorders>
            <w:shd w:val="clear" w:color="auto" w:fill="auto"/>
            <w:vAlign w:val="center"/>
            <w:hideMark/>
          </w:tcPr>
          <w:p w14:paraId="1E3735DE" w14:textId="02CB9F3B" w:rsidR="00600CF2" w:rsidRPr="007254B4" w:rsidRDefault="003872EB" w:rsidP="007D3D84">
            <w:pPr>
              <w:spacing w:after="0" w:line="240" w:lineRule="auto"/>
              <w:rPr>
                <w:rFonts w:eastAsia="Times New Roman"/>
                <w:spacing w:val="0"/>
                <w:sz w:val="18"/>
                <w:szCs w:val="18"/>
                <w:lang w:val="es-DO" w:eastAsia="es-DO"/>
              </w:rPr>
            </w:pPr>
            <w:r>
              <w:rPr>
                <w:rFonts w:eastAsia="Times New Roman"/>
                <w:spacing w:val="0"/>
                <w:sz w:val="18"/>
                <w:szCs w:val="18"/>
                <w:lang w:val="es-DO" w:eastAsia="es-DO"/>
              </w:rPr>
              <w:t xml:space="preserve">Diseño e Implementación del Sistema de Monitoreo de Visitas a los Museos </w:t>
            </w:r>
          </w:p>
        </w:tc>
        <w:tc>
          <w:tcPr>
            <w:tcW w:w="900" w:type="dxa"/>
            <w:tcBorders>
              <w:top w:val="nil"/>
              <w:left w:val="nil"/>
              <w:bottom w:val="single" w:sz="4" w:space="0" w:color="auto"/>
              <w:right w:val="single" w:sz="4" w:space="0" w:color="auto"/>
            </w:tcBorders>
            <w:shd w:val="clear" w:color="auto" w:fill="auto"/>
            <w:noWrap/>
            <w:vAlign w:val="center"/>
            <w:hideMark/>
          </w:tcPr>
          <w:p w14:paraId="471A5140" w14:textId="3C18B64C" w:rsidR="00600CF2" w:rsidRPr="007254B4" w:rsidRDefault="0093220D"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95</w:t>
            </w:r>
            <w:r w:rsidR="00600CF2" w:rsidRPr="007254B4">
              <w:rPr>
                <w:rFonts w:eastAsia="Times New Roman"/>
                <w:spacing w:val="0"/>
                <w:sz w:val="18"/>
                <w:szCs w:val="18"/>
                <w:lang w:val="es-DO" w:eastAsia="es-DO"/>
              </w:rPr>
              <w:t>%</w:t>
            </w:r>
          </w:p>
        </w:tc>
      </w:tr>
      <w:tr w:rsidR="0029427C" w:rsidRPr="0029427C" w14:paraId="346A98C7" w14:textId="77777777" w:rsidTr="00DB5E29">
        <w:trPr>
          <w:trHeight w:val="341"/>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22671B65" w14:textId="66736452" w:rsidR="0029427C" w:rsidRPr="007254B4" w:rsidRDefault="0029427C" w:rsidP="0029427C">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1.8</w:t>
            </w:r>
          </w:p>
        </w:tc>
        <w:tc>
          <w:tcPr>
            <w:tcW w:w="7115" w:type="dxa"/>
            <w:tcBorders>
              <w:top w:val="nil"/>
              <w:left w:val="nil"/>
              <w:bottom w:val="single" w:sz="4" w:space="0" w:color="auto"/>
              <w:right w:val="single" w:sz="4" w:space="0" w:color="auto"/>
            </w:tcBorders>
            <w:shd w:val="clear" w:color="auto" w:fill="auto"/>
            <w:vAlign w:val="center"/>
          </w:tcPr>
          <w:p w14:paraId="6892C755" w14:textId="43B40FD0" w:rsidR="0029427C" w:rsidRPr="007254B4" w:rsidRDefault="0029427C" w:rsidP="0029427C">
            <w:pPr>
              <w:spacing w:after="0" w:line="240" w:lineRule="auto"/>
              <w:rPr>
                <w:rFonts w:eastAsia="Times New Roman"/>
                <w:spacing w:val="0"/>
                <w:sz w:val="18"/>
                <w:szCs w:val="18"/>
                <w:lang w:val="es-DO" w:eastAsia="es-DO"/>
              </w:rPr>
            </w:pPr>
            <w:r>
              <w:rPr>
                <w:rFonts w:eastAsia="Times New Roman"/>
                <w:spacing w:val="0"/>
                <w:sz w:val="18"/>
                <w:szCs w:val="18"/>
                <w:lang w:val="es-DO" w:eastAsia="es-DO"/>
              </w:rPr>
              <w:t>Creación del Registro Nacional de Museos</w:t>
            </w:r>
          </w:p>
        </w:tc>
        <w:tc>
          <w:tcPr>
            <w:tcW w:w="900" w:type="dxa"/>
            <w:tcBorders>
              <w:top w:val="nil"/>
              <w:left w:val="nil"/>
              <w:bottom w:val="single" w:sz="4" w:space="0" w:color="auto"/>
              <w:right w:val="single" w:sz="4" w:space="0" w:color="auto"/>
            </w:tcBorders>
            <w:shd w:val="clear" w:color="auto" w:fill="auto"/>
            <w:noWrap/>
            <w:vAlign w:val="center"/>
          </w:tcPr>
          <w:p w14:paraId="61F5F952" w14:textId="6E55DB1B" w:rsidR="0029427C"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70%</w:t>
            </w:r>
          </w:p>
        </w:tc>
      </w:tr>
      <w:tr w:rsidR="0029427C" w:rsidRPr="007254B4" w14:paraId="76FC3F51" w14:textId="77777777" w:rsidTr="0029427C">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790937CA" w14:textId="73DC897F" w:rsidR="0029427C" w:rsidRPr="007254B4" w:rsidRDefault="0029427C" w:rsidP="0029427C">
            <w:pPr>
              <w:spacing w:after="0" w:line="240" w:lineRule="auto"/>
              <w:jc w:val="center"/>
              <w:rPr>
                <w:rFonts w:eastAsia="Times New Roman"/>
                <w:spacing w:val="0"/>
                <w:sz w:val="18"/>
                <w:szCs w:val="18"/>
                <w:lang w:val="es-DO" w:eastAsia="es-DO"/>
              </w:rPr>
            </w:pPr>
            <w:r w:rsidRPr="007254B4">
              <w:rPr>
                <w:rFonts w:eastAsia="Times New Roman"/>
                <w:spacing w:val="0"/>
                <w:sz w:val="18"/>
                <w:szCs w:val="18"/>
                <w:lang w:val="es-DO" w:eastAsia="es-DO"/>
              </w:rPr>
              <w:t>1.9</w:t>
            </w:r>
          </w:p>
        </w:tc>
        <w:tc>
          <w:tcPr>
            <w:tcW w:w="7115" w:type="dxa"/>
            <w:tcBorders>
              <w:top w:val="nil"/>
              <w:left w:val="nil"/>
              <w:bottom w:val="single" w:sz="4" w:space="0" w:color="auto"/>
              <w:right w:val="single" w:sz="4" w:space="0" w:color="auto"/>
            </w:tcBorders>
            <w:shd w:val="clear" w:color="auto" w:fill="auto"/>
            <w:vAlign w:val="center"/>
            <w:hideMark/>
          </w:tcPr>
          <w:p w14:paraId="71AE3A83" w14:textId="77777777" w:rsidR="0029427C" w:rsidRPr="007254B4" w:rsidRDefault="0029427C" w:rsidP="0029427C">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Consolidación y ampliación de la Red Nacional de Museos</w:t>
            </w:r>
          </w:p>
        </w:tc>
        <w:tc>
          <w:tcPr>
            <w:tcW w:w="900" w:type="dxa"/>
            <w:tcBorders>
              <w:top w:val="nil"/>
              <w:left w:val="nil"/>
              <w:bottom w:val="single" w:sz="4" w:space="0" w:color="auto"/>
              <w:right w:val="single" w:sz="4" w:space="0" w:color="auto"/>
            </w:tcBorders>
            <w:shd w:val="clear" w:color="auto" w:fill="auto"/>
            <w:noWrap/>
            <w:vAlign w:val="center"/>
            <w:hideMark/>
          </w:tcPr>
          <w:p w14:paraId="4407B6CA" w14:textId="309C2B9E" w:rsidR="0029427C" w:rsidRPr="007254B4" w:rsidRDefault="0029427C"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50</w:t>
            </w:r>
            <w:r w:rsidRPr="007254B4">
              <w:rPr>
                <w:rFonts w:eastAsia="Times New Roman"/>
                <w:spacing w:val="0"/>
                <w:sz w:val="18"/>
                <w:szCs w:val="18"/>
                <w:lang w:val="es-DO" w:eastAsia="es-DO"/>
              </w:rPr>
              <w:t>%</w:t>
            </w:r>
          </w:p>
        </w:tc>
      </w:tr>
      <w:tr w:rsidR="0029427C" w:rsidRPr="007254B4" w14:paraId="72A89B58" w14:textId="77777777" w:rsidTr="0029427C">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461601C2" w14:textId="1B4AA712"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1.10</w:t>
            </w:r>
          </w:p>
        </w:tc>
        <w:tc>
          <w:tcPr>
            <w:tcW w:w="7115" w:type="dxa"/>
            <w:tcBorders>
              <w:top w:val="nil"/>
              <w:left w:val="nil"/>
              <w:bottom w:val="single" w:sz="4" w:space="0" w:color="auto"/>
              <w:right w:val="single" w:sz="4" w:space="0" w:color="auto"/>
            </w:tcBorders>
            <w:shd w:val="clear" w:color="auto" w:fill="auto"/>
            <w:vAlign w:val="center"/>
            <w:hideMark/>
          </w:tcPr>
          <w:p w14:paraId="554E48B7" w14:textId="77777777" w:rsidR="0029427C" w:rsidRPr="007254B4" w:rsidRDefault="0029427C" w:rsidP="0029427C">
            <w:pPr>
              <w:spacing w:after="0" w:line="240" w:lineRule="auto"/>
              <w:rPr>
                <w:rFonts w:eastAsia="Times New Roman"/>
                <w:spacing w:val="0"/>
                <w:sz w:val="18"/>
                <w:szCs w:val="18"/>
                <w:lang w:val="es-DO" w:eastAsia="es-DO"/>
              </w:rPr>
            </w:pPr>
            <w:r w:rsidRPr="007254B4">
              <w:rPr>
                <w:rFonts w:eastAsia="Times New Roman"/>
                <w:spacing w:val="0"/>
                <w:sz w:val="18"/>
                <w:szCs w:val="18"/>
                <w:lang w:val="es-DO" w:eastAsia="es-DO"/>
              </w:rPr>
              <w:t>Definición de políticas Gestión de Colecciones de Museos Estatales</w:t>
            </w:r>
          </w:p>
        </w:tc>
        <w:tc>
          <w:tcPr>
            <w:tcW w:w="900" w:type="dxa"/>
            <w:tcBorders>
              <w:top w:val="nil"/>
              <w:left w:val="nil"/>
              <w:bottom w:val="single" w:sz="4" w:space="0" w:color="auto"/>
              <w:right w:val="single" w:sz="4" w:space="0" w:color="auto"/>
            </w:tcBorders>
            <w:shd w:val="clear" w:color="auto" w:fill="auto"/>
            <w:noWrap/>
            <w:vAlign w:val="center"/>
            <w:hideMark/>
          </w:tcPr>
          <w:p w14:paraId="37487B22" w14:textId="7547A8AA" w:rsidR="0029427C" w:rsidRPr="007254B4" w:rsidRDefault="0029427C"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75</w:t>
            </w:r>
            <w:r w:rsidRPr="007254B4">
              <w:rPr>
                <w:rFonts w:eastAsia="Times New Roman"/>
                <w:spacing w:val="0"/>
                <w:sz w:val="18"/>
                <w:szCs w:val="18"/>
                <w:lang w:val="es-DO" w:eastAsia="es-DO"/>
              </w:rPr>
              <w:t>%</w:t>
            </w:r>
          </w:p>
        </w:tc>
      </w:tr>
      <w:tr w:rsidR="0029427C" w:rsidRPr="003872EB" w14:paraId="354A4643" w14:textId="77777777" w:rsidTr="007D3D84">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tcPr>
          <w:p w14:paraId="6E1E63A2" w14:textId="3368B657"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1.11</w:t>
            </w:r>
          </w:p>
        </w:tc>
        <w:tc>
          <w:tcPr>
            <w:tcW w:w="7115" w:type="dxa"/>
            <w:tcBorders>
              <w:top w:val="nil"/>
              <w:left w:val="nil"/>
              <w:bottom w:val="single" w:sz="4" w:space="0" w:color="auto"/>
              <w:right w:val="single" w:sz="4" w:space="0" w:color="auto"/>
            </w:tcBorders>
            <w:shd w:val="clear" w:color="auto" w:fill="auto"/>
            <w:vAlign w:val="center"/>
          </w:tcPr>
          <w:p w14:paraId="1EE12E9F" w14:textId="65F6731F" w:rsidR="0029427C" w:rsidRPr="007254B4" w:rsidRDefault="0029427C" w:rsidP="0029427C">
            <w:pPr>
              <w:spacing w:after="0" w:line="240" w:lineRule="auto"/>
              <w:rPr>
                <w:rFonts w:eastAsia="Times New Roman"/>
                <w:spacing w:val="0"/>
                <w:sz w:val="18"/>
                <w:szCs w:val="18"/>
                <w:lang w:val="es-DO" w:eastAsia="es-DO"/>
              </w:rPr>
            </w:pPr>
            <w:r>
              <w:rPr>
                <w:rFonts w:eastAsia="Times New Roman"/>
                <w:spacing w:val="0"/>
                <w:sz w:val="18"/>
                <w:szCs w:val="18"/>
                <w:lang w:val="es-DO" w:eastAsia="es-DO"/>
              </w:rPr>
              <w:t>Elaboración del Manual de Inclusión y Accesibilidad para los Museos</w:t>
            </w:r>
          </w:p>
        </w:tc>
        <w:tc>
          <w:tcPr>
            <w:tcW w:w="900" w:type="dxa"/>
            <w:tcBorders>
              <w:top w:val="nil"/>
              <w:left w:val="nil"/>
              <w:bottom w:val="single" w:sz="4" w:space="0" w:color="auto"/>
              <w:right w:val="single" w:sz="4" w:space="0" w:color="auto"/>
            </w:tcBorders>
            <w:shd w:val="clear" w:color="auto" w:fill="auto"/>
            <w:noWrap/>
            <w:vAlign w:val="center"/>
          </w:tcPr>
          <w:p w14:paraId="3FC64B79" w14:textId="2610AFCA" w:rsidR="0029427C" w:rsidRDefault="0029427C"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p>
        </w:tc>
      </w:tr>
      <w:tr w:rsidR="0029427C" w:rsidRPr="007254B4" w14:paraId="66790011" w14:textId="77777777" w:rsidTr="007D3D84">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95C708F" w14:textId="11E51F94"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1.12</w:t>
            </w:r>
          </w:p>
        </w:tc>
        <w:tc>
          <w:tcPr>
            <w:tcW w:w="7115" w:type="dxa"/>
            <w:tcBorders>
              <w:top w:val="nil"/>
              <w:left w:val="nil"/>
              <w:bottom w:val="single" w:sz="4" w:space="0" w:color="auto"/>
              <w:right w:val="single" w:sz="4" w:space="0" w:color="auto"/>
            </w:tcBorders>
            <w:shd w:val="clear" w:color="auto" w:fill="auto"/>
            <w:vAlign w:val="center"/>
            <w:hideMark/>
          </w:tcPr>
          <w:p w14:paraId="7A5705DF" w14:textId="757761CE" w:rsidR="0029427C" w:rsidRPr="007254B4" w:rsidRDefault="0093220D" w:rsidP="0029427C">
            <w:pPr>
              <w:spacing w:after="0" w:line="240" w:lineRule="auto"/>
              <w:rPr>
                <w:rFonts w:eastAsia="Times New Roman"/>
                <w:spacing w:val="0"/>
                <w:sz w:val="18"/>
                <w:szCs w:val="18"/>
                <w:lang w:val="es-DO" w:eastAsia="es-DO"/>
              </w:rPr>
            </w:pPr>
            <w:r>
              <w:rPr>
                <w:rFonts w:eastAsia="Times New Roman"/>
                <w:spacing w:val="0"/>
                <w:sz w:val="18"/>
                <w:szCs w:val="18"/>
                <w:lang w:val="es-DO" w:eastAsia="es-DO"/>
              </w:rPr>
              <w:t>Incorporación al SISMAP</w:t>
            </w:r>
          </w:p>
        </w:tc>
        <w:tc>
          <w:tcPr>
            <w:tcW w:w="900" w:type="dxa"/>
            <w:tcBorders>
              <w:top w:val="nil"/>
              <w:left w:val="nil"/>
              <w:bottom w:val="single" w:sz="4" w:space="0" w:color="auto"/>
              <w:right w:val="single" w:sz="4" w:space="0" w:color="auto"/>
            </w:tcBorders>
            <w:shd w:val="clear" w:color="auto" w:fill="auto"/>
            <w:noWrap/>
            <w:vAlign w:val="center"/>
            <w:hideMark/>
          </w:tcPr>
          <w:p w14:paraId="778939BD" w14:textId="50114FFC"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r w:rsidR="0029427C" w:rsidRPr="007254B4">
              <w:rPr>
                <w:rFonts w:eastAsia="Times New Roman"/>
                <w:spacing w:val="0"/>
                <w:sz w:val="18"/>
                <w:szCs w:val="18"/>
                <w:lang w:val="es-DO" w:eastAsia="es-DO"/>
              </w:rPr>
              <w:t>%</w:t>
            </w:r>
          </w:p>
        </w:tc>
      </w:tr>
      <w:tr w:rsidR="0029427C" w:rsidRPr="007254B4" w14:paraId="6F6276F3" w14:textId="77777777" w:rsidTr="003872EB">
        <w:trPr>
          <w:trHeight w:val="312"/>
          <w:jc w:val="center"/>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14:paraId="4B04887B" w14:textId="40CF93AB"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1.13</w:t>
            </w:r>
          </w:p>
        </w:tc>
        <w:tc>
          <w:tcPr>
            <w:tcW w:w="7115" w:type="dxa"/>
            <w:tcBorders>
              <w:top w:val="nil"/>
              <w:left w:val="nil"/>
              <w:bottom w:val="single" w:sz="4" w:space="0" w:color="auto"/>
              <w:right w:val="single" w:sz="4" w:space="0" w:color="auto"/>
            </w:tcBorders>
            <w:shd w:val="clear" w:color="auto" w:fill="auto"/>
            <w:vAlign w:val="center"/>
          </w:tcPr>
          <w:p w14:paraId="07F4BDA4" w14:textId="6A4DDA6F" w:rsidR="0029427C" w:rsidRPr="007254B4" w:rsidRDefault="0093220D" w:rsidP="0029427C">
            <w:pPr>
              <w:spacing w:after="0" w:line="240" w:lineRule="auto"/>
              <w:rPr>
                <w:rFonts w:eastAsia="Times New Roman"/>
                <w:spacing w:val="0"/>
                <w:sz w:val="18"/>
                <w:szCs w:val="18"/>
                <w:lang w:val="es-DO" w:eastAsia="es-DO"/>
              </w:rPr>
            </w:pPr>
            <w:r>
              <w:rPr>
                <w:rFonts w:eastAsia="Times New Roman"/>
                <w:spacing w:val="0"/>
                <w:sz w:val="18"/>
                <w:szCs w:val="18"/>
                <w:lang w:val="es-DO" w:eastAsia="es-DO"/>
              </w:rPr>
              <w:t>Implementación de los I</w:t>
            </w:r>
            <w:r w:rsidR="00CD3ED2">
              <w:rPr>
                <w:rFonts w:eastAsia="Times New Roman"/>
                <w:spacing w:val="0"/>
                <w:sz w:val="18"/>
                <w:szCs w:val="18"/>
                <w:lang w:val="es-DO" w:eastAsia="es-DO"/>
              </w:rPr>
              <w:t>ndicadores del SISMAP</w:t>
            </w:r>
          </w:p>
        </w:tc>
        <w:tc>
          <w:tcPr>
            <w:tcW w:w="900" w:type="dxa"/>
            <w:tcBorders>
              <w:top w:val="nil"/>
              <w:left w:val="nil"/>
              <w:bottom w:val="single" w:sz="4" w:space="0" w:color="auto"/>
              <w:right w:val="single" w:sz="4" w:space="0" w:color="auto"/>
            </w:tcBorders>
            <w:shd w:val="clear" w:color="auto" w:fill="auto"/>
            <w:noWrap/>
            <w:vAlign w:val="center"/>
          </w:tcPr>
          <w:p w14:paraId="531BDFB8" w14:textId="0E9B6B05" w:rsidR="0029427C" w:rsidRPr="007254B4" w:rsidRDefault="0093220D" w:rsidP="0029427C">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3</w:t>
            </w:r>
            <w:r w:rsidR="00CD3ED2">
              <w:rPr>
                <w:rFonts w:eastAsia="Times New Roman"/>
                <w:spacing w:val="0"/>
                <w:sz w:val="18"/>
                <w:szCs w:val="18"/>
                <w:lang w:val="es-DO" w:eastAsia="es-DO"/>
              </w:rPr>
              <w:t>0%</w:t>
            </w:r>
          </w:p>
        </w:tc>
      </w:tr>
    </w:tbl>
    <w:p w14:paraId="0F8547F7" w14:textId="050D2AA0" w:rsidR="00600CF2" w:rsidRPr="00077316" w:rsidRDefault="00600CF2" w:rsidP="00600CF2">
      <w:pPr>
        <w:spacing w:line="360" w:lineRule="auto"/>
        <w:jc w:val="both"/>
        <w:rPr>
          <w:rFonts w:eastAsia="Calibri"/>
          <w:noProof/>
          <w:sz w:val="20"/>
          <w:szCs w:val="20"/>
          <w:lang w:val="es-DO"/>
        </w:rPr>
      </w:pPr>
      <w:r w:rsidRPr="00EB66D8">
        <w:rPr>
          <w:rFonts w:eastAsia="Calibri"/>
          <w:noProof/>
          <w:sz w:val="22"/>
          <w:szCs w:val="22"/>
          <w:lang w:val="es-DO"/>
        </w:rPr>
        <w:t xml:space="preserve"> </w:t>
      </w:r>
      <w:r>
        <w:rPr>
          <w:rFonts w:eastAsia="Calibri"/>
          <w:noProof/>
          <w:sz w:val="22"/>
          <w:szCs w:val="22"/>
          <w:lang w:val="es-DO"/>
        </w:rPr>
        <w:t xml:space="preserve"> </w:t>
      </w:r>
      <w:r>
        <w:rPr>
          <w:rFonts w:eastAsia="Calibri"/>
          <w:noProof/>
          <w:sz w:val="18"/>
          <w:szCs w:val="18"/>
          <w:lang w:val="es-DO"/>
        </w:rPr>
        <w:t>Cuadro</w:t>
      </w:r>
      <w:r w:rsidRPr="00077316">
        <w:rPr>
          <w:rFonts w:eastAsia="Calibri"/>
          <w:noProof/>
          <w:sz w:val="18"/>
          <w:szCs w:val="18"/>
          <w:lang w:val="es-DO"/>
        </w:rPr>
        <w:t xml:space="preserve"> No. </w:t>
      </w:r>
      <w:r w:rsidR="00E04D8D">
        <w:rPr>
          <w:rFonts w:eastAsia="Calibri"/>
          <w:noProof/>
          <w:sz w:val="18"/>
          <w:szCs w:val="18"/>
          <w:lang w:val="es-DO"/>
        </w:rPr>
        <w:t>22</w:t>
      </w:r>
      <w:r w:rsidRPr="00077316">
        <w:rPr>
          <w:rFonts w:eastAsia="Calibri"/>
          <w:noProof/>
          <w:sz w:val="18"/>
          <w:szCs w:val="18"/>
          <w:lang w:val="es-DO"/>
        </w:rPr>
        <w:t xml:space="preserve"> Nivel de avance de los proyectos Ejes 1 y 2</w:t>
      </w:r>
    </w:p>
    <w:p w14:paraId="6A302A81" w14:textId="6CD21B42" w:rsidR="00600CF2" w:rsidRPr="002E130E" w:rsidRDefault="00600CF2" w:rsidP="00600CF2">
      <w:pPr>
        <w:spacing w:line="360" w:lineRule="auto"/>
        <w:jc w:val="both"/>
        <w:rPr>
          <w:rFonts w:eastAsia="Calibri"/>
          <w:b/>
          <w:bCs/>
          <w:noProof/>
          <w:lang w:val="es-DO"/>
        </w:rPr>
      </w:pPr>
      <w:r w:rsidRPr="002E130E">
        <w:rPr>
          <w:rFonts w:eastAsia="Calibri"/>
          <w:b/>
          <w:bCs/>
          <w:noProof/>
          <w:lang w:val="es-DO"/>
        </w:rPr>
        <w:lastRenderedPageBreak/>
        <w:t xml:space="preserve">Eje </w:t>
      </w:r>
      <w:r>
        <w:rPr>
          <w:rFonts w:eastAsia="Calibri"/>
          <w:b/>
          <w:bCs/>
          <w:noProof/>
          <w:lang w:val="es-DO"/>
        </w:rPr>
        <w:t>3</w:t>
      </w:r>
      <w:r w:rsidRPr="002E130E">
        <w:rPr>
          <w:rFonts w:eastAsia="Calibri"/>
          <w:b/>
          <w:bCs/>
          <w:noProof/>
          <w:lang w:val="es-DO"/>
        </w:rPr>
        <w:t xml:space="preserve">. </w:t>
      </w:r>
      <w:r>
        <w:rPr>
          <w:rFonts w:eastAsia="Calibri"/>
          <w:b/>
          <w:bCs/>
          <w:noProof/>
          <w:lang w:val="es-DO"/>
        </w:rPr>
        <w:t>Conservación y Salvaguarda del Patrimonio Cultural</w:t>
      </w:r>
    </w:p>
    <w:p w14:paraId="54DB7AF7" w14:textId="77777777" w:rsidR="00600CF2" w:rsidRDefault="00600CF2" w:rsidP="00600CF2">
      <w:pPr>
        <w:spacing w:line="360" w:lineRule="auto"/>
        <w:jc w:val="both"/>
        <w:rPr>
          <w:rFonts w:eastAsia="Calibri"/>
          <w:noProof/>
          <w:lang w:val="es-DO"/>
        </w:rPr>
      </w:pPr>
      <w:r>
        <w:rPr>
          <w:rFonts w:eastAsia="Calibri"/>
          <w:noProof/>
          <w:lang w:val="es-DO"/>
        </w:rPr>
        <w:t>Los proyectos identificados en este eje corresponden a los que tienen como objetivo principal garantizar la permanencia en el tiempo de los bienes que conforman las colecciones y ponerlos en valor para el conocimiento y disfrute de las generaciones actuales y futuras.</w:t>
      </w:r>
    </w:p>
    <w:p w14:paraId="03094959" w14:textId="77777777" w:rsidR="00600CF2" w:rsidRDefault="00600CF2" w:rsidP="00600CF2">
      <w:pPr>
        <w:spacing w:line="360" w:lineRule="auto"/>
        <w:jc w:val="both"/>
        <w:rPr>
          <w:rFonts w:eastAsia="Calibri"/>
          <w:noProof/>
          <w:lang w:val="es-DO"/>
        </w:rPr>
      </w:pPr>
      <w:r>
        <w:rPr>
          <w:rFonts w:eastAsia="Calibri"/>
          <w:noProof/>
          <w:lang w:val="es-DO"/>
        </w:rPr>
        <w:t>En ese contexto, estos proyectos incluyen iniciativas tanto para la preservación, restauración y conservación de los bienes muebles de las colecciones; como de los de difusión cultural.</w:t>
      </w:r>
    </w:p>
    <w:p w14:paraId="164F993A" w14:textId="77777777" w:rsidR="00600CF2" w:rsidRDefault="00600CF2" w:rsidP="00600CF2">
      <w:pPr>
        <w:spacing w:line="360" w:lineRule="auto"/>
        <w:jc w:val="both"/>
        <w:rPr>
          <w:rFonts w:eastAsia="Calibri"/>
          <w:noProof/>
          <w:lang w:val="es-DO"/>
        </w:rPr>
      </w:pPr>
      <w:r>
        <w:rPr>
          <w:rFonts w:eastAsia="Calibri"/>
          <w:noProof/>
          <w:lang w:val="es-DO"/>
        </w:rPr>
        <w:t>En el ambito de los museos, especificamente en los temas concernientes con la oferta museística, indentificamos la necesidad de modernizar, complementar y/o reesctructruar la museografía; así como pertinencia de revisar y reformular algunos guiones museológicos, en los 13 museos administrados por la DGM.</w:t>
      </w:r>
    </w:p>
    <w:p w14:paraId="06B5FAE7" w14:textId="77777777" w:rsidR="00600CF2" w:rsidRDefault="00600CF2" w:rsidP="00600CF2">
      <w:pPr>
        <w:spacing w:line="360" w:lineRule="auto"/>
        <w:jc w:val="both"/>
        <w:rPr>
          <w:rFonts w:eastAsia="Calibri"/>
          <w:noProof/>
          <w:lang w:val="es-DO"/>
        </w:rPr>
      </w:pPr>
      <w:r>
        <w:rPr>
          <w:rFonts w:eastAsia="Calibri"/>
          <w:noProof/>
          <w:lang w:val="es-DO"/>
        </w:rPr>
        <w:t>Basado en una estratégica enfocada en resultados, crearon 4 programas, dentro de los cuales se estableció una priorización, en función de la urgencia, la disponiblidad de recursos y el grado de complejidad de las soluciones previstas.</w:t>
      </w:r>
    </w:p>
    <w:p w14:paraId="0E671636" w14:textId="7C06279C" w:rsidR="00600CF2" w:rsidRPr="00E5233A" w:rsidRDefault="00600CF2" w:rsidP="00355D52">
      <w:pPr>
        <w:pStyle w:val="Prrafodelista"/>
        <w:numPr>
          <w:ilvl w:val="0"/>
          <w:numId w:val="6"/>
        </w:numPr>
        <w:spacing w:line="360" w:lineRule="auto"/>
        <w:jc w:val="both"/>
        <w:rPr>
          <w:rFonts w:eastAsia="Calibri"/>
          <w:noProof/>
          <w:lang w:val="es-DO"/>
        </w:rPr>
      </w:pPr>
      <w:r w:rsidRPr="00E5233A">
        <w:rPr>
          <w:rFonts w:eastAsia="Calibri"/>
          <w:noProof/>
          <w:lang w:val="es-DO"/>
        </w:rPr>
        <w:t xml:space="preserve">Programa </w:t>
      </w:r>
      <w:r w:rsidR="002B7D5C" w:rsidRPr="00E5233A">
        <w:rPr>
          <w:rFonts w:eastAsia="Calibri"/>
          <w:noProof/>
          <w:lang w:val="es-DO"/>
        </w:rPr>
        <w:t>Desterritorialización de los Museos</w:t>
      </w:r>
      <w:r w:rsidR="00E5233A" w:rsidRPr="00E5233A">
        <w:rPr>
          <w:rFonts w:eastAsia="Calibri"/>
          <w:noProof/>
          <w:lang w:val="es-DO"/>
        </w:rPr>
        <w:t xml:space="preserve"> e</w:t>
      </w:r>
      <w:r w:rsidRPr="00E5233A">
        <w:rPr>
          <w:rFonts w:eastAsia="Calibri"/>
          <w:noProof/>
          <w:lang w:val="es-DO"/>
        </w:rPr>
        <w:t xml:space="preserve"> Innovación </w:t>
      </w:r>
      <w:r w:rsidR="002B7D5C" w:rsidRPr="00E5233A">
        <w:rPr>
          <w:rFonts w:eastAsia="Calibri"/>
          <w:noProof/>
          <w:lang w:val="es-DO"/>
        </w:rPr>
        <w:t xml:space="preserve">de la Oferta </w:t>
      </w:r>
      <w:r w:rsidRPr="00E5233A">
        <w:rPr>
          <w:rFonts w:eastAsia="Calibri"/>
          <w:noProof/>
          <w:lang w:val="es-DO"/>
        </w:rPr>
        <w:t>Museográfica</w:t>
      </w:r>
      <w:r w:rsidR="00375D12" w:rsidRPr="00E5233A">
        <w:rPr>
          <w:rFonts w:eastAsia="Calibri"/>
          <w:noProof/>
          <w:lang w:val="es-DO"/>
        </w:rPr>
        <w:t xml:space="preserve"> </w:t>
      </w:r>
    </w:p>
    <w:p w14:paraId="23CBC220" w14:textId="77777777" w:rsidR="00600CF2" w:rsidRDefault="00600CF2" w:rsidP="00355D52">
      <w:pPr>
        <w:pStyle w:val="Prrafodelista"/>
        <w:numPr>
          <w:ilvl w:val="0"/>
          <w:numId w:val="6"/>
        </w:numPr>
        <w:spacing w:line="360" w:lineRule="auto"/>
        <w:jc w:val="both"/>
        <w:rPr>
          <w:rFonts w:eastAsia="Calibri"/>
          <w:noProof/>
          <w:lang w:val="es-DO"/>
        </w:rPr>
      </w:pPr>
      <w:r>
        <w:rPr>
          <w:rFonts w:eastAsia="Calibri"/>
          <w:noProof/>
          <w:lang w:val="es-DO"/>
        </w:rPr>
        <w:t>Programa de Fortalecimiento y Ampliación de la Red Nacional de Museos</w:t>
      </w:r>
    </w:p>
    <w:p w14:paraId="5AE31B6B" w14:textId="69F03EA9" w:rsidR="00600CF2" w:rsidRDefault="00600CF2" w:rsidP="00355D52">
      <w:pPr>
        <w:pStyle w:val="Prrafodelista"/>
        <w:numPr>
          <w:ilvl w:val="0"/>
          <w:numId w:val="6"/>
        </w:numPr>
        <w:spacing w:line="360" w:lineRule="auto"/>
        <w:jc w:val="both"/>
        <w:rPr>
          <w:rFonts w:eastAsia="Calibri"/>
          <w:noProof/>
          <w:lang w:val="es-DO"/>
        </w:rPr>
      </w:pPr>
      <w:r>
        <w:rPr>
          <w:rFonts w:eastAsia="Calibri"/>
          <w:noProof/>
          <w:lang w:val="es-DO"/>
        </w:rPr>
        <w:t xml:space="preserve">Programa de Difusión Cultural y </w:t>
      </w:r>
      <w:r w:rsidR="002B7D5C">
        <w:rPr>
          <w:rFonts w:eastAsia="Calibri"/>
          <w:noProof/>
          <w:lang w:val="es-DO"/>
        </w:rPr>
        <w:t>V</w:t>
      </w:r>
      <w:r>
        <w:rPr>
          <w:rFonts w:eastAsia="Calibri"/>
          <w:noProof/>
          <w:lang w:val="es-DO"/>
        </w:rPr>
        <w:t xml:space="preserve">inculación con la </w:t>
      </w:r>
      <w:r w:rsidR="002B7D5C">
        <w:rPr>
          <w:rFonts w:eastAsia="Calibri"/>
          <w:noProof/>
          <w:lang w:val="es-DO"/>
        </w:rPr>
        <w:t>C</w:t>
      </w:r>
      <w:r>
        <w:rPr>
          <w:rFonts w:eastAsia="Calibri"/>
          <w:noProof/>
          <w:lang w:val="es-DO"/>
        </w:rPr>
        <w:t>omunidad</w:t>
      </w:r>
    </w:p>
    <w:p w14:paraId="559FB0E3" w14:textId="03F7FECD" w:rsidR="00600CF2" w:rsidRDefault="00600CF2" w:rsidP="00355D52">
      <w:pPr>
        <w:pStyle w:val="Prrafodelista"/>
        <w:numPr>
          <w:ilvl w:val="0"/>
          <w:numId w:val="6"/>
        </w:numPr>
        <w:spacing w:line="360" w:lineRule="auto"/>
        <w:jc w:val="both"/>
        <w:rPr>
          <w:rFonts w:eastAsia="Calibri"/>
          <w:noProof/>
          <w:lang w:val="es-DO"/>
        </w:rPr>
      </w:pPr>
      <w:r>
        <w:rPr>
          <w:rFonts w:eastAsia="Calibri"/>
          <w:noProof/>
          <w:lang w:val="es-DO"/>
        </w:rPr>
        <w:t xml:space="preserve">Programa de </w:t>
      </w:r>
      <w:r w:rsidR="00375D12">
        <w:rPr>
          <w:rFonts w:eastAsia="Calibri"/>
          <w:noProof/>
          <w:lang w:val="es-DO"/>
        </w:rPr>
        <w:t>M</w:t>
      </w:r>
      <w:r>
        <w:rPr>
          <w:rFonts w:eastAsia="Calibri"/>
          <w:noProof/>
          <w:lang w:val="es-DO"/>
        </w:rPr>
        <w:t>ejoramiento de la oferta para la sostenibilidad</w:t>
      </w:r>
    </w:p>
    <w:p w14:paraId="6A51C636" w14:textId="77777777" w:rsidR="00600CF2" w:rsidRDefault="00600CF2" w:rsidP="00600CF2">
      <w:pPr>
        <w:spacing w:line="360" w:lineRule="auto"/>
        <w:jc w:val="both"/>
        <w:rPr>
          <w:rFonts w:eastAsia="Calibri"/>
          <w:noProof/>
          <w:lang w:val="es-DO"/>
        </w:rPr>
      </w:pPr>
      <w:r>
        <w:rPr>
          <w:rFonts w:eastAsia="Calibri"/>
          <w:noProof/>
          <w:lang w:val="es-DO"/>
        </w:rPr>
        <w:t>Para estos programas, concebidos para ser ejecutados por etapas y, algunos de ellos, con permanencia en el largo plazo; se identificaron las iniciativas siguientes:</w:t>
      </w:r>
    </w:p>
    <w:tbl>
      <w:tblPr>
        <w:tblW w:w="8280" w:type="dxa"/>
        <w:tblCellMar>
          <w:left w:w="70" w:type="dxa"/>
          <w:right w:w="70" w:type="dxa"/>
        </w:tblCellMar>
        <w:tblLook w:val="04A0" w:firstRow="1" w:lastRow="0" w:firstColumn="1" w:lastColumn="0" w:noHBand="0" w:noVBand="1"/>
      </w:tblPr>
      <w:tblGrid>
        <w:gridCol w:w="1340"/>
        <w:gridCol w:w="5600"/>
        <w:gridCol w:w="1340"/>
      </w:tblGrid>
      <w:tr w:rsidR="00715968" w:rsidRPr="00715968" w14:paraId="67B8CBCF" w14:textId="77777777" w:rsidTr="00DB5E29">
        <w:trPr>
          <w:trHeight w:val="288"/>
          <w:tblHeader/>
        </w:trPr>
        <w:tc>
          <w:tcPr>
            <w:tcW w:w="1340" w:type="dxa"/>
            <w:tcBorders>
              <w:top w:val="single" w:sz="8" w:space="0" w:color="595959"/>
              <w:left w:val="single" w:sz="8" w:space="0" w:color="595959"/>
              <w:bottom w:val="single" w:sz="8" w:space="0" w:color="595959"/>
              <w:right w:val="single" w:sz="8" w:space="0" w:color="595959"/>
            </w:tcBorders>
            <w:shd w:val="clear" w:color="000000" w:fill="142F62"/>
            <w:vAlign w:val="center"/>
            <w:hideMark/>
          </w:tcPr>
          <w:p w14:paraId="24705232" w14:textId="77777777" w:rsidR="00715968" w:rsidRPr="00715968" w:rsidRDefault="00715968" w:rsidP="00715968">
            <w:pPr>
              <w:spacing w:after="0" w:line="240" w:lineRule="auto"/>
              <w:jc w:val="center"/>
              <w:rPr>
                <w:rFonts w:eastAsia="Times New Roman"/>
                <w:b/>
                <w:bCs/>
                <w:color w:val="FFFFFF"/>
                <w:spacing w:val="0"/>
                <w:sz w:val="20"/>
                <w:szCs w:val="20"/>
                <w:lang w:val="es-DO" w:eastAsia="es-DO"/>
              </w:rPr>
            </w:pPr>
            <w:r w:rsidRPr="00715968">
              <w:rPr>
                <w:rFonts w:eastAsia="Times New Roman"/>
                <w:b/>
                <w:bCs/>
                <w:color w:val="FFFFFF"/>
                <w:spacing w:val="0"/>
                <w:sz w:val="20"/>
                <w:szCs w:val="20"/>
                <w:lang w:val="es-DO" w:eastAsia="es-DO"/>
              </w:rPr>
              <w:lastRenderedPageBreak/>
              <w:t xml:space="preserve">Ítem </w:t>
            </w:r>
          </w:p>
        </w:tc>
        <w:tc>
          <w:tcPr>
            <w:tcW w:w="5600" w:type="dxa"/>
            <w:tcBorders>
              <w:top w:val="single" w:sz="8" w:space="0" w:color="595959"/>
              <w:left w:val="nil"/>
              <w:bottom w:val="single" w:sz="8" w:space="0" w:color="595959"/>
              <w:right w:val="single" w:sz="8" w:space="0" w:color="595959"/>
            </w:tcBorders>
            <w:shd w:val="clear" w:color="000000" w:fill="142F62"/>
            <w:vAlign w:val="center"/>
            <w:hideMark/>
          </w:tcPr>
          <w:p w14:paraId="040E1A5D" w14:textId="77777777" w:rsidR="00715968" w:rsidRPr="00715968" w:rsidRDefault="00715968" w:rsidP="00715968">
            <w:pPr>
              <w:spacing w:after="0" w:line="240" w:lineRule="auto"/>
              <w:jc w:val="center"/>
              <w:rPr>
                <w:rFonts w:eastAsia="Times New Roman"/>
                <w:b/>
                <w:bCs/>
                <w:color w:val="FFFFFF"/>
                <w:spacing w:val="0"/>
                <w:sz w:val="20"/>
                <w:szCs w:val="20"/>
                <w:lang w:val="es-DO" w:eastAsia="es-DO"/>
              </w:rPr>
            </w:pPr>
            <w:r w:rsidRPr="00715968">
              <w:rPr>
                <w:rFonts w:eastAsia="Times New Roman"/>
                <w:b/>
                <w:bCs/>
                <w:color w:val="FFFFFF"/>
                <w:spacing w:val="0"/>
                <w:sz w:val="20"/>
                <w:szCs w:val="20"/>
                <w:lang w:val="es-DO" w:eastAsia="es-DO"/>
              </w:rPr>
              <w:t>Iniciativa o proyecto</w:t>
            </w:r>
          </w:p>
        </w:tc>
        <w:tc>
          <w:tcPr>
            <w:tcW w:w="1340" w:type="dxa"/>
            <w:tcBorders>
              <w:top w:val="single" w:sz="8" w:space="0" w:color="595959"/>
              <w:left w:val="nil"/>
              <w:bottom w:val="single" w:sz="8" w:space="0" w:color="595959"/>
              <w:right w:val="single" w:sz="8" w:space="0" w:color="595959"/>
            </w:tcBorders>
            <w:shd w:val="clear" w:color="000000" w:fill="142F62"/>
            <w:vAlign w:val="center"/>
            <w:hideMark/>
          </w:tcPr>
          <w:p w14:paraId="2C161F3A" w14:textId="77777777" w:rsidR="00715968" w:rsidRPr="00715968" w:rsidRDefault="00715968" w:rsidP="00715968">
            <w:pPr>
              <w:spacing w:after="0" w:line="240" w:lineRule="auto"/>
              <w:jc w:val="center"/>
              <w:rPr>
                <w:rFonts w:eastAsia="Times New Roman"/>
                <w:b/>
                <w:bCs/>
                <w:color w:val="FFFFFF"/>
                <w:spacing w:val="0"/>
                <w:sz w:val="20"/>
                <w:szCs w:val="20"/>
                <w:lang w:val="es-DO" w:eastAsia="es-DO"/>
              </w:rPr>
            </w:pPr>
            <w:r w:rsidRPr="00715968">
              <w:rPr>
                <w:rFonts w:eastAsia="Times New Roman"/>
                <w:b/>
                <w:bCs/>
                <w:color w:val="FFFFFF"/>
                <w:spacing w:val="0"/>
                <w:sz w:val="20"/>
                <w:szCs w:val="20"/>
                <w:lang w:val="es-DO" w:eastAsia="es-DO"/>
              </w:rPr>
              <w:t>% Avance</w:t>
            </w:r>
          </w:p>
        </w:tc>
      </w:tr>
      <w:tr w:rsidR="00715968" w:rsidRPr="009C7BFB" w14:paraId="79159A96"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376FB8F0" w14:textId="77777777" w:rsidR="00715968" w:rsidRPr="00715968" w:rsidRDefault="00715968" w:rsidP="00715968">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3.1</w:t>
            </w:r>
          </w:p>
        </w:tc>
        <w:tc>
          <w:tcPr>
            <w:tcW w:w="5600" w:type="dxa"/>
            <w:tcBorders>
              <w:top w:val="nil"/>
              <w:left w:val="nil"/>
              <w:bottom w:val="single" w:sz="8" w:space="0" w:color="595959"/>
              <w:right w:val="single" w:sz="8" w:space="0" w:color="595959"/>
            </w:tcBorders>
            <w:shd w:val="clear" w:color="auto" w:fill="auto"/>
            <w:vAlign w:val="center"/>
            <w:hideMark/>
          </w:tcPr>
          <w:p w14:paraId="5416A8E0" w14:textId="77777777" w:rsidR="00715968" w:rsidRPr="00715968" w:rsidRDefault="00715968" w:rsidP="00715968">
            <w:pPr>
              <w:spacing w:after="0" w:line="240" w:lineRule="auto"/>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Programa Desterritorialización de los Museos e Innovación de la Oferta Museográfica</w:t>
            </w:r>
          </w:p>
        </w:tc>
        <w:tc>
          <w:tcPr>
            <w:tcW w:w="1340" w:type="dxa"/>
            <w:tcBorders>
              <w:top w:val="nil"/>
              <w:left w:val="nil"/>
              <w:bottom w:val="single" w:sz="8" w:space="0" w:color="595959"/>
              <w:right w:val="single" w:sz="8" w:space="0" w:color="595959"/>
            </w:tcBorders>
            <w:shd w:val="clear" w:color="auto" w:fill="auto"/>
            <w:vAlign w:val="center"/>
            <w:hideMark/>
          </w:tcPr>
          <w:p w14:paraId="0459837A" w14:textId="77777777" w:rsidR="00715968" w:rsidRPr="00715968" w:rsidRDefault="00715968" w:rsidP="00715968">
            <w:pPr>
              <w:spacing w:after="0" w:line="240" w:lineRule="auto"/>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 </w:t>
            </w:r>
          </w:p>
        </w:tc>
      </w:tr>
      <w:tr w:rsidR="00715968" w:rsidRPr="00715968" w14:paraId="16658D68" w14:textId="77777777" w:rsidTr="00715968">
        <w:trPr>
          <w:trHeight w:val="804"/>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4CD86055"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3.1.1</w:t>
            </w:r>
          </w:p>
        </w:tc>
        <w:tc>
          <w:tcPr>
            <w:tcW w:w="5600" w:type="dxa"/>
            <w:tcBorders>
              <w:top w:val="nil"/>
              <w:left w:val="nil"/>
              <w:bottom w:val="single" w:sz="8" w:space="0" w:color="595959"/>
              <w:right w:val="single" w:sz="8" w:space="0" w:color="595959"/>
            </w:tcBorders>
            <w:shd w:val="clear" w:color="auto" w:fill="auto"/>
            <w:vAlign w:val="center"/>
            <w:hideMark/>
          </w:tcPr>
          <w:p w14:paraId="23F46FD4"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Digitalización de los sistemas de registro, inventario y catalogación de las colecciones de los museos para mejorar la gestión y transparencia</w:t>
            </w:r>
          </w:p>
        </w:tc>
        <w:tc>
          <w:tcPr>
            <w:tcW w:w="1340" w:type="dxa"/>
            <w:tcBorders>
              <w:top w:val="nil"/>
              <w:left w:val="nil"/>
              <w:bottom w:val="single" w:sz="8" w:space="0" w:color="595959"/>
              <w:right w:val="single" w:sz="8" w:space="0" w:color="595959"/>
            </w:tcBorders>
            <w:shd w:val="clear" w:color="auto" w:fill="auto"/>
            <w:noWrap/>
            <w:vAlign w:val="center"/>
            <w:hideMark/>
          </w:tcPr>
          <w:p w14:paraId="7372CE69"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75%</w:t>
            </w:r>
          </w:p>
        </w:tc>
      </w:tr>
      <w:tr w:rsidR="00715968" w:rsidRPr="00715968" w14:paraId="64976235"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50EE7A9D"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3.1.2</w:t>
            </w:r>
          </w:p>
        </w:tc>
        <w:tc>
          <w:tcPr>
            <w:tcW w:w="5600" w:type="dxa"/>
            <w:tcBorders>
              <w:top w:val="nil"/>
              <w:left w:val="nil"/>
              <w:bottom w:val="single" w:sz="8" w:space="0" w:color="595959"/>
              <w:right w:val="single" w:sz="8" w:space="0" w:color="595959"/>
            </w:tcBorders>
            <w:shd w:val="clear" w:color="auto" w:fill="auto"/>
            <w:vAlign w:val="center"/>
            <w:hideMark/>
          </w:tcPr>
          <w:p w14:paraId="67E2BCD6"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Conservación y restauración de bienes priorizados de las colecciones permanentes de los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00735BDA"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60%</w:t>
            </w:r>
          </w:p>
        </w:tc>
      </w:tr>
      <w:tr w:rsidR="00715968" w:rsidRPr="00715968" w14:paraId="4A899DEF"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1E9F64F2"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3.1.3</w:t>
            </w:r>
          </w:p>
        </w:tc>
        <w:tc>
          <w:tcPr>
            <w:tcW w:w="5600" w:type="dxa"/>
            <w:tcBorders>
              <w:top w:val="nil"/>
              <w:left w:val="nil"/>
              <w:bottom w:val="single" w:sz="8" w:space="0" w:color="595959"/>
              <w:right w:val="single" w:sz="8" w:space="0" w:color="595959"/>
            </w:tcBorders>
            <w:shd w:val="clear" w:color="auto" w:fill="auto"/>
            <w:vAlign w:val="center"/>
            <w:hideMark/>
          </w:tcPr>
          <w:p w14:paraId="63F0671D"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Actualización y ampliación del sistema y contenidos de las audioguías de los museos para mejorar la experiencia del usuario</w:t>
            </w:r>
          </w:p>
        </w:tc>
        <w:tc>
          <w:tcPr>
            <w:tcW w:w="1340" w:type="dxa"/>
            <w:tcBorders>
              <w:top w:val="nil"/>
              <w:left w:val="nil"/>
              <w:bottom w:val="single" w:sz="8" w:space="0" w:color="595959"/>
              <w:right w:val="single" w:sz="8" w:space="0" w:color="595959"/>
            </w:tcBorders>
            <w:shd w:val="clear" w:color="auto" w:fill="auto"/>
            <w:noWrap/>
            <w:vAlign w:val="center"/>
            <w:hideMark/>
          </w:tcPr>
          <w:p w14:paraId="18B09D27"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715968" w:rsidRPr="00715968" w14:paraId="6A7D5E28"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1C7CBF94"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3.1.4</w:t>
            </w:r>
          </w:p>
        </w:tc>
        <w:tc>
          <w:tcPr>
            <w:tcW w:w="5600" w:type="dxa"/>
            <w:tcBorders>
              <w:top w:val="nil"/>
              <w:left w:val="nil"/>
              <w:bottom w:val="single" w:sz="8" w:space="0" w:color="595959"/>
              <w:right w:val="single" w:sz="8" w:space="0" w:color="595959"/>
            </w:tcBorders>
            <w:shd w:val="clear" w:color="auto" w:fill="auto"/>
            <w:vAlign w:val="center"/>
            <w:hideMark/>
          </w:tcPr>
          <w:p w14:paraId="78CE5DDD"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Renovación e innovación de la Museografía Museo de la Familia Dominicana</w:t>
            </w:r>
          </w:p>
        </w:tc>
        <w:tc>
          <w:tcPr>
            <w:tcW w:w="1340" w:type="dxa"/>
            <w:tcBorders>
              <w:top w:val="nil"/>
              <w:left w:val="nil"/>
              <w:bottom w:val="single" w:sz="8" w:space="0" w:color="595959"/>
              <w:right w:val="single" w:sz="8" w:space="0" w:color="595959"/>
            </w:tcBorders>
            <w:shd w:val="clear" w:color="auto" w:fill="auto"/>
            <w:noWrap/>
            <w:vAlign w:val="center"/>
            <w:hideMark/>
          </w:tcPr>
          <w:p w14:paraId="1FF3E3F8"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25%</w:t>
            </w:r>
          </w:p>
        </w:tc>
      </w:tr>
      <w:tr w:rsidR="00715968" w:rsidRPr="00715968" w14:paraId="5958C720"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66922628"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3.1.5</w:t>
            </w:r>
          </w:p>
        </w:tc>
        <w:tc>
          <w:tcPr>
            <w:tcW w:w="5600" w:type="dxa"/>
            <w:tcBorders>
              <w:top w:val="nil"/>
              <w:left w:val="nil"/>
              <w:bottom w:val="single" w:sz="8" w:space="0" w:color="595959"/>
              <w:right w:val="single" w:sz="8" w:space="0" w:color="595959"/>
            </w:tcBorders>
            <w:shd w:val="clear" w:color="auto" w:fill="auto"/>
            <w:vAlign w:val="center"/>
            <w:hideMark/>
          </w:tcPr>
          <w:p w14:paraId="0FCEAF84"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Renovación e Innovación de la Museografía del Museo 26 de Julio</w:t>
            </w:r>
          </w:p>
        </w:tc>
        <w:tc>
          <w:tcPr>
            <w:tcW w:w="1340" w:type="dxa"/>
            <w:tcBorders>
              <w:top w:val="nil"/>
              <w:left w:val="nil"/>
              <w:bottom w:val="single" w:sz="8" w:space="0" w:color="595959"/>
              <w:right w:val="single" w:sz="8" w:space="0" w:color="595959"/>
            </w:tcBorders>
            <w:shd w:val="clear" w:color="auto" w:fill="auto"/>
            <w:noWrap/>
            <w:vAlign w:val="center"/>
            <w:hideMark/>
          </w:tcPr>
          <w:p w14:paraId="07300C69"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35%</w:t>
            </w:r>
          </w:p>
        </w:tc>
      </w:tr>
      <w:tr w:rsidR="00715968" w:rsidRPr="00715968" w14:paraId="696D0A5D"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3DDBEC32"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3.1.6</w:t>
            </w:r>
          </w:p>
        </w:tc>
        <w:tc>
          <w:tcPr>
            <w:tcW w:w="5600" w:type="dxa"/>
            <w:tcBorders>
              <w:top w:val="nil"/>
              <w:left w:val="nil"/>
              <w:bottom w:val="single" w:sz="8" w:space="0" w:color="595959"/>
              <w:right w:val="single" w:sz="8" w:space="0" w:color="595959"/>
            </w:tcBorders>
            <w:shd w:val="clear" w:color="auto" w:fill="auto"/>
            <w:vAlign w:val="center"/>
            <w:hideMark/>
          </w:tcPr>
          <w:p w14:paraId="3900FE46" w14:textId="77777777" w:rsidR="00715968" w:rsidRPr="00715968" w:rsidRDefault="00715968" w:rsidP="00715968">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Rehabilitación de la planta física y renovación museográfica del Museo Casa Fuerte Juan Ponce de León</w:t>
            </w:r>
          </w:p>
        </w:tc>
        <w:tc>
          <w:tcPr>
            <w:tcW w:w="1340" w:type="dxa"/>
            <w:tcBorders>
              <w:top w:val="nil"/>
              <w:left w:val="nil"/>
              <w:bottom w:val="single" w:sz="8" w:space="0" w:color="595959"/>
              <w:right w:val="single" w:sz="8" w:space="0" w:color="595959"/>
            </w:tcBorders>
            <w:shd w:val="clear" w:color="auto" w:fill="auto"/>
            <w:noWrap/>
            <w:vAlign w:val="center"/>
            <w:hideMark/>
          </w:tcPr>
          <w:p w14:paraId="7627A189" w14:textId="77777777" w:rsidR="00715968" w:rsidRPr="00715968" w:rsidRDefault="00715968" w:rsidP="00715968">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0B471E" w:rsidRPr="00715968" w14:paraId="1783FACD"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109C4E37" w14:textId="451470A5" w:rsidR="000B471E" w:rsidRPr="00715968" w:rsidRDefault="000B471E" w:rsidP="000B471E">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3.1.7</w:t>
            </w:r>
          </w:p>
        </w:tc>
        <w:tc>
          <w:tcPr>
            <w:tcW w:w="5600" w:type="dxa"/>
            <w:tcBorders>
              <w:top w:val="nil"/>
              <w:left w:val="nil"/>
              <w:bottom w:val="single" w:sz="8" w:space="0" w:color="595959"/>
              <w:right w:val="single" w:sz="8" w:space="0" w:color="595959"/>
            </w:tcBorders>
            <w:shd w:val="clear" w:color="auto" w:fill="auto"/>
            <w:vAlign w:val="center"/>
          </w:tcPr>
          <w:p w14:paraId="57714090" w14:textId="7FC5D4D4" w:rsidR="000B471E" w:rsidRPr="00715968" w:rsidRDefault="001830F8" w:rsidP="000B471E">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Readecuación del auditorio Museo Nacional de Historia y Geografía</w:t>
            </w:r>
          </w:p>
        </w:tc>
        <w:tc>
          <w:tcPr>
            <w:tcW w:w="1340" w:type="dxa"/>
            <w:tcBorders>
              <w:top w:val="nil"/>
              <w:left w:val="nil"/>
              <w:bottom w:val="single" w:sz="8" w:space="0" w:color="595959"/>
              <w:right w:val="single" w:sz="8" w:space="0" w:color="595959"/>
            </w:tcBorders>
            <w:shd w:val="clear" w:color="auto" w:fill="auto"/>
            <w:noWrap/>
            <w:vAlign w:val="center"/>
          </w:tcPr>
          <w:p w14:paraId="2EC6B113" w14:textId="3B62318F" w:rsidR="000B471E" w:rsidRPr="00715968" w:rsidRDefault="001830F8" w:rsidP="000B471E">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100%</w:t>
            </w:r>
          </w:p>
        </w:tc>
      </w:tr>
      <w:tr w:rsidR="0053263B" w:rsidRPr="00715968" w14:paraId="7B23F9D7"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1F316CFF" w14:textId="08EBDB8F"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3.1.8</w:t>
            </w:r>
          </w:p>
        </w:tc>
        <w:tc>
          <w:tcPr>
            <w:tcW w:w="5600" w:type="dxa"/>
            <w:tcBorders>
              <w:top w:val="nil"/>
              <w:left w:val="nil"/>
              <w:bottom w:val="single" w:sz="8" w:space="0" w:color="595959"/>
              <w:right w:val="single" w:sz="8" w:space="0" w:color="595959"/>
            </w:tcBorders>
            <w:shd w:val="clear" w:color="auto" w:fill="auto"/>
            <w:vAlign w:val="center"/>
          </w:tcPr>
          <w:p w14:paraId="462F3C97" w14:textId="53E46882" w:rsidR="0053263B" w:rsidRDefault="0053263B" w:rsidP="0053263B">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Habilitación de la Biblioteca del Museo Nacional de Historia y Geografía</w:t>
            </w:r>
          </w:p>
        </w:tc>
        <w:tc>
          <w:tcPr>
            <w:tcW w:w="1340" w:type="dxa"/>
            <w:tcBorders>
              <w:top w:val="nil"/>
              <w:left w:val="nil"/>
              <w:bottom w:val="single" w:sz="8" w:space="0" w:color="595959"/>
              <w:right w:val="single" w:sz="8" w:space="0" w:color="595959"/>
            </w:tcBorders>
            <w:shd w:val="clear" w:color="auto" w:fill="auto"/>
            <w:noWrap/>
            <w:vAlign w:val="center"/>
          </w:tcPr>
          <w:p w14:paraId="1D345169" w14:textId="29FE6421" w:rsidR="0053263B"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75%</w:t>
            </w:r>
          </w:p>
        </w:tc>
      </w:tr>
      <w:tr w:rsidR="0053263B" w:rsidRPr="00715968" w14:paraId="637E6FC0" w14:textId="77777777" w:rsidTr="00E01377">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17338CE5" w14:textId="5B52BBAA"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3.1.9</w:t>
            </w:r>
          </w:p>
        </w:tc>
        <w:tc>
          <w:tcPr>
            <w:tcW w:w="5600" w:type="dxa"/>
            <w:tcBorders>
              <w:top w:val="nil"/>
              <w:left w:val="nil"/>
              <w:bottom w:val="single" w:sz="8" w:space="0" w:color="595959"/>
              <w:right w:val="single" w:sz="8" w:space="0" w:color="595959"/>
            </w:tcBorders>
            <w:shd w:val="clear" w:color="auto" w:fill="auto"/>
            <w:vAlign w:val="center"/>
          </w:tcPr>
          <w:p w14:paraId="2FB0F161" w14:textId="4C781B07" w:rsidR="0053263B" w:rsidRPr="00715968" w:rsidRDefault="0053263B" w:rsidP="0053263B">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Innovación de la museografía del Museo Nacional de Historia y Geografía</w:t>
            </w:r>
          </w:p>
        </w:tc>
        <w:tc>
          <w:tcPr>
            <w:tcW w:w="1340" w:type="dxa"/>
            <w:tcBorders>
              <w:top w:val="nil"/>
              <w:left w:val="nil"/>
              <w:bottom w:val="single" w:sz="8" w:space="0" w:color="595959"/>
              <w:right w:val="single" w:sz="8" w:space="0" w:color="595959"/>
            </w:tcBorders>
            <w:shd w:val="clear" w:color="auto" w:fill="auto"/>
            <w:noWrap/>
            <w:vAlign w:val="center"/>
          </w:tcPr>
          <w:p w14:paraId="3228D4F4" w14:textId="48551FF9"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20%</w:t>
            </w:r>
          </w:p>
        </w:tc>
      </w:tr>
      <w:tr w:rsidR="0053263B" w:rsidRPr="00715968" w14:paraId="147DDCF4" w14:textId="77777777" w:rsidTr="00DB5E29">
        <w:trPr>
          <w:trHeight w:val="385"/>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6FED54A3" w14:textId="0FF643E0"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3.1.10</w:t>
            </w:r>
          </w:p>
        </w:tc>
        <w:tc>
          <w:tcPr>
            <w:tcW w:w="5600" w:type="dxa"/>
            <w:tcBorders>
              <w:top w:val="nil"/>
              <w:left w:val="nil"/>
              <w:bottom w:val="single" w:sz="8" w:space="0" w:color="595959"/>
              <w:right w:val="single" w:sz="8" w:space="0" w:color="595959"/>
            </w:tcBorders>
            <w:shd w:val="clear" w:color="auto" w:fill="auto"/>
            <w:vAlign w:val="center"/>
          </w:tcPr>
          <w:p w14:paraId="7ED4E3A0" w14:textId="773E59C5" w:rsidR="0053263B" w:rsidRPr="00715968" w:rsidRDefault="0053263B" w:rsidP="0053263B">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Readecuación del auditorio Museo del Hombre Dominicano</w:t>
            </w:r>
          </w:p>
        </w:tc>
        <w:tc>
          <w:tcPr>
            <w:tcW w:w="1340" w:type="dxa"/>
            <w:tcBorders>
              <w:top w:val="nil"/>
              <w:left w:val="nil"/>
              <w:bottom w:val="single" w:sz="8" w:space="0" w:color="595959"/>
              <w:right w:val="single" w:sz="8" w:space="0" w:color="595959"/>
            </w:tcBorders>
            <w:shd w:val="clear" w:color="auto" w:fill="auto"/>
            <w:noWrap/>
            <w:vAlign w:val="center"/>
          </w:tcPr>
          <w:p w14:paraId="482D7F6A" w14:textId="0F5DF3B6"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100%</w:t>
            </w:r>
          </w:p>
        </w:tc>
      </w:tr>
      <w:tr w:rsidR="0053263B" w:rsidRPr="00715968" w14:paraId="3DF18A0D" w14:textId="77777777" w:rsidTr="00DB5E29">
        <w:trPr>
          <w:trHeight w:val="3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52FA9E18" w14:textId="711F14D8"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3.1.11</w:t>
            </w:r>
          </w:p>
        </w:tc>
        <w:tc>
          <w:tcPr>
            <w:tcW w:w="5600" w:type="dxa"/>
            <w:tcBorders>
              <w:top w:val="nil"/>
              <w:left w:val="nil"/>
              <w:bottom w:val="single" w:sz="8" w:space="0" w:color="595959"/>
              <w:right w:val="single" w:sz="8" w:space="0" w:color="595959"/>
            </w:tcBorders>
            <w:shd w:val="clear" w:color="auto" w:fill="auto"/>
            <w:vAlign w:val="center"/>
          </w:tcPr>
          <w:p w14:paraId="738FD75B" w14:textId="28972824" w:rsidR="0053263B" w:rsidRDefault="0053263B" w:rsidP="0053263B">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Innovación de la museografía del Museo del Hombre Dominicano</w:t>
            </w:r>
          </w:p>
        </w:tc>
        <w:tc>
          <w:tcPr>
            <w:tcW w:w="1340" w:type="dxa"/>
            <w:tcBorders>
              <w:top w:val="nil"/>
              <w:left w:val="nil"/>
              <w:bottom w:val="single" w:sz="8" w:space="0" w:color="595959"/>
              <w:right w:val="single" w:sz="8" w:space="0" w:color="595959"/>
            </w:tcBorders>
            <w:shd w:val="clear" w:color="auto" w:fill="auto"/>
            <w:noWrap/>
            <w:vAlign w:val="center"/>
          </w:tcPr>
          <w:p w14:paraId="7045B9B0" w14:textId="49EBBE86" w:rsidR="0053263B"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50%</w:t>
            </w:r>
          </w:p>
        </w:tc>
      </w:tr>
      <w:tr w:rsidR="0053263B" w:rsidRPr="00715968" w14:paraId="37A59428" w14:textId="77777777" w:rsidTr="000B471E">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6B0A4AB7" w14:textId="45884178"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3.1.12</w:t>
            </w:r>
          </w:p>
        </w:tc>
        <w:tc>
          <w:tcPr>
            <w:tcW w:w="5600" w:type="dxa"/>
            <w:tcBorders>
              <w:top w:val="nil"/>
              <w:left w:val="nil"/>
              <w:bottom w:val="single" w:sz="8" w:space="0" w:color="595959"/>
              <w:right w:val="single" w:sz="8" w:space="0" w:color="595959"/>
            </w:tcBorders>
            <w:shd w:val="clear" w:color="auto" w:fill="auto"/>
            <w:vAlign w:val="center"/>
          </w:tcPr>
          <w:p w14:paraId="04E136C9" w14:textId="0B1EC1C4" w:rsidR="0053263B" w:rsidRPr="00715968" w:rsidRDefault="0053263B" w:rsidP="0053263B">
            <w:pPr>
              <w:spacing w:after="0" w:line="240" w:lineRule="auto"/>
              <w:rPr>
                <w:rFonts w:eastAsia="Times New Roman"/>
                <w:color w:val="7D8589"/>
                <w:spacing w:val="0"/>
                <w:sz w:val="20"/>
                <w:szCs w:val="20"/>
                <w:lang w:val="es-DO" w:eastAsia="es-DO"/>
              </w:rPr>
            </w:pPr>
            <w:r>
              <w:rPr>
                <w:rFonts w:eastAsia="Times New Roman"/>
                <w:color w:val="7D8589"/>
                <w:spacing w:val="0"/>
                <w:sz w:val="20"/>
                <w:szCs w:val="20"/>
                <w:lang w:val="es-DO" w:eastAsia="es-DO"/>
              </w:rPr>
              <w:t>Construcción de la Mediateca y Depósito del Museo de Arte Moderno</w:t>
            </w:r>
          </w:p>
        </w:tc>
        <w:tc>
          <w:tcPr>
            <w:tcW w:w="1340" w:type="dxa"/>
            <w:tcBorders>
              <w:top w:val="nil"/>
              <w:left w:val="nil"/>
              <w:bottom w:val="single" w:sz="8" w:space="0" w:color="595959"/>
              <w:right w:val="single" w:sz="8" w:space="0" w:color="595959"/>
            </w:tcBorders>
            <w:shd w:val="clear" w:color="auto" w:fill="auto"/>
            <w:noWrap/>
            <w:vAlign w:val="center"/>
          </w:tcPr>
          <w:p w14:paraId="4EFF6A80" w14:textId="609D3847"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75%</w:t>
            </w:r>
          </w:p>
        </w:tc>
      </w:tr>
      <w:tr w:rsidR="0053263B" w:rsidRPr="00715968" w14:paraId="6A770D85" w14:textId="77777777" w:rsidTr="000B471E">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03874621" w14:textId="2EF58602" w:rsidR="0053263B" w:rsidRPr="00715968" w:rsidRDefault="0053263B"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w:t>
            </w:r>
            <w:r w:rsidR="00CC6F6D">
              <w:rPr>
                <w:rFonts w:eastAsia="Times New Roman"/>
                <w:color w:val="7D8589"/>
                <w:spacing w:val="0"/>
                <w:sz w:val="20"/>
                <w:szCs w:val="20"/>
                <w:lang w:val="es-DO" w:eastAsia="es-DO"/>
              </w:rPr>
              <w:t>.1</w:t>
            </w:r>
            <w:r>
              <w:rPr>
                <w:rFonts w:eastAsia="Times New Roman"/>
                <w:color w:val="7D8589"/>
                <w:spacing w:val="0"/>
                <w:sz w:val="20"/>
                <w:szCs w:val="20"/>
                <w:lang w:val="es-DO" w:eastAsia="es-DO"/>
              </w:rPr>
              <w:t>3</w:t>
            </w:r>
          </w:p>
        </w:tc>
        <w:tc>
          <w:tcPr>
            <w:tcW w:w="5600" w:type="dxa"/>
            <w:tcBorders>
              <w:top w:val="nil"/>
              <w:left w:val="nil"/>
              <w:bottom w:val="single" w:sz="8" w:space="0" w:color="595959"/>
              <w:right w:val="single" w:sz="8" w:space="0" w:color="595959"/>
            </w:tcBorders>
            <w:shd w:val="clear" w:color="auto" w:fill="auto"/>
            <w:vAlign w:val="center"/>
          </w:tcPr>
          <w:p w14:paraId="779A1AF4" w14:textId="3F8BD896"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 xml:space="preserve">Fiscalización museografía renovada y proyecto inmersivo Museo Fortaleza Santo Domingo </w:t>
            </w:r>
          </w:p>
        </w:tc>
        <w:tc>
          <w:tcPr>
            <w:tcW w:w="1340" w:type="dxa"/>
            <w:tcBorders>
              <w:top w:val="nil"/>
              <w:left w:val="nil"/>
              <w:bottom w:val="single" w:sz="8" w:space="0" w:color="595959"/>
              <w:right w:val="single" w:sz="8" w:space="0" w:color="595959"/>
            </w:tcBorders>
            <w:shd w:val="clear" w:color="auto" w:fill="auto"/>
            <w:noWrap/>
            <w:vAlign w:val="center"/>
          </w:tcPr>
          <w:p w14:paraId="6E0900F8" w14:textId="7300D279"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3E8E4B77" w14:textId="77777777" w:rsidTr="000B471E">
        <w:trPr>
          <w:trHeight w:val="288"/>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04921429" w14:textId="7D1BC214" w:rsidR="0053263B" w:rsidRPr="00715968" w:rsidRDefault="00CC6F6D"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3.1.14</w:t>
            </w:r>
          </w:p>
        </w:tc>
        <w:tc>
          <w:tcPr>
            <w:tcW w:w="5600" w:type="dxa"/>
            <w:tcBorders>
              <w:top w:val="nil"/>
              <w:left w:val="nil"/>
              <w:bottom w:val="single" w:sz="8" w:space="0" w:color="595959"/>
              <w:right w:val="single" w:sz="8" w:space="0" w:color="595959"/>
            </w:tcBorders>
            <w:shd w:val="clear" w:color="auto" w:fill="auto"/>
            <w:vAlign w:val="center"/>
            <w:hideMark/>
          </w:tcPr>
          <w:p w14:paraId="731C2296"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Fiscalización museografía renovada Museo Alcázar de Colón</w:t>
            </w:r>
          </w:p>
        </w:tc>
        <w:tc>
          <w:tcPr>
            <w:tcW w:w="1340" w:type="dxa"/>
            <w:tcBorders>
              <w:top w:val="nil"/>
              <w:left w:val="nil"/>
              <w:bottom w:val="single" w:sz="8" w:space="0" w:color="595959"/>
              <w:right w:val="single" w:sz="8" w:space="0" w:color="595959"/>
            </w:tcBorders>
            <w:shd w:val="clear" w:color="auto" w:fill="auto"/>
            <w:noWrap/>
            <w:vAlign w:val="center"/>
            <w:hideMark/>
          </w:tcPr>
          <w:p w14:paraId="1967CF74"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50%</w:t>
            </w:r>
          </w:p>
        </w:tc>
      </w:tr>
      <w:tr w:rsidR="0053263B" w:rsidRPr="00715968" w14:paraId="20580196" w14:textId="77777777" w:rsidTr="000B471E">
        <w:trPr>
          <w:trHeight w:val="288"/>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73F1E227" w14:textId="09F3E6AB" w:rsidR="0053263B" w:rsidRPr="00715968" w:rsidRDefault="00CC6F6D"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3.1.15</w:t>
            </w:r>
          </w:p>
        </w:tc>
        <w:tc>
          <w:tcPr>
            <w:tcW w:w="5600" w:type="dxa"/>
            <w:tcBorders>
              <w:top w:val="nil"/>
              <w:left w:val="nil"/>
              <w:bottom w:val="single" w:sz="8" w:space="0" w:color="595959"/>
              <w:right w:val="single" w:sz="8" w:space="0" w:color="595959"/>
            </w:tcBorders>
            <w:shd w:val="clear" w:color="auto" w:fill="auto"/>
            <w:vAlign w:val="center"/>
            <w:hideMark/>
          </w:tcPr>
          <w:p w14:paraId="217DEEC7"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Fiscalización museografía renovada Museo de las Casas Reales</w:t>
            </w:r>
          </w:p>
        </w:tc>
        <w:tc>
          <w:tcPr>
            <w:tcW w:w="1340" w:type="dxa"/>
            <w:tcBorders>
              <w:top w:val="nil"/>
              <w:left w:val="nil"/>
              <w:bottom w:val="single" w:sz="8" w:space="0" w:color="595959"/>
              <w:right w:val="single" w:sz="8" w:space="0" w:color="595959"/>
            </w:tcBorders>
            <w:shd w:val="clear" w:color="auto" w:fill="auto"/>
            <w:noWrap/>
            <w:vAlign w:val="center"/>
            <w:hideMark/>
          </w:tcPr>
          <w:p w14:paraId="773DFE77"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35%</w:t>
            </w:r>
          </w:p>
        </w:tc>
      </w:tr>
      <w:tr w:rsidR="0053263B" w:rsidRPr="00715968" w14:paraId="20887F2A" w14:textId="77777777" w:rsidTr="000B471E">
        <w:trPr>
          <w:trHeight w:val="288"/>
        </w:trPr>
        <w:tc>
          <w:tcPr>
            <w:tcW w:w="1340" w:type="dxa"/>
            <w:tcBorders>
              <w:top w:val="nil"/>
              <w:left w:val="single" w:sz="8" w:space="0" w:color="595959"/>
              <w:bottom w:val="single" w:sz="8" w:space="0" w:color="595959"/>
              <w:right w:val="single" w:sz="8" w:space="0" w:color="595959"/>
            </w:tcBorders>
            <w:shd w:val="clear" w:color="auto" w:fill="auto"/>
            <w:noWrap/>
            <w:vAlign w:val="center"/>
          </w:tcPr>
          <w:p w14:paraId="6B418FC3" w14:textId="522AB509" w:rsidR="0053263B" w:rsidRPr="00715968" w:rsidRDefault="00CC6F6D" w:rsidP="0053263B">
            <w:pPr>
              <w:spacing w:after="0" w:line="240" w:lineRule="auto"/>
              <w:jc w:val="center"/>
              <w:rPr>
                <w:rFonts w:eastAsia="Times New Roman"/>
                <w:color w:val="7D8589"/>
                <w:spacing w:val="0"/>
                <w:sz w:val="20"/>
                <w:szCs w:val="20"/>
                <w:lang w:val="es-DO" w:eastAsia="es-DO"/>
              </w:rPr>
            </w:pPr>
            <w:r>
              <w:rPr>
                <w:rFonts w:eastAsia="Times New Roman"/>
                <w:color w:val="7D8589"/>
                <w:spacing w:val="0"/>
                <w:sz w:val="20"/>
                <w:szCs w:val="20"/>
                <w:lang w:val="es-DO" w:eastAsia="es-DO"/>
              </w:rPr>
              <w:t>3.1.16</w:t>
            </w:r>
          </w:p>
        </w:tc>
        <w:tc>
          <w:tcPr>
            <w:tcW w:w="5600" w:type="dxa"/>
            <w:tcBorders>
              <w:top w:val="nil"/>
              <w:left w:val="nil"/>
              <w:bottom w:val="single" w:sz="8" w:space="0" w:color="595959"/>
              <w:right w:val="single" w:sz="8" w:space="0" w:color="595959"/>
            </w:tcBorders>
            <w:shd w:val="clear" w:color="auto" w:fill="auto"/>
            <w:vAlign w:val="center"/>
            <w:hideMark/>
          </w:tcPr>
          <w:p w14:paraId="4D35157D"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Implementación Plan de Mantenimiento Museos RNM</w:t>
            </w:r>
          </w:p>
        </w:tc>
        <w:tc>
          <w:tcPr>
            <w:tcW w:w="1340" w:type="dxa"/>
            <w:tcBorders>
              <w:top w:val="nil"/>
              <w:left w:val="nil"/>
              <w:bottom w:val="single" w:sz="8" w:space="0" w:color="595959"/>
              <w:right w:val="single" w:sz="8" w:space="0" w:color="595959"/>
            </w:tcBorders>
            <w:shd w:val="clear" w:color="auto" w:fill="auto"/>
            <w:noWrap/>
            <w:vAlign w:val="center"/>
            <w:hideMark/>
          </w:tcPr>
          <w:p w14:paraId="08863AC0"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9C7BFB" w14:paraId="68EADCA4"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2F833691" w14:textId="77777777" w:rsidR="0053263B" w:rsidRPr="00715968" w:rsidRDefault="0053263B" w:rsidP="0053263B">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3.2</w:t>
            </w:r>
          </w:p>
        </w:tc>
        <w:tc>
          <w:tcPr>
            <w:tcW w:w="5600" w:type="dxa"/>
            <w:tcBorders>
              <w:top w:val="nil"/>
              <w:left w:val="nil"/>
              <w:bottom w:val="single" w:sz="8" w:space="0" w:color="595959"/>
              <w:right w:val="single" w:sz="8" w:space="0" w:color="595959"/>
            </w:tcBorders>
            <w:shd w:val="clear" w:color="auto" w:fill="auto"/>
            <w:vAlign w:val="center"/>
            <w:hideMark/>
          </w:tcPr>
          <w:p w14:paraId="57D11704" w14:textId="77777777" w:rsidR="0053263B" w:rsidRPr="00715968" w:rsidRDefault="0053263B" w:rsidP="0053263B">
            <w:pPr>
              <w:spacing w:after="0" w:line="240" w:lineRule="auto"/>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Programa de Fortalecimiento y Ampliación de la Red Nacional de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0B6CD317" w14:textId="77777777" w:rsidR="0053263B" w:rsidRPr="00715968" w:rsidRDefault="0053263B" w:rsidP="0053263B">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 </w:t>
            </w:r>
          </w:p>
        </w:tc>
      </w:tr>
      <w:tr w:rsidR="0053263B" w:rsidRPr="00715968" w14:paraId="3420BE87"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151F5DC4"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3.2.1</w:t>
            </w:r>
          </w:p>
        </w:tc>
        <w:tc>
          <w:tcPr>
            <w:tcW w:w="5600" w:type="dxa"/>
            <w:tcBorders>
              <w:top w:val="nil"/>
              <w:left w:val="nil"/>
              <w:bottom w:val="single" w:sz="8" w:space="0" w:color="595959"/>
              <w:right w:val="single" w:sz="8" w:space="0" w:color="595959"/>
            </w:tcBorders>
            <w:shd w:val="clear" w:color="auto" w:fill="auto"/>
            <w:vAlign w:val="center"/>
            <w:hideMark/>
          </w:tcPr>
          <w:p w14:paraId="6F5CE80A"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Asesorías y acompañamiento en Rehabilitación de museos y espacios existentes</w:t>
            </w:r>
          </w:p>
        </w:tc>
        <w:tc>
          <w:tcPr>
            <w:tcW w:w="1340" w:type="dxa"/>
            <w:tcBorders>
              <w:top w:val="nil"/>
              <w:left w:val="nil"/>
              <w:bottom w:val="single" w:sz="8" w:space="0" w:color="595959"/>
              <w:right w:val="single" w:sz="8" w:space="0" w:color="595959"/>
            </w:tcBorders>
            <w:shd w:val="clear" w:color="auto" w:fill="auto"/>
            <w:noWrap/>
            <w:vAlign w:val="center"/>
            <w:hideMark/>
          </w:tcPr>
          <w:p w14:paraId="5A3EBE8B"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22C88D18"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673A0753"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3.2.2</w:t>
            </w:r>
          </w:p>
        </w:tc>
        <w:tc>
          <w:tcPr>
            <w:tcW w:w="5600" w:type="dxa"/>
            <w:tcBorders>
              <w:top w:val="nil"/>
              <w:left w:val="nil"/>
              <w:bottom w:val="single" w:sz="8" w:space="0" w:color="595959"/>
              <w:right w:val="single" w:sz="8" w:space="0" w:color="595959"/>
            </w:tcBorders>
            <w:shd w:val="clear" w:color="auto" w:fill="auto"/>
            <w:vAlign w:val="center"/>
            <w:hideMark/>
          </w:tcPr>
          <w:p w14:paraId="3837E387" w14:textId="65A7A966"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Asesoría y acompañamiento en desarrollo de nuevos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53208CDB"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5C04EA17"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02D99BE7"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3.2.3</w:t>
            </w:r>
          </w:p>
        </w:tc>
        <w:tc>
          <w:tcPr>
            <w:tcW w:w="5600" w:type="dxa"/>
            <w:tcBorders>
              <w:top w:val="nil"/>
              <w:left w:val="nil"/>
              <w:bottom w:val="single" w:sz="8" w:space="0" w:color="595959"/>
              <w:right w:val="single" w:sz="8" w:space="0" w:color="595959"/>
            </w:tcBorders>
            <w:shd w:val="clear" w:color="auto" w:fill="auto"/>
            <w:vAlign w:val="center"/>
            <w:hideMark/>
          </w:tcPr>
          <w:p w14:paraId="713E99A6"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Actualización del Reglamento de la RED</w:t>
            </w:r>
          </w:p>
        </w:tc>
        <w:tc>
          <w:tcPr>
            <w:tcW w:w="1340" w:type="dxa"/>
            <w:tcBorders>
              <w:top w:val="nil"/>
              <w:left w:val="nil"/>
              <w:bottom w:val="single" w:sz="8" w:space="0" w:color="595959"/>
              <w:right w:val="single" w:sz="8" w:space="0" w:color="595959"/>
            </w:tcBorders>
            <w:shd w:val="clear" w:color="auto" w:fill="auto"/>
            <w:noWrap/>
            <w:vAlign w:val="center"/>
            <w:hideMark/>
          </w:tcPr>
          <w:p w14:paraId="09996002"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90%</w:t>
            </w:r>
          </w:p>
        </w:tc>
      </w:tr>
      <w:tr w:rsidR="0053263B" w:rsidRPr="00715968" w14:paraId="21F351DC"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noWrap/>
            <w:vAlign w:val="center"/>
            <w:hideMark/>
          </w:tcPr>
          <w:p w14:paraId="43956B7E"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3.2.4</w:t>
            </w:r>
          </w:p>
        </w:tc>
        <w:tc>
          <w:tcPr>
            <w:tcW w:w="5600" w:type="dxa"/>
            <w:tcBorders>
              <w:top w:val="nil"/>
              <w:left w:val="nil"/>
              <w:bottom w:val="single" w:sz="8" w:space="0" w:color="595959"/>
              <w:right w:val="single" w:sz="8" w:space="0" w:color="595959"/>
            </w:tcBorders>
            <w:shd w:val="clear" w:color="auto" w:fill="auto"/>
            <w:vAlign w:val="center"/>
            <w:hideMark/>
          </w:tcPr>
          <w:p w14:paraId="56499345"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Proyecto de Desterritorialización de Museos (creación nuevos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5FA39761"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25%</w:t>
            </w:r>
          </w:p>
        </w:tc>
      </w:tr>
      <w:tr w:rsidR="0053263B" w:rsidRPr="00715968" w14:paraId="38422271" w14:textId="77777777" w:rsidTr="00715968">
        <w:trPr>
          <w:trHeight w:val="540"/>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0E9834CC"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3.2.5</w:t>
            </w:r>
          </w:p>
        </w:tc>
        <w:tc>
          <w:tcPr>
            <w:tcW w:w="5600" w:type="dxa"/>
            <w:tcBorders>
              <w:top w:val="nil"/>
              <w:left w:val="nil"/>
              <w:bottom w:val="single" w:sz="8" w:space="0" w:color="595959"/>
              <w:right w:val="single" w:sz="8" w:space="0" w:color="595959"/>
            </w:tcBorders>
            <w:shd w:val="clear" w:color="auto" w:fill="auto"/>
            <w:vAlign w:val="center"/>
            <w:hideMark/>
          </w:tcPr>
          <w:p w14:paraId="002E41B7"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Plan estratégico de comunicación y difusión para la ampliación de la RED</w:t>
            </w:r>
          </w:p>
        </w:tc>
        <w:tc>
          <w:tcPr>
            <w:tcW w:w="1340" w:type="dxa"/>
            <w:tcBorders>
              <w:top w:val="nil"/>
              <w:left w:val="nil"/>
              <w:bottom w:val="single" w:sz="8" w:space="0" w:color="595959"/>
              <w:right w:val="single" w:sz="8" w:space="0" w:color="595959"/>
            </w:tcBorders>
            <w:shd w:val="clear" w:color="auto" w:fill="auto"/>
            <w:noWrap/>
            <w:vAlign w:val="center"/>
            <w:hideMark/>
          </w:tcPr>
          <w:p w14:paraId="099BC786"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9C7BFB" w14:paraId="249EDED4" w14:textId="77777777" w:rsidTr="00715968">
        <w:trPr>
          <w:trHeight w:val="331"/>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5C302B32" w14:textId="77777777" w:rsidR="0053263B" w:rsidRPr="00715968" w:rsidRDefault="0053263B" w:rsidP="0053263B">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3.3</w:t>
            </w:r>
          </w:p>
        </w:tc>
        <w:tc>
          <w:tcPr>
            <w:tcW w:w="5600" w:type="dxa"/>
            <w:tcBorders>
              <w:top w:val="nil"/>
              <w:left w:val="nil"/>
              <w:bottom w:val="single" w:sz="8" w:space="0" w:color="595959"/>
              <w:right w:val="single" w:sz="8" w:space="0" w:color="595959"/>
            </w:tcBorders>
            <w:shd w:val="clear" w:color="auto" w:fill="auto"/>
            <w:vAlign w:val="center"/>
            <w:hideMark/>
          </w:tcPr>
          <w:p w14:paraId="3EF60C22" w14:textId="77777777" w:rsidR="0053263B" w:rsidRPr="00715968" w:rsidRDefault="0053263B" w:rsidP="0053263B">
            <w:pPr>
              <w:spacing w:after="0" w:line="240" w:lineRule="auto"/>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Programa de Difusión Cultural y vinculación con la comunidad</w:t>
            </w:r>
          </w:p>
        </w:tc>
        <w:tc>
          <w:tcPr>
            <w:tcW w:w="1340" w:type="dxa"/>
            <w:tcBorders>
              <w:top w:val="nil"/>
              <w:left w:val="nil"/>
              <w:bottom w:val="single" w:sz="8" w:space="0" w:color="595959"/>
              <w:right w:val="single" w:sz="8" w:space="0" w:color="595959"/>
            </w:tcBorders>
            <w:shd w:val="clear" w:color="auto" w:fill="auto"/>
            <w:noWrap/>
            <w:vAlign w:val="center"/>
            <w:hideMark/>
          </w:tcPr>
          <w:p w14:paraId="003C4E92" w14:textId="77777777" w:rsidR="0053263B" w:rsidRPr="00715968" w:rsidRDefault="0053263B" w:rsidP="0053263B">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 </w:t>
            </w:r>
          </w:p>
        </w:tc>
      </w:tr>
      <w:tr w:rsidR="0053263B" w:rsidRPr="00715968" w14:paraId="13BBEDC8"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7DD72FCC"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lastRenderedPageBreak/>
              <w:t>3.3.1</w:t>
            </w:r>
          </w:p>
        </w:tc>
        <w:tc>
          <w:tcPr>
            <w:tcW w:w="5600" w:type="dxa"/>
            <w:tcBorders>
              <w:top w:val="nil"/>
              <w:left w:val="nil"/>
              <w:bottom w:val="single" w:sz="8" w:space="0" w:color="595959"/>
              <w:right w:val="single" w:sz="8" w:space="0" w:color="595959"/>
            </w:tcBorders>
            <w:shd w:val="clear" w:color="auto" w:fill="auto"/>
            <w:vAlign w:val="center"/>
            <w:hideMark/>
          </w:tcPr>
          <w:p w14:paraId="4351A9F5"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Noche Larga de los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2EF1F7CB"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4F19F98A"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2B9DCCA0"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3.3.2</w:t>
            </w:r>
          </w:p>
        </w:tc>
        <w:tc>
          <w:tcPr>
            <w:tcW w:w="5600" w:type="dxa"/>
            <w:tcBorders>
              <w:top w:val="nil"/>
              <w:left w:val="nil"/>
              <w:bottom w:val="single" w:sz="8" w:space="0" w:color="595959"/>
              <w:right w:val="single" w:sz="8" w:space="0" w:color="595959"/>
            </w:tcBorders>
            <w:shd w:val="clear" w:color="auto" w:fill="auto"/>
            <w:vAlign w:val="center"/>
            <w:hideMark/>
          </w:tcPr>
          <w:p w14:paraId="5FBFEE17"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Diálogos Ibermuseos en República Dominicana</w:t>
            </w:r>
          </w:p>
        </w:tc>
        <w:tc>
          <w:tcPr>
            <w:tcW w:w="1340" w:type="dxa"/>
            <w:tcBorders>
              <w:top w:val="nil"/>
              <w:left w:val="nil"/>
              <w:bottom w:val="single" w:sz="8" w:space="0" w:color="595959"/>
              <w:right w:val="single" w:sz="8" w:space="0" w:color="595959"/>
            </w:tcBorders>
            <w:shd w:val="clear" w:color="auto" w:fill="auto"/>
            <w:noWrap/>
            <w:vAlign w:val="center"/>
            <w:hideMark/>
          </w:tcPr>
          <w:p w14:paraId="611DCBA2"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72D66381"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32870E5B"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3.3.3</w:t>
            </w:r>
          </w:p>
        </w:tc>
        <w:tc>
          <w:tcPr>
            <w:tcW w:w="5600" w:type="dxa"/>
            <w:tcBorders>
              <w:top w:val="nil"/>
              <w:left w:val="nil"/>
              <w:bottom w:val="single" w:sz="8" w:space="0" w:color="595959"/>
              <w:right w:val="single" w:sz="8" w:space="0" w:color="595959"/>
            </w:tcBorders>
            <w:shd w:val="clear" w:color="auto" w:fill="auto"/>
            <w:vAlign w:val="center"/>
            <w:hideMark/>
          </w:tcPr>
          <w:p w14:paraId="023E9021"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Talleres de Verano en los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352BF803"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5BD97D05"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25B44998"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3.3.4</w:t>
            </w:r>
          </w:p>
        </w:tc>
        <w:tc>
          <w:tcPr>
            <w:tcW w:w="5600" w:type="dxa"/>
            <w:tcBorders>
              <w:top w:val="nil"/>
              <w:left w:val="nil"/>
              <w:bottom w:val="single" w:sz="8" w:space="0" w:color="595959"/>
              <w:right w:val="single" w:sz="8" w:space="0" w:color="595959"/>
            </w:tcBorders>
            <w:shd w:val="clear" w:color="auto" w:fill="auto"/>
            <w:vAlign w:val="center"/>
            <w:hideMark/>
          </w:tcPr>
          <w:p w14:paraId="10781E45"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Diseño e implementación del plan de vinculación comunitaria</w:t>
            </w:r>
          </w:p>
        </w:tc>
        <w:tc>
          <w:tcPr>
            <w:tcW w:w="1340" w:type="dxa"/>
            <w:tcBorders>
              <w:top w:val="nil"/>
              <w:left w:val="nil"/>
              <w:bottom w:val="single" w:sz="8" w:space="0" w:color="595959"/>
              <w:right w:val="single" w:sz="8" w:space="0" w:color="595959"/>
            </w:tcBorders>
            <w:shd w:val="clear" w:color="auto" w:fill="auto"/>
            <w:noWrap/>
            <w:vAlign w:val="center"/>
            <w:hideMark/>
          </w:tcPr>
          <w:p w14:paraId="6B2DEC92"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23242FDA" w14:textId="77777777" w:rsidTr="00715968">
        <w:trPr>
          <w:trHeight w:val="288"/>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419E1CE1"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3.3.5</w:t>
            </w:r>
          </w:p>
        </w:tc>
        <w:tc>
          <w:tcPr>
            <w:tcW w:w="5600" w:type="dxa"/>
            <w:tcBorders>
              <w:top w:val="nil"/>
              <w:left w:val="nil"/>
              <w:bottom w:val="single" w:sz="8" w:space="0" w:color="595959"/>
              <w:right w:val="single" w:sz="8" w:space="0" w:color="595959"/>
            </w:tcBorders>
            <w:shd w:val="clear" w:color="auto" w:fill="auto"/>
            <w:vAlign w:val="center"/>
            <w:hideMark/>
          </w:tcPr>
          <w:p w14:paraId="69C6CB70"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Noches de Navidad en los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0A777084"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9C7BFB" w14:paraId="5A26A846" w14:textId="77777777" w:rsidTr="00715968">
        <w:trPr>
          <w:trHeight w:val="232"/>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3E4C8501" w14:textId="77777777" w:rsidR="0053263B" w:rsidRPr="00715968" w:rsidRDefault="0053263B" w:rsidP="0053263B">
            <w:pPr>
              <w:spacing w:after="0" w:line="240" w:lineRule="auto"/>
              <w:ind w:firstLineChars="6" w:firstLine="12"/>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3.4</w:t>
            </w:r>
          </w:p>
        </w:tc>
        <w:tc>
          <w:tcPr>
            <w:tcW w:w="5600" w:type="dxa"/>
            <w:tcBorders>
              <w:top w:val="nil"/>
              <w:left w:val="nil"/>
              <w:bottom w:val="single" w:sz="8" w:space="0" w:color="595959"/>
              <w:right w:val="single" w:sz="8" w:space="0" w:color="595959"/>
            </w:tcBorders>
            <w:shd w:val="clear" w:color="auto" w:fill="auto"/>
            <w:vAlign w:val="center"/>
            <w:hideMark/>
          </w:tcPr>
          <w:p w14:paraId="189743CB" w14:textId="77777777" w:rsidR="0053263B" w:rsidRPr="00715968" w:rsidRDefault="0053263B" w:rsidP="0053263B">
            <w:pPr>
              <w:spacing w:after="0" w:line="240" w:lineRule="auto"/>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Programa de mejoramiento de la oferta para la sostenibilidad</w:t>
            </w:r>
          </w:p>
        </w:tc>
        <w:tc>
          <w:tcPr>
            <w:tcW w:w="1340" w:type="dxa"/>
            <w:tcBorders>
              <w:top w:val="nil"/>
              <w:left w:val="nil"/>
              <w:bottom w:val="single" w:sz="8" w:space="0" w:color="595959"/>
              <w:right w:val="single" w:sz="8" w:space="0" w:color="595959"/>
            </w:tcBorders>
            <w:shd w:val="clear" w:color="auto" w:fill="auto"/>
            <w:noWrap/>
            <w:vAlign w:val="center"/>
            <w:hideMark/>
          </w:tcPr>
          <w:p w14:paraId="7E1080B5" w14:textId="77777777" w:rsidR="0053263B" w:rsidRPr="00715968" w:rsidRDefault="0053263B" w:rsidP="0053263B">
            <w:pPr>
              <w:spacing w:after="0" w:line="240" w:lineRule="auto"/>
              <w:jc w:val="center"/>
              <w:rPr>
                <w:rFonts w:eastAsia="Times New Roman"/>
                <w:b/>
                <w:bCs/>
                <w:color w:val="7D8589"/>
                <w:spacing w:val="0"/>
                <w:sz w:val="20"/>
                <w:szCs w:val="20"/>
                <w:lang w:val="es-DO" w:eastAsia="es-DO"/>
              </w:rPr>
            </w:pPr>
            <w:r w:rsidRPr="00715968">
              <w:rPr>
                <w:rFonts w:eastAsia="Times New Roman"/>
                <w:b/>
                <w:bCs/>
                <w:color w:val="7D8589"/>
                <w:spacing w:val="0"/>
                <w:sz w:val="20"/>
                <w:szCs w:val="20"/>
                <w:lang w:val="es-DO" w:eastAsia="es-DO"/>
              </w:rPr>
              <w:t> </w:t>
            </w:r>
          </w:p>
        </w:tc>
      </w:tr>
      <w:tr w:rsidR="0053263B" w:rsidRPr="00715968" w14:paraId="1BAE7B15" w14:textId="77777777" w:rsidTr="00715968">
        <w:trPr>
          <w:trHeight w:val="340"/>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18125D79"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3.4.1</w:t>
            </w:r>
          </w:p>
        </w:tc>
        <w:tc>
          <w:tcPr>
            <w:tcW w:w="5600" w:type="dxa"/>
            <w:tcBorders>
              <w:top w:val="nil"/>
              <w:left w:val="nil"/>
              <w:bottom w:val="single" w:sz="8" w:space="0" w:color="595959"/>
              <w:right w:val="single" w:sz="8" w:space="0" w:color="595959"/>
            </w:tcBorders>
            <w:shd w:val="clear" w:color="auto" w:fill="auto"/>
            <w:vAlign w:val="center"/>
            <w:hideMark/>
          </w:tcPr>
          <w:p w14:paraId="1398AED8"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Levantamiento de usos de espacios y determinación de la vocación</w:t>
            </w:r>
          </w:p>
        </w:tc>
        <w:tc>
          <w:tcPr>
            <w:tcW w:w="1340" w:type="dxa"/>
            <w:tcBorders>
              <w:top w:val="nil"/>
              <w:left w:val="nil"/>
              <w:bottom w:val="single" w:sz="8" w:space="0" w:color="595959"/>
              <w:right w:val="single" w:sz="8" w:space="0" w:color="595959"/>
            </w:tcBorders>
            <w:shd w:val="clear" w:color="auto" w:fill="auto"/>
            <w:noWrap/>
            <w:vAlign w:val="center"/>
            <w:hideMark/>
          </w:tcPr>
          <w:p w14:paraId="63785DAC"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r w:rsidR="0053263B" w:rsidRPr="00715968" w14:paraId="24E012EA" w14:textId="77777777" w:rsidTr="00715968">
        <w:trPr>
          <w:trHeight w:val="295"/>
        </w:trPr>
        <w:tc>
          <w:tcPr>
            <w:tcW w:w="1340" w:type="dxa"/>
            <w:tcBorders>
              <w:top w:val="nil"/>
              <w:left w:val="single" w:sz="8" w:space="0" w:color="595959"/>
              <w:bottom w:val="single" w:sz="8" w:space="0" w:color="595959"/>
              <w:right w:val="single" w:sz="8" w:space="0" w:color="595959"/>
            </w:tcBorders>
            <w:shd w:val="clear" w:color="auto" w:fill="auto"/>
            <w:vAlign w:val="center"/>
            <w:hideMark/>
          </w:tcPr>
          <w:p w14:paraId="0FB4A82D" w14:textId="77777777" w:rsidR="0053263B" w:rsidRPr="00715968" w:rsidRDefault="0053263B" w:rsidP="0053263B">
            <w:pPr>
              <w:spacing w:after="0" w:line="240" w:lineRule="auto"/>
              <w:ind w:firstLineChars="6" w:firstLine="12"/>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3.4.2</w:t>
            </w:r>
          </w:p>
        </w:tc>
        <w:tc>
          <w:tcPr>
            <w:tcW w:w="5600" w:type="dxa"/>
            <w:tcBorders>
              <w:top w:val="nil"/>
              <w:left w:val="nil"/>
              <w:bottom w:val="single" w:sz="8" w:space="0" w:color="595959"/>
              <w:right w:val="single" w:sz="8" w:space="0" w:color="595959"/>
            </w:tcBorders>
            <w:shd w:val="clear" w:color="auto" w:fill="auto"/>
            <w:vAlign w:val="center"/>
            <w:hideMark/>
          </w:tcPr>
          <w:p w14:paraId="20A48E22" w14:textId="77777777" w:rsidR="0053263B" w:rsidRPr="00715968" w:rsidRDefault="0053263B" w:rsidP="0053263B">
            <w:pPr>
              <w:spacing w:after="0" w:line="240" w:lineRule="auto"/>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Levantamiento de tipologías de actividades realizadas en los museos</w:t>
            </w:r>
          </w:p>
        </w:tc>
        <w:tc>
          <w:tcPr>
            <w:tcW w:w="1340" w:type="dxa"/>
            <w:tcBorders>
              <w:top w:val="nil"/>
              <w:left w:val="nil"/>
              <w:bottom w:val="single" w:sz="8" w:space="0" w:color="595959"/>
              <w:right w:val="single" w:sz="8" w:space="0" w:color="595959"/>
            </w:tcBorders>
            <w:shd w:val="clear" w:color="auto" w:fill="auto"/>
            <w:noWrap/>
            <w:vAlign w:val="center"/>
            <w:hideMark/>
          </w:tcPr>
          <w:p w14:paraId="63ED6246" w14:textId="77777777" w:rsidR="0053263B" w:rsidRPr="00715968" w:rsidRDefault="0053263B" w:rsidP="0053263B">
            <w:pPr>
              <w:spacing w:after="0" w:line="240" w:lineRule="auto"/>
              <w:jc w:val="center"/>
              <w:rPr>
                <w:rFonts w:eastAsia="Times New Roman"/>
                <w:color w:val="7D8589"/>
                <w:spacing w:val="0"/>
                <w:sz w:val="20"/>
                <w:szCs w:val="20"/>
                <w:lang w:val="es-DO" w:eastAsia="es-DO"/>
              </w:rPr>
            </w:pPr>
            <w:r w:rsidRPr="00715968">
              <w:rPr>
                <w:rFonts w:eastAsia="Times New Roman"/>
                <w:color w:val="7D8589"/>
                <w:spacing w:val="0"/>
                <w:sz w:val="20"/>
                <w:szCs w:val="20"/>
                <w:lang w:val="es-DO" w:eastAsia="es-DO"/>
              </w:rPr>
              <w:t>100%</w:t>
            </w:r>
          </w:p>
        </w:tc>
      </w:tr>
    </w:tbl>
    <w:p w14:paraId="0B5BCCB1" w14:textId="05BE03E2" w:rsidR="00600CF2" w:rsidRPr="000A50B6" w:rsidRDefault="00600CF2" w:rsidP="00600CF2">
      <w:pPr>
        <w:spacing w:line="360" w:lineRule="auto"/>
        <w:jc w:val="both"/>
        <w:rPr>
          <w:rFonts w:eastAsia="Calibri"/>
          <w:i/>
          <w:iCs/>
          <w:noProof/>
          <w:sz w:val="18"/>
          <w:szCs w:val="18"/>
          <w:lang w:val="es-DO"/>
        </w:rPr>
      </w:pPr>
      <w:r w:rsidRPr="000A50B6">
        <w:rPr>
          <w:rFonts w:eastAsia="Calibri"/>
          <w:i/>
          <w:iCs/>
          <w:noProof/>
          <w:sz w:val="18"/>
          <w:szCs w:val="18"/>
          <w:lang w:val="es-DO"/>
        </w:rPr>
        <w:t xml:space="preserve">Cuadro No. </w:t>
      </w:r>
      <w:r w:rsidR="000A50B6" w:rsidRPr="000A50B6">
        <w:rPr>
          <w:rFonts w:eastAsia="Calibri"/>
          <w:i/>
          <w:iCs/>
          <w:noProof/>
          <w:sz w:val="18"/>
          <w:szCs w:val="18"/>
          <w:lang w:val="es-DO"/>
        </w:rPr>
        <w:t xml:space="preserve">23 </w:t>
      </w:r>
      <w:r w:rsidRPr="000A50B6">
        <w:rPr>
          <w:rFonts w:eastAsia="Calibri"/>
          <w:i/>
          <w:iCs/>
          <w:noProof/>
          <w:sz w:val="18"/>
          <w:szCs w:val="18"/>
          <w:lang w:val="es-DO"/>
        </w:rPr>
        <w:t xml:space="preserve">Nivel de avance de los proyectos Eje 3 </w:t>
      </w:r>
    </w:p>
    <w:p w14:paraId="5BC84EE2" w14:textId="77777777" w:rsidR="00600CF2" w:rsidRPr="00E76B10" w:rsidRDefault="00600CF2" w:rsidP="00600CF2">
      <w:pPr>
        <w:spacing w:line="360" w:lineRule="auto"/>
        <w:jc w:val="both"/>
        <w:rPr>
          <w:rFonts w:eastAsia="Calibri"/>
          <w:noProof/>
          <w:sz w:val="16"/>
          <w:szCs w:val="16"/>
          <w:lang w:val="es-DO"/>
        </w:rPr>
      </w:pPr>
    </w:p>
    <w:p w14:paraId="2E8710DD" w14:textId="77777777" w:rsidR="00600CF2" w:rsidRPr="002E130E" w:rsidRDefault="00600CF2" w:rsidP="00600CF2">
      <w:pPr>
        <w:spacing w:line="360" w:lineRule="auto"/>
        <w:jc w:val="both"/>
        <w:rPr>
          <w:rFonts w:eastAsia="Calibri"/>
          <w:b/>
          <w:bCs/>
          <w:noProof/>
          <w:lang w:val="es-DO"/>
        </w:rPr>
      </w:pPr>
      <w:r w:rsidRPr="002E130E">
        <w:rPr>
          <w:rFonts w:eastAsia="Calibri"/>
          <w:b/>
          <w:bCs/>
          <w:noProof/>
          <w:lang w:val="es-DO"/>
        </w:rPr>
        <w:t xml:space="preserve">Eje </w:t>
      </w:r>
      <w:r>
        <w:rPr>
          <w:rFonts w:eastAsia="Calibri"/>
          <w:b/>
          <w:bCs/>
          <w:noProof/>
          <w:lang w:val="es-DO"/>
        </w:rPr>
        <w:t>4</w:t>
      </w:r>
      <w:r w:rsidRPr="002E130E">
        <w:rPr>
          <w:rFonts w:eastAsia="Calibri"/>
          <w:b/>
          <w:bCs/>
          <w:noProof/>
          <w:lang w:val="es-DO"/>
        </w:rPr>
        <w:t xml:space="preserve">. </w:t>
      </w:r>
      <w:r w:rsidRPr="00BE75BC">
        <w:rPr>
          <w:rFonts w:eastAsia="Calibri"/>
          <w:b/>
          <w:bCs/>
          <w:noProof/>
          <w:lang w:val="es-DO"/>
        </w:rPr>
        <w:t>Fortalecimiento del Sistema de Formación del personal de los museos y la Dirección General de Museos</w:t>
      </w:r>
    </w:p>
    <w:tbl>
      <w:tblPr>
        <w:tblW w:w="7645" w:type="dxa"/>
        <w:jc w:val="center"/>
        <w:tblCellMar>
          <w:left w:w="70" w:type="dxa"/>
          <w:right w:w="70" w:type="dxa"/>
        </w:tblCellMar>
        <w:tblLook w:val="04A0" w:firstRow="1" w:lastRow="0" w:firstColumn="1" w:lastColumn="0" w:noHBand="0" w:noVBand="1"/>
      </w:tblPr>
      <w:tblGrid>
        <w:gridCol w:w="715"/>
        <w:gridCol w:w="5850"/>
        <w:gridCol w:w="1080"/>
      </w:tblGrid>
      <w:tr w:rsidR="00600CF2" w:rsidRPr="00420CA0" w14:paraId="445376EB" w14:textId="77777777" w:rsidTr="007D3D84">
        <w:trPr>
          <w:trHeight w:val="312"/>
          <w:tblHeader/>
          <w:jc w:val="center"/>
        </w:trPr>
        <w:tc>
          <w:tcPr>
            <w:tcW w:w="715" w:type="dxa"/>
            <w:tcBorders>
              <w:top w:val="single" w:sz="4" w:space="0" w:color="auto"/>
              <w:left w:val="single" w:sz="4" w:space="0" w:color="auto"/>
              <w:bottom w:val="nil"/>
              <w:right w:val="single" w:sz="4" w:space="0" w:color="auto"/>
            </w:tcBorders>
            <w:shd w:val="clear" w:color="auto" w:fill="142F62"/>
            <w:vAlign w:val="center"/>
            <w:hideMark/>
          </w:tcPr>
          <w:p w14:paraId="0E9EC32F" w14:textId="77777777" w:rsidR="00600CF2" w:rsidRPr="00420CA0" w:rsidRDefault="00600CF2" w:rsidP="007D3D84">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 xml:space="preserve">Ítem </w:t>
            </w:r>
          </w:p>
        </w:tc>
        <w:tc>
          <w:tcPr>
            <w:tcW w:w="5850" w:type="dxa"/>
            <w:tcBorders>
              <w:top w:val="single" w:sz="4" w:space="0" w:color="auto"/>
              <w:left w:val="nil"/>
              <w:bottom w:val="nil"/>
              <w:right w:val="single" w:sz="4" w:space="0" w:color="auto"/>
            </w:tcBorders>
            <w:shd w:val="clear" w:color="auto" w:fill="142F62"/>
            <w:vAlign w:val="center"/>
            <w:hideMark/>
          </w:tcPr>
          <w:p w14:paraId="7BB28DD4" w14:textId="77777777" w:rsidR="00600CF2" w:rsidRPr="00420CA0" w:rsidRDefault="00600CF2" w:rsidP="007D3D84">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Iniciativa o proyecto</w:t>
            </w:r>
          </w:p>
        </w:tc>
        <w:tc>
          <w:tcPr>
            <w:tcW w:w="1080" w:type="dxa"/>
            <w:tcBorders>
              <w:top w:val="single" w:sz="4" w:space="0" w:color="auto"/>
              <w:left w:val="nil"/>
              <w:bottom w:val="nil"/>
              <w:right w:val="single" w:sz="4" w:space="0" w:color="auto"/>
            </w:tcBorders>
            <w:shd w:val="clear" w:color="auto" w:fill="142F62"/>
            <w:vAlign w:val="center"/>
            <w:hideMark/>
          </w:tcPr>
          <w:p w14:paraId="0BF80138" w14:textId="77777777" w:rsidR="00600CF2" w:rsidRPr="00420CA0" w:rsidRDefault="00600CF2" w:rsidP="007D3D84">
            <w:pPr>
              <w:spacing w:after="0" w:line="240" w:lineRule="auto"/>
              <w:jc w:val="center"/>
              <w:rPr>
                <w:rFonts w:eastAsia="Times New Roman"/>
                <w:b/>
                <w:bCs/>
                <w:color w:val="FFFFFF" w:themeColor="background1"/>
                <w:spacing w:val="0"/>
                <w:sz w:val="18"/>
                <w:szCs w:val="18"/>
                <w:lang w:val="es-DO" w:eastAsia="es-DO"/>
              </w:rPr>
            </w:pPr>
            <w:r w:rsidRPr="00420CA0">
              <w:rPr>
                <w:rFonts w:eastAsia="Times New Roman"/>
                <w:b/>
                <w:bCs/>
                <w:color w:val="FFFFFF" w:themeColor="background1"/>
                <w:spacing w:val="0"/>
                <w:sz w:val="18"/>
                <w:szCs w:val="18"/>
                <w:lang w:val="es-DO" w:eastAsia="es-DO"/>
              </w:rPr>
              <w:t>% Avance</w:t>
            </w:r>
          </w:p>
        </w:tc>
      </w:tr>
      <w:tr w:rsidR="00600CF2" w:rsidRPr="00420CA0" w14:paraId="694EBA79" w14:textId="77777777" w:rsidTr="007D3D84">
        <w:trPr>
          <w:trHeight w:val="624"/>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5EA57" w14:textId="77777777" w:rsidR="00600CF2" w:rsidRPr="00420CA0" w:rsidRDefault="00600CF2" w:rsidP="007D3D84">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4.1</w:t>
            </w:r>
          </w:p>
        </w:tc>
        <w:tc>
          <w:tcPr>
            <w:tcW w:w="5850" w:type="dxa"/>
            <w:tcBorders>
              <w:top w:val="single" w:sz="4" w:space="0" w:color="auto"/>
              <w:left w:val="nil"/>
              <w:bottom w:val="single" w:sz="4" w:space="0" w:color="auto"/>
              <w:right w:val="single" w:sz="4" w:space="0" w:color="auto"/>
            </w:tcBorders>
            <w:shd w:val="clear" w:color="auto" w:fill="auto"/>
            <w:vAlign w:val="center"/>
            <w:hideMark/>
          </w:tcPr>
          <w:p w14:paraId="6AFBE4B1" w14:textId="77777777" w:rsidR="00600CF2" w:rsidRPr="00420CA0" w:rsidRDefault="00600CF2" w:rsidP="007D3D84">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Levantamiento diagnóstico de las necesidades de capacitación del personal DGM y los Museos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C815961" w14:textId="77777777" w:rsidR="00600CF2" w:rsidRPr="00420CA0" w:rsidRDefault="00600CF2" w:rsidP="007D3D84">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100%</w:t>
            </w:r>
          </w:p>
        </w:tc>
      </w:tr>
      <w:tr w:rsidR="00600CF2" w:rsidRPr="00420CA0" w14:paraId="68CB6C99" w14:textId="77777777" w:rsidTr="007D3D84">
        <w:trPr>
          <w:trHeight w:val="476"/>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54A4CD" w14:textId="77777777" w:rsidR="00600CF2" w:rsidRPr="00420CA0" w:rsidRDefault="00600CF2" w:rsidP="007D3D84">
            <w:pPr>
              <w:spacing w:after="0" w:line="240" w:lineRule="auto"/>
              <w:jc w:val="center"/>
              <w:rPr>
                <w:rFonts w:eastAsia="Times New Roman"/>
                <w:spacing w:val="0"/>
                <w:sz w:val="18"/>
                <w:szCs w:val="18"/>
                <w:lang w:val="es-DO" w:eastAsia="es-DO"/>
              </w:rPr>
            </w:pPr>
            <w:r w:rsidRPr="00420CA0">
              <w:rPr>
                <w:rFonts w:eastAsia="Times New Roman"/>
                <w:spacing w:val="0"/>
                <w:sz w:val="18"/>
                <w:szCs w:val="18"/>
                <w:lang w:val="es-DO" w:eastAsia="es-DO"/>
              </w:rPr>
              <w:t>4.2</w:t>
            </w:r>
          </w:p>
          <w:p w14:paraId="26431514" w14:textId="77777777" w:rsidR="00600CF2" w:rsidRPr="00420CA0" w:rsidRDefault="00600CF2" w:rsidP="007D3D84">
            <w:pPr>
              <w:spacing w:after="0" w:line="240" w:lineRule="auto"/>
              <w:jc w:val="center"/>
              <w:rPr>
                <w:rFonts w:eastAsia="Times New Roman"/>
                <w:spacing w:val="0"/>
                <w:sz w:val="18"/>
                <w:szCs w:val="18"/>
                <w:lang w:val="es-DO" w:eastAsia="es-DO"/>
              </w:rPr>
            </w:pPr>
          </w:p>
        </w:tc>
        <w:tc>
          <w:tcPr>
            <w:tcW w:w="5850" w:type="dxa"/>
            <w:tcBorders>
              <w:top w:val="single" w:sz="4" w:space="0" w:color="auto"/>
              <w:left w:val="nil"/>
              <w:bottom w:val="single" w:sz="4" w:space="0" w:color="auto"/>
              <w:right w:val="single" w:sz="4" w:space="0" w:color="auto"/>
            </w:tcBorders>
            <w:shd w:val="clear" w:color="auto" w:fill="auto"/>
            <w:vAlign w:val="center"/>
          </w:tcPr>
          <w:p w14:paraId="768C7A7A" w14:textId="1D62D4DE" w:rsidR="00600CF2" w:rsidRPr="00420CA0" w:rsidRDefault="00600CF2" w:rsidP="007D3D84">
            <w:pPr>
              <w:spacing w:after="0" w:line="240" w:lineRule="auto"/>
              <w:rPr>
                <w:rFonts w:eastAsia="Times New Roman"/>
                <w:spacing w:val="0"/>
                <w:sz w:val="18"/>
                <w:szCs w:val="18"/>
                <w:lang w:val="es-DO" w:eastAsia="es-DO"/>
              </w:rPr>
            </w:pPr>
            <w:r w:rsidRPr="00420CA0">
              <w:rPr>
                <w:rFonts w:eastAsia="Times New Roman"/>
                <w:spacing w:val="0"/>
                <w:sz w:val="18"/>
                <w:szCs w:val="18"/>
                <w:lang w:val="es-DO" w:eastAsia="es-DO"/>
              </w:rPr>
              <w:t xml:space="preserve">Elaboración </w:t>
            </w:r>
            <w:r w:rsidR="00715968">
              <w:rPr>
                <w:rFonts w:eastAsia="Times New Roman"/>
                <w:spacing w:val="0"/>
                <w:sz w:val="18"/>
                <w:szCs w:val="18"/>
                <w:lang w:val="es-DO" w:eastAsia="es-DO"/>
              </w:rPr>
              <w:t xml:space="preserve">e Implementación </w:t>
            </w:r>
            <w:r w:rsidRPr="00420CA0">
              <w:rPr>
                <w:rFonts w:eastAsia="Times New Roman"/>
                <w:spacing w:val="0"/>
                <w:sz w:val="18"/>
                <w:szCs w:val="18"/>
                <w:lang w:val="es-DO" w:eastAsia="es-DO"/>
              </w:rPr>
              <w:t>del Plan de Capacitación y Formación del personal DGM y Museos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6438ED6" w14:textId="5B82115F" w:rsidR="00600CF2" w:rsidRPr="00420CA0" w:rsidRDefault="00715968"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r w:rsidR="00600CF2" w:rsidRPr="00420CA0">
              <w:rPr>
                <w:rFonts w:eastAsia="Times New Roman"/>
                <w:spacing w:val="0"/>
                <w:sz w:val="18"/>
                <w:szCs w:val="18"/>
                <w:lang w:val="es-DO" w:eastAsia="es-DO"/>
              </w:rPr>
              <w:t>%</w:t>
            </w:r>
          </w:p>
        </w:tc>
      </w:tr>
      <w:tr w:rsidR="00715968" w:rsidRPr="00715968" w14:paraId="0486416E" w14:textId="77777777" w:rsidTr="007D3D84">
        <w:trPr>
          <w:trHeight w:val="476"/>
          <w:jc w:val="center"/>
        </w:trPr>
        <w:tc>
          <w:tcPr>
            <w:tcW w:w="7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9A9A8" w14:textId="44672D6E" w:rsidR="00715968" w:rsidRPr="00420CA0" w:rsidRDefault="00715968"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4.3</w:t>
            </w:r>
          </w:p>
        </w:tc>
        <w:tc>
          <w:tcPr>
            <w:tcW w:w="5850" w:type="dxa"/>
            <w:tcBorders>
              <w:top w:val="single" w:sz="4" w:space="0" w:color="auto"/>
              <w:left w:val="nil"/>
              <w:bottom w:val="single" w:sz="4" w:space="0" w:color="auto"/>
              <w:right w:val="single" w:sz="4" w:space="0" w:color="auto"/>
            </w:tcBorders>
            <w:shd w:val="clear" w:color="auto" w:fill="auto"/>
            <w:vAlign w:val="center"/>
          </w:tcPr>
          <w:p w14:paraId="19DE5E89" w14:textId="16A44144" w:rsidR="00715968" w:rsidRPr="00420CA0" w:rsidRDefault="00715968" w:rsidP="007D3D84">
            <w:pPr>
              <w:spacing w:after="0" w:line="240" w:lineRule="auto"/>
              <w:rPr>
                <w:rFonts w:eastAsia="Times New Roman"/>
                <w:spacing w:val="0"/>
                <w:sz w:val="18"/>
                <w:szCs w:val="18"/>
                <w:lang w:val="es-DO" w:eastAsia="es-DO"/>
              </w:rPr>
            </w:pPr>
            <w:r>
              <w:rPr>
                <w:rFonts w:eastAsia="Times New Roman"/>
                <w:spacing w:val="0"/>
                <w:sz w:val="18"/>
                <w:szCs w:val="18"/>
                <w:lang w:val="es-DO" w:eastAsia="es-DO"/>
              </w:rPr>
              <w:t>Diplomado en Gestión de Museos</w:t>
            </w:r>
          </w:p>
        </w:tc>
        <w:tc>
          <w:tcPr>
            <w:tcW w:w="1080" w:type="dxa"/>
            <w:tcBorders>
              <w:top w:val="single" w:sz="4" w:space="0" w:color="auto"/>
              <w:left w:val="nil"/>
              <w:bottom w:val="single" w:sz="4" w:space="0" w:color="auto"/>
              <w:right w:val="single" w:sz="4" w:space="0" w:color="auto"/>
            </w:tcBorders>
            <w:shd w:val="clear" w:color="auto" w:fill="auto"/>
            <w:noWrap/>
            <w:vAlign w:val="center"/>
          </w:tcPr>
          <w:p w14:paraId="02DD72B5" w14:textId="0E5AD0BF" w:rsidR="00715968" w:rsidRDefault="009C5D7C"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100%</w:t>
            </w:r>
          </w:p>
        </w:tc>
      </w:tr>
    </w:tbl>
    <w:p w14:paraId="5F80E004" w14:textId="79D606E9" w:rsidR="00600CF2" w:rsidRDefault="00600CF2" w:rsidP="00600CF2">
      <w:pPr>
        <w:spacing w:line="360" w:lineRule="auto"/>
        <w:jc w:val="both"/>
        <w:rPr>
          <w:rFonts w:eastAsia="Calibri"/>
          <w:noProof/>
          <w:sz w:val="20"/>
          <w:szCs w:val="20"/>
          <w:lang w:val="es-DO"/>
        </w:rPr>
      </w:pPr>
      <w:r>
        <w:rPr>
          <w:rFonts w:eastAsia="Calibri"/>
          <w:noProof/>
          <w:sz w:val="20"/>
          <w:szCs w:val="20"/>
          <w:lang w:val="es-DO"/>
        </w:rPr>
        <w:t xml:space="preserve">   </w:t>
      </w:r>
      <w:r>
        <w:rPr>
          <w:rFonts w:eastAsia="Calibri"/>
          <w:noProof/>
          <w:sz w:val="18"/>
          <w:szCs w:val="18"/>
          <w:lang w:val="es-DO"/>
        </w:rPr>
        <w:t>Cuadro</w:t>
      </w:r>
      <w:r w:rsidRPr="00077316">
        <w:rPr>
          <w:rFonts w:eastAsia="Calibri"/>
          <w:noProof/>
          <w:sz w:val="18"/>
          <w:szCs w:val="18"/>
          <w:lang w:val="es-DO"/>
        </w:rPr>
        <w:t xml:space="preserve"> No. </w:t>
      </w:r>
      <w:r>
        <w:rPr>
          <w:rFonts w:eastAsia="Calibri"/>
          <w:noProof/>
          <w:sz w:val="18"/>
          <w:szCs w:val="18"/>
          <w:lang w:val="es-DO"/>
        </w:rPr>
        <w:t>2</w:t>
      </w:r>
      <w:r w:rsidR="00715968">
        <w:rPr>
          <w:rFonts w:eastAsia="Calibri"/>
          <w:noProof/>
          <w:sz w:val="18"/>
          <w:szCs w:val="18"/>
          <w:lang w:val="es-DO"/>
        </w:rPr>
        <w:t>4</w:t>
      </w:r>
      <w:r w:rsidRPr="00077316">
        <w:rPr>
          <w:rFonts w:eastAsia="Calibri"/>
          <w:noProof/>
          <w:sz w:val="18"/>
          <w:szCs w:val="18"/>
          <w:lang w:val="es-DO"/>
        </w:rPr>
        <w:t xml:space="preserve"> Nivel de avance de los proyectos Eje 4.</w:t>
      </w:r>
    </w:p>
    <w:p w14:paraId="344CF26A" w14:textId="77777777" w:rsidR="00CC6F6D" w:rsidRDefault="00CC6F6D" w:rsidP="00600CF2">
      <w:pPr>
        <w:spacing w:line="360" w:lineRule="auto"/>
        <w:jc w:val="center"/>
        <w:rPr>
          <w:rFonts w:eastAsia="Calibri"/>
          <w:b/>
          <w:bCs/>
          <w:noProof/>
          <w:lang w:val="es-DO"/>
        </w:rPr>
      </w:pPr>
    </w:p>
    <w:p w14:paraId="6E1EDDDB" w14:textId="4D06F9CA" w:rsidR="00600CF2" w:rsidRPr="00405740" w:rsidRDefault="00600CF2" w:rsidP="00600CF2">
      <w:pPr>
        <w:spacing w:line="360" w:lineRule="auto"/>
        <w:jc w:val="center"/>
        <w:rPr>
          <w:rFonts w:eastAsia="Calibri"/>
          <w:b/>
          <w:bCs/>
          <w:noProof/>
          <w:lang w:val="es-DO"/>
        </w:rPr>
      </w:pPr>
      <w:r w:rsidRPr="00405740">
        <w:rPr>
          <w:rFonts w:eastAsia="Calibri"/>
          <w:b/>
          <w:bCs/>
          <w:noProof/>
          <w:lang w:val="es-DO"/>
        </w:rPr>
        <w:t>Indice de Gestión Presupuestaria (DIGEPRES)</w:t>
      </w:r>
    </w:p>
    <w:p w14:paraId="313203AF" w14:textId="1C27F1F5" w:rsidR="00600CF2" w:rsidRDefault="00600CF2" w:rsidP="00600CF2">
      <w:pPr>
        <w:spacing w:line="360" w:lineRule="auto"/>
        <w:jc w:val="both"/>
        <w:rPr>
          <w:rFonts w:eastAsia="Calibri"/>
          <w:noProof/>
          <w:lang w:val="es-DO"/>
        </w:rPr>
      </w:pPr>
      <w:r>
        <w:rPr>
          <w:rFonts w:eastAsia="Calibri"/>
          <w:noProof/>
          <w:lang w:val="es-DO"/>
        </w:rPr>
        <w:t>Un aspecto relevante a destacar durante el año 202</w:t>
      </w:r>
      <w:r w:rsidR="00F31C46">
        <w:rPr>
          <w:rFonts w:eastAsia="Calibri"/>
          <w:noProof/>
          <w:lang w:val="es-DO"/>
        </w:rPr>
        <w:t>4</w:t>
      </w:r>
      <w:r>
        <w:rPr>
          <w:rFonts w:eastAsia="Calibri"/>
          <w:noProof/>
          <w:lang w:val="es-DO"/>
        </w:rPr>
        <w:t xml:space="preserve"> es el Indice de Gestión Presupuestaria (IGP) monitoreado por la DIGEPRES, trimestralmente, con la finalidad de medir los avances en la ejecución física y financiera, mediante los reportes del cumplimiento de las metas programadas a inicios del año.</w:t>
      </w:r>
    </w:p>
    <w:p w14:paraId="66C4246B" w14:textId="77777777" w:rsidR="00600CF2" w:rsidRDefault="00600CF2" w:rsidP="00600CF2">
      <w:pPr>
        <w:spacing w:line="360" w:lineRule="auto"/>
        <w:jc w:val="both"/>
        <w:rPr>
          <w:rFonts w:eastAsia="Calibri"/>
          <w:noProof/>
          <w:lang w:val="es-DO"/>
        </w:rPr>
      </w:pPr>
      <w:r>
        <w:rPr>
          <w:rFonts w:eastAsia="Calibri"/>
          <w:noProof/>
          <w:lang w:val="es-DO"/>
        </w:rPr>
        <w:t xml:space="preserve">La DGM, constituida como Unidad Ejecutora de Proyectos, para el Programa de Difusión de la Cultura (Material e Inmaterial), contribuye al cumplimiento del objetivo estratégico 2.6 de la END, </w:t>
      </w:r>
      <w:r w:rsidRPr="00502653">
        <w:rPr>
          <w:rFonts w:eastAsia="Calibri"/>
          <w:noProof/>
          <w:lang w:val="es-DO"/>
        </w:rPr>
        <w:t>Cultura e Identidad Nacional en un Mundo Global​</w:t>
      </w:r>
      <w:r>
        <w:rPr>
          <w:rFonts w:eastAsia="Calibri"/>
          <w:noProof/>
          <w:lang w:val="es-DO"/>
        </w:rPr>
        <w:t xml:space="preserve">; en los objetivos </w:t>
      </w:r>
      <w:r>
        <w:rPr>
          <w:rFonts w:eastAsia="Calibri"/>
          <w:noProof/>
          <w:lang w:val="es-DO"/>
        </w:rPr>
        <w:lastRenderedPageBreak/>
        <w:t xml:space="preserve">específicos </w:t>
      </w:r>
      <w:r w:rsidRPr="00502653">
        <w:rPr>
          <w:rFonts w:eastAsia="Calibri"/>
          <w:noProof/>
          <w:lang w:val="es-DO"/>
        </w:rPr>
        <w:t>2.6.1 Recuperar, promover y desarrollar los diferentes procesos y manifestaciones culturales que reafirman la identidad nacional​</w:t>
      </w:r>
      <w:r>
        <w:rPr>
          <w:rFonts w:eastAsia="Calibri"/>
          <w:noProof/>
          <w:lang w:val="es-DO"/>
        </w:rPr>
        <w:t xml:space="preserve">; y </w:t>
      </w:r>
      <w:r w:rsidRPr="00502653">
        <w:rPr>
          <w:rFonts w:eastAsia="Calibri"/>
          <w:noProof/>
          <w:lang w:val="es-DO"/>
        </w:rPr>
        <w:t>2.6.2 Promover el desarrollo de la industria cultural​</w:t>
      </w:r>
      <w:r>
        <w:rPr>
          <w:rFonts w:eastAsia="Calibri"/>
          <w:noProof/>
          <w:lang w:val="es-DO"/>
        </w:rPr>
        <w:t>.</w:t>
      </w:r>
    </w:p>
    <w:p w14:paraId="0DB60087" w14:textId="3D9D7E9F" w:rsidR="00600CF2" w:rsidRDefault="00600CF2" w:rsidP="00600CF2">
      <w:pPr>
        <w:spacing w:line="360" w:lineRule="auto"/>
        <w:jc w:val="both"/>
        <w:rPr>
          <w:rFonts w:eastAsia="Calibri"/>
          <w:noProof/>
          <w:lang w:val="es-DO"/>
        </w:rPr>
      </w:pPr>
      <w:r>
        <w:rPr>
          <w:rFonts w:eastAsia="Calibri"/>
          <w:noProof/>
          <w:lang w:val="es-DO"/>
        </w:rPr>
        <w:t>Para el año 202</w:t>
      </w:r>
      <w:r w:rsidR="00DB5E29">
        <w:rPr>
          <w:rFonts w:eastAsia="Calibri"/>
          <w:noProof/>
          <w:lang w:val="es-DO"/>
        </w:rPr>
        <w:t>4</w:t>
      </w:r>
      <w:r>
        <w:rPr>
          <w:rFonts w:eastAsia="Calibri"/>
          <w:noProof/>
          <w:lang w:val="es-DO"/>
        </w:rPr>
        <w:t>, los indicadores de logro del Programa son los siguientes:</w:t>
      </w:r>
    </w:p>
    <w:tbl>
      <w:tblPr>
        <w:tblW w:w="7650" w:type="dxa"/>
        <w:jc w:val="center"/>
        <w:tblCellMar>
          <w:left w:w="70" w:type="dxa"/>
          <w:right w:w="70" w:type="dxa"/>
        </w:tblCellMar>
        <w:tblLook w:val="04A0" w:firstRow="1" w:lastRow="0" w:firstColumn="1" w:lastColumn="0" w:noHBand="0" w:noVBand="1"/>
      </w:tblPr>
      <w:tblGrid>
        <w:gridCol w:w="540"/>
        <w:gridCol w:w="4405"/>
        <w:gridCol w:w="1440"/>
        <w:gridCol w:w="1265"/>
      </w:tblGrid>
      <w:tr w:rsidR="00F31C46" w:rsidRPr="00F31C46" w14:paraId="220A201D" w14:textId="77777777" w:rsidTr="007D3D84">
        <w:trPr>
          <w:trHeight w:val="215"/>
          <w:jc w:val="center"/>
        </w:trPr>
        <w:tc>
          <w:tcPr>
            <w:tcW w:w="540" w:type="dxa"/>
            <w:tcBorders>
              <w:top w:val="single" w:sz="4" w:space="0" w:color="auto"/>
              <w:left w:val="single" w:sz="4" w:space="0" w:color="auto"/>
              <w:bottom w:val="nil"/>
              <w:right w:val="single" w:sz="4" w:space="0" w:color="auto"/>
            </w:tcBorders>
            <w:shd w:val="clear" w:color="auto" w:fill="002060"/>
            <w:noWrap/>
            <w:vAlign w:val="center"/>
            <w:hideMark/>
          </w:tcPr>
          <w:p w14:paraId="1A3F04DA" w14:textId="77777777" w:rsidR="00600CF2" w:rsidRPr="00F31C46" w:rsidRDefault="00600CF2" w:rsidP="007D3D84">
            <w:pPr>
              <w:spacing w:after="0" w:line="240" w:lineRule="auto"/>
              <w:jc w:val="center"/>
              <w:rPr>
                <w:rFonts w:eastAsia="Times New Roman"/>
                <w:b/>
                <w:bCs/>
                <w:color w:val="FFFFFF" w:themeColor="background1"/>
                <w:spacing w:val="0"/>
                <w:sz w:val="18"/>
                <w:szCs w:val="18"/>
                <w:lang w:val="es-DO" w:eastAsia="es-DO"/>
              </w:rPr>
            </w:pPr>
            <w:proofErr w:type="spellStart"/>
            <w:r w:rsidRPr="00F31C46">
              <w:rPr>
                <w:rFonts w:eastAsia="Times New Roman"/>
                <w:b/>
                <w:bCs/>
                <w:color w:val="FFFFFF" w:themeColor="background1"/>
                <w:spacing w:val="0"/>
                <w:sz w:val="18"/>
                <w:szCs w:val="18"/>
                <w:lang w:val="es-DO" w:eastAsia="es-DO"/>
              </w:rPr>
              <w:t>Item</w:t>
            </w:r>
            <w:proofErr w:type="spellEnd"/>
          </w:p>
        </w:tc>
        <w:tc>
          <w:tcPr>
            <w:tcW w:w="4405" w:type="dxa"/>
            <w:tcBorders>
              <w:top w:val="single" w:sz="4" w:space="0" w:color="auto"/>
              <w:left w:val="nil"/>
              <w:bottom w:val="single" w:sz="4" w:space="0" w:color="auto"/>
              <w:right w:val="single" w:sz="4" w:space="0" w:color="auto"/>
            </w:tcBorders>
            <w:shd w:val="clear" w:color="auto" w:fill="002060"/>
            <w:noWrap/>
            <w:vAlign w:val="center"/>
            <w:hideMark/>
          </w:tcPr>
          <w:p w14:paraId="7EA9CF72" w14:textId="77777777" w:rsidR="00600CF2" w:rsidRPr="00F31C46" w:rsidRDefault="00600CF2" w:rsidP="007D3D84">
            <w:pPr>
              <w:spacing w:after="0" w:line="240" w:lineRule="auto"/>
              <w:jc w:val="center"/>
              <w:rPr>
                <w:rFonts w:eastAsia="Times New Roman"/>
                <w:b/>
                <w:bCs/>
                <w:color w:val="FFFFFF" w:themeColor="background1"/>
                <w:spacing w:val="0"/>
                <w:sz w:val="18"/>
                <w:szCs w:val="18"/>
                <w:lang w:val="es-DO" w:eastAsia="es-DO"/>
              </w:rPr>
            </w:pPr>
            <w:r w:rsidRPr="00F31C46">
              <w:rPr>
                <w:rFonts w:eastAsia="Times New Roman"/>
                <w:b/>
                <w:bCs/>
                <w:color w:val="FFFFFF" w:themeColor="background1"/>
                <w:spacing w:val="0"/>
                <w:sz w:val="18"/>
                <w:szCs w:val="18"/>
                <w:lang w:val="es-DO" w:eastAsia="es-DO"/>
              </w:rPr>
              <w:t>Indicador</w:t>
            </w:r>
          </w:p>
        </w:tc>
        <w:tc>
          <w:tcPr>
            <w:tcW w:w="1440" w:type="dxa"/>
            <w:tcBorders>
              <w:top w:val="single" w:sz="4" w:space="0" w:color="auto"/>
              <w:left w:val="nil"/>
              <w:bottom w:val="nil"/>
              <w:right w:val="single" w:sz="4" w:space="0" w:color="auto"/>
            </w:tcBorders>
            <w:shd w:val="clear" w:color="auto" w:fill="002060"/>
            <w:vAlign w:val="center"/>
            <w:hideMark/>
          </w:tcPr>
          <w:p w14:paraId="538847B7" w14:textId="77777777" w:rsidR="00600CF2" w:rsidRPr="00F31C46" w:rsidRDefault="00600CF2" w:rsidP="007D3D84">
            <w:pPr>
              <w:spacing w:after="0" w:line="240" w:lineRule="auto"/>
              <w:jc w:val="center"/>
              <w:rPr>
                <w:rFonts w:eastAsia="Times New Roman"/>
                <w:b/>
                <w:bCs/>
                <w:color w:val="FFFFFF" w:themeColor="background1"/>
                <w:spacing w:val="0"/>
                <w:sz w:val="18"/>
                <w:szCs w:val="18"/>
                <w:lang w:val="es-DO" w:eastAsia="es-DO"/>
              </w:rPr>
            </w:pPr>
            <w:r w:rsidRPr="00F31C46">
              <w:rPr>
                <w:rFonts w:eastAsia="Times New Roman"/>
                <w:b/>
                <w:bCs/>
                <w:color w:val="FFFFFF" w:themeColor="background1"/>
                <w:spacing w:val="0"/>
                <w:sz w:val="18"/>
                <w:szCs w:val="18"/>
                <w:lang w:val="es-DO" w:eastAsia="es-DO"/>
              </w:rPr>
              <w:t>Unidad de Medida</w:t>
            </w:r>
          </w:p>
        </w:tc>
        <w:tc>
          <w:tcPr>
            <w:tcW w:w="1265" w:type="dxa"/>
            <w:tcBorders>
              <w:top w:val="single" w:sz="4" w:space="0" w:color="auto"/>
              <w:left w:val="nil"/>
              <w:bottom w:val="single" w:sz="4" w:space="0" w:color="auto"/>
              <w:right w:val="single" w:sz="4" w:space="0" w:color="auto"/>
            </w:tcBorders>
            <w:shd w:val="clear" w:color="auto" w:fill="002060"/>
            <w:noWrap/>
            <w:vAlign w:val="center"/>
            <w:hideMark/>
          </w:tcPr>
          <w:p w14:paraId="2E3428B3" w14:textId="17F614A1" w:rsidR="00600CF2" w:rsidRPr="00F31C46" w:rsidRDefault="00600CF2" w:rsidP="007D3D84">
            <w:pPr>
              <w:spacing w:after="0" w:line="240" w:lineRule="auto"/>
              <w:jc w:val="center"/>
              <w:rPr>
                <w:rFonts w:eastAsia="Times New Roman"/>
                <w:b/>
                <w:bCs/>
                <w:color w:val="FFFFFF" w:themeColor="background1"/>
                <w:spacing w:val="0"/>
                <w:sz w:val="18"/>
                <w:szCs w:val="18"/>
                <w:lang w:val="es-DO" w:eastAsia="es-DO"/>
              </w:rPr>
            </w:pPr>
            <w:r w:rsidRPr="00F31C46">
              <w:rPr>
                <w:rFonts w:eastAsia="Times New Roman"/>
                <w:b/>
                <w:bCs/>
                <w:color w:val="FFFFFF" w:themeColor="background1"/>
                <w:spacing w:val="0"/>
                <w:sz w:val="18"/>
                <w:szCs w:val="18"/>
                <w:lang w:val="es-DO" w:eastAsia="es-DO"/>
              </w:rPr>
              <w:t>Meta 202</w:t>
            </w:r>
            <w:r w:rsidR="00F31C46">
              <w:rPr>
                <w:rFonts w:eastAsia="Times New Roman"/>
                <w:b/>
                <w:bCs/>
                <w:color w:val="FFFFFF" w:themeColor="background1"/>
                <w:spacing w:val="0"/>
                <w:sz w:val="18"/>
                <w:szCs w:val="18"/>
                <w:lang w:val="es-DO" w:eastAsia="es-DO"/>
              </w:rPr>
              <w:t>4</w:t>
            </w:r>
          </w:p>
        </w:tc>
      </w:tr>
      <w:tr w:rsidR="00F31C46" w:rsidRPr="00F31C46" w14:paraId="55DF8971" w14:textId="77777777" w:rsidTr="00F31C46">
        <w:trPr>
          <w:trHeight w:val="576"/>
          <w:jc w:val="center"/>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EBE24" w14:textId="77777777" w:rsidR="00600CF2" w:rsidRPr="00F31C46" w:rsidRDefault="00600CF2" w:rsidP="007D3D84">
            <w:pPr>
              <w:spacing w:after="0" w:line="240" w:lineRule="auto"/>
              <w:jc w:val="center"/>
              <w:rPr>
                <w:rFonts w:eastAsia="Times New Roman"/>
                <w:spacing w:val="0"/>
                <w:sz w:val="18"/>
                <w:szCs w:val="18"/>
                <w:lang w:val="es-DO" w:eastAsia="es-DO"/>
              </w:rPr>
            </w:pPr>
            <w:r w:rsidRPr="00F31C46">
              <w:rPr>
                <w:rFonts w:eastAsia="Times New Roman"/>
                <w:spacing w:val="0"/>
                <w:sz w:val="18"/>
                <w:szCs w:val="18"/>
                <w:lang w:val="es-DO" w:eastAsia="es-DO"/>
              </w:rPr>
              <w:t>1</w:t>
            </w:r>
          </w:p>
        </w:tc>
        <w:tc>
          <w:tcPr>
            <w:tcW w:w="4405" w:type="dxa"/>
            <w:tcBorders>
              <w:top w:val="nil"/>
              <w:left w:val="nil"/>
              <w:bottom w:val="single" w:sz="4" w:space="0" w:color="auto"/>
              <w:right w:val="single" w:sz="4" w:space="0" w:color="auto"/>
            </w:tcBorders>
            <w:shd w:val="clear" w:color="auto" w:fill="auto"/>
            <w:vAlign w:val="center"/>
            <w:hideMark/>
          </w:tcPr>
          <w:p w14:paraId="0E516178" w14:textId="21FDA513" w:rsidR="00600CF2" w:rsidRPr="00F31C46" w:rsidRDefault="00600CF2" w:rsidP="007D3D84">
            <w:pPr>
              <w:spacing w:after="0" w:line="240" w:lineRule="auto"/>
              <w:rPr>
                <w:rFonts w:eastAsia="Times New Roman"/>
                <w:spacing w:val="0"/>
                <w:sz w:val="18"/>
                <w:szCs w:val="18"/>
                <w:lang w:val="es-DO" w:eastAsia="es-DO"/>
              </w:rPr>
            </w:pPr>
            <w:r w:rsidRPr="00F31C46">
              <w:rPr>
                <w:rFonts w:eastAsia="Times New Roman"/>
                <w:spacing w:val="0"/>
                <w:sz w:val="18"/>
                <w:szCs w:val="18"/>
                <w:lang w:val="es-DO" w:eastAsia="es-DO"/>
              </w:rPr>
              <w:t>Programación flujo financiero año 202</w:t>
            </w:r>
            <w:r w:rsidR="00F31C46">
              <w:rPr>
                <w:rFonts w:eastAsia="Times New Roman"/>
                <w:spacing w:val="0"/>
                <w:sz w:val="18"/>
                <w:szCs w:val="18"/>
                <w:lang w:val="es-DO" w:eastAsia="es-DO"/>
              </w:rPr>
              <w:t>4</w:t>
            </w:r>
            <w:r w:rsidRPr="00F31C46">
              <w:rPr>
                <w:rFonts w:eastAsia="Times New Roman"/>
                <w:spacing w:val="0"/>
                <w:sz w:val="18"/>
                <w:szCs w:val="18"/>
                <w:lang w:val="es-DO" w:eastAsia="es-DO"/>
              </w:rPr>
              <w:t xml:space="preserve"> - Unidad Ejecutora 0006 Dirección General de Museos</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14:paraId="6314EBC5" w14:textId="77777777" w:rsidR="00600CF2" w:rsidRPr="00F31C46" w:rsidRDefault="00600CF2" w:rsidP="007D3D84">
            <w:pPr>
              <w:spacing w:after="0" w:line="240" w:lineRule="auto"/>
              <w:jc w:val="center"/>
              <w:rPr>
                <w:rFonts w:eastAsia="Times New Roman"/>
                <w:spacing w:val="0"/>
                <w:sz w:val="18"/>
                <w:szCs w:val="18"/>
                <w:lang w:val="es-DO" w:eastAsia="es-DO"/>
              </w:rPr>
            </w:pPr>
            <w:r w:rsidRPr="00F31C46">
              <w:rPr>
                <w:rFonts w:eastAsia="Times New Roman"/>
                <w:spacing w:val="0"/>
                <w:sz w:val="18"/>
                <w:szCs w:val="18"/>
                <w:lang w:val="es-DO" w:eastAsia="es-DO"/>
              </w:rPr>
              <w:t>DOP</w:t>
            </w:r>
          </w:p>
        </w:tc>
        <w:tc>
          <w:tcPr>
            <w:tcW w:w="1265" w:type="dxa"/>
            <w:tcBorders>
              <w:top w:val="nil"/>
              <w:left w:val="nil"/>
              <w:bottom w:val="single" w:sz="4" w:space="0" w:color="auto"/>
              <w:right w:val="single" w:sz="4" w:space="0" w:color="auto"/>
            </w:tcBorders>
            <w:shd w:val="clear" w:color="auto" w:fill="auto"/>
            <w:noWrap/>
            <w:vAlign w:val="center"/>
            <w:hideMark/>
          </w:tcPr>
          <w:p w14:paraId="34A5C0BB" w14:textId="488CEDE0" w:rsidR="00600CF2" w:rsidRPr="00F31C46" w:rsidRDefault="00D25D25" w:rsidP="00F31C46">
            <w:pPr>
              <w:spacing w:after="0" w:line="240" w:lineRule="auto"/>
              <w:jc w:val="right"/>
              <w:rPr>
                <w:rFonts w:eastAsia="Times New Roman"/>
                <w:spacing w:val="0"/>
                <w:sz w:val="18"/>
                <w:szCs w:val="18"/>
                <w:lang w:val="es-DO" w:eastAsia="es-DO"/>
              </w:rPr>
            </w:pPr>
            <w:r w:rsidRPr="00D25D25">
              <w:rPr>
                <w:rFonts w:eastAsia="Times New Roman"/>
                <w:spacing w:val="0"/>
                <w:sz w:val="18"/>
                <w:szCs w:val="18"/>
                <w:lang w:val="es-DO" w:eastAsia="es-DO"/>
              </w:rPr>
              <w:t>336,169,900</w:t>
            </w:r>
          </w:p>
        </w:tc>
      </w:tr>
      <w:tr w:rsidR="00F31C46" w:rsidRPr="00F31C46" w14:paraId="1C88CF15" w14:textId="77777777" w:rsidTr="00F31C46">
        <w:trPr>
          <w:trHeight w:val="576"/>
          <w:jc w:val="cent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14:paraId="7BA8A723" w14:textId="77777777" w:rsidR="00600CF2" w:rsidRPr="00F31C46" w:rsidRDefault="00600CF2" w:rsidP="007D3D84">
            <w:pPr>
              <w:spacing w:after="0" w:line="240" w:lineRule="auto"/>
              <w:jc w:val="center"/>
              <w:rPr>
                <w:rFonts w:eastAsia="Times New Roman"/>
                <w:spacing w:val="0"/>
                <w:sz w:val="18"/>
                <w:szCs w:val="18"/>
                <w:lang w:val="es-DO" w:eastAsia="es-DO"/>
              </w:rPr>
            </w:pPr>
            <w:r w:rsidRPr="00F31C46">
              <w:rPr>
                <w:rFonts w:eastAsia="Times New Roman"/>
                <w:spacing w:val="0"/>
                <w:sz w:val="18"/>
                <w:szCs w:val="18"/>
                <w:lang w:val="es-DO" w:eastAsia="es-DO"/>
              </w:rPr>
              <w:t>2</w:t>
            </w:r>
          </w:p>
        </w:tc>
        <w:tc>
          <w:tcPr>
            <w:tcW w:w="4405" w:type="dxa"/>
            <w:tcBorders>
              <w:top w:val="nil"/>
              <w:left w:val="nil"/>
              <w:bottom w:val="single" w:sz="4" w:space="0" w:color="auto"/>
              <w:right w:val="single" w:sz="4" w:space="0" w:color="auto"/>
            </w:tcBorders>
            <w:shd w:val="clear" w:color="auto" w:fill="auto"/>
            <w:vAlign w:val="center"/>
            <w:hideMark/>
          </w:tcPr>
          <w:p w14:paraId="1020E9EC" w14:textId="77777777" w:rsidR="00600CF2" w:rsidRPr="00F31C46" w:rsidRDefault="00600CF2" w:rsidP="007D3D84">
            <w:pPr>
              <w:spacing w:after="0" w:line="240" w:lineRule="auto"/>
              <w:rPr>
                <w:rFonts w:eastAsia="Times New Roman"/>
                <w:spacing w:val="0"/>
                <w:sz w:val="18"/>
                <w:szCs w:val="18"/>
                <w:lang w:val="es-DO" w:eastAsia="es-DO"/>
              </w:rPr>
            </w:pPr>
            <w:r w:rsidRPr="00F31C46">
              <w:rPr>
                <w:rFonts w:eastAsia="Times New Roman"/>
                <w:spacing w:val="0"/>
                <w:sz w:val="18"/>
                <w:szCs w:val="18"/>
                <w:lang w:val="es-DO" w:eastAsia="es-DO"/>
              </w:rPr>
              <w:t>08 - Público en general acceden a edificios patrimoniales y museos</w:t>
            </w:r>
          </w:p>
        </w:tc>
        <w:tc>
          <w:tcPr>
            <w:tcW w:w="1440" w:type="dxa"/>
            <w:tcBorders>
              <w:top w:val="nil"/>
              <w:left w:val="nil"/>
              <w:bottom w:val="single" w:sz="4" w:space="0" w:color="auto"/>
              <w:right w:val="single" w:sz="4" w:space="0" w:color="auto"/>
            </w:tcBorders>
            <w:shd w:val="clear" w:color="auto" w:fill="auto"/>
            <w:noWrap/>
            <w:vAlign w:val="center"/>
            <w:hideMark/>
          </w:tcPr>
          <w:p w14:paraId="59BAAE1E" w14:textId="77777777" w:rsidR="00600CF2" w:rsidRPr="00F31C46" w:rsidRDefault="00600CF2" w:rsidP="007D3D84">
            <w:pPr>
              <w:spacing w:after="0" w:line="240" w:lineRule="auto"/>
              <w:jc w:val="center"/>
              <w:rPr>
                <w:rFonts w:eastAsia="Times New Roman"/>
                <w:spacing w:val="0"/>
                <w:sz w:val="18"/>
                <w:szCs w:val="18"/>
                <w:lang w:val="es-DO" w:eastAsia="es-DO"/>
              </w:rPr>
            </w:pPr>
            <w:r w:rsidRPr="00F31C46">
              <w:rPr>
                <w:rFonts w:eastAsia="Times New Roman"/>
                <w:spacing w:val="0"/>
                <w:sz w:val="18"/>
                <w:szCs w:val="18"/>
                <w:lang w:val="es-DO" w:eastAsia="es-DO"/>
              </w:rPr>
              <w:t>Visitante</w:t>
            </w:r>
          </w:p>
        </w:tc>
        <w:tc>
          <w:tcPr>
            <w:tcW w:w="1265" w:type="dxa"/>
            <w:tcBorders>
              <w:top w:val="nil"/>
              <w:left w:val="nil"/>
              <w:bottom w:val="single" w:sz="4" w:space="0" w:color="auto"/>
              <w:right w:val="single" w:sz="4" w:space="0" w:color="auto"/>
            </w:tcBorders>
            <w:shd w:val="clear" w:color="auto" w:fill="auto"/>
            <w:noWrap/>
            <w:vAlign w:val="center"/>
            <w:hideMark/>
          </w:tcPr>
          <w:p w14:paraId="69B69541" w14:textId="3D2145DE" w:rsidR="00600CF2" w:rsidRPr="00F31C46" w:rsidRDefault="009748F0" w:rsidP="007D3D84">
            <w:pPr>
              <w:spacing w:after="0" w:line="240" w:lineRule="auto"/>
              <w:jc w:val="right"/>
              <w:rPr>
                <w:rFonts w:eastAsia="Times New Roman"/>
                <w:spacing w:val="0"/>
                <w:sz w:val="18"/>
                <w:szCs w:val="18"/>
                <w:lang w:val="es-DO" w:eastAsia="es-DO"/>
              </w:rPr>
            </w:pPr>
            <w:r w:rsidRPr="009748F0">
              <w:rPr>
                <w:rFonts w:eastAsia="Times New Roman"/>
                <w:spacing w:val="0"/>
                <w:sz w:val="18"/>
                <w:szCs w:val="18"/>
                <w:lang w:val="es-DO" w:eastAsia="es-DO"/>
              </w:rPr>
              <w:t>647,619</w:t>
            </w:r>
          </w:p>
        </w:tc>
      </w:tr>
    </w:tbl>
    <w:p w14:paraId="477D24C2" w14:textId="4A59A4C9" w:rsidR="00600CF2" w:rsidRPr="00522CEA" w:rsidRDefault="00BD2911" w:rsidP="00600CF2">
      <w:pPr>
        <w:spacing w:line="360" w:lineRule="auto"/>
        <w:jc w:val="both"/>
        <w:rPr>
          <w:rFonts w:eastAsia="Calibri"/>
          <w:i/>
          <w:iCs/>
          <w:noProof/>
          <w:sz w:val="20"/>
          <w:szCs w:val="20"/>
          <w:lang w:val="es-DO"/>
        </w:rPr>
      </w:pPr>
      <w:r>
        <w:rPr>
          <w:rFonts w:eastAsia="Calibri"/>
          <w:noProof/>
          <w:sz w:val="20"/>
          <w:szCs w:val="20"/>
          <w:lang w:val="es-DO"/>
        </w:rPr>
        <w:t xml:space="preserve">   </w:t>
      </w:r>
      <w:r w:rsidR="00600CF2" w:rsidRPr="00522CEA">
        <w:rPr>
          <w:rFonts w:eastAsia="Calibri"/>
          <w:i/>
          <w:iCs/>
          <w:noProof/>
          <w:sz w:val="20"/>
          <w:szCs w:val="20"/>
          <w:lang w:val="es-DO"/>
        </w:rPr>
        <w:t>Cuadro No. 2</w:t>
      </w:r>
      <w:r w:rsidRPr="00522CEA">
        <w:rPr>
          <w:rFonts w:eastAsia="Calibri"/>
          <w:i/>
          <w:iCs/>
          <w:noProof/>
          <w:sz w:val="20"/>
          <w:szCs w:val="20"/>
          <w:lang w:val="es-DO"/>
        </w:rPr>
        <w:t>5</w:t>
      </w:r>
      <w:r w:rsidR="00600CF2" w:rsidRPr="00522CEA">
        <w:rPr>
          <w:rFonts w:eastAsia="Calibri"/>
          <w:i/>
          <w:iCs/>
          <w:noProof/>
          <w:sz w:val="20"/>
          <w:szCs w:val="20"/>
          <w:lang w:val="es-DO"/>
        </w:rPr>
        <w:t xml:space="preserve"> Indicdores de impacto PEI – DGM 202</w:t>
      </w:r>
      <w:r w:rsidR="009748F0" w:rsidRPr="00522CEA">
        <w:rPr>
          <w:rFonts w:eastAsia="Calibri"/>
          <w:i/>
          <w:iCs/>
          <w:noProof/>
          <w:sz w:val="20"/>
          <w:szCs w:val="20"/>
          <w:lang w:val="es-DO"/>
        </w:rPr>
        <w:t>4</w:t>
      </w:r>
      <w:r w:rsidR="00600CF2" w:rsidRPr="00522CEA">
        <w:rPr>
          <w:rFonts w:eastAsia="Calibri"/>
          <w:i/>
          <w:iCs/>
          <w:noProof/>
          <w:sz w:val="20"/>
          <w:szCs w:val="20"/>
          <w:lang w:val="es-DO"/>
        </w:rPr>
        <w:t>.</w:t>
      </w:r>
    </w:p>
    <w:p w14:paraId="26F7EEEF" w14:textId="79ED301A" w:rsidR="00600CF2" w:rsidRDefault="00600CF2" w:rsidP="00DB5E29">
      <w:pPr>
        <w:spacing w:line="360" w:lineRule="auto"/>
        <w:jc w:val="both"/>
        <w:rPr>
          <w:rFonts w:eastAsia="Calibri"/>
          <w:noProof/>
          <w:lang w:val="es-DO"/>
        </w:rPr>
      </w:pPr>
      <w:r>
        <w:rPr>
          <w:rFonts w:eastAsia="Calibri"/>
          <w:noProof/>
          <w:lang w:val="es-DO"/>
        </w:rPr>
        <w:t xml:space="preserve">En términos globales, </w:t>
      </w:r>
      <w:r w:rsidRPr="00810C6C">
        <w:rPr>
          <w:rFonts w:eastAsia="Calibri"/>
          <w:noProof/>
          <w:lang w:val="es-DO"/>
        </w:rPr>
        <w:t xml:space="preserve">las metas físicas presentan un nivel de ejecución de </w:t>
      </w:r>
      <w:r w:rsidR="00810C6C" w:rsidRPr="00810C6C">
        <w:rPr>
          <w:rFonts w:eastAsia="Calibri"/>
          <w:noProof/>
          <w:lang w:val="es-DO"/>
        </w:rPr>
        <w:t>136.74</w:t>
      </w:r>
      <w:r w:rsidRPr="00810C6C">
        <w:rPr>
          <w:rFonts w:eastAsia="Calibri"/>
          <w:noProof/>
          <w:lang w:val="es-DO"/>
        </w:rPr>
        <w:t xml:space="preserve">%, con un total de visitas de </w:t>
      </w:r>
      <w:r w:rsidR="00810C6C" w:rsidRPr="00810C6C">
        <w:rPr>
          <w:rFonts w:eastAsia="Calibri"/>
          <w:noProof/>
          <w:lang w:val="es-DO"/>
        </w:rPr>
        <w:t>885,577</w:t>
      </w:r>
      <w:r w:rsidRPr="00810C6C">
        <w:rPr>
          <w:rFonts w:eastAsia="Calibri"/>
          <w:noProof/>
          <w:lang w:val="es-DO"/>
        </w:rPr>
        <w:t xml:space="preserve">; mientras que la ejecución financiera alcanzó un </w:t>
      </w:r>
      <w:r w:rsidR="00810C6C" w:rsidRPr="00810C6C">
        <w:rPr>
          <w:rFonts w:eastAsia="Calibri"/>
          <w:noProof/>
          <w:lang w:val="es-DO"/>
        </w:rPr>
        <w:t>96.59</w:t>
      </w:r>
      <w:r w:rsidRPr="00810C6C">
        <w:rPr>
          <w:rFonts w:eastAsia="Calibri"/>
          <w:noProof/>
          <w:lang w:val="es-DO"/>
        </w:rPr>
        <w:t xml:space="preserve">%, equivalente a un monto de </w:t>
      </w:r>
      <w:r w:rsidR="00810C6C" w:rsidRPr="00810C6C">
        <w:rPr>
          <w:rFonts w:eastAsia="Calibri"/>
          <w:noProof/>
          <w:lang w:val="es-DO"/>
        </w:rPr>
        <w:t>DOP</w:t>
      </w:r>
      <w:r w:rsidR="00810C6C" w:rsidRPr="00810C6C">
        <w:rPr>
          <w:rFonts w:eastAsia="Times New Roman"/>
          <w:spacing w:val="0"/>
          <w:lang w:val="es-DO" w:eastAsia="es-DO"/>
        </w:rPr>
        <w:t>324,706,509</w:t>
      </w:r>
      <w:r w:rsidRPr="00810C6C">
        <w:rPr>
          <w:rFonts w:eastAsia="Calibri"/>
          <w:noProof/>
          <w:lang w:val="es-DO"/>
        </w:rPr>
        <w:t>, como se observa en el cuadro siguiente.</w:t>
      </w:r>
    </w:p>
    <w:tbl>
      <w:tblPr>
        <w:tblpPr w:leftFromText="141" w:rightFromText="141" w:vertAnchor="text" w:horzAnchor="margin" w:tblpXSpec="center" w:tblpY="213"/>
        <w:tblW w:w="6745" w:type="dxa"/>
        <w:tblCellMar>
          <w:left w:w="70" w:type="dxa"/>
          <w:right w:w="70" w:type="dxa"/>
        </w:tblCellMar>
        <w:tblLook w:val="04A0" w:firstRow="1" w:lastRow="0" w:firstColumn="1" w:lastColumn="0" w:noHBand="0" w:noVBand="1"/>
      </w:tblPr>
      <w:tblGrid>
        <w:gridCol w:w="1958"/>
        <w:gridCol w:w="899"/>
        <w:gridCol w:w="1390"/>
        <w:gridCol w:w="1418"/>
        <w:gridCol w:w="1080"/>
      </w:tblGrid>
      <w:tr w:rsidR="00600CF2" w:rsidRPr="00810C6C" w14:paraId="6867A2D6" w14:textId="77777777" w:rsidTr="007D3D84">
        <w:trPr>
          <w:trHeight w:val="368"/>
        </w:trPr>
        <w:tc>
          <w:tcPr>
            <w:tcW w:w="6745" w:type="dxa"/>
            <w:gridSpan w:val="5"/>
            <w:shd w:val="clear" w:color="auto" w:fill="auto"/>
            <w:vAlign w:val="center"/>
          </w:tcPr>
          <w:p w14:paraId="1096131B" w14:textId="3DD808E0" w:rsidR="00600CF2" w:rsidRPr="00810C6C" w:rsidRDefault="00600CF2" w:rsidP="007D3D84">
            <w:pPr>
              <w:spacing w:after="0" w:line="240" w:lineRule="auto"/>
              <w:jc w:val="center"/>
              <w:rPr>
                <w:rFonts w:eastAsia="Times New Roman"/>
                <w:b/>
                <w:bCs/>
                <w:color w:val="auto"/>
                <w:spacing w:val="0"/>
                <w:sz w:val="20"/>
                <w:szCs w:val="20"/>
                <w:lang w:val="es-DO" w:eastAsia="es-DO"/>
              </w:rPr>
            </w:pPr>
            <w:r w:rsidRPr="00810C6C">
              <w:rPr>
                <w:rFonts w:eastAsia="Calibri"/>
                <w:noProof/>
                <w:sz w:val="20"/>
                <w:szCs w:val="20"/>
                <w:lang w:val="es-DO"/>
              </w:rPr>
              <w:t>Ejecucioón Física – Financiera año 202</w:t>
            </w:r>
            <w:r w:rsidR="00BD2911" w:rsidRPr="00810C6C">
              <w:rPr>
                <w:rFonts w:eastAsia="Calibri"/>
                <w:noProof/>
                <w:sz w:val="20"/>
                <w:szCs w:val="20"/>
                <w:lang w:val="es-DO"/>
              </w:rPr>
              <w:t>4</w:t>
            </w:r>
          </w:p>
        </w:tc>
      </w:tr>
      <w:tr w:rsidR="00600CF2" w:rsidRPr="00810C6C" w14:paraId="0DFED6C6" w14:textId="77777777" w:rsidTr="007D3D84">
        <w:trPr>
          <w:trHeight w:val="368"/>
        </w:trPr>
        <w:tc>
          <w:tcPr>
            <w:tcW w:w="1958" w:type="dxa"/>
            <w:tcBorders>
              <w:left w:val="single" w:sz="4" w:space="0" w:color="000000"/>
              <w:bottom w:val="single" w:sz="4" w:space="0" w:color="auto"/>
              <w:right w:val="single" w:sz="4" w:space="0" w:color="auto"/>
            </w:tcBorders>
            <w:shd w:val="clear" w:color="000000" w:fill="203764"/>
            <w:vAlign w:val="center"/>
            <w:hideMark/>
          </w:tcPr>
          <w:p w14:paraId="6ADED623" w14:textId="77777777" w:rsidR="00600CF2" w:rsidRPr="00810C6C" w:rsidRDefault="00600CF2" w:rsidP="007D3D84">
            <w:pPr>
              <w:spacing w:after="0" w:line="240" w:lineRule="auto"/>
              <w:jc w:val="center"/>
              <w:rPr>
                <w:rFonts w:eastAsia="Times New Roman"/>
                <w:b/>
                <w:bCs/>
                <w:color w:val="FFFFFF"/>
                <w:spacing w:val="0"/>
                <w:sz w:val="20"/>
                <w:szCs w:val="20"/>
                <w:lang w:val="es-DO" w:eastAsia="es-DO"/>
              </w:rPr>
            </w:pPr>
            <w:r w:rsidRPr="00810C6C">
              <w:rPr>
                <w:rFonts w:eastAsia="Times New Roman"/>
                <w:b/>
                <w:bCs/>
                <w:color w:val="FFFFFF"/>
                <w:spacing w:val="0"/>
                <w:sz w:val="20"/>
                <w:szCs w:val="20"/>
                <w:lang w:val="es-DO" w:eastAsia="es-DO"/>
              </w:rPr>
              <w:t>Indicador</w:t>
            </w:r>
            <w:r w:rsidRPr="00810C6C">
              <w:rPr>
                <w:rFonts w:eastAsia="Times New Roman"/>
                <w:color w:val="FFFFFF"/>
                <w:spacing w:val="0"/>
                <w:sz w:val="20"/>
                <w:szCs w:val="20"/>
                <w:lang w:val="es-DO" w:eastAsia="es-DO"/>
              </w:rPr>
              <w:t> </w:t>
            </w:r>
          </w:p>
        </w:tc>
        <w:tc>
          <w:tcPr>
            <w:tcW w:w="899" w:type="dxa"/>
            <w:tcBorders>
              <w:left w:val="nil"/>
              <w:bottom w:val="single" w:sz="4" w:space="0" w:color="auto"/>
              <w:right w:val="single" w:sz="4" w:space="0" w:color="auto"/>
            </w:tcBorders>
            <w:shd w:val="clear" w:color="000000" w:fill="203764"/>
            <w:vAlign w:val="center"/>
            <w:hideMark/>
          </w:tcPr>
          <w:p w14:paraId="01C9FA39" w14:textId="77777777" w:rsidR="00600CF2" w:rsidRPr="00810C6C" w:rsidRDefault="00600CF2" w:rsidP="007D3D84">
            <w:pPr>
              <w:spacing w:after="0" w:line="240" w:lineRule="auto"/>
              <w:jc w:val="center"/>
              <w:rPr>
                <w:rFonts w:eastAsia="Times New Roman"/>
                <w:b/>
                <w:bCs/>
                <w:color w:val="FFFFFF"/>
                <w:spacing w:val="0"/>
                <w:sz w:val="20"/>
                <w:szCs w:val="20"/>
                <w:lang w:val="es-DO" w:eastAsia="es-DO"/>
              </w:rPr>
            </w:pPr>
            <w:r w:rsidRPr="00810C6C">
              <w:rPr>
                <w:rFonts w:eastAsia="Times New Roman"/>
                <w:b/>
                <w:bCs/>
                <w:color w:val="FFFFFF"/>
                <w:spacing w:val="0"/>
                <w:sz w:val="20"/>
                <w:szCs w:val="20"/>
                <w:lang w:val="es-DO" w:eastAsia="es-DO"/>
              </w:rPr>
              <w:t>Unidad Medida</w:t>
            </w:r>
            <w:r w:rsidRPr="00810C6C">
              <w:rPr>
                <w:rFonts w:eastAsia="Times New Roman"/>
                <w:color w:val="FFFFFF"/>
                <w:spacing w:val="0"/>
                <w:sz w:val="20"/>
                <w:szCs w:val="20"/>
                <w:lang w:val="es-DO" w:eastAsia="es-DO"/>
              </w:rPr>
              <w:t> </w:t>
            </w:r>
          </w:p>
        </w:tc>
        <w:tc>
          <w:tcPr>
            <w:tcW w:w="1390" w:type="dxa"/>
            <w:tcBorders>
              <w:left w:val="nil"/>
              <w:bottom w:val="single" w:sz="4" w:space="0" w:color="auto"/>
              <w:right w:val="single" w:sz="4" w:space="0" w:color="auto"/>
            </w:tcBorders>
            <w:shd w:val="clear" w:color="000000" w:fill="203764"/>
            <w:vAlign w:val="center"/>
            <w:hideMark/>
          </w:tcPr>
          <w:p w14:paraId="3C9119C6" w14:textId="77777777" w:rsidR="00600CF2" w:rsidRPr="00810C6C" w:rsidRDefault="00600CF2" w:rsidP="007D3D84">
            <w:pPr>
              <w:spacing w:after="0" w:line="240" w:lineRule="auto"/>
              <w:jc w:val="center"/>
              <w:rPr>
                <w:rFonts w:eastAsia="Times New Roman"/>
                <w:b/>
                <w:bCs/>
                <w:color w:val="FFFFFF"/>
                <w:spacing w:val="0"/>
                <w:sz w:val="20"/>
                <w:szCs w:val="20"/>
                <w:lang w:val="es-DO" w:eastAsia="es-DO"/>
              </w:rPr>
            </w:pPr>
            <w:r w:rsidRPr="00810C6C">
              <w:rPr>
                <w:rFonts w:eastAsia="Times New Roman"/>
                <w:b/>
                <w:bCs/>
                <w:color w:val="FFFFFF"/>
                <w:spacing w:val="0"/>
                <w:sz w:val="20"/>
                <w:szCs w:val="20"/>
                <w:lang w:val="es-DO" w:eastAsia="es-DO"/>
              </w:rPr>
              <w:t>Programado</w:t>
            </w:r>
            <w:r w:rsidRPr="00810C6C">
              <w:rPr>
                <w:rFonts w:eastAsia="Times New Roman"/>
                <w:color w:val="FFFFFF"/>
                <w:spacing w:val="0"/>
                <w:sz w:val="20"/>
                <w:szCs w:val="20"/>
                <w:lang w:val="es-DO" w:eastAsia="es-DO"/>
              </w:rPr>
              <w:t> </w:t>
            </w:r>
          </w:p>
        </w:tc>
        <w:tc>
          <w:tcPr>
            <w:tcW w:w="1418" w:type="dxa"/>
            <w:tcBorders>
              <w:left w:val="nil"/>
              <w:bottom w:val="single" w:sz="4" w:space="0" w:color="auto"/>
              <w:right w:val="single" w:sz="4" w:space="0" w:color="auto"/>
            </w:tcBorders>
            <w:shd w:val="clear" w:color="000000" w:fill="203764"/>
            <w:vAlign w:val="center"/>
            <w:hideMark/>
          </w:tcPr>
          <w:p w14:paraId="25969C32" w14:textId="77777777" w:rsidR="00600CF2" w:rsidRPr="00810C6C" w:rsidRDefault="00600CF2" w:rsidP="007D3D84">
            <w:pPr>
              <w:spacing w:after="0" w:line="240" w:lineRule="auto"/>
              <w:jc w:val="center"/>
              <w:rPr>
                <w:rFonts w:eastAsia="Times New Roman"/>
                <w:b/>
                <w:bCs/>
                <w:color w:val="FFFFFF"/>
                <w:spacing w:val="0"/>
                <w:sz w:val="20"/>
                <w:szCs w:val="20"/>
                <w:lang w:val="es-DO" w:eastAsia="es-DO"/>
              </w:rPr>
            </w:pPr>
            <w:r w:rsidRPr="00810C6C">
              <w:rPr>
                <w:rFonts w:eastAsia="Times New Roman"/>
                <w:b/>
                <w:bCs/>
                <w:color w:val="FFFFFF"/>
                <w:spacing w:val="0"/>
                <w:sz w:val="20"/>
                <w:szCs w:val="20"/>
                <w:lang w:val="es-DO" w:eastAsia="es-DO"/>
              </w:rPr>
              <w:t>Ejecutado</w:t>
            </w:r>
            <w:r w:rsidRPr="00810C6C">
              <w:rPr>
                <w:rFonts w:eastAsia="Times New Roman"/>
                <w:color w:val="FFFFFF"/>
                <w:spacing w:val="0"/>
                <w:sz w:val="20"/>
                <w:szCs w:val="20"/>
                <w:lang w:val="es-DO" w:eastAsia="es-DO"/>
              </w:rPr>
              <w:t> </w:t>
            </w:r>
          </w:p>
        </w:tc>
        <w:tc>
          <w:tcPr>
            <w:tcW w:w="1080" w:type="dxa"/>
            <w:tcBorders>
              <w:left w:val="nil"/>
              <w:bottom w:val="single" w:sz="4" w:space="0" w:color="auto"/>
              <w:right w:val="single" w:sz="4" w:space="0" w:color="auto"/>
            </w:tcBorders>
            <w:shd w:val="clear" w:color="000000" w:fill="203764"/>
            <w:vAlign w:val="center"/>
            <w:hideMark/>
          </w:tcPr>
          <w:p w14:paraId="1DF2FDC9" w14:textId="77777777" w:rsidR="00600CF2" w:rsidRPr="00810C6C" w:rsidRDefault="00600CF2" w:rsidP="007D3D84">
            <w:pPr>
              <w:spacing w:after="0" w:line="240" w:lineRule="auto"/>
              <w:jc w:val="center"/>
              <w:rPr>
                <w:rFonts w:eastAsia="Times New Roman"/>
                <w:b/>
                <w:bCs/>
                <w:color w:val="FFFFFF"/>
                <w:spacing w:val="0"/>
                <w:sz w:val="20"/>
                <w:szCs w:val="20"/>
                <w:lang w:val="es-DO" w:eastAsia="es-DO"/>
              </w:rPr>
            </w:pPr>
            <w:r w:rsidRPr="00810C6C">
              <w:rPr>
                <w:rFonts w:eastAsia="Times New Roman"/>
                <w:b/>
                <w:bCs/>
                <w:color w:val="FFFFFF"/>
                <w:spacing w:val="0"/>
                <w:sz w:val="20"/>
                <w:szCs w:val="20"/>
                <w:lang w:val="es-DO" w:eastAsia="es-DO"/>
              </w:rPr>
              <w:t xml:space="preserve">% </w:t>
            </w:r>
            <w:proofErr w:type="spellStart"/>
            <w:r w:rsidRPr="00810C6C">
              <w:rPr>
                <w:rFonts w:eastAsia="Times New Roman"/>
                <w:b/>
                <w:bCs/>
                <w:color w:val="FFFFFF"/>
                <w:spacing w:val="0"/>
                <w:sz w:val="20"/>
                <w:szCs w:val="20"/>
                <w:lang w:val="es-DO" w:eastAsia="es-DO"/>
              </w:rPr>
              <w:t>Ejec</w:t>
            </w:r>
            <w:proofErr w:type="spellEnd"/>
            <w:r w:rsidRPr="00810C6C">
              <w:rPr>
                <w:rFonts w:eastAsia="Times New Roman"/>
                <w:b/>
                <w:bCs/>
                <w:color w:val="FFFFFF"/>
                <w:spacing w:val="0"/>
                <w:sz w:val="20"/>
                <w:szCs w:val="20"/>
                <w:lang w:val="es-DO" w:eastAsia="es-DO"/>
              </w:rPr>
              <w:t>.</w:t>
            </w:r>
          </w:p>
        </w:tc>
      </w:tr>
      <w:tr w:rsidR="00600CF2" w:rsidRPr="00810C6C" w14:paraId="2086BFDF" w14:textId="77777777" w:rsidTr="007D3D84">
        <w:trPr>
          <w:trHeight w:val="312"/>
        </w:trPr>
        <w:tc>
          <w:tcPr>
            <w:tcW w:w="1958" w:type="dxa"/>
            <w:tcBorders>
              <w:top w:val="nil"/>
              <w:left w:val="single" w:sz="4" w:space="0" w:color="000000"/>
              <w:bottom w:val="single" w:sz="4" w:space="0" w:color="auto"/>
              <w:right w:val="single" w:sz="4" w:space="0" w:color="auto"/>
            </w:tcBorders>
            <w:shd w:val="clear" w:color="auto" w:fill="auto"/>
            <w:vAlign w:val="center"/>
            <w:hideMark/>
          </w:tcPr>
          <w:p w14:paraId="048219BD" w14:textId="77777777" w:rsidR="00600CF2" w:rsidRPr="00810C6C" w:rsidRDefault="00600CF2" w:rsidP="007D3D84">
            <w:pPr>
              <w:spacing w:after="0" w:line="240" w:lineRule="auto"/>
              <w:rPr>
                <w:rFonts w:eastAsia="Times New Roman"/>
                <w:spacing w:val="0"/>
                <w:sz w:val="20"/>
                <w:szCs w:val="20"/>
                <w:lang w:val="es-DO" w:eastAsia="es-DO"/>
              </w:rPr>
            </w:pPr>
            <w:r w:rsidRPr="00810C6C">
              <w:rPr>
                <w:rFonts w:eastAsia="Times New Roman"/>
                <w:spacing w:val="0"/>
                <w:sz w:val="20"/>
                <w:szCs w:val="20"/>
                <w:lang w:val="es-DO" w:eastAsia="es-DO"/>
              </w:rPr>
              <w:t>Número de visitantes </w:t>
            </w:r>
          </w:p>
        </w:tc>
        <w:tc>
          <w:tcPr>
            <w:tcW w:w="899" w:type="dxa"/>
            <w:tcBorders>
              <w:top w:val="nil"/>
              <w:left w:val="nil"/>
              <w:bottom w:val="single" w:sz="4" w:space="0" w:color="auto"/>
              <w:right w:val="single" w:sz="4" w:space="0" w:color="auto"/>
            </w:tcBorders>
            <w:shd w:val="clear" w:color="auto" w:fill="auto"/>
            <w:vAlign w:val="center"/>
            <w:hideMark/>
          </w:tcPr>
          <w:p w14:paraId="0E2216CB" w14:textId="77777777" w:rsidR="00600CF2" w:rsidRPr="00810C6C" w:rsidRDefault="00600CF2" w:rsidP="007D3D84">
            <w:pPr>
              <w:spacing w:after="0" w:line="240" w:lineRule="auto"/>
              <w:jc w:val="center"/>
              <w:rPr>
                <w:rFonts w:eastAsia="Times New Roman"/>
                <w:spacing w:val="0"/>
                <w:sz w:val="20"/>
                <w:szCs w:val="20"/>
                <w:lang w:val="es-DO" w:eastAsia="es-DO"/>
              </w:rPr>
            </w:pPr>
            <w:r w:rsidRPr="00810C6C">
              <w:rPr>
                <w:rFonts w:eastAsia="Times New Roman"/>
                <w:spacing w:val="0"/>
                <w:sz w:val="20"/>
                <w:szCs w:val="20"/>
                <w:lang w:val="es-DO" w:eastAsia="es-DO"/>
              </w:rPr>
              <w:t>Persona </w:t>
            </w:r>
          </w:p>
        </w:tc>
        <w:tc>
          <w:tcPr>
            <w:tcW w:w="1390" w:type="dxa"/>
            <w:tcBorders>
              <w:top w:val="nil"/>
              <w:left w:val="nil"/>
              <w:bottom w:val="single" w:sz="4" w:space="0" w:color="auto"/>
              <w:right w:val="single" w:sz="4" w:space="0" w:color="auto"/>
            </w:tcBorders>
            <w:shd w:val="clear" w:color="auto" w:fill="auto"/>
            <w:vAlign w:val="center"/>
            <w:hideMark/>
          </w:tcPr>
          <w:p w14:paraId="4CD126E3" w14:textId="4C9252F8" w:rsidR="00600CF2" w:rsidRPr="00810C6C" w:rsidRDefault="00BD2911" w:rsidP="007D3D84">
            <w:pPr>
              <w:spacing w:after="0" w:line="240" w:lineRule="auto"/>
              <w:jc w:val="right"/>
              <w:rPr>
                <w:rFonts w:eastAsia="Times New Roman"/>
                <w:spacing w:val="0"/>
                <w:sz w:val="20"/>
                <w:szCs w:val="20"/>
                <w:lang w:val="es-DO" w:eastAsia="es-DO"/>
              </w:rPr>
            </w:pPr>
            <w:r w:rsidRPr="00810C6C">
              <w:rPr>
                <w:rFonts w:eastAsia="Times New Roman"/>
                <w:spacing w:val="0"/>
                <w:sz w:val="20"/>
                <w:szCs w:val="20"/>
                <w:lang w:val="es-DO" w:eastAsia="es-DO"/>
              </w:rPr>
              <w:t>647,619</w:t>
            </w:r>
          </w:p>
        </w:tc>
        <w:tc>
          <w:tcPr>
            <w:tcW w:w="1418" w:type="dxa"/>
            <w:tcBorders>
              <w:top w:val="nil"/>
              <w:left w:val="nil"/>
              <w:bottom w:val="single" w:sz="4" w:space="0" w:color="auto"/>
              <w:right w:val="single" w:sz="4" w:space="0" w:color="auto"/>
            </w:tcBorders>
            <w:shd w:val="clear" w:color="auto" w:fill="auto"/>
            <w:vAlign w:val="center"/>
            <w:hideMark/>
          </w:tcPr>
          <w:p w14:paraId="0ECDB4B3" w14:textId="422ACD02" w:rsidR="00600CF2" w:rsidRPr="00810C6C" w:rsidRDefault="009E7123" w:rsidP="00810C6C">
            <w:pPr>
              <w:spacing w:after="0" w:line="240" w:lineRule="auto"/>
              <w:jc w:val="right"/>
              <w:rPr>
                <w:sz w:val="20"/>
                <w:szCs w:val="20"/>
              </w:rPr>
            </w:pPr>
            <w:r w:rsidRPr="00810C6C">
              <w:rPr>
                <w:sz w:val="20"/>
                <w:szCs w:val="20"/>
              </w:rPr>
              <w:t>885,577</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499EF87" w14:textId="2776B4BD" w:rsidR="00600CF2" w:rsidRPr="00810C6C" w:rsidRDefault="00810C6C" w:rsidP="00810C6C">
            <w:pPr>
              <w:spacing w:after="0" w:line="240" w:lineRule="auto"/>
              <w:jc w:val="right"/>
              <w:rPr>
                <w:rFonts w:eastAsia="Times New Roman"/>
                <w:spacing w:val="0"/>
                <w:sz w:val="20"/>
                <w:szCs w:val="20"/>
                <w:lang w:val="es-DO" w:eastAsia="es-DO"/>
              </w:rPr>
            </w:pPr>
            <w:r w:rsidRPr="00810C6C">
              <w:rPr>
                <w:rFonts w:eastAsia="Times New Roman"/>
                <w:spacing w:val="0"/>
                <w:sz w:val="20"/>
                <w:szCs w:val="20"/>
                <w:lang w:val="es-DO" w:eastAsia="es-DO"/>
              </w:rPr>
              <w:t>136.74</w:t>
            </w:r>
            <w:r w:rsidR="00600CF2" w:rsidRPr="00810C6C">
              <w:rPr>
                <w:rFonts w:eastAsia="Times New Roman"/>
                <w:spacing w:val="0"/>
                <w:sz w:val="20"/>
                <w:szCs w:val="20"/>
                <w:lang w:val="es-DO" w:eastAsia="es-DO"/>
              </w:rPr>
              <w:t>%</w:t>
            </w:r>
          </w:p>
        </w:tc>
      </w:tr>
      <w:tr w:rsidR="00600CF2" w:rsidRPr="00810C6C" w14:paraId="4BD4CB0A" w14:textId="77777777" w:rsidTr="007D3D84">
        <w:trPr>
          <w:trHeight w:val="312"/>
        </w:trPr>
        <w:tc>
          <w:tcPr>
            <w:tcW w:w="1958" w:type="dxa"/>
            <w:tcBorders>
              <w:top w:val="nil"/>
              <w:left w:val="single" w:sz="4" w:space="0" w:color="000000"/>
              <w:bottom w:val="single" w:sz="4" w:space="0" w:color="000000"/>
              <w:right w:val="single" w:sz="4" w:space="0" w:color="auto"/>
            </w:tcBorders>
            <w:shd w:val="clear" w:color="auto" w:fill="auto"/>
            <w:vAlign w:val="center"/>
            <w:hideMark/>
          </w:tcPr>
          <w:p w14:paraId="6C7B9FD5" w14:textId="77777777" w:rsidR="00600CF2" w:rsidRPr="00810C6C" w:rsidRDefault="00600CF2" w:rsidP="007D3D84">
            <w:pPr>
              <w:spacing w:after="0" w:line="240" w:lineRule="auto"/>
              <w:rPr>
                <w:rFonts w:eastAsia="Times New Roman"/>
                <w:spacing w:val="0"/>
                <w:sz w:val="20"/>
                <w:szCs w:val="20"/>
                <w:lang w:val="es-DO" w:eastAsia="es-DO"/>
              </w:rPr>
            </w:pPr>
            <w:r w:rsidRPr="00810C6C">
              <w:rPr>
                <w:rFonts w:eastAsia="Times New Roman"/>
                <w:spacing w:val="0"/>
                <w:sz w:val="20"/>
                <w:szCs w:val="20"/>
                <w:lang w:val="es-DO" w:eastAsia="es-DO"/>
              </w:rPr>
              <w:t>Ejecución Financiera </w:t>
            </w:r>
          </w:p>
        </w:tc>
        <w:tc>
          <w:tcPr>
            <w:tcW w:w="899" w:type="dxa"/>
            <w:tcBorders>
              <w:top w:val="nil"/>
              <w:left w:val="nil"/>
              <w:bottom w:val="single" w:sz="4" w:space="0" w:color="000000"/>
              <w:right w:val="single" w:sz="4" w:space="0" w:color="auto"/>
            </w:tcBorders>
            <w:shd w:val="clear" w:color="auto" w:fill="auto"/>
            <w:vAlign w:val="center"/>
            <w:hideMark/>
          </w:tcPr>
          <w:p w14:paraId="5DAF95B4" w14:textId="2CB31D4D" w:rsidR="00600CF2" w:rsidRPr="00810C6C" w:rsidRDefault="00BD2911" w:rsidP="007D3D84">
            <w:pPr>
              <w:spacing w:after="0" w:line="240" w:lineRule="auto"/>
              <w:jc w:val="center"/>
              <w:rPr>
                <w:rFonts w:eastAsia="Times New Roman"/>
                <w:spacing w:val="0"/>
                <w:sz w:val="20"/>
                <w:szCs w:val="20"/>
                <w:lang w:val="es-DO" w:eastAsia="es-DO"/>
              </w:rPr>
            </w:pPr>
            <w:r w:rsidRPr="00810C6C">
              <w:rPr>
                <w:rFonts w:eastAsia="Times New Roman"/>
                <w:spacing w:val="0"/>
                <w:sz w:val="20"/>
                <w:szCs w:val="20"/>
                <w:lang w:val="es-DO" w:eastAsia="es-DO"/>
              </w:rPr>
              <w:t>DOP</w:t>
            </w:r>
          </w:p>
        </w:tc>
        <w:tc>
          <w:tcPr>
            <w:tcW w:w="1390" w:type="dxa"/>
            <w:tcBorders>
              <w:top w:val="nil"/>
              <w:left w:val="nil"/>
              <w:bottom w:val="single" w:sz="4" w:space="0" w:color="000000"/>
              <w:right w:val="single" w:sz="4" w:space="0" w:color="auto"/>
            </w:tcBorders>
            <w:shd w:val="clear" w:color="auto" w:fill="auto"/>
            <w:vAlign w:val="center"/>
            <w:hideMark/>
          </w:tcPr>
          <w:p w14:paraId="340F06D0" w14:textId="5A2E47E0" w:rsidR="00600CF2" w:rsidRPr="00810C6C" w:rsidRDefault="00BD2911" w:rsidP="007D3D84">
            <w:pPr>
              <w:spacing w:after="0" w:line="240" w:lineRule="auto"/>
              <w:jc w:val="right"/>
              <w:rPr>
                <w:rFonts w:eastAsia="Times New Roman"/>
                <w:spacing w:val="0"/>
                <w:sz w:val="20"/>
                <w:szCs w:val="20"/>
                <w:lang w:val="es-DO" w:eastAsia="es-DO"/>
              </w:rPr>
            </w:pPr>
            <w:r w:rsidRPr="00810C6C">
              <w:rPr>
                <w:rFonts w:eastAsia="Times New Roman"/>
                <w:spacing w:val="0"/>
                <w:sz w:val="20"/>
                <w:szCs w:val="20"/>
                <w:lang w:val="es-DO" w:eastAsia="es-DO"/>
              </w:rPr>
              <w:t>336,169,900</w:t>
            </w:r>
          </w:p>
        </w:tc>
        <w:tc>
          <w:tcPr>
            <w:tcW w:w="1418" w:type="dxa"/>
            <w:tcBorders>
              <w:top w:val="nil"/>
              <w:left w:val="nil"/>
              <w:bottom w:val="single" w:sz="4" w:space="0" w:color="000000"/>
              <w:right w:val="single" w:sz="4" w:space="0" w:color="auto"/>
            </w:tcBorders>
            <w:shd w:val="clear" w:color="auto" w:fill="auto"/>
            <w:vAlign w:val="center"/>
            <w:hideMark/>
          </w:tcPr>
          <w:p w14:paraId="3F852D08" w14:textId="1D1D45B9" w:rsidR="00600CF2" w:rsidRPr="00810C6C" w:rsidRDefault="003C0606" w:rsidP="00810C6C">
            <w:pPr>
              <w:spacing w:after="0" w:line="240" w:lineRule="auto"/>
              <w:jc w:val="right"/>
              <w:rPr>
                <w:rFonts w:eastAsia="Times New Roman"/>
                <w:spacing w:val="0"/>
                <w:sz w:val="20"/>
                <w:szCs w:val="20"/>
                <w:lang w:val="es-DO" w:eastAsia="es-DO"/>
              </w:rPr>
            </w:pPr>
            <w:r w:rsidRPr="00810C6C">
              <w:rPr>
                <w:rFonts w:eastAsia="Times New Roman"/>
                <w:spacing w:val="0"/>
                <w:sz w:val="20"/>
                <w:szCs w:val="20"/>
                <w:lang w:val="es-DO" w:eastAsia="es-DO"/>
              </w:rPr>
              <w:t>324,706,509</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731D7314" w14:textId="53673454" w:rsidR="00600CF2" w:rsidRPr="00810C6C" w:rsidRDefault="003C0606" w:rsidP="00810C6C">
            <w:pPr>
              <w:spacing w:after="0" w:line="240" w:lineRule="auto"/>
              <w:jc w:val="right"/>
              <w:rPr>
                <w:rFonts w:eastAsia="Times New Roman"/>
                <w:spacing w:val="0"/>
                <w:sz w:val="20"/>
                <w:szCs w:val="20"/>
                <w:lang w:val="es-DO" w:eastAsia="es-DO"/>
              </w:rPr>
            </w:pPr>
            <w:r w:rsidRPr="00810C6C">
              <w:rPr>
                <w:rFonts w:eastAsia="Times New Roman"/>
                <w:spacing w:val="0"/>
                <w:sz w:val="20"/>
                <w:szCs w:val="20"/>
                <w:lang w:val="es-DO" w:eastAsia="es-DO"/>
              </w:rPr>
              <w:t>96.59</w:t>
            </w:r>
            <w:r w:rsidR="00600CF2" w:rsidRPr="00810C6C">
              <w:rPr>
                <w:rFonts w:eastAsia="Times New Roman"/>
                <w:spacing w:val="0"/>
                <w:sz w:val="20"/>
                <w:szCs w:val="20"/>
                <w:lang w:val="es-DO" w:eastAsia="es-DO"/>
              </w:rPr>
              <w:t>%</w:t>
            </w:r>
          </w:p>
        </w:tc>
      </w:tr>
    </w:tbl>
    <w:p w14:paraId="365430F9" w14:textId="77777777" w:rsidR="00810C6C" w:rsidRDefault="00810C6C" w:rsidP="00600CF2">
      <w:pPr>
        <w:spacing w:line="360" w:lineRule="auto"/>
        <w:jc w:val="both"/>
        <w:rPr>
          <w:rFonts w:eastAsia="Calibri"/>
          <w:noProof/>
          <w:lang w:val="es-DO"/>
        </w:rPr>
      </w:pPr>
    </w:p>
    <w:p w14:paraId="0D620F6F" w14:textId="77777777" w:rsidR="00810C6C" w:rsidRDefault="00810C6C" w:rsidP="00600CF2">
      <w:pPr>
        <w:spacing w:line="360" w:lineRule="auto"/>
        <w:jc w:val="both"/>
        <w:rPr>
          <w:rFonts w:eastAsia="Calibri"/>
          <w:noProof/>
          <w:lang w:val="es-DO"/>
        </w:rPr>
      </w:pPr>
    </w:p>
    <w:p w14:paraId="661AE24F" w14:textId="77777777" w:rsidR="00810C6C" w:rsidRDefault="00810C6C" w:rsidP="00600CF2">
      <w:pPr>
        <w:spacing w:line="360" w:lineRule="auto"/>
        <w:jc w:val="both"/>
        <w:rPr>
          <w:rFonts w:eastAsia="Calibri"/>
          <w:noProof/>
          <w:lang w:val="es-DO"/>
        </w:rPr>
      </w:pPr>
    </w:p>
    <w:p w14:paraId="25A753B2" w14:textId="27B27CD1" w:rsidR="00600CF2" w:rsidRDefault="00522CEA" w:rsidP="00600CF2">
      <w:pPr>
        <w:spacing w:line="360" w:lineRule="auto"/>
        <w:jc w:val="both"/>
        <w:rPr>
          <w:rFonts w:eastAsia="Calibri"/>
          <w:noProof/>
          <w:sz w:val="20"/>
          <w:szCs w:val="20"/>
          <w:lang w:val="es-DO"/>
        </w:rPr>
      </w:pPr>
      <w:r>
        <w:rPr>
          <w:rFonts w:eastAsia="Calibri"/>
          <w:i/>
          <w:iCs/>
          <w:noProof/>
          <w:sz w:val="20"/>
          <w:szCs w:val="20"/>
          <w:lang w:val="es-DO"/>
        </w:rPr>
        <w:t xml:space="preserve">          </w:t>
      </w:r>
      <w:r w:rsidRPr="00522CEA">
        <w:rPr>
          <w:rFonts w:eastAsia="Calibri"/>
          <w:i/>
          <w:iCs/>
          <w:noProof/>
          <w:sz w:val="20"/>
          <w:szCs w:val="20"/>
          <w:lang w:val="es-DO"/>
        </w:rPr>
        <w:t>Cuadro No. 2</w:t>
      </w:r>
      <w:r>
        <w:rPr>
          <w:rFonts w:eastAsia="Calibri"/>
          <w:i/>
          <w:iCs/>
          <w:noProof/>
          <w:sz w:val="20"/>
          <w:szCs w:val="20"/>
          <w:lang w:val="es-DO"/>
        </w:rPr>
        <w:t>6</w:t>
      </w:r>
      <w:r w:rsidRPr="00522CEA">
        <w:rPr>
          <w:rFonts w:eastAsia="Calibri"/>
          <w:i/>
          <w:iCs/>
          <w:noProof/>
          <w:sz w:val="20"/>
          <w:szCs w:val="20"/>
          <w:lang w:val="es-DO"/>
        </w:rPr>
        <w:t xml:space="preserve"> </w:t>
      </w:r>
      <w:r>
        <w:rPr>
          <w:rFonts w:eastAsia="Calibri"/>
          <w:i/>
          <w:iCs/>
          <w:noProof/>
          <w:sz w:val="20"/>
          <w:szCs w:val="20"/>
          <w:lang w:val="es-DO"/>
        </w:rPr>
        <w:t>Ejecución indicadores</w:t>
      </w:r>
      <w:r w:rsidRPr="00522CEA">
        <w:rPr>
          <w:rFonts w:eastAsia="Calibri"/>
          <w:i/>
          <w:iCs/>
          <w:noProof/>
          <w:sz w:val="20"/>
          <w:szCs w:val="20"/>
          <w:lang w:val="es-DO"/>
        </w:rPr>
        <w:t xml:space="preserve"> PEI – DGM 2024.</w:t>
      </w:r>
    </w:p>
    <w:p w14:paraId="174AFEC3" w14:textId="48F14EC5" w:rsidR="005C68FE" w:rsidRDefault="005C68FE" w:rsidP="005C68FE">
      <w:pPr>
        <w:spacing w:line="360" w:lineRule="auto"/>
        <w:jc w:val="both"/>
        <w:rPr>
          <w:rFonts w:eastAsia="Calibri"/>
          <w:noProof/>
          <w:lang w:val="es-DO"/>
        </w:rPr>
      </w:pPr>
      <w:r>
        <w:rPr>
          <w:rFonts w:eastAsia="Calibri"/>
          <w:noProof/>
          <w:lang w:val="es-DO"/>
        </w:rPr>
        <w:t xml:space="preserve">En ese contexto, </w:t>
      </w:r>
      <w:r w:rsidR="006125CB">
        <w:rPr>
          <w:rFonts w:eastAsia="Calibri"/>
          <w:noProof/>
          <w:lang w:val="es-DO"/>
        </w:rPr>
        <w:t xml:space="preserve">las evaluaciones trimestrates de </w:t>
      </w:r>
      <w:r>
        <w:rPr>
          <w:rFonts w:eastAsia="Calibri"/>
          <w:noProof/>
          <w:lang w:val="es-DO"/>
        </w:rPr>
        <w:t>los niveles de ejecución</w:t>
      </w:r>
      <w:r w:rsidR="006125CB">
        <w:rPr>
          <w:rFonts w:eastAsia="Calibri"/>
          <w:noProof/>
          <w:lang w:val="es-DO"/>
        </w:rPr>
        <w:t xml:space="preserve"> </w:t>
      </w:r>
      <w:r>
        <w:rPr>
          <w:rFonts w:eastAsia="Calibri"/>
          <w:noProof/>
          <w:lang w:val="es-DO"/>
        </w:rPr>
        <w:t xml:space="preserve">fisica-financiera de la DGM </w:t>
      </w:r>
      <w:r w:rsidR="006125CB">
        <w:rPr>
          <w:rFonts w:eastAsia="Calibri"/>
          <w:noProof/>
          <w:lang w:val="es-DO"/>
        </w:rPr>
        <w:t>fueron</w:t>
      </w:r>
      <w:r>
        <w:rPr>
          <w:rFonts w:eastAsia="Calibri"/>
          <w:noProof/>
          <w:lang w:val="es-DO"/>
        </w:rPr>
        <w:t xml:space="preserve"> evaluados </w:t>
      </w:r>
      <w:r w:rsidR="006125CB">
        <w:rPr>
          <w:rFonts w:eastAsia="Calibri"/>
          <w:noProof/>
          <w:lang w:val="es-DO"/>
        </w:rPr>
        <w:t xml:space="preserve">como </w:t>
      </w:r>
      <w:r>
        <w:rPr>
          <w:rFonts w:eastAsia="Calibri"/>
          <w:noProof/>
          <w:lang w:val="es-DO"/>
        </w:rPr>
        <w:t xml:space="preserve">excelente, </w:t>
      </w:r>
      <w:r w:rsidR="006125CB">
        <w:rPr>
          <w:rFonts w:eastAsia="Calibri"/>
          <w:noProof/>
          <w:lang w:val="es-DO"/>
        </w:rPr>
        <w:t xml:space="preserve">con una puntuación sobre los 97 puntos; para una puntuación promedio del periodo enero – septiembre de 97.17, </w:t>
      </w:r>
      <w:r>
        <w:rPr>
          <w:rFonts w:eastAsia="Calibri"/>
          <w:noProof/>
          <w:lang w:val="es-DO"/>
        </w:rPr>
        <w:t>como se muestra en el cuadro siguiente:</w:t>
      </w:r>
    </w:p>
    <w:p w14:paraId="6C67A9B7" w14:textId="5FE6BCA0" w:rsidR="006125CB" w:rsidRDefault="006125CB" w:rsidP="005C68FE">
      <w:pPr>
        <w:spacing w:line="360" w:lineRule="auto"/>
        <w:jc w:val="both"/>
        <w:rPr>
          <w:rFonts w:eastAsia="Calibri"/>
          <w:noProof/>
          <w:lang w:val="es-DO"/>
        </w:rPr>
      </w:pPr>
    </w:p>
    <w:p w14:paraId="31DF3CBD" w14:textId="5C29E6BD" w:rsidR="006125CB" w:rsidRDefault="006125CB" w:rsidP="005C68FE">
      <w:pPr>
        <w:spacing w:line="360" w:lineRule="auto"/>
        <w:jc w:val="both"/>
        <w:rPr>
          <w:rFonts w:eastAsia="Calibri"/>
          <w:noProof/>
          <w:lang w:val="es-DO"/>
        </w:rPr>
      </w:pPr>
    </w:p>
    <w:p w14:paraId="4E85D6D2" w14:textId="77777777" w:rsidR="006125CB" w:rsidRDefault="006125CB" w:rsidP="005C68FE">
      <w:pPr>
        <w:spacing w:line="360" w:lineRule="auto"/>
        <w:jc w:val="both"/>
        <w:rPr>
          <w:rFonts w:eastAsia="Calibri"/>
          <w:noProof/>
          <w:lang w:val="es-DO"/>
        </w:rPr>
      </w:pPr>
    </w:p>
    <w:tbl>
      <w:tblPr>
        <w:tblW w:w="7328" w:type="dxa"/>
        <w:jc w:val="center"/>
        <w:tblCellMar>
          <w:left w:w="70" w:type="dxa"/>
          <w:right w:w="70" w:type="dxa"/>
        </w:tblCellMar>
        <w:tblLook w:val="04A0" w:firstRow="1" w:lastRow="0" w:firstColumn="1" w:lastColumn="0" w:noHBand="0" w:noVBand="1"/>
      </w:tblPr>
      <w:tblGrid>
        <w:gridCol w:w="530"/>
        <w:gridCol w:w="2430"/>
        <w:gridCol w:w="900"/>
        <w:gridCol w:w="810"/>
        <w:gridCol w:w="900"/>
        <w:gridCol w:w="778"/>
        <w:gridCol w:w="980"/>
      </w:tblGrid>
      <w:tr w:rsidR="006125CB" w:rsidRPr="006125CB" w14:paraId="7D047010" w14:textId="77777777" w:rsidTr="006125CB">
        <w:trPr>
          <w:trHeight w:val="214"/>
          <w:jc w:val="center"/>
        </w:trPr>
        <w:tc>
          <w:tcPr>
            <w:tcW w:w="530" w:type="dxa"/>
            <w:vMerge w:val="restart"/>
            <w:tcBorders>
              <w:top w:val="single" w:sz="8" w:space="0" w:color="auto"/>
              <w:left w:val="single" w:sz="8" w:space="0" w:color="auto"/>
              <w:bottom w:val="single" w:sz="8" w:space="0" w:color="000000"/>
              <w:right w:val="single" w:sz="8" w:space="0" w:color="auto"/>
            </w:tcBorders>
            <w:shd w:val="clear" w:color="000000" w:fill="142F62"/>
            <w:noWrap/>
            <w:vAlign w:val="center"/>
            <w:hideMark/>
          </w:tcPr>
          <w:p w14:paraId="77D4FF20"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lastRenderedPageBreak/>
              <w:t>Ítem</w:t>
            </w:r>
          </w:p>
        </w:tc>
        <w:tc>
          <w:tcPr>
            <w:tcW w:w="2430"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14C5E92"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Descripción</w:t>
            </w:r>
          </w:p>
        </w:tc>
        <w:tc>
          <w:tcPr>
            <w:tcW w:w="3388" w:type="dxa"/>
            <w:gridSpan w:val="4"/>
            <w:tcBorders>
              <w:top w:val="single" w:sz="8" w:space="0" w:color="auto"/>
              <w:left w:val="nil"/>
              <w:bottom w:val="single" w:sz="8" w:space="0" w:color="auto"/>
              <w:right w:val="single" w:sz="8" w:space="0" w:color="000000"/>
            </w:tcBorders>
            <w:shd w:val="clear" w:color="000000" w:fill="142F62"/>
            <w:noWrap/>
            <w:vAlign w:val="center"/>
            <w:hideMark/>
          </w:tcPr>
          <w:p w14:paraId="29D4DFD5" w14:textId="4A64EA15"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Pr>
                <w:rFonts w:eastAsia="Times New Roman"/>
                <w:b/>
                <w:bCs/>
                <w:color w:val="FFFFFF" w:themeColor="background1"/>
                <w:spacing w:val="0"/>
                <w:sz w:val="18"/>
                <w:szCs w:val="18"/>
                <w:lang w:val="es-DO" w:eastAsia="es-DO"/>
              </w:rPr>
              <w:t xml:space="preserve">Puntuación por </w:t>
            </w:r>
            <w:r w:rsidRPr="006125CB">
              <w:rPr>
                <w:rFonts w:eastAsia="Times New Roman"/>
                <w:b/>
                <w:bCs/>
                <w:color w:val="FFFFFF" w:themeColor="background1"/>
                <w:spacing w:val="0"/>
                <w:sz w:val="18"/>
                <w:szCs w:val="18"/>
                <w:lang w:val="es-DO" w:eastAsia="es-DO"/>
              </w:rPr>
              <w:t>Trimestre año 2024</w:t>
            </w:r>
          </w:p>
        </w:tc>
        <w:tc>
          <w:tcPr>
            <w:tcW w:w="980" w:type="dxa"/>
            <w:vMerge w:val="restart"/>
            <w:tcBorders>
              <w:top w:val="single" w:sz="8" w:space="0" w:color="auto"/>
              <w:left w:val="single" w:sz="8" w:space="0" w:color="auto"/>
              <w:right w:val="single" w:sz="8" w:space="0" w:color="auto"/>
            </w:tcBorders>
            <w:shd w:val="clear" w:color="000000" w:fill="142F62"/>
            <w:noWrap/>
            <w:vAlign w:val="center"/>
            <w:hideMark/>
          </w:tcPr>
          <w:p w14:paraId="669BAB38"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Promedio</w:t>
            </w:r>
          </w:p>
        </w:tc>
      </w:tr>
      <w:tr w:rsidR="006125CB" w:rsidRPr="006125CB" w14:paraId="35EE7671" w14:textId="77777777" w:rsidTr="006125CB">
        <w:trPr>
          <w:trHeight w:val="56"/>
          <w:jc w:val="center"/>
        </w:trPr>
        <w:tc>
          <w:tcPr>
            <w:tcW w:w="530" w:type="dxa"/>
            <w:vMerge/>
            <w:tcBorders>
              <w:top w:val="single" w:sz="8" w:space="0" w:color="auto"/>
              <w:left w:val="single" w:sz="8" w:space="0" w:color="auto"/>
              <w:bottom w:val="single" w:sz="8" w:space="0" w:color="000000"/>
              <w:right w:val="single" w:sz="8" w:space="0" w:color="auto"/>
            </w:tcBorders>
            <w:vAlign w:val="center"/>
            <w:hideMark/>
          </w:tcPr>
          <w:p w14:paraId="2E4C0528" w14:textId="77777777" w:rsidR="006125CB" w:rsidRPr="006125CB" w:rsidRDefault="006125CB" w:rsidP="006125CB">
            <w:pPr>
              <w:spacing w:after="0" w:line="240" w:lineRule="auto"/>
              <w:rPr>
                <w:rFonts w:eastAsia="Times New Roman"/>
                <w:b/>
                <w:bCs/>
                <w:color w:val="FFFFFF" w:themeColor="background1"/>
                <w:spacing w:val="0"/>
                <w:sz w:val="18"/>
                <w:szCs w:val="18"/>
                <w:lang w:val="es-DO" w:eastAsia="es-DO"/>
              </w:rPr>
            </w:pPr>
          </w:p>
        </w:tc>
        <w:tc>
          <w:tcPr>
            <w:tcW w:w="2430" w:type="dxa"/>
            <w:vMerge/>
            <w:tcBorders>
              <w:top w:val="single" w:sz="8" w:space="0" w:color="auto"/>
              <w:left w:val="single" w:sz="8" w:space="0" w:color="auto"/>
              <w:bottom w:val="single" w:sz="8" w:space="0" w:color="000000"/>
              <w:right w:val="single" w:sz="8" w:space="0" w:color="auto"/>
            </w:tcBorders>
            <w:vAlign w:val="center"/>
            <w:hideMark/>
          </w:tcPr>
          <w:p w14:paraId="356EA660" w14:textId="77777777" w:rsidR="006125CB" w:rsidRPr="006125CB" w:rsidRDefault="006125CB" w:rsidP="006125CB">
            <w:pPr>
              <w:spacing w:after="0" w:line="240" w:lineRule="auto"/>
              <w:rPr>
                <w:rFonts w:eastAsia="Times New Roman"/>
                <w:b/>
                <w:bCs/>
                <w:color w:val="FFFFFF" w:themeColor="background1"/>
                <w:spacing w:val="0"/>
                <w:sz w:val="18"/>
                <w:szCs w:val="18"/>
                <w:lang w:val="es-DO" w:eastAsia="es-DO"/>
              </w:rPr>
            </w:pPr>
          </w:p>
        </w:tc>
        <w:tc>
          <w:tcPr>
            <w:tcW w:w="900" w:type="dxa"/>
            <w:tcBorders>
              <w:top w:val="nil"/>
              <w:left w:val="nil"/>
              <w:bottom w:val="single" w:sz="8" w:space="0" w:color="auto"/>
              <w:right w:val="single" w:sz="8" w:space="0" w:color="auto"/>
            </w:tcBorders>
            <w:shd w:val="clear" w:color="000000" w:fill="142F62"/>
            <w:noWrap/>
            <w:vAlign w:val="center"/>
            <w:hideMark/>
          </w:tcPr>
          <w:p w14:paraId="70F1785B"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T-1</w:t>
            </w:r>
          </w:p>
        </w:tc>
        <w:tc>
          <w:tcPr>
            <w:tcW w:w="810" w:type="dxa"/>
            <w:tcBorders>
              <w:top w:val="nil"/>
              <w:left w:val="nil"/>
              <w:bottom w:val="single" w:sz="8" w:space="0" w:color="auto"/>
              <w:right w:val="single" w:sz="8" w:space="0" w:color="auto"/>
            </w:tcBorders>
            <w:shd w:val="clear" w:color="000000" w:fill="142F62"/>
            <w:noWrap/>
            <w:vAlign w:val="center"/>
            <w:hideMark/>
          </w:tcPr>
          <w:p w14:paraId="7AA31FD5"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T-2</w:t>
            </w:r>
          </w:p>
        </w:tc>
        <w:tc>
          <w:tcPr>
            <w:tcW w:w="900" w:type="dxa"/>
            <w:tcBorders>
              <w:top w:val="nil"/>
              <w:left w:val="nil"/>
              <w:bottom w:val="single" w:sz="8" w:space="0" w:color="auto"/>
              <w:right w:val="single" w:sz="8" w:space="0" w:color="auto"/>
            </w:tcBorders>
            <w:shd w:val="clear" w:color="000000" w:fill="142F62"/>
            <w:noWrap/>
            <w:vAlign w:val="center"/>
            <w:hideMark/>
          </w:tcPr>
          <w:p w14:paraId="5F093A6B"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T-3</w:t>
            </w:r>
          </w:p>
        </w:tc>
        <w:tc>
          <w:tcPr>
            <w:tcW w:w="778" w:type="dxa"/>
            <w:tcBorders>
              <w:top w:val="nil"/>
              <w:left w:val="nil"/>
              <w:bottom w:val="single" w:sz="8" w:space="0" w:color="auto"/>
              <w:right w:val="single" w:sz="8" w:space="0" w:color="auto"/>
            </w:tcBorders>
            <w:shd w:val="clear" w:color="000000" w:fill="142F62"/>
            <w:noWrap/>
            <w:vAlign w:val="center"/>
            <w:hideMark/>
          </w:tcPr>
          <w:p w14:paraId="00130772"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T-4</w:t>
            </w:r>
          </w:p>
        </w:tc>
        <w:tc>
          <w:tcPr>
            <w:tcW w:w="980" w:type="dxa"/>
            <w:vMerge/>
            <w:tcBorders>
              <w:left w:val="single" w:sz="8" w:space="0" w:color="auto"/>
              <w:bottom w:val="single" w:sz="8" w:space="0" w:color="000000"/>
              <w:right w:val="single" w:sz="8" w:space="0" w:color="auto"/>
            </w:tcBorders>
            <w:vAlign w:val="center"/>
            <w:hideMark/>
          </w:tcPr>
          <w:p w14:paraId="75115B74" w14:textId="77777777" w:rsidR="006125CB" w:rsidRPr="006125CB" w:rsidRDefault="006125CB" w:rsidP="006125CB">
            <w:pPr>
              <w:spacing w:after="0" w:line="240" w:lineRule="auto"/>
              <w:rPr>
                <w:rFonts w:eastAsia="Times New Roman"/>
                <w:b/>
                <w:bCs/>
                <w:color w:val="717676"/>
                <w:spacing w:val="0"/>
                <w:sz w:val="18"/>
                <w:szCs w:val="18"/>
                <w:lang w:val="es-DO" w:eastAsia="es-DO"/>
              </w:rPr>
            </w:pPr>
          </w:p>
        </w:tc>
      </w:tr>
      <w:tr w:rsidR="006125CB" w:rsidRPr="006125CB" w14:paraId="3FB4945B"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18429390"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w:t>
            </w:r>
          </w:p>
        </w:tc>
        <w:tc>
          <w:tcPr>
            <w:tcW w:w="2430" w:type="dxa"/>
            <w:tcBorders>
              <w:top w:val="nil"/>
              <w:left w:val="nil"/>
              <w:bottom w:val="single" w:sz="8" w:space="0" w:color="auto"/>
              <w:right w:val="single" w:sz="8" w:space="0" w:color="auto"/>
            </w:tcBorders>
            <w:shd w:val="clear" w:color="auto" w:fill="auto"/>
            <w:vAlign w:val="center"/>
            <w:hideMark/>
          </w:tcPr>
          <w:p w14:paraId="4D23ABDE"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Nivel de cumplimiento físico</w:t>
            </w:r>
          </w:p>
        </w:tc>
        <w:tc>
          <w:tcPr>
            <w:tcW w:w="900" w:type="dxa"/>
            <w:tcBorders>
              <w:top w:val="nil"/>
              <w:left w:val="nil"/>
              <w:bottom w:val="single" w:sz="8" w:space="0" w:color="auto"/>
              <w:right w:val="single" w:sz="8" w:space="0" w:color="auto"/>
            </w:tcBorders>
            <w:shd w:val="clear" w:color="auto" w:fill="auto"/>
            <w:noWrap/>
            <w:vAlign w:val="center"/>
            <w:hideMark/>
          </w:tcPr>
          <w:p w14:paraId="6C853219"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20%</w:t>
            </w:r>
          </w:p>
        </w:tc>
        <w:tc>
          <w:tcPr>
            <w:tcW w:w="810" w:type="dxa"/>
            <w:tcBorders>
              <w:top w:val="nil"/>
              <w:left w:val="nil"/>
              <w:bottom w:val="single" w:sz="8" w:space="0" w:color="auto"/>
              <w:right w:val="single" w:sz="8" w:space="0" w:color="auto"/>
            </w:tcBorders>
            <w:shd w:val="clear" w:color="auto" w:fill="auto"/>
            <w:noWrap/>
            <w:vAlign w:val="center"/>
            <w:hideMark/>
          </w:tcPr>
          <w:p w14:paraId="4CDFC9BD"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20%</w:t>
            </w:r>
          </w:p>
        </w:tc>
        <w:tc>
          <w:tcPr>
            <w:tcW w:w="900" w:type="dxa"/>
            <w:tcBorders>
              <w:top w:val="nil"/>
              <w:left w:val="nil"/>
              <w:bottom w:val="single" w:sz="8" w:space="0" w:color="auto"/>
              <w:right w:val="single" w:sz="8" w:space="0" w:color="auto"/>
            </w:tcBorders>
            <w:shd w:val="clear" w:color="auto" w:fill="auto"/>
            <w:noWrap/>
            <w:vAlign w:val="center"/>
            <w:hideMark/>
          </w:tcPr>
          <w:p w14:paraId="404B3DCA"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20%</w:t>
            </w:r>
          </w:p>
        </w:tc>
        <w:tc>
          <w:tcPr>
            <w:tcW w:w="778"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14:paraId="218E37F7"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Pendiente</w:t>
            </w:r>
          </w:p>
        </w:tc>
        <w:tc>
          <w:tcPr>
            <w:tcW w:w="980" w:type="dxa"/>
            <w:tcBorders>
              <w:top w:val="nil"/>
              <w:left w:val="nil"/>
              <w:bottom w:val="single" w:sz="8" w:space="0" w:color="auto"/>
              <w:right w:val="single" w:sz="8" w:space="0" w:color="auto"/>
            </w:tcBorders>
            <w:shd w:val="clear" w:color="auto" w:fill="auto"/>
            <w:noWrap/>
            <w:vAlign w:val="center"/>
            <w:hideMark/>
          </w:tcPr>
          <w:p w14:paraId="6805C071"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20%</w:t>
            </w:r>
          </w:p>
        </w:tc>
      </w:tr>
      <w:tr w:rsidR="006125CB" w:rsidRPr="006125CB" w14:paraId="14DE92F6"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0DAC30B7"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2</w:t>
            </w:r>
          </w:p>
        </w:tc>
        <w:tc>
          <w:tcPr>
            <w:tcW w:w="2430" w:type="dxa"/>
            <w:tcBorders>
              <w:top w:val="nil"/>
              <w:left w:val="nil"/>
              <w:bottom w:val="single" w:sz="8" w:space="0" w:color="auto"/>
              <w:right w:val="single" w:sz="8" w:space="0" w:color="auto"/>
            </w:tcBorders>
            <w:shd w:val="clear" w:color="auto" w:fill="auto"/>
            <w:vAlign w:val="center"/>
            <w:hideMark/>
          </w:tcPr>
          <w:p w14:paraId="21D5A52A"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Evidencia del cumplimiento</w:t>
            </w:r>
          </w:p>
        </w:tc>
        <w:tc>
          <w:tcPr>
            <w:tcW w:w="900" w:type="dxa"/>
            <w:tcBorders>
              <w:top w:val="nil"/>
              <w:left w:val="nil"/>
              <w:bottom w:val="single" w:sz="8" w:space="0" w:color="auto"/>
              <w:right w:val="single" w:sz="8" w:space="0" w:color="auto"/>
            </w:tcBorders>
            <w:shd w:val="clear" w:color="auto" w:fill="auto"/>
            <w:noWrap/>
            <w:vAlign w:val="center"/>
            <w:hideMark/>
          </w:tcPr>
          <w:p w14:paraId="1C2DF714"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c>
          <w:tcPr>
            <w:tcW w:w="810" w:type="dxa"/>
            <w:tcBorders>
              <w:top w:val="nil"/>
              <w:left w:val="nil"/>
              <w:bottom w:val="single" w:sz="8" w:space="0" w:color="auto"/>
              <w:right w:val="single" w:sz="8" w:space="0" w:color="auto"/>
            </w:tcBorders>
            <w:shd w:val="clear" w:color="auto" w:fill="auto"/>
            <w:noWrap/>
            <w:vAlign w:val="center"/>
            <w:hideMark/>
          </w:tcPr>
          <w:p w14:paraId="2A6C844C"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c>
          <w:tcPr>
            <w:tcW w:w="900" w:type="dxa"/>
            <w:tcBorders>
              <w:top w:val="nil"/>
              <w:left w:val="nil"/>
              <w:bottom w:val="single" w:sz="8" w:space="0" w:color="auto"/>
              <w:right w:val="single" w:sz="8" w:space="0" w:color="auto"/>
            </w:tcBorders>
            <w:shd w:val="clear" w:color="auto" w:fill="auto"/>
            <w:noWrap/>
            <w:vAlign w:val="center"/>
            <w:hideMark/>
          </w:tcPr>
          <w:p w14:paraId="201C1CC5"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c>
          <w:tcPr>
            <w:tcW w:w="778" w:type="dxa"/>
            <w:vMerge/>
            <w:tcBorders>
              <w:top w:val="nil"/>
              <w:left w:val="single" w:sz="8" w:space="0" w:color="auto"/>
              <w:bottom w:val="single" w:sz="8" w:space="0" w:color="000000"/>
              <w:right w:val="single" w:sz="8" w:space="0" w:color="auto"/>
            </w:tcBorders>
            <w:vAlign w:val="center"/>
            <w:hideMark/>
          </w:tcPr>
          <w:p w14:paraId="71887E24"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1C5C1D59"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r>
      <w:tr w:rsidR="006125CB" w:rsidRPr="006125CB" w14:paraId="0F630EBA"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39B8A09D"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3</w:t>
            </w:r>
          </w:p>
        </w:tc>
        <w:tc>
          <w:tcPr>
            <w:tcW w:w="2430" w:type="dxa"/>
            <w:tcBorders>
              <w:top w:val="nil"/>
              <w:left w:val="nil"/>
              <w:bottom w:val="single" w:sz="8" w:space="0" w:color="auto"/>
              <w:right w:val="single" w:sz="8" w:space="0" w:color="auto"/>
            </w:tcBorders>
            <w:shd w:val="clear" w:color="auto" w:fill="auto"/>
            <w:vAlign w:val="center"/>
            <w:hideMark/>
          </w:tcPr>
          <w:p w14:paraId="7AF6782E"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Cumplimiento financiero</w:t>
            </w:r>
          </w:p>
        </w:tc>
        <w:tc>
          <w:tcPr>
            <w:tcW w:w="900" w:type="dxa"/>
            <w:tcBorders>
              <w:top w:val="nil"/>
              <w:left w:val="nil"/>
              <w:bottom w:val="single" w:sz="8" w:space="0" w:color="auto"/>
              <w:right w:val="single" w:sz="8" w:space="0" w:color="auto"/>
            </w:tcBorders>
            <w:shd w:val="clear" w:color="auto" w:fill="auto"/>
            <w:noWrap/>
            <w:vAlign w:val="center"/>
            <w:hideMark/>
          </w:tcPr>
          <w:p w14:paraId="5C6D720C"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17.47%</w:t>
            </w:r>
          </w:p>
        </w:tc>
        <w:tc>
          <w:tcPr>
            <w:tcW w:w="810" w:type="dxa"/>
            <w:tcBorders>
              <w:top w:val="nil"/>
              <w:left w:val="nil"/>
              <w:bottom w:val="single" w:sz="8" w:space="0" w:color="auto"/>
              <w:right w:val="single" w:sz="8" w:space="0" w:color="auto"/>
            </w:tcBorders>
            <w:shd w:val="clear" w:color="auto" w:fill="auto"/>
            <w:noWrap/>
            <w:vAlign w:val="center"/>
            <w:hideMark/>
          </w:tcPr>
          <w:p w14:paraId="6DBD2194"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19%</w:t>
            </w:r>
          </w:p>
        </w:tc>
        <w:tc>
          <w:tcPr>
            <w:tcW w:w="900" w:type="dxa"/>
            <w:tcBorders>
              <w:top w:val="nil"/>
              <w:left w:val="nil"/>
              <w:bottom w:val="single" w:sz="8" w:space="0" w:color="auto"/>
              <w:right w:val="single" w:sz="8" w:space="0" w:color="auto"/>
            </w:tcBorders>
            <w:shd w:val="clear" w:color="auto" w:fill="auto"/>
            <w:noWrap/>
            <w:vAlign w:val="center"/>
            <w:hideMark/>
          </w:tcPr>
          <w:p w14:paraId="0BBE2833"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19%</w:t>
            </w:r>
          </w:p>
        </w:tc>
        <w:tc>
          <w:tcPr>
            <w:tcW w:w="778" w:type="dxa"/>
            <w:vMerge/>
            <w:tcBorders>
              <w:top w:val="nil"/>
              <w:left w:val="single" w:sz="8" w:space="0" w:color="auto"/>
              <w:bottom w:val="single" w:sz="8" w:space="0" w:color="000000"/>
              <w:right w:val="single" w:sz="8" w:space="0" w:color="auto"/>
            </w:tcBorders>
            <w:vAlign w:val="center"/>
            <w:hideMark/>
          </w:tcPr>
          <w:p w14:paraId="1918E2B4"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6ABDD361"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18%</w:t>
            </w:r>
          </w:p>
        </w:tc>
      </w:tr>
      <w:tr w:rsidR="006125CB" w:rsidRPr="006125CB" w14:paraId="7F48A277"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6638AAEB"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4</w:t>
            </w:r>
          </w:p>
        </w:tc>
        <w:tc>
          <w:tcPr>
            <w:tcW w:w="2430" w:type="dxa"/>
            <w:tcBorders>
              <w:top w:val="nil"/>
              <w:left w:val="nil"/>
              <w:bottom w:val="single" w:sz="8" w:space="0" w:color="auto"/>
              <w:right w:val="single" w:sz="8" w:space="0" w:color="auto"/>
            </w:tcBorders>
            <w:shd w:val="clear" w:color="auto" w:fill="auto"/>
            <w:vAlign w:val="center"/>
            <w:hideMark/>
          </w:tcPr>
          <w:p w14:paraId="2701DFCD"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Cumplimiento ampliado</w:t>
            </w:r>
          </w:p>
        </w:tc>
        <w:tc>
          <w:tcPr>
            <w:tcW w:w="900" w:type="dxa"/>
            <w:tcBorders>
              <w:top w:val="nil"/>
              <w:left w:val="nil"/>
              <w:bottom w:val="single" w:sz="8" w:space="0" w:color="auto"/>
              <w:right w:val="single" w:sz="8" w:space="0" w:color="auto"/>
            </w:tcBorders>
            <w:shd w:val="clear" w:color="auto" w:fill="auto"/>
            <w:noWrap/>
            <w:vAlign w:val="center"/>
            <w:hideMark/>
          </w:tcPr>
          <w:p w14:paraId="0DF37A91"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N/A</w:t>
            </w:r>
          </w:p>
        </w:tc>
        <w:tc>
          <w:tcPr>
            <w:tcW w:w="810" w:type="dxa"/>
            <w:tcBorders>
              <w:top w:val="nil"/>
              <w:left w:val="nil"/>
              <w:bottom w:val="single" w:sz="8" w:space="0" w:color="auto"/>
              <w:right w:val="single" w:sz="8" w:space="0" w:color="auto"/>
            </w:tcBorders>
            <w:shd w:val="clear" w:color="auto" w:fill="auto"/>
            <w:noWrap/>
            <w:vAlign w:val="center"/>
            <w:hideMark/>
          </w:tcPr>
          <w:p w14:paraId="50B1BDE7"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c>
          <w:tcPr>
            <w:tcW w:w="900" w:type="dxa"/>
            <w:tcBorders>
              <w:top w:val="nil"/>
              <w:left w:val="nil"/>
              <w:bottom w:val="single" w:sz="8" w:space="0" w:color="auto"/>
              <w:right w:val="single" w:sz="8" w:space="0" w:color="auto"/>
            </w:tcBorders>
            <w:shd w:val="clear" w:color="auto" w:fill="auto"/>
            <w:noWrap/>
            <w:vAlign w:val="center"/>
            <w:hideMark/>
          </w:tcPr>
          <w:p w14:paraId="4DCF2DB8"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c>
          <w:tcPr>
            <w:tcW w:w="778" w:type="dxa"/>
            <w:vMerge/>
            <w:tcBorders>
              <w:top w:val="nil"/>
              <w:left w:val="single" w:sz="8" w:space="0" w:color="auto"/>
              <w:bottom w:val="single" w:sz="8" w:space="0" w:color="000000"/>
              <w:right w:val="single" w:sz="8" w:space="0" w:color="auto"/>
            </w:tcBorders>
            <w:vAlign w:val="center"/>
            <w:hideMark/>
          </w:tcPr>
          <w:p w14:paraId="2019CDC7"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18F80E48"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9%</w:t>
            </w:r>
          </w:p>
        </w:tc>
      </w:tr>
      <w:tr w:rsidR="006125CB" w:rsidRPr="006125CB" w14:paraId="0DB097F7"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208DA5EB"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5</w:t>
            </w:r>
          </w:p>
        </w:tc>
        <w:tc>
          <w:tcPr>
            <w:tcW w:w="2430" w:type="dxa"/>
            <w:tcBorders>
              <w:top w:val="nil"/>
              <w:left w:val="nil"/>
              <w:bottom w:val="single" w:sz="8" w:space="0" w:color="auto"/>
              <w:right w:val="single" w:sz="8" w:space="0" w:color="auto"/>
            </w:tcBorders>
            <w:shd w:val="clear" w:color="auto" w:fill="auto"/>
            <w:vAlign w:val="center"/>
            <w:hideMark/>
          </w:tcPr>
          <w:p w14:paraId="7522F76B"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Autoevaluación</w:t>
            </w:r>
          </w:p>
        </w:tc>
        <w:tc>
          <w:tcPr>
            <w:tcW w:w="900" w:type="dxa"/>
            <w:tcBorders>
              <w:top w:val="nil"/>
              <w:left w:val="nil"/>
              <w:bottom w:val="single" w:sz="8" w:space="0" w:color="auto"/>
              <w:right w:val="single" w:sz="8" w:space="0" w:color="auto"/>
            </w:tcBorders>
            <w:shd w:val="clear" w:color="auto" w:fill="auto"/>
            <w:noWrap/>
            <w:vAlign w:val="center"/>
            <w:hideMark/>
          </w:tcPr>
          <w:p w14:paraId="597AB5E9"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30%</w:t>
            </w:r>
          </w:p>
        </w:tc>
        <w:tc>
          <w:tcPr>
            <w:tcW w:w="810" w:type="dxa"/>
            <w:tcBorders>
              <w:top w:val="nil"/>
              <w:left w:val="nil"/>
              <w:bottom w:val="single" w:sz="8" w:space="0" w:color="auto"/>
              <w:right w:val="single" w:sz="8" w:space="0" w:color="auto"/>
            </w:tcBorders>
            <w:shd w:val="clear" w:color="auto" w:fill="auto"/>
            <w:noWrap/>
            <w:vAlign w:val="center"/>
            <w:hideMark/>
          </w:tcPr>
          <w:p w14:paraId="53A1972A"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30%</w:t>
            </w:r>
          </w:p>
        </w:tc>
        <w:tc>
          <w:tcPr>
            <w:tcW w:w="900" w:type="dxa"/>
            <w:tcBorders>
              <w:top w:val="nil"/>
              <w:left w:val="nil"/>
              <w:bottom w:val="single" w:sz="8" w:space="0" w:color="auto"/>
              <w:right w:val="single" w:sz="8" w:space="0" w:color="auto"/>
            </w:tcBorders>
            <w:shd w:val="clear" w:color="auto" w:fill="auto"/>
            <w:noWrap/>
            <w:vAlign w:val="center"/>
            <w:hideMark/>
          </w:tcPr>
          <w:p w14:paraId="79311932"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30%</w:t>
            </w:r>
          </w:p>
        </w:tc>
        <w:tc>
          <w:tcPr>
            <w:tcW w:w="778" w:type="dxa"/>
            <w:vMerge/>
            <w:tcBorders>
              <w:top w:val="nil"/>
              <w:left w:val="single" w:sz="8" w:space="0" w:color="auto"/>
              <w:bottom w:val="single" w:sz="8" w:space="0" w:color="000000"/>
              <w:right w:val="single" w:sz="8" w:space="0" w:color="auto"/>
            </w:tcBorders>
            <w:vAlign w:val="center"/>
            <w:hideMark/>
          </w:tcPr>
          <w:p w14:paraId="6BA0856D"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082BA6F4"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30%</w:t>
            </w:r>
          </w:p>
        </w:tc>
      </w:tr>
      <w:tr w:rsidR="006125CB" w:rsidRPr="006125CB" w14:paraId="622725FC"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4AC2907C"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6</w:t>
            </w:r>
          </w:p>
        </w:tc>
        <w:tc>
          <w:tcPr>
            <w:tcW w:w="2430" w:type="dxa"/>
            <w:tcBorders>
              <w:top w:val="nil"/>
              <w:left w:val="nil"/>
              <w:bottom w:val="single" w:sz="8" w:space="0" w:color="auto"/>
              <w:right w:val="single" w:sz="8" w:space="0" w:color="auto"/>
            </w:tcBorders>
            <w:shd w:val="clear" w:color="auto" w:fill="auto"/>
            <w:vAlign w:val="center"/>
            <w:hideMark/>
          </w:tcPr>
          <w:p w14:paraId="252DAFE7"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Modificaciones presupuestarias</w:t>
            </w:r>
          </w:p>
        </w:tc>
        <w:tc>
          <w:tcPr>
            <w:tcW w:w="900" w:type="dxa"/>
            <w:tcBorders>
              <w:top w:val="nil"/>
              <w:left w:val="nil"/>
              <w:bottom w:val="single" w:sz="8" w:space="0" w:color="auto"/>
              <w:right w:val="single" w:sz="8" w:space="0" w:color="auto"/>
            </w:tcBorders>
            <w:shd w:val="clear" w:color="auto" w:fill="auto"/>
            <w:noWrap/>
            <w:vAlign w:val="center"/>
            <w:hideMark/>
          </w:tcPr>
          <w:p w14:paraId="64C1F600"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c>
          <w:tcPr>
            <w:tcW w:w="810" w:type="dxa"/>
            <w:tcBorders>
              <w:top w:val="nil"/>
              <w:left w:val="nil"/>
              <w:bottom w:val="single" w:sz="8" w:space="0" w:color="auto"/>
              <w:right w:val="single" w:sz="8" w:space="0" w:color="auto"/>
            </w:tcBorders>
            <w:shd w:val="clear" w:color="auto" w:fill="auto"/>
            <w:noWrap/>
            <w:vAlign w:val="center"/>
            <w:hideMark/>
          </w:tcPr>
          <w:p w14:paraId="000749FA"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c>
          <w:tcPr>
            <w:tcW w:w="900" w:type="dxa"/>
            <w:tcBorders>
              <w:top w:val="nil"/>
              <w:left w:val="nil"/>
              <w:bottom w:val="single" w:sz="8" w:space="0" w:color="auto"/>
              <w:right w:val="single" w:sz="8" w:space="0" w:color="auto"/>
            </w:tcBorders>
            <w:shd w:val="clear" w:color="auto" w:fill="auto"/>
            <w:noWrap/>
            <w:vAlign w:val="center"/>
            <w:hideMark/>
          </w:tcPr>
          <w:p w14:paraId="32ADA57B"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c>
          <w:tcPr>
            <w:tcW w:w="778" w:type="dxa"/>
            <w:vMerge/>
            <w:tcBorders>
              <w:top w:val="nil"/>
              <w:left w:val="single" w:sz="8" w:space="0" w:color="auto"/>
              <w:bottom w:val="single" w:sz="8" w:space="0" w:color="000000"/>
              <w:right w:val="single" w:sz="8" w:space="0" w:color="auto"/>
            </w:tcBorders>
            <w:vAlign w:val="center"/>
            <w:hideMark/>
          </w:tcPr>
          <w:p w14:paraId="4AB23939"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324A2982"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r>
      <w:tr w:rsidR="006125CB" w:rsidRPr="006125CB" w14:paraId="5BE9E33A" w14:textId="77777777" w:rsidTr="006125CB">
        <w:trPr>
          <w:trHeight w:val="300"/>
          <w:jc w:val="center"/>
        </w:trPr>
        <w:tc>
          <w:tcPr>
            <w:tcW w:w="530" w:type="dxa"/>
            <w:tcBorders>
              <w:top w:val="nil"/>
              <w:left w:val="single" w:sz="8" w:space="0" w:color="auto"/>
              <w:bottom w:val="single" w:sz="8" w:space="0" w:color="auto"/>
              <w:right w:val="single" w:sz="8" w:space="0" w:color="auto"/>
            </w:tcBorders>
            <w:shd w:val="clear" w:color="auto" w:fill="auto"/>
            <w:noWrap/>
            <w:vAlign w:val="center"/>
            <w:hideMark/>
          </w:tcPr>
          <w:p w14:paraId="12E91283"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7</w:t>
            </w:r>
          </w:p>
        </w:tc>
        <w:tc>
          <w:tcPr>
            <w:tcW w:w="2430" w:type="dxa"/>
            <w:tcBorders>
              <w:top w:val="nil"/>
              <w:left w:val="nil"/>
              <w:bottom w:val="single" w:sz="8" w:space="0" w:color="auto"/>
              <w:right w:val="single" w:sz="8" w:space="0" w:color="auto"/>
            </w:tcBorders>
            <w:shd w:val="clear" w:color="auto" w:fill="auto"/>
            <w:vAlign w:val="center"/>
            <w:hideMark/>
          </w:tcPr>
          <w:p w14:paraId="1277D687" w14:textId="77777777" w:rsidR="006125CB" w:rsidRPr="006125CB" w:rsidRDefault="006125CB" w:rsidP="006125CB">
            <w:pPr>
              <w:spacing w:after="0" w:line="240" w:lineRule="auto"/>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Reprogramaciones de cuotas</w:t>
            </w:r>
          </w:p>
        </w:tc>
        <w:tc>
          <w:tcPr>
            <w:tcW w:w="900" w:type="dxa"/>
            <w:tcBorders>
              <w:top w:val="nil"/>
              <w:left w:val="nil"/>
              <w:bottom w:val="single" w:sz="8" w:space="0" w:color="auto"/>
              <w:right w:val="single" w:sz="8" w:space="0" w:color="auto"/>
            </w:tcBorders>
            <w:shd w:val="clear" w:color="auto" w:fill="auto"/>
            <w:noWrap/>
            <w:vAlign w:val="center"/>
            <w:hideMark/>
          </w:tcPr>
          <w:p w14:paraId="1A6DAF98"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c>
          <w:tcPr>
            <w:tcW w:w="810" w:type="dxa"/>
            <w:tcBorders>
              <w:top w:val="nil"/>
              <w:left w:val="nil"/>
              <w:bottom w:val="single" w:sz="8" w:space="0" w:color="auto"/>
              <w:right w:val="single" w:sz="8" w:space="0" w:color="auto"/>
            </w:tcBorders>
            <w:shd w:val="clear" w:color="auto" w:fill="auto"/>
            <w:noWrap/>
            <w:vAlign w:val="center"/>
            <w:hideMark/>
          </w:tcPr>
          <w:p w14:paraId="7CF616AF"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N/A</w:t>
            </w:r>
          </w:p>
        </w:tc>
        <w:tc>
          <w:tcPr>
            <w:tcW w:w="900" w:type="dxa"/>
            <w:tcBorders>
              <w:top w:val="nil"/>
              <w:left w:val="nil"/>
              <w:bottom w:val="single" w:sz="8" w:space="0" w:color="auto"/>
              <w:right w:val="single" w:sz="8" w:space="0" w:color="auto"/>
            </w:tcBorders>
            <w:shd w:val="clear" w:color="auto" w:fill="auto"/>
            <w:noWrap/>
            <w:vAlign w:val="center"/>
            <w:hideMark/>
          </w:tcPr>
          <w:p w14:paraId="07D127D2"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N/A</w:t>
            </w:r>
          </w:p>
        </w:tc>
        <w:tc>
          <w:tcPr>
            <w:tcW w:w="778" w:type="dxa"/>
            <w:vMerge/>
            <w:tcBorders>
              <w:top w:val="nil"/>
              <w:left w:val="single" w:sz="8" w:space="0" w:color="auto"/>
              <w:bottom w:val="single" w:sz="8" w:space="0" w:color="000000"/>
              <w:right w:val="single" w:sz="8" w:space="0" w:color="auto"/>
            </w:tcBorders>
            <w:vAlign w:val="center"/>
            <w:hideMark/>
          </w:tcPr>
          <w:p w14:paraId="7DF15AA8" w14:textId="77777777" w:rsidR="006125CB" w:rsidRPr="006125CB" w:rsidRDefault="006125CB" w:rsidP="006125CB">
            <w:pPr>
              <w:spacing w:after="0" w:line="240" w:lineRule="auto"/>
              <w:rPr>
                <w:rFonts w:eastAsia="Times New Roman"/>
                <w:color w:val="717676"/>
                <w:spacing w:val="0"/>
                <w:sz w:val="18"/>
                <w:szCs w:val="18"/>
                <w:lang w:val="es-DO" w:eastAsia="es-DO"/>
              </w:rPr>
            </w:pPr>
          </w:p>
        </w:tc>
        <w:tc>
          <w:tcPr>
            <w:tcW w:w="980" w:type="dxa"/>
            <w:tcBorders>
              <w:top w:val="nil"/>
              <w:left w:val="nil"/>
              <w:bottom w:val="single" w:sz="8" w:space="0" w:color="auto"/>
              <w:right w:val="single" w:sz="8" w:space="0" w:color="auto"/>
            </w:tcBorders>
            <w:shd w:val="clear" w:color="auto" w:fill="auto"/>
            <w:noWrap/>
            <w:vAlign w:val="center"/>
            <w:hideMark/>
          </w:tcPr>
          <w:p w14:paraId="2F2FE827" w14:textId="77777777" w:rsidR="006125CB" w:rsidRPr="006125CB" w:rsidRDefault="006125CB" w:rsidP="006125CB">
            <w:pPr>
              <w:spacing w:after="0" w:line="240" w:lineRule="auto"/>
              <w:jc w:val="center"/>
              <w:rPr>
                <w:rFonts w:eastAsia="Times New Roman"/>
                <w:color w:val="717676"/>
                <w:spacing w:val="0"/>
                <w:sz w:val="18"/>
                <w:szCs w:val="18"/>
                <w:lang w:val="es-DO" w:eastAsia="es-DO"/>
              </w:rPr>
            </w:pPr>
            <w:r w:rsidRPr="006125CB">
              <w:rPr>
                <w:rFonts w:eastAsia="Times New Roman"/>
                <w:color w:val="717676"/>
                <w:spacing w:val="0"/>
                <w:sz w:val="18"/>
                <w:szCs w:val="18"/>
                <w:lang w:val="es-DO" w:eastAsia="es-DO"/>
              </w:rPr>
              <w:t>10%</w:t>
            </w:r>
          </w:p>
        </w:tc>
      </w:tr>
      <w:tr w:rsidR="006125CB" w:rsidRPr="006125CB" w14:paraId="48AAF4F2" w14:textId="77777777" w:rsidTr="006125CB">
        <w:trPr>
          <w:trHeight w:val="300"/>
          <w:jc w:val="center"/>
        </w:trPr>
        <w:tc>
          <w:tcPr>
            <w:tcW w:w="2960" w:type="dxa"/>
            <w:gridSpan w:val="2"/>
            <w:tcBorders>
              <w:top w:val="single" w:sz="8" w:space="0" w:color="auto"/>
              <w:left w:val="single" w:sz="8" w:space="0" w:color="auto"/>
              <w:bottom w:val="single" w:sz="8" w:space="0" w:color="auto"/>
              <w:right w:val="single" w:sz="8" w:space="0" w:color="000000"/>
            </w:tcBorders>
            <w:shd w:val="clear" w:color="000000" w:fill="142F62"/>
            <w:noWrap/>
            <w:vAlign w:val="center"/>
            <w:hideMark/>
          </w:tcPr>
          <w:p w14:paraId="36BF17B7" w14:textId="77777777" w:rsidR="006125CB" w:rsidRPr="006125CB" w:rsidRDefault="006125CB" w:rsidP="006125CB">
            <w:pPr>
              <w:spacing w:after="0" w:line="240" w:lineRule="auto"/>
              <w:jc w:val="right"/>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Resultado IGP</w:t>
            </w:r>
          </w:p>
        </w:tc>
        <w:tc>
          <w:tcPr>
            <w:tcW w:w="900" w:type="dxa"/>
            <w:tcBorders>
              <w:top w:val="nil"/>
              <w:left w:val="nil"/>
              <w:bottom w:val="single" w:sz="8" w:space="0" w:color="auto"/>
              <w:right w:val="single" w:sz="8" w:space="0" w:color="auto"/>
            </w:tcBorders>
            <w:shd w:val="clear" w:color="000000" w:fill="142F62"/>
            <w:noWrap/>
            <w:vAlign w:val="center"/>
            <w:hideMark/>
          </w:tcPr>
          <w:p w14:paraId="5BFD93AE"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97.47%</w:t>
            </w:r>
          </w:p>
        </w:tc>
        <w:tc>
          <w:tcPr>
            <w:tcW w:w="810" w:type="dxa"/>
            <w:tcBorders>
              <w:top w:val="nil"/>
              <w:left w:val="nil"/>
              <w:bottom w:val="single" w:sz="8" w:space="0" w:color="auto"/>
              <w:right w:val="single" w:sz="8" w:space="0" w:color="auto"/>
            </w:tcBorders>
            <w:shd w:val="clear" w:color="000000" w:fill="142F62"/>
            <w:noWrap/>
            <w:vAlign w:val="center"/>
            <w:hideMark/>
          </w:tcPr>
          <w:p w14:paraId="2A177000"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97.00%</w:t>
            </w:r>
          </w:p>
        </w:tc>
        <w:tc>
          <w:tcPr>
            <w:tcW w:w="900" w:type="dxa"/>
            <w:tcBorders>
              <w:top w:val="nil"/>
              <w:left w:val="nil"/>
              <w:bottom w:val="single" w:sz="8" w:space="0" w:color="auto"/>
              <w:right w:val="single" w:sz="8" w:space="0" w:color="auto"/>
            </w:tcBorders>
            <w:shd w:val="clear" w:color="000000" w:fill="142F62"/>
            <w:noWrap/>
            <w:vAlign w:val="center"/>
            <w:hideMark/>
          </w:tcPr>
          <w:p w14:paraId="60307828"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97.00%</w:t>
            </w:r>
          </w:p>
        </w:tc>
        <w:tc>
          <w:tcPr>
            <w:tcW w:w="778" w:type="dxa"/>
            <w:tcBorders>
              <w:top w:val="nil"/>
              <w:left w:val="nil"/>
              <w:bottom w:val="single" w:sz="8" w:space="0" w:color="auto"/>
              <w:right w:val="single" w:sz="8" w:space="0" w:color="auto"/>
            </w:tcBorders>
            <w:shd w:val="clear" w:color="000000" w:fill="142F62"/>
            <w:noWrap/>
            <w:vAlign w:val="center"/>
            <w:hideMark/>
          </w:tcPr>
          <w:p w14:paraId="3E7E6D4C"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 </w:t>
            </w:r>
          </w:p>
        </w:tc>
        <w:tc>
          <w:tcPr>
            <w:tcW w:w="980" w:type="dxa"/>
            <w:tcBorders>
              <w:top w:val="nil"/>
              <w:left w:val="nil"/>
              <w:bottom w:val="single" w:sz="8" w:space="0" w:color="auto"/>
              <w:right w:val="single" w:sz="8" w:space="0" w:color="auto"/>
            </w:tcBorders>
            <w:shd w:val="clear" w:color="000000" w:fill="142F62"/>
            <w:noWrap/>
            <w:vAlign w:val="center"/>
            <w:hideMark/>
          </w:tcPr>
          <w:p w14:paraId="1333E37D" w14:textId="77777777" w:rsidR="006125CB" w:rsidRPr="006125CB" w:rsidRDefault="006125CB" w:rsidP="006125CB">
            <w:pPr>
              <w:spacing w:after="0" w:line="240" w:lineRule="auto"/>
              <w:jc w:val="center"/>
              <w:rPr>
                <w:rFonts w:eastAsia="Times New Roman"/>
                <w:b/>
                <w:bCs/>
                <w:color w:val="FFFFFF" w:themeColor="background1"/>
                <w:spacing w:val="0"/>
                <w:sz w:val="18"/>
                <w:szCs w:val="18"/>
                <w:lang w:val="es-DO" w:eastAsia="es-DO"/>
              </w:rPr>
            </w:pPr>
            <w:r w:rsidRPr="006125CB">
              <w:rPr>
                <w:rFonts w:eastAsia="Times New Roman"/>
                <w:b/>
                <w:bCs/>
                <w:color w:val="FFFFFF" w:themeColor="background1"/>
                <w:spacing w:val="0"/>
                <w:sz w:val="18"/>
                <w:szCs w:val="18"/>
                <w:lang w:val="es-DO" w:eastAsia="es-DO"/>
              </w:rPr>
              <w:t>97.16%</w:t>
            </w:r>
          </w:p>
        </w:tc>
      </w:tr>
    </w:tbl>
    <w:p w14:paraId="0CD23937" w14:textId="6DF8C1A2" w:rsidR="005C68FE" w:rsidRPr="006125CB" w:rsidRDefault="006125CB" w:rsidP="006125CB">
      <w:pPr>
        <w:spacing w:line="360" w:lineRule="auto"/>
        <w:rPr>
          <w:rFonts w:eastAsia="Calibri"/>
          <w:i/>
          <w:iCs/>
          <w:noProof/>
          <w:sz w:val="18"/>
          <w:szCs w:val="18"/>
          <w:lang w:val="es-DO"/>
        </w:rPr>
      </w:pPr>
      <w:bookmarkStart w:id="14" w:name="_Hlk156400716"/>
      <w:r>
        <w:rPr>
          <w:rFonts w:eastAsia="Calibri"/>
          <w:i/>
          <w:iCs/>
          <w:noProof/>
          <w:sz w:val="18"/>
          <w:szCs w:val="18"/>
          <w:lang w:val="es-DO"/>
        </w:rPr>
        <w:t xml:space="preserve">      </w:t>
      </w:r>
      <w:r w:rsidR="005C68FE" w:rsidRPr="006125CB">
        <w:rPr>
          <w:rFonts w:eastAsia="Calibri"/>
          <w:i/>
          <w:iCs/>
          <w:noProof/>
          <w:sz w:val="18"/>
          <w:szCs w:val="18"/>
          <w:lang w:val="es-DO"/>
        </w:rPr>
        <w:t>Cuadro No. 2</w:t>
      </w:r>
      <w:r>
        <w:rPr>
          <w:rFonts w:eastAsia="Calibri"/>
          <w:i/>
          <w:iCs/>
          <w:noProof/>
          <w:sz w:val="18"/>
          <w:szCs w:val="18"/>
          <w:lang w:val="es-DO"/>
        </w:rPr>
        <w:t>7</w:t>
      </w:r>
      <w:r w:rsidR="005C68FE" w:rsidRPr="006125CB">
        <w:rPr>
          <w:rFonts w:eastAsia="Calibri"/>
          <w:i/>
          <w:iCs/>
          <w:noProof/>
          <w:sz w:val="18"/>
          <w:szCs w:val="18"/>
          <w:lang w:val="es-DO"/>
        </w:rPr>
        <w:t xml:space="preserve"> Resultados evaluación IGP año 202</w:t>
      </w:r>
      <w:r>
        <w:rPr>
          <w:rFonts w:eastAsia="Calibri"/>
          <w:i/>
          <w:iCs/>
          <w:noProof/>
          <w:sz w:val="18"/>
          <w:szCs w:val="18"/>
          <w:lang w:val="es-DO"/>
        </w:rPr>
        <w:t>4</w:t>
      </w:r>
      <w:r w:rsidR="005C68FE" w:rsidRPr="006125CB">
        <w:rPr>
          <w:rFonts w:eastAsia="Calibri"/>
          <w:i/>
          <w:iCs/>
          <w:noProof/>
          <w:sz w:val="18"/>
          <w:szCs w:val="18"/>
          <w:lang w:val="es-DO"/>
        </w:rPr>
        <w:t>.</w:t>
      </w:r>
      <w:bookmarkEnd w:id="14"/>
    </w:p>
    <w:p w14:paraId="7A136B51" w14:textId="77777777" w:rsidR="006125CB" w:rsidRDefault="006125CB" w:rsidP="00600CF2">
      <w:pPr>
        <w:spacing w:line="360" w:lineRule="auto"/>
        <w:jc w:val="center"/>
        <w:rPr>
          <w:rFonts w:eastAsia="Calibri"/>
          <w:b/>
          <w:bCs/>
          <w:noProof/>
          <w:lang w:val="es-DO"/>
        </w:rPr>
      </w:pPr>
    </w:p>
    <w:p w14:paraId="1F428DE3" w14:textId="7B294A46" w:rsidR="00600CF2" w:rsidRDefault="00600CF2" w:rsidP="00600CF2">
      <w:pPr>
        <w:spacing w:line="360" w:lineRule="auto"/>
        <w:jc w:val="center"/>
        <w:rPr>
          <w:rFonts w:eastAsia="Calibri"/>
          <w:b/>
          <w:bCs/>
          <w:noProof/>
          <w:lang w:val="es-DO"/>
        </w:rPr>
      </w:pPr>
      <w:r>
        <w:rPr>
          <w:rFonts w:eastAsia="Calibri"/>
          <w:b/>
          <w:bCs/>
          <w:noProof/>
          <w:lang w:val="es-DO"/>
        </w:rPr>
        <w:t>Subsistema de Cooperación Internacional</w:t>
      </w:r>
    </w:p>
    <w:p w14:paraId="5749F61C" w14:textId="77777777" w:rsidR="00600CF2" w:rsidRPr="004762ED" w:rsidRDefault="00600CF2" w:rsidP="00600CF2">
      <w:pPr>
        <w:spacing w:line="360" w:lineRule="auto"/>
        <w:jc w:val="both"/>
        <w:rPr>
          <w:rFonts w:eastAsia="Calibri"/>
          <w:noProof/>
          <w:lang w:val="es-DO"/>
        </w:rPr>
      </w:pPr>
      <w:r w:rsidRPr="004762ED">
        <w:rPr>
          <w:rFonts w:eastAsia="Calibri"/>
          <w:noProof/>
          <w:lang w:val="es-DO"/>
        </w:rPr>
        <w:t>En el subsitema de Cooperación Internacional, obtuvimos logros significativos, que pueden sintetizarse en las iniciativas siguientes:</w:t>
      </w:r>
    </w:p>
    <w:p w14:paraId="278E318E" w14:textId="7551725D" w:rsidR="00600CF2" w:rsidRDefault="00810C6C" w:rsidP="00600CF2">
      <w:pPr>
        <w:spacing w:line="360" w:lineRule="auto"/>
        <w:jc w:val="center"/>
        <w:rPr>
          <w:rFonts w:eastAsia="Calibri"/>
          <w:b/>
          <w:bCs/>
          <w:noProof/>
          <w:lang w:val="es-DO"/>
        </w:rPr>
      </w:pPr>
      <w:r>
        <w:rPr>
          <w:rFonts w:eastAsia="Calibri"/>
          <w:b/>
          <w:bCs/>
          <w:noProof/>
          <w:lang w:val="es-DO"/>
        </w:rPr>
        <w:t>Participaci</w:t>
      </w:r>
      <w:r w:rsidR="00A007D7">
        <w:rPr>
          <w:rFonts w:eastAsia="Calibri"/>
          <w:b/>
          <w:bCs/>
          <w:noProof/>
          <w:lang w:val="es-DO"/>
        </w:rPr>
        <w:t>ó</w:t>
      </w:r>
      <w:r>
        <w:rPr>
          <w:rFonts w:eastAsia="Calibri"/>
          <w:b/>
          <w:bCs/>
          <w:noProof/>
          <w:lang w:val="es-DO"/>
        </w:rPr>
        <w:t>n en Mesas de Tra</w:t>
      </w:r>
      <w:r w:rsidR="00A007D7">
        <w:rPr>
          <w:rFonts w:eastAsia="Calibri"/>
          <w:b/>
          <w:bCs/>
          <w:noProof/>
          <w:lang w:val="es-DO"/>
        </w:rPr>
        <w:t>bajos de</w:t>
      </w:r>
      <w:r w:rsidR="00600CF2">
        <w:rPr>
          <w:rFonts w:eastAsia="Calibri"/>
          <w:b/>
          <w:bCs/>
          <w:noProof/>
          <w:lang w:val="es-DO"/>
        </w:rPr>
        <w:t xml:space="preserve"> Ibermuseos</w:t>
      </w:r>
    </w:p>
    <w:p w14:paraId="150FD64D"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Ibermuseos es un programa internacional de cooperación que promueve la integración y fortalecimiento de políticas públicas para el ámbito museístico en los países iberoamericanos. Este programa busca potenciar el papel de los museos como instrumentos de desarrollo social, educativo y cultural.</w:t>
      </w:r>
    </w:p>
    <w:p w14:paraId="1B9D06EA" w14:textId="77777777" w:rsidR="00600CF2" w:rsidRDefault="00600CF2" w:rsidP="00600CF2">
      <w:pPr>
        <w:spacing w:line="360" w:lineRule="auto"/>
        <w:jc w:val="both"/>
        <w:rPr>
          <w:rFonts w:eastAsia="Calibri"/>
          <w:noProof/>
          <w:lang w:val="es-DO"/>
        </w:rPr>
      </w:pPr>
      <w:r w:rsidRPr="00A328BD">
        <w:rPr>
          <w:rFonts w:eastAsia="Calibri"/>
          <w:noProof/>
          <w:lang w:val="es-DO"/>
        </w:rPr>
        <w:t>Pertenecer a Ibermuseos conlleva una serie de beneficios para los países miembros, centrados en el fortalecimiento de políticas culturales, la colaboración internacional y el desarrollo de capacidades en el ámbito museístico</w:t>
      </w:r>
      <w:r>
        <w:rPr>
          <w:rFonts w:eastAsia="Calibri"/>
          <w:noProof/>
          <w:lang w:val="es-DO"/>
        </w:rPr>
        <w:t>.</w:t>
      </w:r>
    </w:p>
    <w:p w14:paraId="721F08A9" w14:textId="77777777" w:rsidR="00600CF2" w:rsidRDefault="00600CF2" w:rsidP="00600CF2">
      <w:pPr>
        <w:spacing w:line="360" w:lineRule="auto"/>
        <w:jc w:val="both"/>
        <w:rPr>
          <w:rFonts w:eastAsia="Calibri"/>
          <w:noProof/>
          <w:lang w:val="es-DO"/>
        </w:rPr>
      </w:pPr>
      <w:r>
        <w:rPr>
          <w:rFonts w:eastAsia="Calibri"/>
          <w:noProof/>
          <w:lang w:val="es-DO"/>
        </w:rPr>
        <w:t>La Dirección General de Museos, como punto focal para la República Dominicana, servirá de vínculo  entre Ibermuseos y la comunidad museística nacional; haciendo beneficiarios a todos los museos pertenecientes a la Red Nacional de Museos.</w:t>
      </w:r>
    </w:p>
    <w:p w14:paraId="2B9C2A71" w14:textId="77777777" w:rsidR="00600CF2" w:rsidRDefault="00600CF2" w:rsidP="00600CF2">
      <w:pPr>
        <w:spacing w:line="360" w:lineRule="auto"/>
        <w:jc w:val="both"/>
        <w:rPr>
          <w:rFonts w:eastAsia="Calibri"/>
          <w:noProof/>
          <w:lang w:val="es-DO"/>
        </w:rPr>
      </w:pPr>
      <w:r>
        <w:rPr>
          <w:rFonts w:eastAsia="Calibri"/>
          <w:noProof/>
          <w:lang w:val="es-DO"/>
        </w:rPr>
        <w:lastRenderedPageBreak/>
        <w:t>Este factor, además de constituir un beneficio en si mismo, permitirá hacer más atractiva la adhesión de los museos locales a la RED.</w:t>
      </w:r>
    </w:p>
    <w:p w14:paraId="2114EC06" w14:textId="77777777" w:rsidR="00600CF2" w:rsidRPr="00A328BD" w:rsidRDefault="00600CF2" w:rsidP="00600CF2">
      <w:pPr>
        <w:spacing w:line="360" w:lineRule="auto"/>
        <w:jc w:val="both"/>
        <w:rPr>
          <w:rFonts w:eastAsia="Calibri"/>
          <w:noProof/>
          <w:lang w:val="es-DO"/>
        </w:rPr>
      </w:pPr>
      <w:r>
        <w:rPr>
          <w:rFonts w:eastAsia="Calibri"/>
          <w:noProof/>
          <w:lang w:val="es-DO"/>
        </w:rPr>
        <w:t>Detro de los beneficios a los que los museos nacionales adheridos a la RED dentro acceso, podemos indicar:</w:t>
      </w:r>
    </w:p>
    <w:p w14:paraId="3AAF53C8"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 xml:space="preserve">Intercambio de Experiencias: </w:t>
      </w:r>
      <w:r>
        <w:rPr>
          <w:rFonts w:eastAsia="Calibri"/>
          <w:noProof/>
          <w:lang w:val="es-DO"/>
        </w:rPr>
        <w:t>que f</w:t>
      </w:r>
      <w:r w:rsidRPr="00A328BD">
        <w:rPr>
          <w:rFonts w:eastAsia="Calibri"/>
          <w:noProof/>
          <w:lang w:val="es-DO"/>
        </w:rPr>
        <w:t>acilita el intercambio de experiencias y buenas prácticas entre los países miembros, permitiendo aprender de los éxitos y desafíos de otros en el ámbito museístico.</w:t>
      </w:r>
    </w:p>
    <w:p w14:paraId="732E02EF"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Desarrollo de Políticas Públicas:</w:t>
      </w:r>
      <w:r>
        <w:rPr>
          <w:rFonts w:eastAsia="Calibri"/>
          <w:noProof/>
          <w:lang w:val="es-DO"/>
        </w:rPr>
        <w:t xml:space="preserve"> esto permite a la DGM ampliar los conocimiento sobre políticas implementadas en otros países, lo que contribuye </w:t>
      </w:r>
      <w:r w:rsidRPr="00A328BD">
        <w:rPr>
          <w:rFonts w:eastAsia="Calibri"/>
          <w:noProof/>
          <w:lang w:val="es-DO"/>
        </w:rPr>
        <w:t xml:space="preserve">al desarrollo y fortalecimiento </w:t>
      </w:r>
      <w:r>
        <w:rPr>
          <w:rFonts w:eastAsia="Calibri"/>
          <w:noProof/>
          <w:lang w:val="es-DO"/>
        </w:rPr>
        <w:t xml:space="preserve">de la DGM y el Sistema Nacional de Museos, </w:t>
      </w:r>
      <w:r w:rsidRPr="00A328BD">
        <w:rPr>
          <w:rFonts w:eastAsia="Calibri"/>
          <w:noProof/>
          <w:lang w:val="es-DO"/>
        </w:rPr>
        <w:t>promoviendo un marco normativo propicio para el adecuado funcionamiento de las instituciones culturales</w:t>
      </w:r>
      <w:r>
        <w:rPr>
          <w:rFonts w:eastAsia="Calibri"/>
          <w:noProof/>
          <w:lang w:val="es-DO"/>
        </w:rPr>
        <w:t xml:space="preserve"> públicas y privadas</w:t>
      </w:r>
      <w:r w:rsidRPr="00A328BD">
        <w:rPr>
          <w:rFonts w:eastAsia="Calibri"/>
          <w:noProof/>
          <w:lang w:val="es-DO"/>
        </w:rPr>
        <w:t>.</w:t>
      </w:r>
    </w:p>
    <w:p w14:paraId="47337E83"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 xml:space="preserve">Cooperación Internacional: </w:t>
      </w:r>
      <w:r>
        <w:rPr>
          <w:rFonts w:eastAsia="Calibri"/>
          <w:noProof/>
          <w:lang w:val="es-DO"/>
        </w:rPr>
        <w:t xml:space="preserve">favorece la sinergia y concentración de voluntades </w:t>
      </w:r>
      <w:r w:rsidRPr="00A328BD">
        <w:rPr>
          <w:rFonts w:eastAsia="Calibri"/>
          <w:noProof/>
          <w:lang w:val="es-DO"/>
        </w:rPr>
        <w:t>entre países iberoamericanos, promoviendo proyectos conjuntos y colaboraciones que beneficien a la región en su conjunto.</w:t>
      </w:r>
    </w:p>
    <w:p w14:paraId="1D8952D1"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 xml:space="preserve">Conservación del Patrimonio: </w:t>
      </w:r>
      <w:r>
        <w:rPr>
          <w:rFonts w:eastAsia="Calibri"/>
          <w:noProof/>
          <w:lang w:val="es-DO"/>
        </w:rPr>
        <w:t>desde Ibermuseo se apoyan</w:t>
      </w:r>
      <w:r w:rsidRPr="00A328BD">
        <w:rPr>
          <w:rFonts w:eastAsia="Calibri"/>
          <w:noProof/>
          <w:lang w:val="es-DO"/>
        </w:rPr>
        <w:t xml:space="preserve"> iniciativas y proyectos destinados a la conservación y preservación del patrimonio cultural, asegurando la protección a largo plazo de los bienes culturales.</w:t>
      </w:r>
    </w:p>
    <w:p w14:paraId="383ACCA1"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Formación y Desarrollo Profesional: Proporciona oportunidades de formación y desarrollo profesional para los trabajadores del sector museístico, mejorando las capacidades y habilidades necesarias para la gestión y operación efectiva de los museos.</w:t>
      </w:r>
    </w:p>
    <w:p w14:paraId="42C918E0" w14:textId="77777777" w:rsidR="00600CF2" w:rsidRDefault="00600CF2" w:rsidP="00600CF2">
      <w:pPr>
        <w:spacing w:line="360" w:lineRule="auto"/>
        <w:jc w:val="both"/>
        <w:rPr>
          <w:rFonts w:eastAsia="Calibri"/>
          <w:noProof/>
          <w:lang w:val="es-DO"/>
        </w:rPr>
      </w:pPr>
      <w:r w:rsidRPr="00A328BD">
        <w:rPr>
          <w:rFonts w:eastAsia="Calibri"/>
          <w:noProof/>
          <w:lang w:val="es-DO"/>
        </w:rPr>
        <w:t xml:space="preserve">Difusión Cultural: Contribuye a la difusión de la cultura a través de la realización de eventos, exposiciones y actividades culturales que </w:t>
      </w:r>
      <w:r w:rsidRPr="00A328BD">
        <w:rPr>
          <w:rFonts w:eastAsia="Calibri"/>
          <w:noProof/>
          <w:lang w:val="es-DO"/>
        </w:rPr>
        <w:lastRenderedPageBreak/>
        <w:t>promueven el acceso y la participación del público en la apreciación del patrimonio.</w:t>
      </w:r>
    </w:p>
    <w:p w14:paraId="37CC21CB"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Fortalecimiento de Redes y Asociaciones: Facilita el fortalecimiento de redes y asociaciones entre instituciones culturales, promoviendo la colaboración y el trabajo conjunto para alcanzar objetivos comunes.</w:t>
      </w:r>
    </w:p>
    <w:p w14:paraId="2D39291C" w14:textId="77777777" w:rsidR="00600CF2" w:rsidRPr="00A328BD" w:rsidRDefault="00600CF2" w:rsidP="00600CF2">
      <w:pPr>
        <w:spacing w:line="360" w:lineRule="auto"/>
        <w:jc w:val="both"/>
        <w:rPr>
          <w:rFonts w:eastAsia="Calibri"/>
          <w:noProof/>
          <w:lang w:val="es-DO"/>
        </w:rPr>
      </w:pPr>
      <w:r w:rsidRPr="00A328BD">
        <w:rPr>
          <w:rFonts w:eastAsia="Calibri"/>
          <w:noProof/>
          <w:lang w:val="es-DO"/>
        </w:rPr>
        <w:t>Acceso a Recursos y Financiamiento: Brinda acceso a recursos y financiamiento para proyectos específicos, apoyando la implementación de iniciativas que beneficien al desarrollo de los museos y la preservación del patrimonio.</w:t>
      </w:r>
    </w:p>
    <w:p w14:paraId="04EAF224" w14:textId="77777777" w:rsidR="00600CF2" w:rsidRDefault="00600CF2" w:rsidP="00600CF2">
      <w:pPr>
        <w:spacing w:line="360" w:lineRule="auto"/>
        <w:jc w:val="both"/>
        <w:rPr>
          <w:rFonts w:eastAsia="Calibri"/>
          <w:noProof/>
          <w:lang w:val="es-DO"/>
        </w:rPr>
      </w:pPr>
      <w:r w:rsidRPr="00A328BD">
        <w:rPr>
          <w:rFonts w:eastAsia="Calibri"/>
          <w:noProof/>
          <w:lang w:val="es-DO"/>
        </w:rPr>
        <w:t>Visibilidad Internacional: Proporciona visibilidad internacional a los museos y a la riqueza cultural de los países miembros, promoviendo el turismo cultural y la apreciación global de la diversidad cultural iberoamericana.</w:t>
      </w:r>
    </w:p>
    <w:p w14:paraId="4457EFD2" w14:textId="77777777" w:rsidR="00600CF2" w:rsidRPr="00A328BD" w:rsidRDefault="00600CF2" w:rsidP="00600CF2">
      <w:pPr>
        <w:spacing w:line="360" w:lineRule="auto"/>
        <w:jc w:val="both"/>
        <w:rPr>
          <w:rFonts w:eastAsia="Calibri"/>
          <w:noProof/>
          <w:lang w:val="es-DO"/>
        </w:rPr>
      </w:pPr>
      <w:r>
        <w:rPr>
          <w:rFonts w:eastAsia="Calibri"/>
          <w:noProof/>
          <w:lang w:val="es-DO"/>
        </w:rPr>
        <w:t>I</w:t>
      </w:r>
      <w:r w:rsidRPr="00A328BD">
        <w:rPr>
          <w:rFonts w:eastAsia="Calibri"/>
          <w:noProof/>
          <w:lang w:val="es-DO"/>
        </w:rPr>
        <w:t>nclusión Social: Contribuye a la inclusión social a través de programas y proyectos que buscan hacer que los museos sean más accesibles y relevantes para diferentes segmentos de la sociedad.</w:t>
      </w:r>
    </w:p>
    <w:p w14:paraId="7C983396" w14:textId="77777777" w:rsidR="00600CF2" w:rsidRDefault="00600CF2" w:rsidP="00600CF2">
      <w:pPr>
        <w:spacing w:line="360" w:lineRule="auto"/>
        <w:jc w:val="both"/>
        <w:rPr>
          <w:rFonts w:eastAsia="Calibri"/>
          <w:noProof/>
          <w:lang w:val="es-DO"/>
        </w:rPr>
      </w:pPr>
      <w:r w:rsidRPr="00A328BD">
        <w:rPr>
          <w:rFonts w:eastAsia="Calibri"/>
          <w:noProof/>
          <w:lang w:val="es-DO"/>
        </w:rPr>
        <w:t xml:space="preserve">En resumen, pertenecer a Ibermuseos beneficia a la República Dominicana al promover la conservación del patrimonio, la difusión de la cultura y el fortalecimiento de la Red Nacional de Museos, proporcionando una plataforma para la cooperación y el intercambio de conocimientos en el ámbito museístico a nivel regional e internacional. </w:t>
      </w:r>
    </w:p>
    <w:p w14:paraId="75FFFBB3" w14:textId="77777777" w:rsidR="00600CF2" w:rsidRDefault="00600CF2" w:rsidP="00600CF2">
      <w:pPr>
        <w:spacing w:line="360" w:lineRule="auto"/>
        <w:jc w:val="both"/>
        <w:rPr>
          <w:rFonts w:eastAsia="Calibri"/>
          <w:noProof/>
          <w:lang w:val="es-DO"/>
        </w:rPr>
      </w:pPr>
      <w:r>
        <w:rPr>
          <w:rFonts w:eastAsia="Calibri"/>
          <w:noProof/>
          <w:lang w:val="es-DO"/>
        </w:rPr>
        <w:t>Estas acciones se coordinan desde las</w:t>
      </w:r>
      <w:r w:rsidRPr="00A328BD">
        <w:rPr>
          <w:rFonts w:eastAsia="Calibri"/>
          <w:noProof/>
          <w:lang w:val="es-DO"/>
        </w:rPr>
        <w:t xml:space="preserve"> Mesas Técnicas de Ibermuseos</w:t>
      </w:r>
      <w:r>
        <w:rPr>
          <w:rFonts w:eastAsia="Calibri"/>
          <w:noProof/>
          <w:lang w:val="es-DO"/>
        </w:rPr>
        <w:t xml:space="preserve">, que </w:t>
      </w:r>
      <w:r w:rsidRPr="00A328BD">
        <w:rPr>
          <w:rFonts w:eastAsia="Calibri"/>
          <w:noProof/>
          <w:lang w:val="es-DO"/>
        </w:rPr>
        <w:t xml:space="preserve">desempeñan roles específicos en áreas clave para el desarrollo y fortalecimiento de los museos en los países iberoamericanos. </w:t>
      </w:r>
    </w:p>
    <w:p w14:paraId="7867E5C1" w14:textId="77777777" w:rsidR="00600CF2" w:rsidRPr="00A328BD" w:rsidRDefault="00600CF2" w:rsidP="00600CF2">
      <w:pPr>
        <w:spacing w:line="360" w:lineRule="auto"/>
        <w:jc w:val="both"/>
        <w:rPr>
          <w:rFonts w:eastAsia="Calibri"/>
          <w:noProof/>
          <w:lang w:val="es-DO"/>
        </w:rPr>
      </w:pPr>
      <w:r w:rsidRPr="002C3A7B">
        <w:rPr>
          <w:rFonts w:eastAsia="Calibri"/>
          <w:b/>
          <w:bCs/>
          <w:i/>
          <w:iCs/>
          <w:noProof/>
          <w:lang w:val="es-DO"/>
        </w:rPr>
        <w:lastRenderedPageBreak/>
        <w:t>Mesa de Patrimonio:</w:t>
      </w:r>
      <w:r>
        <w:rPr>
          <w:rFonts w:eastAsia="Calibri"/>
          <w:noProof/>
          <w:lang w:val="es-DO"/>
        </w:rPr>
        <w:t xml:space="preserve"> que tiene como o</w:t>
      </w:r>
      <w:r w:rsidRPr="00A328BD">
        <w:rPr>
          <w:rFonts w:eastAsia="Calibri"/>
          <w:noProof/>
          <w:lang w:val="es-DO"/>
        </w:rPr>
        <w:t>bjetivo la conservación y preservación del patrimonio cultural de la región iberoamericana.</w:t>
      </w:r>
      <w:r>
        <w:rPr>
          <w:rFonts w:eastAsia="Calibri"/>
          <w:noProof/>
          <w:lang w:val="es-DO"/>
        </w:rPr>
        <w:t xml:space="preserve"> Dentro de sus funciones estan: i) </w:t>
      </w:r>
      <w:r w:rsidRPr="00A328BD">
        <w:rPr>
          <w:rFonts w:eastAsia="Calibri"/>
          <w:noProof/>
          <w:lang w:val="es-DO"/>
        </w:rPr>
        <w:tab/>
        <w:t>Desarrollo de estrategias y políticas para la conservación y gestión sostenible del patrimonio cultural</w:t>
      </w:r>
      <w:r>
        <w:rPr>
          <w:rFonts w:eastAsia="Calibri"/>
          <w:noProof/>
          <w:lang w:val="es-DO"/>
        </w:rPr>
        <w:t xml:space="preserve">; ii) </w:t>
      </w:r>
      <w:r w:rsidRPr="00A328BD">
        <w:rPr>
          <w:rFonts w:eastAsia="Calibri"/>
          <w:noProof/>
          <w:lang w:val="es-DO"/>
        </w:rPr>
        <w:tab/>
        <w:t>Fomento de proyectos y acciones que contribuyan a la salvaguarda de bienes culturales</w:t>
      </w:r>
      <w:r>
        <w:rPr>
          <w:rFonts w:eastAsia="Calibri"/>
          <w:noProof/>
          <w:lang w:val="es-DO"/>
        </w:rPr>
        <w:t xml:space="preserve">; iii) </w:t>
      </w:r>
      <w:r w:rsidRPr="00A328BD">
        <w:rPr>
          <w:rFonts w:eastAsia="Calibri"/>
          <w:noProof/>
          <w:lang w:val="es-DO"/>
        </w:rPr>
        <w:t>Intercambio de experiencias y conocimientos en materia de conservación del patrimonio entre los países miembros</w:t>
      </w:r>
      <w:r>
        <w:rPr>
          <w:rFonts w:eastAsia="Calibri"/>
          <w:noProof/>
          <w:lang w:val="es-DO"/>
        </w:rPr>
        <w:t xml:space="preserve">; iv) </w:t>
      </w:r>
      <w:r w:rsidRPr="00A328BD">
        <w:rPr>
          <w:rFonts w:eastAsia="Calibri"/>
          <w:noProof/>
          <w:lang w:val="es-DO"/>
        </w:rPr>
        <w:t>Colaboración en la implementación de medidas para proteger y poner en valor el patrimonio cultural tangible e intangible.</w:t>
      </w:r>
    </w:p>
    <w:p w14:paraId="44E61453" w14:textId="77777777" w:rsidR="00600CF2" w:rsidRPr="00A328BD" w:rsidRDefault="00600CF2" w:rsidP="00600CF2">
      <w:pPr>
        <w:spacing w:line="360" w:lineRule="auto"/>
        <w:jc w:val="both"/>
        <w:rPr>
          <w:rFonts w:eastAsia="Calibri"/>
          <w:noProof/>
          <w:lang w:val="es-DO"/>
        </w:rPr>
      </w:pPr>
      <w:r w:rsidRPr="002C3A7B">
        <w:rPr>
          <w:rFonts w:eastAsia="Calibri"/>
          <w:b/>
          <w:bCs/>
          <w:i/>
          <w:iCs/>
          <w:noProof/>
          <w:lang w:val="es-DO"/>
        </w:rPr>
        <w:t>Mesa de Sostenibilidad:</w:t>
      </w:r>
      <w:r>
        <w:rPr>
          <w:rFonts w:eastAsia="Calibri"/>
          <w:b/>
          <w:bCs/>
          <w:i/>
          <w:iCs/>
          <w:noProof/>
          <w:lang w:val="es-DO"/>
        </w:rPr>
        <w:t xml:space="preserve"> </w:t>
      </w:r>
      <w:r w:rsidRPr="00A328BD">
        <w:rPr>
          <w:rFonts w:eastAsia="Calibri"/>
          <w:noProof/>
          <w:lang w:val="es-DO"/>
        </w:rPr>
        <w:t>se enfoca en promover prácticas sostenibles en la gestión y operación de los museos.</w:t>
      </w:r>
      <w:r>
        <w:rPr>
          <w:rFonts w:eastAsia="Calibri"/>
          <w:noProof/>
          <w:lang w:val="es-DO"/>
        </w:rPr>
        <w:t xml:space="preserve"> Sus funciones incluyen: i) </w:t>
      </w:r>
      <w:r w:rsidRPr="00A328BD">
        <w:rPr>
          <w:rFonts w:eastAsia="Calibri"/>
          <w:noProof/>
          <w:lang w:val="es-DO"/>
        </w:rPr>
        <w:t>Desarrollo de políticas y estrategias para la sostenibilidad económica y medioambiental de los museos</w:t>
      </w:r>
      <w:r>
        <w:rPr>
          <w:rFonts w:eastAsia="Calibri"/>
          <w:noProof/>
          <w:lang w:val="es-DO"/>
        </w:rPr>
        <w:t xml:space="preserve">; ii) </w:t>
      </w:r>
      <w:r w:rsidRPr="00A328BD">
        <w:rPr>
          <w:rFonts w:eastAsia="Calibri"/>
          <w:noProof/>
          <w:lang w:val="es-DO"/>
        </w:rPr>
        <w:tab/>
        <w:t>Impulso de prácticas responsables en el uso de recursos, energía y tecnologías en el ámbito museístico</w:t>
      </w:r>
      <w:r>
        <w:rPr>
          <w:rFonts w:eastAsia="Calibri"/>
          <w:noProof/>
          <w:lang w:val="es-DO"/>
        </w:rPr>
        <w:t xml:space="preserve">; iii) </w:t>
      </w:r>
      <w:r w:rsidRPr="00A328BD">
        <w:rPr>
          <w:rFonts w:eastAsia="Calibri"/>
          <w:noProof/>
          <w:lang w:val="es-DO"/>
        </w:rPr>
        <w:t>Facilitación de programas de formación y capacitación para promover la sostenibilidad en la gestión museística</w:t>
      </w:r>
      <w:r>
        <w:rPr>
          <w:rFonts w:eastAsia="Calibri"/>
          <w:noProof/>
          <w:lang w:val="es-DO"/>
        </w:rPr>
        <w:t>; iv) A</w:t>
      </w:r>
      <w:r w:rsidRPr="00A328BD">
        <w:rPr>
          <w:rFonts w:eastAsia="Calibri"/>
          <w:noProof/>
          <w:lang w:val="es-DO"/>
        </w:rPr>
        <w:t>poyo a proyectos que buscan integrar criterios de sostenibilidad en la planificación y operación de los museos.</w:t>
      </w:r>
    </w:p>
    <w:p w14:paraId="49A68DB1" w14:textId="77777777" w:rsidR="00600CF2" w:rsidRDefault="00600CF2" w:rsidP="00600CF2">
      <w:pPr>
        <w:spacing w:line="360" w:lineRule="auto"/>
        <w:jc w:val="both"/>
        <w:rPr>
          <w:rFonts w:eastAsia="Calibri"/>
          <w:noProof/>
          <w:lang w:val="es-DO"/>
        </w:rPr>
      </w:pPr>
      <w:r w:rsidRPr="005F1A26">
        <w:rPr>
          <w:rFonts w:eastAsia="Calibri"/>
          <w:b/>
          <w:bCs/>
          <w:i/>
          <w:iCs/>
          <w:noProof/>
          <w:lang w:val="es-DO"/>
        </w:rPr>
        <w:t>Mesa de Observatorio:</w:t>
      </w:r>
      <w:r w:rsidRPr="00A328BD">
        <w:rPr>
          <w:rFonts w:eastAsia="Calibri"/>
          <w:noProof/>
          <w:lang w:val="es-DO"/>
        </w:rPr>
        <w:t xml:space="preserve"> tiene como objetivo recopilar y analizar información relevante sobre el sector museístico.</w:t>
      </w:r>
      <w:r>
        <w:rPr>
          <w:rFonts w:eastAsia="Calibri"/>
          <w:noProof/>
          <w:lang w:val="es-DO"/>
        </w:rPr>
        <w:t xml:space="preserve"> Sus funciones son: i) </w:t>
      </w:r>
      <w:r w:rsidRPr="00A328BD">
        <w:rPr>
          <w:rFonts w:eastAsia="Calibri"/>
          <w:noProof/>
          <w:lang w:val="es-DO"/>
        </w:rPr>
        <w:t>Creación y mantenimiento de un observatorio que recolecte datos y estadísticas sobre museos en la región iberoamericana</w:t>
      </w:r>
      <w:r>
        <w:rPr>
          <w:rFonts w:eastAsia="Calibri"/>
          <w:noProof/>
          <w:lang w:val="es-DO"/>
        </w:rPr>
        <w:t xml:space="preserve">; ii) </w:t>
      </w:r>
      <w:r w:rsidRPr="00A328BD">
        <w:rPr>
          <w:rFonts w:eastAsia="Calibri"/>
          <w:noProof/>
          <w:lang w:val="es-DO"/>
        </w:rPr>
        <w:t>Análisis de tendencias y desafíos en el ámbito museístico, con el fin de orientar políticas y decisiones</w:t>
      </w:r>
      <w:r>
        <w:rPr>
          <w:rFonts w:eastAsia="Calibri"/>
          <w:noProof/>
          <w:lang w:val="es-DO"/>
        </w:rPr>
        <w:t xml:space="preserve">; iii) </w:t>
      </w:r>
      <w:r w:rsidRPr="00A328BD">
        <w:rPr>
          <w:rFonts w:eastAsia="Calibri"/>
          <w:noProof/>
          <w:lang w:val="es-DO"/>
        </w:rPr>
        <w:t>Colaboración en la elaboración de informes y estudios sobre el estado de los museos en la región</w:t>
      </w:r>
      <w:r>
        <w:rPr>
          <w:rFonts w:eastAsia="Calibri"/>
          <w:noProof/>
          <w:lang w:val="es-DO"/>
        </w:rPr>
        <w:t xml:space="preserve">; iv) </w:t>
      </w:r>
      <w:r w:rsidRPr="00A328BD">
        <w:rPr>
          <w:rFonts w:eastAsia="Calibri"/>
          <w:noProof/>
          <w:lang w:val="es-DO"/>
        </w:rPr>
        <w:t>Facilitación del intercambio de información y buenas prácticas entre los países miembros.</w:t>
      </w:r>
    </w:p>
    <w:p w14:paraId="3008FFFA"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lastRenderedPageBreak/>
        <w:t>El año 2024 marcó un periodo de avances significativos para la Dirección General de Museos (DGM) de la República Dominicana, consolidando su compromiso con la accesibilidad, sostenibilidad y desarrollo cultural. Estas memorias institucionales destacan los principales logros y esfuerzos realizados, alineados con los principios y objetivos del Observatorio IBERMUSEOS, del cual la DGM es miembro activo.</w:t>
      </w:r>
    </w:p>
    <w:p w14:paraId="0FFC9371" w14:textId="77777777" w:rsidR="00752BFB" w:rsidRPr="00752BFB" w:rsidRDefault="00752BFB" w:rsidP="00752BFB">
      <w:pPr>
        <w:spacing w:line="360" w:lineRule="auto"/>
        <w:jc w:val="center"/>
        <w:rPr>
          <w:rFonts w:eastAsia="Calibri"/>
          <w:b/>
          <w:bCs/>
          <w:noProof/>
          <w:lang w:val="es-DO"/>
        </w:rPr>
      </w:pPr>
      <w:r w:rsidRPr="00752BFB">
        <w:rPr>
          <w:rFonts w:eastAsia="Calibri"/>
          <w:b/>
          <w:bCs/>
          <w:noProof/>
          <w:lang w:val="es-DO"/>
        </w:rPr>
        <w:t>Logros destacados del año 2024</w:t>
      </w:r>
    </w:p>
    <w:p w14:paraId="67B10DCC" w14:textId="50623DCF" w:rsidR="00752BFB" w:rsidRPr="00752BFB" w:rsidRDefault="00752BFB" w:rsidP="00752BFB">
      <w:pPr>
        <w:spacing w:line="360" w:lineRule="auto"/>
        <w:jc w:val="both"/>
        <w:rPr>
          <w:rFonts w:eastAsia="Calibri"/>
          <w:noProof/>
          <w:lang w:val="es-DO"/>
        </w:rPr>
      </w:pPr>
      <w:r w:rsidRPr="00752BFB">
        <w:rPr>
          <w:rFonts w:eastAsia="Calibri"/>
          <w:noProof/>
          <w:lang w:val="es-DO"/>
        </w:rPr>
        <w:t xml:space="preserve">El encuentro </w:t>
      </w:r>
      <w:r w:rsidRPr="00752BFB">
        <w:rPr>
          <w:rFonts w:eastAsia="Calibri"/>
          <w:b/>
          <w:bCs/>
          <w:noProof/>
          <w:lang w:val="es-DO"/>
        </w:rPr>
        <w:t>“Diálogos Ibermuseos República Dominicana 2024”</w:t>
      </w:r>
      <w:r w:rsidRPr="00752BFB">
        <w:rPr>
          <w:rFonts w:eastAsia="Calibri"/>
          <w:noProof/>
          <w:lang w:val="es-DO"/>
        </w:rPr>
        <w:t xml:space="preserve"> se realizó del 2 al 7 de julio de 2024, con un programa de actividades coordinado por la Comisión de Ibermuseos de la DGM, conformada por los representantes de las mesas técnicas temáticas y los colaboradores de las áreas transversales y de apoyo de la institución. Con este diálogo buscamos trabajar y promover las políticas museísticas en el país, fortalecer la institucionalidad con los museos y el programa de ibermuseos, al igual que fomentar la colaboración entre los museos de la red y la comunidad nacional.</w:t>
      </w:r>
    </w:p>
    <w:p w14:paraId="404446A3"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Durante el evento se realizaron reuniones, talleres y encuentro con los principales actores de la comunidad museística nacional, lo que resultó en debates haciendo la agenda más rica y diversa en intereses, dando una mirada a la realidad de la comunidad. Esto debates sirvieron de base para los fines diagnósticos que contribuyeron a ampliar el marco general de las necesidades.</w:t>
      </w:r>
    </w:p>
    <w:p w14:paraId="64CF1043" w14:textId="76AFCBEE" w:rsidR="00752BFB" w:rsidRDefault="00752BFB" w:rsidP="00752BFB">
      <w:pPr>
        <w:spacing w:line="360" w:lineRule="auto"/>
        <w:jc w:val="center"/>
        <w:rPr>
          <w:rFonts w:eastAsia="Calibri"/>
          <w:noProof/>
          <w:lang w:val="es-DO"/>
        </w:rPr>
      </w:pPr>
      <w:r w:rsidRPr="00752BFB">
        <w:rPr>
          <w:rFonts w:eastAsia="Calibri"/>
          <w:b/>
          <w:bCs/>
          <w:noProof/>
          <w:lang w:val="es-DO"/>
        </w:rPr>
        <w:t>Implementación de la Herramienta de Autodiagnóstico de Accesibilidad y Sostenibilidad</w:t>
      </w:r>
    </w:p>
    <w:p w14:paraId="18E25AF3" w14:textId="1C903F09" w:rsidR="00752BFB" w:rsidRDefault="00752BFB" w:rsidP="00752BFB">
      <w:pPr>
        <w:spacing w:line="360" w:lineRule="auto"/>
        <w:jc w:val="both"/>
        <w:rPr>
          <w:rFonts w:eastAsia="Calibri"/>
          <w:noProof/>
          <w:lang w:val="es-DO"/>
        </w:rPr>
      </w:pPr>
      <w:r w:rsidRPr="00752BFB">
        <w:rPr>
          <w:rFonts w:eastAsia="Calibri"/>
          <w:noProof/>
          <w:lang w:val="es-DO"/>
        </w:rPr>
        <w:t xml:space="preserve">Se completó exitosamente la aplicación de esta herramienta en todos los museos del Estado. Este esfuerzo permitió identificar fortalezas </w:t>
      </w:r>
      <w:r w:rsidRPr="00752BFB">
        <w:rPr>
          <w:rFonts w:eastAsia="Calibri"/>
          <w:noProof/>
          <w:lang w:val="es-DO"/>
        </w:rPr>
        <w:lastRenderedPageBreak/>
        <w:t>y áreas de mejora en cada institución, arrojando resultados claros y accionables para mejorar la inclusión y la eficiencia ambiental.</w:t>
      </w:r>
    </w:p>
    <w:p w14:paraId="7EC38AB5" w14:textId="5300D851" w:rsidR="00752BFB" w:rsidRDefault="00752BFB" w:rsidP="00752BFB">
      <w:pPr>
        <w:spacing w:line="360" w:lineRule="auto"/>
        <w:jc w:val="center"/>
        <w:rPr>
          <w:rFonts w:eastAsia="Calibri"/>
          <w:noProof/>
          <w:lang w:val="es-DO"/>
        </w:rPr>
      </w:pPr>
      <w:r w:rsidRPr="00752BFB">
        <w:rPr>
          <w:rFonts w:eastAsia="Calibri"/>
          <w:b/>
          <w:bCs/>
          <w:noProof/>
          <w:lang w:val="es-DO"/>
        </w:rPr>
        <w:t>Capacitación en buenas prácticas de sostenibilidad y gestión cultural</w:t>
      </w:r>
    </w:p>
    <w:p w14:paraId="129C6F3C" w14:textId="3899C912" w:rsidR="00752BFB" w:rsidRPr="00752BFB" w:rsidRDefault="00752BFB" w:rsidP="00752BFB">
      <w:pPr>
        <w:spacing w:line="360" w:lineRule="auto"/>
        <w:jc w:val="both"/>
        <w:rPr>
          <w:rFonts w:eastAsia="Calibri"/>
          <w:noProof/>
          <w:lang w:val="es-DO"/>
        </w:rPr>
      </w:pPr>
      <w:r w:rsidRPr="00752BFB">
        <w:rPr>
          <w:rFonts w:eastAsia="Calibri"/>
          <w:noProof/>
          <w:lang w:val="es-DO"/>
        </w:rPr>
        <w:t>En colaboración con el Observatorio IBERMUSEOS, se desarrollaron talleres dirigidos a los directores y equipos técnicos de los museos. Estas capacitaciones abarcaron temas como la gestión sostenible de recursos, preservación del patrimonio y estrategias para incrementar la accesibilidad.</w:t>
      </w:r>
    </w:p>
    <w:p w14:paraId="47AB1E8A" w14:textId="0ABF6728" w:rsidR="00E8231B" w:rsidRPr="00E8231B" w:rsidRDefault="00752BFB" w:rsidP="00E8231B">
      <w:pPr>
        <w:spacing w:line="360" w:lineRule="auto"/>
        <w:jc w:val="center"/>
        <w:rPr>
          <w:rFonts w:eastAsia="Calibri"/>
          <w:b/>
          <w:bCs/>
          <w:noProof/>
          <w:lang w:val="es-DO"/>
        </w:rPr>
      </w:pPr>
      <w:r w:rsidRPr="00E8231B">
        <w:rPr>
          <w:rFonts w:eastAsia="Calibri"/>
          <w:b/>
          <w:bCs/>
          <w:noProof/>
          <w:lang w:val="es-DO"/>
        </w:rPr>
        <w:t>Participaciónn en el curso “Viaje por las museologías para la paz: luchas, juntanzas y resistencias del cuidado colectivo”</w:t>
      </w:r>
    </w:p>
    <w:p w14:paraId="53E2298F" w14:textId="0B8809E7" w:rsidR="00752BFB" w:rsidRPr="00E8231B" w:rsidRDefault="00E8231B" w:rsidP="00E8231B">
      <w:pPr>
        <w:spacing w:line="360" w:lineRule="auto"/>
        <w:jc w:val="both"/>
        <w:rPr>
          <w:rFonts w:eastAsia="Calibri"/>
          <w:noProof/>
          <w:lang w:val="es-DO"/>
        </w:rPr>
      </w:pPr>
      <w:r>
        <w:rPr>
          <w:rFonts w:eastAsia="Calibri"/>
          <w:noProof/>
          <w:lang w:val="es-DO"/>
        </w:rPr>
        <w:t>B</w:t>
      </w:r>
      <w:r w:rsidR="00752BFB" w:rsidRPr="00E8231B">
        <w:rPr>
          <w:rFonts w:eastAsia="Calibri"/>
          <w:noProof/>
          <w:lang w:val="es-DO"/>
        </w:rPr>
        <w:t>ajo dos modalidades, la primera del 1 al 3 de octubre de manera virtual, y la segunda de manera presencial del 16 al 18 de octubre en Cartagena de Indias Colombia, donde fue seleccionada la Directoria del Museo de las Casas Reales, Iris de Mondesert, como representante pais con los gastos pagos.</w:t>
      </w:r>
    </w:p>
    <w:p w14:paraId="27B6B6E2" w14:textId="1BC4BD04" w:rsidR="00E8231B" w:rsidRPr="00E8231B" w:rsidRDefault="00752BFB" w:rsidP="00E8231B">
      <w:pPr>
        <w:spacing w:line="360" w:lineRule="auto"/>
        <w:jc w:val="center"/>
        <w:rPr>
          <w:rFonts w:eastAsia="Calibri"/>
          <w:b/>
          <w:bCs/>
          <w:noProof/>
          <w:lang w:val="es-DO"/>
        </w:rPr>
      </w:pPr>
      <w:r w:rsidRPr="00E8231B">
        <w:rPr>
          <w:rFonts w:eastAsia="Calibri"/>
          <w:b/>
          <w:bCs/>
          <w:noProof/>
          <w:lang w:val="es-DO"/>
        </w:rPr>
        <w:t>Participación en el 11vo Encuentro Iberoamericano de museos en Lima Perú, bajo la temática “Aprendizajes, afectos y memorias”</w:t>
      </w:r>
    </w:p>
    <w:p w14:paraId="77ACE250" w14:textId="17CC82DB" w:rsidR="00752BFB" w:rsidRPr="00752BFB" w:rsidRDefault="00E8231B" w:rsidP="00752BFB">
      <w:pPr>
        <w:spacing w:line="360" w:lineRule="auto"/>
        <w:jc w:val="both"/>
        <w:rPr>
          <w:rFonts w:eastAsia="Calibri"/>
          <w:noProof/>
          <w:lang w:val="es-DO"/>
        </w:rPr>
      </w:pPr>
      <w:r>
        <w:rPr>
          <w:rFonts w:eastAsia="Calibri"/>
          <w:noProof/>
          <w:lang w:val="es-DO"/>
        </w:rPr>
        <w:t>D</w:t>
      </w:r>
      <w:r w:rsidR="00752BFB" w:rsidRPr="00752BFB">
        <w:rPr>
          <w:rFonts w:eastAsia="Calibri"/>
          <w:noProof/>
          <w:lang w:val="es-DO"/>
        </w:rPr>
        <w:t>esarrollado del 25 al 27 de noviembre. A su vez la participación en la reunión del Consejo Intergubernamental de Museos los días 28 y 29, donde se discutieron temas importantes de la región en cuanto al Plan Estratégico 2024-2029 para el programa de Ibermuseos.</w:t>
      </w:r>
    </w:p>
    <w:p w14:paraId="2E915BA5" w14:textId="0675879E" w:rsidR="00752BFB" w:rsidRPr="00E8231B" w:rsidRDefault="00E8231B" w:rsidP="00E8231B">
      <w:pPr>
        <w:spacing w:line="360" w:lineRule="auto"/>
        <w:jc w:val="center"/>
        <w:rPr>
          <w:rFonts w:eastAsia="Calibri"/>
          <w:b/>
          <w:bCs/>
          <w:noProof/>
          <w:lang w:val="es-DO"/>
        </w:rPr>
      </w:pPr>
      <w:r w:rsidRPr="00E8231B">
        <w:rPr>
          <w:rFonts w:eastAsia="Calibri"/>
          <w:b/>
          <w:bCs/>
          <w:noProof/>
          <w:lang w:val="es-DO"/>
        </w:rPr>
        <w:t xml:space="preserve">Mesa </w:t>
      </w:r>
      <w:r>
        <w:rPr>
          <w:rFonts w:eastAsia="Calibri"/>
          <w:b/>
          <w:bCs/>
          <w:noProof/>
          <w:lang w:val="es-DO"/>
        </w:rPr>
        <w:t>d</w:t>
      </w:r>
      <w:r w:rsidRPr="00E8231B">
        <w:rPr>
          <w:rFonts w:eastAsia="Calibri"/>
          <w:b/>
          <w:bCs/>
          <w:noProof/>
          <w:lang w:val="es-DO"/>
        </w:rPr>
        <w:t>e Formaci</w:t>
      </w:r>
      <w:r w:rsidR="006125CB">
        <w:rPr>
          <w:rFonts w:eastAsia="Calibri"/>
          <w:b/>
          <w:bCs/>
          <w:noProof/>
          <w:lang w:val="es-DO"/>
        </w:rPr>
        <w:t>ó</w:t>
      </w:r>
      <w:r w:rsidRPr="00E8231B">
        <w:rPr>
          <w:rFonts w:eastAsia="Calibri"/>
          <w:b/>
          <w:bCs/>
          <w:noProof/>
          <w:lang w:val="es-DO"/>
        </w:rPr>
        <w:t xml:space="preserve">n </w:t>
      </w:r>
      <w:r>
        <w:rPr>
          <w:rFonts w:eastAsia="Calibri"/>
          <w:b/>
          <w:bCs/>
          <w:noProof/>
          <w:lang w:val="es-DO"/>
        </w:rPr>
        <w:t>y</w:t>
      </w:r>
      <w:r w:rsidRPr="00E8231B">
        <w:rPr>
          <w:rFonts w:eastAsia="Calibri"/>
          <w:b/>
          <w:bCs/>
          <w:noProof/>
          <w:lang w:val="es-DO"/>
        </w:rPr>
        <w:t xml:space="preserve"> Capacitaci</w:t>
      </w:r>
      <w:r w:rsidR="006125CB">
        <w:rPr>
          <w:rFonts w:eastAsia="Calibri"/>
          <w:b/>
          <w:bCs/>
          <w:noProof/>
          <w:lang w:val="es-DO"/>
        </w:rPr>
        <w:t>ó</w:t>
      </w:r>
      <w:r w:rsidRPr="00E8231B">
        <w:rPr>
          <w:rFonts w:eastAsia="Calibri"/>
          <w:b/>
          <w:bCs/>
          <w:noProof/>
          <w:lang w:val="es-DO"/>
        </w:rPr>
        <w:t>n</w:t>
      </w:r>
    </w:p>
    <w:p w14:paraId="35475316" w14:textId="0EC363CD" w:rsidR="00752BFB" w:rsidRPr="00752BFB" w:rsidRDefault="00752BFB" w:rsidP="00752BFB">
      <w:pPr>
        <w:spacing w:line="360" w:lineRule="auto"/>
        <w:jc w:val="both"/>
        <w:rPr>
          <w:rFonts w:eastAsia="Calibri"/>
          <w:noProof/>
          <w:lang w:val="es-DO"/>
        </w:rPr>
      </w:pPr>
      <w:r w:rsidRPr="00752BFB">
        <w:rPr>
          <w:rFonts w:eastAsia="Calibri"/>
          <w:noProof/>
          <w:lang w:val="es-DO"/>
        </w:rPr>
        <w:t xml:space="preserve">En esta sesión se aborda la intervención de la directora del Museo de las Atarazanas Reales (MAR) como representante del país en la mesa técnica de Formación y Capacitación, así como su rol en el comité </w:t>
      </w:r>
      <w:r w:rsidRPr="00752BFB">
        <w:rPr>
          <w:rFonts w:eastAsia="Calibri"/>
          <w:noProof/>
          <w:lang w:val="es-DO"/>
        </w:rPr>
        <w:lastRenderedPageBreak/>
        <w:t>organizador del “Encuentro Ibermuseos-RD” celebrado en julio de 2024.</w:t>
      </w:r>
    </w:p>
    <w:p w14:paraId="0C4B3E86"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La mesa de Formación y Capacitación estuvo dirigida por Vanessa de Brito, Mónica Barcelos y Gerardo Ramos, e integrada por unos diez representantes de distintos países miembros de Ibermuseos. Cuando la directora del MAR inició la representación del país en esta mesa, la comisión trabajaba en la adjudicación de pasantías de ocho días para tres miembros de los museos participantes que proponían candidatos de sus países. Aunque en ese momento la DGM no tuvo tiempo de presentar candidatos, el proceso resultó de gran interés y aprendizaje.</w:t>
      </w:r>
    </w:p>
    <w:p w14:paraId="4A0F1FFF"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La mesa de trabajo para el desarrollo de los proyectos en la Línea de Acción de Formación y Capacitación tuvo como objetivo fortalecer las capacidades de las y los profesionales del universo museístico de la región. Para ello, se llevaron a cabo varias reuniones virtuales mediante Zoom, en las que participaron todos los representantes. Sin embargo, en febrero de 2024, se propuso una nueva dinámica para la Línea de Acción a través del Consejo Intergubernamental y el Comité Ejecutivo, lo que derivó en una pausa de las actividades de la mesa, con la promesa de consultar a los miembros sobre futuras iniciativas.</w:t>
      </w:r>
    </w:p>
    <w:p w14:paraId="00D70C1E"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Además, la participación de la directora del MAR en el comité organizador del exitoso “Encuentro Ibermuseos-RD” destacó por su contribución en la logística y protocolo, gestionando la asistencia de invitados nacionales, internacionales y del tren gubernamental.</w:t>
      </w:r>
    </w:p>
    <w:p w14:paraId="5FC83B8B"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 xml:space="preserve">Durante el encuentro la directora del MAR realizo una ponencia sobre algunas de las experiencias significativas, dirigidas al público, desde el museo MAR, centrándose específicamente, en el relacionamiento comunitario, la inclusión, y temas afines, abarcando eventos, talleres, programas educativos, exhibiciones especiales y otras iniciativas. </w:t>
      </w:r>
    </w:p>
    <w:p w14:paraId="07AF2737"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lastRenderedPageBreak/>
        <w:t>Actividades destinadas, a promover la participación, la diversidad y la inclusión, dentro del ámbito del museo, en su empeño por alcanzar, impacto, en distintas comunidades, así como a realizar investigaciones relacionadas con la narrativa del museo.</w:t>
      </w:r>
    </w:p>
    <w:p w14:paraId="7C38840C"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Los focos tratados incluyeron: Cómo ELEGIR LOS GRUPOS para dirigir nuestros proyectos educativos, desde el Museo, como atraer la atención y el interés hacia los acontecimientos históricos, como conocer los orígenes fortifica nuestra identidad particular y nacional como dominicanos, y los distintos talleres y otras actividades realizadas.</w:t>
      </w:r>
    </w:p>
    <w:p w14:paraId="1F2EB8FF"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Esta ponencia se realizó como un intercambio de experiencias entre los profesionales del ámbito museístico.</w:t>
      </w:r>
    </w:p>
    <w:p w14:paraId="4F6206B8"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 xml:space="preserve">La participación de la República Dominicana en Ibermuseos y en particular en la mesa técnica de Formación y Capacitación de Ibermuseos representa una oportunidad invaluable para el fortalecimiento de las capacidades de los profesionales del ámbito museístico en el país. A través de este espacio, futuros postulantes dominicanos podrían beneficiarse de programas como pasantías internacionales que fomentan el intercambio de conocimientos y mejores prácticas en la gestión de museos. </w:t>
      </w:r>
    </w:p>
    <w:p w14:paraId="281D1C66"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Además, la colaboración activa de los y las directores asignados en los distintos comités organizadores del “Encuentro Ibermuseos-RD” no solo visibilizó el compromiso nacional con el desarrollo museológico, sino que también posicionó a la República Dominicana como un actor relevante en la articulación de políticas públicas culturales a nivel iberoamericano, beneficiando tanto al sector cultural como a la proyección internacional del país.</w:t>
      </w:r>
    </w:p>
    <w:p w14:paraId="21212DBD" w14:textId="77777777" w:rsidR="00752BFB" w:rsidRPr="00752BFB" w:rsidRDefault="00752BFB" w:rsidP="00752BFB">
      <w:pPr>
        <w:spacing w:line="360" w:lineRule="auto"/>
        <w:jc w:val="both"/>
        <w:rPr>
          <w:rFonts w:eastAsia="Calibri"/>
          <w:noProof/>
          <w:lang w:val="es-DO"/>
        </w:rPr>
      </w:pPr>
    </w:p>
    <w:p w14:paraId="10E477DE" w14:textId="161BC8F5" w:rsidR="00752BFB" w:rsidRPr="00E8231B" w:rsidRDefault="00E8231B" w:rsidP="00E8231B">
      <w:pPr>
        <w:spacing w:line="360" w:lineRule="auto"/>
        <w:jc w:val="center"/>
        <w:rPr>
          <w:rFonts w:eastAsia="Calibri"/>
          <w:b/>
          <w:bCs/>
          <w:noProof/>
          <w:lang w:val="es-DO"/>
        </w:rPr>
      </w:pPr>
      <w:r w:rsidRPr="00E8231B">
        <w:rPr>
          <w:rFonts w:eastAsia="Calibri"/>
          <w:b/>
          <w:bCs/>
          <w:noProof/>
          <w:lang w:val="es-DO"/>
        </w:rPr>
        <w:lastRenderedPageBreak/>
        <w:t xml:space="preserve">Mesa </w:t>
      </w:r>
      <w:r>
        <w:rPr>
          <w:rFonts w:eastAsia="Calibri"/>
          <w:b/>
          <w:bCs/>
          <w:noProof/>
          <w:lang w:val="es-DO"/>
        </w:rPr>
        <w:t>d</w:t>
      </w:r>
      <w:r w:rsidRPr="00E8231B">
        <w:rPr>
          <w:rFonts w:eastAsia="Calibri"/>
          <w:b/>
          <w:bCs/>
          <w:noProof/>
          <w:lang w:val="es-DO"/>
        </w:rPr>
        <w:t>e Accesibilidad</w:t>
      </w:r>
    </w:p>
    <w:p w14:paraId="04419647" w14:textId="203B0980" w:rsidR="00752BFB" w:rsidRPr="00752BFB" w:rsidRDefault="00752BFB" w:rsidP="00752BFB">
      <w:pPr>
        <w:spacing w:line="360" w:lineRule="auto"/>
        <w:jc w:val="both"/>
        <w:rPr>
          <w:rFonts w:eastAsia="Calibri"/>
          <w:noProof/>
          <w:lang w:val="es-DO"/>
        </w:rPr>
      </w:pPr>
      <w:r w:rsidRPr="00752BFB">
        <w:rPr>
          <w:rFonts w:eastAsia="Calibri"/>
          <w:noProof/>
          <w:lang w:val="es-DO"/>
        </w:rPr>
        <w:t xml:space="preserve"> Desde el año 2023 el Programa de Ibermuseos y República Dominicana han estado trabajando en colaboración para desarrollar políticas de accesibilidad e inclusión en los museos iberoamericanos , haciendo uso del repositorio de recursos para la promoción de la accesibilidad e inclusión en los museos, el cual cuenta con valiosos recursos como:</w:t>
      </w:r>
    </w:p>
    <w:p w14:paraId="632ED232" w14:textId="77777777" w:rsidR="00752BFB" w:rsidRPr="00752BFB" w:rsidRDefault="00752BFB" w:rsidP="00355D52">
      <w:pPr>
        <w:spacing w:line="360" w:lineRule="auto"/>
        <w:jc w:val="both"/>
        <w:rPr>
          <w:rFonts w:eastAsia="Calibri"/>
          <w:noProof/>
          <w:lang w:val="es-DO"/>
        </w:rPr>
      </w:pPr>
      <w:r w:rsidRPr="00752BFB">
        <w:rPr>
          <w:rFonts w:eastAsia="Calibri"/>
          <w:noProof/>
          <w:lang w:val="es-DO"/>
        </w:rPr>
        <w:t>•</w:t>
      </w:r>
      <w:r w:rsidRPr="00752BFB">
        <w:rPr>
          <w:rFonts w:eastAsia="Calibri"/>
          <w:noProof/>
          <w:lang w:val="es-DO"/>
        </w:rPr>
        <w:tab/>
        <w:t xml:space="preserve">Herramienta de diagnóstico de accesibilidad en los museos </w:t>
      </w:r>
    </w:p>
    <w:p w14:paraId="1642AF0B" w14:textId="77777777" w:rsidR="00752BFB" w:rsidRPr="00752BFB" w:rsidRDefault="00752BFB" w:rsidP="00355D52">
      <w:pPr>
        <w:spacing w:line="360" w:lineRule="auto"/>
        <w:jc w:val="both"/>
        <w:rPr>
          <w:rFonts w:eastAsia="Calibri"/>
          <w:noProof/>
          <w:lang w:val="es-DO"/>
        </w:rPr>
      </w:pPr>
      <w:r w:rsidRPr="00752BFB">
        <w:rPr>
          <w:rFonts w:eastAsia="Calibri"/>
          <w:noProof/>
          <w:lang w:val="es-DO"/>
        </w:rPr>
        <w:t>•</w:t>
      </w:r>
      <w:r w:rsidRPr="00752BFB">
        <w:rPr>
          <w:rFonts w:eastAsia="Calibri"/>
          <w:noProof/>
          <w:lang w:val="es-DO"/>
        </w:rPr>
        <w:tab/>
        <w:t>Informes por país</w:t>
      </w:r>
    </w:p>
    <w:p w14:paraId="1741FB89" w14:textId="77777777" w:rsidR="00752BFB" w:rsidRPr="00752BFB" w:rsidRDefault="00752BFB" w:rsidP="00355D52">
      <w:pPr>
        <w:spacing w:line="360" w:lineRule="auto"/>
        <w:jc w:val="both"/>
        <w:rPr>
          <w:rFonts w:eastAsia="Calibri"/>
          <w:noProof/>
          <w:lang w:val="es-DO"/>
        </w:rPr>
      </w:pPr>
      <w:r w:rsidRPr="00752BFB">
        <w:rPr>
          <w:rFonts w:eastAsia="Calibri"/>
          <w:noProof/>
          <w:lang w:val="es-DO"/>
        </w:rPr>
        <w:t>•</w:t>
      </w:r>
      <w:r w:rsidRPr="00752BFB">
        <w:rPr>
          <w:rFonts w:eastAsia="Calibri"/>
          <w:noProof/>
          <w:lang w:val="es-DO"/>
        </w:rPr>
        <w:tab/>
        <w:t xml:space="preserve">Sistemas de pictogramas accesibles </w:t>
      </w:r>
    </w:p>
    <w:p w14:paraId="595B75A2" w14:textId="77777777" w:rsidR="00752BFB" w:rsidRPr="00752BFB" w:rsidRDefault="00752BFB" w:rsidP="00355D52">
      <w:pPr>
        <w:spacing w:line="360" w:lineRule="auto"/>
        <w:jc w:val="both"/>
        <w:rPr>
          <w:rFonts w:eastAsia="Calibri"/>
          <w:noProof/>
          <w:lang w:val="es-DO"/>
        </w:rPr>
      </w:pPr>
      <w:r w:rsidRPr="00752BFB">
        <w:rPr>
          <w:rFonts w:eastAsia="Calibri"/>
          <w:noProof/>
          <w:lang w:val="es-DO"/>
        </w:rPr>
        <w:t>•</w:t>
      </w:r>
      <w:r w:rsidRPr="00752BFB">
        <w:rPr>
          <w:rFonts w:eastAsia="Calibri"/>
          <w:noProof/>
          <w:lang w:val="es-DO"/>
        </w:rPr>
        <w:tab/>
        <w:t xml:space="preserve">Capacitaciones especializadas </w:t>
      </w:r>
    </w:p>
    <w:p w14:paraId="24BCB0E7" w14:textId="77777777" w:rsidR="00752BFB" w:rsidRPr="00752BFB" w:rsidRDefault="00752BFB" w:rsidP="00752BFB">
      <w:pPr>
        <w:spacing w:line="360" w:lineRule="auto"/>
        <w:jc w:val="both"/>
        <w:rPr>
          <w:rFonts w:eastAsia="Calibri"/>
          <w:noProof/>
          <w:lang w:val="es-DO"/>
        </w:rPr>
      </w:pPr>
      <w:r w:rsidRPr="00752BFB">
        <w:rPr>
          <w:rFonts w:eastAsia="Calibri"/>
          <w:noProof/>
          <w:lang w:val="es-DO"/>
        </w:rPr>
        <w:t>•</w:t>
      </w:r>
      <w:r w:rsidRPr="00752BFB">
        <w:rPr>
          <w:rFonts w:eastAsia="Calibri"/>
          <w:noProof/>
          <w:lang w:val="es-DO"/>
        </w:rPr>
        <w:tab/>
        <w:t>Buenas prácticas.</w:t>
      </w:r>
    </w:p>
    <w:p w14:paraId="2ADD661F" w14:textId="77777777" w:rsidR="00355D52" w:rsidRDefault="00355D52" w:rsidP="00600CF2">
      <w:pPr>
        <w:spacing w:line="360" w:lineRule="auto"/>
        <w:jc w:val="center"/>
        <w:rPr>
          <w:rFonts w:eastAsia="Calibri"/>
          <w:b/>
          <w:bCs/>
          <w:noProof/>
          <w:lang w:val="es-DO"/>
        </w:rPr>
      </w:pPr>
    </w:p>
    <w:p w14:paraId="15969B77" w14:textId="58D2D25F" w:rsidR="00600CF2" w:rsidRDefault="00600CF2" w:rsidP="00600CF2">
      <w:pPr>
        <w:spacing w:line="360" w:lineRule="auto"/>
        <w:jc w:val="center"/>
        <w:rPr>
          <w:rFonts w:eastAsia="Calibri"/>
          <w:b/>
          <w:bCs/>
          <w:noProof/>
          <w:lang w:val="es-DO"/>
        </w:rPr>
      </w:pPr>
      <w:r>
        <w:rPr>
          <w:rFonts w:eastAsia="Calibri"/>
          <w:b/>
          <w:bCs/>
          <w:noProof/>
          <w:lang w:val="es-DO"/>
        </w:rPr>
        <w:t>Subsistema de Desarrollo Institucional</w:t>
      </w:r>
    </w:p>
    <w:p w14:paraId="4DD6E7BE" w14:textId="7CA6C7D7" w:rsidR="00600CF2" w:rsidRPr="00936EF2" w:rsidRDefault="00600CF2" w:rsidP="00600CF2">
      <w:pPr>
        <w:spacing w:line="360" w:lineRule="auto"/>
        <w:jc w:val="both"/>
        <w:rPr>
          <w:rFonts w:eastAsia="Calibri"/>
          <w:noProof/>
          <w:lang w:val="es-DO"/>
        </w:rPr>
      </w:pPr>
      <w:r w:rsidRPr="00936EF2">
        <w:rPr>
          <w:rFonts w:eastAsia="Calibri"/>
          <w:noProof/>
          <w:lang w:val="es-DO"/>
        </w:rPr>
        <w:t>Durante el año 202</w:t>
      </w:r>
      <w:r w:rsidR="00E8231B">
        <w:rPr>
          <w:rFonts w:eastAsia="Calibri"/>
          <w:noProof/>
          <w:lang w:val="es-DO"/>
        </w:rPr>
        <w:t>4</w:t>
      </w:r>
      <w:r w:rsidRPr="00936EF2">
        <w:rPr>
          <w:rFonts w:eastAsia="Calibri"/>
          <w:noProof/>
          <w:lang w:val="es-DO"/>
        </w:rPr>
        <w:t>, desde el Departamento de Planificación y Desarrollo se trabajan los levantamientos de informacion sobre procesos y procedimientos internos, los levantamientos de cargos y funciones; y el levantamiento de las necesidades de capacitación de los servidores.</w:t>
      </w:r>
    </w:p>
    <w:p w14:paraId="488530C0" w14:textId="77777777" w:rsidR="00600CF2" w:rsidRDefault="00600CF2" w:rsidP="00600CF2">
      <w:pPr>
        <w:spacing w:line="360" w:lineRule="auto"/>
        <w:jc w:val="both"/>
        <w:rPr>
          <w:rFonts w:eastAsia="Calibri"/>
          <w:b/>
          <w:bCs/>
          <w:noProof/>
          <w:lang w:val="es-DO"/>
        </w:rPr>
      </w:pPr>
      <w:r w:rsidRPr="00936EF2">
        <w:rPr>
          <w:rFonts w:eastAsia="Calibri"/>
          <w:noProof/>
          <w:lang w:val="es-DO"/>
        </w:rPr>
        <w:t>En ese contexto, se elaboraron los informes correspondientes, resaltandose las oportunidades de mejora y realizando una propuesta preliminar que incluye las acciones siguientes</w:t>
      </w:r>
      <w:r w:rsidRPr="00936EF2">
        <w:rPr>
          <w:rFonts w:eastAsia="Calibri"/>
          <w:b/>
          <w:bCs/>
          <w:noProof/>
          <w:lang w:val="es-DO"/>
        </w:rPr>
        <w:t>:</w:t>
      </w:r>
    </w:p>
    <w:p w14:paraId="38AC0F97" w14:textId="77777777" w:rsidR="00600CF2" w:rsidRPr="00936EF2" w:rsidRDefault="00600CF2" w:rsidP="00355D52">
      <w:pPr>
        <w:pStyle w:val="Prrafodelista"/>
        <w:numPr>
          <w:ilvl w:val="0"/>
          <w:numId w:val="7"/>
        </w:numPr>
        <w:spacing w:line="360" w:lineRule="auto"/>
        <w:jc w:val="both"/>
        <w:rPr>
          <w:rFonts w:eastAsia="Calibri"/>
          <w:b/>
          <w:bCs/>
          <w:noProof/>
          <w:lang w:val="es-DO"/>
        </w:rPr>
      </w:pPr>
      <w:r>
        <w:rPr>
          <w:rFonts w:eastAsia="Calibri"/>
          <w:noProof/>
          <w:lang w:val="es-DO"/>
        </w:rPr>
        <w:t xml:space="preserve">Revisión de la estructura organizacional aprobada en junio 2022, y reformulación de esta atendiendo a los resultados de los levantamientos, las buenas prácticas internacionales y las </w:t>
      </w:r>
      <w:r>
        <w:rPr>
          <w:rFonts w:eastAsia="Calibri"/>
          <w:noProof/>
          <w:lang w:val="es-DO"/>
        </w:rPr>
        <w:lastRenderedPageBreak/>
        <w:t>disposiciones del ICOM; así como las características particulares de cada museo.</w:t>
      </w:r>
    </w:p>
    <w:p w14:paraId="3BDEE587" w14:textId="77777777" w:rsidR="00600CF2" w:rsidRPr="00CD2A6F" w:rsidRDefault="00600CF2" w:rsidP="00355D52">
      <w:pPr>
        <w:pStyle w:val="Prrafodelista"/>
        <w:numPr>
          <w:ilvl w:val="0"/>
          <w:numId w:val="7"/>
        </w:numPr>
        <w:spacing w:line="360" w:lineRule="auto"/>
        <w:jc w:val="both"/>
        <w:rPr>
          <w:rFonts w:eastAsia="Calibri"/>
          <w:b/>
          <w:bCs/>
          <w:noProof/>
          <w:lang w:val="es-DO"/>
        </w:rPr>
      </w:pPr>
      <w:r>
        <w:rPr>
          <w:rFonts w:eastAsia="Calibri"/>
          <w:noProof/>
          <w:lang w:val="es-DO"/>
        </w:rPr>
        <w:t>Elaboración del manual de cargos típicos y comunes para la DGM, en vista de que la mayoría de los cargos de las áreas sustantivas no se encuentran en el Manual de Cargos del MINC.</w:t>
      </w:r>
    </w:p>
    <w:p w14:paraId="7118456E" w14:textId="77777777" w:rsidR="00600CF2" w:rsidRPr="00F24DA0" w:rsidRDefault="00600CF2" w:rsidP="00355D52">
      <w:pPr>
        <w:pStyle w:val="Prrafodelista"/>
        <w:numPr>
          <w:ilvl w:val="0"/>
          <w:numId w:val="7"/>
        </w:numPr>
        <w:spacing w:line="360" w:lineRule="auto"/>
        <w:jc w:val="both"/>
        <w:rPr>
          <w:rFonts w:eastAsia="Calibri"/>
          <w:b/>
          <w:bCs/>
          <w:noProof/>
          <w:lang w:val="es-DO"/>
        </w:rPr>
      </w:pPr>
      <w:r>
        <w:rPr>
          <w:rFonts w:eastAsia="Calibri"/>
          <w:noProof/>
          <w:lang w:val="es-DO"/>
        </w:rPr>
        <w:t>Revisión, actualización y mejora de las designaciones de cargos del personal, acorde a los perfiles definidos en el manual de cargos y los niveles de cualificación de los servidores.</w:t>
      </w:r>
    </w:p>
    <w:p w14:paraId="4B2C818D" w14:textId="77777777" w:rsidR="00600CF2" w:rsidRPr="00F24DA0" w:rsidRDefault="00600CF2" w:rsidP="00355D52">
      <w:pPr>
        <w:pStyle w:val="Prrafodelista"/>
        <w:numPr>
          <w:ilvl w:val="0"/>
          <w:numId w:val="7"/>
        </w:numPr>
        <w:spacing w:line="360" w:lineRule="auto"/>
        <w:jc w:val="both"/>
        <w:rPr>
          <w:rFonts w:eastAsia="Calibri"/>
          <w:b/>
          <w:bCs/>
          <w:noProof/>
          <w:lang w:val="es-DO"/>
        </w:rPr>
      </w:pPr>
      <w:r>
        <w:rPr>
          <w:rFonts w:eastAsia="Calibri"/>
          <w:noProof/>
          <w:lang w:val="es-DO"/>
        </w:rPr>
        <w:t>Diseño del Plan de Formación y Capacitación para el personal de la DGM y los museos, tanto técnico como administrativo, a fin de nivelar los colaboradores actuales con los perfiles de los cargos nuevos.</w:t>
      </w:r>
    </w:p>
    <w:p w14:paraId="0572C9FB" w14:textId="77777777" w:rsidR="00600CF2" w:rsidRPr="00F24DA0" w:rsidRDefault="00600CF2" w:rsidP="00355D52">
      <w:pPr>
        <w:pStyle w:val="Prrafodelista"/>
        <w:numPr>
          <w:ilvl w:val="0"/>
          <w:numId w:val="7"/>
        </w:numPr>
        <w:spacing w:line="360" w:lineRule="auto"/>
        <w:jc w:val="both"/>
        <w:rPr>
          <w:rFonts w:eastAsia="Calibri"/>
          <w:b/>
          <w:bCs/>
          <w:noProof/>
          <w:lang w:val="es-DO"/>
        </w:rPr>
      </w:pPr>
      <w:r>
        <w:rPr>
          <w:rFonts w:eastAsia="Calibri"/>
          <w:noProof/>
          <w:lang w:val="es-DO"/>
        </w:rPr>
        <w:t>Estadarización y automatización de los procedimientos rutinarios administrativos, tales como la planificación, las compras, la tramitación de correspondencia, y otros.</w:t>
      </w:r>
    </w:p>
    <w:p w14:paraId="1FBB47CD" w14:textId="77777777" w:rsidR="00600CF2" w:rsidRDefault="00600CF2" w:rsidP="00600CF2">
      <w:pPr>
        <w:spacing w:line="360" w:lineRule="auto"/>
        <w:jc w:val="center"/>
        <w:rPr>
          <w:rFonts w:eastAsia="Calibri"/>
          <w:b/>
          <w:bCs/>
          <w:noProof/>
          <w:lang w:val="es-DO"/>
        </w:rPr>
      </w:pPr>
    </w:p>
    <w:p w14:paraId="6EBE3DFD" w14:textId="77777777" w:rsidR="00600CF2" w:rsidRPr="00807C6C" w:rsidRDefault="00600CF2" w:rsidP="00600CF2">
      <w:pPr>
        <w:spacing w:line="360" w:lineRule="auto"/>
        <w:jc w:val="center"/>
        <w:rPr>
          <w:rFonts w:eastAsia="Calibri"/>
          <w:b/>
          <w:bCs/>
          <w:noProof/>
          <w:lang w:val="es-DO"/>
        </w:rPr>
      </w:pPr>
      <w:r>
        <w:rPr>
          <w:rFonts w:eastAsia="Calibri"/>
          <w:b/>
          <w:bCs/>
          <w:noProof/>
          <w:lang w:val="es-DO"/>
        </w:rPr>
        <w:t>Subsistema de Calidad de Gestión</w:t>
      </w:r>
    </w:p>
    <w:p w14:paraId="135D0DCC" w14:textId="77777777" w:rsidR="00600CF2" w:rsidRPr="004A0996" w:rsidRDefault="00600CF2" w:rsidP="00600CF2">
      <w:pPr>
        <w:spacing w:line="360" w:lineRule="auto"/>
        <w:jc w:val="center"/>
        <w:rPr>
          <w:rFonts w:eastAsia="Calibri"/>
          <w:b/>
          <w:bCs/>
          <w:noProof/>
          <w:lang w:val="es-DO"/>
        </w:rPr>
      </w:pPr>
      <w:r w:rsidRPr="004A0996">
        <w:rPr>
          <w:rFonts w:eastAsia="Calibri"/>
          <w:b/>
          <w:bCs/>
          <w:noProof/>
          <w:lang w:val="es-DO"/>
        </w:rPr>
        <w:t>Resultados NOBACI</w:t>
      </w:r>
    </w:p>
    <w:p w14:paraId="73E6FA63" w14:textId="21D4DCDC" w:rsidR="00600CF2" w:rsidRPr="004A0996" w:rsidRDefault="00600CF2" w:rsidP="00600CF2">
      <w:pPr>
        <w:spacing w:line="360" w:lineRule="auto"/>
        <w:jc w:val="both"/>
        <w:rPr>
          <w:rFonts w:eastAsia="Calibri"/>
          <w:noProof/>
          <w:lang w:val="es-DO"/>
        </w:rPr>
      </w:pPr>
      <w:r w:rsidRPr="004A0996">
        <w:rPr>
          <w:rFonts w:eastAsia="Calibri"/>
          <w:noProof/>
          <w:lang w:val="es-DO"/>
        </w:rPr>
        <w:t>Desde el Departamento de Planificación y Desarrollo se realizan las gestiones para cumplir con los requisitos establecidos para las evaluaciones de las NOBACI, a fin de poder ser evaluados en el año 202</w:t>
      </w:r>
      <w:r w:rsidR="00EC5252">
        <w:rPr>
          <w:rFonts w:eastAsia="Calibri"/>
          <w:noProof/>
          <w:lang w:val="es-DO"/>
        </w:rPr>
        <w:t>5</w:t>
      </w:r>
      <w:r w:rsidRPr="004A0996">
        <w:rPr>
          <w:rFonts w:eastAsia="Calibri"/>
          <w:noProof/>
          <w:lang w:val="es-DO"/>
        </w:rPr>
        <w:t>.</w:t>
      </w:r>
    </w:p>
    <w:p w14:paraId="7F209967" w14:textId="77777777" w:rsidR="00600CF2" w:rsidRPr="004A0996" w:rsidRDefault="00600CF2" w:rsidP="00600CF2">
      <w:pPr>
        <w:spacing w:line="360" w:lineRule="auto"/>
        <w:jc w:val="center"/>
        <w:rPr>
          <w:rFonts w:eastAsia="Calibri"/>
          <w:b/>
          <w:bCs/>
          <w:noProof/>
          <w:lang w:val="es-DO"/>
        </w:rPr>
      </w:pPr>
      <w:r w:rsidRPr="004A0996">
        <w:rPr>
          <w:rFonts w:eastAsia="Calibri"/>
          <w:b/>
          <w:bCs/>
          <w:noProof/>
          <w:lang w:val="es-DO"/>
        </w:rPr>
        <w:t>Sistemas de Calidad</w:t>
      </w:r>
    </w:p>
    <w:p w14:paraId="1DCA246E" w14:textId="29BB87F5" w:rsidR="006B7FED" w:rsidRPr="006B7FED" w:rsidRDefault="006B7FED" w:rsidP="006B7FED">
      <w:pPr>
        <w:spacing w:line="360" w:lineRule="auto"/>
        <w:jc w:val="both"/>
        <w:textAlignment w:val="baseline"/>
        <w:rPr>
          <w:rFonts w:ascii="Segoe UI" w:eastAsia="Times New Roman" w:hAnsi="Segoe UI" w:cs="Segoe UI"/>
          <w:spacing w:val="0"/>
          <w:sz w:val="18"/>
          <w:szCs w:val="18"/>
          <w:lang w:val="es-DO" w:eastAsia="es-DO"/>
        </w:rPr>
      </w:pPr>
      <w:r w:rsidRPr="006B7FED">
        <w:rPr>
          <w:rFonts w:eastAsia="Times New Roman"/>
          <w:spacing w:val="0"/>
          <w:lang w:val="es-DO" w:eastAsia="es-DO"/>
        </w:rPr>
        <w:t xml:space="preserve">El Departamento de Planificación y Desarrollo, a principios </w:t>
      </w:r>
      <w:r w:rsidR="00522CEA">
        <w:rPr>
          <w:rFonts w:eastAsia="Times New Roman"/>
          <w:spacing w:val="0"/>
          <w:lang w:val="es-DO" w:eastAsia="es-DO"/>
        </w:rPr>
        <w:t>de</w:t>
      </w:r>
      <w:r w:rsidRPr="006B7FED">
        <w:rPr>
          <w:rFonts w:eastAsia="Times New Roman"/>
          <w:spacing w:val="0"/>
          <w:lang w:val="es-DO" w:eastAsia="es-DO"/>
        </w:rPr>
        <w:t xml:space="preserve"> marzo </w:t>
      </w:r>
      <w:r w:rsidR="00522CEA">
        <w:rPr>
          <w:rFonts w:eastAsia="Times New Roman"/>
          <w:spacing w:val="0"/>
          <w:lang w:val="es-DO" w:eastAsia="es-DO"/>
        </w:rPr>
        <w:t>de 2024 se inició</w:t>
      </w:r>
      <w:r w:rsidRPr="006B7FED">
        <w:rPr>
          <w:rFonts w:eastAsia="Times New Roman"/>
          <w:spacing w:val="0"/>
          <w:lang w:val="es-DO" w:eastAsia="es-DO"/>
        </w:rPr>
        <w:t xml:space="preserve"> el </w:t>
      </w:r>
      <w:r>
        <w:rPr>
          <w:rFonts w:eastAsia="Times New Roman"/>
          <w:spacing w:val="0"/>
          <w:lang w:val="es-DO" w:eastAsia="es-DO"/>
        </w:rPr>
        <w:t>p</w:t>
      </w:r>
      <w:r w:rsidRPr="006B7FED">
        <w:rPr>
          <w:rFonts w:eastAsia="Times New Roman"/>
          <w:spacing w:val="0"/>
          <w:lang w:val="es-DO" w:eastAsia="es-DO"/>
        </w:rPr>
        <w:t xml:space="preserve">roceso de </w:t>
      </w:r>
      <w:r>
        <w:rPr>
          <w:rFonts w:eastAsia="Times New Roman"/>
          <w:spacing w:val="0"/>
          <w:lang w:val="es-DO" w:eastAsia="es-DO"/>
        </w:rPr>
        <w:t>a</w:t>
      </w:r>
      <w:r w:rsidRPr="006B7FED">
        <w:rPr>
          <w:rFonts w:eastAsia="Times New Roman"/>
          <w:spacing w:val="0"/>
          <w:lang w:val="es-DO" w:eastAsia="es-DO"/>
        </w:rPr>
        <w:t>dhesión de la Institución al SISMAP (Sistema de Monitoreo de la Administración Pública), dejando establecido los compromisos de lugar para estar visibles en el Sistema en septiembre del presente año.  </w:t>
      </w:r>
    </w:p>
    <w:p w14:paraId="4384A8E9" w14:textId="6686E7EF" w:rsidR="006B7FED" w:rsidRPr="006B7FED" w:rsidRDefault="006B7FED" w:rsidP="00522CEA">
      <w:pPr>
        <w:spacing w:line="360" w:lineRule="auto"/>
        <w:jc w:val="both"/>
        <w:textAlignment w:val="baseline"/>
        <w:rPr>
          <w:rFonts w:ascii="Segoe UI" w:eastAsia="Times New Roman" w:hAnsi="Segoe UI" w:cs="Segoe UI"/>
          <w:color w:val="auto"/>
          <w:spacing w:val="0"/>
          <w:sz w:val="18"/>
          <w:szCs w:val="18"/>
          <w:lang w:val="es-DO" w:eastAsia="es-DO"/>
        </w:rPr>
      </w:pPr>
      <w:r w:rsidRPr="006B7FED">
        <w:rPr>
          <w:rFonts w:eastAsia="Times New Roman"/>
          <w:spacing w:val="0"/>
          <w:lang w:val="es-DO" w:eastAsia="es-DO"/>
        </w:rPr>
        <w:lastRenderedPageBreak/>
        <w:t>Para dar cumplimiento a la meta propuesta, se distribuyeron las tareas a desarrollar en tres fases, destacando que conformamos el Comité Institucional de la Cali</w:t>
      </w:r>
      <w:r w:rsidR="00522CEA">
        <w:rPr>
          <w:rFonts w:eastAsia="Times New Roman"/>
          <w:spacing w:val="0"/>
          <w:lang w:val="es-DO" w:eastAsia="es-DO"/>
        </w:rPr>
        <w:t>d</w:t>
      </w:r>
      <w:r w:rsidRPr="006B7FED">
        <w:rPr>
          <w:rFonts w:eastAsia="Times New Roman"/>
          <w:spacing w:val="0"/>
          <w:lang w:val="es-DO" w:eastAsia="es-DO"/>
        </w:rPr>
        <w:t xml:space="preserve">ad como primer paso para la </w:t>
      </w:r>
      <w:r w:rsidR="00522CEA" w:rsidRPr="006B7FED">
        <w:rPr>
          <w:rFonts w:eastAsia="Times New Roman"/>
          <w:spacing w:val="0"/>
          <w:lang w:val="es-DO" w:eastAsia="es-DO"/>
        </w:rPr>
        <w:t>implementación</w:t>
      </w:r>
      <w:r w:rsidRPr="006B7FED">
        <w:rPr>
          <w:rFonts w:eastAsia="Times New Roman"/>
          <w:spacing w:val="0"/>
          <w:lang w:val="es-DO" w:eastAsia="es-DO"/>
        </w:rPr>
        <w:t xml:space="preserve"> del Modelo CAF (Marco Común de Evaluación).   </w:t>
      </w:r>
    </w:p>
    <w:p w14:paraId="5350C61D" w14:textId="77777777" w:rsidR="006B7FED" w:rsidRPr="006B7FED" w:rsidRDefault="006B7FED" w:rsidP="006B7FED">
      <w:pPr>
        <w:spacing w:after="0" w:line="240" w:lineRule="auto"/>
        <w:jc w:val="both"/>
        <w:textAlignment w:val="baseline"/>
        <w:rPr>
          <w:rFonts w:ascii="Segoe UI" w:eastAsia="Times New Roman" w:hAnsi="Segoe UI" w:cs="Segoe UI"/>
          <w:color w:val="auto"/>
          <w:spacing w:val="0"/>
          <w:sz w:val="18"/>
          <w:szCs w:val="18"/>
          <w:lang w:val="es-DO" w:eastAsia="es-DO"/>
        </w:rPr>
      </w:pPr>
      <w:r w:rsidRPr="006B7FED">
        <w:rPr>
          <w:rFonts w:eastAsia="Times New Roman"/>
          <w:spacing w:val="0"/>
          <w:lang w:val="es-DO" w:eastAsia="es-DO"/>
        </w:rPr>
        <w:t> </w:t>
      </w:r>
    </w:p>
    <w:p w14:paraId="5CCD2DB6" w14:textId="77777777" w:rsidR="006B7FED" w:rsidRPr="006B7FED" w:rsidRDefault="006B7FED" w:rsidP="006B7FED">
      <w:pPr>
        <w:spacing w:after="0" w:line="240" w:lineRule="auto"/>
        <w:jc w:val="center"/>
        <w:textAlignment w:val="baseline"/>
        <w:rPr>
          <w:rFonts w:ascii="Segoe UI" w:eastAsia="Times New Roman" w:hAnsi="Segoe UI" w:cs="Segoe UI"/>
          <w:color w:val="auto"/>
          <w:spacing w:val="0"/>
          <w:sz w:val="18"/>
          <w:szCs w:val="18"/>
          <w:lang w:val="es-DO" w:eastAsia="es-DO"/>
        </w:rPr>
      </w:pPr>
      <w:r w:rsidRPr="006B7FED">
        <w:rPr>
          <w:rFonts w:eastAsia="Times New Roman"/>
          <w:b/>
          <w:bCs/>
          <w:spacing w:val="0"/>
          <w:lang w:val="es-DO" w:eastAsia="es-DO"/>
        </w:rPr>
        <w:t>Avances Proceso Adhesión SISMAP</w:t>
      </w:r>
      <w:r w:rsidRPr="006B7FED">
        <w:rPr>
          <w:rFonts w:eastAsia="Times New Roman"/>
          <w:spacing w:val="0"/>
          <w:lang w:val="es-DO" w:eastAsia="es-D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10"/>
        <w:gridCol w:w="1470"/>
        <w:gridCol w:w="1260"/>
      </w:tblGrid>
      <w:tr w:rsidR="006B7FED" w:rsidRPr="006B7FED" w14:paraId="43A81CC1" w14:textId="77777777" w:rsidTr="006B7FED">
        <w:trPr>
          <w:trHeight w:val="300"/>
        </w:trPr>
        <w:tc>
          <w:tcPr>
            <w:tcW w:w="4755"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465F7D87" w14:textId="5150A63D" w:rsidR="006B7FED" w:rsidRPr="006B7FED" w:rsidRDefault="006B7FED" w:rsidP="00AB50FE">
            <w:pPr>
              <w:spacing w:after="0" w:line="240" w:lineRule="auto"/>
              <w:ind w:left="167"/>
              <w:jc w:val="center"/>
              <w:textAlignment w:val="baseline"/>
              <w:rPr>
                <w:rFonts w:eastAsia="Times New Roman"/>
                <w:color w:val="auto"/>
                <w:spacing w:val="0"/>
                <w:lang w:val="es-DO" w:eastAsia="es-DO"/>
              </w:rPr>
            </w:pPr>
            <w:proofErr w:type="spellStart"/>
            <w:r w:rsidRPr="006B7FED">
              <w:rPr>
                <w:rFonts w:eastAsia="Times New Roman"/>
                <w:b/>
                <w:bCs/>
                <w:color w:val="FFFFFF"/>
                <w:spacing w:val="0"/>
                <w:sz w:val="22"/>
                <w:szCs w:val="22"/>
                <w:lang w:eastAsia="es-DO"/>
              </w:rPr>
              <w:t>Fases</w:t>
            </w:r>
            <w:proofErr w:type="spellEnd"/>
          </w:p>
        </w:tc>
        <w:tc>
          <w:tcPr>
            <w:tcW w:w="1470" w:type="dxa"/>
            <w:tcBorders>
              <w:top w:val="single" w:sz="6" w:space="0" w:color="auto"/>
              <w:left w:val="nil"/>
              <w:bottom w:val="single" w:sz="6" w:space="0" w:color="auto"/>
              <w:right w:val="single" w:sz="6" w:space="0" w:color="auto"/>
            </w:tcBorders>
            <w:shd w:val="clear" w:color="auto" w:fill="002060"/>
            <w:vAlign w:val="center"/>
            <w:hideMark/>
          </w:tcPr>
          <w:p w14:paraId="585F78C9" w14:textId="77777777" w:rsidR="006B7FED" w:rsidRPr="006B7FED" w:rsidRDefault="006B7FED" w:rsidP="006B7FED">
            <w:pPr>
              <w:spacing w:after="0" w:line="240" w:lineRule="auto"/>
              <w:textAlignment w:val="baseline"/>
              <w:rPr>
                <w:rFonts w:eastAsia="Times New Roman"/>
                <w:color w:val="auto"/>
                <w:spacing w:val="0"/>
                <w:lang w:val="es-DO" w:eastAsia="es-DO"/>
              </w:rPr>
            </w:pPr>
            <w:proofErr w:type="spellStart"/>
            <w:r w:rsidRPr="006B7FED">
              <w:rPr>
                <w:rFonts w:eastAsia="Times New Roman"/>
                <w:b/>
                <w:bCs/>
                <w:color w:val="FFFFFF"/>
                <w:spacing w:val="0"/>
                <w:sz w:val="22"/>
                <w:szCs w:val="22"/>
                <w:lang w:eastAsia="es-DO"/>
              </w:rPr>
              <w:t>Indicador</w:t>
            </w:r>
            <w:proofErr w:type="spellEnd"/>
            <w:r w:rsidRPr="006B7FED">
              <w:rPr>
                <w:rFonts w:eastAsia="Times New Roman"/>
                <w:color w:val="FFFFFF"/>
                <w:spacing w:val="0"/>
                <w:sz w:val="22"/>
                <w:szCs w:val="22"/>
                <w:lang w:val="es-DO" w:eastAsia="es-DO"/>
              </w:rPr>
              <w:t> </w:t>
            </w:r>
          </w:p>
        </w:tc>
        <w:tc>
          <w:tcPr>
            <w:tcW w:w="1260" w:type="dxa"/>
            <w:tcBorders>
              <w:top w:val="single" w:sz="6" w:space="0" w:color="auto"/>
              <w:left w:val="nil"/>
              <w:bottom w:val="single" w:sz="6" w:space="0" w:color="auto"/>
              <w:right w:val="single" w:sz="6" w:space="0" w:color="auto"/>
            </w:tcBorders>
            <w:shd w:val="clear" w:color="auto" w:fill="002060"/>
            <w:vAlign w:val="center"/>
            <w:hideMark/>
          </w:tcPr>
          <w:p w14:paraId="61A9A191" w14:textId="7F288A5A" w:rsidR="006B7FED" w:rsidRPr="006B7FED" w:rsidRDefault="006B7FED" w:rsidP="00AB50FE">
            <w:pPr>
              <w:spacing w:after="0" w:line="240" w:lineRule="auto"/>
              <w:jc w:val="center"/>
              <w:textAlignment w:val="baseline"/>
              <w:rPr>
                <w:rFonts w:eastAsia="Times New Roman"/>
                <w:color w:val="auto"/>
                <w:spacing w:val="0"/>
                <w:lang w:val="es-DO" w:eastAsia="es-DO"/>
              </w:rPr>
            </w:pPr>
            <w:r w:rsidRPr="006B7FED">
              <w:rPr>
                <w:rFonts w:eastAsia="Times New Roman"/>
                <w:b/>
                <w:bCs/>
                <w:color w:val="FFFFFF"/>
                <w:spacing w:val="0"/>
                <w:sz w:val="22"/>
                <w:szCs w:val="22"/>
                <w:lang w:eastAsia="es-DO"/>
              </w:rPr>
              <w:t xml:space="preserve">% </w:t>
            </w:r>
            <w:proofErr w:type="spellStart"/>
            <w:r w:rsidRPr="006B7FED">
              <w:rPr>
                <w:rFonts w:eastAsia="Times New Roman"/>
                <w:b/>
                <w:bCs/>
                <w:color w:val="FFFFFF"/>
                <w:spacing w:val="0"/>
                <w:sz w:val="22"/>
                <w:szCs w:val="22"/>
                <w:lang w:eastAsia="es-DO"/>
              </w:rPr>
              <w:t>Avance</w:t>
            </w:r>
            <w:proofErr w:type="spellEnd"/>
          </w:p>
        </w:tc>
      </w:tr>
      <w:tr w:rsidR="006B7FED" w:rsidRPr="006B7FED" w14:paraId="3054E8D0" w14:textId="77777777" w:rsidTr="006B7FED">
        <w:trPr>
          <w:trHeight w:val="300"/>
        </w:trPr>
        <w:tc>
          <w:tcPr>
            <w:tcW w:w="4245" w:type="dxa"/>
            <w:tcBorders>
              <w:top w:val="nil"/>
              <w:left w:val="single" w:sz="6" w:space="0" w:color="auto"/>
              <w:bottom w:val="single" w:sz="6" w:space="0" w:color="auto"/>
              <w:right w:val="single" w:sz="6" w:space="0" w:color="auto"/>
            </w:tcBorders>
            <w:shd w:val="clear" w:color="auto" w:fill="auto"/>
            <w:vAlign w:val="bottom"/>
            <w:hideMark/>
          </w:tcPr>
          <w:p w14:paraId="2363F33A" w14:textId="77777777" w:rsidR="006B7FED" w:rsidRPr="006B7FED" w:rsidRDefault="006B7FED" w:rsidP="00522CEA">
            <w:pPr>
              <w:spacing w:after="0" w:line="240" w:lineRule="auto"/>
              <w:ind w:left="167"/>
              <w:jc w:val="both"/>
              <w:textAlignment w:val="baseline"/>
              <w:rPr>
                <w:rFonts w:eastAsia="Times New Roman"/>
                <w:color w:val="auto"/>
                <w:spacing w:val="0"/>
                <w:lang w:val="es-DO" w:eastAsia="es-DO"/>
              </w:rPr>
            </w:pPr>
            <w:r w:rsidRPr="006B7FED">
              <w:rPr>
                <w:rFonts w:eastAsia="Times New Roman"/>
                <w:spacing w:val="0"/>
                <w:sz w:val="22"/>
                <w:szCs w:val="22"/>
                <w:lang w:val="es-DO" w:eastAsia="es-DO"/>
              </w:rPr>
              <w:t>Fase I Visualización Portal SISMAP </w:t>
            </w:r>
          </w:p>
        </w:tc>
        <w:tc>
          <w:tcPr>
            <w:tcW w:w="1980" w:type="dxa"/>
            <w:gridSpan w:val="2"/>
            <w:tcBorders>
              <w:top w:val="nil"/>
              <w:left w:val="nil"/>
              <w:bottom w:val="single" w:sz="6" w:space="0" w:color="auto"/>
              <w:right w:val="single" w:sz="6" w:space="0" w:color="auto"/>
            </w:tcBorders>
            <w:shd w:val="clear" w:color="auto" w:fill="auto"/>
            <w:vAlign w:val="center"/>
            <w:hideMark/>
          </w:tcPr>
          <w:p w14:paraId="4C76CD1D" w14:textId="77777777" w:rsidR="006B7FED" w:rsidRPr="006B7FED" w:rsidRDefault="006B7FED" w:rsidP="00522CEA">
            <w:pPr>
              <w:spacing w:after="0" w:line="240" w:lineRule="auto"/>
              <w:ind w:left="167"/>
              <w:jc w:val="center"/>
              <w:textAlignment w:val="baseline"/>
              <w:rPr>
                <w:rFonts w:eastAsia="Times New Roman"/>
                <w:color w:val="auto"/>
                <w:spacing w:val="0"/>
                <w:lang w:val="es-DO" w:eastAsia="es-DO"/>
              </w:rPr>
            </w:pPr>
            <w:r w:rsidRPr="006B7FED">
              <w:rPr>
                <w:rFonts w:eastAsia="Times New Roman"/>
                <w:spacing w:val="0"/>
                <w:sz w:val="22"/>
                <w:szCs w:val="22"/>
                <w:lang w:val="es-DO" w:eastAsia="es-DO"/>
              </w:rPr>
              <w:t>16 </w:t>
            </w:r>
          </w:p>
        </w:tc>
        <w:tc>
          <w:tcPr>
            <w:tcW w:w="1260" w:type="dxa"/>
            <w:tcBorders>
              <w:top w:val="nil"/>
              <w:left w:val="nil"/>
              <w:bottom w:val="single" w:sz="6" w:space="0" w:color="auto"/>
              <w:right w:val="single" w:sz="6" w:space="0" w:color="auto"/>
            </w:tcBorders>
            <w:shd w:val="clear" w:color="auto" w:fill="auto"/>
            <w:vAlign w:val="center"/>
            <w:hideMark/>
          </w:tcPr>
          <w:p w14:paraId="04A7B199" w14:textId="77777777" w:rsidR="006B7FED" w:rsidRPr="006B7FED" w:rsidRDefault="006B7FED" w:rsidP="006B7FED">
            <w:pPr>
              <w:spacing w:after="0" w:line="240" w:lineRule="auto"/>
              <w:jc w:val="center"/>
              <w:textAlignment w:val="baseline"/>
              <w:rPr>
                <w:rFonts w:eastAsia="Times New Roman"/>
                <w:color w:val="auto"/>
                <w:spacing w:val="0"/>
                <w:lang w:val="es-DO" w:eastAsia="es-DO"/>
              </w:rPr>
            </w:pPr>
            <w:r w:rsidRPr="006B7FED">
              <w:rPr>
                <w:rFonts w:eastAsia="Times New Roman"/>
                <w:spacing w:val="0"/>
                <w:sz w:val="22"/>
                <w:szCs w:val="22"/>
                <w:lang w:val="es-DO" w:eastAsia="es-DO"/>
              </w:rPr>
              <w:t>72% </w:t>
            </w:r>
          </w:p>
        </w:tc>
      </w:tr>
      <w:tr w:rsidR="006B7FED" w:rsidRPr="006B7FED" w14:paraId="22D7CE1E" w14:textId="77777777" w:rsidTr="006B7FED">
        <w:trPr>
          <w:trHeight w:val="300"/>
        </w:trPr>
        <w:tc>
          <w:tcPr>
            <w:tcW w:w="4245" w:type="dxa"/>
            <w:tcBorders>
              <w:top w:val="nil"/>
              <w:left w:val="single" w:sz="6" w:space="0" w:color="auto"/>
              <w:bottom w:val="single" w:sz="6" w:space="0" w:color="auto"/>
              <w:right w:val="single" w:sz="6" w:space="0" w:color="auto"/>
            </w:tcBorders>
            <w:shd w:val="clear" w:color="auto" w:fill="auto"/>
            <w:vAlign w:val="bottom"/>
            <w:hideMark/>
          </w:tcPr>
          <w:p w14:paraId="4474502D" w14:textId="77777777" w:rsidR="006B7FED" w:rsidRPr="006B7FED" w:rsidRDefault="006B7FED" w:rsidP="00522CEA">
            <w:pPr>
              <w:spacing w:after="0" w:line="240" w:lineRule="auto"/>
              <w:ind w:left="167"/>
              <w:jc w:val="both"/>
              <w:textAlignment w:val="baseline"/>
              <w:rPr>
                <w:rFonts w:eastAsia="Times New Roman"/>
                <w:color w:val="auto"/>
                <w:spacing w:val="0"/>
                <w:lang w:val="es-DO" w:eastAsia="es-DO"/>
              </w:rPr>
            </w:pPr>
            <w:r w:rsidRPr="006B7FED">
              <w:rPr>
                <w:rFonts w:eastAsia="Times New Roman"/>
                <w:spacing w:val="0"/>
                <w:sz w:val="22"/>
                <w:szCs w:val="22"/>
                <w:lang w:val="es-DO" w:eastAsia="es-DO"/>
              </w:rPr>
              <w:t>Fase II Levantamiento, Diseño  </w:t>
            </w:r>
          </w:p>
        </w:tc>
        <w:tc>
          <w:tcPr>
            <w:tcW w:w="1980" w:type="dxa"/>
            <w:gridSpan w:val="2"/>
            <w:tcBorders>
              <w:top w:val="nil"/>
              <w:left w:val="nil"/>
              <w:bottom w:val="single" w:sz="6" w:space="0" w:color="auto"/>
              <w:right w:val="single" w:sz="6" w:space="0" w:color="auto"/>
            </w:tcBorders>
            <w:shd w:val="clear" w:color="auto" w:fill="auto"/>
            <w:vAlign w:val="center"/>
            <w:hideMark/>
          </w:tcPr>
          <w:p w14:paraId="3D34954E" w14:textId="77777777" w:rsidR="006B7FED" w:rsidRPr="006B7FED" w:rsidRDefault="006B7FED" w:rsidP="00522CEA">
            <w:pPr>
              <w:spacing w:after="0" w:line="240" w:lineRule="auto"/>
              <w:ind w:left="167"/>
              <w:jc w:val="center"/>
              <w:textAlignment w:val="baseline"/>
              <w:rPr>
                <w:rFonts w:eastAsia="Times New Roman"/>
                <w:color w:val="auto"/>
                <w:spacing w:val="0"/>
                <w:lang w:val="es-DO" w:eastAsia="es-DO"/>
              </w:rPr>
            </w:pPr>
            <w:r w:rsidRPr="006B7FED">
              <w:rPr>
                <w:rFonts w:eastAsia="Times New Roman"/>
                <w:spacing w:val="0"/>
                <w:sz w:val="22"/>
                <w:szCs w:val="22"/>
                <w:lang w:val="es-DO" w:eastAsia="es-DO"/>
              </w:rPr>
              <w:t>9 </w:t>
            </w:r>
          </w:p>
        </w:tc>
        <w:tc>
          <w:tcPr>
            <w:tcW w:w="1260" w:type="dxa"/>
            <w:tcBorders>
              <w:top w:val="nil"/>
              <w:left w:val="nil"/>
              <w:bottom w:val="single" w:sz="6" w:space="0" w:color="auto"/>
              <w:right w:val="single" w:sz="6" w:space="0" w:color="auto"/>
            </w:tcBorders>
            <w:shd w:val="clear" w:color="auto" w:fill="auto"/>
            <w:vAlign w:val="center"/>
            <w:hideMark/>
          </w:tcPr>
          <w:p w14:paraId="2550ABB4" w14:textId="77777777" w:rsidR="006B7FED" w:rsidRPr="006B7FED" w:rsidRDefault="006B7FED" w:rsidP="006B7FED">
            <w:pPr>
              <w:spacing w:after="0" w:line="240" w:lineRule="auto"/>
              <w:jc w:val="center"/>
              <w:textAlignment w:val="baseline"/>
              <w:rPr>
                <w:rFonts w:eastAsia="Times New Roman"/>
                <w:color w:val="auto"/>
                <w:spacing w:val="0"/>
                <w:lang w:val="es-DO" w:eastAsia="es-DO"/>
              </w:rPr>
            </w:pPr>
            <w:r w:rsidRPr="006B7FED">
              <w:rPr>
                <w:rFonts w:eastAsia="Times New Roman"/>
                <w:spacing w:val="0"/>
                <w:sz w:val="22"/>
                <w:szCs w:val="22"/>
                <w:lang w:val="es-DO" w:eastAsia="es-DO"/>
              </w:rPr>
              <w:t>28% </w:t>
            </w:r>
          </w:p>
        </w:tc>
      </w:tr>
      <w:tr w:rsidR="006B7FED" w:rsidRPr="006B7FED" w14:paraId="67214E02" w14:textId="77777777" w:rsidTr="006B7FED">
        <w:trPr>
          <w:trHeight w:val="300"/>
        </w:trPr>
        <w:tc>
          <w:tcPr>
            <w:tcW w:w="4245" w:type="dxa"/>
            <w:tcBorders>
              <w:top w:val="nil"/>
              <w:left w:val="single" w:sz="6" w:space="0" w:color="auto"/>
              <w:bottom w:val="single" w:sz="6" w:space="0" w:color="auto"/>
              <w:right w:val="single" w:sz="6" w:space="0" w:color="auto"/>
            </w:tcBorders>
            <w:shd w:val="clear" w:color="auto" w:fill="auto"/>
            <w:vAlign w:val="bottom"/>
            <w:hideMark/>
          </w:tcPr>
          <w:p w14:paraId="4C0B1171" w14:textId="77777777" w:rsidR="006B7FED" w:rsidRPr="006B7FED" w:rsidRDefault="006B7FED" w:rsidP="00522CEA">
            <w:pPr>
              <w:spacing w:after="0" w:line="240" w:lineRule="auto"/>
              <w:ind w:firstLine="167"/>
              <w:jc w:val="both"/>
              <w:textAlignment w:val="baseline"/>
              <w:rPr>
                <w:rFonts w:eastAsia="Times New Roman"/>
                <w:color w:val="auto"/>
                <w:spacing w:val="0"/>
                <w:lang w:val="es-DO" w:eastAsia="es-DO"/>
              </w:rPr>
            </w:pPr>
            <w:r w:rsidRPr="006B7FED">
              <w:rPr>
                <w:rFonts w:eastAsia="Times New Roman"/>
                <w:spacing w:val="0"/>
                <w:sz w:val="22"/>
                <w:szCs w:val="22"/>
                <w:lang w:val="es-DO" w:eastAsia="es-DO"/>
              </w:rPr>
              <w:t>Fase III Implementación </w:t>
            </w:r>
          </w:p>
        </w:tc>
        <w:tc>
          <w:tcPr>
            <w:tcW w:w="1980" w:type="dxa"/>
            <w:gridSpan w:val="2"/>
            <w:tcBorders>
              <w:top w:val="nil"/>
              <w:left w:val="nil"/>
              <w:bottom w:val="single" w:sz="6" w:space="0" w:color="auto"/>
              <w:right w:val="single" w:sz="6" w:space="0" w:color="auto"/>
            </w:tcBorders>
            <w:shd w:val="clear" w:color="auto" w:fill="auto"/>
            <w:vAlign w:val="center"/>
            <w:hideMark/>
          </w:tcPr>
          <w:p w14:paraId="5FA8ECE6" w14:textId="71A5C2A1" w:rsidR="006B7FED" w:rsidRPr="006B7FED" w:rsidRDefault="00AB50FE" w:rsidP="006B7FED">
            <w:pPr>
              <w:spacing w:after="0" w:line="240" w:lineRule="auto"/>
              <w:jc w:val="center"/>
              <w:textAlignment w:val="baseline"/>
              <w:rPr>
                <w:rFonts w:eastAsia="Times New Roman"/>
                <w:color w:val="auto"/>
                <w:spacing w:val="0"/>
                <w:lang w:val="es-DO" w:eastAsia="es-DO"/>
              </w:rPr>
            </w:pPr>
            <w:r>
              <w:rPr>
                <w:rFonts w:eastAsia="Times New Roman"/>
                <w:spacing w:val="0"/>
                <w:sz w:val="22"/>
                <w:szCs w:val="22"/>
                <w:lang w:val="es-DO" w:eastAsia="es-DO"/>
              </w:rPr>
              <w:t xml:space="preserve"> </w:t>
            </w:r>
            <w:r w:rsidR="006B7FED" w:rsidRPr="006B7FED">
              <w:rPr>
                <w:rFonts w:eastAsia="Times New Roman"/>
                <w:spacing w:val="0"/>
                <w:sz w:val="22"/>
                <w:szCs w:val="22"/>
                <w:lang w:val="es-DO" w:eastAsia="es-DO"/>
              </w:rPr>
              <w:t>5</w:t>
            </w:r>
          </w:p>
        </w:tc>
        <w:tc>
          <w:tcPr>
            <w:tcW w:w="1260" w:type="dxa"/>
            <w:tcBorders>
              <w:top w:val="nil"/>
              <w:left w:val="nil"/>
              <w:bottom w:val="single" w:sz="6" w:space="0" w:color="auto"/>
              <w:right w:val="single" w:sz="6" w:space="0" w:color="auto"/>
            </w:tcBorders>
            <w:shd w:val="clear" w:color="auto" w:fill="auto"/>
            <w:vAlign w:val="center"/>
            <w:hideMark/>
          </w:tcPr>
          <w:p w14:paraId="6E950D04" w14:textId="77777777" w:rsidR="006B7FED" w:rsidRPr="006B7FED" w:rsidRDefault="006B7FED" w:rsidP="006B7FED">
            <w:pPr>
              <w:spacing w:after="0" w:line="240" w:lineRule="auto"/>
              <w:jc w:val="center"/>
              <w:textAlignment w:val="baseline"/>
              <w:rPr>
                <w:rFonts w:eastAsia="Times New Roman"/>
                <w:color w:val="auto"/>
                <w:spacing w:val="0"/>
                <w:lang w:val="es-DO" w:eastAsia="es-DO"/>
              </w:rPr>
            </w:pPr>
            <w:r w:rsidRPr="006B7FED">
              <w:rPr>
                <w:rFonts w:eastAsia="Times New Roman"/>
                <w:spacing w:val="0"/>
                <w:sz w:val="22"/>
                <w:szCs w:val="22"/>
                <w:lang w:val="es-DO" w:eastAsia="es-DO"/>
              </w:rPr>
              <w:t>0% </w:t>
            </w:r>
          </w:p>
        </w:tc>
      </w:tr>
    </w:tbl>
    <w:p w14:paraId="7693D990" w14:textId="6C41316F" w:rsidR="006B7FED" w:rsidRDefault="006B7FED" w:rsidP="00522CEA">
      <w:pPr>
        <w:spacing w:after="0" w:line="240" w:lineRule="auto"/>
        <w:textAlignment w:val="baseline"/>
        <w:rPr>
          <w:rFonts w:eastAsia="Calibri"/>
          <w:noProof/>
          <w:lang w:val="es-DO"/>
        </w:rPr>
      </w:pPr>
      <w:r w:rsidRPr="006B7FED">
        <w:rPr>
          <w:rFonts w:ascii="Calibri" w:eastAsia="Times New Roman" w:hAnsi="Calibri" w:cs="Calibri"/>
          <w:color w:val="auto"/>
          <w:spacing w:val="0"/>
          <w:sz w:val="18"/>
          <w:szCs w:val="18"/>
          <w:lang w:val="es-DO" w:eastAsia="es-DO"/>
        </w:rPr>
        <w:t xml:space="preserve">    </w:t>
      </w:r>
      <w:r w:rsidR="00522CEA" w:rsidRPr="00522CEA">
        <w:rPr>
          <w:rFonts w:eastAsia="Calibri"/>
          <w:i/>
          <w:iCs/>
          <w:noProof/>
          <w:sz w:val="20"/>
          <w:szCs w:val="20"/>
          <w:lang w:val="es-DO"/>
        </w:rPr>
        <w:t>Cuadro No. 2</w:t>
      </w:r>
      <w:r w:rsidR="006125CB">
        <w:rPr>
          <w:rFonts w:eastAsia="Calibri"/>
          <w:i/>
          <w:iCs/>
          <w:noProof/>
          <w:sz w:val="20"/>
          <w:szCs w:val="20"/>
          <w:lang w:val="es-DO"/>
        </w:rPr>
        <w:t>8</w:t>
      </w:r>
      <w:r w:rsidR="00522CEA" w:rsidRPr="00522CEA">
        <w:rPr>
          <w:rFonts w:eastAsia="Calibri"/>
          <w:i/>
          <w:iCs/>
          <w:noProof/>
          <w:sz w:val="20"/>
          <w:szCs w:val="20"/>
          <w:lang w:val="es-DO"/>
        </w:rPr>
        <w:t xml:space="preserve"> Indicdores de impacto PEI – DGM 2024.</w:t>
      </w:r>
    </w:p>
    <w:p w14:paraId="0B2B9FB8" w14:textId="77777777" w:rsidR="00522CEA" w:rsidRDefault="00522CEA" w:rsidP="00600CF2">
      <w:pPr>
        <w:spacing w:line="360" w:lineRule="auto"/>
        <w:jc w:val="both"/>
        <w:rPr>
          <w:rFonts w:eastAsia="Calibri"/>
          <w:noProof/>
          <w:lang w:val="es-DO"/>
        </w:rPr>
      </w:pPr>
    </w:p>
    <w:p w14:paraId="0BA03569" w14:textId="77777777" w:rsidR="00600CF2" w:rsidRDefault="00600CF2" w:rsidP="00600CF2">
      <w:pPr>
        <w:spacing w:line="360" w:lineRule="auto"/>
        <w:jc w:val="center"/>
        <w:rPr>
          <w:rFonts w:eastAsia="Calibri"/>
          <w:b/>
          <w:bCs/>
          <w:noProof/>
          <w:lang w:val="es-DO"/>
        </w:rPr>
      </w:pPr>
      <w:r w:rsidRPr="00D91DEF">
        <w:rPr>
          <w:rFonts w:eastAsia="Calibri"/>
          <w:b/>
          <w:bCs/>
          <w:noProof/>
          <w:lang w:val="es-DO"/>
        </w:rPr>
        <w:t>Prácticas de Dirección de Proyectos</w:t>
      </w:r>
    </w:p>
    <w:p w14:paraId="1C2DBB30" w14:textId="13A5CCBC" w:rsidR="00600CF2" w:rsidRDefault="00600CF2" w:rsidP="00600CF2">
      <w:pPr>
        <w:spacing w:line="360" w:lineRule="auto"/>
        <w:jc w:val="both"/>
        <w:rPr>
          <w:rFonts w:eastAsia="Calibri"/>
          <w:noProof/>
          <w:lang w:val="es-DO"/>
        </w:rPr>
      </w:pPr>
      <w:r w:rsidRPr="006F3709">
        <w:rPr>
          <w:rFonts w:eastAsia="Calibri"/>
          <w:noProof/>
          <w:lang w:val="es-DO"/>
        </w:rPr>
        <w:t>Durante el año 202</w:t>
      </w:r>
      <w:r>
        <w:rPr>
          <w:rFonts w:eastAsia="Calibri"/>
          <w:noProof/>
          <w:lang w:val="es-DO"/>
        </w:rPr>
        <w:t>4</w:t>
      </w:r>
      <w:r w:rsidRPr="006F3709">
        <w:rPr>
          <w:rFonts w:eastAsia="Calibri"/>
          <w:noProof/>
          <w:lang w:val="es-DO"/>
        </w:rPr>
        <w:t xml:space="preserve">, desde el Departamento de Planificación </w:t>
      </w:r>
      <w:r>
        <w:rPr>
          <w:rFonts w:eastAsia="Calibri"/>
          <w:noProof/>
          <w:lang w:val="es-DO"/>
        </w:rPr>
        <w:t xml:space="preserve">y Desarrollo </w:t>
      </w:r>
      <w:r w:rsidRPr="006F3709">
        <w:rPr>
          <w:rFonts w:eastAsia="Calibri"/>
          <w:noProof/>
          <w:lang w:val="es-DO"/>
        </w:rPr>
        <w:t>se realizó el seguimiento de los proyectos en fase de formulacion, diseño y ejecución</w:t>
      </w:r>
      <w:r>
        <w:rPr>
          <w:rFonts w:eastAsia="Calibri"/>
          <w:noProof/>
          <w:lang w:val="es-DO"/>
        </w:rPr>
        <w:t>.  Se incentivó la implementación de las prácticas de la gestión por resultados y los procedimientos establecidos por el PM4R, promovidos por el BID.</w:t>
      </w:r>
    </w:p>
    <w:p w14:paraId="2172E333" w14:textId="77777777" w:rsidR="00600CF2" w:rsidRDefault="00600CF2" w:rsidP="00600CF2">
      <w:pPr>
        <w:spacing w:line="360" w:lineRule="auto"/>
        <w:jc w:val="both"/>
        <w:rPr>
          <w:rFonts w:eastAsia="Calibri"/>
          <w:noProof/>
          <w:lang w:val="es-DO"/>
        </w:rPr>
      </w:pPr>
      <w:r>
        <w:rPr>
          <w:rFonts w:eastAsia="Calibri"/>
          <w:noProof/>
          <w:lang w:val="es-DO"/>
        </w:rPr>
        <w:t>Adicionalmente, desde el Departamento de Planificación y Desarrollo se brindó colaboración directa al Departamento de Proyectos Museográfico en el diseño se formularios y formatos para el seguimiento de proyectos.</w:t>
      </w:r>
    </w:p>
    <w:p w14:paraId="4F82EF4C" w14:textId="2E960123" w:rsidR="00600CF2" w:rsidRDefault="003F6AE2" w:rsidP="00600CF2">
      <w:pPr>
        <w:spacing w:line="360" w:lineRule="auto"/>
        <w:jc w:val="both"/>
        <w:rPr>
          <w:rFonts w:eastAsia="Calibri"/>
          <w:noProof/>
          <w:lang w:val="es-DO"/>
        </w:rPr>
      </w:pPr>
      <w:r>
        <w:rPr>
          <w:rFonts w:eastAsia="Calibri"/>
          <w:noProof/>
          <w:lang w:val="es-DO"/>
        </w:rPr>
        <w:t xml:space="preserve">Todos los proyectos formulados durante el año 2024 se </w:t>
      </w:r>
      <w:r w:rsidR="009847DE">
        <w:rPr>
          <w:rFonts w:eastAsia="Calibri"/>
          <w:noProof/>
          <w:lang w:val="es-DO"/>
        </w:rPr>
        <w:t>acogieron a las disposiciones establecidas en el Sistema de Planificación e Inversión Pública.</w:t>
      </w:r>
    </w:p>
    <w:p w14:paraId="08FD0F00" w14:textId="77777777" w:rsidR="006125CB" w:rsidRDefault="006125CB" w:rsidP="00EC5892">
      <w:pPr>
        <w:spacing w:line="360" w:lineRule="auto"/>
        <w:jc w:val="both"/>
        <w:rPr>
          <w:rFonts w:eastAsia="Calibri"/>
          <w:b/>
          <w:bCs/>
          <w:noProof/>
          <w:sz w:val="28"/>
          <w:szCs w:val="28"/>
          <w:lang w:val="es-DO"/>
        </w:rPr>
      </w:pPr>
    </w:p>
    <w:p w14:paraId="5B29C55E" w14:textId="1C1266C3" w:rsidR="00EC5892" w:rsidRPr="00521FB4" w:rsidRDefault="00EC5892" w:rsidP="00EC5892">
      <w:pPr>
        <w:spacing w:line="360" w:lineRule="auto"/>
        <w:jc w:val="both"/>
        <w:rPr>
          <w:rFonts w:eastAsia="Calibri"/>
          <w:b/>
          <w:bCs/>
          <w:noProof/>
          <w:sz w:val="28"/>
          <w:szCs w:val="28"/>
          <w:lang w:val="es-DO"/>
        </w:rPr>
      </w:pPr>
      <w:r w:rsidRPr="00CD7ADF">
        <w:rPr>
          <w:rFonts w:eastAsia="Calibri"/>
          <w:b/>
          <w:bCs/>
          <w:noProof/>
          <w:sz w:val="28"/>
          <w:szCs w:val="28"/>
          <w:lang w:val="es-DO"/>
        </w:rPr>
        <w:t>4.</w:t>
      </w:r>
      <w:r w:rsidR="00355D52">
        <w:rPr>
          <w:rFonts w:eastAsia="Calibri"/>
          <w:b/>
          <w:bCs/>
          <w:noProof/>
          <w:sz w:val="28"/>
          <w:szCs w:val="28"/>
          <w:lang w:val="es-DO"/>
        </w:rPr>
        <w:t>6</w:t>
      </w:r>
      <w:r w:rsidRPr="00CD7ADF">
        <w:rPr>
          <w:rFonts w:eastAsia="Calibri"/>
          <w:b/>
          <w:bCs/>
          <w:noProof/>
          <w:sz w:val="28"/>
          <w:szCs w:val="28"/>
          <w:lang w:val="es-DO"/>
        </w:rPr>
        <w:t xml:space="preserve"> Desempeño del Departamento de Comunicaciones</w:t>
      </w:r>
    </w:p>
    <w:p w14:paraId="6C857DB0"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La Dirección General de Museos, como ente gestor y representativo de los museos frente al público, continúa en su etapa de fortalecimiento institucional, logrando </w:t>
      </w:r>
      <w:r w:rsidRPr="00355D52">
        <w:rPr>
          <w:color w:val="767171"/>
          <w:lang w:val="es-DO"/>
        </w:rPr>
        <w:lastRenderedPageBreak/>
        <w:t xml:space="preserve">crear una plataforma de comunicación capaz de permitirnos tener presencia activa en redes sociales, radio, TV y prensa nacional. </w:t>
      </w:r>
    </w:p>
    <w:p w14:paraId="5833C145"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Pues por la naturaleza transversal y su carácter corporal perpendicular nos compromete a participar y entretejer elementos en la Dirección General de Museos.</w:t>
      </w:r>
    </w:p>
    <w:p w14:paraId="548A697A"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Una breve mirada a lo Audiovisual</w:t>
      </w:r>
    </w:p>
    <w:p w14:paraId="5CFD5F5C"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Los elementos audiovisuales dentro de comunicaciones fueron un aspecto débil durante el año 2023, sin embargo, a partir del 2024 el elemento de producción audiovisual incrementó considerablemente en nuestras plataformas digitales, generando una mayor riqueza, cercanía y dinamismo a las mismas.</w:t>
      </w:r>
    </w:p>
    <w:p w14:paraId="7F4037CA"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Además, como reconocimiento de nuestro trabajo, participamos en colaboración con el Ministerio de Cultura en el marco de la celebración de la XXVI de la Feria Internacional de Libro, cubriendo con fotografías y videos, durante los 10 días vigentes de la actividad. </w:t>
      </w:r>
    </w:p>
    <w:p w14:paraId="5DA94BBF"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Nuestra huella Digital, Cada vez más fuerte</w:t>
      </w:r>
    </w:p>
    <w:p w14:paraId="214CA25C" w14:textId="27F7BA10" w:rsidR="00EC589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Nuestras redes sociales, que incluyen Instagram, Facebook, (X) antiguo Twitter y LinkedIn, han recibido un incremento sustancial desde el desarrollo de esta en el 2023.</w:t>
      </w:r>
      <w:r w:rsidR="006125CB">
        <w:rPr>
          <w:color w:val="767171"/>
          <w:lang w:val="es-DO"/>
        </w:rPr>
        <w:t xml:space="preserve"> </w:t>
      </w:r>
      <w:r w:rsidRPr="00355D52">
        <w:rPr>
          <w:color w:val="767171"/>
          <w:lang w:val="es-DO"/>
        </w:rPr>
        <w:t xml:space="preserve">Actualmente, contamos en la Dirección General de Museos (@Museos.rd) con un total de 21.2 mil seguidores solo en la plataforma de Instagram. </w:t>
      </w:r>
    </w:p>
    <w:p w14:paraId="13FD5CBF"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Relaciones Públicas, Prensa y Web</w:t>
      </w:r>
    </w:p>
    <w:p w14:paraId="79DBBD23"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Dentro de nuestros portales webs hemos producido más de 40 noticias y expuesto de manera continua los eventos del sector cultural, incluyendo aquellos dentro de la Red Nacional de Museos.  </w:t>
      </w:r>
    </w:p>
    <w:p w14:paraId="7DF3D8EE"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lastRenderedPageBreak/>
        <w:t xml:space="preserve">Además, a partir del marco de las celebraciones de las actividades Noche Larga de Museo y Noches de Navidad en los Museos, se realizaron media tour donde se visitaron más de 10 programas que incluyen radio y televisión. </w:t>
      </w:r>
    </w:p>
    <w:p w14:paraId="0ED60DFD"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Se realizaron alrededor de 28 comunicaciones internas vía correo con más de 24 marcas de las cuales 9 son patrocinadores de Noches de Navidad y se invitaron más de 20 centros académicos y escuelas para el evento.</w:t>
      </w:r>
    </w:p>
    <w:p w14:paraId="44E34933"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Actividades destacadas del 2024</w:t>
      </w:r>
    </w:p>
    <w:p w14:paraId="5E7BFC66"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El portal web “</w:t>
      </w:r>
      <w:proofErr w:type="spellStart"/>
      <w:r w:rsidRPr="00355D52">
        <w:rPr>
          <w:b/>
          <w:bCs/>
          <w:color w:val="767171"/>
          <w:lang w:val="es-DO"/>
        </w:rPr>
        <w:t>MuseosRD</w:t>
      </w:r>
      <w:proofErr w:type="spellEnd"/>
      <w:r w:rsidRPr="00355D52">
        <w:rPr>
          <w:b/>
          <w:bCs/>
          <w:color w:val="767171"/>
          <w:lang w:val="es-DO"/>
        </w:rPr>
        <w:t>”</w:t>
      </w:r>
    </w:p>
    <w:p w14:paraId="558EAAD9"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Parte fundamental de la Red Nacional de Museos de la República Dominicana y en donde sus visitantes podrán encontrar una serie de informaciones y servicios vinculados a las entidades de este tipo en el país.</w:t>
      </w:r>
    </w:p>
    <w:p w14:paraId="5D3D1FD8"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El portal museosrd.gob.do, cuenta con una base de datos informativa de los museos en el territorio nacional, tanto los de índole estatal como los privados, la cual servirá para que las personas interesadas en visitarlos puedan documentarse apropiadamente respecto a ubicación geográfica, horarios de servicio al público, actividades, eventos y facilidades, entre otros.</w:t>
      </w:r>
    </w:p>
    <w:p w14:paraId="2B3FA320"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Encuentro Oficial con la Red Nacional de Museos</w:t>
      </w:r>
    </w:p>
    <w:p w14:paraId="4361CCBB" w14:textId="65A9C510" w:rsidR="00EC589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La Dirección General de Museos realizó un encuentro con museos y centros culturales de la provincia Puerto Plata con el objetivo de presentar la Red Nacional de Museos y la web </w:t>
      </w:r>
      <w:proofErr w:type="spellStart"/>
      <w:r w:rsidRPr="00355D52">
        <w:rPr>
          <w:color w:val="767171"/>
          <w:lang w:val="es-DO"/>
        </w:rPr>
        <w:t>MuseosRD</w:t>
      </w:r>
      <w:proofErr w:type="spellEnd"/>
      <w:r w:rsidRPr="00355D52">
        <w:rPr>
          <w:color w:val="767171"/>
          <w:lang w:val="es-DO"/>
        </w:rPr>
        <w:t>, al tiempo de ofrecer los beneficios que obtienen al formar parte de ambas plataformas.</w:t>
      </w:r>
    </w:p>
    <w:p w14:paraId="3CF9DB11" w14:textId="77777777" w:rsidR="006125CB" w:rsidRPr="00355D52" w:rsidRDefault="006125CB" w:rsidP="00355D52">
      <w:pPr>
        <w:pStyle w:val="paragraph"/>
        <w:spacing w:before="0" w:beforeAutospacing="0" w:afterLines="160" w:after="384" w:afterAutospacing="0" w:line="360" w:lineRule="auto"/>
        <w:jc w:val="both"/>
        <w:textAlignment w:val="baseline"/>
        <w:rPr>
          <w:color w:val="767171"/>
          <w:lang w:val="es-DO"/>
        </w:rPr>
      </w:pPr>
    </w:p>
    <w:p w14:paraId="69C70339" w14:textId="77777777" w:rsidR="00355D5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lastRenderedPageBreak/>
        <w:t xml:space="preserve">Actividad especial, Conferencia Magistral con Arqueóloga </w:t>
      </w:r>
    </w:p>
    <w:p w14:paraId="19F7EE10" w14:textId="47E6513A"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Kathleen Martínez</w:t>
      </w:r>
    </w:p>
    <w:p w14:paraId="5774A444"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Dirección General de Museos (DGM) y el Ministerio de Cultura organizaron un encuentro con la arqueóloga dominicana Kathleen Martínez en el auditorio del Museo de Arte Moderno (MAM).</w:t>
      </w:r>
    </w:p>
    <w:p w14:paraId="30CEB758"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Con el título «Misión Arqueológica Dominicana en Egipto: Cleopatra, búsqueda y hallazgos», la egiptóloga que anda tras las huellas de la tumba de la última gobernante de la dinastía ptolemaica del Antiguo Egipto.</w:t>
      </w:r>
    </w:p>
    <w:p w14:paraId="055C815D"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Inauguración de la nueva museografía del nuevo Centro de Interpretación Histórica Museo Fortaleza de Santo Domingo, el martes 19 de marzo la renovación del Museo Fortaleza de Santo Domingo, conocida también como Fortaleza Ozama.</w:t>
      </w:r>
    </w:p>
    <w:p w14:paraId="48DB90D2"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Este remozamiento forma parte de los trabajos de la remodelación que se están desarrollando en el casco histórico de la Ciudad Colonial y que abarcan otros recintos museográficos como Museo de las Casas Reales y Museo Alcázar de Colón, además de otras edificaciones, dentro de su Programa Integral de Desarrollo Turístico y Urbano.</w:t>
      </w:r>
    </w:p>
    <w:p w14:paraId="2A4F9F6F"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Presentación de los resultados del “Levantamiento para la Caracterización de los Museos de la República Dominicana”</w:t>
      </w:r>
    </w:p>
    <w:p w14:paraId="4BA42251"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Dirección General de Museos (DGM), el Ministerio de Cultura (MINC) y la Organización Nacional de Estadísticas (ONE) han venido, desde el año 2023 aunando esfuerzos hacia una agenda de trabajo conjunto de cara al fortalecimiento de las estadísticas culturales que permitan una mejor toma de decisiones y una mejor gestión del conocimiento que es alojado y producido por los museos en el país, tanto los de gestión pública como privada.</w:t>
      </w:r>
    </w:p>
    <w:p w14:paraId="14EFC868" w14:textId="77777777" w:rsidR="006125CB" w:rsidRDefault="00EC5892" w:rsidP="006125CB">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lastRenderedPageBreak/>
        <w:t>En tal sentido, fue realizada una actividad para presentar los resultados de la primera etapa del “Levantamiento para la Caracterización de los Museos de la República Dominicana” en el auditorio del Museo de Arte Moderno, sito en la Plaza de la Cultura.</w:t>
      </w:r>
    </w:p>
    <w:p w14:paraId="16DCE6F3" w14:textId="4A25530C" w:rsidR="00EC5892" w:rsidRPr="00355D52" w:rsidRDefault="00EC5892" w:rsidP="006125CB">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Curso/Taller “Competencias del ICOM”</w:t>
      </w:r>
    </w:p>
    <w:p w14:paraId="3394A95B"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El auditorio del Museo de Arte Moderno sirvió de espacio para que la Dirección General de Museos (DGM) reuniese a todos los directores de los museos forman parte de la Red Nacional de Museos (RNM) para impartir la reunión “Competencias del ICOM”.</w:t>
      </w:r>
    </w:p>
    <w:p w14:paraId="6931E0EC"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misma sirvió para que los titulares de los museos que forman parte de esta red pudiesen conocer de primera línea los reglamentos y estándares del Consejo Internacional de Museos (ICOM, por sus siglas en inglés), cuyos representantes locales también formaron parte de esta reunión, con el objetivo de que los museos se ajusten y puedan posteriormente aplicar para una posible membresía.</w:t>
      </w:r>
    </w:p>
    <w:p w14:paraId="398EA7E9"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Inicio del Programa Argos</w:t>
      </w:r>
    </w:p>
    <w:p w14:paraId="30CC57E2"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Un encuentro intergeneracional sobre la Antropología en la República Dominicana “Argos” programa de la Dirección General de Museos, que busca estimular a nuevas generaciones dentro las ciencias sociales. </w:t>
      </w:r>
    </w:p>
    <w:p w14:paraId="2A544275"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Aniversario del Museo 26 de Julio</w:t>
      </w:r>
    </w:p>
    <w:p w14:paraId="7D8655AC"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El 26 de julio es una fecha que llena de orgullo a los mocanos, ya que se conmemora el ajusticiamiento de unos de los tiranos más sanguinarios del siglo XIX, Ulises </w:t>
      </w:r>
      <w:proofErr w:type="spellStart"/>
      <w:r w:rsidRPr="00355D52">
        <w:rPr>
          <w:color w:val="767171"/>
          <w:lang w:val="es-DO"/>
        </w:rPr>
        <w:t>Heureaux</w:t>
      </w:r>
      <w:proofErr w:type="spellEnd"/>
      <w:r w:rsidRPr="00355D52">
        <w:rPr>
          <w:color w:val="767171"/>
          <w:lang w:val="es-DO"/>
        </w:rPr>
        <w:t xml:space="preserve"> (</w:t>
      </w:r>
      <w:proofErr w:type="spellStart"/>
      <w:r w:rsidRPr="00355D52">
        <w:rPr>
          <w:color w:val="767171"/>
          <w:lang w:val="es-DO"/>
        </w:rPr>
        <w:t>Lilís</w:t>
      </w:r>
      <w:proofErr w:type="spellEnd"/>
      <w:r w:rsidRPr="00355D52">
        <w:rPr>
          <w:color w:val="767171"/>
          <w:lang w:val="es-DO"/>
        </w:rPr>
        <w:t>). En este mismo marco diferentes instituciones culturales se unen para celebrarlo, organizando actividades conmemorativas que reflejan el espíritu de la provincia.</w:t>
      </w:r>
    </w:p>
    <w:p w14:paraId="25919927"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lastRenderedPageBreak/>
        <w:t>Verano en los Museos 2024</w:t>
      </w:r>
    </w:p>
    <w:p w14:paraId="5DAD35C6"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Dirección General de Museos organizó un programa educativo dentro de los museos para este verano 2024 destacando el campamento “Arte y Sostenibilidad” organizado en el Museo de Arte Moderno.</w:t>
      </w:r>
    </w:p>
    <w:p w14:paraId="58F4C724"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Curso «Inducción a la Administración Pública»</w:t>
      </w:r>
    </w:p>
    <w:p w14:paraId="4188A498"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El Departamento de Recursos Humanos de la Dirección General de Museos en coordinación con el Instituto Nacional de Administración Pública (INAP) organizaron un curso de capacitación que inició en la mañana del 12 de septiembre y terminará el 20 del mes en curso para los colaboradores de esta dirección.</w:t>
      </w:r>
    </w:p>
    <w:p w14:paraId="321F2001"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El curso, titulado «Inducción a la Administración Pública», es impartido por el Instituto Nacional de Administración Pública, teniendo como facilitador al señor Balduino Acosta Pérez. Su objetivo es que los participantes, al finalizar los módulos, sean capaces de identificar los propósitos del Estado, su función administrativa y de gestión, así como la forma de organización del sector público y las leyes transversales que los regulan.</w:t>
      </w:r>
    </w:p>
    <w:p w14:paraId="6F1B9676"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Diplomado Gestión de Museos</w:t>
      </w:r>
    </w:p>
    <w:p w14:paraId="10680D61"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Dirección General de Museos en colaboración con el ICOM y la Universidad Nacional Pedro Henríquez Ureña (UNPHU), facilita a sus colaboradores un diplomado en Gestión de Museos. Mostrando así su compromiso con la formación continua de quienes dan forma y representan a esta institución.</w:t>
      </w:r>
    </w:p>
    <w:p w14:paraId="02D5F3EB"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Curso “Creación de un Plan de Sostenibilidad para Espacios Culturales”</w:t>
      </w:r>
    </w:p>
    <w:p w14:paraId="64FB4241"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Directores de algunos museos que forman parte de la Dirección General de Museos, participaron en el curso “Creación de un Plan de Sostenibilidad para Espacios </w:t>
      </w:r>
      <w:r w:rsidRPr="00355D52">
        <w:rPr>
          <w:color w:val="767171"/>
          <w:lang w:val="es-DO"/>
        </w:rPr>
        <w:lastRenderedPageBreak/>
        <w:t>Culturales”, impartido por el Centro Cultural de España del 28 al 31 de octubre, en un horario de 9:00 am a 2:00 pm.</w:t>
      </w:r>
    </w:p>
    <w:p w14:paraId="1629A730"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El enfoque del curso consistió en proporcionar herramientas y estrategias prácticas para el desarrollo de planes de sostenibilidad que permitieran a los espacios culturales gestionar de manera eficiente sus recursos y fomentar la participación comunitaria.</w:t>
      </w:r>
    </w:p>
    <w:p w14:paraId="56FF924F"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Conferencia de sensibilización sobre el cáncer de mama</w:t>
      </w:r>
    </w:p>
    <w:p w14:paraId="4921089E" w14:textId="77777777" w:rsidR="006125CB" w:rsidRDefault="00EC5892" w:rsidP="006125CB">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La Dirección General de Museos realizó en el auditorio del Museo Nacional de Historia y Geografía una conferencia de sensibilización sobre el cáncer de mama, en el marco del mes de la sensibilización y concientización de dicha enfermedad. La conferencia fue impartida por la Dra. Leticia </w:t>
      </w:r>
      <w:proofErr w:type="spellStart"/>
      <w:r w:rsidRPr="00355D52">
        <w:rPr>
          <w:color w:val="767171"/>
          <w:lang w:val="es-DO"/>
        </w:rPr>
        <w:t>Pontier</w:t>
      </w:r>
      <w:proofErr w:type="spellEnd"/>
      <w:r w:rsidRPr="00355D52">
        <w:rPr>
          <w:color w:val="767171"/>
          <w:lang w:val="es-DO"/>
        </w:rPr>
        <w:t xml:space="preserve"> y la Lic. </w:t>
      </w:r>
      <w:proofErr w:type="spellStart"/>
      <w:r w:rsidRPr="00355D52">
        <w:rPr>
          <w:color w:val="767171"/>
          <w:lang w:val="es-DO"/>
        </w:rPr>
        <w:t>Heidy</w:t>
      </w:r>
      <w:proofErr w:type="spellEnd"/>
      <w:r w:rsidRPr="00355D52">
        <w:rPr>
          <w:color w:val="767171"/>
          <w:lang w:val="es-DO"/>
        </w:rPr>
        <w:t xml:space="preserve"> Camilo, quienes también dieron respuesta a las diversas dudas que manifestaron las y los asistentes.</w:t>
      </w:r>
    </w:p>
    <w:p w14:paraId="0C1F8A1B" w14:textId="570DD7EA" w:rsidR="00EC5892" w:rsidRPr="00355D52" w:rsidRDefault="00EC5892" w:rsidP="006125CB">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Museos y Cultura</w:t>
      </w:r>
    </w:p>
    <w:p w14:paraId="3101E1A9"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El </w:t>
      </w:r>
      <w:proofErr w:type="gramStart"/>
      <w:r w:rsidRPr="00355D52">
        <w:rPr>
          <w:color w:val="767171"/>
          <w:lang w:val="es-DO"/>
        </w:rPr>
        <w:t>Director General</w:t>
      </w:r>
      <w:proofErr w:type="gramEnd"/>
      <w:r w:rsidRPr="00355D52">
        <w:rPr>
          <w:color w:val="767171"/>
          <w:lang w:val="es-DO"/>
        </w:rPr>
        <w:t xml:space="preserve"> de Museos, Carlos Andújar, sostuvo una reunión con la portadora de tradición de salve dominicana, </w:t>
      </w:r>
      <w:proofErr w:type="spellStart"/>
      <w:r w:rsidRPr="00355D52">
        <w:rPr>
          <w:color w:val="767171"/>
          <w:lang w:val="es-DO"/>
        </w:rPr>
        <w:t>Enerolisa</w:t>
      </w:r>
      <w:proofErr w:type="spellEnd"/>
      <w:r w:rsidRPr="00355D52">
        <w:rPr>
          <w:color w:val="767171"/>
          <w:lang w:val="es-DO"/>
        </w:rPr>
        <w:t xml:space="preserve"> Núñez, como parte de la responsabilidad de los museos de salvaguardar el patrimonio material e inmaterial de la cultura dominicana.</w:t>
      </w:r>
    </w:p>
    <w:p w14:paraId="303ADE8C"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Actividad especial, circulación del boletín No. 50</w:t>
      </w:r>
    </w:p>
    <w:p w14:paraId="5D7865A4"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La Dirección General de Museos y el Museo del Hombre Dominicano pone en circulación el Boletín 50 de este museo, dedicado a Bernardo Vega.</w:t>
      </w:r>
    </w:p>
    <w:p w14:paraId="6EE03B0A"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Actividad especial, Inauguración de la Sala de Conferencia y Biblioteca en el Museo de Historia y geografía</w:t>
      </w:r>
    </w:p>
    <w:p w14:paraId="2B45CF24"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lastRenderedPageBreak/>
        <w:t xml:space="preserve">El Ministerio de Cultura inauguró este viernes las remodeladas Sala de Conferencias </w:t>
      </w:r>
      <w:proofErr w:type="spellStart"/>
      <w:r w:rsidRPr="00355D52">
        <w:rPr>
          <w:color w:val="767171"/>
          <w:lang w:val="es-DO"/>
        </w:rPr>
        <w:t>Vetilio</w:t>
      </w:r>
      <w:proofErr w:type="spellEnd"/>
      <w:r w:rsidRPr="00355D52">
        <w:rPr>
          <w:color w:val="767171"/>
          <w:lang w:val="es-DO"/>
        </w:rPr>
        <w:t xml:space="preserve"> Alfau Durán y Biblioteca Rodríguez </w:t>
      </w:r>
      <w:proofErr w:type="spellStart"/>
      <w:r w:rsidRPr="00355D52">
        <w:rPr>
          <w:color w:val="767171"/>
          <w:lang w:val="es-DO"/>
        </w:rPr>
        <w:t>Demorizi</w:t>
      </w:r>
      <w:proofErr w:type="spellEnd"/>
      <w:r w:rsidRPr="00355D52">
        <w:rPr>
          <w:color w:val="767171"/>
          <w:lang w:val="es-DO"/>
        </w:rPr>
        <w:t xml:space="preserve"> del Museo Nacional de Historia y Geografía (MNHG) en un acto encabezado por la ministra de Cultura, Milagros Germán.</w:t>
      </w:r>
    </w:p>
    <w:p w14:paraId="3028701F"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 xml:space="preserve">Actividad Especial, Semana </w:t>
      </w:r>
      <w:proofErr w:type="spellStart"/>
      <w:r w:rsidRPr="00355D52">
        <w:rPr>
          <w:b/>
          <w:bCs/>
          <w:color w:val="767171"/>
          <w:lang w:val="es-DO"/>
        </w:rPr>
        <w:t>Luperoniana</w:t>
      </w:r>
      <w:proofErr w:type="spellEnd"/>
    </w:p>
    <w:p w14:paraId="1A621926"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Se ¡Inauguran la Semana </w:t>
      </w:r>
      <w:proofErr w:type="spellStart"/>
      <w:r w:rsidRPr="00355D52">
        <w:rPr>
          <w:color w:val="767171"/>
          <w:lang w:val="es-DO"/>
        </w:rPr>
        <w:t>Luperoniana</w:t>
      </w:r>
      <w:proofErr w:type="spellEnd"/>
      <w:r w:rsidRPr="00355D52">
        <w:rPr>
          <w:color w:val="767171"/>
          <w:lang w:val="es-DO"/>
        </w:rPr>
        <w:t xml:space="preserve">! El 1 de septiembre, la Casa Museo General Gregorio Luperón celebró con entusiasmo el 185 aniversario de nuestro héroe nacional. </w:t>
      </w:r>
    </w:p>
    <w:p w14:paraId="406B9003"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Actividad Especial, conferencia titulada "</w:t>
      </w:r>
      <w:proofErr w:type="spellStart"/>
      <w:r w:rsidRPr="00355D52">
        <w:rPr>
          <w:b/>
          <w:bCs/>
          <w:color w:val="767171"/>
          <w:lang w:val="es-DO"/>
        </w:rPr>
        <w:t>Taş</w:t>
      </w:r>
      <w:proofErr w:type="spellEnd"/>
      <w:r w:rsidRPr="00355D52">
        <w:rPr>
          <w:b/>
          <w:bCs/>
          <w:color w:val="767171"/>
          <w:lang w:val="es-DO"/>
        </w:rPr>
        <w:t xml:space="preserve"> </w:t>
      </w:r>
      <w:proofErr w:type="spellStart"/>
      <w:r w:rsidRPr="00355D52">
        <w:rPr>
          <w:b/>
          <w:bCs/>
          <w:color w:val="767171"/>
          <w:lang w:val="es-DO"/>
        </w:rPr>
        <w:t>Tepeler</w:t>
      </w:r>
      <w:proofErr w:type="spellEnd"/>
      <w:r w:rsidRPr="00355D52">
        <w:rPr>
          <w:b/>
          <w:bCs/>
          <w:color w:val="767171"/>
          <w:lang w:val="es-DO"/>
        </w:rPr>
        <w:t>: la tierra de la gran transformación".</w:t>
      </w:r>
    </w:p>
    <w:p w14:paraId="79808852" w14:textId="77777777" w:rsidR="00EC5892" w:rsidRPr="00355D52" w:rsidRDefault="00EC5892" w:rsidP="00355D52">
      <w:pPr>
        <w:pStyle w:val="paragraph"/>
        <w:spacing w:before="0" w:beforeAutospacing="0" w:afterLines="160" w:after="384" w:afterAutospacing="0" w:line="360" w:lineRule="auto"/>
        <w:jc w:val="both"/>
        <w:textAlignment w:val="baseline"/>
        <w:rPr>
          <w:color w:val="767171"/>
          <w:lang w:val="es-DO"/>
        </w:rPr>
      </w:pPr>
      <w:r w:rsidRPr="00355D52">
        <w:rPr>
          <w:color w:val="767171"/>
          <w:lang w:val="es-DO"/>
        </w:rPr>
        <w:t xml:space="preserve">Se llevó a cabo en el Museo del Hombre Dominicano con la colaboración de la Embajada de la República de </w:t>
      </w:r>
      <w:proofErr w:type="spellStart"/>
      <w:r w:rsidRPr="00355D52">
        <w:rPr>
          <w:color w:val="767171"/>
          <w:lang w:val="es-DO"/>
        </w:rPr>
        <w:t>Türkiye</w:t>
      </w:r>
      <w:proofErr w:type="spellEnd"/>
      <w:r w:rsidRPr="00355D52">
        <w:rPr>
          <w:color w:val="767171"/>
          <w:lang w:val="es-DO"/>
        </w:rPr>
        <w:t xml:space="preserve"> en la República Dominicana, la conferencia titulada "</w:t>
      </w:r>
      <w:proofErr w:type="spellStart"/>
      <w:r w:rsidRPr="00355D52">
        <w:rPr>
          <w:color w:val="767171"/>
          <w:lang w:val="es-DO"/>
        </w:rPr>
        <w:t>Taş</w:t>
      </w:r>
      <w:proofErr w:type="spellEnd"/>
      <w:r w:rsidRPr="00355D52">
        <w:rPr>
          <w:color w:val="767171"/>
          <w:lang w:val="es-DO"/>
        </w:rPr>
        <w:t xml:space="preserve"> </w:t>
      </w:r>
      <w:proofErr w:type="spellStart"/>
      <w:r w:rsidRPr="00355D52">
        <w:rPr>
          <w:color w:val="767171"/>
          <w:lang w:val="es-DO"/>
        </w:rPr>
        <w:t>Tepeler</w:t>
      </w:r>
      <w:proofErr w:type="spellEnd"/>
      <w:r w:rsidRPr="00355D52">
        <w:rPr>
          <w:color w:val="767171"/>
          <w:lang w:val="es-DO"/>
        </w:rPr>
        <w:t xml:space="preserve">: la tierra de la gran transformación". La misma fue impartida por el </w:t>
      </w:r>
      <w:proofErr w:type="gramStart"/>
      <w:r w:rsidRPr="00355D52">
        <w:rPr>
          <w:color w:val="767171"/>
          <w:lang w:val="es-DO"/>
        </w:rPr>
        <w:t>Director</w:t>
      </w:r>
      <w:proofErr w:type="gramEnd"/>
      <w:r w:rsidRPr="00355D52">
        <w:rPr>
          <w:color w:val="767171"/>
          <w:lang w:val="es-DO"/>
        </w:rPr>
        <w:t xml:space="preserve"> de las Excavaciones de </w:t>
      </w:r>
      <w:proofErr w:type="spellStart"/>
      <w:r w:rsidRPr="00355D52">
        <w:rPr>
          <w:color w:val="767171"/>
          <w:lang w:val="es-DO"/>
        </w:rPr>
        <w:t>Göbeklitepe</w:t>
      </w:r>
      <w:proofErr w:type="spellEnd"/>
      <w:r w:rsidRPr="00355D52">
        <w:rPr>
          <w:color w:val="767171"/>
          <w:lang w:val="es-DO"/>
        </w:rPr>
        <w:t xml:space="preserve"> y </w:t>
      </w:r>
      <w:proofErr w:type="spellStart"/>
      <w:r w:rsidRPr="00355D52">
        <w:rPr>
          <w:color w:val="767171"/>
          <w:lang w:val="es-DO"/>
        </w:rPr>
        <w:t>Karahantepe</w:t>
      </w:r>
      <w:proofErr w:type="spellEnd"/>
      <w:r w:rsidRPr="00355D52">
        <w:rPr>
          <w:color w:val="767171"/>
          <w:lang w:val="es-DO"/>
        </w:rPr>
        <w:t xml:space="preserve">, Prof. Dr. </w:t>
      </w:r>
      <w:proofErr w:type="spellStart"/>
      <w:r w:rsidRPr="00355D52">
        <w:rPr>
          <w:color w:val="767171"/>
          <w:lang w:val="es-DO"/>
        </w:rPr>
        <w:t>Necmi</w:t>
      </w:r>
      <w:proofErr w:type="spellEnd"/>
      <w:r w:rsidRPr="00355D52">
        <w:rPr>
          <w:color w:val="767171"/>
          <w:lang w:val="es-DO"/>
        </w:rPr>
        <w:t xml:space="preserve"> </w:t>
      </w:r>
      <w:proofErr w:type="spellStart"/>
      <w:r w:rsidRPr="00355D52">
        <w:rPr>
          <w:color w:val="767171"/>
          <w:lang w:val="es-DO"/>
        </w:rPr>
        <w:t>Karul</w:t>
      </w:r>
      <w:proofErr w:type="spellEnd"/>
      <w:r w:rsidRPr="00355D52">
        <w:rPr>
          <w:color w:val="767171"/>
          <w:lang w:val="es-DO"/>
        </w:rPr>
        <w:t>.</w:t>
      </w:r>
    </w:p>
    <w:p w14:paraId="52FAABB2" w14:textId="77777777" w:rsidR="00EC5892" w:rsidRPr="00355D52" w:rsidRDefault="00EC5892" w:rsidP="00355D52">
      <w:pPr>
        <w:pStyle w:val="paragraph"/>
        <w:spacing w:before="0" w:beforeAutospacing="0" w:afterLines="160" w:after="384" w:afterAutospacing="0" w:line="360" w:lineRule="auto"/>
        <w:jc w:val="center"/>
        <w:textAlignment w:val="baseline"/>
        <w:rPr>
          <w:b/>
          <w:bCs/>
          <w:color w:val="767171"/>
          <w:lang w:val="es-DO"/>
        </w:rPr>
      </w:pPr>
      <w:r w:rsidRPr="00355D52">
        <w:rPr>
          <w:b/>
          <w:bCs/>
          <w:color w:val="767171"/>
          <w:lang w:val="es-DO"/>
        </w:rPr>
        <w:t>Inauguración de la XII Bienal Internacional de Arquitectura</w:t>
      </w:r>
    </w:p>
    <w:p w14:paraId="7599B9E1"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 xml:space="preserve">Inauguración de la XII Bienal Internacional de Arquitectura y Urbanismo de República Dominicana en el Museo de Arte Moderno. </w:t>
      </w:r>
    </w:p>
    <w:p w14:paraId="257CF45C" w14:textId="77777777" w:rsidR="00EC5892" w:rsidRPr="00355D52" w:rsidRDefault="00EC5892" w:rsidP="00355D52">
      <w:pPr>
        <w:pStyle w:val="paragraph"/>
        <w:spacing w:before="0" w:beforeAutospacing="0" w:after="160" w:afterAutospacing="0" w:line="360" w:lineRule="auto"/>
        <w:jc w:val="center"/>
        <w:textAlignment w:val="baseline"/>
        <w:rPr>
          <w:b/>
          <w:bCs/>
          <w:color w:val="767171"/>
          <w:lang w:val="es-DO"/>
        </w:rPr>
      </w:pPr>
      <w:r w:rsidRPr="00355D52">
        <w:rPr>
          <w:b/>
          <w:bCs/>
          <w:color w:val="767171"/>
          <w:lang w:val="es-DO"/>
        </w:rPr>
        <w:t>Un legado Internacional- Ibermuseos Republica Dominicana</w:t>
      </w:r>
    </w:p>
    <w:p w14:paraId="45B73E92"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 xml:space="preserve">Desde el año 2023 Ibermuseos y Republica Dominicana han estado trabajando en colaboración para desarrollar accesibilidad e inclusión en los museos iberoamericanos con el repositorio de recursos para la promoción de la accesibilidad e inclusión en los museos, el cual cuenta con valiosos recursos como: </w:t>
      </w:r>
    </w:p>
    <w:p w14:paraId="21E83604"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lastRenderedPageBreak/>
        <w:t>•</w:t>
      </w:r>
      <w:r w:rsidRPr="00355D52">
        <w:rPr>
          <w:color w:val="767171"/>
          <w:lang w:val="es-DO"/>
        </w:rPr>
        <w:tab/>
        <w:t xml:space="preserve">Herramienta de diagnóstico de accesibilidad en los museos </w:t>
      </w:r>
    </w:p>
    <w:p w14:paraId="646CFC29"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w:t>
      </w:r>
      <w:r w:rsidRPr="00355D52">
        <w:rPr>
          <w:color w:val="767171"/>
          <w:lang w:val="es-DO"/>
        </w:rPr>
        <w:tab/>
        <w:t xml:space="preserve">Informes por país </w:t>
      </w:r>
    </w:p>
    <w:p w14:paraId="4412A063"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w:t>
      </w:r>
      <w:r w:rsidRPr="00355D52">
        <w:rPr>
          <w:color w:val="767171"/>
          <w:lang w:val="es-DO"/>
        </w:rPr>
        <w:tab/>
        <w:t xml:space="preserve">Sistemas de pictogramas accesibles </w:t>
      </w:r>
    </w:p>
    <w:p w14:paraId="199FDA99"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w:t>
      </w:r>
      <w:r w:rsidRPr="00355D52">
        <w:rPr>
          <w:color w:val="767171"/>
          <w:lang w:val="es-DO"/>
        </w:rPr>
        <w:tab/>
        <w:t xml:space="preserve">Capacitaciones especializadas </w:t>
      </w:r>
    </w:p>
    <w:p w14:paraId="2491D0E3"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w:t>
      </w:r>
      <w:r w:rsidRPr="00355D52">
        <w:rPr>
          <w:color w:val="767171"/>
          <w:lang w:val="es-DO"/>
        </w:rPr>
        <w:tab/>
        <w:t xml:space="preserve">Buenas prácticas. </w:t>
      </w:r>
    </w:p>
    <w:p w14:paraId="09075BE0"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 xml:space="preserve">En el año 2024, tuvimos un inicio sólido a través de Diálogos Ibermuseos Republica Dominicana, donde se realizaron Reuniones, talleres y encuentros. En el proceso trabajamos mano a mano con el equipo de comunicaciones, para realizar una comunicación homogénea, práctica y rápida. A continuación, se desglosa nuestra participación: Donde se desarrolló línea grafica para el evento, siguiendo el lineamiento recomendado de Ibermuseos, con los colores de la bandera del país y los idiomas (portugués y español). </w:t>
      </w:r>
    </w:p>
    <w:p w14:paraId="7A5C57D2"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Participaron museos de la Red Nacional de Museos, que pudieron aprovechar, los taller y recursos que ofrece Ibermuseos. Se realizaron “</w:t>
      </w:r>
      <w:proofErr w:type="spellStart"/>
      <w:r w:rsidRPr="00355D52">
        <w:rPr>
          <w:color w:val="767171"/>
          <w:lang w:val="es-DO"/>
        </w:rPr>
        <w:t>Streaming</w:t>
      </w:r>
      <w:proofErr w:type="spellEnd"/>
      <w:r w:rsidRPr="00355D52">
        <w:rPr>
          <w:color w:val="767171"/>
          <w:lang w:val="es-DO"/>
        </w:rPr>
        <w:t>” de las actividades más importantes, donde también pudo participar el público en general. Además, se efectuaron “En vivos” a través de las redes sociales y producciones audiovisuales para las redes sociales siguientes Facebook, Instagram, X el anteriormente llamado “Twitter”, LinkedIn y YouTube, además se produjeron notas de prensa para nuestra página web “</w:t>
      </w:r>
      <w:proofErr w:type="spellStart"/>
      <w:r w:rsidRPr="00355D52">
        <w:rPr>
          <w:color w:val="767171"/>
          <w:lang w:val="es-DO"/>
        </w:rPr>
        <w:t>Museos.RD</w:t>
      </w:r>
      <w:proofErr w:type="spellEnd"/>
      <w:r w:rsidRPr="00355D52">
        <w:rPr>
          <w:color w:val="767171"/>
          <w:lang w:val="es-DO"/>
        </w:rPr>
        <w:t xml:space="preserve">”. </w:t>
      </w:r>
    </w:p>
    <w:p w14:paraId="43A1FD03"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 xml:space="preserve">Luego de concluir nuestro encuentro, se continuo con nuestra dinámica general, que consiste en replicar y apoyar sobre las actividades de Ibermuseos. Se replicó y apoyó el curso Ibermuseos de capacitaciones “viaje por las museologías para la paz: luchas, </w:t>
      </w:r>
      <w:proofErr w:type="spellStart"/>
      <w:r w:rsidRPr="00355D52">
        <w:rPr>
          <w:color w:val="767171"/>
          <w:lang w:val="es-DO"/>
        </w:rPr>
        <w:t>juntanzas</w:t>
      </w:r>
      <w:proofErr w:type="spellEnd"/>
      <w:r w:rsidRPr="00355D52">
        <w:rPr>
          <w:color w:val="767171"/>
          <w:lang w:val="es-DO"/>
        </w:rPr>
        <w:t xml:space="preserve"> y resistencias del cuidado colectivo”.</w:t>
      </w:r>
    </w:p>
    <w:p w14:paraId="38744152"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 xml:space="preserve">Por último, se participó de manera activa en el “Encuentro Iberoamericano de Museos: Aprendizajes afectos y memorias” que fue realizado el 25, 26 y 27 de noviembre de este año en curso, en Lima, Perú. </w:t>
      </w:r>
    </w:p>
    <w:p w14:paraId="5EFAA979"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lastRenderedPageBreak/>
        <w:t xml:space="preserve">Donde nuestro </w:t>
      </w:r>
      <w:proofErr w:type="gramStart"/>
      <w:r w:rsidRPr="00355D52">
        <w:rPr>
          <w:color w:val="767171"/>
          <w:lang w:val="es-DO"/>
        </w:rPr>
        <w:t>Director</w:t>
      </w:r>
      <w:proofErr w:type="gramEnd"/>
      <w:r w:rsidRPr="00355D52">
        <w:rPr>
          <w:color w:val="767171"/>
          <w:lang w:val="es-DO"/>
        </w:rPr>
        <w:t xml:space="preserve">, Carlos Andújar y la Directora del Museo de las Casas Reales de la Ciudad Colonial, Iris de </w:t>
      </w:r>
      <w:proofErr w:type="spellStart"/>
      <w:r w:rsidRPr="00355D52">
        <w:rPr>
          <w:color w:val="767171"/>
          <w:lang w:val="es-DO"/>
        </w:rPr>
        <w:t>Mondesert</w:t>
      </w:r>
      <w:proofErr w:type="spellEnd"/>
      <w:r w:rsidRPr="00355D52">
        <w:rPr>
          <w:color w:val="767171"/>
          <w:lang w:val="es-DO"/>
        </w:rPr>
        <w:t xml:space="preserve">, participaron como representantes del país. </w:t>
      </w:r>
    </w:p>
    <w:p w14:paraId="51447A1F" w14:textId="77777777" w:rsidR="00EC5892" w:rsidRPr="00355D52" w:rsidRDefault="00EC5892" w:rsidP="00355D52">
      <w:pPr>
        <w:pStyle w:val="paragraph"/>
        <w:numPr>
          <w:ilvl w:val="1"/>
          <w:numId w:val="14"/>
        </w:numPr>
        <w:spacing w:before="0" w:beforeAutospacing="0" w:after="160" w:afterAutospacing="0" w:line="360" w:lineRule="auto"/>
        <w:ind w:left="1080" w:hanging="540"/>
        <w:jc w:val="both"/>
        <w:textAlignment w:val="baseline"/>
        <w:rPr>
          <w:color w:val="767171"/>
          <w:lang w:val="es-DO"/>
        </w:rPr>
      </w:pPr>
      <w:proofErr w:type="spellStart"/>
      <w:r w:rsidRPr="00355D52">
        <w:rPr>
          <w:color w:val="767171"/>
          <w:lang w:val="es-DO"/>
        </w:rPr>
        <w:t>Mondesert</w:t>
      </w:r>
      <w:proofErr w:type="spellEnd"/>
      <w:r w:rsidRPr="00355D52">
        <w:rPr>
          <w:color w:val="767171"/>
          <w:lang w:val="es-DO"/>
        </w:rPr>
        <w:t xml:space="preserve"> presentó la ponencia “El teatro como recurso educativo en los museos”, en el marco de la celebración del 11 encuentro Iberoamericano de Museos. </w:t>
      </w:r>
    </w:p>
    <w:p w14:paraId="4B0DD812" w14:textId="77777777" w:rsidR="00EC5892" w:rsidRPr="00355D52" w:rsidRDefault="00EC5892" w:rsidP="00355D52">
      <w:pPr>
        <w:pStyle w:val="paragraph"/>
        <w:numPr>
          <w:ilvl w:val="1"/>
          <w:numId w:val="14"/>
        </w:numPr>
        <w:spacing w:before="0" w:beforeAutospacing="0" w:after="160" w:afterAutospacing="0" w:line="360" w:lineRule="auto"/>
        <w:ind w:left="1080" w:hanging="540"/>
        <w:jc w:val="both"/>
        <w:textAlignment w:val="baseline"/>
        <w:rPr>
          <w:color w:val="767171"/>
          <w:lang w:val="es-DO"/>
        </w:rPr>
      </w:pPr>
      <w:r w:rsidRPr="00355D52">
        <w:rPr>
          <w:color w:val="767171"/>
          <w:lang w:val="es-DO"/>
        </w:rPr>
        <w:t xml:space="preserve">Se presentó el POA 2025 y el nuevo plan estratégico 2024-2029 en el Consejo Intergubernamental de Ibermuseos. </w:t>
      </w:r>
    </w:p>
    <w:p w14:paraId="6D26F816" w14:textId="77777777" w:rsidR="00EC5892" w:rsidRPr="00355D52" w:rsidRDefault="00EC5892" w:rsidP="00355D52">
      <w:pPr>
        <w:pStyle w:val="paragraph"/>
        <w:spacing w:before="0" w:beforeAutospacing="0" w:after="160" w:afterAutospacing="0" w:line="360" w:lineRule="auto"/>
        <w:jc w:val="both"/>
        <w:textAlignment w:val="baseline"/>
        <w:rPr>
          <w:color w:val="767171"/>
          <w:lang w:val="es-DO"/>
        </w:rPr>
      </w:pPr>
      <w:r w:rsidRPr="00355D52">
        <w:rPr>
          <w:color w:val="767171"/>
          <w:lang w:val="es-DO"/>
        </w:rPr>
        <w:t>Para concluir, en dicho encuentro estuvimos al tanto de las actividades del programa y en colaboración se replicaron las noticias de esta.</w:t>
      </w:r>
    </w:p>
    <w:p w14:paraId="0B086420" w14:textId="77777777" w:rsidR="00EC5892" w:rsidRPr="00912AC0" w:rsidRDefault="00EC5892" w:rsidP="00355D52">
      <w:pPr>
        <w:pStyle w:val="paragraph"/>
        <w:spacing w:before="0" w:beforeAutospacing="0" w:after="160" w:afterAutospacing="0" w:line="360" w:lineRule="auto"/>
        <w:jc w:val="both"/>
        <w:textAlignment w:val="baseline"/>
        <w:rPr>
          <w:rFonts w:ascii="Segoe UI" w:hAnsi="Segoe UI" w:cs="Segoe UI"/>
          <w:color w:val="767171"/>
          <w:lang w:val="es-DO"/>
        </w:rPr>
      </w:pPr>
      <w:r w:rsidRPr="00E32D27">
        <w:rPr>
          <w:color w:val="767171"/>
          <w:lang w:val="es-DO"/>
        </w:rPr>
        <w:t xml:space="preserve"> </w:t>
      </w:r>
    </w:p>
    <w:p w14:paraId="57FE5B57" w14:textId="39DC9AB6" w:rsidR="00FC1CB2" w:rsidRDefault="00FC1CB2" w:rsidP="0035429F">
      <w:pPr>
        <w:pStyle w:val="Ttulo1"/>
        <w:rPr>
          <w:rFonts w:cs="Times New Roman"/>
          <w:color w:val="4C4747"/>
          <w:lang w:val="es-DO"/>
        </w:rPr>
      </w:pPr>
      <w:r>
        <w:rPr>
          <w:rFonts w:cs="Times New Roman"/>
          <w:color w:val="4C4747"/>
          <w:lang w:val="es-DO"/>
        </w:rPr>
        <w:br w:type="page"/>
      </w:r>
    </w:p>
    <w:p w14:paraId="6D690888" w14:textId="08058CFC" w:rsidR="0035429F" w:rsidRPr="0058331C" w:rsidRDefault="00967739" w:rsidP="0035429F">
      <w:pPr>
        <w:pStyle w:val="Ttulo1"/>
        <w:rPr>
          <w:rFonts w:cs="Times New Roman"/>
          <w:color w:val="4C4747"/>
          <w:lang w:val="es-DO"/>
        </w:rPr>
      </w:pPr>
      <w:bookmarkStart w:id="15" w:name="_Toc187310395"/>
      <w:r w:rsidRPr="0058331C">
        <w:rPr>
          <w:rFonts w:cs="Times New Roman"/>
          <w:color w:val="4C4747"/>
          <w:lang w:val="es-DO"/>
        </w:rPr>
        <w:lastRenderedPageBreak/>
        <w:t xml:space="preserve">SERVICIO AL CIUDADANO Y </w:t>
      </w:r>
      <w:r w:rsidR="00485B71" w:rsidRPr="0058331C">
        <w:rPr>
          <w:rFonts w:cs="Times New Roman"/>
          <w:color w:val="4C4747"/>
          <w:lang w:val="es-DO"/>
        </w:rPr>
        <w:t>TRANSPARENCIA INSTITUCIONAL</w:t>
      </w:r>
      <w:bookmarkEnd w:id="15"/>
    </w:p>
    <w:p w14:paraId="7179426A" w14:textId="77777777" w:rsidR="0035429F" w:rsidRPr="0058331C" w:rsidRDefault="0035429F" w:rsidP="0035429F">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3212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8927C" id="Straight Connector 3" o:spid="_x0000_s1026" style="position:absolute;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yVdRad8BAACP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3F5C3D5" w14:textId="7DAF6714" w:rsidR="0035429F" w:rsidRPr="009C7BFB" w:rsidRDefault="0035429F" w:rsidP="0035429F">
      <w:pPr>
        <w:jc w:val="center"/>
        <w:rPr>
          <w:rFonts w:eastAsia="Calibri"/>
          <w:color w:val="4C4747"/>
          <w:szCs w:val="36"/>
          <w:lang w:val="es-DO"/>
        </w:rPr>
      </w:pPr>
      <w:r w:rsidRPr="009C7BFB">
        <w:rPr>
          <w:rFonts w:eastAsia="Calibri"/>
          <w:color w:val="4C4747"/>
          <w:szCs w:val="36"/>
          <w:lang w:val="es-DO"/>
        </w:rPr>
        <w:t xml:space="preserve">Memoria </w:t>
      </w:r>
      <w:r w:rsidR="009547F0" w:rsidRPr="009C7BFB">
        <w:rPr>
          <w:rFonts w:eastAsia="Calibri"/>
          <w:color w:val="4C4747"/>
          <w:szCs w:val="36"/>
          <w:lang w:val="es-DO"/>
        </w:rPr>
        <w:t>I</w:t>
      </w:r>
      <w:r w:rsidRPr="009C7BFB">
        <w:rPr>
          <w:rFonts w:eastAsia="Calibri"/>
          <w:color w:val="4C4747"/>
          <w:szCs w:val="36"/>
          <w:lang w:val="es-DO"/>
        </w:rPr>
        <w:t xml:space="preserve">nstitucional </w:t>
      </w:r>
      <w:r w:rsidR="007471AC" w:rsidRPr="009C7BFB">
        <w:rPr>
          <w:rFonts w:eastAsia="Calibri"/>
          <w:color w:val="4C4747"/>
          <w:szCs w:val="36"/>
          <w:lang w:val="es-DO"/>
        </w:rPr>
        <w:t>2024</w:t>
      </w:r>
    </w:p>
    <w:p w14:paraId="346EC46A" w14:textId="77777777" w:rsidR="00725B2F" w:rsidRDefault="00725B2F" w:rsidP="00725B2F">
      <w:pPr>
        <w:spacing w:line="360" w:lineRule="auto"/>
        <w:jc w:val="both"/>
        <w:rPr>
          <w:rFonts w:eastAsia="Calibri"/>
          <w:noProof/>
          <w:lang w:val="es-DO"/>
        </w:rPr>
      </w:pPr>
    </w:p>
    <w:p w14:paraId="4D9CC8EE" w14:textId="7E25B0C3" w:rsidR="004838B9" w:rsidRDefault="00725B2F" w:rsidP="00725B2F">
      <w:pPr>
        <w:spacing w:line="360" w:lineRule="auto"/>
        <w:jc w:val="both"/>
        <w:rPr>
          <w:rFonts w:eastAsia="Calibri"/>
          <w:noProof/>
          <w:lang w:val="es-DO"/>
        </w:rPr>
      </w:pPr>
      <w:r>
        <w:rPr>
          <w:rFonts w:eastAsia="Calibri"/>
          <w:noProof/>
          <w:lang w:val="es-DO"/>
        </w:rPr>
        <w:t>En esta sección se presentan los avances y logros alcanzados en los servicos ofrecidos</w:t>
      </w:r>
      <w:r w:rsidR="004838B9">
        <w:rPr>
          <w:rFonts w:eastAsia="Calibri"/>
          <w:noProof/>
          <w:lang w:val="es-DO"/>
        </w:rPr>
        <w:t>,</w:t>
      </w:r>
      <w:r>
        <w:rPr>
          <w:rFonts w:eastAsia="Calibri"/>
          <w:noProof/>
          <w:lang w:val="es-DO"/>
        </w:rPr>
        <w:t xml:space="preserve"> </w:t>
      </w:r>
      <w:r w:rsidR="004838B9">
        <w:rPr>
          <w:rFonts w:eastAsia="Calibri"/>
          <w:noProof/>
          <w:lang w:val="es-DO"/>
        </w:rPr>
        <w:t xml:space="preserve">desde la perspectiva de la calidad de la gestión de las </w:t>
      </w:r>
      <w:r w:rsidR="004838B9" w:rsidRPr="004838B9">
        <w:rPr>
          <w:rFonts w:eastAsia="Calibri"/>
          <w:noProof/>
          <w:lang w:val="es-DO"/>
        </w:rPr>
        <w:t>solicitudes</w:t>
      </w:r>
      <w:r w:rsidR="004838B9">
        <w:rPr>
          <w:rFonts w:eastAsia="Calibri"/>
          <w:noProof/>
          <w:lang w:val="es-DO"/>
        </w:rPr>
        <w:t xml:space="preserve"> atendidas</w:t>
      </w:r>
      <w:r w:rsidR="004838B9">
        <w:rPr>
          <w:rFonts w:eastAsia="Calibri"/>
          <w:noProof/>
          <w:lang w:val="es-DO"/>
        </w:rPr>
        <w:t xml:space="preserve"> </w:t>
      </w:r>
      <w:r>
        <w:rPr>
          <w:rFonts w:eastAsia="Calibri"/>
          <w:noProof/>
          <w:lang w:val="es-DO"/>
        </w:rPr>
        <w:t xml:space="preserve">a través de la </w:t>
      </w:r>
      <w:r w:rsidR="005961A0">
        <w:rPr>
          <w:rFonts w:eastAsia="Calibri"/>
          <w:noProof/>
          <w:lang w:val="es-DO"/>
        </w:rPr>
        <w:t xml:space="preserve">Oficina de Acceso a la Información y el portal institucional; </w:t>
      </w:r>
      <w:r w:rsidR="004838B9">
        <w:rPr>
          <w:rFonts w:eastAsia="Calibri"/>
          <w:noProof/>
          <w:lang w:val="es-DO"/>
        </w:rPr>
        <w:t>mediante los cuales e</w:t>
      </w:r>
      <w:r w:rsidRPr="00725B2F">
        <w:rPr>
          <w:rFonts w:eastAsia="Calibri"/>
          <w:noProof/>
          <w:lang w:val="es-DO"/>
        </w:rPr>
        <w:t>l ciudadano p</w:t>
      </w:r>
      <w:r w:rsidR="004838B9">
        <w:rPr>
          <w:rFonts w:eastAsia="Calibri"/>
          <w:noProof/>
          <w:lang w:val="es-DO"/>
        </w:rPr>
        <w:t>uede</w:t>
      </w:r>
      <w:r w:rsidRPr="00725B2F">
        <w:rPr>
          <w:rFonts w:eastAsia="Calibri"/>
          <w:noProof/>
          <w:lang w:val="es-DO"/>
        </w:rPr>
        <w:t xml:space="preserve"> conocer el nivel de eficacia y eficiencia de la</w:t>
      </w:r>
      <w:r w:rsidR="004838B9">
        <w:rPr>
          <w:rFonts w:eastAsia="Calibri"/>
          <w:noProof/>
          <w:lang w:val="es-DO"/>
        </w:rPr>
        <w:t xml:space="preserve"> </w:t>
      </w:r>
      <w:r w:rsidRPr="00725B2F">
        <w:rPr>
          <w:rFonts w:eastAsia="Calibri"/>
          <w:noProof/>
          <w:lang w:val="es-DO"/>
        </w:rPr>
        <w:t>institución al prestar los servicios públicos misionales y de</w:t>
      </w:r>
      <w:r w:rsidR="004838B9">
        <w:rPr>
          <w:rFonts w:eastAsia="Calibri"/>
          <w:noProof/>
          <w:lang w:val="es-DO"/>
        </w:rPr>
        <w:t xml:space="preserve"> </w:t>
      </w:r>
      <w:r w:rsidRPr="00725B2F">
        <w:rPr>
          <w:rFonts w:eastAsia="Calibri"/>
          <w:noProof/>
          <w:lang w:val="es-DO"/>
        </w:rPr>
        <w:t xml:space="preserve">transparencia asociados a la rendición de cuentas. </w:t>
      </w:r>
    </w:p>
    <w:p w14:paraId="06FB32B6" w14:textId="77777777" w:rsidR="004838B9" w:rsidRDefault="004838B9" w:rsidP="00725B2F">
      <w:pPr>
        <w:spacing w:line="360" w:lineRule="auto"/>
        <w:jc w:val="both"/>
        <w:rPr>
          <w:rFonts w:eastAsia="Calibri"/>
          <w:noProof/>
          <w:lang w:val="es-DO"/>
        </w:rPr>
      </w:pPr>
    </w:p>
    <w:p w14:paraId="0BA21A73" w14:textId="77777777" w:rsidR="004838B9" w:rsidRPr="004838B9" w:rsidRDefault="004838B9" w:rsidP="004838B9">
      <w:pPr>
        <w:spacing w:line="360" w:lineRule="auto"/>
        <w:jc w:val="both"/>
        <w:rPr>
          <w:rFonts w:eastAsia="Calibri"/>
          <w:b/>
          <w:bCs/>
          <w:noProof/>
          <w:sz w:val="28"/>
          <w:szCs w:val="28"/>
          <w:lang w:val="es-DO"/>
        </w:rPr>
      </w:pPr>
      <w:r w:rsidRPr="004838B9">
        <w:rPr>
          <w:rFonts w:eastAsia="Calibri"/>
          <w:b/>
          <w:bCs/>
          <w:noProof/>
          <w:sz w:val="28"/>
          <w:szCs w:val="28"/>
          <w:lang w:val="es-DO"/>
        </w:rPr>
        <w:t>5.1 Nivel de la satisfacción con el servicio.</w:t>
      </w:r>
    </w:p>
    <w:p w14:paraId="64DD5470" w14:textId="522B17C0" w:rsidR="004838B9" w:rsidRDefault="004838B9" w:rsidP="004838B9">
      <w:pPr>
        <w:spacing w:line="360" w:lineRule="auto"/>
        <w:jc w:val="both"/>
        <w:rPr>
          <w:rFonts w:eastAsia="Calibri"/>
          <w:noProof/>
          <w:lang w:val="es-DO"/>
        </w:rPr>
      </w:pPr>
      <w:r>
        <w:rPr>
          <w:rFonts w:eastAsia="Calibri"/>
          <w:noProof/>
          <w:lang w:val="es-DO"/>
        </w:rPr>
        <w:t xml:space="preserve">Durante el año 2024 </w:t>
      </w:r>
      <w:r w:rsidR="0060709E">
        <w:rPr>
          <w:rFonts w:eastAsia="Calibri"/>
          <w:noProof/>
          <w:lang w:val="es-DO"/>
        </w:rPr>
        <w:t xml:space="preserve">iniciamos el proceso para la </w:t>
      </w:r>
      <w:r w:rsidR="00B55F05">
        <w:rPr>
          <w:rFonts w:eastAsia="Calibri"/>
          <w:noProof/>
          <w:lang w:val="es-DO"/>
        </w:rPr>
        <w:t>firma</w:t>
      </w:r>
      <w:r w:rsidR="0060709E">
        <w:rPr>
          <w:rFonts w:eastAsia="Calibri"/>
          <w:noProof/>
          <w:lang w:val="es-DO"/>
        </w:rPr>
        <w:t xml:space="preserve"> de la Carta Compromiso al Ciudadano</w:t>
      </w:r>
      <w:r w:rsidR="00B616CB">
        <w:rPr>
          <w:rFonts w:eastAsia="Calibri"/>
          <w:noProof/>
          <w:lang w:val="es-DO"/>
        </w:rPr>
        <w:t>.  Inicialmente, se realizó un levantamiento de los servicios que ofrece la institución, tanto de las instancias de la Dirección General de Museos, tales como la División Jurídica, el Departamento de Proyectos Museográficos, el Departamento de Comunicaciones</w:t>
      </w:r>
      <w:r w:rsidR="00B55F05">
        <w:rPr>
          <w:rFonts w:eastAsia="Calibri"/>
          <w:noProof/>
          <w:lang w:val="es-DO"/>
        </w:rPr>
        <w:t>, y otras áreas</w:t>
      </w:r>
      <w:r w:rsidR="00B616CB">
        <w:rPr>
          <w:rFonts w:eastAsia="Calibri"/>
          <w:noProof/>
          <w:lang w:val="es-DO"/>
        </w:rPr>
        <w:t>; asi como los museos bajo su administración, que concentran la mayor cantidad de servcios directos al público.</w:t>
      </w:r>
    </w:p>
    <w:p w14:paraId="52145CFC" w14:textId="43EB5B14" w:rsidR="00B616CB" w:rsidRDefault="00B616CB" w:rsidP="004838B9">
      <w:pPr>
        <w:spacing w:line="360" w:lineRule="auto"/>
        <w:jc w:val="both"/>
        <w:rPr>
          <w:rFonts w:eastAsia="Calibri"/>
          <w:noProof/>
          <w:lang w:val="es-DO"/>
        </w:rPr>
      </w:pPr>
      <w:r>
        <w:rPr>
          <w:rFonts w:eastAsia="Calibri"/>
          <w:noProof/>
          <w:lang w:val="es-DO"/>
        </w:rPr>
        <w:t xml:space="preserve">Otro de los avances en este sentido, fue la preselección, dentro de los servicios identificados, de aquellos que serán sometidos a un </w:t>
      </w:r>
      <w:r w:rsidRPr="00B616CB">
        <w:rPr>
          <w:rFonts w:eastAsia="Calibri"/>
          <w:noProof/>
          <w:lang w:val="es-DO"/>
        </w:rPr>
        <w:t xml:space="preserve"> análisis de</w:t>
      </w:r>
      <w:r>
        <w:rPr>
          <w:rFonts w:eastAsia="Calibri"/>
          <w:noProof/>
          <w:lang w:val="es-DO"/>
        </w:rPr>
        <w:t xml:space="preserve">tallado para determinar </w:t>
      </w:r>
      <w:r w:rsidRPr="00B616CB">
        <w:rPr>
          <w:rFonts w:eastAsia="Calibri"/>
          <w:noProof/>
          <w:lang w:val="es-DO"/>
        </w:rPr>
        <w:t xml:space="preserve">si aplican o no a ser medidos en </w:t>
      </w:r>
      <w:r>
        <w:rPr>
          <w:rFonts w:eastAsia="Calibri"/>
          <w:noProof/>
          <w:lang w:val="es-DO"/>
        </w:rPr>
        <w:t xml:space="preserve">la </w:t>
      </w:r>
      <w:r w:rsidRPr="00B616CB">
        <w:rPr>
          <w:rFonts w:eastAsia="Calibri"/>
          <w:noProof/>
          <w:lang w:val="es-DO"/>
        </w:rPr>
        <w:t>Carta Compromiso</w:t>
      </w:r>
      <w:r>
        <w:rPr>
          <w:rFonts w:eastAsia="Calibri"/>
          <w:noProof/>
          <w:lang w:val="es-DO"/>
        </w:rPr>
        <w:t>.</w:t>
      </w:r>
    </w:p>
    <w:p w14:paraId="0E94C271" w14:textId="31586122" w:rsidR="00B616CB" w:rsidRDefault="00C25BA7" w:rsidP="004838B9">
      <w:pPr>
        <w:spacing w:line="360" w:lineRule="auto"/>
        <w:jc w:val="both"/>
        <w:rPr>
          <w:rFonts w:eastAsia="Calibri"/>
          <w:noProof/>
          <w:lang w:val="es-DO"/>
        </w:rPr>
      </w:pPr>
      <w:r>
        <w:rPr>
          <w:rFonts w:eastAsia="Calibri"/>
          <w:noProof/>
          <w:lang w:val="es-DO"/>
        </w:rPr>
        <w:lastRenderedPageBreak/>
        <w:t>De igual modo, como parte del proceso de incorporación al SISMAP, durante el año 2024 se solicitó al MAP la realización de la encuesta de clima laboral, lo que permitirá medir el nivel de satisfacción interna.</w:t>
      </w:r>
    </w:p>
    <w:p w14:paraId="26932514" w14:textId="4EB2EE51" w:rsidR="00C25BA7" w:rsidRPr="004838B9" w:rsidRDefault="00C25BA7" w:rsidP="004838B9">
      <w:pPr>
        <w:spacing w:line="360" w:lineRule="auto"/>
        <w:jc w:val="both"/>
        <w:rPr>
          <w:rFonts w:eastAsia="Calibri"/>
          <w:noProof/>
          <w:lang w:val="es-DO"/>
        </w:rPr>
      </w:pPr>
      <w:r>
        <w:rPr>
          <w:rFonts w:eastAsia="Calibri"/>
          <w:noProof/>
          <w:lang w:val="es-DO"/>
        </w:rPr>
        <w:t>Para el año 2025 se está elaborando un plan de acción de mejoras, en función de los hallazgos obtenidos a la fecha y los resultado que arrojen las evaluaciones previamente indicadas.</w:t>
      </w:r>
    </w:p>
    <w:p w14:paraId="5AD8D49E" w14:textId="77777777" w:rsidR="008156D6" w:rsidRDefault="008156D6" w:rsidP="00FC1CB2">
      <w:pPr>
        <w:spacing w:line="360" w:lineRule="auto"/>
        <w:jc w:val="both"/>
        <w:rPr>
          <w:rFonts w:eastAsia="Calibri"/>
          <w:b/>
          <w:bCs/>
          <w:noProof/>
          <w:sz w:val="28"/>
          <w:szCs w:val="28"/>
          <w:lang w:val="es-DO"/>
        </w:rPr>
      </w:pPr>
    </w:p>
    <w:p w14:paraId="7569AF79" w14:textId="0CFB9F1E" w:rsidR="008156D6" w:rsidRPr="008156D6" w:rsidRDefault="008156D6" w:rsidP="008156D6">
      <w:pPr>
        <w:spacing w:line="360" w:lineRule="auto"/>
        <w:jc w:val="both"/>
        <w:rPr>
          <w:rFonts w:eastAsia="Calibri"/>
          <w:b/>
          <w:bCs/>
          <w:noProof/>
          <w:sz w:val="28"/>
          <w:szCs w:val="28"/>
          <w:lang w:val="es-DO"/>
        </w:rPr>
      </w:pPr>
      <w:r w:rsidRPr="008156D6">
        <w:rPr>
          <w:rFonts w:eastAsia="Calibri"/>
          <w:b/>
          <w:bCs/>
          <w:noProof/>
          <w:sz w:val="28"/>
          <w:szCs w:val="28"/>
          <w:lang w:val="es-DO"/>
        </w:rPr>
        <w:t>5.2 Nivel de cumplimiento acceso a la información</w:t>
      </w:r>
    </w:p>
    <w:p w14:paraId="5B3CFEEC" w14:textId="00697748" w:rsidR="00FC1CB2" w:rsidRDefault="00FC1CB2" w:rsidP="00FC1CB2">
      <w:pPr>
        <w:spacing w:line="360" w:lineRule="auto"/>
        <w:jc w:val="both"/>
        <w:rPr>
          <w:rFonts w:eastAsia="Calibri"/>
          <w:noProof/>
          <w:lang w:val="es-DO"/>
        </w:rPr>
      </w:pPr>
      <w:r>
        <w:rPr>
          <w:rFonts w:eastAsia="Calibri"/>
          <w:noProof/>
          <w:lang w:val="es-DO"/>
        </w:rPr>
        <w:t xml:space="preserve">Durante el año 2024, </w:t>
      </w:r>
      <w:r w:rsidR="008156D6">
        <w:rPr>
          <w:rFonts w:eastAsia="Calibri"/>
          <w:noProof/>
          <w:lang w:val="es-DO"/>
        </w:rPr>
        <w:t>continuamos</w:t>
      </w:r>
      <w:r w:rsidR="00452C85">
        <w:rPr>
          <w:rFonts w:eastAsia="Calibri"/>
          <w:noProof/>
          <w:lang w:val="es-DO"/>
        </w:rPr>
        <w:t xml:space="preserve"> con el fortalecimiento de</w:t>
      </w:r>
      <w:r w:rsidR="008156D6">
        <w:rPr>
          <w:rFonts w:eastAsia="Calibri"/>
          <w:noProof/>
          <w:lang w:val="es-DO"/>
        </w:rPr>
        <w:t xml:space="preserve"> </w:t>
      </w:r>
      <w:r w:rsidR="00452C85">
        <w:rPr>
          <w:rFonts w:eastAsia="Calibri"/>
          <w:noProof/>
          <w:lang w:val="es-DO"/>
        </w:rPr>
        <w:t>la transparencia y el servico al ciudadano a través del portal institucional</w:t>
      </w:r>
      <w:r w:rsidR="001B12FE">
        <w:rPr>
          <w:rFonts w:eastAsia="Calibri"/>
          <w:noProof/>
          <w:lang w:val="es-DO"/>
        </w:rPr>
        <w:t xml:space="preserve"> y</w:t>
      </w:r>
      <w:r w:rsidRPr="00022E96">
        <w:rPr>
          <w:rFonts w:eastAsia="Calibri"/>
          <w:noProof/>
          <w:lang w:val="es-DO"/>
        </w:rPr>
        <w:t xml:space="preserve"> las vías de contacto </w:t>
      </w:r>
      <w:r w:rsidR="001B12FE">
        <w:rPr>
          <w:rFonts w:eastAsia="Calibri"/>
          <w:noProof/>
          <w:lang w:val="es-DO"/>
        </w:rPr>
        <w:t>por</w:t>
      </w:r>
      <w:r w:rsidRPr="00022E96">
        <w:rPr>
          <w:rFonts w:eastAsia="Calibri"/>
          <w:noProof/>
          <w:lang w:val="es-DO"/>
        </w:rPr>
        <w:t xml:space="preserve"> </w:t>
      </w:r>
      <w:r w:rsidR="008156D6">
        <w:rPr>
          <w:rFonts w:eastAsia="Calibri"/>
          <w:noProof/>
          <w:lang w:val="es-DO"/>
        </w:rPr>
        <w:t xml:space="preserve">el </w:t>
      </w:r>
      <w:r w:rsidRPr="00022E96">
        <w:rPr>
          <w:rFonts w:eastAsia="Calibri"/>
          <w:noProof/>
          <w:lang w:val="es-DO"/>
        </w:rPr>
        <w:t xml:space="preserve">correo </w:t>
      </w:r>
      <w:hyperlink r:id="rId64" w:history="1">
        <w:r w:rsidRPr="008966B3">
          <w:rPr>
            <w:rStyle w:val="Hipervnculo"/>
            <w:rFonts w:eastAsia="Calibri"/>
            <w:noProof/>
            <w:lang w:val="es-DO"/>
          </w:rPr>
          <w:t>info@dgm.gob.do</w:t>
        </w:r>
      </w:hyperlink>
      <w:r>
        <w:rPr>
          <w:rFonts w:eastAsia="Calibri"/>
          <w:noProof/>
          <w:lang w:val="es-DO"/>
        </w:rPr>
        <w:t>.</w:t>
      </w:r>
    </w:p>
    <w:p w14:paraId="61B5A5F6" w14:textId="46A57099" w:rsidR="008156D6" w:rsidRDefault="00FC1CB2" w:rsidP="00AB50FE">
      <w:pPr>
        <w:spacing w:line="360" w:lineRule="auto"/>
        <w:jc w:val="both"/>
        <w:rPr>
          <w:rFonts w:eastAsia="Calibri"/>
          <w:b/>
          <w:bCs/>
          <w:spacing w:val="0"/>
          <w:kern w:val="2"/>
          <w:lang w:val="es-DO"/>
          <w14:ligatures w14:val="standardContextual"/>
        </w:rPr>
      </w:pPr>
      <w:r w:rsidRPr="00022E96">
        <w:rPr>
          <w:rFonts w:eastAsia="Calibri"/>
          <w:noProof/>
          <w:lang w:val="es-DO"/>
        </w:rPr>
        <w:t xml:space="preserve">A Través de este correo </w:t>
      </w:r>
      <w:r w:rsidR="008156D6">
        <w:rPr>
          <w:rFonts w:eastAsia="Calibri"/>
          <w:noProof/>
          <w:lang w:val="es-DO"/>
        </w:rPr>
        <w:t xml:space="preserve">se recibieron y atendieron </w:t>
      </w:r>
      <w:r w:rsidRPr="00022E96">
        <w:rPr>
          <w:rFonts w:eastAsia="Calibri"/>
          <w:noProof/>
          <w:lang w:val="es-DO"/>
        </w:rPr>
        <w:t xml:space="preserve">satisfactoriamente </w:t>
      </w:r>
      <w:r w:rsidR="008156D6">
        <w:rPr>
          <w:rFonts w:eastAsia="Calibri"/>
          <w:noProof/>
          <w:lang w:val="es-DO"/>
        </w:rPr>
        <w:t>un total de 307 solicitudes de información, conforme se indica en el cuadro siguiente:</w:t>
      </w:r>
    </w:p>
    <w:tbl>
      <w:tblPr>
        <w:tblW w:w="8435" w:type="dxa"/>
        <w:jc w:val="center"/>
        <w:tblCellMar>
          <w:left w:w="70" w:type="dxa"/>
          <w:right w:w="70" w:type="dxa"/>
        </w:tblCellMar>
        <w:tblLook w:val="04A0" w:firstRow="1" w:lastRow="0" w:firstColumn="1" w:lastColumn="0" w:noHBand="0" w:noVBand="1"/>
      </w:tblPr>
      <w:tblGrid>
        <w:gridCol w:w="1705"/>
        <w:gridCol w:w="540"/>
        <w:gridCol w:w="450"/>
        <w:gridCol w:w="540"/>
        <w:gridCol w:w="540"/>
        <w:gridCol w:w="540"/>
        <w:gridCol w:w="540"/>
        <w:gridCol w:w="540"/>
        <w:gridCol w:w="450"/>
        <w:gridCol w:w="540"/>
        <w:gridCol w:w="420"/>
        <w:gridCol w:w="480"/>
        <w:gridCol w:w="450"/>
        <w:gridCol w:w="700"/>
      </w:tblGrid>
      <w:tr w:rsidR="00AB50FE" w:rsidRPr="00AB50FE" w14:paraId="78E0970E" w14:textId="77777777" w:rsidTr="00AB50FE">
        <w:trPr>
          <w:trHeight w:val="360"/>
          <w:jc w:val="center"/>
        </w:trPr>
        <w:tc>
          <w:tcPr>
            <w:tcW w:w="1705"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CCCFFBE"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Informaciones solicitadas</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4F7BE66D"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Ene</w:t>
            </w:r>
          </w:p>
        </w:tc>
        <w:tc>
          <w:tcPr>
            <w:tcW w:w="450" w:type="dxa"/>
            <w:tcBorders>
              <w:top w:val="single" w:sz="4" w:space="0" w:color="auto"/>
              <w:left w:val="nil"/>
              <w:bottom w:val="single" w:sz="4" w:space="0" w:color="auto"/>
              <w:right w:val="single" w:sz="4" w:space="0" w:color="auto"/>
            </w:tcBorders>
            <w:shd w:val="clear" w:color="auto" w:fill="011C50"/>
            <w:noWrap/>
            <w:vAlign w:val="center"/>
            <w:hideMark/>
          </w:tcPr>
          <w:p w14:paraId="5F43CB99"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Feb</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46E68AEB"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Mar</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156C2726"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Abr</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7126A51C"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May</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729907DF"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Jun</w:t>
            </w:r>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73CFFB02"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Jul</w:t>
            </w:r>
          </w:p>
        </w:tc>
        <w:tc>
          <w:tcPr>
            <w:tcW w:w="450" w:type="dxa"/>
            <w:tcBorders>
              <w:top w:val="single" w:sz="4" w:space="0" w:color="auto"/>
              <w:left w:val="nil"/>
              <w:bottom w:val="single" w:sz="4" w:space="0" w:color="auto"/>
              <w:right w:val="single" w:sz="4" w:space="0" w:color="auto"/>
            </w:tcBorders>
            <w:shd w:val="clear" w:color="auto" w:fill="011C50"/>
            <w:noWrap/>
            <w:vAlign w:val="center"/>
            <w:hideMark/>
          </w:tcPr>
          <w:p w14:paraId="0CDD6574"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proofErr w:type="spellStart"/>
            <w:r w:rsidRPr="00AB50FE">
              <w:rPr>
                <w:rFonts w:eastAsia="Times New Roman"/>
                <w:b/>
                <w:bCs/>
                <w:color w:val="FFFFFF" w:themeColor="background1"/>
                <w:spacing w:val="0"/>
                <w:sz w:val="18"/>
                <w:szCs w:val="18"/>
                <w:lang w:val="es-DO" w:eastAsia="es-DO"/>
              </w:rPr>
              <w:t>Ago</w:t>
            </w:r>
            <w:proofErr w:type="spellEnd"/>
          </w:p>
        </w:tc>
        <w:tc>
          <w:tcPr>
            <w:tcW w:w="540" w:type="dxa"/>
            <w:tcBorders>
              <w:top w:val="single" w:sz="4" w:space="0" w:color="auto"/>
              <w:left w:val="nil"/>
              <w:bottom w:val="single" w:sz="4" w:space="0" w:color="auto"/>
              <w:right w:val="single" w:sz="4" w:space="0" w:color="auto"/>
            </w:tcBorders>
            <w:shd w:val="clear" w:color="auto" w:fill="011C50"/>
            <w:noWrap/>
            <w:vAlign w:val="center"/>
            <w:hideMark/>
          </w:tcPr>
          <w:p w14:paraId="2489D202"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Sept</w:t>
            </w:r>
          </w:p>
        </w:tc>
        <w:tc>
          <w:tcPr>
            <w:tcW w:w="420" w:type="dxa"/>
            <w:tcBorders>
              <w:top w:val="single" w:sz="4" w:space="0" w:color="auto"/>
              <w:left w:val="nil"/>
              <w:bottom w:val="single" w:sz="4" w:space="0" w:color="auto"/>
              <w:right w:val="single" w:sz="4" w:space="0" w:color="auto"/>
            </w:tcBorders>
            <w:shd w:val="clear" w:color="auto" w:fill="011C50"/>
            <w:noWrap/>
            <w:vAlign w:val="center"/>
            <w:hideMark/>
          </w:tcPr>
          <w:p w14:paraId="564A5969"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Oct</w:t>
            </w:r>
          </w:p>
        </w:tc>
        <w:tc>
          <w:tcPr>
            <w:tcW w:w="480" w:type="dxa"/>
            <w:tcBorders>
              <w:top w:val="single" w:sz="4" w:space="0" w:color="auto"/>
              <w:left w:val="nil"/>
              <w:bottom w:val="single" w:sz="4" w:space="0" w:color="auto"/>
              <w:right w:val="single" w:sz="4" w:space="0" w:color="auto"/>
            </w:tcBorders>
            <w:shd w:val="clear" w:color="auto" w:fill="011C50"/>
            <w:noWrap/>
            <w:vAlign w:val="center"/>
            <w:hideMark/>
          </w:tcPr>
          <w:p w14:paraId="7D55044E"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Nov</w:t>
            </w:r>
          </w:p>
        </w:tc>
        <w:tc>
          <w:tcPr>
            <w:tcW w:w="450" w:type="dxa"/>
            <w:tcBorders>
              <w:top w:val="single" w:sz="4" w:space="0" w:color="auto"/>
              <w:left w:val="nil"/>
              <w:bottom w:val="single" w:sz="4" w:space="0" w:color="auto"/>
              <w:right w:val="single" w:sz="4" w:space="0" w:color="auto"/>
            </w:tcBorders>
            <w:shd w:val="clear" w:color="auto" w:fill="011C50"/>
            <w:noWrap/>
            <w:vAlign w:val="center"/>
            <w:hideMark/>
          </w:tcPr>
          <w:p w14:paraId="41932B82"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Dic</w:t>
            </w:r>
          </w:p>
        </w:tc>
        <w:tc>
          <w:tcPr>
            <w:tcW w:w="700" w:type="dxa"/>
            <w:tcBorders>
              <w:top w:val="single" w:sz="4" w:space="0" w:color="auto"/>
              <w:left w:val="nil"/>
              <w:bottom w:val="single" w:sz="4" w:space="0" w:color="auto"/>
              <w:right w:val="single" w:sz="4" w:space="0" w:color="auto"/>
            </w:tcBorders>
            <w:shd w:val="clear" w:color="auto" w:fill="011C50"/>
            <w:noWrap/>
            <w:vAlign w:val="center"/>
            <w:hideMark/>
          </w:tcPr>
          <w:p w14:paraId="45F8E7C7"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Totales</w:t>
            </w:r>
          </w:p>
        </w:tc>
      </w:tr>
      <w:tr w:rsidR="00AB50FE" w:rsidRPr="00AB50FE" w14:paraId="23C385B8"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B0FE527"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Servicios ofrecidos por los museos</w:t>
            </w:r>
          </w:p>
        </w:tc>
        <w:tc>
          <w:tcPr>
            <w:tcW w:w="540" w:type="dxa"/>
            <w:tcBorders>
              <w:top w:val="nil"/>
              <w:left w:val="nil"/>
              <w:bottom w:val="single" w:sz="4" w:space="0" w:color="auto"/>
              <w:right w:val="single" w:sz="4" w:space="0" w:color="auto"/>
            </w:tcBorders>
            <w:shd w:val="clear" w:color="auto" w:fill="auto"/>
            <w:noWrap/>
            <w:vAlign w:val="center"/>
            <w:hideMark/>
          </w:tcPr>
          <w:p w14:paraId="0BD6E6C2"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20</w:t>
            </w:r>
          </w:p>
        </w:tc>
        <w:tc>
          <w:tcPr>
            <w:tcW w:w="450" w:type="dxa"/>
            <w:tcBorders>
              <w:top w:val="nil"/>
              <w:left w:val="nil"/>
              <w:bottom w:val="single" w:sz="4" w:space="0" w:color="auto"/>
              <w:right w:val="single" w:sz="4" w:space="0" w:color="auto"/>
            </w:tcBorders>
            <w:shd w:val="clear" w:color="auto" w:fill="auto"/>
            <w:noWrap/>
            <w:vAlign w:val="center"/>
            <w:hideMark/>
          </w:tcPr>
          <w:p w14:paraId="4E5F4EE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11</w:t>
            </w:r>
          </w:p>
        </w:tc>
        <w:tc>
          <w:tcPr>
            <w:tcW w:w="540" w:type="dxa"/>
            <w:tcBorders>
              <w:top w:val="nil"/>
              <w:left w:val="nil"/>
              <w:bottom w:val="single" w:sz="4" w:space="0" w:color="auto"/>
              <w:right w:val="single" w:sz="4" w:space="0" w:color="auto"/>
            </w:tcBorders>
            <w:shd w:val="clear" w:color="auto" w:fill="auto"/>
            <w:noWrap/>
            <w:vAlign w:val="center"/>
            <w:hideMark/>
          </w:tcPr>
          <w:p w14:paraId="3963F1F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20</w:t>
            </w:r>
          </w:p>
        </w:tc>
        <w:tc>
          <w:tcPr>
            <w:tcW w:w="540" w:type="dxa"/>
            <w:tcBorders>
              <w:top w:val="nil"/>
              <w:left w:val="nil"/>
              <w:bottom w:val="single" w:sz="4" w:space="0" w:color="auto"/>
              <w:right w:val="single" w:sz="4" w:space="0" w:color="auto"/>
            </w:tcBorders>
            <w:shd w:val="clear" w:color="auto" w:fill="auto"/>
            <w:noWrap/>
            <w:vAlign w:val="center"/>
            <w:hideMark/>
          </w:tcPr>
          <w:p w14:paraId="4A46E4C7"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27</w:t>
            </w:r>
          </w:p>
        </w:tc>
        <w:tc>
          <w:tcPr>
            <w:tcW w:w="540" w:type="dxa"/>
            <w:tcBorders>
              <w:top w:val="nil"/>
              <w:left w:val="nil"/>
              <w:bottom w:val="single" w:sz="4" w:space="0" w:color="auto"/>
              <w:right w:val="single" w:sz="4" w:space="0" w:color="auto"/>
            </w:tcBorders>
            <w:shd w:val="clear" w:color="auto" w:fill="auto"/>
            <w:noWrap/>
            <w:vAlign w:val="center"/>
            <w:hideMark/>
          </w:tcPr>
          <w:p w14:paraId="1CC381C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16</w:t>
            </w:r>
          </w:p>
        </w:tc>
        <w:tc>
          <w:tcPr>
            <w:tcW w:w="540" w:type="dxa"/>
            <w:tcBorders>
              <w:top w:val="nil"/>
              <w:left w:val="nil"/>
              <w:bottom w:val="single" w:sz="4" w:space="0" w:color="auto"/>
              <w:right w:val="single" w:sz="4" w:space="0" w:color="auto"/>
            </w:tcBorders>
            <w:shd w:val="clear" w:color="auto" w:fill="auto"/>
            <w:noWrap/>
            <w:vAlign w:val="center"/>
            <w:hideMark/>
          </w:tcPr>
          <w:p w14:paraId="1356A72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4</w:t>
            </w:r>
          </w:p>
        </w:tc>
        <w:tc>
          <w:tcPr>
            <w:tcW w:w="540" w:type="dxa"/>
            <w:tcBorders>
              <w:top w:val="nil"/>
              <w:left w:val="nil"/>
              <w:bottom w:val="single" w:sz="4" w:space="0" w:color="auto"/>
              <w:right w:val="single" w:sz="4" w:space="0" w:color="auto"/>
            </w:tcBorders>
            <w:shd w:val="clear" w:color="auto" w:fill="auto"/>
            <w:noWrap/>
            <w:vAlign w:val="center"/>
            <w:hideMark/>
          </w:tcPr>
          <w:p w14:paraId="7E585B29"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13</w:t>
            </w:r>
          </w:p>
        </w:tc>
        <w:tc>
          <w:tcPr>
            <w:tcW w:w="450" w:type="dxa"/>
            <w:tcBorders>
              <w:top w:val="nil"/>
              <w:left w:val="nil"/>
              <w:bottom w:val="single" w:sz="4" w:space="0" w:color="auto"/>
              <w:right w:val="single" w:sz="4" w:space="0" w:color="auto"/>
            </w:tcBorders>
            <w:shd w:val="clear" w:color="auto" w:fill="auto"/>
            <w:noWrap/>
            <w:vAlign w:val="center"/>
            <w:hideMark/>
          </w:tcPr>
          <w:p w14:paraId="1EAE30B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11</w:t>
            </w:r>
          </w:p>
        </w:tc>
        <w:tc>
          <w:tcPr>
            <w:tcW w:w="540" w:type="dxa"/>
            <w:tcBorders>
              <w:top w:val="nil"/>
              <w:left w:val="nil"/>
              <w:bottom w:val="single" w:sz="4" w:space="0" w:color="auto"/>
              <w:right w:val="single" w:sz="4" w:space="0" w:color="auto"/>
            </w:tcBorders>
            <w:shd w:val="clear" w:color="auto" w:fill="auto"/>
            <w:noWrap/>
            <w:vAlign w:val="center"/>
            <w:hideMark/>
          </w:tcPr>
          <w:p w14:paraId="1B901AB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9</w:t>
            </w:r>
          </w:p>
        </w:tc>
        <w:tc>
          <w:tcPr>
            <w:tcW w:w="420" w:type="dxa"/>
            <w:tcBorders>
              <w:top w:val="nil"/>
              <w:left w:val="nil"/>
              <w:bottom w:val="single" w:sz="4" w:space="0" w:color="auto"/>
              <w:right w:val="single" w:sz="4" w:space="0" w:color="auto"/>
            </w:tcBorders>
            <w:shd w:val="clear" w:color="auto" w:fill="auto"/>
            <w:noWrap/>
            <w:vAlign w:val="center"/>
            <w:hideMark/>
          </w:tcPr>
          <w:p w14:paraId="025E0C2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7</w:t>
            </w:r>
          </w:p>
        </w:tc>
        <w:tc>
          <w:tcPr>
            <w:tcW w:w="480" w:type="dxa"/>
            <w:tcBorders>
              <w:top w:val="nil"/>
              <w:left w:val="nil"/>
              <w:bottom w:val="single" w:sz="4" w:space="0" w:color="auto"/>
              <w:right w:val="single" w:sz="4" w:space="0" w:color="auto"/>
            </w:tcBorders>
            <w:shd w:val="clear" w:color="auto" w:fill="auto"/>
            <w:noWrap/>
            <w:vAlign w:val="center"/>
            <w:hideMark/>
          </w:tcPr>
          <w:p w14:paraId="6D0582B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8</w:t>
            </w:r>
          </w:p>
        </w:tc>
        <w:tc>
          <w:tcPr>
            <w:tcW w:w="450" w:type="dxa"/>
            <w:tcBorders>
              <w:top w:val="nil"/>
              <w:left w:val="nil"/>
              <w:bottom w:val="single" w:sz="4" w:space="0" w:color="auto"/>
              <w:right w:val="single" w:sz="4" w:space="0" w:color="auto"/>
            </w:tcBorders>
            <w:shd w:val="clear" w:color="auto" w:fill="auto"/>
            <w:noWrap/>
            <w:vAlign w:val="center"/>
            <w:hideMark/>
          </w:tcPr>
          <w:p w14:paraId="0775AAE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11</w:t>
            </w:r>
          </w:p>
        </w:tc>
        <w:tc>
          <w:tcPr>
            <w:tcW w:w="700" w:type="dxa"/>
            <w:tcBorders>
              <w:top w:val="nil"/>
              <w:left w:val="nil"/>
              <w:bottom w:val="single" w:sz="4" w:space="0" w:color="auto"/>
              <w:right w:val="single" w:sz="4" w:space="0" w:color="auto"/>
            </w:tcBorders>
            <w:shd w:val="clear" w:color="auto" w:fill="auto"/>
            <w:noWrap/>
            <w:vAlign w:val="center"/>
            <w:hideMark/>
          </w:tcPr>
          <w:p w14:paraId="482A8F2D"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157</w:t>
            </w:r>
          </w:p>
        </w:tc>
      </w:tr>
      <w:tr w:rsidR="00AB50FE" w:rsidRPr="00AB50FE" w14:paraId="6F78956E"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1EEDAB8D"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 xml:space="preserve">Compras y Contrataciones </w:t>
            </w:r>
          </w:p>
        </w:tc>
        <w:tc>
          <w:tcPr>
            <w:tcW w:w="540" w:type="dxa"/>
            <w:tcBorders>
              <w:top w:val="nil"/>
              <w:left w:val="nil"/>
              <w:bottom w:val="single" w:sz="4" w:space="0" w:color="auto"/>
              <w:right w:val="single" w:sz="4" w:space="0" w:color="auto"/>
            </w:tcBorders>
            <w:shd w:val="clear" w:color="auto" w:fill="auto"/>
            <w:noWrap/>
            <w:vAlign w:val="center"/>
            <w:hideMark/>
          </w:tcPr>
          <w:p w14:paraId="1EDB138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558994B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1A1BD6F4"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3911FC46"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0207D4A9"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017618F6"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2AA8466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450" w:type="dxa"/>
            <w:tcBorders>
              <w:top w:val="nil"/>
              <w:left w:val="nil"/>
              <w:bottom w:val="single" w:sz="4" w:space="0" w:color="auto"/>
              <w:right w:val="single" w:sz="4" w:space="0" w:color="auto"/>
            </w:tcBorders>
            <w:shd w:val="clear" w:color="auto" w:fill="auto"/>
            <w:noWrap/>
            <w:vAlign w:val="center"/>
            <w:hideMark/>
          </w:tcPr>
          <w:p w14:paraId="14A09369"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6F43CEDD"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shd w:val="clear" w:color="auto" w:fill="auto"/>
            <w:noWrap/>
            <w:vAlign w:val="center"/>
            <w:hideMark/>
          </w:tcPr>
          <w:p w14:paraId="1763E0D2"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80" w:type="dxa"/>
            <w:tcBorders>
              <w:top w:val="nil"/>
              <w:left w:val="nil"/>
              <w:bottom w:val="single" w:sz="4" w:space="0" w:color="auto"/>
              <w:right w:val="single" w:sz="4" w:space="0" w:color="auto"/>
            </w:tcBorders>
            <w:shd w:val="clear" w:color="auto" w:fill="auto"/>
            <w:noWrap/>
            <w:vAlign w:val="center"/>
            <w:hideMark/>
          </w:tcPr>
          <w:p w14:paraId="6DB4A324"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45E38786"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700" w:type="dxa"/>
            <w:tcBorders>
              <w:top w:val="nil"/>
              <w:left w:val="nil"/>
              <w:bottom w:val="single" w:sz="4" w:space="0" w:color="auto"/>
              <w:right w:val="single" w:sz="4" w:space="0" w:color="auto"/>
            </w:tcBorders>
            <w:shd w:val="clear" w:color="auto" w:fill="auto"/>
            <w:noWrap/>
            <w:vAlign w:val="center"/>
            <w:hideMark/>
          </w:tcPr>
          <w:p w14:paraId="44D30BCD"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4</w:t>
            </w:r>
          </w:p>
        </w:tc>
      </w:tr>
      <w:tr w:rsidR="00AB50FE" w:rsidRPr="00AB50FE" w14:paraId="700F156A"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00994A0"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Información Institucional</w:t>
            </w:r>
          </w:p>
        </w:tc>
        <w:tc>
          <w:tcPr>
            <w:tcW w:w="540" w:type="dxa"/>
            <w:tcBorders>
              <w:top w:val="nil"/>
              <w:left w:val="nil"/>
              <w:bottom w:val="single" w:sz="4" w:space="0" w:color="auto"/>
              <w:right w:val="single" w:sz="4" w:space="0" w:color="auto"/>
            </w:tcBorders>
            <w:shd w:val="clear" w:color="auto" w:fill="auto"/>
            <w:noWrap/>
            <w:vAlign w:val="center"/>
            <w:hideMark/>
          </w:tcPr>
          <w:p w14:paraId="0A9774C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8</w:t>
            </w:r>
          </w:p>
        </w:tc>
        <w:tc>
          <w:tcPr>
            <w:tcW w:w="450" w:type="dxa"/>
            <w:tcBorders>
              <w:top w:val="nil"/>
              <w:left w:val="nil"/>
              <w:bottom w:val="single" w:sz="4" w:space="0" w:color="auto"/>
              <w:right w:val="single" w:sz="4" w:space="0" w:color="auto"/>
            </w:tcBorders>
            <w:shd w:val="clear" w:color="auto" w:fill="auto"/>
            <w:noWrap/>
            <w:vAlign w:val="center"/>
            <w:hideMark/>
          </w:tcPr>
          <w:p w14:paraId="6F66AD2F"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shd w:val="clear" w:color="auto" w:fill="auto"/>
            <w:noWrap/>
            <w:vAlign w:val="center"/>
            <w:hideMark/>
          </w:tcPr>
          <w:p w14:paraId="510EDDD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shd w:val="clear" w:color="auto" w:fill="auto"/>
            <w:noWrap/>
            <w:vAlign w:val="center"/>
            <w:hideMark/>
          </w:tcPr>
          <w:p w14:paraId="4261CCB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7</w:t>
            </w:r>
          </w:p>
        </w:tc>
        <w:tc>
          <w:tcPr>
            <w:tcW w:w="540" w:type="dxa"/>
            <w:tcBorders>
              <w:top w:val="nil"/>
              <w:left w:val="nil"/>
              <w:bottom w:val="single" w:sz="4" w:space="0" w:color="auto"/>
              <w:right w:val="single" w:sz="4" w:space="0" w:color="auto"/>
            </w:tcBorders>
            <w:shd w:val="clear" w:color="auto" w:fill="auto"/>
            <w:noWrap/>
            <w:vAlign w:val="center"/>
            <w:hideMark/>
          </w:tcPr>
          <w:p w14:paraId="3CF64345"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9</w:t>
            </w:r>
          </w:p>
        </w:tc>
        <w:tc>
          <w:tcPr>
            <w:tcW w:w="540" w:type="dxa"/>
            <w:tcBorders>
              <w:top w:val="nil"/>
              <w:left w:val="nil"/>
              <w:bottom w:val="single" w:sz="4" w:space="0" w:color="auto"/>
              <w:right w:val="single" w:sz="4" w:space="0" w:color="auto"/>
            </w:tcBorders>
            <w:shd w:val="clear" w:color="auto" w:fill="auto"/>
            <w:noWrap/>
            <w:vAlign w:val="center"/>
            <w:hideMark/>
          </w:tcPr>
          <w:p w14:paraId="4E7F84E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5</w:t>
            </w:r>
          </w:p>
        </w:tc>
        <w:tc>
          <w:tcPr>
            <w:tcW w:w="540" w:type="dxa"/>
            <w:tcBorders>
              <w:top w:val="nil"/>
              <w:left w:val="nil"/>
              <w:bottom w:val="single" w:sz="4" w:space="0" w:color="auto"/>
              <w:right w:val="single" w:sz="4" w:space="0" w:color="auto"/>
            </w:tcBorders>
            <w:shd w:val="clear" w:color="auto" w:fill="auto"/>
            <w:noWrap/>
            <w:vAlign w:val="center"/>
            <w:hideMark/>
          </w:tcPr>
          <w:p w14:paraId="0D1AA621"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6</w:t>
            </w:r>
          </w:p>
        </w:tc>
        <w:tc>
          <w:tcPr>
            <w:tcW w:w="450" w:type="dxa"/>
            <w:tcBorders>
              <w:top w:val="nil"/>
              <w:left w:val="nil"/>
              <w:bottom w:val="single" w:sz="4" w:space="0" w:color="auto"/>
              <w:right w:val="single" w:sz="4" w:space="0" w:color="auto"/>
            </w:tcBorders>
            <w:shd w:val="clear" w:color="auto" w:fill="auto"/>
            <w:noWrap/>
            <w:vAlign w:val="center"/>
            <w:hideMark/>
          </w:tcPr>
          <w:p w14:paraId="5263FE67"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4</w:t>
            </w:r>
          </w:p>
        </w:tc>
        <w:tc>
          <w:tcPr>
            <w:tcW w:w="540" w:type="dxa"/>
            <w:tcBorders>
              <w:top w:val="nil"/>
              <w:left w:val="nil"/>
              <w:bottom w:val="single" w:sz="4" w:space="0" w:color="auto"/>
              <w:right w:val="single" w:sz="4" w:space="0" w:color="auto"/>
            </w:tcBorders>
            <w:shd w:val="clear" w:color="auto" w:fill="auto"/>
            <w:noWrap/>
            <w:vAlign w:val="center"/>
            <w:hideMark/>
          </w:tcPr>
          <w:p w14:paraId="61239B05"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6</w:t>
            </w:r>
          </w:p>
        </w:tc>
        <w:tc>
          <w:tcPr>
            <w:tcW w:w="420" w:type="dxa"/>
            <w:tcBorders>
              <w:top w:val="nil"/>
              <w:left w:val="nil"/>
              <w:bottom w:val="single" w:sz="4" w:space="0" w:color="auto"/>
              <w:right w:val="single" w:sz="4" w:space="0" w:color="auto"/>
            </w:tcBorders>
            <w:shd w:val="clear" w:color="auto" w:fill="auto"/>
            <w:noWrap/>
            <w:vAlign w:val="center"/>
            <w:hideMark/>
          </w:tcPr>
          <w:p w14:paraId="2DFEF45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7</w:t>
            </w:r>
          </w:p>
        </w:tc>
        <w:tc>
          <w:tcPr>
            <w:tcW w:w="480" w:type="dxa"/>
            <w:tcBorders>
              <w:top w:val="nil"/>
              <w:left w:val="nil"/>
              <w:bottom w:val="single" w:sz="4" w:space="0" w:color="auto"/>
              <w:right w:val="single" w:sz="4" w:space="0" w:color="auto"/>
            </w:tcBorders>
            <w:shd w:val="clear" w:color="auto" w:fill="auto"/>
            <w:noWrap/>
            <w:vAlign w:val="center"/>
            <w:hideMark/>
          </w:tcPr>
          <w:p w14:paraId="28F0B28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450" w:type="dxa"/>
            <w:tcBorders>
              <w:top w:val="nil"/>
              <w:left w:val="nil"/>
              <w:bottom w:val="single" w:sz="4" w:space="0" w:color="auto"/>
              <w:right w:val="single" w:sz="4" w:space="0" w:color="auto"/>
            </w:tcBorders>
            <w:shd w:val="clear" w:color="auto" w:fill="auto"/>
            <w:noWrap/>
            <w:vAlign w:val="center"/>
            <w:hideMark/>
          </w:tcPr>
          <w:p w14:paraId="34FDC7B9"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5</w:t>
            </w:r>
          </w:p>
        </w:tc>
        <w:tc>
          <w:tcPr>
            <w:tcW w:w="700" w:type="dxa"/>
            <w:tcBorders>
              <w:top w:val="nil"/>
              <w:left w:val="nil"/>
              <w:bottom w:val="single" w:sz="4" w:space="0" w:color="auto"/>
              <w:right w:val="single" w:sz="4" w:space="0" w:color="auto"/>
            </w:tcBorders>
            <w:shd w:val="clear" w:color="auto" w:fill="auto"/>
            <w:noWrap/>
            <w:vAlign w:val="center"/>
            <w:hideMark/>
          </w:tcPr>
          <w:p w14:paraId="06E3E684"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63</w:t>
            </w:r>
          </w:p>
        </w:tc>
      </w:tr>
      <w:tr w:rsidR="00AB50FE" w:rsidRPr="00AB50FE" w14:paraId="4953F897"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0DB57DF2"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 xml:space="preserve">Sugerencias y Quejas </w:t>
            </w:r>
          </w:p>
        </w:tc>
        <w:tc>
          <w:tcPr>
            <w:tcW w:w="540" w:type="dxa"/>
            <w:tcBorders>
              <w:top w:val="nil"/>
              <w:left w:val="nil"/>
              <w:bottom w:val="single" w:sz="4" w:space="0" w:color="auto"/>
              <w:right w:val="single" w:sz="4" w:space="0" w:color="auto"/>
            </w:tcBorders>
            <w:shd w:val="clear" w:color="auto" w:fill="auto"/>
            <w:noWrap/>
            <w:vAlign w:val="center"/>
            <w:hideMark/>
          </w:tcPr>
          <w:p w14:paraId="06AD58E7"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43383AEF"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5F39B252"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437AE947"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5D541B7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7EAD7EEF"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60EBA29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4AC8656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04E5DF6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shd w:val="clear" w:color="auto" w:fill="auto"/>
            <w:noWrap/>
            <w:vAlign w:val="center"/>
            <w:hideMark/>
          </w:tcPr>
          <w:p w14:paraId="01B84FD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80" w:type="dxa"/>
            <w:tcBorders>
              <w:top w:val="nil"/>
              <w:left w:val="nil"/>
              <w:bottom w:val="single" w:sz="4" w:space="0" w:color="auto"/>
              <w:right w:val="single" w:sz="4" w:space="0" w:color="auto"/>
            </w:tcBorders>
            <w:shd w:val="clear" w:color="auto" w:fill="auto"/>
            <w:noWrap/>
            <w:vAlign w:val="center"/>
            <w:hideMark/>
          </w:tcPr>
          <w:p w14:paraId="16DC4B72"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1C470173"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700" w:type="dxa"/>
            <w:tcBorders>
              <w:top w:val="nil"/>
              <w:left w:val="nil"/>
              <w:bottom w:val="single" w:sz="4" w:space="0" w:color="auto"/>
              <w:right w:val="single" w:sz="4" w:space="0" w:color="auto"/>
            </w:tcBorders>
            <w:shd w:val="clear" w:color="auto" w:fill="auto"/>
            <w:noWrap/>
            <w:vAlign w:val="center"/>
            <w:hideMark/>
          </w:tcPr>
          <w:p w14:paraId="6B0F699F"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r>
      <w:tr w:rsidR="00AB50FE" w:rsidRPr="00AB50FE" w14:paraId="10D1B36B"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5748E33" w14:textId="222386C9"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Información</w:t>
            </w:r>
            <w:r w:rsidRPr="00AB50FE">
              <w:rPr>
                <w:rFonts w:eastAsia="Times New Roman"/>
                <w:color w:val="717676"/>
                <w:spacing w:val="0"/>
                <w:sz w:val="18"/>
                <w:szCs w:val="18"/>
                <w:lang w:val="es-DO" w:eastAsia="es-DO"/>
              </w:rPr>
              <w:t xml:space="preserve"> Sobre el Portal de Transparencia </w:t>
            </w:r>
          </w:p>
        </w:tc>
        <w:tc>
          <w:tcPr>
            <w:tcW w:w="540" w:type="dxa"/>
            <w:tcBorders>
              <w:top w:val="nil"/>
              <w:left w:val="nil"/>
              <w:bottom w:val="single" w:sz="4" w:space="0" w:color="auto"/>
              <w:right w:val="single" w:sz="4" w:space="0" w:color="auto"/>
            </w:tcBorders>
            <w:shd w:val="clear" w:color="auto" w:fill="auto"/>
            <w:noWrap/>
            <w:vAlign w:val="center"/>
            <w:hideMark/>
          </w:tcPr>
          <w:p w14:paraId="5380101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450" w:type="dxa"/>
            <w:tcBorders>
              <w:top w:val="nil"/>
              <w:left w:val="nil"/>
              <w:bottom w:val="single" w:sz="4" w:space="0" w:color="auto"/>
              <w:right w:val="single" w:sz="4" w:space="0" w:color="auto"/>
            </w:tcBorders>
            <w:shd w:val="clear" w:color="auto" w:fill="auto"/>
            <w:noWrap/>
            <w:vAlign w:val="center"/>
            <w:hideMark/>
          </w:tcPr>
          <w:p w14:paraId="72F6533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6EE25CE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9</w:t>
            </w:r>
          </w:p>
        </w:tc>
        <w:tc>
          <w:tcPr>
            <w:tcW w:w="540" w:type="dxa"/>
            <w:tcBorders>
              <w:top w:val="nil"/>
              <w:left w:val="nil"/>
              <w:bottom w:val="single" w:sz="4" w:space="0" w:color="auto"/>
              <w:right w:val="single" w:sz="4" w:space="0" w:color="auto"/>
            </w:tcBorders>
            <w:shd w:val="clear" w:color="auto" w:fill="auto"/>
            <w:noWrap/>
            <w:vAlign w:val="center"/>
            <w:hideMark/>
          </w:tcPr>
          <w:p w14:paraId="7D1335E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shd w:val="clear" w:color="auto" w:fill="auto"/>
            <w:noWrap/>
            <w:vAlign w:val="center"/>
            <w:hideMark/>
          </w:tcPr>
          <w:p w14:paraId="6506CD7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shd w:val="clear" w:color="auto" w:fill="auto"/>
            <w:noWrap/>
            <w:vAlign w:val="center"/>
            <w:hideMark/>
          </w:tcPr>
          <w:p w14:paraId="5105D24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9</w:t>
            </w:r>
          </w:p>
        </w:tc>
        <w:tc>
          <w:tcPr>
            <w:tcW w:w="540" w:type="dxa"/>
            <w:tcBorders>
              <w:top w:val="nil"/>
              <w:left w:val="nil"/>
              <w:bottom w:val="single" w:sz="4" w:space="0" w:color="auto"/>
              <w:right w:val="single" w:sz="4" w:space="0" w:color="auto"/>
            </w:tcBorders>
            <w:shd w:val="clear" w:color="auto" w:fill="auto"/>
            <w:noWrap/>
            <w:vAlign w:val="center"/>
            <w:hideMark/>
          </w:tcPr>
          <w:p w14:paraId="6761E661"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450" w:type="dxa"/>
            <w:tcBorders>
              <w:top w:val="nil"/>
              <w:left w:val="nil"/>
              <w:bottom w:val="single" w:sz="4" w:space="0" w:color="auto"/>
              <w:right w:val="single" w:sz="4" w:space="0" w:color="auto"/>
            </w:tcBorders>
            <w:shd w:val="clear" w:color="auto" w:fill="auto"/>
            <w:noWrap/>
            <w:vAlign w:val="center"/>
            <w:hideMark/>
          </w:tcPr>
          <w:p w14:paraId="31D0149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16B2E0A4"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20" w:type="dxa"/>
            <w:tcBorders>
              <w:top w:val="nil"/>
              <w:left w:val="nil"/>
              <w:bottom w:val="single" w:sz="4" w:space="0" w:color="auto"/>
              <w:right w:val="single" w:sz="4" w:space="0" w:color="auto"/>
            </w:tcBorders>
            <w:shd w:val="clear" w:color="auto" w:fill="auto"/>
            <w:noWrap/>
            <w:vAlign w:val="center"/>
            <w:hideMark/>
          </w:tcPr>
          <w:p w14:paraId="6760A9C0"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80" w:type="dxa"/>
            <w:tcBorders>
              <w:top w:val="nil"/>
              <w:left w:val="nil"/>
              <w:bottom w:val="single" w:sz="4" w:space="0" w:color="auto"/>
              <w:right w:val="single" w:sz="4" w:space="0" w:color="auto"/>
            </w:tcBorders>
            <w:shd w:val="clear" w:color="auto" w:fill="auto"/>
            <w:noWrap/>
            <w:vAlign w:val="center"/>
            <w:hideMark/>
          </w:tcPr>
          <w:p w14:paraId="025D111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450" w:type="dxa"/>
            <w:tcBorders>
              <w:top w:val="nil"/>
              <w:left w:val="nil"/>
              <w:bottom w:val="single" w:sz="4" w:space="0" w:color="auto"/>
              <w:right w:val="single" w:sz="4" w:space="0" w:color="auto"/>
            </w:tcBorders>
            <w:shd w:val="clear" w:color="auto" w:fill="auto"/>
            <w:noWrap/>
            <w:vAlign w:val="center"/>
            <w:hideMark/>
          </w:tcPr>
          <w:p w14:paraId="4765F0E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700" w:type="dxa"/>
            <w:tcBorders>
              <w:top w:val="nil"/>
              <w:left w:val="nil"/>
              <w:bottom w:val="single" w:sz="4" w:space="0" w:color="auto"/>
              <w:right w:val="single" w:sz="4" w:space="0" w:color="auto"/>
            </w:tcBorders>
            <w:shd w:val="clear" w:color="auto" w:fill="auto"/>
            <w:noWrap/>
            <w:vAlign w:val="center"/>
            <w:hideMark/>
          </w:tcPr>
          <w:p w14:paraId="2CD8B62D"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25</w:t>
            </w:r>
          </w:p>
        </w:tc>
      </w:tr>
      <w:tr w:rsidR="00AB50FE" w:rsidRPr="00AB50FE" w14:paraId="11BD8EC5"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57DCC5E5"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 xml:space="preserve">Invitaciones </w:t>
            </w:r>
          </w:p>
        </w:tc>
        <w:tc>
          <w:tcPr>
            <w:tcW w:w="540" w:type="dxa"/>
            <w:tcBorders>
              <w:top w:val="nil"/>
              <w:left w:val="nil"/>
              <w:bottom w:val="single" w:sz="4" w:space="0" w:color="auto"/>
              <w:right w:val="single" w:sz="4" w:space="0" w:color="auto"/>
            </w:tcBorders>
            <w:shd w:val="clear" w:color="auto" w:fill="auto"/>
            <w:noWrap/>
            <w:vAlign w:val="center"/>
            <w:hideMark/>
          </w:tcPr>
          <w:p w14:paraId="4BA0BA9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450" w:type="dxa"/>
            <w:tcBorders>
              <w:top w:val="nil"/>
              <w:left w:val="nil"/>
              <w:bottom w:val="single" w:sz="4" w:space="0" w:color="auto"/>
              <w:right w:val="single" w:sz="4" w:space="0" w:color="auto"/>
            </w:tcBorders>
            <w:shd w:val="clear" w:color="auto" w:fill="auto"/>
            <w:noWrap/>
            <w:vAlign w:val="center"/>
            <w:hideMark/>
          </w:tcPr>
          <w:p w14:paraId="7023B30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shd w:val="clear" w:color="auto" w:fill="auto"/>
            <w:noWrap/>
            <w:vAlign w:val="center"/>
            <w:hideMark/>
          </w:tcPr>
          <w:p w14:paraId="24983B3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5</w:t>
            </w:r>
          </w:p>
        </w:tc>
        <w:tc>
          <w:tcPr>
            <w:tcW w:w="540" w:type="dxa"/>
            <w:tcBorders>
              <w:top w:val="nil"/>
              <w:left w:val="nil"/>
              <w:bottom w:val="single" w:sz="4" w:space="0" w:color="auto"/>
              <w:right w:val="single" w:sz="4" w:space="0" w:color="auto"/>
            </w:tcBorders>
            <w:shd w:val="clear" w:color="auto" w:fill="auto"/>
            <w:noWrap/>
            <w:vAlign w:val="center"/>
            <w:hideMark/>
          </w:tcPr>
          <w:p w14:paraId="7F25340D"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514ACCF5"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3DA5C51F"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shd w:val="clear" w:color="auto" w:fill="auto"/>
            <w:noWrap/>
            <w:vAlign w:val="center"/>
            <w:hideMark/>
          </w:tcPr>
          <w:p w14:paraId="1B88023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450" w:type="dxa"/>
            <w:tcBorders>
              <w:top w:val="nil"/>
              <w:left w:val="nil"/>
              <w:bottom w:val="single" w:sz="4" w:space="0" w:color="auto"/>
              <w:right w:val="single" w:sz="4" w:space="0" w:color="auto"/>
            </w:tcBorders>
            <w:shd w:val="clear" w:color="auto" w:fill="auto"/>
            <w:noWrap/>
            <w:vAlign w:val="center"/>
            <w:hideMark/>
          </w:tcPr>
          <w:p w14:paraId="4BCABF0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shd w:val="clear" w:color="auto" w:fill="auto"/>
            <w:noWrap/>
            <w:vAlign w:val="center"/>
            <w:hideMark/>
          </w:tcPr>
          <w:p w14:paraId="3C0FDD84"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420" w:type="dxa"/>
            <w:tcBorders>
              <w:top w:val="nil"/>
              <w:left w:val="nil"/>
              <w:bottom w:val="single" w:sz="4" w:space="0" w:color="auto"/>
              <w:right w:val="single" w:sz="4" w:space="0" w:color="auto"/>
            </w:tcBorders>
            <w:shd w:val="clear" w:color="auto" w:fill="auto"/>
            <w:noWrap/>
            <w:vAlign w:val="center"/>
            <w:hideMark/>
          </w:tcPr>
          <w:p w14:paraId="47B1E699"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480" w:type="dxa"/>
            <w:tcBorders>
              <w:top w:val="nil"/>
              <w:left w:val="nil"/>
              <w:bottom w:val="single" w:sz="4" w:space="0" w:color="auto"/>
              <w:right w:val="single" w:sz="4" w:space="0" w:color="auto"/>
            </w:tcBorders>
            <w:shd w:val="clear" w:color="auto" w:fill="auto"/>
            <w:noWrap/>
            <w:vAlign w:val="center"/>
            <w:hideMark/>
          </w:tcPr>
          <w:p w14:paraId="0EE846A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450" w:type="dxa"/>
            <w:tcBorders>
              <w:top w:val="nil"/>
              <w:left w:val="nil"/>
              <w:bottom w:val="single" w:sz="4" w:space="0" w:color="auto"/>
              <w:right w:val="single" w:sz="4" w:space="0" w:color="auto"/>
            </w:tcBorders>
            <w:shd w:val="clear" w:color="auto" w:fill="auto"/>
            <w:noWrap/>
            <w:vAlign w:val="center"/>
            <w:hideMark/>
          </w:tcPr>
          <w:p w14:paraId="7FEB9B61"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700" w:type="dxa"/>
            <w:tcBorders>
              <w:top w:val="nil"/>
              <w:left w:val="nil"/>
              <w:bottom w:val="single" w:sz="4" w:space="0" w:color="auto"/>
              <w:right w:val="single" w:sz="4" w:space="0" w:color="auto"/>
            </w:tcBorders>
            <w:shd w:val="clear" w:color="auto" w:fill="auto"/>
            <w:noWrap/>
            <w:vAlign w:val="center"/>
            <w:hideMark/>
          </w:tcPr>
          <w:p w14:paraId="0CB4DE37"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25</w:t>
            </w:r>
          </w:p>
        </w:tc>
      </w:tr>
      <w:tr w:rsidR="00AB50FE" w:rsidRPr="00AB50FE" w14:paraId="58765D2A"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auto"/>
            <w:noWrap/>
            <w:vAlign w:val="center"/>
            <w:hideMark/>
          </w:tcPr>
          <w:p w14:paraId="301AC42E" w14:textId="77777777" w:rsidR="00AB50FE" w:rsidRPr="00AB50FE" w:rsidRDefault="00AB50FE" w:rsidP="00AB50FE">
            <w:pPr>
              <w:spacing w:after="0" w:line="240" w:lineRule="auto"/>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Solicitudes de empleo</w:t>
            </w:r>
          </w:p>
        </w:tc>
        <w:tc>
          <w:tcPr>
            <w:tcW w:w="540" w:type="dxa"/>
            <w:tcBorders>
              <w:top w:val="nil"/>
              <w:left w:val="nil"/>
              <w:bottom w:val="single" w:sz="4" w:space="0" w:color="auto"/>
              <w:right w:val="single" w:sz="4" w:space="0" w:color="auto"/>
            </w:tcBorders>
            <w:shd w:val="clear" w:color="auto" w:fill="auto"/>
            <w:noWrap/>
            <w:vAlign w:val="center"/>
            <w:hideMark/>
          </w:tcPr>
          <w:p w14:paraId="0DE4DD6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450" w:type="dxa"/>
            <w:tcBorders>
              <w:top w:val="nil"/>
              <w:left w:val="nil"/>
              <w:bottom w:val="single" w:sz="4" w:space="0" w:color="auto"/>
              <w:right w:val="single" w:sz="4" w:space="0" w:color="auto"/>
            </w:tcBorders>
            <w:shd w:val="clear" w:color="auto" w:fill="auto"/>
            <w:noWrap/>
            <w:vAlign w:val="center"/>
            <w:hideMark/>
          </w:tcPr>
          <w:p w14:paraId="200F415E"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044B716B"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0</w:t>
            </w:r>
          </w:p>
        </w:tc>
        <w:tc>
          <w:tcPr>
            <w:tcW w:w="540" w:type="dxa"/>
            <w:tcBorders>
              <w:top w:val="nil"/>
              <w:left w:val="nil"/>
              <w:bottom w:val="single" w:sz="4" w:space="0" w:color="auto"/>
              <w:right w:val="single" w:sz="4" w:space="0" w:color="auto"/>
            </w:tcBorders>
            <w:shd w:val="clear" w:color="auto" w:fill="auto"/>
            <w:noWrap/>
            <w:vAlign w:val="center"/>
            <w:hideMark/>
          </w:tcPr>
          <w:p w14:paraId="5D4AC72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540" w:type="dxa"/>
            <w:tcBorders>
              <w:top w:val="nil"/>
              <w:left w:val="nil"/>
              <w:bottom w:val="single" w:sz="4" w:space="0" w:color="auto"/>
              <w:right w:val="single" w:sz="4" w:space="0" w:color="auto"/>
            </w:tcBorders>
            <w:shd w:val="clear" w:color="auto" w:fill="auto"/>
            <w:noWrap/>
            <w:vAlign w:val="center"/>
            <w:hideMark/>
          </w:tcPr>
          <w:p w14:paraId="18C7D0C2"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540" w:type="dxa"/>
            <w:tcBorders>
              <w:top w:val="nil"/>
              <w:left w:val="nil"/>
              <w:bottom w:val="single" w:sz="4" w:space="0" w:color="auto"/>
              <w:right w:val="single" w:sz="4" w:space="0" w:color="auto"/>
            </w:tcBorders>
            <w:shd w:val="clear" w:color="auto" w:fill="auto"/>
            <w:noWrap/>
            <w:vAlign w:val="center"/>
            <w:hideMark/>
          </w:tcPr>
          <w:p w14:paraId="44A059E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6</w:t>
            </w:r>
          </w:p>
        </w:tc>
        <w:tc>
          <w:tcPr>
            <w:tcW w:w="540" w:type="dxa"/>
            <w:tcBorders>
              <w:top w:val="nil"/>
              <w:left w:val="nil"/>
              <w:bottom w:val="single" w:sz="4" w:space="0" w:color="auto"/>
              <w:right w:val="single" w:sz="4" w:space="0" w:color="auto"/>
            </w:tcBorders>
            <w:shd w:val="clear" w:color="auto" w:fill="auto"/>
            <w:noWrap/>
            <w:vAlign w:val="center"/>
            <w:hideMark/>
          </w:tcPr>
          <w:p w14:paraId="56A69C75"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5</w:t>
            </w:r>
          </w:p>
        </w:tc>
        <w:tc>
          <w:tcPr>
            <w:tcW w:w="450" w:type="dxa"/>
            <w:tcBorders>
              <w:top w:val="nil"/>
              <w:left w:val="nil"/>
              <w:bottom w:val="single" w:sz="4" w:space="0" w:color="auto"/>
              <w:right w:val="single" w:sz="4" w:space="0" w:color="auto"/>
            </w:tcBorders>
            <w:shd w:val="clear" w:color="auto" w:fill="auto"/>
            <w:noWrap/>
            <w:vAlign w:val="center"/>
            <w:hideMark/>
          </w:tcPr>
          <w:p w14:paraId="50CD19A8"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540" w:type="dxa"/>
            <w:tcBorders>
              <w:top w:val="nil"/>
              <w:left w:val="nil"/>
              <w:bottom w:val="single" w:sz="4" w:space="0" w:color="auto"/>
              <w:right w:val="single" w:sz="4" w:space="0" w:color="auto"/>
            </w:tcBorders>
            <w:shd w:val="clear" w:color="auto" w:fill="auto"/>
            <w:noWrap/>
            <w:vAlign w:val="center"/>
            <w:hideMark/>
          </w:tcPr>
          <w:p w14:paraId="675E241C"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w:t>
            </w:r>
          </w:p>
        </w:tc>
        <w:tc>
          <w:tcPr>
            <w:tcW w:w="420" w:type="dxa"/>
            <w:tcBorders>
              <w:top w:val="nil"/>
              <w:left w:val="nil"/>
              <w:bottom w:val="single" w:sz="4" w:space="0" w:color="auto"/>
              <w:right w:val="single" w:sz="4" w:space="0" w:color="auto"/>
            </w:tcBorders>
            <w:shd w:val="clear" w:color="auto" w:fill="auto"/>
            <w:noWrap/>
            <w:vAlign w:val="center"/>
            <w:hideMark/>
          </w:tcPr>
          <w:p w14:paraId="219C3D76"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5</w:t>
            </w:r>
          </w:p>
        </w:tc>
        <w:tc>
          <w:tcPr>
            <w:tcW w:w="480" w:type="dxa"/>
            <w:tcBorders>
              <w:top w:val="nil"/>
              <w:left w:val="nil"/>
              <w:bottom w:val="single" w:sz="4" w:space="0" w:color="auto"/>
              <w:right w:val="single" w:sz="4" w:space="0" w:color="auto"/>
            </w:tcBorders>
            <w:shd w:val="clear" w:color="auto" w:fill="auto"/>
            <w:noWrap/>
            <w:vAlign w:val="center"/>
            <w:hideMark/>
          </w:tcPr>
          <w:p w14:paraId="01EE91F1"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2</w:t>
            </w:r>
          </w:p>
        </w:tc>
        <w:tc>
          <w:tcPr>
            <w:tcW w:w="450" w:type="dxa"/>
            <w:tcBorders>
              <w:top w:val="nil"/>
              <w:left w:val="nil"/>
              <w:bottom w:val="single" w:sz="4" w:space="0" w:color="auto"/>
              <w:right w:val="single" w:sz="4" w:space="0" w:color="auto"/>
            </w:tcBorders>
            <w:shd w:val="clear" w:color="auto" w:fill="auto"/>
            <w:noWrap/>
            <w:vAlign w:val="center"/>
            <w:hideMark/>
          </w:tcPr>
          <w:p w14:paraId="38617543"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1</w:t>
            </w:r>
          </w:p>
        </w:tc>
        <w:tc>
          <w:tcPr>
            <w:tcW w:w="700" w:type="dxa"/>
            <w:tcBorders>
              <w:top w:val="nil"/>
              <w:left w:val="nil"/>
              <w:bottom w:val="single" w:sz="4" w:space="0" w:color="auto"/>
              <w:right w:val="single" w:sz="4" w:space="0" w:color="auto"/>
            </w:tcBorders>
            <w:shd w:val="clear" w:color="auto" w:fill="auto"/>
            <w:noWrap/>
            <w:vAlign w:val="center"/>
            <w:hideMark/>
          </w:tcPr>
          <w:p w14:paraId="0DDC535A" w14:textId="77777777" w:rsidR="00AB50FE" w:rsidRPr="00AB50FE" w:rsidRDefault="00AB50FE" w:rsidP="00AB50FE">
            <w:pPr>
              <w:spacing w:after="0" w:line="240" w:lineRule="auto"/>
              <w:jc w:val="center"/>
              <w:rPr>
                <w:rFonts w:eastAsia="Times New Roman"/>
                <w:color w:val="717676"/>
                <w:spacing w:val="0"/>
                <w:sz w:val="18"/>
                <w:szCs w:val="18"/>
                <w:lang w:val="es-DO" w:eastAsia="es-DO"/>
              </w:rPr>
            </w:pPr>
            <w:r w:rsidRPr="00AB50FE">
              <w:rPr>
                <w:rFonts w:eastAsia="Times New Roman"/>
                <w:color w:val="717676"/>
                <w:spacing w:val="0"/>
                <w:sz w:val="18"/>
                <w:szCs w:val="18"/>
                <w:lang w:val="es-DO" w:eastAsia="es-DO"/>
              </w:rPr>
              <w:t>31</w:t>
            </w:r>
          </w:p>
        </w:tc>
      </w:tr>
      <w:tr w:rsidR="00AB50FE" w:rsidRPr="00AB50FE" w14:paraId="6FF38830" w14:textId="77777777" w:rsidTr="00AB50FE">
        <w:trPr>
          <w:trHeight w:val="300"/>
          <w:jc w:val="center"/>
        </w:trPr>
        <w:tc>
          <w:tcPr>
            <w:tcW w:w="1705" w:type="dxa"/>
            <w:tcBorders>
              <w:top w:val="nil"/>
              <w:left w:val="single" w:sz="4" w:space="0" w:color="auto"/>
              <w:bottom w:val="single" w:sz="4" w:space="0" w:color="auto"/>
              <w:right w:val="single" w:sz="4" w:space="0" w:color="auto"/>
            </w:tcBorders>
            <w:shd w:val="clear" w:color="auto" w:fill="011C50"/>
            <w:noWrap/>
            <w:vAlign w:val="center"/>
            <w:hideMark/>
          </w:tcPr>
          <w:p w14:paraId="4FE0FA4F"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TOTALES</w:t>
            </w:r>
          </w:p>
        </w:tc>
        <w:tc>
          <w:tcPr>
            <w:tcW w:w="540" w:type="dxa"/>
            <w:tcBorders>
              <w:top w:val="nil"/>
              <w:left w:val="nil"/>
              <w:bottom w:val="single" w:sz="4" w:space="0" w:color="auto"/>
              <w:right w:val="single" w:sz="4" w:space="0" w:color="auto"/>
            </w:tcBorders>
            <w:shd w:val="clear" w:color="auto" w:fill="011C50"/>
            <w:noWrap/>
            <w:vAlign w:val="center"/>
            <w:hideMark/>
          </w:tcPr>
          <w:p w14:paraId="04EF91AD"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32</w:t>
            </w:r>
          </w:p>
        </w:tc>
        <w:tc>
          <w:tcPr>
            <w:tcW w:w="450" w:type="dxa"/>
            <w:tcBorders>
              <w:top w:val="nil"/>
              <w:left w:val="nil"/>
              <w:bottom w:val="single" w:sz="4" w:space="0" w:color="auto"/>
              <w:right w:val="single" w:sz="4" w:space="0" w:color="auto"/>
            </w:tcBorders>
            <w:shd w:val="clear" w:color="auto" w:fill="011C50"/>
            <w:noWrap/>
            <w:vAlign w:val="center"/>
            <w:hideMark/>
          </w:tcPr>
          <w:p w14:paraId="75B45FAE"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18</w:t>
            </w:r>
          </w:p>
        </w:tc>
        <w:tc>
          <w:tcPr>
            <w:tcW w:w="540" w:type="dxa"/>
            <w:tcBorders>
              <w:top w:val="nil"/>
              <w:left w:val="nil"/>
              <w:bottom w:val="single" w:sz="4" w:space="0" w:color="auto"/>
              <w:right w:val="single" w:sz="4" w:space="0" w:color="auto"/>
            </w:tcBorders>
            <w:shd w:val="clear" w:color="auto" w:fill="011C50"/>
            <w:noWrap/>
            <w:vAlign w:val="center"/>
            <w:hideMark/>
          </w:tcPr>
          <w:p w14:paraId="23C77B24"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38</w:t>
            </w:r>
          </w:p>
        </w:tc>
        <w:tc>
          <w:tcPr>
            <w:tcW w:w="540" w:type="dxa"/>
            <w:tcBorders>
              <w:top w:val="nil"/>
              <w:left w:val="nil"/>
              <w:bottom w:val="single" w:sz="4" w:space="0" w:color="auto"/>
              <w:right w:val="single" w:sz="4" w:space="0" w:color="auto"/>
            </w:tcBorders>
            <w:shd w:val="clear" w:color="auto" w:fill="011C50"/>
            <w:noWrap/>
            <w:vAlign w:val="center"/>
            <w:hideMark/>
          </w:tcPr>
          <w:p w14:paraId="36CBE155"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39</w:t>
            </w:r>
          </w:p>
        </w:tc>
        <w:tc>
          <w:tcPr>
            <w:tcW w:w="540" w:type="dxa"/>
            <w:tcBorders>
              <w:top w:val="nil"/>
              <w:left w:val="nil"/>
              <w:bottom w:val="single" w:sz="4" w:space="0" w:color="auto"/>
              <w:right w:val="single" w:sz="4" w:space="0" w:color="auto"/>
            </w:tcBorders>
            <w:shd w:val="clear" w:color="auto" w:fill="011C50"/>
            <w:noWrap/>
            <w:vAlign w:val="center"/>
            <w:hideMark/>
          </w:tcPr>
          <w:p w14:paraId="469037C5"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31</w:t>
            </w:r>
          </w:p>
        </w:tc>
        <w:tc>
          <w:tcPr>
            <w:tcW w:w="540" w:type="dxa"/>
            <w:tcBorders>
              <w:top w:val="nil"/>
              <w:left w:val="nil"/>
              <w:bottom w:val="single" w:sz="4" w:space="0" w:color="auto"/>
              <w:right w:val="single" w:sz="4" w:space="0" w:color="auto"/>
            </w:tcBorders>
            <w:shd w:val="clear" w:color="auto" w:fill="011C50"/>
            <w:noWrap/>
            <w:vAlign w:val="center"/>
            <w:hideMark/>
          </w:tcPr>
          <w:p w14:paraId="25B85BC2"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28</w:t>
            </w:r>
          </w:p>
        </w:tc>
        <w:tc>
          <w:tcPr>
            <w:tcW w:w="540" w:type="dxa"/>
            <w:tcBorders>
              <w:top w:val="nil"/>
              <w:left w:val="nil"/>
              <w:bottom w:val="single" w:sz="4" w:space="0" w:color="auto"/>
              <w:right w:val="single" w:sz="4" w:space="0" w:color="auto"/>
            </w:tcBorders>
            <w:shd w:val="clear" w:color="auto" w:fill="011C50"/>
            <w:noWrap/>
            <w:vAlign w:val="center"/>
            <w:hideMark/>
          </w:tcPr>
          <w:p w14:paraId="2CA4D720"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30</w:t>
            </w:r>
          </w:p>
        </w:tc>
        <w:tc>
          <w:tcPr>
            <w:tcW w:w="450" w:type="dxa"/>
            <w:tcBorders>
              <w:top w:val="nil"/>
              <w:left w:val="nil"/>
              <w:bottom w:val="single" w:sz="4" w:space="0" w:color="auto"/>
              <w:right w:val="single" w:sz="4" w:space="0" w:color="auto"/>
            </w:tcBorders>
            <w:shd w:val="clear" w:color="auto" w:fill="011C50"/>
            <w:noWrap/>
            <w:vAlign w:val="center"/>
            <w:hideMark/>
          </w:tcPr>
          <w:p w14:paraId="4ADDC290"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20</w:t>
            </w:r>
          </w:p>
        </w:tc>
        <w:tc>
          <w:tcPr>
            <w:tcW w:w="540" w:type="dxa"/>
            <w:tcBorders>
              <w:top w:val="nil"/>
              <w:left w:val="nil"/>
              <w:bottom w:val="single" w:sz="4" w:space="0" w:color="auto"/>
              <w:right w:val="single" w:sz="4" w:space="0" w:color="auto"/>
            </w:tcBorders>
            <w:shd w:val="clear" w:color="auto" w:fill="011C50"/>
            <w:noWrap/>
            <w:vAlign w:val="center"/>
            <w:hideMark/>
          </w:tcPr>
          <w:p w14:paraId="387DE348"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19</w:t>
            </w:r>
          </w:p>
        </w:tc>
        <w:tc>
          <w:tcPr>
            <w:tcW w:w="420" w:type="dxa"/>
            <w:tcBorders>
              <w:top w:val="nil"/>
              <w:left w:val="nil"/>
              <w:bottom w:val="single" w:sz="4" w:space="0" w:color="auto"/>
              <w:right w:val="single" w:sz="4" w:space="0" w:color="auto"/>
            </w:tcBorders>
            <w:shd w:val="clear" w:color="auto" w:fill="011C50"/>
            <w:noWrap/>
            <w:vAlign w:val="center"/>
            <w:hideMark/>
          </w:tcPr>
          <w:p w14:paraId="50851A3F"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21</w:t>
            </w:r>
          </w:p>
        </w:tc>
        <w:tc>
          <w:tcPr>
            <w:tcW w:w="480" w:type="dxa"/>
            <w:tcBorders>
              <w:top w:val="nil"/>
              <w:left w:val="nil"/>
              <w:bottom w:val="single" w:sz="4" w:space="0" w:color="auto"/>
              <w:right w:val="single" w:sz="4" w:space="0" w:color="auto"/>
            </w:tcBorders>
            <w:shd w:val="clear" w:color="auto" w:fill="011C50"/>
            <w:noWrap/>
            <w:vAlign w:val="center"/>
            <w:hideMark/>
          </w:tcPr>
          <w:p w14:paraId="1D4CBB9B"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14</w:t>
            </w:r>
          </w:p>
        </w:tc>
        <w:tc>
          <w:tcPr>
            <w:tcW w:w="450" w:type="dxa"/>
            <w:tcBorders>
              <w:top w:val="nil"/>
              <w:left w:val="nil"/>
              <w:bottom w:val="single" w:sz="4" w:space="0" w:color="auto"/>
              <w:right w:val="single" w:sz="4" w:space="0" w:color="auto"/>
            </w:tcBorders>
            <w:shd w:val="clear" w:color="auto" w:fill="011C50"/>
            <w:noWrap/>
            <w:vAlign w:val="center"/>
            <w:hideMark/>
          </w:tcPr>
          <w:p w14:paraId="23C5DF2F"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17</w:t>
            </w:r>
          </w:p>
        </w:tc>
        <w:tc>
          <w:tcPr>
            <w:tcW w:w="700" w:type="dxa"/>
            <w:tcBorders>
              <w:top w:val="nil"/>
              <w:left w:val="nil"/>
              <w:bottom w:val="single" w:sz="4" w:space="0" w:color="auto"/>
              <w:right w:val="single" w:sz="4" w:space="0" w:color="auto"/>
            </w:tcBorders>
            <w:shd w:val="clear" w:color="auto" w:fill="011C50"/>
            <w:noWrap/>
            <w:vAlign w:val="center"/>
            <w:hideMark/>
          </w:tcPr>
          <w:p w14:paraId="790FD88D" w14:textId="77777777" w:rsidR="00AB50FE" w:rsidRPr="00AB50FE" w:rsidRDefault="00AB50FE" w:rsidP="00AB50FE">
            <w:pPr>
              <w:spacing w:after="0" w:line="240" w:lineRule="auto"/>
              <w:jc w:val="center"/>
              <w:rPr>
                <w:rFonts w:eastAsia="Times New Roman"/>
                <w:b/>
                <w:bCs/>
                <w:color w:val="FFFFFF" w:themeColor="background1"/>
                <w:spacing w:val="0"/>
                <w:sz w:val="18"/>
                <w:szCs w:val="18"/>
                <w:lang w:val="es-DO" w:eastAsia="es-DO"/>
              </w:rPr>
            </w:pPr>
            <w:r w:rsidRPr="00AB50FE">
              <w:rPr>
                <w:rFonts w:eastAsia="Times New Roman"/>
                <w:b/>
                <w:bCs/>
                <w:color w:val="FFFFFF" w:themeColor="background1"/>
                <w:spacing w:val="0"/>
                <w:sz w:val="18"/>
                <w:szCs w:val="18"/>
                <w:lang w:val="es-DO" w:eastAsia="es-DO"/>
              </w:rPr>
              <w:t>307</w:t>
            </w:r>
          </w:p>
        </w:tc>
      </w:tr>
    </w:tbl>
    <w:p w14:paraId="47E9A8A4" w14:textId="2C27A735" w:rsidR="00AB50FE" w:rsidRDefault="00AB50FE" w:rsidP="00AB50FE">
      <w:pPr>
        <w:spacing w:after="0" w:line="240" w:lineRule="auto"/>
        <w:textAlignment w:val="baseline"/>
        <w:rPr>
          <w:rFonts w:eastAsia="Calibri"/>
          <w:noProof/>
          <w:lang w:val="es-DO"/>
        </w:rPr>
      </w:pPr>
      <w:r w:rsidRPr="00522CEA">
        <w:rPr>
          <w:rFonts w:eastAsia="Calibri"/>
          <w:i/>
          <w:iCs/>
          <w:noProof/>
          <w:sz w:val="20"/>
          <w:szCs w:val="20"/>
          <w:lang w:val="es-DO"/>
        </w:rPr>
        <w:t>Cuadro No. 2</w:t>
      </w:r>
      <w:r w:rsidR="006125CB">
        <w:rPr>
          <w:rFonts w:eastAsia="Calibri"/>
          <w:i/>
          <w:iCs/>
          <w:noProof/>
          <w:sz w:val="20"/>
          <w:szCs w:val="20"/>
          <w:lang w:val="es-DO"/>
        </w:rPr>
        <w:t>9</w:t>
      </w:r>
      <w:r w:rsidRPr="00522CEA">
        <w:rPr>
          <w:rFonts w:eastAsia="Calibri"/>
          <w:i/>
          <w:iCs/>
          <w:noProof/>
          <w:sz w:val="20"/>
          <w:szCs w:val="20"/>
          <w:lang w:val="es-DO"/>
        </w:rPr>
        <w:t xml:space="preserve"> </w:t>
      </w:r>
      <w:r>
        <w:rPr>
          <w:rFonts w:eastAsia="Calibri"/>
          <w:i/>
          <w:iCs/>
          <w:noProof/>
          <w:sz w:val="20"/>
          <w:szCs w:val="20"/>
          <w:lang w:val="es-DO"/>
        </w:rPr>
        <w:t>Solicitudes de informaciones atendidas durante el año</w:t>
      </w:r>
      <w:r w:rsidRPr="00522CEA">
        <w:rPr>
          <w:rFonts w:eastAsia="Calibri"/>
          <w:i/>
          <w:iCs/>
          <w:noProof/>
          <w:sz w:val="20"/>
          <w:szCs w:val="20"/>
          <w:lang w:val="es-DO"/>
        </w:rPr>
        <w:t xml:space="preserve"> 2024.</w:t>
      </w:r>
    </w:p>
    <w:p w14:paraId="4BA6A073" w14:textId="77777777" w:rsidR="008156D6" w:rsidRDefault="008156D6" w:rsidP="00FC1CB2">
      <w:pPr>
        <w:rPr>
          <w:rFonts w:eastAsia="Calibri"/>
          <w:b/>
          <w:bCs/>
          <w:spacing w:val="0"/>
          <w:kern w:val="2"/>
          <w:lang w:val="es-DO"/>
          <w14:ligatures w14:val="standardContextual"/>
        </w:rPr>
      </w:pPr>
    </w:p>
    <w:p w14:paraId="4A1BC57E" w14:textId="022DC374" w:rsidR="008156D6" w:rsidRPr="005D7E21" w:rsidRDefault="005D7E21" w:rsidP="005D7E21">
      <w:pPr>
        <w:spacing w:line="360" w:lineRule="auto"/>
        <w:jc w:val="both"/>
        <w:rPr>
          <w:rFonts w:eastAsia="Calibri"/>
          <w:noProof/>
          <w:color w:val="717676"/>
          <w:lang w:val="es-DO"/>
        </w:rPr>
      </w:pPr>
      <w:r w:rsidRPr="005D7E21">
        <w:rPr>
          <w:rFonts w:eastAsia="Calibri"/>
          <w:noProof/>
          <w:color w:val="717676"/>
          <w:lang w:val="es-DO"/>
        </w:rPr>
        <w:t>En el cuadro anterior se observa que la mayor cantidad de informaciones solicitadas</w:t>
      </w:r>
      <w:r>
        <w:rPr>
          <w:rFonts w:eastAsia="Calibri"/>
          <w:noProof/>
          <w:color w:val="717676"/>
          <w:lang w:val="es-DO"/>
        </w:rPr>
        <w:t xml:space="preserve"> por los ciudadanos</w:t>
      </w:r>
      <w:r w:rsidRPr="005D7E21">
        <w:rPr>
          <w:rFonts w:eastAsia="Calibri"/>
          <w:noProof/>
          <w:color w:val="717676"/>
          <w:lang w:val="es-DO"/>
        </w:rPr>
        <w:t xml:space="preserve"> corresponde</w:t>
      </w:r>
      <w:r>
        <w:rPr>
          <w:rFonts w:eastAsia="Calibri"/>
          <w:noProof/>
          <w:color w:val="717676"/>
          <w:lang w:val="es-DO"/>
        </w:rPr>
        <w:t xml:space="preserve"> a los </w:t>
      </w:r>
      <w:r>
        <w:rPr>
          <w:rFonts w:eastAsia="Calibri"/>
          <w:noProof/>
          <w:color w:val="717676"/>
          <w:lang w:val="es-DO"/>
        </w:rPr>
        <w:lastRenderedPageBreak/>
        <w:t>srvicos ofrecidos por los museos, con unas 157 consultas, equivalentes al 51% del total atendido; mientras que las informaciones sobre la gestión institucional representan el 21%, con un total de 63 consultas; seguidas de las solicitudes de empleo con un 10%, las informaciones sobre el portal de transparencia y las invistqaciones a eventos institucionales con un 8% cada una.</w:t>
      </w:r>
    </w:p>
    <w:p w14:paraId="57780B86" w14:textId="3AAA1450" w:rsidR="008156D6" w:rsidRDefault="005D7E21" w:rsidP="00FC1CB2">
      <w:pPr>
        <w:rPr>
          <w:rFonts w:eastAsia="Calibri"/>
          <w:b/>
          <w:bCs/>
          <w:spacing w:val="0"/>
          <w:kern w:val="2"/>
          <w:lang w:val="es-DO"/>
          <w14:ligatures w14:val="standardContextual"/>
        </w:rPr>
      </w:pPr>
      <w:r>
        <w:rPr>
          <w:noProof/>
        </w:rPr>
        <w:drawing>
          <wp:anchor distT="0" distB="0" distL="114300" distR="114300" simplePos="0" relativeHeight="251700736" behindDoc="0" locked="0" layoutInCell="1" allowOverlap="1" wp14:anchorId="552371E2" wp14:editId="3061A18F">
            <wp:simplePos x="0" y="0"/>
            <wp:positionH relativeFrom="column">
              <wp:posOffset>-76200</wp:posOffset>
            </wp:positionH>
            <wp:positionV relativeFrom="paragraph">
              <wp:posOffset>117475</wp:posOffset>
            </wp:positionV>
            <wp:extent cx="5029200" cy="3568700"/>
            <wp:effectExtent l="0" t="0" r="0" b="12700"/>
            <wp:wrapNone/>
            <wp:docPr id="12" name="Gráfico 12">
              <a:extLst xmlns:a="http://schemas.openxmlformats.org/drawingml/2006/main">
                <a:ext uri="{FF2B5EF4-FFF2-40B4-BE49-F238E27FC236}">
                  <a16:creationId xmlns:a16="http://schemas.microsoft.com/office/drawing/2014/main" id="{EEE98296-B21A-4BC6-940D-CB09DC2AFD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anchor>
        </w:drawing>
      </w:r>
    </w:p>
    <w:p w14:paraId="5DDEA110" w14:textId="46F0367C" w:rsidR="008156D6" w:rsidRDefault="008156D6" w:rsidP="00FC1CB2">
      <w:pPr>
        <w:rPr>
          <w:rFonts w:eastAsia="Calibri"/>
          <w:b/>
          <w:bCs/>
          <w:spacing w:val="0"/>
          <w:kern w:val="2"/>
          <w:lang w:val="es-DO"/>
          <w14:ligatures w14:val="standardContextual"/>
        </w:rPr>
      </w:pPr>
    </w:p>
    <w:p w14:paraId="635CBCB5" w14:textId="62C72194" w:rsidR="008156D6" w:rsidRDefault="008156D6" w:rsidP="00FC1CB2">
      <w:pPr>
        <w:rPr>
          <w:rFonts w:eastAsia="Calibri"/>
          <w:b/>
          <w:bCs/>
          <w:spacing w:val="0"/>
          <w:kern w:val="2"/>
          <w:lang w:val="es-DO"/>
          <w14:ligatures w14:val="standardContextual"/>
        </w:rPr>
      </w:pPr>
    </w:p>
    <w:p w14:paraId="29F7DED4" w14:textId="6EA901D6" w:rsidR="008156D6" w:rsidRDefault="008156D6" w:rsidP="00FC1CB2">
      <w:pPr>
        <w:rPr>
          <w:rFonts w:eastAsia="Calibri"/>
          <w:b/>
          <w:bCs/>
          <w:spacing w:val="0"/>
          <w:kern w:val="2"/>
          <w:lang w:val="es-DO"/>
          <w14:ligatures w14:val="standardContextual"/>
        </w:rPr>
      </w:pPr>
    </w:p>
    <w:p w14:paraId="29DC8AF6" w14:textId="77777777" w:rsidR="008156D6" w:rsidRDefault="008156D6" w:rsidP="00FC1CB2">
      <w:pPr>
        <w:rPr>
          <w:rFonts w:eastAsia="Calibri"/>
          <w:b/>
          <w:bCs/>
          <w:spacing w:val="0"/>
          <w:kern w:val="2"/>
          <w:lang w:val="es-DO"/>
          <w14:ligatures w14:val="standardContextual"/>
        </w:rPr>
      </w:pPr>
    </w:p>
    <w:p w14:paraId="03195AC6" w14:textId="66BD7AC7" w:rsidR="008156D6" w:rsidRDefault="008156D6" w:rsidP="00FC1CB2">
      <w:pPr>
        <w:rPr>
          <w:rFonts w:eastAsia="Calibri"/>
          <w:b/>
          <w:bCs/>
          <w:spacing w:val="0"/>
          <w:kern w:val="2"/>
          <w:lang w:val="es-DO"/>
          <w14:ligatures w14:val="standardContextual"/>
        </w:rPr>
      </w:pPr>
    </w:p>
    <w:p w14:paraId="11F9FD2E" w14:textId="1510A581" w:rsidR="008156D6" w:rsidRDefault="008156D6" w:rsidP="00FC1CB2">
      <w:pPr>
        <w:rPr>
          <w:rFonts w:eastAsia="Calibri"/>
          <w:b/>
          <w:bCs/>
          <w:spacing w:val="0"/>
          <w:kern w:val="2"/>
          <w:lang w:val="es-DO"/>
          <w14:ligatures w14:val="standardContextual"/>
        </w:rPr>
      </w:pPr>
    </w:p>
    <w:p w14:paraId="4B488F4C" w14:textId="77777777" w:rsidR="008156D6" w:rsidRDefault="008156D6" w:rsidP="00FC1CB2">
      <w:pPr>
        <w:rPr>
          <w:rFonts w:eastAsia="Calibri"/>
          <w:b/>
          <w:bCs/>
          <w:spacing w:val="0"/>
          <w:kern w:val="2"/>
          <w:lang w:val="es-DO"/>
          <w14:ligatures w14:val="standardContextual"/>
        </w:rPr>
      </w:pPr>
    </w:p>
    <w:p w14:paraId="6AA7FBE5" w14:textId="77777777" w:rsidR="008156D6" w:rsidRDefault="008156D6" w:rsidP="00FC1CB2">
      <w:pPr>
        <w:rPr>
          <w:rFonts w:eastAsia="Calibri"/>
          <w:b/>
          <w:bCs/>
          <w:spacing w:val="0"/>
          <w:kern w:val="2"/>
          <w:lang w:val="es-DO"/>
          <w14:ligatures w14:val="standardContextual"/>
        </w:rPr>
      </w:pPr>
    </w:p>
    <w:p w14:paraId="06CAC849" w14:textId="77777777" w:rsidR="008156D6" w:rsidRDefault="008156D6" w:rsidP="00FC1CB2">
      <w:pPr>
        <w:rPr>
          <w:rFonts w:eastAsia="Calibri"/>
          <w:b/>
          <w:bCs/>
          <w:spacing w:val="0"/>
          <w:kern w:val="2"/>
          <w:lang w:val="es-DO"/>
          <w14:ligatures w14:val="standardContextual"/>
        </w:rPr>
      </w:pPr>
    </w:p>
    <w:p w14:paraId="35286659" w14:textId="77777777" w:rsidR="008156D6" w:rsidRDefault="008156D6" w:rsidP="00FC1CB2">
      <w:pPr>
        <w:rPr>
          <w:rFonts w:eastAsia="Calibri"/>
          <w:b/>
          <w:bCs/>
          <w:spacing w:val="0"/>
          <w:kern w:val="2"/>
          <w:lang w:val="es-DO"/>
          <w14:ligatures w14:val="standardContextual"/>
        </w:rPr>
      </w:pPr>
    </w:p>
    <w:p w14:paraId="7F69BEEA" w14:textId="77777777" w:rsidR="008156D6" w:rsidRDefault="008156D6" w:rsidP="00FC1CB2">
      <w:pPr>
        <w:rPr>
          <w:rFonts w:eastAsia="Calibri"/>
          <w:b/>
          <w:bCs/>
          <w:spacing w:val="0"/>
          <w:kern w:val="2"/>
          <w:lang w:val="es-DO"/>
          <w14:ligatures w14:val="standardContextual"/>
        </w:rPr>
      </w:pPr>
    </w:p>
    <w:p w14:paraId="796EDA9B" w14:textId="77777777" w:rsidR="008156D6" w:rsidRDefault="008156D6" w:rsidP="00FC1CB2">
      <w:pPr>
        <w:rPr>
          <w:rFonts w:eastAsia="Calibri"/>
          <w:b/>
          <w:bCs/>
          <w:spacing w:val="0"/>
          <w:kern w:val="2"/>
          <w:lang w:val="es-DO"/>
          <w14:ligatures w14:val="standardContextual"/>
        </w:rPr>
      </w:pPr>
    </w:p>
    <w:p w14:paraId="2AD866D2" w14:textId="0116D10D" w:rsidR="008156D6" w:rsidRDefault="005D7E21" w:rsidP="00FC1CB2">
      <w:pPr>
        <w:rPr>
          <w:rFonts w:eastAsia="Calibri"/>
          <w:b/>
          <w:bCs/>
          <w:spacing w:val="0"/>
          <w:kern w:val="2"/>
          <w:lang w:val="es-DO"/>
          <w14:ligatures w14:val="standardContextual"/>
        </w:rPr>
      </w:pPr>
      <w:r w:rsidRPr="00CD090C">
        <w:rPr>
          <w:rFonts w:eastAsia="Calibri"/>
          <w:i/>
          <w:iCs/>
          <w:noProof/>
          <w:spacing w:val="0"/>
          <w:sz w:val="20"/>
          <w:szCs w:val="20"/>
          <w:lang w:val="es-DO"/>
        </w:rPr>
        <w:t>Gráfica No. 2</w:t>
      </w:r>
      <w:r>
        <w:rPr>
          <w:rFonts w:eastAsia="Calibri"/>
          <w:i/>
          <w:iCs/>
          <w:noProof/>
          <w:spacing w:val="0"/>
          <w:sz w:val="20"/>
          <w:szCs w:val="20"/>
          <w:lang w:val="es-DO"/>
        </w:rPr>
        <w:t>3</w:t>
      </w:r>
      <w:r w:rsidRPr="00CD090C">
        <w:rPr>
          <w:rFonts w:eastAsia="Calibri"/>
          <w:i/>
          <w:iCs/>
          <w:noProof/>
          <w:spacing w:val="0"/>
          <w:sz w:val="20"/>
          <w:szCs w:val="20"/>
          <w:lang w:val="es-DO"/>
        </w:rPr>
        <w:t xml:space="preserve"> Distribución de </w:t>
      </w:r>
      <w:r>
        <w:rPr>
          <w:rFonts w:eastAsia="Calibri"/>
          <w:i/>
          <w:iCs/>
          <w:noProof/>
          <w:spacing w:val="0"/>
          <w:sz w:val="20"/>
          <w:szCs w:val="20"/>
          <w:lang w:val="es-DO"/>
        </w:rPr>
        <w:t>las solicitudes de información atendidas en el 2024, por tipo</w:t>
      </w:r>
    </w:p>
    <w:p w14:paraId="3CE60CD9" w14:textId="0FF3FE91" w:rsidR="005D7E21" w:rsidRDefault="005D7E21" w:rsidP="00FC1CB2">
      <w:pPr>
        <w:rPr>
          <w:rFonts w:eastAsia="Calibri"/>
          <w:b/>
          <w:bCs/>
          <w:spacing w:val="0"/>
          <w:kern w:val="2"/>
          <w:lang w:val="es-DO"/>
          <w14:ligatures w14:val="standardContextual"/>
        </w:rPr>
      </w:pPr>
    </w:p>
    <w:p w14:paraId="0B28FC43" w14:textId="630D7DCA" w:rsidR="00C20B9F" w:rsidRPr="005D7E21" w:rsidRDefault="00C20B9F" w:rsidP="00C20B9F">
      <w:pPr>
        <w:spacing w:line="360" w:lineRule="auto"/>
        <w:jc w:val="both"/>
        <w:rPr>
          <w:rFonts w:eastAsia="Calibri"/>
          <w:noProof/>
          <w:color w:val="717676"/>
          <w:lang w:val="es-DO"/>
        </w:rPr>
      </w:pPr>
      <w:r>
        <w:rPr>
          <w:rFonts w:eastAsia="Calibri"/>
          <w:noProof/>
          <w:color w:val="717676"/>
          <w:lang w:val="es-DO"/>
        </w:rPr>
        <w:t xml:space="preserve">En el cuadro siguiente se muestra la distribución de las informaciones solicitadas sobre los servicios ofrecidos por los museos.  </w:t>
      </w:r>
    </w:p>
    <w:tbl>
      <w:tblPr>
        <w:tblW w:w="5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76"/>
        <w:gridCol w:w="1096"/>
      </w:tblGrid>
      <w:tr w:rsidR="005D7E21" w:rsidRPr="005D7E21" w14:paraId="3EAE396C" w14:textId="77777777" w:rsidTr="00C20B9F">
        <w:trPr>
          <w:trHeight w:val="285"/>
          <w:jc w:val="center"/>
        </w:trPr>
        <w:tc>
          <w:tcPr>
            <w:tcW w:w="3976" w:type="dxa"/>
            <w:shd w:val="clear" w:color="auto" w:fill="011C50"/>
            <w:noWrap/>
            <w:vAlign w:val="bottom"/>
            <w:hideMark/>
          </w:tcPr>
          <w:p w14:paraId="742C68D6" w14:textId="2CF9BC69" w:rsidR="005D7E21" w:rsidRPr="005D7E21" w:rsidRDefault="00C20B9F" w:rsidP="00C20B9F">
            <w:pPr>
              <w:spacing w:after="0" w:line="240" w:lineRule="auto"/>
              <w:jc w:val="center"/>
              <w:rPr>
                <w:rFonts w:eastAsia="Times New Roman"/>
                <w:b/>
                <w:bCs/>
                <w:color w:val="FFFFFF" w:themeColor="background1"/>
                <w:spacing w:val="0"/>
                <w:sz w:val="18"/>
                <w:szCs w:val="18"/>
                <w:lang w:val="es-DO" w:eastAsia="es-DO"/>
              </w:rPr>
            </w:pPr>
            <w:r w:rsidRPr="00C20B9F">
              <w:rPr>
                <w:rFonts w:eastAsia="Times New Roman"/>
                <w:b/>
                <w:bCs/>
                <w:color w:val="FFFFFF" w:themeColor="background1"/>
                <w:spacing w:val="0"/>
                <w:sz w:val="18"/>
                <w:szCs w:val="18"/>
                <w:lang w:val="es-DO" w:eastAsia="es-DO"/>
              </w:rPr>
              <w:t>Tipo de Información solicitada</w:t>
            </w:r>
          </w:p>
        </w:tc>
        <w:tc>
          <w:tcPr>
            <w:tcW w:w="1096" w:type="dxa"/>
            <w:shd w:val="clear" w:color="auto" w:fill="011C50"/>
            <w:noWrap/>
            <w:vAlign w:val="bottom"/>
            <w:hideMark/>
          </w:tcPr>
          <w:p w14:paraId="66BEBEE5" w14:textId="0206C63B" w:rsidR="005D7E21" w:rsidRPr="005D7E21" w:rsidRDefault="00C20B9F" w:rsidP="00C20B9F">
            <w:pPr>
              <w:spacing w:after="0" w:line="240" w:lineRule="auto"/>
              <w:jc w:val="center"/>
              <w:rPr>
                <w:rFonts w:eastAsia="Times New Roman"/>
                <w:b/>
                <w:bCs/>
                <w:color w:val="FFFFFF" w:themeColor="background1"/>
                <w:spacing w:val="0"/>
                <w:sz w:val="18"/>
                <w:szCs w:val="18"/>
                <w:lang w:val="es-DO" w:eastAsia="es-DO"/>
              </w:rPr>
            </w:pPr>
            <w:r w:rsidRPr="00C20B9F">
              <w:rPr>
                <w:rFonts w:eastAsia="Times New Roman"/>
                <w:b/>
                <w:bCs/>
                <w:color w:val="FFFFFF" w:themeColor="background1"/>
                <w:spacing w:val="0"/>
                <w:sz w:val="18"/>
                <w:szCs w:val="18"/>
                <w:lang w:val="es-DO" w:eastAsia="es-DO"/>
              </w:rPr>
              <w:t>Cantidad</w:t>
            </w:r>
          </w:p>
        </w:tc>
      </w:tr>
      <w:tr w:rsidR="005D7E21" w:rsidRPr="005D7E21" w14:paraId="60DD8777" w14:textId="77777777" w:rsidTr="00C20B9F">
        <w:trPr>
          <w:trHeight w:val="285"/>
          <w:jc w:val="center"/>
        </w:trPr>
        <w:tc>
          <w:tcPr>
            <w:tcW w:w="3976" w:type="dxa"/>
            <w:shd w:val="clear" w:color="auto" w:fill="auto"/>
            <w:noWrap/>
            <w:vAlign w:val="bottom"/>
            <w:hideMark/>
          </w:tcPr>
          <w:p w14:paraId="3CDDC318" w14:textId="77777777" w:rsidR="005D7E21" w:rsidRPr="005D7E21" w:rsidRDefault="005D7E21" w:rsidP="005D7E21">
            <w:pPr>
              <w:spacing w:after="0" w:line="240" w:lineRule="auto"/>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Alquileres de espacios</w:t>
            </w:r>
          </w:p>
        </w:tc>
        <w:tc>
          <w:tcPr>
            <w:tcW w:w="1096" w:type="dxa"/>
            <w:shd w:val="clear" w:color="auto" w:fill="auto"/>
            <w:noWrap/>
            <w:vAlign w:val="bottom"/>
            <w:hideMark/>
          </w:tcPr>
          <w:p w14:paraId="229247E9" w14:textId="77777777" w:rsidR="005D7E21" w:rsidRPr="005D7E21" w:rsidRDefault="005D7E21" w:rsidP="00C20B9F">
            <w:pPr>
              <w:spacing w:after="0" w:line="240" w:lineRule="auto"/>
              <w:jc w:val="center"/>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23</w:t>
            </w:r>
          </w:p>
        </w:tc>
      </w:tr>
      <w:tr w:rsidR="005D7E21" w:rsidRPr="005D7E21" w14:paraId="04E86354" w14:textId="77777777" w:rsidTr="00C20B9F">
        <w:trPr>
          <w:trHeight w:val="285"/>
          <w:jc w:val="center"/>
        </w:trPr>
        <w:tc>
          <w:tcPr>
            <w:tcW w:w="3976" w:type="dxa"/>
            <w:shd w:val="clear" w:color="auto" w:fill="auto"/>
            <w:noWrap/>
            <w:vAlign w:val="bottom"/>
            <w:hideMark/>
          </w:tcPr>
          <w:p w14:paraId="2DA2C78F" w14:textId="75CD7684" w:rsidR="005D7E21" w:rsidRPr="005D7E21" w:rsidRDefault="005D7E21" w:rsidP="005D7E21">
            <w:pPr>
              <w:spacing w:after="0" w:line="240" w:lineRule="auto"/>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 xml:space="preserve">Horarios y tarifas de </w:t>
            </w:r>
            <w:r w:rsidR="00C20B9F" w:rsidRPr="005D7E21">
              <w:rPr>
                <w:rFonts w:eastAsia="Times New Roman"/>
                <w:color w:val="717676"/>
                <w:spacing w:val="0"/>
                <w:sz w:val="18"/>
                <w:szCs w:val="18"/>
                <w:lang w:val="es-DO" w:eastAsia="es-DO"/>
              </w:rPr>
              <w:t>boletería</w:t>
            </w:r>
          </w:p>
        </w:tc>
        <w:tc>
          <w:tcPr>
            <w:tcW w:w="1096" w:type="dxa"/>
            <w:shd w:val="clear" w:color="auto" w:fill="auto"/>
            <w:noWrap/>
            <w:vAlign w:val="bottom"/>
            <w:hideMark/>
          </w:tcPr>
          <w:p w14:paraId="58CE7EEE" w14:textId="77777777" w:rsidR="005D7E21" w:rsidRPr="005D7E21" w:rsidRDefault="005D7E21" w:rsidP="00C20B9F">
            <w:pPr>
              <w:spacing w:after="0" w:line="240" w:lineRule="auto"/>
              <w:jc w:val="center"/>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88</w:t>
            </w:r>
          </w:p>
        </w:tc>
      </w:tr>
      <w:tr w:rsidR="005D7E21" w:rsidRPr="005D7E21" w14:paraId="0FCA7AD5" w14:textId="77777777" w:rsidTr="00C20B9F">
        <w:trPr>
          <w:trHeight w:val="285"/>
          <w:jc w:val="center"/>
        </w:trPr>
        <w:tc>
          <w:tcPr>
            <w:tcW w:w="3976" w:type="dxa"/>
            <w:shd w:val="clear" w:color="auto" w:fill="auto"/>
            <w:noWrap/>
            <w:vAlign w:val="bottom"/>
            <w:hideMark/>
          </w:tcPr>
          <w:p w14:paraId="62375273" w14:textId="77777777" w:rsidR="005D7E21" w:rsidRPr="005D7E21" w:rsidRDefault="005D7E21" w:rsidP="005D7E21">
            <w:pPr>
              <w:spacing w:after="0" w:line="240" w:lineRule="auto"/>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Exoneraciones de entradas</w:t>
            </w:r>
          </w:p>
        </w:tc>
        <w:tc>
          <w:tcPr>
            <w:tcW w:w="1096" w:type="dxa"/>
            <w:shd w:val="clear" w:color="auto" w:fill="auto"/>
            <w:noWrap/>
            <w:vAlign w:val="bottom"/>
            <w:hideMark/>
          </w:tcPr>
          <w:p w14:paraId="7F62E3CF" w14:textId="77777777" w:rsidR="005D7E21" w:rsidRPr="005D7E21" w:rsidRDefault="005D7E21" w:rsidP="00C20B9F">
            <w:pPr>
              <w:spacing w:after="0" w:line="240" w:lineRule="auto"/>
              <w:jc w:val="center"/>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8</w:t>
            </w:r>
          </w:p>
        </w:tc>
      </w:tr>
      <w:tr w:rsidR="005D7E21" w:rsidRPr="005D7E21" w14:paraId="4A816123" w14:textId="77777777" w:rsidTr="00C20B9F">
        <w:trPr>
          <w:trHeight w:val="285"/>
          <w:jc w:val="center"/>
        </w:trPr>
        <w:tc>
          <w:tcPr>
            <w:tcW w:w="3976" w:type="dxa"/>
            <w:shd w:val="clear" w:color="auto" w:fill="auto"/>
            <w:noWrap/>
            <w:vAlign w:val="bottom"/>
            <w:hideMark/>
          </w:tcPr>
          <w:p w14:paraId="65D6EFF4" w14:textId="77777777" w:rsidR="005D7E21" w:rsidRPr="005D7E21" w:rsidRDefault="005D7E21" w:rsidP="005D7E21">
            <w:pPr>
              <w:spacing w:after="0" w:line="240" w:lineRule="auto"/>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Sesiones fotográficas</w:t>
            </w:r>
          </w:p>
        </w:tc>
        <w:tc>
          <w:tcPr>
            <w:tcW w:w="1096" w:type="dxa"/>
            <w:shd w:val="clear" w:color="auto" w:fill="auto"/>
            <w:noWrap/>
            <w:vAlign w:val="bottom"/>
            <w:hideMark/>
          </w:tcPr>
          <w:p w14:paraId="01C054C9" w14:textId="77777777" w:rsidR="005D7E21" w:rsidRPr="005D7E21" w:rsidRDefault="005D7E21" w:rsidP="00C20B9F">
            <w:pPr>
              <w:spacing w:after="0" w:line="240" w:lineRule="auto"/>
              <w:jc w:val="center"/>
              <w:rPr>
                <w:rFonts w:eastAsia="Times New Roman"/>
                <w:color w:val="717676"/>
                <w:spacing w:val="0"/>
                <w:sz w:val="18"/>
                <w:szCs w:val="18"/>
                <w:lang w:val="es-DO" w:eastAsia="es-DO"/>
              </w:rPr>
            </w:pPr>
            <w:r w:rsidRPr="005D7E21">
              <w:rPr>
                <w:rFonts w:eastAsia="Times New Roman"/>
                <w:color w:val="717676"/>
                <w:spacing w:val="0"/>
                <w:sz w:val="18"/>
                <w:szCs w:val="18"/>
                <w:lang w:val="es-DO" w:eastAsia="es-DO"/>
              </w:rPr>
              <w:t>38</w:t>
            </w:r>
          </w:p>
        </w:tc>
      </w:tr>
      <w:tr w:rsidR="005D7E21" w:rsidRPr="005D7E21" w14:paraId="6CBB192B" w14:textId="77777777" w:rsidTr="00C20B9F">
        <w:trPr>
          <w:trHeight w:val="285"/>
          <w:jc w:val="center"/>
        </w:trPr>
        <w:tc>
          <w:tcPr>
            <w:tcW w:w="3976" w:type="dxa"/>
            <w:shd w:val="clear" w:color="auto" w:fill="011C50"/>
            <w:noWrap/>
            <w:vAlign w:val="bottom"/>
            <w:hideMark/>
          </w:tcPr>
          <w:p w14:paraId="60784572" w14:textId="77777777" w:rsidR="005D7E21" w:rsidRPr="005D7E21" w:rsidRDefault="005D7E21" w:rsidP="00C20B9F">
            <w:pPr>
              <w:spacing w:after="0" w:line="240" w:lineRule="auto"/>
              <w:jc w:val="right"/>
              <w:rPr>
                <w:rFonts w:eastAsia="Times New Roman"/>
                <w:b/>
                <w:bCs/>
                <w:color w:val="FFFFFF" w:themeColor="background1"/>
                <w:spacing w:val="0"/>
                <w:sz w:val="18"/>
                <w:szCs w:val="18"/>
                <w:lang w:val="es-DO" w:eastAsia="es-DO"/>
              </w:rPr>
            </w:pPr>
            <w:r w:rsidRPr="005D7E21">
              <w:rPr>
                <w:rFonts w:eastAsia="Times New Roman"/>
                <w:b/>
                <w:bCs/>
                <w:color w:val="FFFFFF" w:themeColor="background1"/>
                <w:spacing w:val="0"/>
                <w:sz w:val="18"/>
                <w:szCs w:val="18"/>
                <w:lang w:val="es-DO" w:eastAsia="es-DO"/>
              </w:rPr>
              <w:t>Total</w:t>
            </w:r>
          </w:p>
        </w:tc>
        <w:tc>
          <w:tcPr>
            <w:tcW w:w="1096" w:type="dxa"/>
            <w:shd w:val="clear" w:color="auto" w:fill="011C50"/>
            <w:noWrap/>
            <w:vAlign w:val="bottom"/>
            <w:hideMark/>
          </w:tcPr>
          <w:p w14:paraId="010D0D12" w14:textId="77777777" w:rsidR="005D7E21" w:rsidRPr="005D7E21" w:rsidRDefault="005D7E21" w:rsidP="00C20B9F">
            <w:pPr>
              <w:spacing w:after="0" w:line="240" w:lineRule="auto"/>
              <w:jc w:val="center"/>
              <w:rPr>
                <w:rFonts w:eastAsia="Times New Roman"/>
                <w:b/>
                <w:bCs/>
                <w:color w:val="FFFFFF" w:themeColor="background1"/>
                <w:spacing w:val="0"/>
                <w:sz w:val="18"/>
                <w:szCs w:val="18"/>
                <w:lang w:val="es-DO" w:eastAsia="es-DO"/>
              </w:rPr>
            </w:pPr>
            <w:r w:rsidRPr="005D7E21">
              <w:rPr>
                <w:rFonts w:eastAsia="Times New Roman"/>
                <w:b/>
                <w:bCs/>
                <w:color w:val="FFFFFF" w:themeColor="background1"/>
                <w:spacing w:val="0"/>
                <w:sz w:val="18"/>
                <w:szCs w:val="18"/>
                <w:lang w:val="es-DO" w:eastAsia="es-DO"/>
              </w:rPr>
              <w:t>157</w:t>
            </w:r>
          </w:p>
        </w:tc>
      </w:tr>
    </w:tbl>
    <w:p w14:paraId="79DA5723" w14:textId="5A7F6670" w:rsidR="00C20B9F" w:rsidRDefault="00C20B9F" w:rsidP="00C20B9F">
      <w:pPr>
        <w:spacing w:after="0" w:line="240" w:lineRule="auto"/>
        <w:textAlignment w:val="baseline"/>
        <w:rPr>
          <w:rFonts w:eastAsia="Calibri"/>
          <w:noProof/>
          <w:lang w:val="es-DO"/>
        </w:rPr>
      </w:pPr>
      <w:r w:rsidRPr="00522CEA">
        <w:rPr>
          <w:rFonts w:eastAsia="Calibri"/>
          <w:i/>
          <w:iCs/>
          <w:noProof/>
          <w:sz w:val="20"/>
          <w:szCs w:val="20"/>
          <w:lang w:val="es-DO"/>
        </w:rPr>
        <w:t xml:space="preserve">Cuadro No. </w:t>
      </w:r>
      <w:r w:rsidR="006125CB">
        <w:rPr>
          <w:rFonts w:eastAsia="Calibri"/>
          <w:i/>
          <w:iCs/>
          <w:noProof/>
          <w:sz w:val="20"/>
          <w:szCs w:val="20"/>
          <w:lang w:val="es-DO"/>
        </w:rPr>
        <w:t>30</w:t>
      </w:r>
      <w:r w:rsidRPr="00522CEA">
        <w:rPr>
          <w:rFonts w:eastAsia="Calibri"/>
          <w:i/>
          <w:iCs/>
          <w:noProof/>
          <w:sz w:val="20"/>
          <w:szCs w:val="20"/>
          <w:lang w:val="es-DO"/>
        </w:rPr>
        <w:t xml:space="preserve"> </w:t>
      </w:r>
      <w:r>
        <w:rPr>
          <w:rFonts w:eastAsia="Calibri"/>
          <w:i/>
          <w:iCs/>
          <w:noProof/>
          <w:sz w:val="20"/>
          <w:szCs w:val="20"/>
          <w:lang w:val="es-DO"/>
        </w:rPr>
        <w:t xml:space="preserve">Solicitudes de informaciones </w:t>
      </w:r>
      <w:r>
        <w:rPr>
          <w:rFonts w:eastAsia="Calibri"/>
          <w:i/>
          <w:iCs/>
          <w:noProof/>
          <w:sz w:val="20"/>
          <w:szCs w:val="20"/>
          <w:lang w:val="es-DO"/>
        </w:rPr>
        <w:t>sobre servicios de los museos</w:t>
      </w:r>
      <w:r w:rsidRPr="00522CEA">
        <w:rPr>
          <w:rFonts w:eastAsia="Calibri"/>
          <w:i/>
          <w:iCs/>
          <w:noProof/>
          <w:sz w:val="20"/>
          <w:szCs w:val="20"/>
          <w:lang w:val="es-DO"/>
        </w:rPr>
        <w:t>.</w:t>
      </w:r>
    </w:p>
    <w:p w14:paraId="16F5AA3E" w14:textId="31021F5F" w:rsidR="00C20B9F" w:rsidRDefault="00750283" w:rsidP="00750283">
      <w:pPr>
        <w:spacing w:line="360" w:lineRule="auto"/>
        <w:jc w:val="both"/>
        <w:rPr>
          <w:rFonts w:eastAsia="Calibri"/>
          <w:b/>
          <w:bCs/>
          <w:spacing w:val="0"/>
          <w:kern w:val="2"/>
          <w:lang w:val="es-DO"/>
          <w14:ligatures w14:val="standardContextual"/>
        </w:rPr>
      </w:pPr>
      <w:r w:rsidRPr="00750283">
        <w:rPr>
          <w:rFonts w:eastAsia="Calibri"/>
          <w:noProof/>
          <w:color w:val="717676"/>
          <w:lang w:val="es-DO"/>
        </w:rPr>
        <w:lastRenderedPageBreak/>
        <w:t xml:space="preserve">Por otro lado, </w:t>
      </w:r>
      <w:r>
        <w:rPr>
          <w:rFonts w:eastAsia="Calibri"/>
          <w:noProof/>
          <w:color w:val="717676"/>
          <w:lang w:val="es-DO"/>
        </w:rPr>
        <w:t xml:space="preserve">dentro de las consultas sobre la institución, la mayor cantidad corresponde al Departamento de Recursos Humanos, con 33 solicitudes de información; la nómina institucional con 14 consultas; y 10 socilitudes de información sobre la historia de los museos y sus colecciones. </w:t>
      </w:r>
    </w:p>
    <w:tbl>
      <w:tblPr>
        <w:tblW w:w="5040" w:type="dxa"/>
        <w:jc w:val="center"/>
        <w:tblCellMar>
          <w:left w:w="70" w:type="dxa"/>
          <w:right w:w="70" w:type="dxa"/>
        </w:tblCellMar>
        <w:tblLook w:val="04A0" w:firstRow="1" w:lastRow="0" w:firstColumn="1" w:lastColumn="0" w:noHBand="0" w:noVBand="1"/>
      </w:tblPr>
      <w:tblGrid>
        <w:gridCol w:w="3960"/>
        <w:gridCol w:w="1080"/>
      </w:tblGrid>
      <w:tr w:rsidR="00C20B9F" w:rsidRPr="00C20B9F" w14:paraId="18CF03C7" w14:textId="77777777" w:rsidTr="00C20B9F">
        <w:trPr>
          <w:trHeight w:val="300"/>
          <w:jc w:val="center"/>
        </w:trPr>
        <w:tc>
          <w:tcPr>
            <w:tcW w:w="3960"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4EE7B0F2" w14:textId="77777777" w:rsidR="00C20B9F" w:rsidRPr="00C20B9F" w:rsidRDefault="00C20B9F" w:rsidP="00C20B9F">
            <w:pPr>
              <w:spacing w:after="0" w:line="240" w:lineRule="auto"/>
              <w:jc w:val="center"/>
              <w:rPr>
                <w:rFonts w:eastAsia="Times New Roman"/>
                <w:b/>
                <w:bCs/>
                <w:color w:val="FFFFFF"/>
                <w:spacing w:val="0"/>
                <w:sz w:val="18"/>
                <w:szCs w:val="18"/>
                <w:lang w:val="es-DO" w:eastAsia="es-DO"/>
              </w:rPr>
            </w:pPr>
            <w:r w:rsidRPr="00C20B9F">
              <w:rPr>
                <w:rFonts w:eastAsia="Times New Roman"/>
                <w:b/>
                <w:bCs/>
                <w:color w:val="FFFFFF"/>
                <w:spacing w:val="0"/>
                <w:sz w:val="18"/>
                <w:szCs w:val="18"/>
                <w:lang w:val="es-DO" w:eastAsia="es-DO"/>
              </w:rPr>
              <w:t>Tipo de Información solicitada</w:t>
            </w:r>
          </w:p>
        </w:tc>
        <w:tc>
          <w:tcPr>
            <w:tcW w:w="1080" w:type="dxa"/>
            <w:tcBorders>
              <w:top w:val="single" w:sz="8" w:space="0" w:color="auto"/>
              <w:left w:val="nil"/>
              <w:bottom w:val="single" w:sz="8" w:space="0" w:color="auto"/>
              <w:right w:val="single" w:sz="8" w:space="0" w:color="auto"/>
            </w:tcBorders>
            <w:shd w:val="clear" w:color="000000" w:fill="011C50"/>
            <w:noWrap/>
            <w:vAlign w:val="center"/>
            <w:hideMark/>
          </w:tcPr>
          <w:p w14:paraId="297C18C5" w14:textId="77777777" w:rsidR="00C20B9F" w:rsidRPr="00C20B9F" w:rsidRDefault="00C20B9F" w:rsidP="00C20B9F">
            <w:pPr>
              <w:spacing w:after="0" w:line="240" w:lineRule="auto"/>
              <w:jc w:val="center"/>
              <w:rPr>
                <w:rFonts w:eastAsia="Times New Roman"/>
                <w:b/>
                <w:bCs/>
                <w:color w:val="FFFFFF"/>
                <w:spacing w:val="0"/>
                <w:sz w:val="18"/>
                <w:szCs w:val="18"/>
                <w:lang w:val="es-DO" w:eastAsia="es-DO"/>
              </w:rPr>
            </w:pPr>
            <w:r w:rsidRPr="00C20B9F">
              <w:rPr>
                <w:rFonts w:eastAsia="Times New Roman"/>
                <w:b/>
                <w:bCs/>
                <w:color w:val="FFFFFF"/>
                <w:spacing w:val="0"/>
                <w:sz w:val="18"/>
                <w:szCs w:val="18"/>
                <w:lang w:val="es-DO" w:eastAsia="es-DO"/>
              </w:rPr>
              <w:t>Cantidad</w:t>
            </w:r>
          </w:p>
        </w:tc>
      </w:tr>
      <w:tr w:rsidR="00C20B9F" w:rsidRPr="00C20B9F" w14:paraId="671FDB81"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auto" w:fill="auto"/>
            <w:noWrap/>
            <w:vAlign w:val="center"/>
            <w:hideMark/>
          </w:tcPr>
          <w:p w14:paraId="58D0A456" w14:textId="77777777" w:rsidR="00C20B9F" w:rsidRPr="00C20B9F" w:rsidRDefault="00C20B9F" w:rsidP="00C20B9F">
            <w:pPr>
              <w:spacing w:after="0" w:line="240" w:lineRule="auto"/>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Historia de los museos y sus colecciones</w:t>
            </w:r>
          </w:p>
        </w:tc>
        <w:tc>
          <w:tcPr>
            <w:tcW w:w="1080" w:type="dxa"/>
            <w:tcBorders>
              <w:top w:val="nil"/>
              <w:left w:val="nil"/>
              <w:bottom w:val="single" w:sz="8" w:space="0" w:color="auto"/>
              <w:right w:val="single" w:sz="8" w:space="0" w:color="auto"/>
            </w:tcBorders>
            <w:shd w:val="clear" w:color="auto" w:fill="auto"/>
            <w:noWrap/>
            <w:vAlign w:val="center"/>
            <w:hideMark/>
          </w:tcPr>
          <w:p w14:paraId="573D562D" w14:textId="77777777" w:rsidR="00C20B9F" w:rsidRPr="00C20B9F" w:rsidRDefault="00C20B9F" w:rsidP="00C20B9F">
            <w:pPr>
              <w:spacing w:after="0" w:line="240" w:lineRule="auto"/>
              <w:jc w:val="center"/>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10</w:t>
            </w:r>
          </w:p>
        </w:tc>
      </w:tr>
      <w:tr w:rsidR="00C20B9F" w:rsidRPr="00C20B9F" w14:paraId="6CDC28EF"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auto" w:fill="auto"/>
            <w:noWrap/>
            <w:vAlign w:val="center"/>
            <w:hideMark/>
          </w:tcPr>
          <w:p w14:paraId="4C34D7ED" w14:textId="77777777" w:rsidR="00C20B9F" w:rsidRPr="00C20B9F" w:rsidRDefault="00C20B9F" w:rsidP="00C20B9F">
            <w:pPr>
              <w:spacing w:after="0" w:line="240" w:lineRule="auto"/>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Nómina institucional</w:t>
            </w:r>
          </w:p>
        </w:tc>
        <w:tc>
          <w:tcPr>
            <w:tcW w:w="1080" w:type="dxa"/>
            <w:tcBorders>
              <w:top w:val="nil"/>
              <w:left w:val="nil"/>
              <w:bottom w:val="single" w:sz="8" w:space="0" w:color="auto"/>
              <w:right w:val="single" w:sz="8" w:space="0" w:color="auto"/>
            </w:tcBorders>
            <w:shd w:val="clear" w:color="auto" w:fill="auto"/>
            <w:noWrap/>
            <w:vAlign w:val="center"/>
            <w:hideMark/>
          </w:tcPr>
          <w:p w14:paraId="224C86CD" w14:textId="77777777" w:rsidR="00C20B9F" w:rsidRPr="00C20B9F" w:rsidRDefault="00C20B9F" w:rsidP="00C20B9F">
            <w:pPr>
              <w:spacing w:after="0" w:line="240" w:lineRule="auto"/>
              <w:jc w:val="center"/>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14</w:t>
            </w:r>
          </w:p>
        </w:tc>
      </w:tr>
      <w:tr w:rsidR="00C20B9F" w:rsidRPr="00C20B9F" w14:paraId="45ACFDA4"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auto" w:fill="auto"/>
            <w:noWrap/>
            <w:vAlign w:val="center"/>
            <w:hideMark/>
          </w:tcPr>
          <w:p w14:paraId="551B3715" w14:textId="77777777" w:rsidR="00C20B9F" w:rsidRPr="00C20B9F" w:rsidRDefault="00C20B9F" w:rsidP="00C20B9F">
            <w:pPr>
              <w:spacing w:after="0" w:line="240" w:lineRule="auto"/>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Presupuesto Institucional</w:t>
            </w:r>
          </w:p>
        </w:tc>
        <w:tc>
          <w:tcPr>
            <w:tcW w:w="1080" w:type="dxa"/>
            <w:tcBorders>
              <w:top w:val="nil"/>
              <w:left w:val="nil"/>
              <w:bottom w:val="single" w:sz="8" w:space="0" w:color="auto"/>
              <w:right w:val="single" w:sz="8" w:space="0" w:color="auto"/>
            </w:tcBorders>
            <w:shd w:val="clear" w:color="auto" w:fill="auto"/>
            <w:noWrap/>
            <w:vAlign w:val="center"/>
            <w:hideMark/>
          </w:tcPr>
          <w:p w14:paraId="101D0DF4" w14:textId="77777777" w:rsidR="00C20B9F" w:rsidRPr="00C20B9F" w:rsidRDefault="00C20B9F" w:rsidP="00C20B9F">
            <w:pPr>
              <w:spacing w:after="0" w:line="240" w:lineRule="auto"/>
              <w:jc w:val="center"/>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4</w:t>
            </w:r>
          </w:p>
        </w:tc>
      </w:tr>
      <w:tr w:rsidR="00C20B9F" w:rsidRPr="00C20B9F" w14:paraId="771DCE9A"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auto" w:fill="auto"/>
            <w:noWrap/>
            <w:vAlign w:val="center"/>
            <w:hideMark/>
          </w:tcPr>
          <w:p w14:paraId="188B58AB" w14:textId="77777777" w:rsidR="00C20B9F" w:rsidRPr="00C20B9F" w:rsidRDefault="00C20B9F" w:rsidP="00C20B9F">
            <w:pPr>
              <w:spacing w:after="0" w:line="240" w:lineRule="auto"/>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Estadísticas de visitas</w:t>
            </w:r>
          </w:p>
        </w:tc>
        <w:tc>
          <w:tcPr>
            <w:tcW w:w="1080" w:type="dxa"/>
            <w:tcBorders>
              <w:top w:val="nil"/>
              <w:left w:val="nil"/>
              <w:bottom w:val="single" w:sz="8" w:space="0" w:color="auto"/>
              <w:right w:val="single" w:sz="8" w:space="0" w:color="auto"/>
            </w:tcBorders>
            <w:shd w:val="clear" w:color="auto" w:fill="auto"/>
            <w:noWrap/>
            <w:vAlign w:val="center"/>
            <w:hideMark/>
          </w:tcPr>
          <w:p w14:paraId="34D554AA" w14:textId="77777777" w:rsidR="00C20B9F" w:rsidRPr="00C20B9F" w:rsidRDefault="00C20B9F" w:rsidP="00C20B9F">
            <w:pPr>
              <w:spacing w:after="0" w:line="240" w:lineRule="auto"/>
              <w:jc w:val="center"/>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2</w:t>
            </w:r>
          </w:p>
        </w:tc>
      </w:tr>
      <w:tr w:rsidR="00C20B9F" w:rsidRPr="00C20B9F" w14:paraId="4D8D20FF"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auto" w:fill="auto"/>
            <w:noWrap/>
            <w:vAlign w:val="center"/>
            <w:hideMark/>
          </w:tcPr>
          <w:p w14:paraId="4D8BE9C6" w14:textId="77777777" w:rsidR="00C20B9F" w:rsidRPr="00C20B9F" w:rsidRDefault="00C20B9F" w:rsidP="00C20B9F">
            <w:pPr>
              <w:spacing w:after="0" w:line="240" w:lineRule="auto"/>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Recursos Humanos</w:t>
            </w:r>
          </w:p>
        </w:tc>
        <w:tc>
          <w:tcPr>
            <w:tcW w:w="1080" w:type="dxa"/>
            <w:tcBorders>
              <w:top w:val="nil"/>
              <w:left w:val="nil"/>
              <w:bottom w:val="single" w:sz="8" w:space="0" w:color="auto"/>
              <w:right w:val="single" w:sz="8" w:space="0" w:color="auto"/>
            </w:tcBorders>
            <w:shd w:val="clear" w:color="auto" w:fill="auto"/>
            <w:noWrap/>
            <w:vAlign w:val="center"/>
            <w:hideMark/>
          </w:tcPr>
          <w:p w14:paraId="0B942647" w14:textId="77777777" w:rsidR="00C20B9F" w:rsidRPr="00C20B9F" w:rsidRDefault="00C20B9F" w:rsidP="00C20B9F">
            <w:pPr>
              <w:spacing w:after="0" w:line="240" w:lineRule="auto"/>
              <w:jc w:val="center"/>
              <w:rPr>
                <w:rFonts w:eastAsia="Times New Roman"/>
                <w:color w:val="717676"/>
                <w:spacing w:val="0"/>
                <w:sz w:val="18"/>
                <w:szCs w:val="18"/>
                <w:lang w:val="es-DO" w:eastAsia="es-DO"/>
              </w:rPr>
            </w:pPr>
            <w:r w:rsidRPr="00C20B9F">
              <w:rPr>
                <w:rFonts w:eastAsia="Times New Roman"/>
                <w:color w:val="717676"/>
                <w:spacing w:val="0"/>
                <w:sz w:val="18"/>
                <w:szCs w:val="18"/>
                <w:lang w:val="es-DO" w:eastAsia="es-DO"/>
              </w:rPr>
              <w:t>33</w:t>
            </w:r>
          </w:p>
        </w:tc>
      </w:tr>
      <w:tr w:rsidR="00C20B9F" w:rsidRPr="00C20B9F" w14:paraId="56EE0264" w14:textId="77777777" w:rsidTr="00C20B9F">
        <w:trPr>
          <w:trHeight w:val="300"/>
          <w:jc w:val="center"/>
        </w:trPr>
        <w:tc>
          <w:tcPr>
            <w:tcW w:w="3960" w:type="dxa"/>
            <w:tcBorders>
              <w:top w:val="nil"/>
              <w:left w:val="single" w:sz="8" w:space="0" w:color="auto"/>
              <w:bottom w:val="single" w:sz="8" w:space="0" w:color="auto"/>
              <w:right w:val="single" w:sz="8" w:space="0" w:color="auto"/>
            </w:tcBorders>
            <w:shd w:val="clear" w:color="000000" w:fill="011C50"/>
            <w:noWrap/>
            <w:vAlign w:val="center"/>
            <w:hideMark/>
          </w:tcPr>
          <w:p w14:paraId="3A37C11C" w14:textId="77777777" w:rsidR="00C20B9F" w:rsidRPr="00C20B9F" w:rsidRDefault="00C20B9F" w:rsidP="00C20B9F">
            <w:pPr>
              <w:spacing w:after="0" w:line="240" w:lineRule="auto"/>
              <w:jc w:val="right"/>
              <w:rPr>
                <w:rFonts w:eastAsia="Times New Roman"/>
                <w:b/>
                <w:bCs/>
                <w:color w:val="FFFFFF"/>
                <w:spacing w:val="0"/>
                <w:sz w:val="18"/>
                <w:szCs w:val="18"/>
                <w:lang w:val="es-DO" w:eastAsia="es-DO"/>
              </w:rPr>
            </w:pPr>
            <w:r w:rsidRPr="00C20B9F">
              <w:rPr>
                <w:rFonts w:eastAsia="Times New Roman"/>
                <w:b/>
                <w:bCs/>
                <w:color w:val="FFFFFF"/>
                <w:spacing w:val="0"/>
                <w:sz w:val="18"/>
                <w:szCs w:val="18"/>
                <w:lang w:val="es-DO" w:eastAsia="es-DO"/>
              </w:rPr>
              <w:t>Total</w:t>
            </w:r>
          </w:p>
        </w:tc>
        <w:tc>
          <w:tcPr>
            <w:tcW w:w="1080" w:type="dxa"/>
            <w:tcBorders>
              <w:top w:val="nil"/>
              <w:left w:val="nil"/>
              <w:bottom w:val="single" w:sz="8" w:space="0" w:color="auto"/>
              <w:right w:val="single" w:sz="8" w:space="0" w:color="auto"/>
            </w:tcBorders>
            <w:shd w:val="clear" w:color="000000" w:fill="011C50"/>
            <w:noWrap/>
            <w:vAlign w:val="center"/>
            <w:hideMark/>
          </w:tcPr>
          <w:p w14:paraId="07F82D49" w14:textId="77777777" w:rsidR="00C20B9F" w:rsidRPr="00C20B9F" w:rsidRDefault="00C20B9F" w:rsidP="00C20B9F">
            <w:pPr>
              <w:spacing w:after="0" w:line="240" w:lineRule="auto"/>
              <w:jc w:val="center"/>
              <w:rPr>
                <w:rFonts w:eastAsia="Times New Roman"/>
                <w:b/>
                <w:bCs/>
                <w:color w:val="FFFFFF"/>
                <w:spacing w:val="0"/>
                <w:sz w:val="18"/>
                <w:szCs w:val="18"/>
                <w:lang w:val="es-DO" w:eastAsia="es-DO"/>
              </w:rPr>
            </w:pPr>
            <w:r w:rsidRPr="00C20B9F">
              <w:rPr>
                <w:rFonts w:eastAsia="Times New Roman"/>
                <w:b/>
                <w:bCs/>
                <w:color w:val="FFFFFF"/>
                <w:spacing w:val="0"/>
                <w:sz w:val="18"/>
                <w:szCs w:val="18"/>
                <w:lang w:val="es-DO" w:eastAsia="es-DO"/>
              </w:rPr>
              <w:t>63</w:t>
            </w:r>
          </w:p>
        </w:tc>
      </w:tr>
    </w:tbl>
    <w:p w14:paraId="64EC749D" w14:textId="11379D5D" w:rsidR="00750283" w:rsidRDefault="00750283" w:rsidP="00750283">
      <w:pPr>
        <w:spacing w:after="0" w:line="240" w:lineRule="auto"/>
        <w:textAlignment w:val="baseline"/>
        <w:rPr>
          <w:rFonts w:eastAsia="Calibri"/>
          <w:noProof/>
          <w:lang w:val="es-DO"/>
        </w:rPr>
      </w:pPr>
      <w:r>
        <w:rPr>
          <w:rFonts w:eastAsia="Calibri"/>
          <w:i/>
          <w:iCs/>
          <w:noProof/>
          <w:sz w:val="20"/>
          <w:szCs w:val="20"/>
          <w:lang w:val="es-DO"/>
        </w:rPr>
        <w:t xml:space="preserve">              </w:t>
      </w:r>
      <w:r w:rsidRPr="00522CEA">
        <w:rPr>
          <w:rFonts w:eastAsia="Calibri"/>
          <w:i/>
          <w:iCs/>
          <w:noProof/>
          <w:sz w:val="20"/>
          <w:szCs w:val="20"/>
          <w:lang w:val="es-DO"/>
        </w:rPr>
        <w:t xml:space="preserve">Cuadro No. </w:t>
      </w:r>
      <w:r>
        <w:rPr>
          <w:rFonts w:eastAsia="Calibri"/>
          <w:i/>
          <w:iCs/>
          <w:noProof/>
          <w:sz w:val="20"/>
          <w:szCs w:val="20"/>
          <w:lang w:val="es-DO"/>
        </w:rPr>
        <w:t>3</w:t>
      </w:r>
      <w:r w:rsidR="006125CB">
        <w:rPr>
          <w:rFonts w:eastAsia="Calibri"/>
          <w:i/>
          <w:iCs/>
          <w:noProof/>
          <w:sz w:val="20"/>
          <w:szCs w:val="20"/>
          <w:lang w:val="es-DO"/>
        </w:rPr>
        <w:t>1</w:t>
      </w:r>
      <w:r w:rsidRPr="00522CEA">
        <w:rPr>
          <w:rFonts w:eastAsia="Calibri"/>
          <w:i/>
          <w:iCs/>
          <w:noProof/>
          <w:sz w:val="20"/>
          <w:szCs w:val="20"/>
          <w:lang w:val="es-DO"/>
        </w:rPr>
        <w:t xml:space="preserve"> </w:t>
      </w:r>
      <w:r>
        <w:rPr>
          <w:rFonts w:eastAsia="Calibri"/>
          <w:i/>
          <w:iCs/>
          <w:noProof/>
          <w:sz w:val="20"/>
          <w:szCs w:val="20"/>
          <w:lang w:val="es-DO"/>
        </w:rPr>
        <w:t xml:space="preserve">Solicitudes de informaciones </w:t>
      </w:r>
      <w:r>
        <w:rPr>
          <w:rFonts w:eastAsia="Calibri"/>
          <w:i/>
          <w:iCs/>
          <w:noProof/>
          <w:sz w:val="20"/>
          <w:szCs w:val="20"/>
          <w:lang w:val="es-DO"/>
        </w:rPr>
        <w:t>institucionales</w:t>
      </w:r>
      <w:r w:rsidRPr="00522CEA">
        <w:rPr>
          <w:rFonts w:eastAsia="Calibri"/>
          <w:i/>
          <w:iCs/>
          <w:noProof/>
          <w:sz w:val="20"/>
          <w:szCs w:val="20"/>
          <w:lang w:val="es-DO"/>
        </w:rPr>
        <w:t>.</w:t>
      </w:r>
    </w:p>
    <w:p w14:paraId="5108075B" w14:textId="77777777" w:rsidR="00C20B9F" w:rsidRDefault="00C20B9F" w:rsidP="00C20B9F">
      <w:pPr>
        <w:rPr>
          <w:rFonts w:eastAsia="Calibri"/>
          <w:b/>
          <w:bCs/>
          <w:spacing w:val="0"/>
          <w:kern w:val="2"/>
          <w:lang w:val="es-DO"/>
          <w14:ligatures w14:val="standardContextual"/>
        </w:rPr>
      </w:pPr>
    </w:p>
    <w:p w14:paraId="70BCE792" w14:textId="61D34A47" w:rsidR="005D7E21" w:rsidRDefault="00750283" w:rsidP="00FC1CB2">
      <w:pPr>
        <w:rPr>
          <w:rFonts w:eastAsia="Calibri"/>
          <w:b/>
          <w:bCs/>
          <w:spacing w:val="0"/>
          <w:kern w:val="2"/>
          <w:lang w:val="es-DO"/>
          <w14:ligatures w14:val="standardContextual"/>
        </w:rPr>
      </w:pPr>
      <w:r>
        <w:rPr>
          <w:noProof/>
        </w:rPr>
        <w:drawing>
          <wp:inline distT="0" distB="0" distL="0" distR="0" wp14:anchorId="01D57644" wp14:editId="5D7ABD6D">
            <wp:extent cx="5029200" cy="2482850"/>
            <wp:effectExtent l="0" t="0" r="0" b="12700"/>
            <wp:docPr id="20" name="Gráfico 20">
              <a:extLst xmlns:a="http://schemas.openxmlformats.org/drawingml/2006/main">
                <a:ext uri="{FF2B5EF4-FFF2-40B4-BE49-F238E27FC236}">
                  <a16:creationId xmlns:a16="http://schemas.microsoft.com/office/drawing/2014/main" id="{5090B8A2-2CDF-4825-8858-87A066C4F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8310C31" w14:textId="34C703B8" w:rsidR="00750283" w:rsidRDefault="00750283" w:rsidP="00750283">
      <w:pPr>
        <w:rPr>
          <w:rFonts w:eastAsia="Calibri"/>
          <w:b/>
          <w:bCs/>
          <w:spacing w:val="0"/>
          <w:kern w:val="2"/>
          <w:lang w:val="es-DO"/>
          <w14:ligatures w14:val="standardContextual"/>
        </w:rPr>
      </w:pPr>
      <w:r w:rsidRPr="00CD090C">
        <w:rPr>
          <w:rFonts w:eastAsia="Calibri"/>
          <w:i/>
          <w:iCs/>
          <w:noProof/>
          <w:spacing w:val="0"/>
          <w:sz w:val="20"/>
          <w:szCs w:val="20"/>
          <w:lang w:val="es-DO"/>
        </w:rPr>
        <w:t>Gráfica No. 2</w:t>
      </w:r>
      <w:r>
        <w:rPr>
          <w:rFonts w:eastAsia="Calibri"/>
          <w:i/>
          <w:iCs/>
          <w:noProof/>
          <w:spacing w:val="0"/>
          <w:sz w:val="20"/>
          <w:szCs w:val="20"/>
          <w:lang w:val="es-DO"/>
        </w:rPr>
        <w:t>4</w:t>
      </w:r>
      <w:r w:rsidRPr="00CD090C">
        <w:rPr>
          <w:rFonts w:eastAsia="Calibri"/>
          <w:i/>
          <w:iCs/>
          <w:noProof/>
          <w:spacing w:val="0"/>
          <w:sz w:val="20"/>
          <w:szCs w:val="20"/>
          <w:lang w:val="es-DO"/>
        </w:rPr>
        <w:t xml:space="preserve"> Distribución de </w:t>
      </w:r>
      <w:r>
        <w:rPr>
          <w:rFonts w:eastAsia="Calibri"/>
          <w:i/>
          <w:iCs/>
          <w:noProof/>
          <w:spacing w:val="0"/>
          <w:sz w:val="20"/>
          <w:szCs w:val="20"/>
          <w:lang w:val="es-DO"/>
        </w:rPr>
        <w:t xml:space="preserve">las solicitudes de información </w:t>
      </w:r>
      <w:r>
        <w:rPr>
          <w:rFonts w:eastAsia="Calibri"/>
          <w:i/>
          <w:iCs/>
          <w:noProof/>
          <w:spacing w:val="0"/>
          <w:sz w:val="20"/>
          <w:szCs w:val="20"/>
          <w:lang w:val="es-DO"/>
        </w:rPr>
        <w:t>institucional</w:t>
      </w:r>
    </w:p>
    <w:p w14:paraId="2CCFFEF5" w14:textId="179F99E8" w:rsidR="008156D6" w:rsidRDefault="008156D6" w:rsidP="00FC1CB2">
      <w:pPr>
        <w:rPr>
          <w:rFonts w:eastAsia="Calibri"/>
          <w:b/>
          <w:bCs/>
          <w:spacing w:val="0"/>
          <w:kern w:val="2"/>
          <w:lang w:val="es-DO"/>
          <w14:ligatures w14:val="standardContextual"/>
        </w:rPr>
      </w:pPr>
    </w:p>
    <w:p w14:paraId="01D75EF6" w14:textId="77777777" w:rsidR="00750283" w:rsidRDefault="00750283" w:rsidP="00750283">
      <w:pPr>
        <w:spacing w:line="360" w:lineRule="auto"/>
        <w:jc w:val="both"/>
        <w:rPr>
          <w:rFonts w:eastAsia="Calibri"/>
          <w:noProof/>
          <w:color w:val="717676"/>
          <w:lang w:val="es-DO"/>
        </w:rPr>
      </w:pPr>
      <w:r>
        <w:rPr>
          <w:rFonts w:eastAsia="Calibri"/>
          <w:noProof/>
          <w:color w:val="717676"/>
          <w:lang w:val="es-DO"/>
        </w:rPr>
        <w:t>A partir de estas estadísticas, durante el último trimestre del año 2024 se inició el proceso de actualización del portal institucional, en lo referente a los servicios ofrecidos por los museos y las tarifas correspondientes.</w:t>
      </w:r>
      <w:r>
        <w:rPr>
          <w:rFonts w:eastAsia="Calibri"/>
          <w:noProof/>
          <w:color w:val="717676"/>
          <w:lang w:val="es-DO"/>
        </w:rPr>
        <w:t xml:space="preserve">  De igual modo, se comenzó la articulación del portal institucional de la DGM con el portal de la Red Nacional de Museos, en el cual se incluyen las informaciones relevantes sobre la </w:t>
      </w:r>
      <w:r>
        <w:rPr>
          <w:rFonts w:eastAsia="Calibri"/>
          <w:noProof/>
          <w:color w:val="717676"/>
          <w:lang w:val="es-DO"/>
        </w:rPr>
        <w:lastRenderedPageBreak/>
        <w:t>historia de los museos y sus colecciones, y se incorporó una galeria de fotografías para facilitar al ciudadano el conocimiento sobre las exposiciones permanentes de cada museo de la RED.</w:t>
      </w:r>
    </w:p>
    <w:p w14:paraId="763D3DC3" w14:textId="75061378" w:rsidR="006A6244" w:rsidRDefault="00750283" w:rsidP="00750283">
      <w:pPr>
        <w:spacing w:line="360" w:lineRule="auto"/>
        <w:jc w:val="both"/>
        <w:rPr>
          <w:rFonts w:eastAsia="Calibri"/>
          <w:noProof/>
          <w:color w:val="717676"/>
          <w:lang w:val="es-DO"/>
        </w:rPr>
      </w:pPr>
      <w:r>
        <w:rPr>
          <w:rFonts w:eastAsia="Calibri"/>
          <w:noProof/>
          <w:color w:val="717676"/>
          <w:lang w:val="es-DO"/>
        </w:rPr>
        <w:t xml:space="preserve">Un logro importante durante el año 2024, fue la incorporación en el portal de la Red Nacional de Museos de las informaciones sobre la accesibilidad a los museos, y </w:t>
      </w:r>
      <w:r w:rsidR="006A6244">
        <w:rPr>
          <w:rFonts w:eastAsia="Calibri"/>
          <w:noProof/>
          <w:color w:val="717676"/>
          <w:lang w:val="es-DO"/>
        </w:rPr>
        <w:t xml:space="preserve">los servicios de estacionamiento, servicios sanitarios, cafeteria y biblioteca.  </w:t>
      </w:r>
    </w:p>
    <w:p w14:paraId="0525E114" w14:textId="77777777" w:rsidR="006A6244" w:rsidRDefault="006A6244" w:rsidP="00750283">
      <w:pPr>
        <w:spacing w:line="360" w:lineRule="auto"/>
        <w:jc w:val="both"/>
        <w:rPr>
          <w:rFonts w:eastAsia="Calibri"/>
          <w:noProof/>
          <w:color w:val="717676"/>
          <w:lang w:val="es-DO"/>
        </w:rPr>
      </w:pPr>
    </w:p>
    <w:p w14:paraId="778A7D90" w14:textId="708A3340" w:rsidR="006A6244" w:rsidRDefault="006A6244" w:rsidP="006A6244">
      <w:pPr>
        <w:spacing w:line="360" w:lineRule="auto"/>
        <w:jc w:val="both"/>
        <w:rPr>
          <w:rFonts w:eastAsia="Calibri"/>
          <w:noProof/>
          <w:color w:val="717676"/>
          <w:lang w:val="es-DO"/>
        </w:rPr>
      </w:pPr>
      <w:r w:rsidRPr="006A6244">
        <w:rPr>
          <w:rFonts w:eastAsia="Calibri"/>
          <w:b/>
          <w:bCs/>
          <w:noProof/>
          <w:sz w:val="28"/>
          <w:szCs w:val="28"/>
          <w:lang w:val="es-DO"/>
        </w:rPr>
        <w:t>5.3 Resultados sistema de quejas, reclamos y sugerencias</w:t>
      </w:r>
    </w:p>
    <w:p w14:paraId="00B53F27" w14:textId="17775F58" w:rsidR="006A6244" w:rsidRDefault="006A6244" w:rsidP="006A6244">
      <w:pPr>
        <w:spacing w:line="360" w:lineRule="auto"/>
        <w:jc w:val="both"/>
        <w:rPr>
          <w:rFonts w:eastAsia="Calibri"/>
          <w:noProof/>
          <w:color w:val="717676"/>
          <w:lang w:val="es-DO"/>
        </w:rPr>
      </w:pPr>
      <w:r>
        <w:rPr>
          <w:rFonts w:eastAsia="Calibri"/>
          <w:noProof/>
          <w:color w:val="717676"/>
          <w:lang w:val="es-DO"/>
        </w:rPr>
        <w:t xml:space="preserve">En cuanto a la implementación del sistema de </w:t>
      </w:r>
      <w:r w:rsidRPr="006A6244">
        <w:rPr>
          <w:rFonts w:eastAsia="Calibri"/>
          <w:noProof/>
          <w:color w:val="717676"/>
          <w:lang w:val="es-DO"/>
        </w:rPr>
        <w:t>quejas, reclamos y</w:t>
      </w:r>
      <w:r>
        <w:rPr>
          <w:rFonts w:eastAsia="Calibri"/>
          <w:noProof/>
          <w:color w:val="717676"/>
          <w:lang w:val="es-DO"/>
        </w:rPr>
        <w:t xml:space="preserve"> </w:t>
      </w:r>
      <w:r w:rsidRPr="006A6244">
        <w:rPr>
          <w:rFonts w:eastAsia="Calibri"/>
          <w:noProof/>
          <w:color w:val="717676"/>
          <w:lang w:val="es-DO"/>
        </w:rPr>
        <w:t xml:space="preserve">sugerencias (Línea 3-1-1), </w:t>
      </w:r>
      <w:r>
        <w:rPr>
          <w:rFonts w:eastAsia="Calibri"/>
          <w:noProof/>
          <w:color w:val="717676"/>
          <w:lang w:val="es-DO"/>
        </w:rPr>
        <w:t>durante el año 2024 se habilitó el enlace al portal oficial, y se inició el proceso de recolección y procesamiento de datos del mismo, a fin de sistematizar y presentar de forma oportuna las estadísticas correspondientes.</w:t>
      </w:r>
    </w:p>
    <w:p w14:paraId="599169D1" w14:textId="77777777" w:rsidR="006A6244" w:rsidRDefault="006A6244" w:rsidP="006A6244">
      <w:pPr>
        <w:spacing w:line="360" w:lineRule="auto"/>
        <w:jc w:val="both"/>
        <w:rPr>
          <w:rFonts w:eastAsia="Calibri"/>
          <w:noProof/>
          <w:color w:val="717676"/>
          <w:lang w:val="es-DO"/>
        </w:rPr>
      </w:pPr>
    </w:p>
    <w:p w14:paraId="0E7AB6F5" w14:textId="0D0EC377" w:rsidR="006A6244" w:rsidRPr="006A6244" w:rsidRDefault="006A6244" w:rsidP="006A6244">
      <w:pPr>
        <w:spacing w:line="360" w:lineRule="auto"/>
        <w:jc w:val="both"/>
        <w:rPr>
          <w:rFonts w:eastAsia="Calibri"/>
          <w:b/>
          <w:bCs/>
          <w:spacing w:val="0"/>
          <w:kern w:val="2"/>
          <w:lang w:val="es-DO"/>
          <w14:ligatures w14:val="standardContextual"/>
        </w:rPr>
      </w:pPr>
      <w:r w:rsidRPr="006A6244">
        <w:rPr>
          <w:rFonts w:eastAsia="Calibri"/>
          <w:b/>
          <w:bCs/>
          <w:noProof/>
          <w:sz w:val="28"/>
          <w:szCs w:val="28"/>
          <w:lang w:val="es-DO"/>
        </w:rPr>
        <w:t>5.4 Resultados mediciones del portal de</w:t>
      </w:r>
      <w:r>
        <w:rPr>
          <w:rFonts w:eastAsia="Calibri"/>
          <w:b/>
          <w:bCs/>
          <w:noProof/>
          <w:sz w:val="28"/>
          <w:szCs w:val="28"/>
          <w:lang w:val="es-DO"/>
        </w:rPr>
        <w:t xml:space="preserve"> </w:t>
      </w:r>
      <w:r w:rsidRPr="006A6244">
        <w:rPr>
          <w:rFonts w:eastAsia="Calibri"/>
          <w:b/>
          <w:bCs/>
          <w:noProof/>
          <w:sz w:val="28"/>
          <w:szCs w:val="28"/>
          <w:lang w:val="es-DO"/>
        </w:rPr>
        <w:t>transparencia</w:t>
      </w:r>
    </w:p>
    <w:p w14:paraId="457644C5" w14:textId="77777777" w:rsidR="00F9533A" w:rsidRDefault="00F9533A" w:rsidP="00F9533A">
      <w:pPr>
        <w:spacing w:line="360" w:lineRule="auto"/>
        <w:jc w:val="both"/>
        <w:rPr>
          <w:rFonts w:eastAsia="Calibri"/>
          <w:noProof/>
          <w:color w:val="717676"/>
          <w:lang w:val="es-DO"/>
        </w:rPr>
      </w:pPr>
      <w:r>
        <w:rPr>
          <w:rFonts w:eastAsia="Calibri"/>
          <w:noProof/>
          <w:color w:val="717676"/>
          <w:lang w:val="es-DO"/>
        </w:rPr>
        <w:t xml:space="preserve">El portal de transparencia de la Dirección General de Museos fue evaluado por la Dirección General de Etica e Integridad Gubernamental (DIGEIG), de conformidad con lo establecido en </w:t>
      </w:r>
      <w:r w:rsidR="006A6244" w:rsidRPr="006A6244">
        <w:rPr>
          <w:rFonts w:eastAsia="Calibri"/>
          <w:noProof/>
          <w:color w:val="717676"/>
          <w:lang w:val="es-DO"/>
        </w:rPr>
        <w:t>la Ley 200-04 de</w:t>
      </w:r>
      <w:r>
        <w:rPr>
          <w:rFonts w:eastAsia="Calibri"/>
          <w:noProof/>
          <w:color w:val="717676"/>
          <w:lang w:val="es-DO"/>
        </w:rPr>
        <w:t xml:space="preserve"> </w:t>
      </w:r>
      <w:r w:rsidR="006A6244" w:rsidRPr="006A6244">
        <w:rPr>
          <w:rFonts w:eastAsia="Calibri"/>
          <w:noProof/>
          <w:color w:val="717676"/>
          <w:lang w:val="es-DO"/>
        </w:rPr>
        <w:t>Libre acceso a la Información Pública</w:t>
      </w:r>
      <w:r>
        <w:rPr>
          <w:rFonts w:eastAsia="Calibri"/>
          <w:noProof/>
          <w:color w:val="717676"/>
          <w:lang w:val="es-DO"/>
        </w:rPr>
        <w:t>.</w:t>
      </w:r>
    </w:p>
    <w:p w14:paraId="07F412D7" w14:textId="10EA245C" w:rsidR="00F91725" w:rsidRDefault="00F9533A" w:rsidP="00F9533A">
      <w:pPr>
        <w:spacing w:line="360" w:lineRule="auto"/>
        <w:jc w:val="both"/>
        <w:rPr>
          <w:rFonts w:eastAsia="Calibri"/>
          <w:noProof/>
          <w:color w:val="717676"/>
          <w:lang w:val="es-DO"/>
        </w:rPr>
      </w:pPr>
      <w:r>
        <w:rPr>
          <w:rFonts w:eastAsia="Calibri"/>
          <w:noProof/>
          <w:color w:val="717676"/>
          <w:lang w:val="es-DO"/>
        </w:rPr>
        <w:t xml:space="preserve">En ese contexto, la institución obtuvo una puntuación </w:t>
      </w:r>
      <w:r w:rsidR="00F91725">
        <w:rPr>
          <w:rFonts w:eastAsia="Calibri"/>
          <w:noProof/>
          <w:color w:val="717676"/>
          <w:lang w:val="es-DO"/>
        </w:rPr>
        <w:t xml:space="preserve">de 22.29 en la evaluación realizada por la DIGEIG en el mes de noviembre, conforme se indica en el cuadro siguiente.  La puntuación obtenida </w:t>
      </w:r>
      <w:r w:rsidR="00222EAA">
        <w:rPr>
          <w:rFonts w:eastAsia="Calibri"/>
          <w:noProof/>
          <w:color w:val="717676"/>
          <w:lang w:val="es-DO"/>
        </w:rPr>
        <w:t>refleja los avances institucionales en la carga de informaciones en el portal de transparencia</w:t>
      </w:r>
      <w:r w:rsidR="00591A37">
        <w:rPr>
          <w:rFonts w:eastAsia="Calibri"/>
          <w:noProof/>
          <w:color w:val="717676"/>
          <w:lang w:val="es-DO"/>
        </w:rPr>
        <w:t>, conforme se indica a continuación</w:t>
      </w:r>
      <w:r w:rsidR="00F91725">
        <w:rPr>
          <w:rFonts w:eastAsia="Calibri"/>
          <w:noProof/>
          <w:color w:val="717676"/>
          <w:lang w:val="es-DO"/>
        </w:rPr>
        <w:t>:</w:t>
      </w:r>
    </w:p>
    <w:p w14:paraId="01BBB865" w14:textId="77777777" w:rsidR="00F91725" w:rsidRDefault="00F91725" w:rsidP="00F9533A">
      <w:pPr>
        <w:spacing w:line="360" w:lineRule="auto"/>
        <w:jc w:val="both"/>
        <w:rPr>
          <w:rFonts w:eastAsia="Calibri"/>
          <w:noProof/>
          <w:color w:val="717676"/>
          <w:lang w:val="es-DO"/>
        </w:rPr>
      </w:pPr>
    </w:p>
    <w:tbl>
      <w:tblPr>
        <w:tblW w:w="7143" w:type="dxa"/>
        <w:jc w:val="center"/>
        <w:tblCellMar>
          <w:left w:w="70" w:type="dxa"/>
          <w:right w:w="70" w:type="dxa"/>
        </w:tblCellMar>
        <w:tblLook w:val="04A0" w:firstRow="1" w:lastRow="0" w:firstColumn="1" w:lastColumn="0" w:noHBand="0" w:noVBand="1"/>
      </w:tblPr>
      <w:tblGrid>
        <w:gridCol w:w="620"/>
        <w:gridCol w:w="3230"/>
        <w:gridCol w:w="1021"/>
        <w:gridCol w:w="1251"/>
        <w:gridCol w:w="1021"/>
      </w:tblGrid>
      <w:tr w:rsidR="00F91725" w:rsidRPr="00FA330E" w14:paraId="28F93550" w14:textId="77777777" w:rsidTr="00F91725">
        <w:trPr>
          <w:trHeight w:val="540"/>
          <w:jc w:val="center"/>
        </w:trPr>
        <w:tc>
          <w:tcPr>
            <w:tcW w:w="620"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62D8977D" w14:textId="0B10DE2A" w:rsidR="00FA330E" w:rsidRPr="00FA330E" w:rsidRDefault="00F91725"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lastRenderedPageBreak/>
              <w:t>Ítem</w:t>
            </w:r>
          </w:p>
        </w:tc>
        <w:tc>
          <w:tcPr>
            <w:tcW w:w="3230" w:type="dxa"/>
            <w:tcBorders>
              <w:top w:val="single" w:sz="8" w:space="0" w:color="auto"/>
              <w:left w:val="nil"/>
              <w:bottom w:val="single" w:sz="8" w:space="0" w:color="auto"/>
              <w:right w:val="single" w:sz="8" w:space="0" w:color="auto"/>
            </w:tcBorders>
            <w:shd w:val="clear" w:color="000000" w:fill="011C50"/>
            <w:noWrap/>
            <w:vAlign w:val="center"/>
            <w:hideMark/>
          </w:tcPr>
          <w:p w14:paraId="2A38769F"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Criterio Evaluado</w:t>
            </w:r>
          </w:p>
        </w:tc>
        <w:tc>
          <w:tcPr>
            <w:tcW w:w="1021" w:type="dxa"/>
            <w:tcBorders>
              <w:top w:val="single" w:sz="8" w:space="0" w:color="auto"/>
              <w:left w:val="nil"/>
              <w:bottom w:val="single" w:sz="8" w:space="0" w:color="auto"/>
              <w:right w:val="single" w:sz="8" w:space="0" w:color="auto"/>
            </w:tcBorders>
            <w:shd w:val="clear" w:color="000000" w:fill="011C50"/>
            <w:vAlign w:val="center"/>
            <w:hideMark/>
          </w:tcPr>
          <w:p w14:paraId="532B6DEE"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 xml:space="preserve">Puntuación Total </w:t>
            </w:r>
          </w:p>
        </w:tc>
        <w:tc>
          <w:tcPr>
            <w:tcW w:w="1251" w:type="dxa"/>
            <w:tcBorders>
              <w:top w:val="single" w:sz="8" w:space="0" w:color="auto"/>
              <w:left w:val="nil"/>
              <w:bottom w:val="single" w:sz="8" w:space="0" w:color="auto"/>
              <w:right w:val="single" w:sz="8" w:space="0" w:color="auto"/>
            </w:tcBorders>
            <w:shd w:val="clear" w:color="000000" w:fill="011C50"/>
            <w:vAlign w:val="center"/>
            <w:hideMark/>
          </w:tcPr>
          <w:p w14:paraId="442517D5"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 Cumplimiento</w:t>
            </w:r>
          </w:p>
        </w:tc>
        <w:tc>
          <w:tcPr>
            <w:tcW w:w="1021" w:type="dxa"/>
            <w:tcBorders>
              <w:top w:val="single" w:sz="8" w:space="0" w:color="auto"/>
              <w:left w:val="nil"/>
              <w:bottom w:val="single" w:sz="8" w:space="0" w:color="auto"/>
              <w:right w:val="single" w:sz="8" w:space="0" w:color="auto"/>
            </w:tcBorders>
            <w:shd w:val="clear" w:color="000000" w:fill="011C50"/>
            <w:vAlign w:val="center"/>
            <w:hideMark/>
          </w:tcPr>
          <w:p w14:paraId="043E5C4C" w14:textId="77777777" w:rsidR="00F91725" w:rsidRDefault="00F91725" w:rsidP="00FA330E">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Puntuación</w:t>
            </w:r>
          </w:p>
          <w:p w14:paraId="5E100E15" w14:textId="0D515534"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Obtenida</w:t>
            </w:r>
          </w:p>
        </w:tc>
      </w:tr>
      <w:tr w:rsidR="00F91725" w:rsidRPr="00FA330E" w14:paraId="30FB4317" w14:textId="77777777" w:rsidTr="00F91725">
        <w:trPr>
          <w:trHeight w:val="300"/>
          <w:jc w:val="center"/>
        </w:trPr>
        <w:tc>
          <w:tcPr>
            <w:tcW w:w="620" w:type="dxa"/>
            <w:tcBorders>
              <w:top w:val="single" w:sz="4" w:space="0" w:color="717676"/>
              <w:left w:val="single" w:sz="4" w:space="0" w:color="717676"/>
              <w:bottom w:val="single" w:sz="4" w:space="0" w:color="717676"/>
              <w:right w:val="single" w:sz="4" w:space="0" w:color="717676"/>
            </w:tcBorders>
            <w:shd w:val="clear" w:color="000000" w:fill="FFFFFF"/>
            <w:noWrap/>
            <w:vAlign w:val="center"/>
            <w:hideMark/>
          </w:tcPr>
          <w:p w14:paraId="7B7F174C"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w:t>
            </w:r>
          </w:p>
        </w:tc>
        <w:tc>
          <w:tcPr>
            <w:tcW w:w="3230" w:type="dxa"/>
            <w:tcBorders>
              <w:top w:val="single" w:sz="4" w:space="0" w:color="717676"/>
              <w:left w:val="nil"/>
              <w:bottom w:val="single" w:sz="4" w:space="0" w:color="717676"/>
              <w:right w:val="single" w:sz="4" w:space="0" w:color="717676"/>
            </w:tcBorders>
            <w:shd w:val="clear" w:color="000000" w:fill="FFFFFF"/>
            <w:noWrap/>
            <w:vAlign w:val="center"/>
            <w:hideMark/>
          </w:tcPr>
          <w:p w14:paraId="55ADCBA0"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Base legal de la institución</w:t>
            </w:r>
          </w:p>
        </w:tc>
        <w:tc>
          <w:tcPr>
            <w:tcW w:w="1021" w:type="dxa"/>
            <w:tcBorders>
              <w:top w:val="single" w:sz="4" w:space="0" w:color="717676"/>
              <w:left w:val="nil"/>
              <w:bottom w:val="single" w:sz="4" w:space="0" w:color="717676"/>
              <w:right w:val="single" w:sz="4" w:space="0" w:color="717676"/>
            </w:tcBorders>
            <w:shd w:val="clear" w:color="000000" w:fill="FFFFFF"/>
            <w:noWrap/>
            <w:vAlign w:val="center"/>
            <w:hideMark/>
          </w:tcPr>
          <w:p w14:paraId="07698D46"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3.55</w:t>
            </w:r>
          </w:p>
        </w:tc>
        <w:tc>
          <w:tcPr>
            <w:tcW w:w="1251" w:type="dxa"/>
            <w:tcBorders>
              <w:top w:val="single" w:sz="4" w:space="0" w:color="717676"/>
              <w:left w:val="nil"/>
              <w:bottom w:val="single" w:sz="4" w:space="0" w:color="717676"/>
              <w:right w:val="single" w:sz="4" w:space="0" w:color="717676"/>
            </w:tcBorders>
            <w:shd w:val="clear" w:color="000000" w:fill="FFFFFF"/>
            <w:noWrap/>
            <w:vAlign w:val="center"/>
            <w:hideMark/>
          </w:tcPr>
          <w:p w14:paraId="775D693A"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100%</w:t>
            </w:r>
          </w:p>
        </w:tc>
        <w:tc>
          <w:tcPr>
            <w:tcW w:w="1021" w:type="dxa"/>
            <w:tcBorders>
              <w:top w:val="single" w:sz="4" w:space="0" w:color="717676"/>
              <w:left w:val="nil"/>
              <w:bottom w:val="single" w:sz="4" w:space="0" w:color="717676"/>
              <w:right w:val="single" w:sz="4" w:space="0" w:color="717676"/>
            </w:tcBorders>
            <w:shd w:val="clear" w:color="000000" w:fill="FFFFFF"/>
            <w:noWrap/>
            <w:vAlign w:val="center"/>
            <w:hideMark/>
          </w:tcPr>
          <w:p w14:paraId="559ADC1E"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3.55</w:t>
            </w:r>
          </w:p>
        </w:tc>
      </w:tr>
      <w:tr w:rsidR="00F91725" w:rsidRPr="00FA330E" w14:paraId="5A9ECB4E" w14:textId="77777777" w:rsidTr="00F91725">
        <w:trPr>
          <w:trHeight w:val="300"/>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32499B2E"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w:t>
            </w:r>
          </w:p>
        </w:tc>
        <w:tc>
          <w:tcPr>
            <w:tcW w:w="3230" w:type="dxa"/>
            <w:tcBorders>
              <w:top w:val="nil"/>
              <w:left w:val="nil"/>
              <w:bottom w:val="single" w:sz="4" w:space="0" w:color="717676"/>
              <w:right w:val="single" w:sz="4" w:space="0" w:color="717676"/>
            </w:tcBorders>
            <w:shd w:val="clear" w:color="000000" w:fill="FFFFFF"/>
            <w:noWrap/>
            <w:vAlign w:val="center"/>
            <w:hideMark/>
          </w:tcPr>
          <w:p w14:paraId="4CD2F4AC"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Marco legal del sistema de transparencia</w:t>
            </w:r>
          </w:p>
        </w:tc>
        <w:tc>
          <w:tcPr>
            <w:tcW w:w="1021" w:type="dxa"/>
            <w:tcBorders>
              <w:top w:val="nil"/>
              <w:left w:val="nil"/>
              <w:bottom w:val="single" w:sz="4" w:space="0" w:color="717676"/>
              <w:right w:val="single" w:sz="4" w:space="0" w:color="717676"/>
            </w:tcBorders>
            <w:shd w:val="clear" w:color="000000" w:fill="FFFFFF"/>
            <w:noWrap/>
            <w:vAlign w:val="center"/>
            <w:hideMark/>
          </w:tcPr>
          <w:p w14:paraId="540156D4"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2.84</w:t>
            </w:r>
          </w:p>
        </w:tc>
        <w:tc>
          <w:tcPr>
            <w:tcW w:w="1251" w:type="dxa"/>
            <w:tcBorders>
              <w:top w:val="nil"/>
              <w:left w:val="nil"/>
              <w:bottom w:val="single" w:sz="4" w:space="0" w:color="717676"/>
              <w:right w:val="single" w:sz="4" w:space="0" w:color="717676"/>
            </w:tcBorders>
            <w:shd w:val="clear" w:color="000000" w:fill="FFFFFF"/>
            <w:noWrap/>
            <w:vAlign w:val="center"/>
            <w:hideMark/>
          </w:tcPr>
          <w:p w14:paraId="526CF5E1"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73%</w:t>
            </w:r>
          </w:p>
        </w:tc>
        <w:tc>
          <w:tcPr>
            <w:tcW w:w="1021" w:type="dxa"/>
            <w:tcBorders>
              <w:top w:val="nil"/>
              <w:left w:val="nil"/>
              <w:bottom w:val="single" w:sz="4" w:space="0" w:color="717676"/>
              <w:right w:val="single" w:sz="4" w:space="0" w:color="717676"/>
            </w:tcBorders>
            <w:shd w:val="clear" w:color="000000" w:fill="FFFFFF"/>
            <w:noWrap/>
            <w:vAlign w:val="center"/>
            <w:hideMark/>
          </w:tcPr>
          <w:p w14:paraId="3921A40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2.06</w:t>
            </w:r>
          </w:p>
        </w:tc>
      </w:tr>
      <w:tr w:rsidR="00F91725" w:rsidRPr="00FA330E" w14:paraId="353142A2" w14:textId="77777777" w:rsidTr="00F91725">
        <w:trPr>
          <w:trHeight w:val="300"/>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18EA479B"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w:t>
            </w:r>
          </w:p>
        </w:tc>
        <w:tc>
          <w:tcPr>
            <w:tcW w:w="3230" w:type="dxa"/>
            <w:tcBorders>
              <w:top w:val="nil"/>
              <w:left w:val="nil"/>
              <w:bottom w:val="single" w:sz="4" w:space="0" w:color="717676"/>
              <w:right w:val="single" w:sz="4" w:space="0" w:color="717676"/>
            </w:tcBorders>
            <w:shd w:val="clear" w:color="000000" w:fill="FFFFFF"/>
            <w:noWrap/>
            <w:vAlign w:val="center"/>
            <w:hideMark/>
          </w:tcPr>
          <w:p w14:paraId="6EC9B7BC"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Oficina de Libre Acceso a la Información</w:t>
            </w:r>
          </w:p>
        </w:tc>
        <w:tc>
          <w:tcPr>
            <w:tcW w:w="1021" w:type="dxa"/>
            <w:tcBorders>
              <w:top w:val="nil"/>
              <w:left w:val="nil"/>
              <w:bottom w:val="single" w:sz="4" w:space="0" w:color="717676"/>
              <w:right w:val="single" w:sz="4" w:space="0" w:color="717676"/>
            </w:tcBorders>
            <w:shd w:val="clear" w:color="000000" w:fill="FFFFFF"/>
            <w:noWrap/>
            <w:vAlign w:val="center"/>
            <w:hideMark/>
          </w:tcPr>
          <w:p w14:paraId="4B9A8A80"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5.87</w:t>
            </w:r>
          </w:p>
        </w:tc>
        <w:tc>
          <w:tcPr>
            <w:tcW w:w="1251" w:type="dxa"/>
            <w:tcBorders>
              <w:top w:val="nil"/>
              <w:left w:val="nil"/>
              <w:bottom w:val="single" w:sz="4" w:space="0" w:color="717676"/>
              <w:right w:val="single" w:sz="4" w:space="0" w:color="717676"/>
            </w:tcBorders>
            <w:shd w:val="clear" w:color="000000" w:fill="FFFFFF"/>
            <w:noWrap/>
            <w:vAlign w:val="center"/>
            <w:hideMark/>
          </w:tcPr>
          <w:p w14:paraId="02C03D3A"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48%</w:t>
            </w:r>
          </w:p>
        </w:tc>
        <w:tc>
          <w:tcPr>
            <w:tcW w:w="1021" w:type="dxa"/>
            <w:tcBorders>
              <w:top w:val="nil"/>
              <w:left w:val="nil"/>
              <w:bottom w:val="single" w:sz="4" w:space="0" w:color="717676"/>
              <w:right w:val="single" w:sz="4" w:space="0" w:color="717676"/>
            </w:tcBorders>
            <w:shd w:val="clear" w:color="000000" w:fill="FFFFFF"/>
            <w:noWrap/>
            <w:vAlign w:val="center"/>
            <w:hideMark/>
          </w:tcPr>
          <w:p w14:paraId="23F97CB0"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2.84</w:t>
            </w:r>
          </w:p>
        </w:tc>
      </w:tr>
      <w:tr w:rsidR="00F91725" w:rsidRPr="00FA330E" w14:paraId="5BF23E78" w14:textId="77777777" w:rsidTr="00F91725">
        <w:trPr>
          <w:trHeight w:val="300"/>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3DD61166"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4</w:t>
            </w:r>
          </w:p>
        </w:tc>
        <w:tc>
          <w:tcPr>
            <w:tcW w:w="3230" w:type="dxa"/>
            <w:tcBorders>
              <w:top w:val="nil"/>
              <w:left w:val="nil"/>
              <w:bottom w:val="single" w:sz="4" w:space="0" w:color="717676"/>
              <w:right w:val="single" w:sz="4" w:space="0" w:color="717676"/>
            </w:tcBorders>
            <w:shd w:val="clear" w:color="000000" w:fill="FFFFFF"/>
            <w:noWrap/>
            <w:vAlign w:val="center"/>
            <w:hideMark/>
          </w:tcPr>
          <w:p w14:paraId="58665A02"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Estructura Orgánica de la Institución</w:t>
            </w:r>
          </w:p>
        </w:tc>
        <w:tc>
          <w:tcPr>
            <w:tcW w:w="1021" w:type="dxa"/>
            <w:tcBorders>
              <w:top w:val="nil"/>
              <w:left w:val="nil"/>
              <w:bottom w:val="single" w:sz="4" w:space="0" w:color="717676"/>
              <w:right w:val="single" w:sz="4" w:space="0" w:color="717676"/>
            </w:tcBorders>
            <w:shd w:val="clear" w:color="000000" w:fill="FFFFFF"/>
            <w:noWrap/>
            <w:vAlign w:val="center"/>
            <w:hideMark/>
          </w:tcPr>
          <w:p w14:paraId="6997E467"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2.21</w:t>
            </w:r>
          </w:p>
        </w:tc>
        <w:tc>
          <w:tcPr>
            <w:tcW w:w="1251" w:type="dxa"/>
            <w:tcBorders>
              <w:top w:val="nil"/>
              <w:left w:val="nil"/>
              <w:bottom w:val="single" w:sz="4" w:space="0" w:color="717676"/>
              <w:right w:val="single" w:sz="4" w:space="0" w:color="717676"/>
            </w:tcBorders>
            <w:shd w:val="clear" w:color="000000" w:fill="FFFFFF"/>
            <w:noWrap/>
            <w:vAlign w:val="center"/>
            <w:hideMark/>
          </w:tcPr>
          <w:p w14:paraId="03222FEB"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w:t>
            </w:r>
          </w:p>
        </w:tc>
        <w:tc>
          <w:tcPr>
            <w:tcW w:w="1021" w:type="dxa"/>
            <w:tcBorders>
              <w:top w:val="nil"/>
              <w:left w:val="nil"/>
              <w:bottom w:val="single" w:sz="4" w:space="0" w:color="717676"/>
              <w:right w:val="single" w:sz="4" w:space="0" w:color="717676"/>
            </w:tcBorders>
            <w:shd w:val="clear" w:color="000000" w:fill="FFFFFF"/>
            <w:noWrap/>
            <w:vAlign w:val="center"/>
            <w:hideMark/>
          </w:tcPr>
          <w:p w14:paraId="5194FE72"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w:t>
            </w:r>
          </w:p>
        </w:tc>
      </w:tr>
      <w:tr w:rsidR="00F91725" w:rsidRPr="00FA330E" w14:paraId="616AEB12" w14:textId="77777777" w:rsidTr="00F91725">
        <w:trPr>
          <w:trHeight w:val="300"/>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77537761"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5</w:t>
            </w:r>
          </w:p>
        </w:tc>
        <w:tc>
          <w:tcPr>
            <w:tcW w:w="3230" w:type="dxa"/>
            <w:tcBorders>
              <w:top w:val="nil"/>
              <w:left w:val="nil"/>
              <w:bottom w:val="single" w:sz="4" w:space="0" w:color="717676"/>
              <w:right w:val="single" w:sz="4" w:space="0" w:color="717676"/>
            </w:tcBorders>
            <w:shd w:val="clear" w:color="000000" w:fill="FFFFFF"/>
            <w:noWrap/>
            <w:vAlign w:val="center"/>
            <w:hideMark/>
          </w:tcPr>
          <w:p w14:paraId="5817B2C2"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Planificación Estratégica</w:t>
            </w:r>
          </w:p>
        </w:tc>
        <w:tc>
          <w:tcPr>
            <w:tcW w:w="1021" w:type="dxa"/>
            <w:tcBorders>
              <w:top w:val="nil"/>
              <w:left w:val="nil"/>
              <w:bottom w:val="single" w:sz="4" w:space="0" w:color="717676"/>
              <w:right w:val="single" w:sz="4" w:space="0" w:color="717676"/>
            </w:tcBorders>
            <w:shd w:val="clear" w:color="000000" w:fill="FFFFFF"/>
            <w:noWrap/>
            <w:vAlign w:val="center"/>
            <w:hideMark/>
          </w:tcPr>
          <w:p w14:paraId="20319352"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9.76</w:t>
            </w:r>
          </w:p>
        </w:tc>
        <w:tc>
          <w:tcPr>
            <w:tcW w:w="1251" w:type="dxa"/>
            <w:tcBorders>
              <w:top w:val="nil"/>
              <w:left w:val="nil"/>
              <w:bottom w:val="single" w:sz="4" w:space="0" w:color="717676"/>
              <w:right w:val="single" w:sz="4" w:space="0" w:color="717676"/>
            </w:tcBorders>
            <w:shd w:val="clear" w:color="000000" w:fill="FFFFFF"/>
            <w:noWrap/>
            <w:vAlign w:val="center"/>
            <w:hideMark/>
          </w:tcPr>
          <w:p w14:paraId="28ED7846"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35%</w:t>
            </w:r>
          </w:p>
        </w:tc>
        <w:tc>
          <w:tcPr>
            <w:tcW w:w="1021" w:type="dxa"/>
            <w:tcBorders>
              <w:top w:val="nil"/>
              <w:left w:val="nil"/>
              <w:bottom w:val="single" w:sz="4" w:space="0" w:color="717676"/>
              <w:right w:val="single" w:sz="4" w:space="0" w:color="717676"/>
            </w:tcBorders>
            <w:shd w:val="clear" w:color="000000" w:fill="FFFFFF"/>
            <w:noWrap/>
            <w:vAlign w:val="center"/>
            <w:hideMark/>
          </w:tcPr>
          <w:p w14:paraId="392BD3D8"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3.42</w:t>
            </w:r>
          </w:p>
        </w:tc>
      </w:tr>
      <w:tr w:rsidR="00F91725" w:rsidRPr="00FA330E" w14:paraId="7BE9FB88"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5DC8F711"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6</w:t>
            </w:r>
          </w:p>
        </w:tc>
        <w:tc>
          <w:tcPr>
            <w:tcW w:w="3230" w:type="dxa"/>
            <w:tcBorders>
              <w:top w:val="nil"/>
              <w:left w:val="nil"/>
              <w:bottom w:val="single" w:sz="4" w:space="0" w:color="717676"/>
              <w:right w:val="single" w:sz="4" w:space="0" w:color="717676"/>
            </w:tcBorders>
            <w:shd w:val="clear" w:color="000000" w:fill="FFFFFF"/>
            <w:noWrap/>
            <w:vAlign w:val="center"/>
            <w:hideMark/>
          </w:tcPr>
          <w:p w14:paraId="01BB25BD"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Portal 311</w:t>
            </w:r>
          </w:p>
        </w:tc>
        <w:tc>
          <w:tcPr>
            <w:tcW w:w="1021" w:type="dxa"/>
            <w:tcBorders>
              <w:top w:val="nil"/>
              <w:left w:val="nil"/>
              <w:bottom w:val="single" w:sz="4" w:space="0" w:color="717676"/>
              <w:right w:val="single" w:sz="4" w:space="0" w:color="717676"/>
            </w:tcBorders>
            <w:shd w:val="clear" w:color="000000" w:fill="FFFFFF"/>
            <w:noWrap/>
            <w:vAlign w:val="center"/>
            <w:hideMark/>
          </w:tcPr>
          <w:p w14:paraId="03A37FFB"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1.42</w:t>
            </w:r>
          </w:p>
        </w:tc>
        <w:tc>
          <w:tcPr>
            <w:tcW w:w="1251" w:type="dxa"/>
            <w:tcBorders>
              <w:top w:val="nil"/>
              <w:left w:val="nil"/>
              <w:bottom w:val="single" w:sz="4" w:space="0" w:color="717676"/>
              <w:right w:val="single" w:sz="4" w:space="0" w:color="717676"/>
            </w:tcBorders>
            <w:shd w:val="clear" w:color="000000" w:fill="FFFFFF"/>
            <w:noWrap/>
            <w:vAlign w:val="center"/>
            <w:hideMark/>
          </w:tcPr>
          <w:p w14:paraId="32717C21"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50%</w:t>
            </w:r>
          </w:p>
        </w:tc>
        <w:tc>
          <w:tcPr>
            <w:tcW w:w="1021" w:type="dxa"/>
            <w:tcBorders>
              <w:top w:val="nil"/>
              <w:left w:val="nil"/>
              <w:bottom w:val="single" w:sz="4" w:space="0" w:color="717676"/>
              <w:right w:val="single" w:sz="4" w:space="0" w:color="717676"/>
            </w:tcBorders>
            <w:shd w:val="clear" w:color="000000" w:fill="FFFFFF"/>
            <w:noWrap/>
            <w:vAlign w:val="center"/>
            <w:hideMark/>
          </w:tcPr>
          <w:p w14:paraId="46B3D472"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0.71</w:t>
            </w:r>
          </w:p>
        </w:tc>
      </w:tr>
      <w:tr w:rsidR="00F91725" w:rsidRPr="00FA330E" w14:paraId="119917F3"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5A6377F5"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7</w:t>
            </w:r>
          </w:p>
        </w:tc>
        <w:tc>
          <w:tcPr>
            <w:tcW w:w="3230" w:type="dxa"/>
            <w:tcBorders>
              <w:top w:val="nil"/>
              <w:left w:val="nil"/>
              <w:bottom w:val="single" w:sz="4" w:space="0" w:color="717676"/>
              <w:right w:val="single" w:sz="4" w:space="0" w:color="717676"/>
            </w:tcBorders>
            <w:shd w:val="clear" w:color="000000" w:fill="FFFFFF"/>
            <w:noWrap/>
            <w:vAlign w:val="center"/>
            <w:hideMark/>
          </w:tcPr>
          <w:p w14:paraId="34FDCD0B"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Declaraciones Juradas</w:t>
            </w:r>
          </w:p>
        </w:tc>
        <w:tc>
          <w:tcPr>
            <w:tcW w:w="1021" w:type="dxa"/>
            <w:tcBorders>
              <w:top w:val="nil"/>
              <w:left w:val="nil"/>
              <w:bottom w:val="single" w:sz="4" w:space="0" w:color="717676"/>
              <w:right w:val="single" w:sz="4" w:space="0" w:color="717676"/>
            </w:tcBorders>
            <w:shd w:val="clear" w:color="000000" w:fill="FFFFFF"/>
            <w:noWrap/>
            <w:vAlign w:val="center"/>
            <w:hideMark/>
          </w:tcPr>
          <w:p w14:paraId="07AFED13"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4.21</w:t>
            </w:r>
          </w:p>
        </w:tc>
        <w:tc>
          <w:tcPr>
            <w:tcW w:w="1251" w:type="dxa"/>
            <w:tcBorders>
              <w:top w:val="nil"/>
              <w:left w:val="nil"/>
              <w:bottom w:val="single" w:sz="4" w:space="0" w:color="717676"/>
              <w:right w:val="single" w:sz="4" w:space="0" w:color="717676"/>
            </w:tcBorders>
            <w:shd w:val="clear" w:color="000000" w:fill="FFFFFF"/>
            <w:noWrap/>
            <w:vAlign w:val="center"/>
            <w:hideMark/>
          </w:tcPr>
          <w:p w14:paraId="0326AFB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70%</w:t>
            </w:r>
          </w:p>
        </w:tc>
        <w:tc>
          <w:tcPr>
            <w:tcW w:w="1021" w:type="dxa"/>
            <w:tcBorders>
              <w:top w:val="nil"/>
              <w:left w:val="nil"/>
              <w:bottom w:val="single" w:sz="4" w:space="0" w:color="717676"/>
              <w:right w:val="single" w:sz="4" w:space="0" w:color="717676"/>
            </w:tcBorders>
            <w:shd w:val="clear" w:color="000000" w:fill="FFFFFF"/>
            <w:noWrap/>
            <w:vAlign w:val="center"/>
            <w:hideMark/>
          </w:tcPr>
          <w:p w14:paraId="7E2FFA0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2.95</w:t>
            </w:r>
          </w:p>
        </w:tc>
      </w:tr>
      <w:tr w:rsidR="00F91725" w:rsidRPr="00FA330E" w14:paraId="37577A8C"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3938917B"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8</w:t>
            </w:r>
          </w:p>
        </w:tc>
        <w:tc>
          <w:tcPr>
            <w:tcW w:w="3230" w:type="dxa"/>
            <w:tcBorders>
              <w:top w:val="nil"/>
              <w:left w:val="nil"/>
              <w:bottom w:val="single" w:sz="4" w:space="0" w:color="717676"/>
              <w:right w:val="single" w:sz="4" w:space="0" w:color="717676"/>
            </w:tcBorders>
            <w:shd w:val="clear" w:color="000000" w:fill="FFFFFF"/>
            <w:noWrap/>
            <w:vAlign w:val="center"/>
            <w:hideMark/>
          </w:tcPr>
          <w:p w14:paraId="4A31EB1B"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Presupuesto</w:t>
            </w:r>
          </w:p>
        </w:tc>
        <w:tc>
          <w:tcPr>
            <w:tcW w:w="1021" w:type="dxa"/>
            <w:tcBorders>
              <w:top w:val="nil"/>
              <w:left w:val="nil"/>
              <w:bottom w:val="single" w:sz="4" w:space="0" w:color="717676"/>
              <w:right w:val="single" w:sz="4" w:space="0" w:color="717676"/>
            </w:tcBorders>
            <w:shd w:val="clear" w:color="000000" w:fill="FFFFFF"/>
            <w:noWrap/>
            <w:vAlign w:val="center"/>
            <w:hideMark/>
          </w:tcPr>
          <w:p w14:paraId="78155953"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6.42</w:t>
            </w:r>
          </w:p>
        </w:tc>
        <w:tc>
          <w:tcPr>
            <w:tcW w:w="1251" w:type="dxa"/>
            <w:tcBorders>
              <w:top w:val="nil"/>
              <w:left w:val="nil"/>
              <w:bottom w:val="single" w:sz="4" w:space="0" w:color="717676"/>
              <w:right w:val="single" w:sz="4" w:space="0" w:color="717676"/>
            </w:tcBorders>
            <w:shd w:val="clear" w:color="000000" w:fill="FFFFFF"/>
            <w:noWrap/>
            <w:vAlign w:val="center"/>
            <w:hideMark/>
          </w:tcPr>
          <w:p w14:paraId="6610C248"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w:t>
            </w:r>
          </w:p>
        </w:tc>
        <w:tc>
          <w:tcPr>
            <w:tcW w:w="1021" w:type="dxa"/>
            <w:tcBorders>
              <w:top w:val="nil"/>
              <w:left w:val="nil"/>
              <w:bottom w:val="single" w:sz="4" w:space="0" w:color="717676"/>
              <w:right w:val="single" w:sz="4" w:space="0" w:color="717676"/>
            </w:tcBorders>
            <w:shd w:val="clear" w:color="000000" w:fill="FFFFFF"/>
            <w:noWrap/>
            <w:vAlign w:val="center"/>
            <w:hideMark/>
          </w:tcPr>
          <w:p w14:paraId="2BFA2B2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w:t>
            </w:r>
          </w:p>
        </w:tc>
      </w:tr>
      <w:tr w:rsidR="00F91725" w:rsidRPr="00FA330E" w14:paraId="15FD36CB"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320529D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9</w:t>
            </w:r>
          </w:p>
        </w:tc>
        <w:tc>
          <w:tcPr>
            <w:tcW w:w="3230" w:type="dxa"/>
            <w:tcBorders>
              <w:top w:val="nil"/>
              <w:left w:val="nil"/>
              <w:bottom w:val="single" w:sz="4" w:space="0" w:color="717676"/>
              <w:right w:val="single" w:sz="4" w:space="0" w:color="717676"/>
            </w:tcBorders>
            <w:shd w:val="clear" w:color="000000" w:fill="FFFFFF"/>
            <w:noWrap/>
            <w:vAlign w:val="center"/>
            <w:hideMark/>
          </w:tcPr>
          <w:p w14:paraId="0B232D45"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Recursos Humanos y Programas Asistenciales</w:t>
            </w:r>
          </w:p>
        </w:tc>
        <w:tc>
          <w:tcPr>
            <w:tcW w:w="1021" w:type="dxa"/>
            <w:tcBorders>
              <w:top w:val="nil"/>
              <w:left w:val="nil"/>
              <w:bottom w:val="single" w:sz="4" w:space="0" w:color="717676"/>
              <w:right w:val="single" w:sz="4" w:space="0" w:color="717676"/>
            </w:tcBorders>
            <w:shd w:val="clear" w:color="000000" w:fill="FFFFFF"/>
            <w:noWrap/>
            <w:vAlign w:val="center"/>
            <w:hideMark/>
          </w:tcPr>
          <w:p w14:paraId="5F8C75D3"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4.42</w:t>
            </w:r>
          </w:p>
        </w:tc>
        <w:tc>
          <w:tcPr>
            <w:tcW w:w="1251" w:type="dxa"/>
            <w:tcBorders>
              <w:top w:val="nil"/>
              <w:left w:val="nil"/>
              <w:bottom w:val="single" w:sz="4" w:space="0" w:color="717676"/>
              <w:right w:val="single" w:sz="4" w:space="0" w:color="717676"/>
            </w:tcBorders>
            <w:shd w:val="clear" w:color="000000" w:fill="FFFFFF"/>
            <w:noWrap/>
            <w:vAlign w:val="center"/>
            <w:hideMark/>
          </w:tcPr>
          <w:p w14:paraId="2A90FD9D"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27%</w:t>
            </w:r>
          </w:p>
        </w:tc>
        <w:tc>
          <w:tcPr>
            <w:tcW w:w="1021" w:type="dxa"/>
            <w:tcBorders>
              <w:top w:val="nil"/>
              <w:left w:val="nil"/>
              <w:bottom w:val="single" w:sz="4" w:space="0" w:color="717676"/>
              <w:right w:val="single" w:sz="4" w:space="0" w:color="717676"/>
            </w:tcBorders>
            <w:shd w:val="clear" w:color="000000" w:fill="FFFFFF"/>
            <w:noWrap/>
            <w:vAlign w:val="center"/>
            <w:hideMark/>
          </w:tcPr>
          <w:p w14:paraId="175E4156"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1.21</w:t>
            </w:r>
          </w:p>
        </w:tc>
      </w:tr>
      <w:tr w:rsidR="00F91725" w:rsidRPr="00FA330E" w14:paraId="407D5B8C"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2E2BC637"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10</w:t>
            </w:r>
          </w:p>
        </w:tc>
        <w:tc>
          <w:tcPr>
            <w:tcW w:w="3230" w:type="dxa"/>
            <w:tcBorders>
              <w:top w:val="nil"/>
              <w:left w:val="nil"/>
              <w:bottom w:val="single" w:sz="4" w:space="0" w:color="717676"/>
              <w:right w:val="single" w:sz="4" w:space="0" w:color="717676"/>
            </w:tcBorders>
            <w:shd w:val="clear" w:color="000000" w:fill="FFFFFF"/>
            <w:noWrap/>
            <w:vAlign w:val="center"/>
            <w:hideMark/>
          </w:tcPr>
          <w:p w14:paraId="605FF5DC"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Compras y Contrataciones</w:t>
            </w:r>
          </w:p>
        </w:tc>
        <w:tc>
          <w:tcPr>
            <w:tcW w:w="1021" w:type="dxa"/>
            <w:tcBorders>
              <w:top w:val="nil"/>
              <w:left w:val="nil"/>
              <w:bottom w:val="single" w:sz="4" w:space="0" w:color="717676"/>
              <w:right w:val="single" w:sz="4" w:space="0" w:color="717676"/>
            </w:tcBorders>
            <w:shd w:val="clear" w:color="000000" w:fill="FFFFFF"/>
            <w:noWrap/>
            <w:vAlign w:val="center"/>
            <w:hideMark/>
          </w:tcPr>
          <w:p w14:paraId="5C67D682"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22.52</w:t>
            </w:r>
          </w:p>
        </w:tc>
        <w:tc>
          <w:tcPr>
            <w:tcW w:w="1251" w:type="dxa"/>
            <w:tcBorders>
              <w:top w:val="nil"/>
              <w:left w:val="nil"/>
              <w:bottom w:val="single" w:sz="4" w:space="0" w:color="717676"/>
              <w:right w:val="single" w:sz="4" w:space="0" w:color="717676"/>
            </w:tcBorders>
            <w:shd w:val="clear" w:color="000000" w:fill="FFFFFF"/>
            <w:noWrap/>
            <w:vAlign w:val="center"/>
            <w:hideMark/>
          </w:tcPr>
          <w:p w14:paraId="169D0E0C"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3%</w:t>
            </w:r>
          </w:p>
        </w:tc>
        <w:tc>
          <w:tcPr>
            <w:tcW w:w="1021" w:type="dxa"/>
            <w:tcBorders>
              <w:top w:val="nil"/>
              <w:left w:val="nil"/>
              <w:bottom w:val="single" w:sz="4" w:space="0" w:color="717676"/>
              <w:right w:val="single" w:sz="4" w:space="0" w:color="717676"/>
            </w:tcBorders>
            <w:shd w:val="clear" w:color="000000" w:fill="FFFFFF"/>
            <w:noWrap/>
            <w:vAlign w:val="center"/>
            <w:hideMark/>
          </w:tcPr>
          <w:p w14:paraId="2230AD84"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0.71</w:t>
            </w:r>
          </w:p>
        </w:tc>
      </w:tr>
      <w:tr w:rsidR="00F91725" w:rsidRPr="00FA330E" w14:paraId="7E88B566"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242DE55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11</w:t>
            </w:r>
          </w:p>
        </w:tc>
        <w:tc>
          <w:tcPr>
            <w:tcW w:w="3230" w:type="dxa"/>
            <w:tcBorders>
              <w:top w:val="nil"/>
              <w:left w:val="nil"/>
              <w:bottom w:val="single" w:sz="4" w:space="0" w:color="717676"/>
              <w:right w:val="single" w:sz="4" w:space="0" w:color="717676"/>
            </w:tcBorders>
            <w:shd w:val="clear" w:color="000000" w:fill="FFFFFF"/>
            <w:noWrap/>
            <w:vAlign w:val="center"/>
            <w:hideMark/>
          </w:tcPr>
          <w:p w14:paraId="0FC458DB"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Programas y Proyectos</w:t>
            </w:r>
          </w:p>
        </w:tc>
        <w:tc>
          <w:tcPr>
            <w:tcW w:w="1021" w:type="dxa"/>
            <w:tcBorders>
              <w:top w:val="nil"/>
              <w:left w:val="nil"/>
              <w:bottom w:val="single" w:sz="4" w:space="0" w:color="717676"/>
              <w:right w:val="single" w:sz="4" w:space="0" w:color="717676"/>
            </w:tcBorders>
            <w:shd w:val="clear" w:color="000000" w:fill="FFFFFF"/>
            <w:noWrap/>
            <w:vAlign w:val="center"/>
            <w:hideMark/>
          </w:tcPr>
          <w:p w14:paraId="7A919502"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4.63</w:t>
            </w:r>
          </w:p>
        </w:tc>
        <w:tc>
          <w:tcPr>
            <w:tcW w:w="1251" w:type="dxa"/>
            <w:tcBorders>
              <w:top w:val="nil"/>
              <w:left w:val="nil"/>
              <w:bottom w:val="single" w:sz="4" w:space="0" w:color="717676"/>
              <w:right w:val="single" w:sz="4" w:space="0" w:color="717676"/>
            </w:tcBorders>
            <w:shd w:val="clear" w:color="000000" w:fill="FFFFFF"/>
            <w:noWrap/>
            <w:vAlign w:val="center"/>
            <w:hideMark/>
          </w:tcPr>
          <w:p w14:paraId="3E0E6A8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w:t>
            </w:r>
          </w:p>
        </w:tc>
        <w:tc>
          <w:tcPr>
            <w:tcW w:w="1021" w:type="dxa"/>
            <w:tcBorders>
              <w:top w:val="nil"/>
              <w:left w:val="nil"/>
              <w:bottom w:val="single" w:sz="4" w:space="0" w:color="717676"/>
              <w:right w:val="single" w:sz="4" w:space="0" w:color="717676"/>
            </w:tcBorders>
            <w:shd w:val="clear" w:color="000000" w:fill="FFFFFF"/>
            <w:noWrap/>
            <w:vAlign w:val="center"/>
            <w:hideMark/>
          </w:tcPr>
          <w:p w14:paraId="4A1ABB1A"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w:t>
            </w:r>
          </w:p>
        </w:tc>
      </w:tr>
      <w:tr w:rsidR="00F91725" w:rsidRPr="00FA330E" w14:paraId="0008836C"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5DA40BE7"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12</w:t>
            </w:r>
          </w:p>
        </w:tc>
        <w:tc>
          <w:tcPr>
            <w:tcW w:w="3230" w:type="dxa"/>
            <w:tcBorders>
              <w:top w:val="nil"/>
              <w:left w:val="nil"/>
              <w:bottom w:val="single" w:sz="4" w:space="0" w:color="717676"/>
              <w:right w:val="single" w:sz="4" w:space="0" w:color="717676"/>
            </w:tcBorders>
            <w:shd w:val="clear" w:color="000000" w:fill="FFFFFF"/>
            <w:noWrap/>
            <w:vAlign w:val="center"/>
            <w:hideMark/>
          </w:tcPr>
          <w:p w14:paraId="796994E0"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Finanzas</w:t>
            </w:r>
          </w:p>
        </w:tc>
        <w:tc>
          <w:tcPr>
            <w:tcW w:w="1021" w:type="dxa"/>
            <w:tcBorders>
              <w:top w:val="nil"/>
              <w:left w:val="nil"/>
              <w:bottom w:val="single" w:sz="4" w:space="0" w:color="717676"/>
              <w:right w:val="single" w:sz="4" w:space="0" w:color="717676"/>
            </w:tcBorders>
            <w:shd w:val="clear" w:color="000000" w:fill="FFFFFF"/>
            <w:noWrap/>
            <w:vAlign w:val="center"/>
            <w:hideMark/>
          </w:tcPr>
          <w:p w14:paraId="62814E28"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14.26</w:t>
            </w:r>
          </w:p>
        </w:tc>
        <w:tc>
          <w:tcPr>
            <w:tcW w:w="1251" w:type="dxa"/>
            <w:tcBorders>
              <w:top w:val="nil"/>
              <w:left w:val="nil"/>
              <w:bottom w:val="single" w:sz="4" w:space="0" w:color="717676"/>
              <w:right w:val="single" w:sz="4" w:space="0" w:color="717676"/>
            </w:tcBorders>
            <w:shd w:val="clear" w:color="000000" w:fill="FFFFFF"/>
            <w:noWrap/>
            <w:vAlign w:val="center"/>
            <w:hideMark/>
          </w:tcPr>
          <w:p w14:paraId="15A04D3E"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15%</w:t>
            </w:r>
          </w:p>
        </w:tc>
        <w:tc>
          <w:tcPr>
            <w:tcW w:w="1021" w:type="dxa"/>
            <w:tcBorders>
              <w:top w:val="nil"/>
              <w:left w:val="nil"/>
              <w:bottom w:val="single" w:sz="4" w:space="0" w:color="717676"/>
              <w:right w:val="single" w:sz="4" w:space="0" w:color="717676"/>
            </w:tcBorders>
            <w:shd w:val="clear" w:color="000000" w:fill="FFFFFF"/>
            <w:noWrap/>
            <w:vAlign w:val="center"/>
            <w:hideMark/>
          </w:tcPr>
          <w:p w14:paraId="41C00EE7"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2.21</w:t>
            </w:r>
          </w:p>
        </w:tc>
      </w:tr>
      <w:tr w:rsidR="00F91725" w:rsidRPr="00FA330E" w14:paraId="5CB1EFC7"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61A66EFE"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13</w:t>
            </w:r>
          </w:p>
        </w:tc>
        <w:tc>
          <w:tcPr>
            <w:tcW w:w="3230" w:type="dxa"/>
            <w:tcBorders>
              <w:top w:val="nil"/>
              <w:left w:val="nil"/>
              <w:bottom w:val="single" w:sz="4" w:space="0" w:color="717676"/>
              <w:right w:val="single" w:sz="4" w:space="0" w:color="717676"/>
            </w:tcBorders>
            <w:shd w:val="clear" w:color="000000" w:fill="FFFFFF"/>
            <w:noWrap/>
            <w:vAlign w:val="center"/>
            <w:hideMark/>
          </w:tcPr>
          <w:p w14:paraId="48FCFF49" w14:textId="412E4AF3"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xml:space="preserve">Comisión de Integridad Gubernamental y </w:t>
            </w:r>
            <w:r w:rsidR="00F91725" w:rsidRPr="00FA330E">
              <w:rPr>
                <w:rFonts w:eastAsia="Times New Roman"/>
                <w:color w:val="717676"/>
                <w:spacing w:val="0"/>
                <w:sz w:val="18"/>
                <w:szCs w:val="18"/>
                <w:lang w:val="es-DO" w:eastAsia="es-DO"/>
              </w:rPr>
              <w:t>Cumplimento</w:t>
            </w:r>
            <w:r w:rsidRPr="00FA330E">
              <w:rPr>
                <w:rFonts w:eastAsia="Times New Roman"/>
                <w:color w:val="717676"/>
                <w:spacing w:val="0"/>
                <w:sz w:val="18"/>
                <w:szCs w:val="18"/>
                <w:lang w:val="es-DO" w:eastAsia="es-DO"/>
              </w:rPr>
              <w:t xml:space="preserve"> Normativo</w:t>
            </w:r>
          </w:p>
        </w:tc>
        <w:tc>
          <w:tcPr>
            <w:tcW w:w="1021" w:type="dxa"/>
            <w:tcBorders>
              <w:top w:val="nil"/>
              <w:left w:val="nil"/>
              <w:bottom w:val="single" w:sz="4" w:space="0" w:color="717676"/>
              <w:right w:val="single" w:sz="4" w:space="0" w:color="717676"/>
            </w:tcBorders>
            <w:shd w:val="clear" w:color="000000" w:fill="FFFFFF"/>
            <w:noWrap/>
            <w:vAlign w:val="center"/>
            <w:hideMark/>
          </w:tcPr>
          <w:p w14:paraId="2CDA620C"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2.63</w:t>
            </w:r>
          </w:p>
        </w:tc>
        <w:tc>
          <w:tcPr>
            <w:tcW w:w="1251" w:type="dxa"/>
            <w:tcBorders>
              <w:top w:val="nil"/>
              <w:left w:val="nil"/>
              <w:bottom w:val="single" w:sz="4" w:space="0" w:color="717676"/>
              <w:right w:val="single" w:sz="4" w:space="0" w:color="717676"/>
            </w:tcBorders>
            <w:shd w:val="clear" w:color="000000" w:fill="FFFFFF"/>
            <w:noWrap/>
            <w:vAlign w:val="center"/>
            <w:hideMark/>
          </w:tcPr>
          <w:p w14:paraId="50F0279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100%</w:t>
            </w:r>
          </w:p>
        </w:tc>
        <w:tc>
          <w:tcPr>
            <w:tcW w:w="1021" w:type="dxa"/>
            <w:tcBorders>
              <w:top w:val="nil"/>
              <w:left w:val="nil"/>
              <w:bottom w:val="single" w:sz="4" w:space="0" w:color="717676"/>
              <w:right w:val="single" w:sz="4" w:space="0" w:color="717676"/>
            </w:tcBorders>
            <w:shd w:val="clear" w:color="000000" w:fill="FFFFFF"/>
            <w:noWrap/>
            <w:vAlign w:val="center"/>
            <w:hideMark/>
          </w:tcPr>
          <w:p w14:paraId="282CE09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2.63</w:t>
            </w:r>
          </w:p>
        </w:tc>
      </w:tr>
      <w:tr w:rsidR="00F91725" w:rsidRPr="00FA330E" w14:paraId="5302BECF" w14:textId="77777777" w:rsidTr="00F91725">
        <w:trPr>
          <w:trHeight w:val="285"/>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31489217"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14</w:t>
            </w:r>
          </w:p>
        </w:tc>
        <w:tc>
          <w:tcPr>
            <w:tcW w:w="3230" w:type="dxa"/>
            <w:tcBorders>
              <w:top w:val="nil"/>
              <w:left w:val="nil"/>
              <w:bottom w:val="single" w:sz="4" w:space="0" w:color="717676"/>
              <w:right w:val="single" w:sz="4" w:space="0" w:color="717676"/>
            </w:tcBorders>
            <w:shd w:val="clear" w:color="000000" w:fill="FFFFFF"/>
            <w:noWrap/>
            <w:vAlign w:val="center"/>
            <w:hideMark/>
          </w:tcPr>
          <w:p w14:paraId="48194C4E"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xml:space="preserve">Consultas Públicas </w:t>
            </w:r>
          </w:p>
        </w:tc>
        <w:tc>
          <w:tcPr>
            <w:tcW w:w="1021" w:type="dxa"/>
            <w:tcBorders>
              <w:top w:val="nil"/>
              <w:left w:val="nil"/>
              <w:bottom w:val="single" w:sz="4" w:space="0" w:color="717676"/>
              <w:right w:val="single" w:sz="4" w:space="0" w:color="717676"/>
            </w:tcBorders>
            <w:shd w:val="clear" w:color="000000" w:fill="FFFFFF"/>
            <w:noWrap/>
            <w:vAlign w:val="center"/>
            <w:hideMark/>
          </w:tcPr>
          <w:p w14:paraId="0D911EE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2.42</w:t>
            </w:r>
          </w:p>
        </w:tc>
        <w:tc>
          <w:tcPr>
            <w:tcW w:w="1251" w:type="dxa"/>
            <w:tcBorders>
              <w:top w:val="nil"/>
              <w:left w:val="nil"/>
              <w:bottom w:val="single" w:sz="4" w:space="0" w:color="717676"/>
              <w:right w:val="single" w:sz="4" w:space="0" w:color="717676"/>
            </w:tcBorders>
            <w:shd w:val="clear" w:color="000000" w:fill="FFFFFF"/>
            <w:noWrap/>
            <w:vAlign w:val="center"/>
            <w:hideMark/>
          </w:tcPr>
          <w:p w14:paraId="135B8A91"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w:t>
            </w:r>
          </w:p>
        </w:tc>
        <w:tc>
          <w:tcPr>
            <w:tcW w:w="1021" w:type="dxa"/>
            <w:tcBorders>
              <w:top w:val="nil"/>
              <w:left w:val="nil"/>
              <w:bottom w:val="single" w:sz="4" w:space="0" w:color="717676"/>
              <w:right w:val="single" w:sz="4" w:space="0" w:color="717676"/>
            </w:tcBorders>
            <w:shd w:val="clear" w:color="000000" w:fill="FFFFFF"/>
            <w:noWrap/>
            <w:vAlign w:val="center"/>
            <w:hideMark/>
          </w:tcPr>
          <w:p w14:paraId="39DF9FD0"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w:t>
            </w:r>
          </w:p>
        </w:tc>
      </w:tr>
      <w:tr w:rsidR="00F91725" w:rsidRPr="00FA330E" w14:paraId="31121668" w14:textId="77777777" w:rsidTr="00F91725">
        <w:trPr>
          <w:trHeight w:val="300"/>
          <w:jc w:val="center"/>
        </w:trPr>
        <w:tc>
          <w:tcPr>
            <w:tcW w:w="620" w:type="dxa"/>
            <w:tcBorders>
              <w:top w:val="nil"/>
              <w:left w:val="single" w:sz="4" w:space="0" w:color="717676"/>
              <w:bottom w:val="single" w:sz="4" w:space="0" w:color="717676"/>
              <w:right w:val="single" w:sz="4" w:space="0" w:color="717676"/>
            </w:tcBorders>
            <w:shd w:val="clear" w:color="000000" w:fill="FFFFFF"/>
            <w:noWrap/>
            <w:vAlign w:val="center"/>
            <w:hideMark/>
          </w:tcPr>
          <w:p w14:paraId="2B5EF9A5"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15</w:t>
            </w:r>
          </w:p>
        </w:tc>
        <w:tc>
          <w:tcPr>
            <w:tcW w:w="3230" w:type="dxa"/>
            <w:tcBorders>
              <w:top w:val="nil"/>
              <w:left w:val="nil"/>
              <w:bottom w:val="single" w:sz="4" w:space="0" w:color="717676"/>
              <w:right w:val="single" w:sz="4" w:space="0" w:color="717676"/>
            </w:tcBorders>
            <w:shd w:val="clear" w:color="000000" w:fill="FFFFFF"/>
            <w:noWrap/>
            <w:vAlign w:val="center"/>
            <w:hideMark/>
          </w:tcPr>
          <w:p w14:paraId="759BFEBD" w14:textId="77777777" w:rsidR="00FA330E" w:rsidRPr="00FA330E" w:rsidRDefault="00FA330E" w:rsidP="00FA330E">
            <w:pPr>
              <w:spacing w:after="0" w:line="240" w:lineRule="auto"/>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Datos Abiertos</w:t>
            </w:r>
          </w:p>
        </w:tc>
        <w:tc>
          <w:tcPr>
            <w:tcW w:w="1021" w:type="dxa"/>
            <w:tcBorders>
              <w:top w:val="nil"/>
              <w:left w:val="nil"/>
              <w:bottom w:val="single" w:sz="4" w:space="0" w:color="717676"/>
              <w:right w:val="single" w:sz="4" w:space="0" w:color="717676"/>
            </w:tcBorders>
            <w:shd w:val="clear" w:color="000000" w:fill="FFFFFF"/>
            <w:noWrap/>
            <w:vAlign w:val="center"/>
            <w:hideMark/>
          </w:tcPr>
          <w:p w14:paraId="7C8883A8"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5.00</w:t>
            </w:r>
          </w:p>
        </w:tc>
        <w:tc>
          <w:tcPr>
            <w:tcW w:w="1251" w:type="dxa"/>
            <w:tcBorders>
              <w:top w:val="nil"/>
              <w:left w:val="nil"/>
              <w:bottom w:val="single" w:sz="4" w:space="0" w:color="717676"/>
              <w:right w:val="single" w:sz="4" w:space="0" w:color="717676"/>
            </w:tcBorders>
            <w:shd w:val="clear" w:color="000000" w:fill="FFFFFF"/>
            <w:noWrap/>
            <w:vAlign w:val="center"/>
            <w:hideMark/>
          </w:tcPr>
          <w:p w14:paraId="1C2FAC8F"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0%</w:t>
            </w:r>
          </w:p>
        </w:tc>
        <w:tc>
          <w:tcPr>
            <w:tcW w:w="1021" w:type="dxa"/>
            <w:tcBorders>
              <w:top w:val="nil"/>
              <w:left w:val="nil"/>
              <w:bottom w:val="single" w:sz="4" w:space="0" w:color="717676"/>
              <w:right w:val="single" w:sz="4" w:space="0" w:color="717676"/>
            </w:tcBorders>
            <w:shd w:val="clear" w:color="000000" w:fill="FFFFFF"/>
            <w:noWrap/>
            <w:vAlign w:val="center"/>
            <w:hideMark/>
          </w:tcPr>
          <w:p w14:paraId="6BFBAC69" w14:textId="77777777" w:rsidR="00FA330E" w:rsidRPr="00FA330E" w:rsidRDefault="00FA330E" w:rsidP="00FA330E">
            <w:pPr>
              <w:spacing w:after="0" w:line="240" w:lineRule="auto"/>
              <w:jc w:val="center"/>
              <w:rPr>
                <w:rFonts w:eastAsia="Times New Roman"/>
                <w:color w:val="717676"/>
                <w:spacing w:val="0"/>
                <w:sz w:val="18"/>
                <w:szCs w:val="18"/>
                <w:lang w:val="es-DO" w:eastAsia="es-DO"/>
              </w:rPr>
            </w:pPr>
            <w:r w:rsidRPr="00FA330E">
              <w:rPr>
                <w:rFonts w:eastAsia="Times New Roman"/>
                <w:color w:val="717676"/>
                <w:spacing w:val="0"/>
                <w:sz w:val="18"/>
                <w:szCs w:val="18"/>
                <w:lang w:val="es-DO" w:eastAsia="es-DO"/>
              </w:rPr>
              <w:t> </w:t>
            </w:r>
          </w:p>
        </w:tc>
      </w:tr>
      <w:tr w:rsidR="00F91725" w:rsidRPr="00FA330E" w14:paraId="29FAC2AC" w14:textId="77777777" w:rsidTr="00F91725">
        <w:trPr>
          <w:trHeight w:val="300"/>
          <w:jc w:val="center"/>
        </w:trPr>
        <w:tc>
          <w:tcPr>
            <w:tcW w:w="620" w:type="dxa"/>
            <w:tcBorders>
              <w:top w:val="single" w:sz="8" w:space="0" w:color="auto"/>
              <w:left w:val="single" w:sz="8" w:space="0" w:color="auto"/>
              <w:bottom w:val="single" w:sz="8" w:space="0" w:color="auto"/>
              <w:right w:val="single" w:sz="8" w:space="0" w:color="auto"/>
            </w:tcBorders>
            <w:shd w:val="clear" w:color="000000" w:fill="011C50"/>
            <w:noWrap/>
            <w:vAlign w:val="center"/>
            <w:hideMark/>
          </w:tcPr>
          <w:p w14:paraId="1DF25ABE"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 </w:t>
            </w:r>
          </w:p>
        </w:tc>
        <w:tc>
          <w:tcPr>
            <w:tcW w:w="3230" w:type="dxa"/>
            <w:tcBorders>
              <w:top w:val="single" w:sz="8" w:space="0" w:color="auto"/>
              <w:left w:val="nil"/>
              <w:bottom w:val="single" w:sz="8" w:space="0" w:color="auto"/>
              <w:right w:val="single" w:sz="8" w:space="0" w:color="auto"/>
            </w:tcBorders>
            <w:shd w:val="clear" w:color="000000" w:fill="011C50"/>
            <w:noWrap/>
            <w:vAlign w:val="center"/>
            <w:hideMark/>
          </w:tcPr>
          <w:p w14:paraId="758FDF05"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Totales</w:t>
            </w:r>
          </w:p>
        </w:tc>
        <w:tc>
          <w:tcPr>
            <w:tcW w:w="1021" w:type="dxa"/>
            <w:tcBorders>
              <w:top w:val="single" w:sz="8" w:space="0" w:color="auto"/>
              <w:left w:val="nil"/>
              <w:bottom w:val="single" w:sz="8" w:space="0" w:color="auto"/>
              <w:right w:val="single" w:sz="8" w:space="0" w:color="auto"/>
            </w:tcBorders>
            <w:shd w:val="clear" w:color="000000" w:fill="011C50"/>
            <w:noWrap/>
            <w:vAlign w:val="center"/>
            <w:hideMark/>
          </w:tcPr>
          <w:p w14:paraId="2B6BC545"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92.16</w:t>
            </w:r>
          </w:p>
        </w:tc>
        <w:tc>
          <w:tcPr>
            <w:tcW w:w="1251" w:type="dxa"/>
            <w:tcBorders>
              <w:top w:val="single" w:sz="8" w:space="0" w:color="auto"/>
              <w:left w:val="nil"/>
              <w:bottom w:val="single" w:sz="8" w:space="0" w:color="auto"/>
              <w:right w:val="single" w:sz="8" w:space="0" w:color="auto"/>
            </w:tcBorders>
            <w:shd w:val="clear" w:color="000000" w:fill="011C50"/>
            <w:noWrap/>
            <w:vAlign w:val="center"/>
            <w:hideMark/>
          </w:tcPr>
          <w:p w14:paraId="607BA4AF"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24%</w:t>
            </w:r>
          </w:p>
        </w:tc>
        <w:tc>
          <w:tcPr>
            <w:tcW w:w="1021" w:type="dxa"/>
            <w:tcBorders>
              <w:top w:val="single" w:sz="8" w:space="0" w:color="auto"/>
              <w:left w:val="nil"/>
              <w:bottom w:val="single" w:sz="8" w:space="0" w:color="auto"/>
              <w:right w:val="single" w:sz="8" w:space="0" w:color="auto"/>
            </w:tcBorders>
            <w:shd w:val="clear" w:color="000000" w:fill="011C50"/>
            <w:noWrap/>
            <w:vAlign w:val="center"/>
            <w:hideMark/>
          </w:tcPr>
          <w:p w14:paraId="0269A565" w14:textId="77777777" w:rsidR="00FA330E" w:rsidRPr="00FA330E" w:rsidRDefault="00FA330E" w:rsidP="00FA330E">
            <w:pPr>
              <w:spacing w:after="0" w:line="240" w:lineRule="auto"/>
              <w:jc w:val="center"/>
              <w:rPr>
                <w:rFonts w:eastAsia="Times New Roman"/>
                <w:b/>
                <w:bCs/>
                <w:color w:val="FFFFFF"/>
                <w:spacing w:val="0"/>
                <w:sz w:val="18"/>
                <w:szCs w:val="18"/>
                <w:lang w:val="es-DO" w:eastAsia="es-DO"/>
              </w:rPr>
            </w:pPr>
            <w:r w:rsidRPr="00FA330E">
              <w:rPr>
                <w:rFonts w:eastAsia="Times New Roman"/>
                <w:b/>
                <w:bCs/>
                <w:color w:val="FFFFFF"/>
                <w:spacing w:val="0"/>
                <w:sz w:val="18"/>
                <w:szCs w:val="18"/>
                <w:lang w:val="es-DO" w:eastAsia="es-DO"/>
              </w:rPr>
              <w:t>22.29</w:t>
            </w:r>
          </w:p>
        </w:tc>
      </w:tr>
    </w:tbl>
    <w:p w14:paraId="75FF8911" w14:textId="6DAF6135" w:rsidR="006125CB" w:rsidRDefault="006125CB" w:rsidP="006125CB">
      <w:pPr>
        <w:spacing w:after="0" w:line="240" w:lineRule="auto"/>
        <w:textAlignment w:val="baseline"/>
        <w:rPr>
          <w:rFonts w:eastAsia="Calibri"/>
          <w:noProof/>
          <w:lang w:val="es-DO"/>
        </w:rPr>
      </w:pPr>
      <w:r>
        <w:rPr>
          <w:rFonts w:eastAsia="Calibri"/>
          <w:i/>
          <w:iCs/>
          <w:noProof/>
          <w:sz w:val="20"/>
          <w:szCs w:val="20"/>
          <w:lang w:val="es-DO"/>
        </w:rPr>
        <w:t xml:space="preserve">      </w:t>
      </w:r>
      <w:r w:rsidRPr="00522CEA">
        <w:rPr>
          <w:rFonts w:eastAsia="Calibri"/>
          <w:i/>
          <w:iCs/>
          <w:noProof/>
          <w:sz w:val="20"/>
          <w:szCs w:val="20"/>
          <w:lang w:val="es-DO"/>
        </w:rPr>
        <w:t xml:space="preserve">Cuadro No. </w:t>
      </w:r>
      <w:r>
        <w:rPr>
          <w:rFonts w:eastAsia="Calibri"/>
          <w:i/>
          <w:iCs/>
          <w:noProof/>
          <w:sz w:val="20"/>
          <w:szCs w:val="20"/>
          <w:lang w:val="es-DO"/>
        </w:rPr>
        <w:t>32</w:t>
      </w:r>
      <w:r w:rsidRPr="00522CEA">
        <w:rPr>
          <w:rFonts w:eastAsia="Calibri"/>
          <w:i/>
          <w:iCs/>
          <w:noProof/>
          <w:sz w:val="20"/>
          <w:szCs w:val="20"/>
          <w:lang w:val="es-DO"/>
        </w:rPr>
        <w:t xml:space="preserve"> </w:t>
      </w:r>
      <w:r>
        <w:rPr>
          <w:rFonts w:eastAsia="Calibri"/>
          <w:i/>
          <w:iCs/>
          <w:noProof/>
          <w:sz w:val="20"/>
          <w:szCs w:val="20"/>
          <w:lang w:val="es-DO"/>
        </w:rPr>
        <w:t>Solicitudes de informaciones institucionales</w:t>
      </w:r>
      <w:r w:rsidRPr="00522CEA">
        <w:rPr>
          <w:rFonts w:eastAsia="Calibri"/>
          <w:i/>
          <w:iCs/>
          <w:noProof/>
          <w:sz w:val="20"/>
          <w:szCs w:val="20"/>
          <w:lang w:val="es-DO"/>
        </w:rPr>
        <w:t>.</w:t>
      </w:r>
    </w:p>
    <w:p w14:paraId="673A3773" w14:textId="77777777" w:rsidR="006125CB" w:rsidRDefault="006125CB" w:rsidP="006125CB">
      <w:pPr>
        <w:rPr>
          <w:rFonts w:eastAsia="Calibri"/>
          <w:b/>
          <w:bCs/>
          <w:spacing w:val="0"/>
          <w:kern w:val="2"/>
          <w:lang w:val="es-DO"/>
          <w14:ligatures w14:val="standardContextual"/>
        </w:rPr>
      </w:pPr>
    </w:p>
    <w:p w14:paraId="7176A449" w14:textId="4406CA64" w:rsidR="00F91725" w:rsidRPr="006125CB" w:rsidRDefault="00F91725" w:rsidP="00591A37">
      <w:pPr>
        <w:jc w:val="both"/>
        <w:rPr>
          <w:rFonts w:eastAsia="Calibri"/>
          <w:noProof/>
          <w:color w:val="717676"/>
          <w:lang w:val="es-DO"/>
        </w:rPr>
      </w:pPr>
      <w:r w:rsidRPr="00F91725">
        <w:rPr>
          <w:rFonts w:eastAsia="Calibri"/>
          <w:noProof/>
          <w:color w:val="717676"/>
          <w:lang w:val="es-DO"/>
        </w:rPr>
        <w:t>En vista de esta calificación,</w:t>
      </w:r>
      <w:r w:rsidR="009A5996">
        <w:rPr>
          <w:rFonts w:eastAsia="Calibri"/>
          <w:noProof/>
          <w:color w:val="717676"/>
          <w:lang w:val="es-DO"/>
        </w:rPr>
        <w:t xml:space="preserve"> y en consonancia con el compromiso de nuestra </w:t>
      </w:r>
      <w:r w:rsidR="009A5996" w:rsidRPr="006125CB">
        <w:rPr>
          <w:rFonts w:eastAsia="Calibri"/>
          <w:noProof/>
          <w:color w:val="717676"/>
          <w:lang w:val="es-DO"/>
        </w:rPr>
        <w:t>gestión con la transparencia,</w:t>
      </w:r>
      <w:r w:rsidRPr="006125CB">
        <w:rPr>
          <w:rFonts w:eastAsia="Calibri"/>
          <w:noProof/>
          <w:color w:val="717676"/>
          <w:lang w:val="es-DO"/>
        </w:rPr>
        <w:t xml:space="preserve"> se desarrolló un plan de acción que permitirá </w:t>
      </w:r>
      <w:r w:rsidR="00591A37" w:rsidRPr="006125CB">
        <w:rPr>
          <w:rFonts w:eastAsia="Calibri"/>
          <w:noProof/>
          <w:color w:val="717676"/>
          <w:lang w:val="es-DO"/>
        </w:rPr>
        <w:t>cumplir con todos los requerimientos del portal</w:t>
      </w:r>
      <w:r w:rsidR="009A5996" w:rsidRPr="006125CB">
        <w:rPr>
          <w:rFonts w:eastAsia="Calibri"/>
          <w:noProof/>
          <w:color w:val="717676"/>
          <w:lang w:val="es-DO"/>
        </w:rPr>
        <w:t xml:space="preserve"> y mejorar el desempeño de la institución</w:t>
      </w:r>
      <w:r w:rsidR="00591A37" w:rsidRPr="006125CB">
        <w:rPr>
          <w:rFonts w:eastAsia="Calibri"/>
          <w:noProof/>
          <w:color w:val="717676"/>
          <w:lang w:val="es-DO"/>
        </w:rPr>
        <w:t>.</w:t>
      </w:r>
    </w:p>
    <w:p w14:paraId="25A51D71" w14:textId="0CEAF545" w:rsidR="00FC1CB2" w:rsidRPr="006125CB" w:rsidRDefault="00FC1CB2" w:rsidP="00FC1CB2">
      <w:pPr>
        <w:rPr>
          <w:rFonts w:eastAsia="Calibri"/>
          <w:noProof/>
          <w:color w:val="717676"/>
          <w:lang w:val="es-DO"/>
        </w:rPr>
      </w:pPr>
      <w:r w:rsidRPr="006125CB">
        <w:rPr>
          <w:rFonts w:eastAsia="Calibri"/>
          <w:noProof/>
          <w:color w:val="717676"/>
          <w:lang w:val="es-DO"/>
        </w:rPr>
        <w:t>El portal Transparencia contiene en sus apartados:</w:t>
      </w:r>
    </w:p>
    <w:p w14:paraId="4A673CFC"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Organigrama institucional.</w:t>
      </w:r>
    </w:p>
    <w:p w14:paraId="759B6D94"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Declaraciones juradas.</w:t>
      </w:r>
    </w:p>
    <w:p w14:paraId="66C7C564"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Base legal de la institución y marco legal.</w:t>
      </w:r>
    </w:p>
    <w:p w14:paraId="18EC8CA2"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Plan estratégico institucional (PEI).</w:t>
      </w:r>
    </w:p>
    <w:p w14:paraId="45DBEDA1"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Estadísticas institucionales (reporte trimestral).</w:t>
      </w:r>
    </w:p>
    <w:p w14:paraId="21381DF8"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Nóminas categorizadas.</w:t>
      </w:r>
    </w:p>
    <w:p w14:paraId="00E27CD4" w14:textId="77777777" w:rsidR="00FC1CB2" w:rsidRPr="006125CB" w:rsidRDefault="00FC1CB2" w:rsidP="00355D52">
      <w:pPr>
        <w:numPr>
          <w:ilvl w:val="0"/>
          <w:numId w:val="17"/>
        </w:numPr>
        <w:spacing w:line="360" w:lineRule="auto"/>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 xml:space="preserve">Reportes financieros: </w:t>
      </w:r>
    </w:p>
    <w:p w14:paraId="0BDB7A4E" w14:textId="77777777" w:rsidR="00FC1CB2" w:rsidRPr="006125CB" w:rsidRDefault="00FC1CB2" w:rsidP="001B12FE">
      <w:pPr>
        <w:spacing w:line="360" w:lineRule="auto"/>
        <w:ind w:left="720"/>
        <w:contextualSpacing/>
        <w:rPr>
          <w:rFonts w:eastAsia="Calibri"/>
          <w:color w:val="717676"/>
          <w:spacing w:val="0"/>
          <w:kern w:val="2"/>
          <w:lang w:val="es-DO"/>
          <w14:ligatures w14:val="standardContextual"/>
        </w:rPr>
      </w:pPr>
      <w:r w:rsidRPr="006125CB">
        <w:rPr>
          <w:rFonts w:eastAsia="Calibri"/>
          <w:color w:val="717676"/>
          <w:spacing w:val="0"/>
          <w:kern w:val="2"/>
          <w:lang w:val="es-DO"/>
          <w14:ligatures w14:val="standardContextual"/>
        </w:rPr>
        <w:t>Reporte mensual del Balance General</w:t>
      </w:r>
    </w:p>
    <w:p w14:paraId="7DEFB908" w14:textId="2B4C755C" w:rsidR="00FC1CB2" w:rsidRPr="006125CB" w:rsidRDefault="00FC1CB2" w:rsidP="001B12FE">
      <w:pPr>
        <w:spacing w:line="360" w:lineRule="auto"/>
        <w:ind w:left="720"/>
        <w:contextualSpacing/>
        <w:rPr>
          <w:rFonts w:eastAsia="Calibri"/>
          <w:color w:val="717676"/>
          <w:spacing w:val="0"/>
          <w:kern w:val="2"/>
          <w:shd w:val="clear" w:color="auto" w:fill="FFFFFF"/>
          <w:lang w:val="es-DO"/>
          <w14:ligatures w14:val="standardContextual"/>
        </w:rPr>
      </w:pPr>
      <w:r w:rsidRPr="006125CB">
        <w:rPr>
          <w:rFonts w:eastAsia="Calibri"/>
          <w:color w:val="717676"/>
          <w:spacing w:val="0"/>
          <w:kern w:val="2"/>
          <w:shd w:val="clear" w:color="auto" w:fill="FFFFFF"/>
          <w:lang w:val="es-DO"/>
          <w14:ligatures w14:val="standardContextual"/>
        </w:rPr>
        <w:t>Estado de recaudación e inversión de las Rentas ERIR 202</w:t>
      </w:r>
      <w:r w:rsidR="001B12FE" w:rsidRPr="006125CB">
        <w:rPr>
          <w:rFonts w:eastAsia="Calibri"/>
          <w:color w:val="717676"/>
          <w:spacing w:val="0"/>
          <w:kern w:val="2"/>
          <w:shd w:val="clear" w:color="auto" w:fill="FFFFFF"/>
          <w:lang w:val="es-DO"/>
          <w14:ligatures w14:val="standardContextual"/>
        </w:rPr>
        <w:t>3</w:t>
      </w:r>
    </w:p>
    <w:p w14:paraId="709A642C" w14:textId="35B8BA55" w:rsidR="00FC1CB2" w:rsidRPr="006125CB" w:rsidRDefault="00FC1CB2" w:rsidP="001B12FE">
      <w:pPr>
        <w:spacing w:line="360" w:lineRule="auto"/>
        <w:ind w:left="720"/>
        <w:contextualSpacing/>
        <w:rPr>
          <w:rFonts w:eastAsia="Calibri"/>
          <w:color w:val="717676"/>
          <w:spacing w:val="0"/>
          <w:kern w:val="2"/>
          <w:shd w:val="clear" w:color="auto" w:fill="FFFFFF"/>
          <w:lang w:val="es-DO"/>
          <w14:ligatures w14:val="standardContextual"/>
        </w:rPr>
      </w:pPr>
      <w:r w:rsidRPr="006125CB">
        <w:rPr>
          <w:rFonts w:eastAsia="Calibri"/>
          <w:color w:val="717676"/>
          <w:spacing w:val="0"/>
          <w:kern w:val="2"/>
          <w:shd w:val="clear" w:color="auto" w:fill="FFFFFF"/>
          <w:lang w:val="es-DO"/>
          <w14:ligatures w14:val="standardContextual"/>
        </w:rPr>
        <w:t>ERIR al corte semestral 202</w:t>
      </w:r>
      <w:r w:rsidR="009A5996" w:rsidRPr="006125CB">
        <w:rPr>
          <w:rFonts w:eastAsia="Calibri"/>
          <w:color w:val="717676"/>
          <w:spacing w:val="0"/>
          <w:kern w:val="2"/>
          <w:shd w:val="clear" w:color="auto" w:fill="FFFFFF"/>
          <w:lang w:val="es-DO"/>
          <w14:ligatures w14:val="standardContextual"/>
        </w:rPr>
        <w:t>4</w:t>
      </w:r>
    </w:p>
    <w:p w14:paraId="6E01E2BE" w14:textId="13C0BBC7" w:rsidR="00FC1CB2" w:rsidRPr="001B12FE" w:rsidRDefault="00FC1CB2" w:rsidP="001B12FE">
      <w:pPr>
        <w:spacing w:line="360" w:lineRule="auto"/>
        <w:ind w:left="720"/>
        <w:contextualSpacing/>
        <w:rPr>
          <w:rFonts w:eastAsia="Calibri"/>
          <w:spacing w:val="0"/>
          <w:kern w:val="2"/>
          <w:lang w:val="es-DO"/>
          <w14:ligatures w14:val="standardContextual"/>
        </w:rPr>
      </w:pPr>
      <w:r w:rsidRPr="001B12FE">
        <w:rPr>
          <w:rFonts w:eastAsia="Calibri"/>
          <w:spacing w:val="0"/>
          <w:kern w:val="2"/>
          <w:shd w:val="clear" w:color="auto" w:fill="FFFFFF"/>
          <w:lang w:val="es-DO"/>
          <w14:ligatures w14:val="standardContextual"/>
        </w:rPr>
        <w:lastRenderedPageBreak/>
        <w:t>ERIR al corte anual 202</w:t>
      </w:r>
      <w:r w:rsidR="009A5996">
        <w:rPr>
          <w:rFonts w:eastAsia="Calibri"/>
          <w:spacing w:val="0"/>
          <w:kern w:val="2"/>
          <w:shd w:val="clear" w:color="auto" w:fill="FFFFFF"/>
          <w:lang w:val="es-DO"/>
          <w14:ligatures w14:val="standardContextual"/>
        </w:rPr>
        <w:t>4</w:t>
      </w:r>
    </w:p>
    <w:p w14:paraId="59648F7A" w14:textId="77777777" w:rsidR="00FC1CB2" w:rsidRPr="001B12FE" w:rsidRDefault="00FC1CB2" w:rsidP="00355D52">
      <w:pPr>
        <w:numPr>
          <w:ilvl w:val="0"/>
          <w:numId w:val="17"/>
        </w:numPr>
        <w:spacing w:line="360" w:lineRule="auto"/>
        <w:contextualSpacing/>
        <w:rPr>
          <w:rFonts w:eastAsia="Calibri"/>
          <w:spacing w:val="0"/>
          <w:kern w:val="2"/>
          <w:lang w:val="es-DO"/>
          <w14:ligatures w14:val="standardContextual"/>
        </w:rPr>
      </w:pPr>
      <w:r w:rsidRPr="001B12FE">
        <w:rPr>
          <w:rFonts w:eastAsia="Calibri"/>
          <w:spacing w:val="0"/>
          <w:kern w:val="2"/>
          <w:lang w:val="es-DO"/>
          <w14:ligatures w14:val="standardContextual"/>
        </w:rPr>
        <w:t>Compras por debajo del umbral y compras menores con enlace al portal transaccional DGCP.</w:t>
      </w:r>
    </w:p>
    <w:p w14:paraId="01E1304A" w14:textId="77777777" w:rsidR="00FC1CB2" w:rsidRPr="001B12FE" w:rsidRDefault="00FC1CB2" w:rsidP="00355D52">
      <w:pPr>
        <w:numPr>
          <w:ilvl w:val="0"/>
          <w:numId w:val="17"/>
        </w:numPr>
        <w:spacing w:line="360" w:lineRule="auto"/>
        <w:contextualSpacing/>
        <w:rPr>
          <w:rFonts w:eastAsia="Calibri"/>
          <w:spacing w:val="0"/>
          <w:kern w:val="2"/>
          <w:lang w:val="es-DO"/>
          <w14:ligatures w14:val="standardContextual"/>
        </w:rPr>
      </w:pPr>
      <w:r w:rsidRPr="001B12FE">
        <w:rPr>
          <w:rFonts w:eastAsia="Calibri"/>
          <w:spacing w:val="0"/>
          <w:kern w:val="2"/>
          <w:lang w:val="es-DO"/>
          <w14:ligatures w14:val="standardContextual"/>
        </w:rPr>
        <w:t xml:space="preserve">Enlace al portal </w:t>
      </w:r>
      <w:r w:rsidRPr="001B12FE">
        <w:rPr>
          <w:rFonts w:eastAsia="Calibri"/>
          <w:b/>
          <w:bCs/>
          <w:spacing w:val="0"/>
          <w:kern w:val="2"/>
          <w:lang w:val="es-DO"/>
          <w14:ligatures w14:val="standardContextual"/>
        </w:rPr>
        <w:t>datosabiertos.gob.do</w:t>
      </w:r>
      <w:r w:rsidRPr="001B12FE">
        <w:rPr>
          <w:rFonts w:eastAsia="Calibri"/>
          <w:spacing w:val="0"/>
          <w:kern w:val="2"/>
          <w:lang w:val="es-DO"/>
          <w14:ligatures w14:val="standardContextual"/>
        </w:rPr>
        <w:t xml:space="preserve"> </w:t>
      </w:r>
    </w:p>
    <w:p w14:paraId="370628C0" w14:textId="77777777" w:rsidR="00FC1CB2" w:rsidRPr="00944995" w:rsidRDefault="00FC1CB2" w:rsidP="00FC1CB2">
      <w:pPr>
        <w:rPr>
          <w:rFonts w:eastAsia="Calibri"/>
          <w:b/>
          <w:bCs/>
          <w:spacing w:val="0"/>
          <w:kern w:val="2"/>
          <w:lang w:val="es-DO"/>
          <w14:ligatures w14:val="standardContextual"/>
        </w:rPr>
      </w:pPr>
    </w:p>
    <w:p w14:paraId="02562B7E" w14:textId="77777777" w:rsidR="00FC1CB2" w:rsidRPr="00944995" w:rsidRDefault="00FC1CB2" w:rsidP="00FC1CB2">
      <w:pPr>
        <w:rPr>
          <w:rFonts w:eastAsia="Calibri"/>
          <w:b/>
          <w:bCs/>
          <w:spacing w:val="0"/>
          <w:kern w:val="2"/>
          <w:lang w:val="es-DO"/>
          <w14:ligatures w14:val="standardContextual"/>
        </w:rPr>
      </w:pPr>
      <w:r w:rsidRPr="00944995">
        <w:rPr>
          <w:rFonts w:eastAsia="Calibri"/>
          <w:b/>
          <w:bCs/>
          <w:spacing w:val="0"/>
          <w:kern w:val="2"/>
          <w:lang w:val="es-DO"/>
          <w14:ligatures w14:val="standardContextual"/>
        </w:rPr>
        <w:t>Nuestro portal datos abiertos contiene:</w:t>
      </w:r>
    </w:p>
    <w:p w14:paraId="3ECF2DCE" w14:textId="302078D4" w:rsidR="00FC1CB2" w:rsidRPr="00944995" w:rsidRDefault="00FC1CB2" w:rsidP="00355D52">
      <w:pPr>
        <w:numPr>
          <w:ilvl w:val="0"/>
          <w:numId w:val="18"/>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Estadísticas visitas a museos: 2016-202</w:t>
      </w:r>
      <w:r w:rsidR="001B12FE">
        <w:rPr>
          <w:rFonts w:eastAsia="Calibri"/>
          <w:spacing w:val="0"/>
          <w:kern w:val="2"/>
          <w:lang w:val="es-DO"/>
          <w14:ligatures w14:val="standardContextual"/>
        </w:rPr>
        <w:t>4</w:t>
      </w:r>
      <w:r w:rsidRPr="00944995">
        <w:rPr>
          <w:rFonts w:eastAsia="Calibri"/>
          <w:spacing w:val="0"/>
          <w:kern w:val="2"/>
          <w:lang w:val="es-DO"/>
          <w14:ligatures w14:val="standardContextual"/>
        </w:rPr>
        <w:t>.</w:t>
      </w:r>
    </w:p>
    <w:p w14:paraId="2D1D180C" w14:textId="4C42411C" w:rsidR="00FC1CB2" w:rsidRPr="00944995" w:rsidRDefault="00FC1CB2" w:rsidP="00355D52">
      <w:pPr>
        <w:numPr>
          <w:ilvl w:val="0"/>
          <w:numId w:val="18"/>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 xml:space="preserve">Listados de museos nacionales </w:t>
      </w:r>
      <w:r w:rsidR="001B12FE">
        <w:rPr>
          <w:rFonts w:eastAsia="Calibri"/>
          <w:spacing w:val="0"/>
          <w:kern w:val="2"/>
          <w:lang w:val="es-DO"/>
          <w14:ligatures w14:val="standardContextual"/>
        </w:rPr>
        <w:t>diciembre</w:t>
      </w:r>
      <w:r w:rsidRPr="00944995">
        <w:rPr>
          <w:rFonts w:eastAsia="Calibri"/>
          <w:spacing w:val="0"/>
          <w:kern w:val="2"/>
          <w:lang w:val="es-DO"/>
          <w14:ligatures w14:val="standardContextual"/>
        </w:rPr>
        <w:t xml:space="preserve"> 202</w:t>
      </w:r>
      <w:r w:rsidR="001B12FE">
        <w:rPr>
          <w:rFonts w:eastAsia="Calibri"/>
          <w:spacing w:val="0"/>
          <w:kern w:val="2"/>
          <w:lang w:val="es-DO"/>
          <w14:ligatures w14:val="standardContextual"/>
        </w:rPr>
        <w:t>4</w:t>
      </w:r>
      <w:r w:rsidRPr="00944995">
        <w:rPr>
          <w:rFonts w:eastAsia="Calibri"/>
          <w:spacing w:val="0"/>
          <w:kern w:val="2"/>
          <w:lang w:val="es-DO"/>
          <w14:ligatures w14:val="standardContextual"/>
        </w:rPr>
        <w:t>.</w:t>
      </w:r>
    </w:p>
    <w:p w14:paraId="50305787" w14:textId="408FEF32" w:rsidR="00FC1CB2" w:rsidRPr="00944995" w:rsidRDefault="00FC1CB2" w:rsidP="00355D52">
      <w:pPr>
        <w:numPr>
          <w:ilvl w:val="0"/>
          <w:numId w:val="18"/>
        </w:numPr>
        <w:contextualSpacing/>
        <w:rPr>
          <w:rFonts w:eastAsia="Calibri"/>
          <w:spacing w:val="0"/>
          <w:kern w:val="2"/>
          <w:lang w:val="es-DO"/>
          <w14:ligatures w14:val="standardContextual"/>
        </w:rPr>
      </w:pPr>
      <w:r w:rsidRPr="00944995">
        <w:rPr>
          <w:rFonts w:eastAsia="Calibri"/>
          <w:spacing w:val="0"/>
          <w:kern w:val="2"/>
          <w:lang w:val="es-DO"/>
          <w14:ligatures w14:val="standardContextual"/>
        </w:rPr>
        <w:t>Nominas reportadas trimestralmente hasta octubre 202</w:t>
      </w:r>
      <w:r w:rsidR="001B12FE">
        <w:rPr>
          <w:rFonts w:eastAsia="Calibri"/>
          <w:spacing w:val="0"/>
          <w:kern w:val="2"/>
          <w:lang w:val="es-DO"/>
          <w14:ligatures w14:val="standardContextual"/>
        </w:rPr>
        <w:t>4</w:t>
      </w:r>
      <w:r w:rsidRPr="00944995">
        <w:rPr>
          <w:rFonts w:eastAsia="Calibri"/>
          <w:spacing w:val="0"/>
          <w:kern w:val="2"/>
          <w:lang w:val="es-DO"/>
          <w14:ligatures w14:val="standardContextual"/>
        </w:rPr>
        <w:t>.</w:t>
      </w:r>
    </w:p>
    <w:p w14:paraId="2F9B994D" w14:textId="77777777" w:rsidR="006125CB" w:rsidRDefault="006125CB" w:rsidP="00FC1CB2">
      <w:pPr>
        <w:rPr>
          <w:rFonts w:eastAsia="Calibri"/>
          <w:spacing w:val="0"/>
          <w:kern w:val="2"/>
          <w:lang w:val="es-DO"/>
          <w14:ligatures w14:val="standardContextual"/>
        </w:rPr>
        <w:sectPr w:rsidR="006125CB" w:rsidSect="00EC5252">
          <w:headerReference w:type="default" r:id="rId67"/>
          <w:footerReference w:type="default" r:id="rId68"/>
          <w:pgSz w:w="12240" w:h="15840"/>
          <w:pgMar w:top="1440" w:right="2160" w:bottom="1890" w:left="2160" w:header="720" w:footer="720" w:gutter="0"/>
          <w:cols w:space="720"/>
          <w:docGrid w:linePitch="360"/>
        </w:sectPr>
      </w:pPr>
    </w:p>
    <w:p w14:paraId="699AC7B5" w14:textId="69A665C8" w:rsidR="00FC1CB2" w:rsidRPr="00944995" w:rsidRDefault="00FC1CB2" w:rsidP="00FC1CB2">
      <w:pPr>
        <w:rPr>
          <w:rFonts w:eastAsia="Calibri"/>
          <w:spacing w:val="0"/>
          <w:kern w:val="2"/>
          <w:lang w:val="es-DO"/>
          <w14:ligatures w14:val="standardContextual"/>
        </w:rPr>
      </w:pPr>
    </w:p>
    <w:p w14:paraId="06A827E3" w14:textId="77777777" w:rsidR="00485B71" w:rsidRPr="00733149" w:rsidRDefault="00485B71" w:rsidP="00485B71">
      <w:pPr>
        <w:pStyle w:val="Ttulo1"/>
        <w:rPr>
          <w:rFonts w:cs="Times New Roman"/>
          <w:color w:val="4C4747"/>
          <w:lang w:val="es-DO"/>
        </w:rPr>
      </w:pPr>
      <w:bookmarkStart w:id="16" w:name="_Toc187310396"/>
      <w:r w:rsidRPr="00733149">
        <w:rPr>
          <w:rFonts w:cs="Times New Roman"/>
          <w:color w:val="4C4747"/>
          <w:lang w:val="es-DO"/>
        </w:rPr>
        <w:t>PROYECCIONES AL PRÓXIMO AÑO</w:t>
      </w:r>
      <w:bookmarkEnd w:id="16"/>
    </w:p>
    <w:p w14:paraId="7C0ED659" w14:textId="77777777" w:rsidR="00485B71" w:rsidRPr="00733149"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33152"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620CC" id="Straight Connector 10" o:spid="_x0000_s1026" style="position:absolute;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690Pw9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60421EF3" w14:textId="533B556A" w:rsidR="00485B71" w:rsidRPr="00733149" w:rsidRDefault="00485B71" w:rsidP="00485B71">
      <w:pPr>
        <w:jc w:val="center"/>
        <w:rPr>
          <w:rFonts w:eastAsia="Calibri"/>
          <w:color w:val="4C4747"/>
          <w:szCs w:val="36"/>
          <w:lang w:val="es-DO"/>
        </w:rPr>
      </w:pPr>
      <w:r w:rsidRPr="00733149">
        <w:rPr>
          <w:rFonts w:eastAsia="Calibri"/>
          <w:color w:val="4C4747"/>
          <w:szCs w:val="36"/>
          <w:lang w:val="es-DO"/>
        </w:rPr>
        <w:t xml:space="preserve">Memoria </w:t>
      </w:r>
      <w:r w:rsidR="009547F0" w:rsidRPr="00733149">
        <w:rPr>
          <w:rFonts w:eastAsia="Calibri"/>
          <w:color w:val="4C4747"/>
          <w:szCs w:val="36"/>
          <w:lang w:val="es-DO"/>
        </w:rPr>
        <w:t>I</w:t>
      </w:r>
      <w:r w:rsidRPr="00733149">
        <w:rPr>
          <w:rFonts w:eastAsia="Calibri"/>
          <w:color w:val="4C4747"/>
          <w:szCs w:val="36"/>
          <w:lang w:val="es-DO"/>
        </w:rPr>
        <w:t xml:space="preserve">nstitucional </w:t>
      </w:r>
      <w:r w:rsidR="007471AC" w:rsidRPr="00733149">
        <w:rPr>
          <w:rFonts w:eastAsia="Calibri"/>
          <w:color w:val="4C4747"/>
          <w:szCs w:val="36"/>
          <w:lang w:val="es-DO"/>
        </w:rPr>
        <w:t>2024</w:t>
      </w:r>
    </w:p>
    <w:p w14:paraId="63AA2B9D" w14:textId="77777777" w:rsidR="00485B71" w:rsidRPr="00733149" w:rsidRDefault="00485B71" w:rsidP="00485B71">
      <w:pPr>
        <w:spacing w:line="360" w:lineRule="auto"/>
        <w:jc w:val="both"/>
        <w:rPr>
          <w:rFonts w:eastAsia="Calibri"/>
          <w:color w:val="4C4747"/>
          <w:lang w:val="es-DO"/>
        </w:rPr>
      </w:pPr>
    </w:p>
    <w:p w14:paraId="519B634C" w14:textId="7CD3BB93" w:rsidR="000462A2" w:rsidRDefault="0069197B" w:rsidP="0069197B">
      <w:pPr>
        <w:spacing w:line="360" w:lineRule="auto"/>
        <w:jc w:val="both"/>
        <w:rPr>
          <w:rFonts w:eastAsia="Calibri"/>
          <w:szCs w:val="36"/>
          <w:lang w:val="es-DO"/>
        </w:rPr>
      </w:pPr>
      <w:r>
        <w:rPr>
          <w:rFonts w:eastAsia="Calibri"/>
          <w:szCs w:val="36"/>
          <w:lang w:val="es-DO"/>
        </w:rPr>
        <w:t xml:space="preserve">Para el año 2025, la DGM </w:t>
      </w:r>
      <w:r w:rsidR="00BE6FD8">
        <w:rPr>
          <w:rFonts w:eastAsia="Calibri"/>
          <w:szCs w:val="36"/>
          <w:lang w:val="es-DO"/>
        </w:rPr>
        <w:t>se encuentra en la formulación del Plan Estratégico Institucional (PEI), bajo el nuevo formato establecido por el MEP</w:t>
      </w:r>
      <w:r w:rsidR="00A33482">
        <w:rPr>
          <w:rFonts w:eastAsia="Calibri"/>
          <w:szCs w:val="36"/>
          <w:lang w:val="es-DO"/>
        </w:rPr>
        <w:t xml:space="preserve">yD; y de conformidad con los lineamientos definidos en </w:t>
      </w:r>
      <w:r w:rsidR="000462A2">
        <w:rPr>
          <w:rFonts w:eastAsia="Calibri"/>
          <w:szCs w:val="36"/>
          <w:lang w:val="es-DO"/>
        </w:rPr>
        <w:t>los instrumentos</w:t>
      </w:r>
      <w:r w:rsidR="00A33482">
        <w:rPr>
          <w:rFonts w:eastAsia="Calibri"/>
          <w:szCs w:val="36"/>
          <w:lang w:val="es-DO"/>
        </w:rPr>
        <w:t xml:space="preserve"> de </w:t>
      </w:r>
      <w:r w:rsidR="000462A2">
        <w:rPr>
          <w:rFonts w:eastAsia="Calibri"/>
          <w:szCs w:val="36"/>
          <w:lang w:val="es-DO"/>
        </w:rPr>
        <w:t>planificación</w:t>
      </w:r>
      <w:r w:rsidR="00A33482">
        <w:rPr>
          <w:rFonts w:eastAsia="Calibri"/>
          <w:szCs w:val="36"/>
          <w:lang w:val="es-DO"/>
        </w:rPr>
        <w:t xml:space="preserve"> globales: Estrategia Nacional de Desarrollo </w:t>
      </w:r>
      <w:r w:rsidR="000462A2">
        <w:rPr>
          <w:rFonts w:eastAsia="Calibri"/>
          <w:szCs w:val="36"/>
          <w:lang w:val="es-DO"/>
        </w:rPr>
        <w:t>(</w:t>
      </w:r>
      <w:r w:rsidR="00A33482">
        <w:rPr>
          <w:rFonts w:eastAsia="Calibri"/>
          <w:szCs w:val="36"/>
          <w:lang w:val="es-DO"/>
        </w:rPr>
        <w:t>END 20</w:t>
      </w:r>
      <w:r w:rsidR="000462A2">
        <w:rPr>
          <w:rFonts w:eastAsia="Calibri"/>
          <w:szCs w:val="36"/>
          <w:lang w:val="es-DO"/>
        </w:rPr>
        <w:t>30) y el Plan Nacional Plurianual del Sector Público (PNSP) 2025-2028.</w:t>
      </w:r>
    </w:p>
    <w:p w14:paraId="55AFFBDF" w14:textId="42556252" w:rsidR="0069197B" w:rsidRPr="00011FB1" w:rsidRDefault="00224DF0" w:rsidP="00224DF0">
      <w:pPr>
        <w:spacing w:line="360" w:lineRule="auto"/>
        <w:jc w:val="both"/>
        <w:rPr>
          <w:rFonts w:eastAsia="Calibri"/>
          <w:noProof/>
          <w:lang w:val="es-DO"/>
        </w:rPr>
      </w:pPr>
      <w:r>
        <w:rPr>
          <w:rFonts w:eastAsia="Calibri"/>
          <w:szCs w:val="36"/>
          <w:lang w:val="es-DO"/>
        </w:rPr>
        <w:t>A</w:t>
      </w:r>
      <w:r w:rsidR="000462A2">
        <w:rPr>
          <w:rFonts w:eastAsia="Calibri"/>
          <w:szCs w:val="36"/>
          <w:lang w:val="es-DO"/>
        </w:rPr>
        <w:t xml:space="preserve"> la fecha se </w:t>
      </w:r>
      <w:r w:rsidR="0069197B">
        <w:rPr>
          <w:rFonts w:eastAsia="Calibri"/>
          <w:szCs w:val="36"/>
          <w:lang w:val="es-DO"/>
        </w:rPr>
        <w:t>ha</w:t>
      </w:r>
      <w:r w:rsidR="000462A2">
        <w:rPr>
          <w:rFonts w:eastAsia="Calibri"/>
          <w:szCs w:val="36"/>
          <w:lang w:val="es-DO"/>
        </w:rPr>
        <w:t>n</w:t>
      </w:r>
      <w:r w:rsidR="0069197B">
        <w:rPr>
          <w:rFonts w:eastAsia="Calibri"/>
          <w:szCs w:val="36"/>
          <w:lang w:val="es-DO"/>
        </w:rPr>
        <w:t xml:space="preserve"> definido los siguientes lineamientos</w:t>
      </w:r>
      <w:r>
        <w:rPr>
          <w:rFonts w:eastAsia="Calibri"/>
          <w:szCs w:val="36"/>
          <w:lang w:val="es-DO"/>
        </w:rPr>
        <w:t xml:space="preserve"> </w:t>
      </w:r>
      <w:r w:rsidR="0069197B" w:rsidRPr="00011FB1">
        <w:rPr>
          <w:rFonts w:eastAsia="Calibri"/>
          <w:noProof/>
          <w:lang w:val="es-DO"/>
        </w:rPr>
        <w:t xml:space="preserve">siguientes: </w:t>
      </w:r>
    </w:p>
    <w:p w14:paraId="5B5E82E9"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Inclusión y accesibilidad </w:t>
      </w:r>
    </w:p>
    <w:p w14:paraId="53D109DF"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Autogestión, sostenibilidad y resiliencia </w:t>
      </w:r>
    </w:p>
    <w:p w14:paraId="15749910" w14:textId="77777777" w:rsidR="0069197B" w:rsidRPr="00221F1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Difusión y promoción promoción de la cultura</w:t>
      </w:r>
    </w:p>
    <w:p w14:paraId="3520C79D" w14:textId="77777777" w:rsidR="0069197B" w:rsidRDefault="0069197B" w:rsidP="00355D52">
      <w:pPr>
        <w:pStyle w:val="Prrafodelista"/>
        <w:numPr>
          <w:ilvl w:val="0"/>
          <w:numId w:val="19"/>
        </w:numPr>
        <w:spacing w:line="360" w:lineRule="auto"/>
        <w:jc w:val="both"/>
        <w:rPr>
          <w:rFonts w:eastAsia="Calibri"/>
          <w:noProof/>
          <w:lang w:val="es-DO"/>
        </w:rPr>
      </w:pPr>
      <w:r w:rsidRPr="00221F1B">
        <w:rPr>
          <w:rFonts w:eastAsia="Calibri"/>
          <w:noProof/>
          <w:lang w:val="es-DO"/>
        </w:rPr>
        <w:t xml:space="preserve">Formación y Capacitación </w:t>
      </w:r>
    </w:p>
    <w:p w14:paraId="4596B2D8" w14:textId="77777777" w:rsidR="0069197B" w:rsidRPr="00BD7739" w:rsidRDefault="0069197B" w:rsidP="0069197B">
      <w:pPr>
        <w:spacing w:line="360" w:lineRule="auto"/>
        <w:jc w:val="both"/>
        <w:rPr>
          <w:rFonts w:eastAsia="Calibri"/>
          <w:noProof/>
          <w:lang w:val="es-DO"/>
        </w:rPr>
      </w:pPr>
      <w:r>
        <w:rPr>
          <w:rFonts w:eastAsia="Calibri"/>
          <w:noProof/>
          <w:lang w:val="es-DO"/>
        </w:rPr>
        <w:t>En ese contexto, se han priorizado los proyecto siguientes:</w:t>
      </w:r>
    </w:p>
    <w:p w14:paraId="4157D605" w14:textId="77777777" w:rsidR="0069197B" w:rsidRPr="0069197B" w:rsidRDefault="0069197B" w:rsidP="00355D52">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Sistematización del Sistema de Cobranza: establecimiento de tarifario y tecnificación de los mecanismos de recaudación.​</w:t>
      </w:r>
    </w:p>
    <w:p w14:paraId="61BA5794"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Implementación del Plan de Formación y Capacitación para el personal de los museos.​</w:t>
      </w:r>
    </w:p>
    <w:p w14:paraId="44BEB9D5" w14:textId="77777777" w:rsidR="0069197B" w:rsidRPr="0069197B" w:rsidRDefault="0069197B" w:rsidP="00355D52">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Ampliación de la cartera de servicios ofrecidos al público (incluye habilitación de cafeterías y espacios similares).​</w:t>
      </w:r>
    </w:p>
    <w:p w14:paraId="63EBFDE3"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Habilitación de bibliotecas, mediatecas y virtualización de las colecciones.​</w:t>
      </w:r>
    </w:p>
    <w:p w14:paraId="6F77E1AD"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lastRenderedPageBreak/>
        <w:t>Creación de oferta complementaria para las temporadas bajas: cursos, talleres, visitas guiadas y otras actividades vinculadas a las colecciones.​</w:t>
      </w:r>
    </w:p>
    <w:p w14:paraId="65199F7C"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Implementación de paquetes especiales para tours operadores, colegios y grupos.​</w:t>
      </w:r>
    </w:p>
    <w:p w14:paraId="230838C8" w14:textId="77777777" w:rsidR="0069197B" w:rsidRPr="0069197B"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lang w:val="es-DO"/>
        </w:rPr>
      </w:pPr>
      <w:r w:rsidRPr="0069197B">
        <w:rPr>
          <w:rFonts w:eastAsia="Calibri"/>
          <w:noProof/>
          <w:color w:val="767171"/>
          <w:spacing w:val="20"/>
          <w:lang w:val="es-DO"/>
        </w:rPr>
        <w:t>Diseño e implementación de un programa de responsabilidad social: llevar los museos a los hospitales, cárceles, orfanatos, asilos.​</w:t>
      </w:r>
    </w:p>
    <w:p w14:paraId="0D77173E" w14:textId="77777777" w:rsidR="0069197B" w:rsidRPr="0069197B" w:rsidRDefault="0069197B" w:rsidP="00355D52">
      <w:pPr>
        <w:pStyle w:val="paragraph"/>
        <w:numPr>
          <w:ilvl w:val="0"/>
          <w:numId w:val="19"/>
        </w:numPr>
        <w:spacing w:before="0" w:beforeAutospacing="0" w:after="160" w:afterAutospacing="0" w:line="360" w:lineRule="auto"/>
        <w:jc w:val="both"/>
        <w:textAlignment w:val="baseline"/>
        <w:rPr>
          <w:rFonts w:eastAsia="Calibri"/>
          <w:noProof/>
          <w:color w:val="767171"/>
          <w:spacing w:val="20"/>
          <w:lang w:val="es-DO"/>
        </w:rPr>
      </w:pPr>
      <w:r w:rsidRPr="0069197B">
        <w:rPr>
          <w:rFonts w:eastAsia="Calibri"/>
          <w:noProof/>
          <w:color w:val="767171"/>
          <w:spacing w:val="20"/>
          <w:lang w:val="es-DO"/>
        </w:rPr>
        <w:t>Fortalecimiento y creación de los voluntariados y asociaciones de amigos de los museos.​</w:t>
      </w:r>
    </w:p>
    <w:p w14:paraId="2CC35D0C" w14:textId="77777777" w:rsidR="0069197B" w:rsidRPr="00BD7739" w:rsidRDefault="0069197B" w:rsidP="00355D52">
      <w:pPr>
        <w:pStyle w:val="paragraph"/>
        <w:numPr>
          <w:ilvl w:val="0"/>
          <w:numId w:val="19"/>
        </w:numPr>
        <w:spacing w:before="0" w:beforeAutospacing="0" w:after="160" w:afterAutospacing="0" w:line="360" w:lineRule="auto"/>
        <w:textAlignment w:val="baseline"/>
        <w:rPr>
          <w:rFonts w:eastAsia="Calibri"/>
          <w:noProof/>
          <w:color w:val="767171"/>
          <w:spacing w:val="20"/>
        </w:rPr>
      </w:pPr>
      <w:r w:rsidRPr="00BD7739">
        <w:rPr>
          <w:rFonts w:eastAsia="Calibri"/>
          <w:noProof/>
          <w:color w:val="767171"/>
          <w:spacing w:val="20"/>
        </w:rPr>
        <w:t>Formalización de alianzas estratégicas​</w:t>
      </w:r>
    </w:p>
    <w:p w14:paraId="5DD55FB0" w14:textId="77777777" w:rsidR="0069197B" w:rsidRDefault="0069197B" w:rsidP="0069197B">
      <w:pPr>
        <w:spacing w:line="360" w:lineRule="auto"/>
        <w:jc w:val="both"/>
        <w:rPr>
          <w:rFonts w:eastAsia="Calibri"/>
          <w:noProof/>
          <w:lang w:val="es-DO"/>
        </w:rPr>
      </w:pPr>
      <w:r>
        <w:rPr>
          <w:rFonts w:eastAsia="Calibri"/>
          <w:noProof/>
          <w:lang w:val="es-DO"/>
        </w:rPr>
        <w:t>En el ámbito de ampliación y fortalecimiento de la RED, se prevé la aprobación del Reglamento, la terminación del levantamiento de caracterización de museos, la tipificación de los museos; asi como el acompañamiento y asesoría a la creación de 16 nuevos museos, como parte del proyecto de desterritorialización de los museos.</w:t>
      </w:r>
    </w:p>
    <w:p w14:paraId="5DC4C3F8" w14:textId="205C55BF" w:rsidR="0069197B" w:rsidRDefault="0069197B" w:rsidP="0069197B">
      <w:pPr>
        <w:spacing w:line="360" w:lineRule="auto"/>
        <w:jc w:val="both"/>
        <w:rPr>
          <w:rFonts w:eastAsia="Calibri"/>
          <w:noProof/>
          <w:lang w:val="es-DO"/>
        </w:rPr>
      </w:pPr>
      <w:r>
        <w:rPr>
          <w:rFonts w:eastAsia="Calibri"/>
          <w:noProof/>
          <w:lang w:val="es-DO"/>
        </w:rPr>
        <w:t>De igual modo, se mantendrán los programas de difusión Noche Larga de los Museos</w:t>
      </w:r>
      <w:r w:rsidR="00224DF0">
        <w:rPr>
          <w:rFonts w:eastAsia="Calibri"/>
          <w:noProof/>
          <w:lang w:val="es-DO"/>
        </w:rPr>
        <w:t>,</w:t>
      </w:r>
      <w:r>
        <w:rPr>
          <w:rFonts w:eastAsia="Calibri"/>
          <w:noProof/>
          <w:lang w:val="es-DO"/>
        </w:rPr>
        <w:t xml:space="preserve"> Talleres de Verano</w:t>
      </w:r>
      <w:r w:rsidR="00224DF0">
        <w:rPr>
          <w:rFonts w:eastAsia="Calibri"/>
          <w:noProof/>
          <w:lang w:val="es-DO"/>
        </w:rPr>
        <w:t xml:space="preserve"> y Noches de Navidad en </w:t>
      </w:r>
      <w:r w:rsidR="00F01AA2">
        <w:rPr>
          <w:rFonts w:eastAsia="Calibri"/>
          <w:noProof/>
          <w:lang w:val="es-DO"/>
        </w:rPr>
        <w:t>los Museos</w:t>
      </w:r>
      <w:r>
        <w:rPr>
          <w:rFonts w:eastAsia="Calibri"/>
          <w:noProof/>
          <w:lang w:val="es-DO"/>
        </w:rPr>
        <w:t>; al tiempo que se incentivarán y promoverán las actividades de inclusión y vinculación con las comunidades.</w:t>
      </w:r>
      <w:r>
        <w:rPr>
          <w:rFonts w:eastAsia="Calibri"/>
          <w:noProof/>
          <w:lang w:val="es-DO"/>
        </w:rPr>
        <w:br w:type="page"/>
      </w:r>
    </w:p>
    <w:p w14:paraId="10DE8845" w14:textId="48ACAEAF" w:rsidR="00485B71" w:rsidRPr="009C7BFB" w:rsidRDefault="009870D7" w:rsidP="00485B71">
      <w:pPr>
        <w:pStyle w:val="Ttulo1"/>
        <w:rPr>
          <w:rFonts w:cs="Times New Roman"/>
          <w:color w:val="4C4747"/>
          <w:lang w:val="es-DO"/>
        </w:rPr>
      </w:pPr>
      <w:bookmarkStart w:id="17" w:name="_Toc187310397"/>
      <w:r w:rsidRPr="009C7BFB">
        <w:rPr>
          <w:rFonts w:cs="Times New Roman"/>
          <w:color w:val="4C4747"/>
          <w:lang w:val="es-DO"/>
        </w:rPr>
        <w:lastRenderedPageBreak/>
        <w:t>ANEXOS</w:t>
      </w:r>
      <w:bookmarkEnd w:id="17"/>
      <w:r w:rsidRPr="009C7BFB">
        <w:rPr>
          <w:rFonts w:cs="Times New Roman"/>
          <w:color w:val="4C4747"/>
          <w:lang w:val="es-DO"/>
        </w:rPr>
        <w:t xml:space="preserve"> </w:t>
      </w:r>
    </w:p>
    <w:p w14:paraId="441E6667" w14:textId="77777777" w:rsidR="00485B71" w:rsidRPr="009C7BFB" w:rsidRDefault="00485B71" w:rsidP="00485B71">
      <w:pPr>
        <w:jc w:val="both"/>
        <w:rPr>
          <w:rFonts w:eastAsia="Calibri"/>
          <w:color w:val="4C4747"/>
          <w:sz w:val="18"/>
          <w:lang w:val="es-DO"/>
        </w:rPr>
      </w:pPr>
      <w:r w:rsidRPr="0058331C">
        <w:rPr>
          <w:rFonts w:eastAsia="Calibri"/>
          <w:noProof/>
          <w:color w:val="4C4747"/>
          <w:sz w:val="18"/>
        </w:rPr>
        <mc:AlternateContent>
          <mc:Choice Requires="wps">
            <w:drawing>
              <wp:anchor distT="0" distB="0" distL="114300" distR="114300" simplePos="0" relativeHeight="251658259"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A66F0" id="Straight Connector 11" o:spid="_x0000_s1026" style="position:absolute;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JM0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" strokecolor="#ee2a24" strokeweight="2.25pt">
                <v:stroke joinstyle="miter"/>
                <w10:wrap anchorx="margin"/>
              </v:line>
            </w:pict>
          </mc:Fallback>
        </mc:AlternateContent>
      </w:r>
    </w:p>
    <w:p w14:paraId="5D4B651E" w14:textId="4EAEA421" w:rsidR="00485B71" w:rsidRPr="009C7BFB" w:rsidRDefault="00485B71" w:rsidP="00485B71">
      <w:pPr>
        <w:jc w:val="center"/>
        <w:rPr>
          <w:rFonts w:eastAsia="Calibri"/>
          <w:color w:val="4C4747"/>
          <w:szCs w:val="36"/>
          <w:lang w:val="es-DO"/>
        </w:rPr>
      </w:pPr>
      <w:r w:rsidRPr="009C7BFB">
        <w:rPr>
          <w:rFonts w:eastAsia="Calibri"/>
          <w:color w:val="4C4747"/>
          <w:szCs w:val="36"/>
          <w:lang w:val="es-DO"/>
        </w:rPr>
        <w:t xml:space="preserve">Memoria </w:t>
      </w:r>
      <w:r w:rsidR="009547F0" w:rsidRPr="009C7BFB">
        <w:rPr>
          <w:rFonts w:eastAsia="Calibri"/>
          <w:color w:val="4C4747"/>
          <w:szCs w:val="36"/>
          <w:lang w:val="es-DO"/>
        </w:rPr>
        <w:t>I</w:t>
      </w:r>
      <w:r w:rsidRPr="009C7BFB">
        <w:rPr>
          <w:rFonts w:eastAsia="Calibri"/>
          <w:color w:val="4C4747"/>
          <w:szCs w:val="36"/>
          <w:lang w:val="es-DO"/>
        </w:rPr>
        <w:t xml:space="preserve">nstitucional </w:t>
      </w:r>
      <w:r w:rsidR="007471AC" w:rsidRPr="009C7BFB">
        <w:rPr>
          <w:rFonts w:eastAsia="Calibri"/>
          <w:color w:val="4C4747"/>
          <w:szCs w:val="36"/>
          <w:lang w:val="es-DO"/>
        </w:rPr>
        <w:t>2024</w:t>
      </w:r>
    </w:p>
    <w:p w14:paraId="307318B9" w14:textId="77777777" w:rsidR="00485B71" w:rsidRPr="009C7BFB" w:rsidRDefault="00485B71" w:rsidP="00485B71">
      <w:pPr>
        <w:spacing w:line="360" w:lineRule="auto"/>
        <w:jc w:val="both"/>
        <w:rPr>
          <w:rFonts w:eastAsia="Calibri"/>
          <w:color w:val="4C4747"/>
          <w:lang w:val="es-DO"/>
        </w:rPr>
      </w:pPr>
    </w:p>
    <w:p w14:paraId="4966B99C" w14:textId="77777777" w:rsidR="000C5160" w:rsidRPr="008008F5" w:rsidRDefault="000C5160" w:rsidP="000C5160">
      <w:pPr>
        <w:spacing w:line="360" w:lineRule="auto"/>
        <w:jc w:val="both"/>
        <w:rPr>
          <w:rFonts w:eastAsia="Calibri"/>
          <w:b/>
          <w:bCs/>
          <w:noProof/>
          <w:sz w:val="26"/>
          <w:szCs w:val="26"/>
          <w:lang w:val="es-DO"/>
        </w:rPr>
      </w:pPr>
      <w:r w:rsidRPr="008008F5">
        <w:rPr>
          <w:rFonts w:eastAsia="Calibri"/>
          <w:b/>
          <w:bCs/>
          <w:noProof/>
          <w:sz w:val="26"/>
          <w:szCs w:val="26"/>
          <w:lang w:val="es-DO"/>
        </w:rPr>
        <w:t>7.1 Matriz de Principales Indicadores de Gestión por Procesos</w:t>
      </w:r>
    </w:p>
    <w:tbl>
      <w:tblPr>
        <w:tblW w:w="9966" w:type="dxa"/>
        <w:jc w:val="center"/>
        <w:tblCellMar>
          <w:left w:w="70" w:type="dxa"/>
          <w:right w:w="70" w:type="dxa"/>
        </w:tblCellMar>
        <w:tblLook w:val="04A0" w:firstRow="1" w:lastRow="0" w:firstColumn="1" w:lastColumn="0" w:noHBand="0" w:noVBand="1"/>
      </w:tblPr>
      <w:tblGrid>
        <w:gridCol w:w="405"/>
        <w:gridCol w:w="1210"/>
        <w:gridCol w:w="1883"/>
        <w:gridCol w:w="1520"/>
        <w:gridCol w:w="990"/>
        <w:gridCol w:w="1241"/>
        <w:gridCol w:w="814"/>
        <w:gridCol w:w="911"/>
        <w:gridCol w:w="992"/>
      </w:tblGrid>
      <w:tr w:rsidR="000C5160" w:rsidRPr="00EB444A" w14:paraId="2A94CC16" w14:textId="77777777" w:rsidTr="007D3D84">
        <w:trPr>
          <w:trHeight w:val="552"/>
          <w:jc w:val="center"/>
        </w:trPr>
        <w:tc>
          <w:tcPr>
            <w:tcW w:w="405" w:type="dxa"/>
            <w:tcBorders>
              <w:top w:val="single" w:sz="4" w:space="0" w:color="auto"/>
              <w:left w:val="single" w:sz="4" w:space="0" w:color="auto"/>
              <w:bottom w:val="single" w:sz="4" w:space="0" w:color="auto"/>
              <w:right w:val="single" w:sz="4" w:space="0" w:color="auto"/>
            </w:tcBorders>
            <w:shd w:val="clear" w:color="000000" w:fill="305496"/>
            <w:vAlign w:val="center"/>
            <w:hideMark/>
          </w:tcPr>
          <w:p w14:paraId="04EB8505"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w:t>
            </w:r>
          </w:p>
        </w:tc>
        <w:tc>
          <w:tcPr>
            <w:tcW w:w="1210" w:type="dxa"/>
            <w:tcBorders>
              <w:top w:val="single" w:sz="4" w:space="0" w:color="auto"/>
              <w:left w:val="nil"/>
              <w:bottom w:val="single" w:sz="4" w:space="0" w:color="auto"/>
              <w:right w:val="single" w:sz="4" w:space="0" w:color="auto"/>
            </w:tcBorders>
            <w:shd w:val="clear" w:color="000000" w:fill="305496"/>
            <w:vAlign w:val="center"/>
            <w:hideMark/>
          </w:tcPr>
          <w:p w14:paraId="5A5AC125"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Área</w:t>
            </w:r>
          </w:p>
        </w:tc>
        <w:tc>
          <w:tcPr>
            <w:tcW w:w="1883" w:type="dxa"/>
            <w:tcBorders>
              <w:top w:val="single" w:sz="4" w:space="0" w:color="auto"/>
              <w:left w:val="nil"/>
              <w:bottom w:val="single" w:sz="4" w:space="0" w:color="auto"/>
              <w:right w:val="single" w:sz="4" w:space="0" w:color="auto"/>
            </w:tcBorders>
            <w:shd w:val="clear" w:color="000000" w:fill="305496"/>
            <w:vAlign w:val="center"/>
            <w:hideMark/>
          </w:tcPr>
          <w:p w14:paraId="66B08859"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Producto</w:t>
            </w:r>
          </w:p>
        </w:tc>
        <w:tc>
          <w:tcPr>
            <w:tcW w:w="1520" w:type="dxa"/>
            <w:tcBorders>
              <w:top w:val="single" w:sz="4" w:space="0" w:color="auto"/>
              <w:left w:val="nil"/>
              <w:bottom w:val="single" w:sz="4" w:space="0" w:color="auto"/>
              <w:right w:val="single" w:sz="4" w:space="0" w:color="auto"/>
            </w:tcBorders>
            <w:shd w:val="clear" w:color="000000" w:fill="305496"/>
            <w:vAlign w:val="center"/>
            <w:hideMark/>
          </w:tcPr>
          <w:p w14:paraId="1D6BAB5B"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Nombre Del Indicador</w:t>
            </w:r>
          </w:p>
        </w:tc>
        <w:tc>
          <w:tcPr>
            <w:tcW w:w="990" w:type="dxa"/>
            <w:tcBorders>
              <w:top w:val="single" w:sz="4" w:space="0" w:color="auto"/>
              <w:left w:val="nil"/>
              <w:bottom w:val="single" w:sz="4" w:space="0" w:color="auto"/>
              <w:right w:val="single" w:sz="4" w:space="0" w:color="auto"/>
            </w:tcBorders>
            <w:shd w:val="clear" w:color="000000" w:fill="305496"/>
            <w:vAlign w:val="center"/>
            <w:hideMark/>
          </w:tcPr>
          <w:p w14:paraId="4699808C"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Frecuencia</w:t>
            </w:r>
          </w:p>
        </w:tc>
        <w:tc>
          <w:tcPr>
            <w:tcW w:w="1241" w:type="dxa"/>
            <w:tcBorders>
              <w:top w:val="single" w:sz="4" w:space="0" w:color="auto"/>
              <w:left w:val="nil"/>
              <w:bottom w:val="single" w:sz="4" w:space="0" w:color="auto"/>
              <w:right w:val="single" w:sz="4" w:space="0" w:color="auto"/>
            </w:tcBorders>
            <w:shd w:val="clear" w:color="000000" w:fill="305496"/>
            <w:vAlign w:val="center"/>
            <w:hideMark/>
          </w:tcPr>
          <w:p w14:paraId="09E5676F"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Línea Base</w:t>
            </w:r>
          </w:p>
        </w:tc>
        <w:tc>
          <w:tcPr>
            <w:tcW w:w="814" w:type="dxa"/>
            <w:tcBorders>
              <w:top w:val="single" w:sz="4" w:space="0" w:color="auto"/>
              <w:left w:val="nil"/>
              <w:bottom w:val="single" w:sz="4" w:space="0" w:color="auto"/>
              <w:right w:val="single" w:sz="4" w:space="0" w:color="auto"/>
            </w:tcBorders>
            <w:shd w:val="clear" w:color="000000" w:fill="305496"/>
            <w:vAlign w:val="center"/>
            <w:hideMark/>
          </w:tcPr>
          <w:p w14:paraId="40BDC85E" w14:textId="162760B9"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Meta 202</w:t>
            </w:r>
            <w:r>
              <w:rPr>
                <w:rFonts w:eastAsia="Times New Roman"/>
                <w:b/>
                <w:bCs/>
                <w:color w:val="FFFFFF"/>
                <w:spacing w:val="0"/>
                <w:sz w:val="18"/>
                <w:szCs w:val="18"/>
                <w:lang w:val="es-DO" w:eastAsia="es-DO"/>
              </w:rPr>
              <w:t>4</w:t>
            </w:r>
          </w:p>
        </w:tc>
        <w:tc>
          <w:tcPr>
            <w:tcW w:w="911" w:type="dxa"/>
            <w:tcBorders>
              <w:top w:val="single" w:sz="4" w:space="0" w:color="auto"/>
              <w:left w:val="nil"/>
              <w:bottom w:val="single" w:sz="4" w:space="0" w:color="auto"/>
              <w:right w:val="single" w:sz="4" w:space="0" w:color="auto"/>
            </w:tcBorders>
            <w:shd w:val="clear" w:color="000000" w:fill="305496"/>
            <w:vAlign w:val="center"/>
            <w:hideMark/>
          </w:tcPr>
          <w:p w14:paraId="4BBC9D15" w14:textId="0FFEE35F"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Resultado 202</w:t>
            </w:r>
            <w:r>
              <w:rPr>
                <w:rFonts w:eastAsia="Times New Roman"/>
                <w:b/>
                <w:bCs/>
                <w:color w:val="FFFFFF"/>
                <w:spacing w:val="0"/>
                <w:sz w:val="18"/>
                <w:szCs w:val="18"/>
                <w:lang w:val="es-DO" w:eastAsia="es-DO"/>
              </w:rPr>
              <w:t>4</w:t>
            </w:r>
          </w:p>
        </w:tc>
        <w:tc>
          <w:tcPr>
            <w:tcW w:w="992" w:type="dxa"/>
            <w:tcBorders>
              <w:top w:val="single" w:sz="4" w:space="0" w:color="auto"/>
              <w:left w:val="nil"/>
              <w:bottom w:val="single" w:sz="4" w:space="0" w:color="auto"/>
              <w:right w:val="single" w:sz="4" w:space="0" w:color="auto"/>
            </w:tcBorders>
            <w:shd w:val="clear" w:color="000000" w:fill="305496"/>
            <w:vAlign w:val="center"/>
            <w:hideMark/>
          </w:tcPr>
          <w:p w14:paraId="1DE30DCA" w14:textId="77777777" w:rsidR="000C5160" w:rsidRPr="00EB444A" w:rsidRDefault="000C5160" w:rsidP="007D3D84">
            <w:pPr>
              <w:spacing w:after="0" w:line="240" w:lineRule="auto"/>
              <w:jc w:val="center"/>
              <w:rPr>
                <w:rFonts w:eastAsia="Times New Roman"/>
                <w:b/>
                <w:bCs/>
                <w:color w:val="FFFFFF"/>
                <w:spacing w:val="0"/>
                <w:sz w:val="18"/>
                <w:szCs w:val="18"/>
                <w:lang w:val="es-DO" w:eastAsia="es-DO"/>
              </w:rPr>
            </w:pPr>
            <w:r w:rsidRPr="00EB444A">
              <w:rPr>
                <w:rFonts w:eastAsia="Times New Roman"/>
                <w:b/>
                <w:bCs/>
                <w:color w:val="FFFFFF"/>
                <w:spacing w:val="0"/>
                <w:sz w:val="18"/>
                <w:szCs w:val="18"/>
                <w:lang w:val="es-DO" w:eastAsia="es-DO"/>
              </w:rPr>
              <w:t xml:space="preserve">Porcentaje </w:t>
            </w:r>
            <w:r>
              <w:rPr>
                <w:rFonts w:eastAsia="Times New Roman"/>
                <w:b/>
                <w:bCs/>
                <w:color w:val="FFFFFF"/>
                <w:spacing w:val="0"/>
                <w:sz w:val="18"/>
                <w:szCs w:val="18"/>
                <w:lang w:val="es-DO" w:eastAsia="es-DO"/>
              </w:rPr>
              <w:t>d</w:t>
            </w:r>
            <w:r w:rsidRPr="00EB444A">
              <w:rPr>
                <w:rFonts w:eastAsia="Times New Roman"/>
                <w:b/>
                <w:bCs/>
                <w:color w:val="FFFFFF"/>
                <w:spacing w:val="0"/>
                <w:sz w:val="18"/>
                <w:szCs w:val="18"/>
                <w:lang w:val="es-DO" w:eastAsia="es-DO"/>
              </w:rPr>
              <w:t xml:space="preserve">e Avance </w:t>
            </w:r>
          </w:p>
        </w:tc>
      </w:tr>
      <w:tr w:rsidR="000C5160" w:rsidRPr="00EB444A" w14:paraId="6F47C238" w14:textId="77777777" w:rsidTr="007D3D84">
        <w:trPr>
          <w:trHeight w:val="1331"/>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62955"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4F4C6457"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Departamento de Proyectos Museográficos</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40B23BDE"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Habilitación de nuevos espacios museográficos y promoción de monumentos, sitios relativos al Patrimonio Cultural del país.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0AF7A75"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nuevos espacios museográficos habilitados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36F9A6EF"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85DCCB"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La línea base para el PEI se tomó generalizada en función del indicador "número de visitas", conforme al reporte del año 2019</w:t>
            </w: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0474138B"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741E6D05" w14:textId="0BD3D91B"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E495B7E" w14:textId="473A65A9" w:rsidR="000C5160" w:rsidRPr="00355D52" w:rsidRDefault="00737D6E"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0</w:t>
            </w:r>
            <w:r w:rsidR="000C5160" w:rsidRPr="00355D52">
              <w:rPr>
                <w:rFonts w:eastAsia="Times New Roman"/>
                <w:spacing w:val="0"/>
                <w:sz w:val="18"/>
                <w:szCs w:val="18"/>
                <w:lang w:val="es-DO" w:eastAsia="es-DO"/>
              </w:rPr>
              <w:t>%</w:t>
            </w:r>
          </w:p>
        </w:tc>
      </w:tr>
      <w:tr w:rsidR="000C5160" w:rsidRPr="00EB444A" w14:paraId="1A0BF750" w14:textId="77777777" w:rsidTr="007D3D84">
        <w:trPr>
          <w:trHeight w:val="1520"/>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2C931"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2</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331D378A"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División Legal</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2E881B4"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Establecimiento de acuerdos interinstitucionales para promover las visitas de turistas y estudiantes a monumentos, sitios y museos del PCM</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CC47E54"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Acuerdos Interinstitucionales realizados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92F2F3E"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72341604" w14:textId="77777777" w:rsidR="000C5160" w:rsidRPr="00355D52" w:rsidRDefault="000C5160" w:rsidP="007D3D84">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533D9602" w14:textId="1B5941F9" w:rsidR="000C5160" w:rsidRPr="00355D52" w:rsidRDefault="00737D6E"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0</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7CB09C9F" w14:textId="0984D905" w:rsidR="000C5160" w:rsidRPr="00355D52" w:rsidRDefault="00737D6E"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E756E0F" w14:textId="649B5F61" w:rsidR="000C5160" w:rsidRPr="00355D52" w:rsidRDefault="00737D6E"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w:t>
            </w:r>
            <w:r w:rsidR="000C5160" w:rsidRPr="00355D52">
              <w:rPr>
                <w:rFonts w:eastAsia="Times New Roman"/>
                <w:spacing w:val="0"/>
                <w:sz w:val="18"/>
                <w:szCs w:val="18"/>
                <w:lang w:val="es-DO" w:eastAsia="es-DO"/>
              </w:rPr>
              <w:t>00%</w:t>
            </w:r>
          </w:p>
        </w:tc>
      </w:tr>
      <w:tr w:rsidR="000C5160" w:rsidRPr="00EB444A" w14:paraId="051B3AF7" w14:textId="77777777" w:rsidTr="007D3D84">
        <w:trPr>
          <w:trHeight w:val="947"/>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1B84F0"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3</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32C7D2F7"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Departamento Planificación y Desarrollo - Museos</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36F51729"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Noche Larga de los Museos</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3865A08"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personas impactadas</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0438D275"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12EE7533" w14:textId="77777777" w:rsidR="000C5160" w:rsidRPr="00355D52" w:rsidRDefault="000C5160" w:rsidP="007D3D84">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6112DCD3"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18,000</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2BAE6671" w14:textId="7672A3B9" w:rsidR="000C5160" w:rsidRPr="00355D52" w:rsidRDefault="006C468C"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38,594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9CC415" w14:textId="2007C90F" w:rsidR="000C5160" w:rsidRPr="00355D52" w:rsidRDefault="00DC7CB5"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214</w:t>
            </w:r>
            <w:r w:rsidR="000C5160" w:rsidRPr="00355D52">
              <w:rPr>
                <w:rFonts w:eastAsia="Times New Roman"/>
                <w:spacing w:val="0"/>
                <w:sz w:val="18"/>
                <w:szCs w:val="18"/>
                <w:lang w:val="es-DO" w:eastAsia="es-DO"/>
              </w:rPr>
              <w:t>%</w:t>
            </w:r>
          </w:p>
        </w:tc>
      </w:tr>
      <w:tr w:rsidR="000C5160" w:rsidRPr="00EB444A" w14:paraId="7D5BEB5F" w14:textId="77777777" w:rsidTr="007D3D84">
        <w:trPr>
          <w:trHeight w:val="584"/>
          <w:jc w:val="center"/>
        </w:trPr>
        <w:tc>
          <w:tcPr>
            <w:tcW w:w="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1C756"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14:paraId="3F38EB29"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 de Arte Moderno</w:t>
            </w:r>
          </w:p>
        </w:tc>
        <w:tc>
          <w:tcPr>
            <w:tcW w:w="1883" w:type="dxa"/>
            <w:tcBorders>
              <w:top w:val="single" w:sz="4" w:space="0" w:color="auto"/>
              <w:left w:val="nil"/>
              <w:bottom w:val="single" w:sz="4" w:space="0" w:color="auto"/>
              <w:right w:val="single" w:sz="4" w:space="0" w:color="auto"/>
            </w:tcBorders>
            <w:shd w:val="clear" w:color="auto" w:fill="auto"/>
            <w:vAlign w:val="center"/>
            <w:hideMark/>
          </w:tcPr>
          <w:p w14:paraId="05A2513A"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Exposición Colección Permanente del MAM</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F12C808"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 xml:space="preserve">Cantidad promedio de exposiciones </w:t>
            </w:r>
          </w:p>
        </w:tc>
        <w:tc>
          <w:tcPr>
            <w:tcW w:w="990" w:type="dxa"/>
            <w:tcBorders>
              <w:top w:val="single" w:sz="4" w:space="0" w:color="auto"/>
              <w:left w:val="nil"/>
              <w:bottom w:val="single" w:sz="4" w:space="0" w:color="auto"/>
              <w:right w:val="single" w:sz="4" w:space="0" w:color="auto"/>
            </w:tcBorders>
            <w:shd w:val="clear" w:color="auto" w:fill="auto"/>
            <w:vAlign w:val="center"/>
            <w:hideMark/>
          </w:tcPr>
          <w:p w14:paraId="4E90A9F4"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vMerge/>
            <w:tcBorders>
              <w:top w:val="single" w:sz="4" w:space="0" w:color="auto"/>
              <w:left w:val="single" w:sz="4" w:space="0" w:color="auto"/>
              <w:bottom w:val="single" w:sz="4" w:space="0" w:color="auto"/>
              <w:right w:val="single" w:sz="4" w:space="0" w:color="auto"/>
            </w:tcBorders>
            <w:vAlign w:val="center"/>
            <w:hideMark/>
          </w:tcPr>
          <w:p w14:paraId="1ED4E7AF" w14:textId="77777777" w:rsidR="000C5160" w:rsidRPr="00355D52" w:rsidRDefault="000C5160" w:rsidP="007D3D84">
            <w:pPr>
              <w:spacing w:after="0" w:line="240" w:lineRule="auto"/>
              <w:rPr>
                <w:rFonts w:eastAsia="Times New Roman"/>
                <w:spacing w:val="0"/>
                <w:sz w:val="18"/>
                <w:szCs w:val="18"/>
                <w:lang w:val="es-DO" w:eastAsia="es-DO"/>
              </w:rPr>
            </w:pPr>
          </w:p>
        </w:tc>
        <w:tc>
          <w:tcPr>
            <w:tcW w:w="814" w:type="dxa"/>
            <w:tcBorders>
              <w:top w:val="single" w:sz="4" w:space="0" w:color="auto"/>
              <w:left w:val="nil"/>
              <w:bottom w:val="single" w:sz="4" w:space="0" w:color="auto"/>
              <w:right w:val="single" w:sz="4" w:space="0" w:color="auto"/>
            </w:tcBorders>
            <w:shd w:val="clear" w:color="auto" w:fill="auto"/>
            <w:vAlign w:val="center"/>
            <w:hideMark/>
          </w:tcPr>
          <w:p w14:paraId="68C8E995" w14:textId="05062586" w:rsidR="000C5160" w:rsidRPr="00355D52" w:rsidRDefault="00DC7CB5"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11" w:type="dxa"/>
            <w:tcBorders>
              <w:top w:val="single" w:sz="4" w:space="0" w:color="auto"/>
              <w:left w:val="nil"/>
              <w:bottom w:val="single" w:sz="4" w:space="0" w:color="auto"/>
              <w:right w:val="single" w:sz="4" w:space="0" w:color="auto"/>
            </w:tcBorders>
            <w:shd w:val="clear" w:color="auto" w:fill="auto"/>
            <w:vAlign w:val="center"/>
            <w:hideMark/>
          </w:tcPr>
          <w:p w14:paraId="7EB5DE21"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2179280" w14:textId="62821BD3" w:rsidR="000C5160" w:rsidRPr="00355D52" w:rsidRDefault="00DC7CB5"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100</w:t>
            </w:r>
            <w:r w:rsidR="000C5160" w:rsidRPr="00355D52">
              <w:rPr>
                <w:rFonts w:eastAsia="Times New Roman"/>
                <w:spacing w:val="0"/>
                <w:sz w:val="18"/>
                <w:szCs w:val="18"/>
                <w:lang w:val="es-DO" w:eastAsia="es-DO"/>
              </w:rPr>
              <w:t>%</w:t>
            </w:r>
          </w:p>
        </w:tc>
      </w:tr>
      <w:tr w:rsidR="000C5160" w:rsidRPr="00EB444A" w14:paraId="51E465EC" w14:textId="77777777" w:rsidTr="00047F7E">
        <w:trPr>
          <w:trHeight w:val="584"/>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4A61A887"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5</w:t>
            </w:r>
          </w:p>
        </w:tc>
        <w:tc>
          <w:tcPr>
            <w:tcW w:w="1210" w:type="dxa"/>
            <w:tcBorders>
              <w:top w:val="nil"/>
              <w:left w:val="nil"/>
              <w:bottom w:val="single" w:sz="4" w:space="0" w:color="auto"/>
              <w:right w:val="single" w:sz="4" w:space="0" w:color="auto"/>
            </w:tcBorders>
            <w:shd w:val="clear" w:color="auto" w:fill="auto"/>
            <w:vAlign w:val="center"/>
            <w:hideMark/>
          </w:tcPr>
          <w:p w14:paraId="1F8B1731"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Departamento de Recursos Humanos</w:t>
            </w:r>
          </w:p>
        </w:tc>
        <w:tc>
          <w:tcPr>
            <w:tcW w:w="1883" w:type="dxa"/>
            <w:tcBorders>
              <w:top w:val="nil"/>
              <w:left w:val="nil"/>
              <w:bottom w:val="single" w:sz="4" w:space="0" w:color="auto"/>
              <w:right w:val="single" w:sz="4" w:space="0" w:color="auto"/>
            </w:tcBorders>
            <w:shd w:val="clear" w:color="auto" w:fill="auto"/>
            <w:vAlign w:val="center"/>
            <w:hideMark/>
          </w:tcPr>
          <w:p w14:paraId="3605659A"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Personal Capacitado</w:t>
            </w:r>
          </w:p>
        </w:tc>
        <w:tc>
          <w:tcPr>
            <w:tcW w:w="1520" w:type="dxa"/>
            <w:tcBorders>
              <w:top w:val="nil"/>
              <w:left w:val="nil"/>
              <w:bottom w:val="single" w:sz="4" w:space="0" w:color="auto"/>
              <w:right w:val="single" w:sz="4" w:space="0" w:color="auto"/>
            </w:tcBorders>
            <w:shd w:val="clear" w:color="auto" w:fill="auto"/>
            <w:vAlign w:val="center"/>
            <w:hideMark/>
          </w:tcPr>
          <w:p w14:paraId="0817A4A2"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 xml:space="preserve">Cantidad de colaboradores capacitados </w:t>
            </w:r>
          </w:p>
        </w:tc>
        <w:tc>
          <w:tcPr>
            <w:tcW w:w="990" w:type="dxa"/>
            <w:tcBorders>
              <w:top w:val="nil"/>
              <w:left w:val="nil"/>
              <w:bottom w:val="single" w:sz="4" w:space="0" w:color="auto"/>
              <w:right w:val="single" w:sz="4" w:space="0" w:color="auto"/>
            </w:tcBorders>
            <w:shd w:val="clear" w:color="auto" w:fill="auto"/>
            <w:vAlign w:val="center"/>
            <w:hideMark/>
          </w:tcPr>
          <w:p w14:paraId="0E138C9B"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single" w:sz="4" w:space="0" w:color="auto"/>
              <w:left w:val="nil"/>
              <w:bottom w:val="single" w:sz="4" w:space="0" w:color="auto"/>
              <w:right w:val="nil"/>
            </w:tcBorders>
            <w:shd w:val="clear" w:color="auto" w:fill="auto"/>
            <w:vAlign w:val="center"/>
            <w:hideMark/>
          </w:tcPr>
          <w:p w14:paraId="1F05E12A"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14:paraId="3F9BCD58" w14:textId="2F2A3467" w:rsidR="000C5160" w:rsidRPr="00355D52" w:rsidRDefault="009F04CF"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350</w:t>
            </w:r>
          </w:p>
        </w:tc>
        <w:tc>
          <w:tcPr>
            <w:tcW w:w="911" w:type="dxa"/>
            <w:tcBorders>
              <w:top w:val="single" w:sz="4" w:space="0" w:color="auto"/>
              <w:left w:val="nil"/>
              <w:bottom w:val="single" w:sz="4" w:space="0" w:color="auto"/>
              <w:right w:val="single" w:sz="4" w:space="0" w:color="auto"/>
            </w:tcBorders>
            <w:shd w:val="clear" w:color="auto" w:fill="auto"/>
            <w:vAlign w:val="center"/>
          </w:tcPr>
          <w:p w14:paraId="57216E93" w14:textId="6F2EB2A4" w:rsidR="000C5160" w:rsidRPr="00355D52" w:rsidRDefault="009F04CF"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410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89BF3CA" w14:textId="33065195" w:rsidR="000C5160" w:rsidRPr="00355D52" w:rsidRDefault="009F04CF"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117</w:t>
            </w:r>
            <w:r w:rsidR="000C5160" w:rsidRPr="00355D52">
              <w:rPr>
                <w:rFonts w:eastAsia="Times New Roman"/>
                <w:spacing w:val="0"/>
                <w:sz w:val="18"/>
                <w:szCs w:val="18"/>
                <w:lang w:val="es-DO" w:eastAsia="es-DO"/>
              </w:rPr>
              <w:t>%</w:t>
            </w:r>
          </w:p>
        </w:tc>
      </w:tr>
      <w:tr w:rsidR="000C5160" w:rsidRPr="00EB444A" w14:paraId="08E81D72" w14:textId="77777777" w:rsidTr="00047F7E">
        <w:trPr>
          <w:trHeight w:val="404"/>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4226EAE5"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6</w:t>
            </w:r>
          </w:p>
        </w:tc>
        <w:tc>
          <w:tcPr>
            <w:tcW w:w="1210" w:type="dxa"/>
            <w:tcBorders>
              <w:top w:val="nil"/>
              <w:left w:val="nil"/>
              <w:bottom w:val="single" w:sz="4" w:space="0" w:color="auto"/>
              <w:right w:val="single" w:sz="4" w:space="0" w:color="auto"/>
            </w:tcBorders>
            <w:shd w:val="clear" w:color="auto" w:fill="auto"/>
            <w:vAlign w:val="center"/>
            <w:hideMark/>
          </w:tcPr>
          <w:p w14:paraId="6A0E3D10"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Museos</w:t>
            </w:r>
          </w:p>
        </w:tc>
        <w:tc>
          <w:tcPr>
            <w:tcW w:w="1883" w:type="dxa"/>
            <w:tcBorders>
              <w:top w:val="nil"/>
              <w:left w:val="nil"/>
              <w:bottom w:val="single" w:sz="4" w:space="0" w:color="auto"/>
              <w:right w:val="single" w:sz="4" w:space="0" w:color="auto"/>
            </w:tcBorders>
            <w:shd w:val="clear" w:color="auto" w:fill="auto"/>
            <w:vAlign w:val="center"/>
            <w:hideMark/>
          </w:tcPr>
          <w:p w14:paraId="3F4981E7"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Actividades Educativas de Difusión Cultural</w:t>
            </w:r>
          </w:p>
        </w:tc>
        <w:tc>
          <w:tcPr>
            <w:tcW w:w="1520" w:type="dxa"/>
            <w:tcBorders>
              <w:top w:val="nil"/>
              <w:left w:val="nil"/>
              <w:bottom w:val="single" w:sz="4" w:space="0" w:color="auto"/>
              <w:right w:val="single" w:sz="4" w:space="0" w:color="auto"/>
            </w:tcBorders>
            <w:shd w:val="clear" w:color="auto" w:fill="auto"/>
            <w:vAlign w:val="center"/>
            <w:hideMark/>
          </w:tcPr>
          <w:p w14:paraId="020954C3"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Actividades</w:t>
            </w:r>
          </w:p>
        </w:tc>
        <w:tc>
          <w:tcPr>
            <w:tcW w:w="990" w:type="dxa"/>
            <w:tcBorders>
              <w:top w:val="nil"/>
              <w:left w:val="nil"/>
              <w:bottom w:val="single" w:sz="4" w:space="0" w:color="auto"/>
              <w:right w:val="single" w:sz="4" w:space="0" w:color="auto"/>
            </w:tcBorders>
            <w:shd w:val="clear" w:color="auto" w:fill="auto"/>
            <w:vAlign w:val="center"/>
            <w:hideMark/>
          </w:tcPr>
          <w:p w14:paraId="3B056826"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nil"/>
              <w:left w:val="nil"/>
              <w:bottom w:val="single" w:sz="4" w:space="0" w:color="auto"/>
              <w:right w:val="single" w:sz="4" w:space="0" w:color="auto"/>
            </w:tcBorders>
            <w:shd w:val="clear" w:color="auto" w:fill="auto"/>
            <w:vAlign w:val="center"/>
            <w:hideMark/>
          </w:tcPr>
          <w:p w14:paraId="59795332"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nil"/>
              <w:left w:val="nil"/>
              <w:bottom w:val="single" w:sz="4" w:space="0" w:color="auto"/>
              <w:right w:val="single" w:sz="4" w:space="0" w:color="auto"/>
            </w:tcBorders>
            <w:shd w:val="clear" w:color="auto" w:fill="auto"/>
            <w:vAlign w:val="center"/>
          </w:tcPr>
          <w:p w14:paraId="1E798A65" w14:textId="306BE97D" w:rsidR="000C5160" w:rsidRPr="00355D52" w:rsidRDefault="008A6954"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125</w:t>
            </w:r>
          </w:p>
        </w:tc>
        <w:tc>
          <w:tcPr>
            <w:tcW w:w="911" w:type="dxa"/>
            <w:tcBorders>
              <w:top w:val="nil"/>
              <w:left w:val="nil"/>
              <w:bottom w:val="single" w:sz="4" w:space="0" w:color="auto"/>
              <w:right w:val="single" w:sz="4" w:space="0" w:color="auto"/>
            </w:tcBorders>
            <w:shd w:val="clear" w:color="auto" w:fill="auto"/>
            <w:vAlign w:val="center"/>
          </w:tcPr>
          <w:p w14:paraId="37BF0761" w14:textId="2BBEE896" w:rsidR="000C5160" w:rsidRPr="00355D52" w:rsidRDefault="008A6954"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114</w:t>
            </w:r>
          </w:p>
        </w:tc>
        <w:tc>
          <w:tcPr>
            <w:tcW w:w="992" w:type="dxa"/>
            <w:tcBorders>
              <w:top w:val="nil"/>
              <w:left w:val="nil"/>
              <w:bottom w:val="single" w:sz="4" w:space="0" w:color="auto"/>
              <w:right w:val="single" w:sz="4" w:space="0" w:color="auto"/>
            </w:tcBorders>
            <w:shd w:val="clear" w:color="auto" w:fill="auto"/>
            <w:vAlign w:val="center"/>
            <w:hideMark/>
          </w:tcPr>
          <w:p w14:paraId="368AE10A" w14:textId="7A735CE8" w:rsidR="000C5160" w:rsidRPr="00355D52" w:rsidRDefault="008A6954"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92</w:t>
            </w:r>
            <w:r w:rsidR="000C5160" w:rsidRPr="00355D52">
              <w:rPr>
                <w:rFonts w:eastAsia="Times New Roman"/>
                <w:spacing w:val="0"/>
                <w:sz w:val="18"/>
                <w:szCs w:val="18"/>
                <w:lang w:val="es-DO" w:eastAsia="es-DO"/>
              </w:rPr>
              <w:t>%</w:t>
            </w:r>
          </w:p>
        </w:tc>
      </w:tr>
      <w:tr w:rsidR="000C5160" w:rsidRPr="00EB444A" w14:paraId="53EF1CED" w14:textId="77777777" w:rsidTr="00047F7E">
        <w:trPr>
          <w:trHeight w:val="350"/>
          <w:jc w:val="center"/>
        </w:trPr>
        <w:tc>
          <w:tcPr>
            <w:tcW w:w="405" w:type="dxa"/>
            <w:tcBorders>
              <w:top w:val="nil"/>
              <w:left w:val="single" w:sz="4" w:space="0" w:color="auto"/>
              <w:bottom w:val="single" w:sz="4" w:space="0" w:color="auto"/>
              <w:right w:val="single" w:sz="4" w:space="0" w:color="auto"/>
            </w:tcBorders>
            <w:shd w:val="clear" w:color="auto" w:fill="auto"/>
            <w:vAlign w:val="center"/>
            <w:hideMark/>
          </w:tcPr>
          <w:p w14:paraId="4BBE459A"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7</w:t>
            </w:r>
          </w:p>
        </w:tc>
        <w:tc>
          <w:tcPr>
            <w:tcW w:w="1210" w:type="dxa"/>
            <w:tcBorders>
              <w:top w:val="nil"/>
              <w:left w:val="nil"/>
              <w:bottom w:val="single" w:sz="4" w:space="0" w:color="auto"/>
              <w:right w:val="single" w:sz="4" w:space="0" w:color="auto"/>
            </w:tcBorders>
            <w:shd w:val="clear" w:color="auto" w:fill="auto"/>
            <w:vAlign w:val="center"/>
            <w:hideMark/>
          </w:tcPr>
          <w:p w14:paraId="5D80FEB5"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Museos</w:t>
            </w:r>
          </w:p>
        </w:tc>
        <w:tc>
          <w:tcPr>
            <w:tcW w:w="1883" w:type="dxa"/>
            <w:tcBorders>
              <w:top w:val="nil"/>
              <w:left w:val="nil"/>
              <w:bottom w:val="single" w:sz="4" w:space="0" w:color="auto"/>
              <w:right w:val="single" w:sz="4" w:space="0" w:color="auto"/>
            </w:tcBorders>
            <w:shd w:val="clear" w:color="auto" w:fill="auto"/>
            <w:vAlign w:val="center"/>
            <w:hideMark/>
          </w:tcPr>
          <w:p w14:paraId="38B856D2"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Exposiciones Temporales</w:t>
            </w:r>
          </w:p>
        </w:tc>
        <w:tc>
          <w:tcPr>
            <w:tcW w:w="1520" w:type="dxa"/>
            <w:tcBorders>
              <w:top w:val="nil"/>
              <w:left w:val="nil"/>
              <w:bottom w:val="single" w:sz="4" w:space="0" w:color="auto"/>
              <w:right w:val="single" w:sz="4" w:space="0" w:color="auto"/>
            </w:tcBorders>
            <w:shd w:val="clear" w:color="auto" w:fill="auto"/>
            <w:vAlign w:val="center"/>
            <w:hideMark/>
          </w:tcPr>
          <w:p w14:paraId="12E793CD"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Cantidad de Exposiciones</w:t>
            </w:r>
          </w:p>
        </w:tc>
        <w:tc>
          <w:tcPr>
            <w:tcW w:w="990" w:type="dxa"/>
            <w:tcBorders>
              <w:top w:val="nil"/>
              <w:left w:val="nil"/>
              <w:bottom w:val="single" w:sz="4" w:space="0" w:color="auto"/>
              <w:right w:val="single" w:sz="4" w:space="0" w:color="auto"/>
            </w:tcBorders>
            <w:shd w:val="clear" w:color="auto" w:fill="auto"/>
            <w:vAlign w:val="center"/>
            <w:hideMark/>
          </w:tcPr>
          <w:p w14:paraId="591DED52"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Anual</w:t>
            </w:r>
          </w:p>
        </w:tc>
        <w:tc>
          <w:tcPr>
            <w:tcW w:w="1241" w:type="dxa"/>
            <w:tcBorders>
              <w:top w:val="nil"/>
              <w:left w:val="nil"/>
              <w:bottom w:val="single" w:sz="4" w:space="0" w:color="auto"/>
              <w:right w:val="single" w:sz="4" w:space="0" w:color="auto"/>
            </w:tcBorders>
            <w:shd w:val="clear" w:color="auto" w:fill="auto"/>
            <w:vAlign w:val="center"/>
            <w:hideMark/>
          </w:tcPr>
          <w:p w14:paraId="6C26586D" w14:textId="77777777" w:rsidR="000C5160" w:rsidRPr="00355D52" w:rsidRDefault="000C5160"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No levantada</w:t>
            </w:r>
          </w:p>
        </w:tc>
        <w:tc>
          <w:tcPr>
            <w:tcW w:w="814" w:type="dxa"/>
            <w:tcBorders>
              <w:top w:val="nil"/>
              <w:left w:val="nil"/>
              <w:bottom w:val="single" w:sz="4" w:space="0" w:color="auto"/>
              <w:right w:val="single" w:sz="4" w:space="0" w:color="auto"/>
            </w:tcBorders>
            <w:shd w:val="clear" w:color="auto" w:fill="auto"/>
            <w:vAlign w:val="center"/>
          </w:tcPr>
          <w:p w14:paraId="161B2E2F" w14:textId="3D209EEB" w:rsidR="000C5160" w:rsidRPr="00355D52" w:rsidRDefault="006A3F42"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40</w:t>
            </w:r>
          </w:p>
        </w:tc>
        <w:tc>
          <w:tcPr>
            <w:tcW w:w="911" w:type="dxa"/>
            <w:tcBorders>
              <w:top w:val="nil"/>
              <w:left w:val="nil"/>
              <w:bottom w:val="single" w:sz="4" w:space="0" w:color="auto"/>
              <w:right w:val="single" w:sz="4" w:space="0" w:color="auto"/>
            </w:tcBorders>
            <w:shd w:val="clear" w:color="auto" w:fill="auto"/>
            <w:vAlign w:val="center"/>
          </w:tcPr>
          <w:p w14:paraId="2BC779CC" w14:textId="315F3F0E" w:rsidR="000C5160" w:rsidRPr="00355D52" w:rsidRDefault="006A3F42"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46</w:t>
            </w:r>
          </w:p>
        </w:tc>
        <w:tc>
          <w:tcPr>
            <w:tcW w:w="992" w:type="dxa"/>
            <w:tcBorders>
              <w:top w:val="nil"/>
              <w:left w:val="nil"/>
              <w:bottom w:val="single" w:sz="4" w:space="0" w:color="auto"/>
              <w:right w:val="single" w:sz="4" w:space="0" w:color="auto"/>
            </w:tcBorders>
            <w:shd w:val="clear" w:color="auto" w:fill="auto"/>
            <w:vAlign w:val="center"/>
            <w:hideMark/>
          </w:tcPr>
          <w:p w14:paraId="1E984DD8" w14:textId="1440FC35" w:rsidR="000C5160" w:rsidRPr="00355D52" w:rsidRDefault="00F42963" w:rsidP="007D3D84">
            <w:pPr>
              <w:spacing w:after="0" w:line="240" w:lineRule="auto"/>
              <w:jc w:val="center"/>
              <w:rPr>
                <w:rFonts w:eastAsia="Times New Roman"/>
                <w:spacing w:val="0"/>
                <w:sz w:val="18"/>
                <w:szCs w:val="18"/>
                <w:lang w:val="es-DO" w:eastAsia="es-DO"/>
              </w:rPr>
            </w:pPr>
            <w:r w:rsidRPr="00355D52">
              <w:rPr>
                <w:rFonts w:eastAsia="Times New Roman"/>
                <w:spacing w:val="0"/>
                <w:sz w:val="18"/>
                <w:szCs w:val="18"/>
                <w:lang w:val="es-DO" w:eastAsia="es-DO"/>
              </w:rPr>
              <w:t>115</w:t>
            </w:r>
            <w:r w:rsidR="000C5160" w:rsidRPr="00355D52">
              <w:rPr>
                <w:rFonts w:eastAsia="Times New Roman"/>
                <w:spacing w:val="0"/>
                <w:sz w:val="18"/>
                <w:szCs w:val="18"/>
                <w:lang w:val="es-DO" w:eastAsia="es-DO"/>
              </w:rPr>
              <w:t>%</w:t>
            </w:r>
          </w:p>
        </w:tc>
      </w:tr>
      <w:tr w:rsidR="000C5160" w:rsidRPr="00EB444A" w14:paraId="7E2A14A3" w14:textId="77777777" w:rsidTr="007D3D84">
        <w:trPr>
          <w:trHeight w:val="312"/>
          <w:jc w:val="center"/>
        </w:trPr>
        <w:tc>
          <w:tcPr>
            <w:tcW w:w="9966" w:type="dxa"/>
            <w:gridSpan w:val="9"/>
            <w:tcBorders>
              <w:top w:val="single" w:sz="4" w:space="0" w:color="auto"/>
              <w:left w:val="single" w:sz="4" w:space="0" w:color="auto"/>
              <w:bottom w:val="nil"/>
              <w:right w:val="single" w:sz="4" w:space="0" w:color="auto"/>
            </w:tcBorders>
            <w:shd w:val="clear" w:color="auto" w:fill="auto"/>
            <w:vAlign w:val="center"/>
            <w:hideMark/>
          </w:tcPr>
          <w:p w14:paraId="1735988D" w14:textId="77777777" w:rsidR="000C5160" w:rsidRPr="00355D52" w:rsidRDefault="000C5160" w:rsidP="007D3D84">
            <w:pPr>
              <w:spacing w:after="0" w:line="240" w:lineRule="auto"/>
              <w:rPr>
                <w:rFonts w:eastAsia="Times New Roman"/>
                <w:b/>
                <w:bCs/>
                <w:spacing w:val="0"/>
                <w:sz w:val="18"/>
                <w:szCs w:val="18"/>
                <w:lang w:val="es-DO" w:eastAsia="es-DO"/>
              </w:rPr>
            </w:pPr>
            <w:r w:rsidRPr="00355D52">
              <w:rPr>
                <w:rFonts w:eastAsia="Times New Roman"/>
                <w:b/>
                <w:bCs/>
                <w:spacing w:val="0"/>
                <w:sz w:val="18"/>
                <w:szCs w:val="18"/>
                <w:lang w:val="es-DO" w:eastAsia="es-DO"/>
              </w:rPr>
              <w:t>Observaciones:</w:t>
            </w:r>
          </w:p>
        </w:tc>
      </w:tr>
      <w:tr w:rsidR="000C5160" w:rsidRPr="009C7BFB" w14:paraId="11ED84D5" w14:textId="77777777" w:rsidTr="007D3D84">
        <w:trPr>
          <w:trHeight w:val="312"/>
          <w:jc w:val="center"/>
        </w:trPr>
        <w:tc>
          <w:tcPr>
            <w:tcW w:w="9966" w:type="dxa"/>
            <w:gridSpan w:val="9"/>
            <w:tcBorders>
              <w:top w:val="nil"/>
              <w:left w:val="single" w:sz="4" w:space="0" w:color="auto"/>
              <w:bottom w:val="nil"/>
              <w:right w:val="single" w:sz="4" w:space="0" w:color="auto"/>
            </w:tcBorders>
            <w:shd w:val="clear" w:color="auto" w:fill="auto"/>
            <w:vAlign w:val="center"/>
            <w:hideMark/>
          </w:tcPr>
          <w:p w14:paraId="2F66B2FE" w14:textId="77777777" w:rsidR="000C5160" w:rsidRPr="00355D52" w:rsidRDefault="000C5160" w:rsidP="007D3D84">
            <w:pPr>
              <w:spacing w:after="0" w:line="240" w:lineRule="auto"/>
              <w:rPr>
                <w:rFonts w:eastAsia="Times New Roman"/>
                <w:spacing w:val="0"/>
                <w:sz w:val="18"/>
                <w:szCs w:val="18"/>
                <w:lang w:val="es-DO" w:eastAsia="es-DO"/>
              </w:rPr>
            </w:pPr>
            <w:r w:rsidRPr="00355D52">
              <w:rPr>
                <w:rFonts w:eastAsia="Times New Roman"/>
                <w:spacing w:val="0"/>
                <w:sz w:val="18"/>
                <w:szCs w:val="18"/>
                <w:lang w:val="es-DO" w:eastAsia="es-DO"/>
              </w:rPr>
              <w:t xml:space="preserve">Los productos 1, 2, 3 y 4 están contemplados en el PEI del MINC 2021-2024.  Los productos 5, 6 y 7 fueron incorporados en el PEI DGM 2022-2024, a raíz de la desconcentración, por lo que no se tiene línea base disponible.  </w:t>
            </w:r>
          </w:p>
        </w:tc>
      </w:tr>
      <w:tr w:rsidR="000C5160" w:rsidRPr="009C7BFB" w14:paraId="023DDEF4" w14:textId="77777777" w:rsidTr="007D3D84">
        <w:trPr>
          <w:trHeight w:val="312"/>
          <w:jc w:val="center"/>
        </w:trPr>
        <w:tc>
          <w:tcPr>
            <w:tcW w:w="9966" w:type="dxa"/>
            <w:gridSpan w:val="9"/>
            <w:tcBorders>
              <w:top w:val="nil"/>
              <w:left w:val="single" w:sz="4" w:space="0" w:color="auto"/>
              <w:bottom w:val="single" w:sz="4" w:space="0" w:color="auto"/>
              <w:right w:val="single" w:sz="4" w:space="0" w:color="auto"/>
            </w:tcBorders>
            <w:shd w:val="clear" w:color="auto" w:fill="auto"/>
            <w:vAlign w:val="center"/>
            <w:hideMark/>
          </w:tcPr>
          <w:p w14:paraId="600D8896" w14:textId="77777777" w:rsidR="000C5160" w:rsidRPr="00EB444A" w:rsidRDefault="000C5160" w:rsidP="007D3D84">
            <w:pPr>
              <w:spacing w:after="0" w:line="240" w:lineRule="auto"/>
              <w:rPr>
                <w:rFonts w:eastAsia="Times New Roman"/>
                <w:color w:val="000000"/>
                <w:spacing w:val="0"/>
                <w:sz w:val="18"/>
                <w:szCs w:val="18"/>
                <w:lang w:val="es-DO" w:eastAsia="es-DO"/>
              </w:rPr>
            </w:pPr>
          </w:p>
        </w:tc>
      </w:tr>
    </w:tbl>
    <w:p w14:paraId="1A9EDECE" w14:textId="77777777" w:rsidR="000C5160" w:rsidRPr="00E23D9E" w:rsidRDefault="000C5160" w:rsidP="000C5160">
      <w:pPr>
        <w:spacing w:line="360" w:lineRule="auto"/>
        <w:jc w:val="both"/>
        <w:rPr>
          <w:rFonts w:eastAsia="Calibri"/>
          <w:lang w:val="es-DO"/>
        </w:rPr>
      </w:pPr>
    </w:p>
    <w:p w14:paraId="5BD64619" w14:textId="77777777" w:rsidR="000C5160" w:rsidRDefault="000C5160" w:rsidP="000C5160">
      <w:pPr>
        <w:spacing w:line="360" w:lineRule="auto"/>
        <w:jc w:val="both"/>
        <w:rPr>
          <w:rFonts w:eastAsia="Calibri"/>
          <w:lang w:val="es-DO"/>
        </w:rPr>
      </w:pPr>
      <w:r>
        <w:rPr>
          <w:rFonts w:eastAsia="Calibri"/>
          <w:lang w:val="es-DO"/>
        </w:rPr>
        <w:br w:type="page"/>
      </w:r>
    </w:p>
    <w:p w14:paraId="464C25F1" w14:textId="77777777" w:rsidR="000C5160" w:rsidRPr="003F1A47" w:rsidRDefault="000C5160" w:rsidP="000C5160">
      <w:pPr>
        <w:spacing w:line="360" w:lineRule="auto"/>
        <w:jc w:val="center"/>
        <w:rPr>
          <w:rFonts w:eastAsia="Calibri"/>
          <w:b/>
          <w:bCs/>
          <w:sz w:val="28"/>
          <w:szCs w:val="28"/>
          <w:lang w:val="es-DO"/>
        </w:rPr>
      </w:pPr>
      <w:r>
        <w:rPr>
          <w:b/>
          <w:bCs/>
          <w:sz w:val="28"/>
          <w:szCs w:val="28"/>
          <w:lang w:val="es-DO"/>
        </w:rPr>
        <w:lastRenderedPageBreak/>
        <w:t>7.2</w:t>
      </w:r>
      <w:r w:rsidRPr="003F1A47">
        <w:rPr>
          <w:b/>
          <w:bCs/>
          <w:sz w:val="28"/>
          <w:szCs w:val="28"/>
          <w:lang w:val="es-DO"/>
        </w:rPr>
        <w:t xml:space="preserve"> Matriz Índice de Gestión Presupuestaria Anual (IGP</w:t>
      </w:r>
      <w:r>
        <w:rPr>
          <w:b/>
          <w:bCs/>
          <w:sz w:val="28"/>
          <w:szCs w:val="28"/>
          <w:lang w:val="es-DO"/>
        </w:rPr>
        <w:t>)</w:t>
      </w:r>
    </w:p>
    <w:tbl>
      <w:tblPr>
        <w:tblW w:w="9170" w:type="dxa"/>
        <w:jc w:val="center"/>
        <w:tblCellMar>
          <w:left w:w="70" w:type="dxa"/>
          <w:right w:w="70" w:type="dxa"/>
        </w:tblCellMar>
        <w:tblLook w:val="04A0" w:firstRow="1" w:lastRow="0" w:firstColumn="1" w:lastColumn="0" w:noHBand="0" w:noVBand="1"/>
      </w:tblPr>
      <w:tblGrid>
        <w:gridCol w:w="1580"/>
        <w:gridCol w:w="1470"/>
        <w:gridCol w:w="1440"/>
        <w:gridCol w:w="1175"/>
        <w:gridCol w:w="1345"/>
        <w:gridCol w:w="900"/>
        <w:gridCol w:w="1260"/>
      </w:tblGrid>
      <w:tr w:rsidR="000C5160" w:rsidRPr="00FF4418" w14:paraId="7460220D" w14:textId="77777777" w:rsidTr="007D3D84">
        <w:trPr>
          <w:trHeight w:val="912"/>
          <w:jc w:val="center"/>
        </w:trPr>
        <w:tc>
          <w:tcPr>
            <w:tcW w:w="1580" w:type="dxa"/>
            <w:tcBorders>
              <w:top w:val="single" w:sz="8" w:space="0" w:color="auto"/>
              <w:left w:val="single" w:sz="8" w:space="0" w:color="auto"/>
              <w:bottom w:val="nil"/>
              <w:right w:val="single" w:sz="8" w:space="0" w:color="auto"/>
            </w:tcBorders>
            <w:shd w:val="clear" w:color="auto" w:fill="142F62"/>
            <w:vAlign w:val="center"/>
            <w:hideMark/>
          </w:tcPr>
          <w:p w14:paraId="725867DD" w14:textId="77777777"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Código Programa / Subprograma</w:t>
            </w:r>
          </w:p>
        </w:tc>
        <w:tc>
          <w:tcPr>
            <w:tcW w:w="1470" w:type="dxa"/>
            <w:tcBorders>
              <w:top w:val="single" w:sz="8" w:space="0" w:color="auto"/>
              <w:left w:val="nil"/>
              <w:bottom w:val="nil"/>
              <w:right w:val="single" w:sz="8" w:space="0" w:color="auto"/>
            </w:tcBorders>
            <w:shd w:val="clear" w:color="auto" w:fill="142F62"/>
            <w:vAlign w:val="center"/>
            <w:hideMark/>
          </w:tcPr>
          <w:p w14:paraId="449576E8" w14:textId="77777777"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Nombre del Programa</w:t>
            </w:r>
          </w:p>
        </w:tc>
        <w:tc>
          <w:tcPr>
            <w:tcW w:w="1440" w:type="dxa"/>
            <w:tcBorders>
              <w:top w:val="single" w:sz="8" w:space="0" w:color="auto"/>
              <w:left w:val="nil"/>
              <w:bottom w:val="nil"/>
              <w:right w:val="single" w:sz="8" w:space="0" w:color="auto"/>
            </w:tcBorders>
            <w:shd w:val="clear" w:color="auto" w:fill="142F62"/>
            <w:vAlign w:val="center"/>
            <w:hideMark/>
          </w:tcPr>
          <w:p w14:paraId="34FF723B" w14:textId="1AA40343"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Asignación presupuestaria 202</w:t>
            </w:r>
            <w:r w:rsidR="009F04CF">
              <w:rPr>
                <w:rFonts w:eastAsia="Times New Roman"/>
                <w:b/>
                <w:bCs/>
                <w:color w:val="FFFFFF"/>
                <w:spacing w:val="0"/>
                <w:sz w:val="18"/>
                <w:szCs w:val="18"/>
                <w:lang w:val="es-DO" w:eastAsia="es-DO"/>
              </w:rPr>
              <w:t xml:space="preserve">4 </w:t>
            </w:r>
            <w:r w:rsidRPr="00FF4418">
              <w:rPr>
                <w:rFonts w:eastAsia="Times New Roman"/>
                <w:b/>
                <w:bCs/>
                <w:color w:val="FFFFFF"/>
                <w:spacing w:val="0"/>
                <w:sz w:val="18"/>
                <w:szCs w:val="18"/>
                <w:lang w:val="es-DO" w:eastAsia="es-DO"/>
              </w:rPr>
              <w:t>(</w:t>
            </w:r>
            <w:r w:rsidR="009F04CF">
              <w:rPr>
                <w:rFonts w:eastAsia="Times New Roman"/>
                <w:b/>
                <w:bCs/>
                <w:color w:val="FFFFFF"/>
                <w:spacing w:val="0"/>
                <w:sz w:val="18"/>
                <w:szCs w:val="18"/>
                <w:lang w:val="es-DO" w:eastAsia="es-DO"/>
              </w:rPr>
              <w:t>DOP)</w:t>
            </w:r>
          </w:p>
        </w:tc>
        <w:tc>
          <w:tcPr>
            <w:tcW w:w="1175" w:type="dxa"/>
            <w:tcBorders>
              <w:top w:val="single" w:sz="8" w:space="0" w:color="auto"/>
              <w:left w:val="nil"/>
              <w:bottom w:val="nil"/>
              <w:right w:val="single" w:sz="8" w:space="0" w:color="auto"/>
            </w:tcBorders>
            <w:shd w:val="clear" w:color="auto" w:fill="142F62"/>
            <w:vAlign w:val="center"/>
            <w:hideMark/>
          </w:tcPr>
          <w:p w14:paraId="46CE1401" w14:textId="15D58B72"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Ejecución 202</w:t>
            </w:r>
            <w:r w:rsidR="009F04CF">
              <w:rPr>
                <w:rFonts w:eastAsia="Times New Roman"/>
                <w:b/>
                <w:bCs/>
                <w:color w:val="FFFFFF"/>
                <w:spacing w:val="0"/>
                <w:sz w:val="18"/>
                <w:szCs w:val="18"/>
                <w:lang w:val="es-DO" w:eastAsia="es-DO"/>
              </w:rPr>
              <w:t>4</w:t>
            </w:r>
            <w:r w:rsidRPr="00FF4418">
              <w:rPr>
                <w:rFonts w:eastAsia="Times New Roman"/>
                <w:b/>
                <w:bCs/>
                <w:color w:val="FFFFFF"/>
                <w:spacing w:val="0"/>
                <w:sz w:val="18"/>
                <w:szCs w:val="18"/>
                <w:lang w:val="es-DO" w:eastAsia="es-DO"/>
              </w:rPr>
              <w:t xml:space="preserve"> (</w:t>
            </w:r>
            <w:r w:rsidR="009F04CF">
              <w:rPr>
                <w:rFonts w:eastAsia="Times New Roman"/>
                <w:b/>
                <w:bCs/>
                <w:color w:val="FFFFFF"/>
                <w:spacing w:val="0"/>
                <w:sz w:val="18"/>
                <w:szCs w:val="18"/>
                <w:lang w:val="es-DO" w:eastAsia="es-DO"/>
              </w:rPr>
              <w:t>DOP</w:t>
            </w:r>
            <w:r w:rsidRPr="00FF4418">
              <w:rPr>
                <w:rFonts w:eastAsia="Times New Roman"/>
                <w:b/>
                <w:bCs/>
                <w:color w:val="FFFFFF"/>
                <w:spacing w:val="0"/>
                <w:sz w:val="18"/>
                <w:szCs w:val="18"/>
                <w:lang w:val="es-DO" w:eastAsia="es-DO"/>
              </w:rPr>
              <w:t>)</w:t>
            </w:r>
          </w:p>
        </w:tc>
        <w:tc>
          <w:tcPr>
            <w:tcW w:w="1345" w:type="dxa"/>
            <w:tcBorders>
              <w:top w:val="single" w:sz="8" w:space="0" w:color="auto"/>
              <w:left w:val="nil"/>
              <w:bottom w:val="nil"/>
              <w:right w:val="single" w:sz="8" w:space="0" w:color="auto"/>
            </w:tcBorders>
            <w:shd w:val="clear" w:color="auto" w:fill="142F62"/>
            <w:vAlign w:val="center"/>
            <w:hideMark/>
          </w:tcPr>
          <w:p w14:paraId="6AE24AA5" w14:textId="77777777"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Cantidad de Productos Generados por Programa</w:t>
            </w:r>
          </w:p>
        </w:tc>
        <w:tc>
          <w:tcPr>
            <w:tcW w:w="900" w:type="dxa"/>
            <w:tcBorders>
              <w:top w:val="single" w:sz="8" w:space="0" w:color="auto"/>
              <w:left w:val="nil"/>
              <w:bottom w:val="nil"/>
              <w:right w:val="single" w:sz="8" w:space="0" w:color="auto"/>
            </w:tcBorders>
            <w:shd w:val="clear" w:color="auto" w:fill="142F62"/>
            <w:vAlign w:val="center"/>
            <w:hideMark/>
          </w:tcPr>
          <w:p w14:paraId="06568572" w14:textId="77777777"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Índice de Ejecución %</w:t>
            </w:r>
          </w:p>
        </w:tc>
        <w:tc>
          <w:tcPr>
            <w:tcW w:w="1260" w:type="dxa"/>
            <w:tcBorders>
              <w:top w:val="single" w:sz="8" w:space="0" w:color="auto"/>
              <w:left w:val="nil"/>
              <w:bottom w:val="nil"/>
              <w:right w:val="single" w:sz="8" w:space="0" w:color="auto"/>
            </w:tcBorders>
            <w:shd w:val="clear" w:color="auto" w:fill="142F62"/>
            <w:vAlign w:val="center"/>
            <w:hideMark/>
          </w:tcPr>
          <w:p w14:paraId="404A104D" w14:textId="77777777" w:rsidR="000C5160" w:rsidRPr="00FF4418" w:rsidRDefault="000C5160" w:rsidP="007D3D84">
            <w:pPr>
              <w:spacing w:after="0" w:line="240" w:lineRule="auto"/>
              <w:jc w:val="center"/>
              <w:rPr>
                <w:rFonts w:eastAsia="Times New Roman"/>
                <w:b/>
                <w:bCs/>
                <w:color w:val="FFFFFF"/>
                <w:spacing w:val="0"/>
                <w:sz w:val="18"/>
                <w:szCs w:val="18"/>
                <w:lang w:val="es-DO" w:eastAsia="es-DO"/>
              </w:rPr>
            </w:pPr>
            <w:r w:rsidRPr="00FF4418">
              <w:rPr>
                <w:rFonts w:eastAsia="Times New Roman"/>
                <w:b/>
                <w:bCs/>
                <w:color w:val="FFFFFF"/>
                <w:spacing w:val="0"/>
                <w:sz w:val="18"/>
                <w:szCs w:val="18"/>
                <w:lang w:val="es-DO" w:eastAsia="es-DO"/>
              </w:rPr>
              <w:t>Participación ejecución por programa (%)</w:t>
            </w:r>
          </w:p>
        </w:tc>
      </w:tr>
      <w:tr w:rsidR="000C5160" w:rsidRPr="00FF4418" w14:paraId="2A9A7A7E" w14:textId="77777777" w:rsidTr="009F04CF">
        <w:trPr>
          <w:trHeight w:val="764"/>
          <w:jc w:val="center"/>
        </w:trPr>
        <w:tc>
          <w:tcPr>
            <w:tcW w:w="1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742E3" w14:textId="77777777" w:rsidR="000C5160"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12</w:t>
            </w:r>
          </w:p>
          <w:p w14:paraId="5C9DC32C" w14:textId="77777777" w:rsidR="000C5160"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0216</w:t>
            </w:r>
          </w:p>
          <w:p w14:paraId="2B555E7B" w14:textId="77777777" w:rsidR="000C5160" w:rsidRPr="00FF4418" w:rsidRDefault="000C5160" w:rsidP="00CD6031">
            <w:pPr>
              <w:spacing w:after="0" w:line="240" w:lineRule="auto"/>
              <w:jc w:val="center"/>
              <w:rPr>
                <w:rFonts w:eastAsia="Times New Roman"/>
                <w:spacing w:val="0"/>
                <w:sz w:val="18"/>
                <w:szCs w:val="18"/>
                <w:lang w:val="es-DO" w:eastAsia="es-DO"/>
              </w:rPr>
            </w:pPr>
            <w:r w:rsidRPr="00FF4418">
              <w:rPr>
                <w:rFonts w:eastAsia="Times New Roman"/>
                <w:spacing w:val="0"/>
                <w:sz w:val="18"/>
                <w:szCs w:val="18"/>
                <w:lang w:val="es-DO" w:eastAsia="es-DO"/>
              </w:rPr>
              <w:t>001</w:t>
            </w:r>
            <w:r>
              <w:rPr>
                <w:rFonts w:eastAsia="Times New Roman"/>
                <w:spacing w:val="0"/>
                <w:sz w:val="18"/>
                <w:szCs w:val="18"/>
                <w:lang w:val="es-DO" w:eastAsia="es-DO"/>
              </w:rPr>
              <w:t>.0</w:t>
            </w:r>
            <w:r w:rsidRPr="00FF4418">
              <w:rPr>
                <w:rFonts w:eastAsia="Times New Roman"/>
                <w:spacing w:val="0"/>
                <w:sz w:val="18"/>
                <w:szCs w:val="18"/>
                <w:lang w:val="es-DO" w:eastAsia="es-DO"/>
              </w:rPr>
              <w:t>006</w:t>
            </w:r>
          </w:p>
        </w:tc>
        <w:tc>
          <w:tcPr>
            <w:tcW w:w="1470" w:type="dxa"/>
            <w:tcBorders>
              <w:top w:val="single" w:sz="4" w:space="0" w:color="auto"/>
              <w:left w:val="nil"/>
              <w:bottom w:val="single" w:sz="4" w:space="0" w:color="auto"/>
              <w:right w:val="single" w:sz="4" w:space="0" w:color="auto"/>
            </w:tcBorders>
            <w:shd w:val="clear" w:color="auto" w:fill="auto"/>
            <w:vAlign w:val="center"/>
            <w:hideMark/>
          </w:tcPr>
          <w:p w14:paraId="051652F4" w14:textId="77777777" w:rsidR="000C5160" w:rsidRPr="00FF4418" w:rsidRDefault="000C5160" w:rsidP="00CD6031">
            <w:pPr>
              <w:spacing w:after="0" w:line="240" w:lineRule="auto"/>
              <w:rPr>
                <w:rFonts w:eastAsia="Times New Roman"/>
                <w:spacing w:val="0"/>
                <w:sz w:val="18"/>
                <w:szCs w:val="18"/>
                <w:lang w:val="es-DO" w:eastAsia="es-DO"/>
              </w:rPr>
            </w:pPr>
            <w:r w:rsidRPr="00FF4418">
              <w:rPr>
                <w:rFonts w:eastAsia="Times New Roman"/>
                <w:spacing w:val="0"/>
                <w:sz w:val="18"/>
                <w:szCs w:val="18"/>
                <w:lang w:val="es-DO" w:eastAsia="es-DO"/>
              </w:rPr>
              <w:t>Difusión del patrimonio cultural material e inmaterial</w:t>
            </w:r>
          </w:p>
        </w:tc>
        <w:tc>
          <w:tcPr>
            <w:tcW w:w="1440" w:type="dxa"/>
            <w:tcBorders>
              <w:top w:val="single" w:sz="4" w:space="0" w:color="auto"/>
              <w:left w:val="nil"/>
              <w:bottom w:val="single" w:sz="4" w:space="0" w:color="auto"/>
              <w:right w:val="single" w:sz="4" w:space="0" w:color="auto"/>
            </w:tcBorders>
            <w:shd w:val="clear" w:color="auto" w:fill="auto"/>
            <w:noWrap/>
            <w:vAlign w:val="center"/>
          </w:tcPr>
          <w:p w14:paraId="44790BF2" w14:textId="2297FD67" w:rsidR="000C5160" w:rsidRPr="00FF4418" w:rsidRDefault="00A776B0" w:rsidP="00CD6031">
            <w:pPr>
              <w:spacing w:after="0" w:line="240" w:lineRule="auto"/>
              <w:jc w:val="right"/>
              <w:rPr>
                <w:rFonts w:eastAsia="Times New Roman"/>
                <w:spacing w:val="0"/>
                <w:sz w:val="18"/>
                <w:szCs w:val="18"/>
                <w:lang w:val="es-DO" w:eastAsia="es-DO"/>
              </w:rPr>
            </w:pPr>
            <w:r w:rsidRPr="00A776B0">
              <w:rPr>
                <w:rFonts w:eastAsia="Times New Roman"/>
                <w:spacing w:val="0"/>
                <w:sz w:val="18"/>
                <w:szCs w:val="18"/>
                <w:lang w:val="es-DO" w:eastAsia="es-DO"/>
              </w:rPr>
              <w:t>336,169,900</w:t>
            </w:r>
          </w:p>
        </w:tc>
        <w:tc>
          <w:tcPr>
            <w:tcW w:w="1175" w:type="dxa"/>
            <w:tcBorders>
              <w:top w:val="single" w:sz="4" w:space="0" w:color="auto"/>
              <w:left w:val="nil"/>
              <w:bottom w:val="single" w:sz="4" w:space="0" w:color="auto"/>
              <w:right w:val="single" w:sz="4" w:space="0" w:color="auto"/>
            </w:tcBorders>
            <w:shd w:val="clear" w:color="auto" w:fill="auto"/>
            <w:noWrap/>
            <w:vAlign w:val="center"/>
          </w:tcPr>
          <w:p w14:paraId="72CC0A51" w14:textId="111A57AB" w:rsidR="000C5160" w:rsidRPr="00FF4418" w:rsidRDefault="00A776B0" w:rsidP="00CD6031">
            <w:pPr>
              <w:spacing w:after="0" w:line="240" w:lineRule="auto"/>
              <w:jc w:val="right"/>
              <w:rPr>
                <w:rFonts w:eastAsia="Times New Roman"/>
                <w:spacing w:val="0"/>
                <w:sz w:val="18"/>
                <w:szCs w:val="18"/>
                <w:lang w:val="es-DO" w:eastAsia="es-DO"/>
              </w:rPr>
            </w:pPr>
            <w:r w:rsidRPr="00A776B0">
              <w:rPr>
                <w:rFonts w:eastAsia="Times New Roman"/>
                <w:spacing w:val="0"/>
                <w:sz w:val="18"/>
                <w:szCs w:val="18"/>
                <w:lang w:val="es-DO" w:eastAsia="es-DO"/>
              </w:rPr>
              <w:t>324,706,50</w:t>
            </w:r>
            <w:r>
              <w:rPr>
                <w:rFonts w:eastAsia="Times New Roman"/>
                <w:spacing w:val="0"/>
                <w:sz w:val="18"/>
                <w:szCs w:val="18"/>
                <w:lang w:val="es-DO" w:eastAsia="es-DO"/>
              </w:rPr>
              <w:t>9</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14:paraId="18B4C99A" w14:textId="77777777" w:rsidR="000C5160" w:rsidRPr="00FF4418" w:rsidRDefault="000C5160" w:rsidP="00CD6031">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7</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6AA6DC4E" w14:textId="3422660C" w:rsidR="000C5160" w:rsidRPr="00FF4418" w:rsidRDefault="007E3B58" w:rsidP="00CD6031">
            <w:pPr>
              <w:spacing w:after="0" w:line="240" w:lineRule="auto"/>
              <w:jc w:val="center"/>
              <w:rPr>
                <w:rFonts w:eastAsia="Times New Roman"/>
                <w:spacing w:val="0"/>
                <w:sz w:val="18"/>
                <w:szCs w:val="18"/>
                <w:lang w:val="es-DO" w:eastAsia="es-DO"/>
              </w:rPr>
            </w:pPr>
            <w:r w:rsidRPr="007E3B58">
              <w:rPr>
                <w:rFonts w:eastAsia="Times New Roman"/>
                <w:spacing w:val="0"/>
                <w:sz w:val="18"/>
                <w:szCs w:val="18"/>
                <w:lang w:val="es-DO" w:eastAsia="es-DO"/>
              </w:rPr>
              <w:t>96.59%</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1E5E817E" w14:textId="7A528617" w:rsidR="000C5160" w:rsidRPr="00CD6031" w:rsidRDefault="00CD6031" w:rsidP="00CD6031">
            <w:pPr>
              <w:spacing w:after="0" w:line="240" w:lineRule="auto"/>
              <w:jc w:val="center"/>
              <w:rPr>
                <w:sz w:val="20"/>
                <w:szCs w:val="20"/>
              </w:rPr>
            </w:pPr>
            <w:r w:rsidRPr="00CD6031">
              <w:rPr>
                <w:sz w:val="20"/>
                <w:szCs w:val="20"/>
              </w:rPr>
              <w:t>96.59%</w:t>
            </w:r>
          </w:p>
        </w:tc>
      </w:tr>
    </w:tbl>
    <w:p w14:paraId="035A04B3" w14:textId="77777777" w:rsidR="000C5160" w:rsidRPr="00BE2C16" w:rsidRDefault="000C5160" w:rsidP="000C5160">
      <w:pPr>
        <w:spacing w:line="360" w:lineRule="auto"/>
        <w:jc w:val="both"/>
        <w:rPr>
          <w:b/>
          <w:bCs/>
          <w:sz w:val="28"/>
          <w:szCs w:val="28"/>
          <w:lang w:val="es-DO"/>
        </w:rPr>
      </w:pPr>
    </w:p>
    <w:p w14:paraId="2F730119" w14:textId="77777777" w:rsidR="000C5160" w:rsidRDefault="000C5160" w:rsidP="000C5160">
      <w:pPr>
        <w:spacing w:line="360" w:lineRule="auto"/>
        <w:jc w:val="center"/>
        <w:rPr>
          <w:b/>
          <w:bCs/>
          <w:sz w:val="28"/>
          <w:szCs w:val="28"/>
          <w:lang w:val="es-DO"/>
        </w:rPr>
      </w:pPr>
      <w:r>
        <w:rPr>
          <w:b/>
          <w:bCs/>
          <w:sz w:val="28"/>
          <w:szCs w:val="28"/>
          <w:lang w:val="es-DO"/>
        </w:rPr>
        <w:t>7.3</w:t>
      </w:r>
      <w:r w:rsidRPr="00BE2C16">
        <w:rPr>
          <w:b/>
          <w:bCs/>
          <w:sz w:val="28"/>
          <w:szCs w:val="28"/>
          <w:lang w:val="es-DO"/>
        </w:rPr>
        <w:t xml:space="preserve"> Matriz Logros Relevantes – Datos Cuantitativos</w:t>
      </w:r>
    </w:p>
    <w:tbl>
      <w:tblPr>
        <w:tblW w:w="10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05"/>
        <w:gridCol w:w="450"/>
        <w:gridCol w:w="430"/>
        <w:gridCol w:w="480"/>
        <w:gridCol w:w="450"/>
        <w:gridCol w:w="530"/>
        <w:gridCol w:w="1260"/>
        <w:gridCol w:w="614"/>
        <w:gridCol w:w="572"/>
        <w:gridCol w:w="598"/>
        <w:gridCol w:w="950"/>
        <w:gridCol w:w="450"/>
        <w:gridCol w:w="981"/>
        <w:gridCol w:w="1325"/>
      </w:tblGrid>
      <w:tr w:rsidR="00AA7770" w:rsidRPr="006B03FE" w14:paraId="5B924C45" w14:textId="77777777" w:rsidTr="00AA7770">
        <w:trPr>
          <w:trHeight w:val="288"/>
          <w:jc w:val="center"/>
        </w:trPr>
        <w:tc>
          <w:tcPr>
            <w:tcW w:w="1705" w:type="dxa"/>
            <w:shd w:val="clear" w:color="auto" w:fill="142F62"/>
            <w:noWrap/>
            <w:vAlign w:val="center"/>
            <w:hideMark/>
          </w:tcPr>
          <w:p w14:paraId="69FDED27"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Producto / Servicio</w:t>
            </w:r>
          </w:p>
        </w:tc>
        <w:tc>
          <w:tcPr>
            <w:tcW w:w="450" w:type="dxa"/>
            <w:shd w:val="clear" w:color="auto" w:fill="142F62"/>
            <w:noWrap/>
            <w:vAlign w:val="center"/>
            <w:hideMark/>
          </w:tcPr>
          <w:p w14:paraId="4D7FDF89"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Ene</w:t>
            </w:r>
          </w:p>
        </w:tc>
        <w:tc>
          <w:tcPr>
            <w:tcW w:w="430" w:type="dxa"/>
            <w:shd w:val="clear" w:color="auto" w:fill="142F62"/>
            <w:noWrap/>
            <w:vAlign w:val="center"/>
            <w:hideMark/>
          </w:tcPr>
          <w:p w14:paraId="3DAF79F7"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Feb</w:t>
            </w:r>
          </w:p>
        </w:tc>
        <w:tc>
          <w:tcPr>
            <w:tcW w:w="480" w:type="dxa"/>
            <w:shd w:val="clear" w:color="auto" w:fill="142F62"/>
            <w:noWrap/>
            <w:vAlign w:val="center"/>
            <w:hideMark/>
          </w:tcPr>
          <w:p w14:paraId="0FE6C17D"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Mar</w:t>
            </w:r>
          </w:p>
        </w:tc>
        <w:tc>
          <w:tcPr>
            <w:tcW w:w="450" w:type="dxa"/>
            <w:shd w:val="clear" w:color="auto" w:fill="142F62"/>
            <w:noWrap/>
            <w:vAlign w:val="center"/>
            <w:hideMark/>
          </w:tcPr>
          <w:p w14:paraId="22999A33"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A</w:t>
            </w:r>
            <w:r>
              <w:rPr>
                <w:rFonts w:eastAsia="Times New Roman"/>
                <w:b/>
                <w:bCs/>
                <w:color w:val="FFFFFF"/>
                <w:spacing w:val="0"/>
                <w:sz w:val="18"/>
                <w:szCs w:val="18"/>
                <w:lang w:val="es-DO" w:eastAsia="es-DO"/>
              </w:rPr>
              <w:t>b</w:t>
            </w:r>
            <w:r w:rsidRPr="006B03FE">
              <w:rPr>
                <w:rFonts w:eastAsia="Times New Roman"/>
                <w:b/>
                <w:bCs/>
                <w:color w:val="FFFFFF"/>
                <w:spacing w:val="0"/>
                <w:sz w:val="18"/>
                <w:szCs w:val="18"/>
                <w:lang w:val="es-DO" w:eastAsia="es-DO"/>
              </w:rPr>
              <w:t>r</w:t>
            </w:r>
          </w:p>
        </w:tc>
        <w:tc>
          <w:tcPr>
            <w:tcW w:w="530" w:type="dxa"/>
            <w:shd w:val="clear" w:color="auto" w:fill="142F62"/>
            <w:noWrap/>
            <w:vAlign w:val="center"/>
            <w:hideMark/>
          </w:tcPr>
          <w:p w14:paraId="79BD5C6F"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May</w:t>
            </w:r>
          </w:p>
        </w:tc>
        <w:tc>
          <w:tcPr>
            <w:tcW w:w="1260" w:type="dxa"/>
            <w:shd w:val="clear" w:color="auto" w:fill="142F62"/>
            <w:noWrap/>
            <w:vAlign w:val="center"/>
            <w:hideMark/>
          </w:tcPr>
          <w:p w14:paraId="708FFA38"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Jun</w:t>
            </w:r>
          </w:p>
        </w:tc>
        <w:tc>
          <w:tcPr>
            <w:tcW w:w="614" w:type="dxa"/>
            <w:shd w:val="clear" w:color="auto" w:fill="142F62"/>
            <w:noWrap/>
            <w:vAlign w:val="center"/>
            <w:hideMark/>
          </w:tcPr>
          <w:p w14:paraId="5E7F25C3"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Jul</w:t>
            </w:r>
          </w:p>
        </w:tc>
        <w:tc>
          <w:tcPr>
            <w:tcW w:w="572" w:type="dxa"/>
            <w:shd w:val="clear" w:color="auto" w:fill="142F62"/>
            <w:noWrap/>
            <w:vAlign w:val="center"/>
            <w:hideMark/>
          </w:tcPr>
          <w:p w14:paraId="4ED88793"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Aug</w:t>
            </w:r>
            <w:proofErr w:type="spellEnd"/>
          </w:p>
        </w:tc>
        <w:tc>
          <w:tcPr>
            <w:tcW w:w="598" w:type="dxa"/>
            <w:shd w:val="clear" w:color="auto" w:fill="142F62"/>
            <w:noWrap/>
            <w:vAlign w:val="center"/>
            <w:hideMark/>
          </w:tcPr>
          <w:p w14:paraId="63D5F528"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proofErr w:type="spellStart"/>
            <w:r w:rsidRPr="006B03FE">
              <w:rPr>
                <w:rFonts w:eastAsia="Times New Roman"/>
                <w:b/>
                <w:bCs/>
                <w:color w:val="FFFFFF"/>
                <w:spacing w:val="0"/>
                <w:sz w:val="18"/>
                <w:szCs w:val="18"/>
                <w:lang w:val="es-DO" w:eastAsia="es-DO"/>
              </w:rPr>
              <w:t>Sep</w:t>
            </w:r>
            <w:proofErr w:type="spellEnd"/>
          </w:p>
        </w:tc>
        <w:tc>
          <w:tcPr>
            <w:tcW w:w="950" w:type="dxa"/>
            <w:shd w:val="clear" w:color="auto" w:fill="142F62"/>
            <w:noWrap/>
            <w:vAlign w:val="center"/>
            <w:hideMark/>
          </w:tcPr>
          <w:p w14:paraId="222AE8CF"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Oct</w:t>
            </w:r>
          </w:p>
        </w:tc>
        <w:tc>
          <w:tcPr>
            <w:tcW w:w="450" w:type="dxa"/>
            <w:shd w:val="clear" w:color="auto" w:fill="142F62"/>
          </w:tcPr>
          <w:p w14:paraId="6332088A" w14:textId="77777777" w:rsidR="000C5160" w:rsidRDefault="000C5160" w:rsidP="007D3D84">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Nov</w:t>
            </w:r>
          </w:p>
        </w:tc>
        <w:tc>
          <w:tcPr>
            <w:tcW w:w="981" w:type="dxa"/>
            <w:shd w:val="clear" w:color="auto" w:fill="142F62"/>
          </w:tcPr>
          <w:p w14:paraId="117E90F2" w14:textId="77777777" w:rsidR="000C5160" w:rsidRPr="006B03FE" w:rsidRDefault="000C5160" w:rsidP="007D3D84">
            <w:pPr>
              <w:spacing w:after="0" w:line="240" w:lineRule="auto"/>
              <w:jc w:val="center"/>
              <w:rPr>
                <w:rFonts w:eastAsia="Times New Roman"/>
                <w:b/>
                <w:bCs/>
                <w:color w:val="FFFFFF"/>
                <w:spacing w:val="0"/>
                <w:sz w:val="18"/>
                <w:szCs w:val="18"/>
                <w:lang w:val="es-DO" w:eastAsia="es-DO"/>
              </w:rPr>
            </w:pPr>
            <w:r>
              <w:rPr>
                <w:rFonts w:eastAsia="Times New Roman"/>
                <w:b/>
                <w:bCs/>
                <w:color w:val="FFFFFF"/>
                <w:spacing w:val="0"/>
                <w:sz w:val="18"/>
                <w:szCs w:val="18"/>
                <w:lang w:val="es-DO" w:eastAsia="es-DO"/>
              </w:rPr>
              <w:t>Dic</w:t>
            </w:r>
          </w:p>
        </w:tc>
        <w:tc>
          <w:tcPr>
            <w:tcW w:w="1325" w:type="dxa"/>
            <w:shd w:val="clear" w:color="auto" w:fill="142F62"/>
            <w:vAlign w:val="center"/>
            <w:hideMark/>
          </w:tcPr>
          <w:p w14:paraId="3F8B3C3A" w14:textId="2A1E5172" w:rsidR="000C5160" w:rsidRPr="006B03FE" w:rsidRDefault="000C5160" w:rsidP="007D3D84">
            <w:pPr>
              <w:spacing w:after="0" w:line="240" w:lineRule="auto"/>
              <w:jc w:val="center"/>
              <w:rPr>
                <w:rFonts w:eastAsia="Times New Roman"/>
                <w:b/>
                <w:bCs/>
                <w:color w:val="FFFFFF"/>
                <w:spacing w:val="0"/>
                <w:sz w:val="18"/>
                <w:szCs w:val="18"/>
                <w:lang w:val="es-DO" w:eastAsia="es-DO"/>
              </w:rPr>
            </w:pPr>
            <w:r w:rsidRPr="006B03FE">
              <w:rPr>
                <w:rFonts w:eastAsia="Times New Roman"/>
                <w:b/>
                <w:bCs/>
                <w:color w:val="FFFFFF"/>
                <w:spacing w:val="0"/>
                <w:sz w:val="18"/>
                <w:szCs w:val="18"/>
                <w:lang w:val="es-DO" w:eastAsia="es-DO"/>
              </w:rPr>
              <w:t>Total 202</w:t>
            </w:r>
            <w:r w:rsidR="00AE0E74">
              <w:rPr>
                <w:rFonts w:eastAsia="Times New Roman"/>
                <w:b/>
                <w:bCs/>
                <w:color w:val="FFFFFF"/>
                <w:spacing w:val="0"/>
                <w:sz w:val="18"/>
                <w:szCs w:val="18"/>
                <w:lang w:val="es-DO" w:eastAsia="es-DO"/>
              </w:rPr>
              <w:t>4</w:t>
            </w:r>
          </w:p>
        </w:tc>
      </w:tr>
      <w:tr w:rsidR="000C5160" w:rsidRPr="00AE0E74" w14:paraId="7ED5C68B" w14:textId="77777777" w:rsidTr="00AA7770">
        <w:trPr>
          <w:trHeight w:val="288"/>
          <w:jc w:val="center"/>
        </w:trPr>
        <w:tc>
          <w:tcPr>
            <w:tcW w:w="1705" w:type="dxa"/>
            <w:shd w:val="clear" w:color="auto" w:fill="auto"/>
            <w:noWrap/>
            <w:vAlign w:val="center"/>
          </w:tcPr>
          <w:p w14:paraId="1684CCAF" w14:textId="77777777" w:rsidR="000C5160" w:rsidRPr="006B03FE" w:rsidRDefault="000C5160" w:rsidP="007D3D84">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Noche Larga de los Museos</w:t>
            </w:r>
          </w:p>
        </w:tc>
        <w:tc>
          <w:tcPr>
            <w:tcW w:w="450" w:type="dxa"/>
            <w:shd w:val="clear" w:color="auto" w:fill="auto"/>
            <w:noWrap/>
            <w:vAlign w:val="center"/>
          </w:tcPr>
          <w:p w14:paraId="7FAD1256"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2DA5795C"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402D8BAC"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2E5429BD"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30" w:type="dxa"/>
            <w:shd w:val="clear" w:color="auto" w:fill="auto"/>
            <w:noWrap/>
            <w:vAlign w:val="center"/>
          </w:tcPr>
          <w:p w14:paraId="6DD212D8" w14:textId="16755CE1" w:rsidR="000C5160" w:rsidRPr="00AE0E74" w:rsidRDefault="000C5160" w:rsidP="007D3D84">
            <w:pPr>
              <w:spacing w:after="0" w:line="240" w:lineRule="auto"/>
              <w:jc w:val="center"/>
              <w:rPr>
                <w:sz w:val="18"/>
                <w:szCs w:val="18"/>
                <w:lang w:val="es-DO"/>
              </w:rPr>
            </w:pPr>
          </w:p>
        </w:tc>
        <w:tc>
          <w:tcPr>
            <w:tcW w:w="1260" w:type="dxa"/>
            <w:shd w:val="clear" w:color="auto" w:fill="auto"/>
            <w:noWrap/>
            <w:vAlign w:val="center"/>
          </w:tcPr>
          <w:p w14:paraId="2F29EAD8" w14:textId="72732BA1" w:rsidR="000C5160" w:rsidRPr="006B03FE" w:rsidRDefault="00AE0E74" w:rsidP="007D3D84">
            <w:pPr>
              <w:spacing w:after="0" w:line="240" w:lineRule="auto"/>
              <w:jc w:val="center"/>
              <w:rPr>
                <w:rFonts w:eastAsia="Times New Roman"/>
                <w:spacing w:val="0"/>
                <w:sz w:val="18"/>
                <w:szCs w:val="18"/>
                <w:lang w:val="es-DO" w:eastAsia="es-DO"/>
              </w:rPr>
            </w:pPr>
            <w:r w:rsidRPr="00AE0E74">
              <w:rPr>
                <w:rFonts w:eastAsia="Times New Roman"/>
                <w:spacing w:val="0"/>
                <w:sz w:val="18"/>
                <w:szCs w:val="18"/>
                <w:lang w:val="es-DO" w:eastAsia="es-DO"/>
              </w:rPr>
              <w:t>38,594</w:t>
            </w:r>
          </w:p>
        </w:tc>
        <w:tc>
          <w:tcPr>
            <w:tcW w:w="614" w:type="dxa"/>
            <w:shd w:val="clear" w:color="auto" w:fill="auto"/>
            <w:noWrap/>
            <w:vAlign w:val="center"/>
          </w:tcPr>
          <w:p w14:paraId="76233C67"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72" w:type="dxa"/>
            <w:shd w:val="clear" w:color="auto" w:fill="auto"/>
            <w:noWrap/>
            <w:vAlign w:val="center"/>
          </w:tcPr>
          <w:p w14:paraId="40D136C0"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98" w:type="dxa"/>
            <w:shd w:val="clear" w:color="auto" w:fill="auto"/>
            <w:noWrap/>
            <w:vAlign w:val="center"/>
          </w:tcPr>
          <w:p w14:paraId="352E3CFE"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49E69C90"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tcPr>
          <w:p w14:paraId="2F11144F" w14:textId="77777777" w:rsidR="000C5160" w:rsidRDefault="000C5160" w:rsidP="007D3D84">
            <w:pPr>
              <w:spacing w:after="0" w:line="240" w:lineRule="auto"/>
              <w:jc w:val="center"/>
              <w:rPr>
                <w:rFonts w:eastAsia="Times New Roman"/>
                <w:spacing w:val="0"/>
                <w:sz w:val="18"/>
                <w:szCs w:val="18"/>
                <w:lang w:val="es-DO" w:eastAsia="es-DO"/>
              </w:rPr>
            </w:pPr>
          </w:p>
        </w:tc>
        <w:tc>
          <w:tcPr>
            <w:tcW w:w="981" w:type="dxa"/>
            <w:vAlign w:val="center"/>
          </w:tcPr>
          <w:p w14:paraId="3D44E5ED" w14:textId="4E06FB0F" w:rsidR="000C5160" w:rsidRDefault="000C5160" w:rsidP="007D3D84">
            <w:pPr>
              <w:spacing w:after="0" w:line="240" w:lineRule="auto"/>
              <w:jc w:val="center"/>
              <w:rPr>
                <w:rFonts w:eastAsia="Times New Roman"/>
                <w:spacing w:val="0"/>
                <w:sz w:val="18"/>
                <w:szCs w:val="18"/>
                <w:lang w:val="es-DO" w:eastAsia="es-DO"/>
              </w:rPr>
            </w:pPr>
          </w:p>
        </w:tc>
        <w:tc>
          <w:tcPr>
            <w:tcW w:w="1325" w:type="dxa"/>
            <w:shd w:val="clear" w:color="auto" w:fill="auto"/>
            <w:noWrap/>
            <w:vAlign w:val="center"/>
          </w:tcPr>
          <w:p w14:paraId="17359D07" w14:textId="32EBF79F" w:rsidR="000C5160" w:rsidRPr="006B03FE" w:rsidRDefault="00AE0E74" w:rsidP="007D3D84">
            <w:pPr>
              <w:spacing w:after="0" w:line="240" w:lineRule="auto"/>
              <w:jc w:val="center"/>
              <w:rPr>
                <w:rFonts w:eastAsia="Times New Roman"/>
                <w:spacing w:val="0"/>
                <w:sz w:val="18"/>
                <w:szCs w:val="18"/>
                <w:lang w:val="es-DO" w:eastAsia="es-DO"/>
              </w:rPr>
            </w:pPr>
            <w:r w:rsidRPr="00AE0E74">
              <w:rPr>
                <w:rFonts w:eastAsia="Times New Roman"/>
                <w:spacing w:val="0"/>
                <w:sz w:val="18"/>
                <w:szCs w:val="18"/>
                <w:lang w:val="es-DO" w:eastAsia="es-DO"/>
              </w:rPr>
              <w:t>38,594</w:t>
            </w:r>
          </w:p>
        </w:tc>
      </w:tr>
      <w:tr w:rsidR="00AA7770" w:rsidRPr="006B03FE" w14:paraId="1AB3B668" w14:textId="77777777" w:rsidTr="00AA7770">
        <w:trPr>
          <w:trHeight w:val="288"/>
          <w:jc w:val="center"/>
        </w:trPr>
        <w:tc>
          <w:tcPr>
            <w:tcW w:w="1705" w:type="dxa"/>
            <w:shd w:val="clear" w:color="auto" w:fill="D9D9D9"/>
            <w:noWrap/>
            <w:vAlign w:val="center"/>
          </w:tcPr>
          <w:p w14:paraId="6A2EBAC1" w14:textId="77777777" w:rsidR="000C5160" w:rsidRPr="001755C9" w:rsidRDefault="000C5160" w:rsidP="007D3D84">
            <w:pPr>
              <w:spacing w:after="0" w:line="240" w:lineRule="auto"/>
              <w:rPr>
                <w:rFonts w:eastAsia="Times New Roman"/>
                <w:b/>
                <w:bCs/>
                <w:spacing w:val="0"/>
                <w:sz w:val="18"/>
                <w:szCs w:val="18"/>
                <w:lang w:val="es-DO" w:eastAsia="es-DO"/>
              </w:rPr>
            </w:pPr>
            <w:r w:rsidRPr="001755C9">
              <w:rPr>
                <w:rFonts w:eastAsia="Times New Roman"/>
                <w:b/>
                <w:bCs/>
                <w:spacing w:val="0"/>
                <w:sz w:val="18"/>
                <w:szCs w:val="18"/>
                <w:lang w:val="es-DO" w:eastAsia="es-DO"/>
              </w:rPr>
              <w:t>Inversión producto 1 (en RD$)</w:t>
            </w:r>
          </w:p>
        </w:tc>
        <w:tc>
          <w:tcPr>
            <w:tcW w:w="450" w:type="dxa"/>
            <w:shd w:val="clear" w:color="auto" w:fill="D9D9D9"/>
            <w:noWrap/>
            <w:vAlign w:val="center"/>
          </w:tcPr>
          <w:p w14:paraId="1DBF6C7C"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430" w:type="dxa"/>
            <w:shd w:val="clear" w:color="auto" w:fill="D9D9D9"/>
            <w:noWrap/>
            <w:vAlign w:val="center"/>
          </w:tcPr>
          <w:p w14:paraId="53B199E0"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480" w:type="dxa"/>
            <w:shd w:val="clear" w:color="auto" w:fill="D9D9D9"/>
            <w:noWrap/>
            <w:vAlign w:val="center"/>
          </w:tcPr>
          <w:p w14:paraId="5F69157E"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450" w:type="dxa"/>
            <w:shd w:val="clear" w:color="auto" w:fill="D9D9D9"/>
            <w:noWrap/>
            <w:vAlign w:val="center"/>
          </w:tcPr>
          <w:p w14:paraId="5D6A6AEC"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530" w:type="dxa"/>
            <w:shd w:val="clear" w:color="auto" w:fill="D9D9D9"/>
            <w:noWrap/>
            <w:vAlign w:val="center"/>
          </w:tcPr>
          <w:p w14:paraId="5694CC01" w14:textId="2F78F2CA" w:rsidR="000C5160" w:rsidRPr="001755C9" w:rsidRDefault="000C5160" w:rsidP="007D3D84">
            <w:pPr>
              <w:spacing w:after="0" w:line="240" w:lineRule="auto"/>
              <w:jc w:val="center"/>
              <w:rPr>
                <w:sz w:val="18"/>
                <w:szCs w:val="18"/>
              </w:rPr>
            </w:pPr>
          </w:p>
        </w:tc>
        <w:tc>
          <w:tcPr>
            <w:tcW w:w="1260" w:type="dxa"/>
            <w:shd w:val="clear" w:color="auto" w:fill="D9D9D9"/>
            <w:noWrap/>
            <w:vAlign w:val="center"/>
          </w:tcPr>
          <w:p w14:paraId="25632E43" w14:textId="404C3787" w:rsidR="000C5160" w:rsidRPr="001755C9" w:rsidRDefault="00AE0E74" w:rsidP="007D3D84">
            <w:pPr>
              <w:spacing w:after="0" w:line="240" w:lineRule="auto"/>
              <w:jc w:val="center"/>
              <w:rPr>
                <w:rFonts w:eastAsia="Times New Roman"/>
                <w:b/>
                <w:bCs/>
                <w:spacing w:val="0"/>
                <w:sz w:val="18"/>
                <w:szCs w:val="18"/>
                <w:lang w:val="es-DO" w:eastAsia="es-DO"/>
              </w:rPr>
            </w:pPr>
            <w:r w:rsidRPr="00AE0E74">
              <w:rPr>
                <w:rFonts w:eastAsia="Times New Roman"/>
                <w:b/>
                <w:bCs/>
                <w:spacing w:val="0"/>
                <w:sz w:val="18"/>
                <w:szCs w:val="18"/>
                <w:lang w:val="es-DO" w:eastAsia="es-DO"/>
              </w:rPr>
              <w:t xml:space="preserve">2,410,500  </w:t>
            </w:r>
          </w:p>
        </w:tc>
        <w:tc>
          <w:tcPr>
            <w:tcW w:w="614" w:type="dxa"/>
            <w:shd w:val="clear" w:color="auto" w:fill="D9D9D9"/>
            <w:noWrap/>
            <w:vAlign w:val="center"/>
          </w:tcPr>
          <w:p w14:paraId="68F28965"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572" w:type="dxa"/>
            <w:shd w:val="clear" w:color="auto" w:fill="D9D9D9"/>
            <w:noWrap/>
            <w:vAlign w:val="center"/>
          </w:tcPr>
          <w:p w14:paraId="3B8DC55A"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598" w:type="dxa"/>
            <w:shd w:val="clear" w:color="auto" w:fill="D9D9D9"/>
            <w:noWrap/>
            <w:vAlign w:val="center"/>
          </w:tcPr>
          <w:p w14:paraId="48D8E97B"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950" w:type="dxa"/>
            <w:shd w:val="clear" w:color="auto" w:fill="D9D9D9"/>
            <w:noWrap/>
            <w:vAlign w:val="center"/>
          </w:tcPr>
          <w:p w14:paraId="44820114" w14:textId="77777777" w:rsidR="000C5160" w:rsidRPr="001755C9" w:rsidRDefault="000C5160" w:rsidP="007D3D84">
            <w:pPr>
              <w:spacing w:after="0" w:line="240" w:lineRule="auto"/>
              <w:jc w:val="center"/>
              <w:rPr>
                <w:rFonts w:eastAsia="Times New Roman"/>
                <w:b/>
                <w:bCs/>
                <w:spacing w:val="0"/>
                <w:sz w:val="18"/>
                <w:szCs w:val="18"/>
                <w:lang w:val="es-DO" w:eastAsia="es-DO"/>
              </w:rPr>
            </w:pPr>
          </w:p>
        </w:tc>
        <w:tc>
          <w:tcPr>
            <w:tcW w:w="450" w:type="dxa"/>
            <w:shd w:val="clear" w:color="auto" w:fill="D9D9D9"/>
          </w:tcPr>
          <w:p w14:paraId="4A703D99" w14:textId="77777777" w:rsidR="000C5160" w:rsidRPr="001755C9" w:rsidRDefault="000C5160" w:rsidP="007D3D84">
            <w:pPr>
              <w:spacing w:after="0" w:line="240" w:lineRule="auto"/>
              <w:jc w:val="center"/>
              <w:rPr>
                <w:sz w:val="18"/>
                <w:szCs w:val="18"/>
              </w:rPr>
            </w:pPr>
          </w:p>
        </w:tc>
        <w:tc>
          <w:tcPr>
            <w:tcW w:w="981" w:type="dxa"/>
            <w:shd w:val="clear" w:color="auto" w:fill="D9D9D9"/>
            <w:vAlign w:val="center"/>
          </w:tcPr>
          <w:p w14:paraId="4EF7EE8C" w14:textId="7CDA59D1" w:rsidR="000C5160" w:rsidRPr="001755C9" w:rsidRDefault="000C5160" w:rsidP="007D3D84">
            <w:pPr>
              <w:spacing w:after="0" w:line="240" w:lineRule="auto"/>
              <w:jc w:val="center"/>
              <w:rPr>
                <w:sz w:val="18"/>
                <w:szCs w:val="18"/>
              </w:rPr>
            </w:pPr>
          </w:p>
        </w:tc>
        <w:tc>
          <w:tcPr>
            <w:tcW w:w="1325" w:type="dxa"/>
            <w:shd w:val="clear" w:color="auto" w:fill="D9D9D9"/>
            <w:noWrap/>
            <w:vAlign w:val="center"/>
          </w:tcPr>
          <w:p w14:paraId="18875424" w14:textId="110AF7B4" w:rsidR="000C5160" w:rsidRPr="00AA7770" w:rsidRDefault="00AE0E74" w:rsidP="007D3D84">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2,410,500</w:t>
            </w:r>
          </w:p>
        </w:tc>
      </w:tr>
      <w:tr w:rsidR="000C5160" w:rsidRPr="00AE0E74" w14:paraId="39105A43" w14:textId="77777777" w:rsidTr="00AA7770">
        <w:trPr>
          <w:trHeight w:val="288"/>
          <w:jc w:val="center"/>
        </w:trPr>
        <w:tc>
          <w:tcPr>
            <w:tcW w:w="1705" w:type="dxa"/>
            <w:shd w:val="clear" w:color="auto" w:fill="auto"/>
            <w:noWrap/>
            <w:vAlign w:val="center"/>
          </w:tcPr>
          <w:p w14:paraId="7B6978A3" w14:textId="4D5A3E96" w:rsidR="000C5160" w:rsidRPr="006B03FE" w:rsidRDefault="00AE0E74" w:rsidP="007D3D84">
            <w:pPr>
              <w:spacing w:after="0" w:line="240" w:lineRule="auto"/>
              <w:rPr>
                <w:rFonts w:eastAsia="Times New Roman"/>
                <w:spacing w:val="0"/>
                <w:sz w:val="18"/>
                <w:szCs w:val="18"/>
                <w:lang w:val="es-DO" w:eastAsia="es-DO"/>
              </w:rPr>
            </w:pPr>
            <w:r>
              <w:rPr>
                <w:rFonts w:eastAsia="Times New Roman"/>
                <w:spacing w:val="0"/>
                <w:sz w:val="18"/>
                <w:szCs w:val="18"/>
                <w:lang w:val="es-DO" w:eastAsia="es-DO"/>
              </w:rPr>
              <w:t>Noches de Navidad en los Museos</w:t>
            </w:r>
          </w:p>
        </w:tc>
        <w:tc>
          <w:tcPr>
            <w:tcW w:w="450" w:type="dxa"/>
            <w:shd w:val="clear" w:color="auto" w:fill="auto"/>
            <w:noWrap/>
            <w:vAlign w:val="center"/>
          </w:tcPr>
          <w:p w14:paraId="184602A6"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50E0507A"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487C3EAC"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617D2AF8"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30" w:type="dxa"/>
            <w:shd w:val="clear" w:color="auto" w:fill="auto"/>
            <w:noWrap/>
            <w:vAlign w:val="center"/>
          </w:tcPr>
          <w:p w14:paraId="19E647CF"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1260" w:type="dxa"/>
            <w:shd w:val="clear" w:color="auto" w:fill="auto"/>
            <w:noWrap/>
            <w:vAlign w:val="center"/>
          </w:tcPr>
          <w:p w14:paraId="325D9044" w14:textId="56C250BC" w:rsidR="000C5160" w:rsidRPr="006B03FE" w:rsidRDefault="00AA7770"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15,200</w:t>
            </w:r>
          </w:p>
        </w:tc>
        <w:tc>
          <w:tcPr>
            <w:tcW w:w="614" w:type="dxa"/>
            <w:shd w:val="clear" w:color="auto" w:fill="auto"/>
            <w:noWrap/>
            <w:vAlign w:val="center"/>
          </w:tcPr>
          <w:p w14:paraId="4A743FCB"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72" w:type="dxa"/>
            <w:shd w:val="clear" w:color="auto" w:fill="auto"/>
            <w:noWrap/>
            <w:vAlign w:val="center"/>
          </w:tcPr>
          <w:p w14:paraId="68C02656"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98" w:type="dxa"/>
            <w:shd w:val="clear" w:color="auto" w:fill="auto"/>
            <w:noWrap/>
            <w:vAlign w:val="center"/>
          </w:tcPr>
          <w:p w14:paraId="2E8B980C"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3C54BFEE" w14:textId="0F7B017C"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tcPr>
          <w:p w14:paraId="1A53D073" w14:textId="77777777" w:rsidR="000C5160" w:rsidRDefault="000C5160" w:rsidP="007D3D84">
            <w:pPr>
              <w:spacing w:after="0" w:line="240" w:lineRule="auto"/>
              <w:jc w:val="center"/>
              <w:rPr>
                <w:rFonts w:eastAsia="Times New Roman"/>
                <w:spacing w:val="0"/>
                <w:sz w:val="18"/>
                <w:szCs w:val="18"/>
                <w:lang w:val="es-DO" w:eastAsia="es-DO"/>
              </w:rPr>
            </w:pPr>
          </w:p>
        </w:tc>
        <w:tc>
          <w:tcPr>
            <w:tcW w:w="981" w:type="dxa"/>
            <w:vAlign w:val="center"/>
          </w:tcPr>
          <w:p w14:paraId="1C708E17" w14:textId="77777777" w:rsidR="000C5160" w:rsidRDefault="000C5160" w:rsidP="007D3D84">
            <w:pPr>
              <w:spacing w:after="0" w:line="240" w:lineRule="auto"/>
              <w:jc w:val="center"/>
              <w:rPr>
                <w:rFonts w:eastAsia="Times New Roman"/>
                <w:spacing w:val="0"/>
                <w:sz w:val="18"/>
                <w:szCs w:val="18"/>
                <w:lang w:val="es-DO" w:eastAsia="es-DO"/>
              </w:rPr>
            </w:pPr>
          </w:p>
        </w:tc>
        <w:tc>
          <w:tcPr>
            <w:tcW w:w="1325" w:type="dxa"/>
            <w:shd w:val="clear" w:color="auto" w:fill="auto"/>
            <w:noWrap/>
            <w:vAlign w:val="center"/>
          </w:tcPr>
          <w:p w14:paraId="2507D8AE" w14:textId="30681EBC" w:rsidR="000C5160" w:rsidRPr="006B03FE" w:rsidRDefault="00AA7770" w:rsidP="00AA7770">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15,200</w:t>
            </w:r>
          </w:p>
        </w:tc>
      </w:tr>
      <w:tr w:rsidR="00AA7770" w:rsidRPr="006B03FE" w14:paraId="36981887" w14:textId="77777777" w:rsidTr="00AA7770">
        <w:trPr>
          <w:trHeight w:val="288"/>
          <w:jc w:val="center"/>
        </w:trPr>
        <w:tc>
          <w:tcPr>
            <w:tcW w:w="1705" w:type="dxa"/>
            <w:shd w:val="clear" w:color="auto" w:fill="D9D9D9"/>
            <w:noWrap/>
            <w:vAlign w:val="center"/>
          </w:tcPr>
          <w:p w14:paraId="43638804" w14:textId="77777777" w:rsidR="000C5160" w:rsidRPr="006B03FE" w:rsidRDefault="000C5160" w:rsidP="007D3D84">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2 (en RD$)</w:t>
            </w:r>
          </w:p>
        </w:tc>
        <w:tc>
          <w:tcPr>
            <w:tcW w:w="450" w:type="dxa"/>
            <w:shd w:val="clear" w:color="auto" w:fill="D9D9D9"/>
            <w:noWrap/>
            <w:vAlign w:val="center"/>
          </w:tcPr>
          <w:p w14:paraId="5C65ECD3"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30" w:type="dxa"/>
            <w:shd w:val="clear" w:color="auto" w:fill="D9D9D9"/>
            <w:noWrap/>
            <w:vAlign w:val="center"/>
          </w:tcPr>
          <w:p w14:paraId="4D3B3FA8"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80" w:type="dxa"/>
            <w:shd w:val="clear" w:color="auto" w:fill="D9D9D9"/>
            <w:noWrap/>
            <w:vAlign w:val="center"/>
          </w:tcPr>
          <w:p w14:paraId="7505E42C"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shd w:val="clear" w:color="auto" w:fill="D9D9D9"/>
            <w:noWrap/>
            <w:vAlign w:val="center"/>
          </w:tcPr>
          <w:p w14:paraId="7E0F6B82"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30" w:type="dxa"/>
            <w:shd w:val="clear" w:color="auto" w:fill="D9D9D9"/>
            <w:noWrap/>
            <w:vAlign w:val="center"/>
          </w:tcPr>
          <w:p w14:paraId="309C606D"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1260" w:type="dxa"/>
            <w:shd w:val="clear" w:color="auto" w:fill="D9D9D9"/>
            <w:noWrap/>
            <w:vAlign w:val="center"/>
          </w:tcPr>
          <w:p w14:paraId="7A2BF55C" w14:textId="6E8FE670" w:rsidR="000C5160" w:rsidRPr="006B03FE" w:rsidRDefault="00AA7770" w:rsidP="007D3D84">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1,217,046</w:t>
            </w:r>
          </w:p>
        </w:tc>
        <w:tc>
          <w:tcPr>
            <w:tcW w:w="614" w:type="dxa"/>
            <w:shd w:val="clear" w:color="auto" w:fill="D9D9D9"/>
            <w:noWrap/>
            <w:vAlign w:val="center"/>
          </w:tcPr>
          <w:p w14:paraId="0370BA5E"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72" w:type="dxa"/>
            <w:shd w:val="clear" w:color="auto" w:fill="D9D9D9"/>
            <w:noWrap/>
            <w:vAlign w:val="center"/>
          </w:tcPr>
          <w:p w14:paraId="16AA6A03"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598" w:type="dxa"/>
            <w:shd w:val="clear" w:color="auto" w:fill="D9D9D9"/>
            <w:noWrap/>
            <w:vAlign w:val="center"/>
          </w:tcPr>
          <w:p w14:paraId="22B1C1F8" w14:textId="77777777" w:rsidR="000C5160" w:rsidRPr="006B03FE" w:rsidRDefault="000C5160" w:rsidP="007D3D84">
            <w:pPr>
              <w:spacing w:after="0" w:line="240" w:lineRule="auto"/>
              <w:jc w:val="center"/>
              <w:rPr>
                <w:rFonts w:eastAsia="Times New Roman"/>
                <w:spacing w:val="0"/>
                <w:sz w:val="18"/>
                <w:szCs w:val="18"/>
                <w:lang w:val="es-DO" w:eastAsia="es-DO"/>
              </w:rPr>
            </w:pPr>
          </w:p>
        </w:tc>
        <w:tc>
          <w:tcPr>
            <w:tcW w:w="950" w:type="dxa"/>
            <w:shd w:val="clear" w:color="auto" w:fill="D9D9D9"/>
            <w:noWrap/>
            <w:vAlign w:val="center"/>
          </w:tcPr>
          <w:p w14:paraId="186B0882" w14:textId="7CF4B7A7" w:rsidR="000C5160" w:rsidRPr="006B03FE" w:rsidRDefault="000C5160" w:rsidP="007D3D84">
            <w:pPr>
              <w:spacing w:after="0" w:line="240" w:lineRule="auto"/>
              <w:jc w:val="center"/>
              <w:rPr>
                <w:rFonts w:eastAsia="Times New Roman"/>
                <w:spacing w:val="0"/>
                <w:sz w:val="18"/>
                <w:szCs w:val="18"/>
                <w:lang w:val="es-DO" w:eastAsia="es-DO"/>
              </w:rPr>
            </w:pPr>
          </w:p>
        </w:tc>
        <w:tc>
          <w:tcPr>
            <w:tcW w:w="450" w:type="dxa"/>
            <w:shd w:val="clear" w:color="auto" w:fill="D9D9D9"/>
          </w:tcPr>
          <w:p w14:paraId="5D322CA8" w14:textId="77777777" w:rsidR="000C5160" w:rsidRDefault="000C5160" w:rsidP="007D3D84">
            <w:pPr>
              <w:spacing w:after="0" w:line="240" w:lineRule="auto"/>
              <w:jc w:val="center"/>
              <w:rPr>
                <w:rFonts w:eastAsia="Times New Roman"/>
                <w:spacing w:val="0"/>
                <w:sz w:val="18"/>
                <w:szCs w:val="18"/>
                <w:lang w:val="es-DO" w:eastAsia="es-DO"/>
              </w:rPr>
            </w:pPr>
          </w:p>
        </w:tc>
        <w:tc>
          <w:tcPr>
            <w:tcW w:w="981" w:type="dxa"/>
            <w:shd w:val="clear" w:color="auto" w:fill="D9D9D9"/>
            <w:vAlign w:val="center"/>
          </w:tcPr>
          <w:p w14:paraId="68E8032B" w14:textId="77777777" w:rsidR="000C5160" w:rsidRDefault="000C5160" w:rsidP="007D3D84">
            <w:pPr>
              <w:spacing w:after="0" w:line="240" w:lineRule="auto"/>
              <w:jc w:val="center"/>
              <w:rPr>
                <w:rFonts w:eastAsia="Times New Roman"/>
                <w:spacing w:val="0"/>
                <w:sz w:val="18"/>
                <w:szCs w:val="18"/>
                <w:lang w:val="es-DO" w:eastAsia="es-DO"/>
              </w:rPr>
            </w:pPr>
          </w:p>
        </w:tc>
        <w:tc>
          <w:tcPr>
            <w:tcW w:w="1325" w:type="dxa"/>
            <w:shd w:val="clear" w:color="auto" w:fill="D9D9D9"/>
            <w:noWrap/>
            <w:vAlign w:val="center"/>
          </w:tcPr>
          <w:p w14:paraId="27CE762B" w14:textId="07ED3BD8" w:rsidR="000C5160" w:rsidRPr="006B03FE" w:rsidRDefault="00AA7770" w:rsidP="007D3D84">
            <w:pPr>
              <w:spacing w:after="0" w:line="240" w:lineRule="auto"/>
              <w:jc w:val="center"/>
              <w:rPr>
                <w:rFonts w:eastAsia="Times New Roman"/>
                <w:spacing w:val="0"/>
                <w:sz w:val="18"/>
                <w:szCs w:val="18"/>
                <w:lang w:val="es-DO" w:eastAsia="es-DO"/>
              </w:rPr>
            </w:pPr>
            <w:r w:rsidRPr="00AA7770">
              <w:rPr>
                <w:rFonts w:eastAsia="Times New Roman"/>
                <w:spacing w:val="0"/>
                <w:sz w:val="18"/>
                <w:szCs w:val="18"/>
                <w:lang w:val="es-DO" w:eastAsia="es-DO"/>
              </w:rPr>
              <w:t>1,217,046</w:t>
            </w:r>
          </w:p>
        </w:tc>
      </w:tr>
      <w:tr w:rsidR="00AA7770" w:rsidRPr="006B03FE" w14:paraId="12CDB80C" w14:textId="77777777" w:rsidTr="00AA7770">
        <w:trPr>
          <w:trHeight w:val="288"/>
          <w:jc w:val="center"/>
        </w:trPr>
        <w:tc>
          <w:tcPr>
            <w:tcW w:w="1705" w:type="dxa"/>
            <w:shd w:val="clear" w:color="auto" w:fill="auto"/>
            <w:noWrap/>
            <w:vAlign w:val="center"/>
          </w:tcPr>
          <w:p w14:paraId="03F1C2C5" w14:textId="77777777" w:rsidR="00AA7770" w:rsidRPr="006B03FE" w:rsidRDefault="00AA7770" w:rsidP="007D3D84">
            <w:pPr>
              <w:spacing w:after="0" w:line="240" w:lineRule="auto"/>
              <w:rPr>
                <w:rFonts w:eastAsia="Times New Roman"/>
                <w:spacing w:val="0"/>
                <w:sz w:val="18"/>
                <w:szCs w:val="18"/>
                <w:lang w:val="es-DO" w:eastAsia="es-DO"/>
              </w:rPr>
            </w:pPr>
            <w:r w:rsidRPr="001755C9">
              <w:rPr>
                <w:rFonts w:eastAsia="Times New Roman"/>
                <w:spacing w:val="0"/>
                <w:sz w:val="18"/>
                <w:szCs w:val="18"/>
                <w:lang w:val="es-DO" w:eastAsia="es-DO"/>
              </w:rPr>
              <w:t>Talleres de Verano</w:t>
            </w:r>
          </w:p>
        </w:tc>
        <w:tc>
          <w:tcPr>
            <w:tcW w:w="450" w:type="dxa"/>
            <w:shd w:val="clear" w:color="auto" w:fill="auto"/>
            <w:noWrap/>
            <w:vAlign w:val="center"/>
          </w:tcPr>
          <w:p w14:paraId="6CC9BD3B"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30" w:type="dxa"/>
            <w:shd w:val="clear" w:color="auto" w:fill="auto"/>
            <w:noWrap/>
            <w:vAlign w:val="center"/>
          </w:tcPr>
          <w:p w14:paraId="126D6D15"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80" w:type="dxa"/>
            <w:shd w:val="clear" w:color="auto" w:fill="auto"/>
            <w:noWrap/>
            <w:vAlign w:val="center"/>
          </w:tcPr>
          <w:p w14:paraId="0AFE80CB"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50" w:type="dxa"/>
            <w:shd w:val="clear" w:color="auto" w:fill="auto"/>
            <w:noWrap/>
            <w:vAlign w:val="center"/>
          </w:tcPr>
          <w:p w14:paraId="609FAE22"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530" w:type="dxa"/>
            <w:shd w:val="clear" w:color="auto" w:fill="auto"/>
            <w:noWrap/>
            <w:vAlign w:val="center"/>
          </w:tcPr>
          <w:p w14:paraId="68E825A4"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1260" w:type="dxa"/>
            <w:shd w:val="clear" w:color="auto" w:fill="auto"/>
            <w:noWrap/>
            <w:vAlign w:val="center"/>
          </w:tcPr>
          <w:p w14:paraId="66C40F0F" w14:textId="07D318E5" w:rsidR="00AA7770" w:rsidRPr="006B03FE" w:rsidRDefault="00AA7770" w:rsidP="007D3D84">
            <w:pPr>
              <w:spacing w:after="0" w:line="240" w:lineRule="auto"/>
              <w:jc w:val="center"/>
              <w:rPr>
                <w:rFonts w:eastAsia="Times New Roman"/>
                <w:spacing w:val="0"/>
                <w:sz w:val="18"/>
                <w:szCs w:val="18"/>
                <w:lang w:val="es-DO" w:eastAsia="es-DO"/>
              </w:rPr>
            </w:pPr>
          </w:p>
        </w:tc>
        <w:tc>
          <w:tcPr>
            <w:tcW w:w="1186" w:type="dxa"/>
            <w:gridSpan w:val="2"/>
            <w:shd w:val="clear" w:color="auto" w:fill="auto"/>
            <w:vAlign w:val="center"/>
          </w:tcPr>
          <w:p w14:paraId="2CF8F5DF" w14:textId="787EC925" w:rsidR="00AA7770" w:rsidRPr="006B03FE" w:rsidRDefault="00AA7770"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250</w:t>
            </w:r>
          </w:p>
        </w:tc>
        <w:tc>
          <w:tcPr>
            <w:tcW w:w="598" w:type="dxa"/>
            <w:shd w:val="clear" w:color="auto" w:fill="auto"/>
            <w:noWrap/>
            <w:vAlign w:val="center"/>
          </w:tcPr>
          <w:p w14:paraId="65FD3810"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950" w:type="dxa"/>
            <w:shd w:val="clear" w:color="auto" w:fill="auto"/>
            <w:noWrap/>
            <w:vAlign w:val="center"/>
          </w:tcPr>
          <w:p w14:paraId="3E5CA5AA"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50" w:type="dxa"/>
          </w:tcPr>
          <w:p w14:paraId="034C3B29" w14:textId="77777777" w:rsidR="00AA7770" w:rsidRDefault="00AA7770" w:rsidP="007D3D84">
            <w:pPr>
              <w:spacing w:after="0" w:line="240" w:lineRule="auto"/>
              <w:jc w:val="center"/>
              <w:rPr>
                <w:rFonts w:eastAsia="Times New Roman"/>
                <w:spacing w:val="0"/>
                <w:sz w:val="18"/>
                <w:szCs w:val="18"/>
                <w:lang w:val="es-DO" w:eastAsia="es-DO"/>
              </w:rPr>
            </w:pPr>
          </w:p>
        </w:tc>
        <w:tc>
          <w:tcPr>
            <w:tcW w:w="981" w:type="dxa"/>
            <w:vAlign w:val="center"/>
          </w:tcPr>
          <w:p w14:paraId="1E86438D" w14:textId="77777777" w:rsidR="00AA7770" w:rsidRDefault="00AA7770" w:rsidP="007D3D84">
            <w:pPr>
              <w:spacing w:after="0" w:line="240" w:lineRule="auto"/>
              <w:jc w:val="center"/>
              <w:rPr>
                <w:rFonts w:eastAsia="Times New Roman"/>
                <w:spacing w:val="0"/>
                <w:sz w:val="18"/>
                <w:szCs w:val="18"/>
                <w:lang w:val="es-DO" w:eastAsia="es-DO"/>
              </w:rPr>
            </w:pPr>
          </w:p>
        </w:tc>
        <w:tc>
          <w:tcPr>
            <w:tcW w:w="1325" w:type="dxa"/>
            <w:shd w:val="clear" w:color="auto" w:fill="auto"/>
            <w:noWrap/>
            <w:vAlign w:val="center"/>
          </w:tcPr>
          <w:p w14:paraId="1FDA3FC9" w14:textId="10B7D3ED" w:rsidR="00AA7770" w:rsidRPr="006B03FE" w:rsidRDefault="00AA7770" w:rsidP="007D3D84">
            <w:pPr>
              <w:spacing w:after="0" w:line="240" w:lineRule="auto"/>
              <w:jc w:val="center"/>
              <w:rPr>
                <w:rFonts w:eastAsia="Times New Roman"/>
                <w:spacing w:val="0"/>
                <w:sz w:val="18"/>
                <w:szCs w:val="18"/>
                <w:lang w:val="es-DO" w:eastAsia="es-DO"/>
              </w:rPr>
            </w:pPr>
            <w:r>
              <w:rPr>
                <w:rFonts w:eastAsia="Times New Roman"/>
                <w:spacing w:val="0"/>
                <w:sz w:val="18"/>
                <w:szCs w:val="18"/>
                <w:lang w:val="es-DO" w:eastAsia="es-DO"/>
              </w:rPr>
              <w:t>250</w:t>
            </w:r>
          </w:p>
        </w:tc>
      </w:tr>
      <w:tr w:rsidR="00AA7770" w:rsidRPr="006B03FE" w14:paraId="3B2FBA96" w14:textId="77777777" w:rsidTr="00BB27A6">
        <w:trPr>
          <w:trHeight w:val="288"/>
          <w:jc w:val="center"/>
        </w:trPr>
        <w:tc>
          <w:tcPr>
            <w:tcW w:w="1705" w:type="dxa"/>
            <w:shd w:val="clear" w:color="auto" w:fill="D9D9D9"/>
            <w:noWrap/>
            <w:vAlign w:val="center"/>
          </w:tcPr>
          <w:p w14:paraId="791A5669" w14:textId="77777777" w:rsidR="00AA7770" w:rsidRPr="006B03FE" w:rsidRDefault="00AA7770" w:rsidP="007D3D84">
            <w:pPr>
              <w:spacing w:after="0" w:line="240" w:lineRule="auto"/>
              <w:rPr>
                <w:rFonts w:eastAsia="Times New Roman"/>
                <w:spacing w:val="0"/>
                <w:sz w:val="18"/>
                <w:szCs w:val="18"/>
                <w:lang w:val="es-DO" w:eastAsia="es-DO"/>
              </w:rPr>
            </w:pPr>
            <w:r w:rsidRPr="001755C9">
              <w:rPr>
                <w:rFonts w:eastAsia="Times New Roman"/>
                <w:b/>
                <w:bCs/>
                <w:spacing w:val="0"/>
                <w:sz w:val="18"/>
                <w:szCs w:val="18"/>
                <w:lang w:val="es-DO" w:eastAsia="es-DO"/>
              </w:rPr>
              <w:t>Inversión producto 3 (en RD$)</w:t>
            </w:r>
          </w:p>
        </w:tc>
        <w:tc>
          <w:tcPr>
            <w:tcW w:w="450" w:type="dxa"/>
            <w:shd w:val="clear" w:color="auto" w:fill="D9D9D9"/>
            <w:noWrap/>
            <w:vAlign w:val="center"/>
          </w:tcPr>
          <w:p w14:paraId="0271E0E0"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30" w:type="dxa"/>
            <w:shd w:val="clear" w:color="auto" w:fill="D9D9D9"/>
            <w:noWrap/>
            <w:vAlign w:val="center"/>
          </w:tcPr>
          <w:p w14:paraId="65CCA60C"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80" w:type="dxa"/>
            <w:shd w:val="clear" w:color="auto" w:fill="D9D9D9"/>
            <w:noWrap/>
            <w:vAlign w:val="center"/>
          </w:tcPr>
          <w:p w14:paraId="770B0ECC"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50" w:type="dxa"/>
            <w:shd w:val="clear" w:color="auto" w:fill="D9D9D9"/>
            <w:noWrap/>
            <w:vAlign w:val="center"/>
          </w:tcPr>
          <w:p w14:paraId="7E43A34A"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530" w:type="dxa"/>
            <w:shd w:val="clear" w:color="auto" w:fill="D9D9D9"/>
            <w:noWrap/>
            <w:vAlign w:val="center"/>
          </w:tcPr>
          <w:p w14:paraId="03DC3F67"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1260" w:type="dxa"/>
            <w:shd w:val="clear" w:color="auto" w:fill="D9D9D9"/>
            <w:noWrap/>
            <w:vAlign w:val="center"/>
          </w:tcPr>
          <w:p w14:paraId="5C3667DC" w14:textId="4AE66884" w:rsidR="00AA7770" w:rsidRPr="006B03FE" w:rsidRDefault="00AA7770" w:rsidP="007D3D84">
            <w:pPr>
              <w:spacing w:after="0" w:line="240" w:lineRule="auto"/>
              <w:jc w:val="center"/>
              <w:rPr>
                <w:sz w:val="18"/>
                <w:szCs w:val="18"/>
              </w:rPr>
            </w:pPr>
          </w:p>
        </w:tc>
        <w:tc>
          <w:tcPr>
            <w:tcW w:w="1186" w:type="dxa"/>
            <w:gridSpan w:val="2"/>
            <w:shd w:val="clear" w:color="auto" w:fill="D9D9D9"/>
            <w:vAlign w:val="center"/>
          </w:tcPr>
          <w:p w14:paraId="33790D17" w14:textId="4FD70B59" w:rsidR="00AA7770" w:rsidRPr="006B03FE" w:rsidRDefault="00AA7770" w:rsidP="007D3D84">
            <w:pPr>
              <w:spacing w:after="0" w:line="240" w:lineRule="auto"/>
              <w:jc w:val="center"/>
              <w:rPr>
                <w:sz w:val="18"/>
                <w:szCs w:val="18"/>
              </w:rPr>
            </w:pPr>
            <w:r w:rsidRPr="00AA7770">
              <w:rPr>
                <w:sz w:val="18"/>
                <w:szCs w:val="18"/>
              </w:rPr>
              <w:t>385,900</w:t>
            </w:r>
          </w:p>
        </w:tc>
        <w:tc>
          <w:tcPr>
            <w:tcW w:w="598" w:type="dxa"/>
            <w:shd w:val="clear" w:color="auto" w:fill="D9D9D9"/>
            <w:noWrap/>
            <w:vAlign w:val="center"/>
          </w:tcPr>
          <w:p w14:paraId="45F7E773"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950" w:type="dxa"/>
            <w:shd w:val="clear" w:color="auto" w:fill="D9D9D9"/>
            <w:noWrap/>
            <w:vAlign w:val="center"/>
          </w:tcPr>
          <w:p w14:paraId="5276F42D" w14:textId="77777777" w:rsidR="00AA7770" w:rsidRPr="006B03FE" w:rsidRDefault="00AA7770" w:rsidP="007D3D84">
            <w:pPr>
              <w:spacing w:after="0" w:line="240" w:lineRule="auto"/>
              <w:jc w:val="center"/>
              <w:rPr>
                <w:rFonts w:eastAsia="Times New Roman"/>
                <w:spacing w:val="0"/>
                <w:sz w:val="18"/>
                <w:szCs w:val="18"/>
                <w:lang w:val="es-DO" w:eastAsia="es-DO"/>
              </w:rPr>
            </w:pPr>
          </w:p>
        </w:tc>
        <w:tc>
          <w:tcPr>
            <w:tcW w:w="450" w:type="dxa"/>
            <w:shd w:val="clear" w:color="auto" w:fill="D9D9D9"/>
          </w:tcPr>
          <w:p w14:paraId="3882548A" w14:textId="77777777" w:rsidR="00AA7770" w:rsidRPr="00CF1CDC" w:rsidRDefault="00AA7770" w:rsidP="007D3D84">
            <w:pPr>
              <w:spacing w:after="0" w:line="240" w:lineRule="auto"/>
              <w:jc w:val="center"/>
              <w:rPr>
                <w:sz w:val="18"/>
                <w:szCs w:val="18"/>
              </w:rPr>
            </w:pPr>
          </w:p>
        </w:tc>
        <w:tc>
          <w:tcPr>
            <w:tcW w:w="981" w:type="dxa"/>
            <w:shd w:val="clear" w:color="auto" w:fill="D9D9D9"/>
            <w:vAlign w:val="center"/>
          </w:tcPr>
          <w:p w14:paraId="7AF20513" w14:textId="77777777" w:rsidR="00AA7770" w:rsidRPr="00CF1CDC" w:rsidRDefault="00AA7770" w:rsidP="007D3D84">
            <w:pPr>
              <w:spacing w:after="0" w:line="240" w:lineRule="auto"/>
              <w:jc w:val="center"/>
              <w:rPr>
                <w:sz w:val="18"/>
                <w:szCs w:val="18"/>
              </w:rPr>
            </w:pPr>
          </w:p>
        </w:tc>
        <w:tc>
          <w:tcPr>
            <w:tcW w:w="1325" w:type="dxa"/>
            <w:shd w:val="clear" w:color="auto" w:fill="D9D9D9"/>
            <w:noWrap/>
            <w:vAlign w:val="center"/>
          </w:tcPr>
          <w:p w14:paraId="31B9AD07" w14:textId="00180F67" w:rsidR="00AA7770" w:rsidRPr="006B03FE" w:rsidRDefault="00AA7770" w:rsidP="007D3D84">
            <w:pPr>
              <w:spacing w:after="0" w:line="240" w:lineRule="auto"/>
              <w:jc w:val="center"/>
              <w:rPr>
                <w:rFonts w:eastAsia="Times New Roman"/>
                <w:spacing w:val="0"/>
                <w:sz w:val="18"/>
                <w:szCs w:val="18"/>
                <w:lang w:val="es-DO" w:eastAsia="es-DO"/>
              </w:rPr>
            </w:pPr>
            <w:r w:rsidRPr="00AA7770">
              <w:rPr>
                <w:sz w:val="18"/>
                <w:szCs w:val="18"/>
              </w:rPr>
              <w:t>385,900</w:t>
            </w:r>
          </w:p>
        </w:tc>
      </w:tr>
    </w:tbl>
    <w:p w14:paraId="0779003C" w14:textId="6920F596" w:rsidR="009C7BFB" w:rsidRDefault="009C7BFB" w:rsidP="00AA7770">
      <w:pPr>
        <w:spacing w:line="360" w:lineRule="auto"/>
        <w:jc w:val="both"/>
        <w:rPr>
          <w:color w:val="4C4747"/>
        </w:rPr>
      </w:pPr>
      <w:r>
        <w:rPr>
          <w:color w:val="4C4747"/>
        </w:rPr>
        <w:br w:type="page"/>
      </w:r>
    </w:p>
    <w:p w14:paraId="307A77E0" w14:textId="493943F1" w:rsidR="00654164" w:rsidRPr="00471A0D" w:rsidRDefault="009C7BFB" w:rsidP="00471A0D">
      <w:pPr>
        <w:pStyle w:val="Prrafodelista"/>
        <w:numPr>
          <w:ilvl w:val="1"/>
          <w:numId w:val="16"/>
        </w:numPr>
        <w:spacing w:line="360" w:lineRule="auto"/>
        <w:jc w:val="center"/>
        <w:rPr>
          <w:rStyle w:val="normaltextrun"/>
          <w:b/>
          <w:bCs/>
          <w:sz w:val="28"/>
          <w:szCs w:val="28"/>
          <w:shd w:val="clear" w:color="auto" w:fill="FFFFFF"/>
        </w:rPr>
      </w:pPr>
      <w:r w:rsidRPr="00471A0D">
        <w:rPr>
          <w:rStyle w:val="normaltextrun"/>
          <w:b/>
          <w:bCs/>
          <w:sz w:val="28"/>
          <w:szCs w:val="28"/>
          <w:shd w:val="clear" w:color="auto" w:fill="FFFFFF"/>
        </w:rPr>
        <w:lastRenderedPageBreak/>
        <w:t>Resumen del Plan de Compras</w:t>
      </w:r>
    </w:p>
    <w:tbl>
      <w:tblPr>
        <w:tblW w:w="7968" w:type="dxa"/>
        <w:tblCellMar>
          <w:left w:w="70" w:type="dxa"/>
          <w:right w:w="70" w:type="dxa"/>
        </w:tblCellMar>
        <w:tblLook w:val="04A0" w:firstRow="1" w:lastRow="0" w:firstColumn="1" w:lastColumn="0" w:noHBand="0" w:noVBand="1"/>
      </w:tblPr>
      <w:tblGrid>
        <w:gridCol w:w="4320"/>
        <w:gridCol w:w="1980"/>
        <w:gridCol w:w="1668"/>
      </w:tblGrid>
      <w:tr w:rsidR="00471A0D" w:rsidRPr="00471A0D" w14:paraId="30E23DF4" w14:textId="77777777" w:rsidTr="00541F18">
        <w:trPr>
          <w:trHeight w:val="285"/>
        </w:trPr>
        <w:tc>
          <w:tcPr>
            <w:tcW w:w="7968" w:type="dxa"/>
            <w:gridSpan w:val="3"/>
            <w:tcBorders>
              <w:top w:val="nil"/>
              <w:left w:val="nil"/>
              <w:bottom w:val="nil"/>
              <w:right w:val="nil"/>
            </w:tcBorders>
            <w:shd w:val="clear" w:color="000000" w:fill="142F62"/>
            <w:noWrap/>
            <w:vAlign w:val="center"/>
            <w:hideMark/>
          </w:tcPr>
          <w:p w14:paraId="4492054D" w14:textId="77777777" w:rsidR="00471A0D" w:rsidRPr="00471A0D" w:rsidRDefault="00471A0D" w:rsidP="00471A0D">
            <w:pPr>
              <w:spacing w:after="0" w:line="240" w:lineRule="auto"/>
              <w:jc w:val="center"/>
              <w:rPr>
                <w:rFonts w:eastAsia="Times New Roman"/>
                <w:b/>
                <w:bCs/>
                <w:color w:val="FFFFFF"/>
                <w:spacing w:val="0"/>
                <w:sz w:val="20"/>
                <w:szCs w:val="20"/>
                <w:lang w:val="es-DO" w:eastAsia="es-DO"/>
              </w:rPr>
            </w:pPr>
            <w:r w:rsidRPr="00471A0D">
              <w:rPr>
                <w:rFonts w:eastAsia="Times New Roman"/>
                <w:b/>
                <w:bCs/>
                <w:color w:val="FFFFFF"/>
                <w:spacing w:val="0"/>
                <w:sz w:val="20"/>
                <w:szCs w:val="20"/>
                <w:lang w:val="es-DO" w:eastAsia="es-DO"/>
              </w:rPr>
              <w:t>Datos De Cabecera PACC</w:t>
            </w:r>
          </w:p>
        </w:tc>
      </w:tr>
      <w:tr w:rsidR="00471A0D" w:rsidRPr="00471A0D" w14:paraId="5DA8FC79" w14:textId="77777777" w:rsidTr="00541F18">
        <w:trPr>
          <w:trHeight w:val="285"/>
        </w:trPr>
        <w:tc>
          <w:tcPr>
            <w:tcW w:w="4320" w:type="dxa"/>
            <w:tcBorders>
              <w:top w:val="nil"/>
              <w:left w:val="nil"/>
              <w:bottom w:val="nil"/>
              <w:right w:val="nil"/>
            </w:tcBorders>
            <w:shd w:val="clear" w:color="auto" w:fill="auto"/>
            <w:noWrap/>
            <w:vAlign w:val="center"/>
            <w:hideMark/>
          </w:tcPr>
          <w:p w14:paraId="726F9174"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Monto estimado total</w:t>
            </w:r>
          </w:p>
        </w:tc>
        <w:tc>
          <w:tcPr>
            <w:tcW w:w="3648" w:type="dxa"/>
            <w:gridSpan w:val="2"/>
            <w:tcBorders>
              <w:top w:val="nil"/>
              <w:left w:val="nil"/>
              <w:bottom w:val="nil"/>
              <w:right w:val="nil"/>
            </w:tcBorders>
            <w:shd w:val="clear" w:color="auto" w:fill="auto"/>
            <w:noWrap/>
            <w:vAlign w:val="center"/>
            <w:hideMark/>
          </w:tcPr>
          <w:p w14:paraId="3D2C0AD9"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RD$54,733,942.31</w:t>
            </w:r>
          </w:p>
        </w:tc>
      </w:tr>
      <w:tr w:rsidR="00471A0D" w:rsidRPr="00471A0D" w14:paraId="1813139B" w14:textId="77777777" w:rsidTr="00541F18">
        <w:trPr>
          <w:trHeight w:val="285"/>
        </w:trPr>
        <w:tc>
          <w:tcPr>
            <w:tcW w:w="4320" w:type="dxa"/>
            <w:tcBorders>
              <w:top w:val="nil"/>
              <w:left w:val="nil"/>
              <w:bottom w:val="nil"/>
              <w:right w:val="nil"/>
            </w:tcBorders>
            <w:shd w:val="clear" w:color="auto" w:fill="auto"/>
            <w:noWrap/>
            <w:vAlign w:val="center"/>
            <w:hideMark/>
          </w:tcPr>
          <w:p w14:paraId="36EA9F66"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Monto total contratado</w:t>
            </w:r>
          </w:p>
        </w:tc>
        <w:tc>
          <w:tcPr>
            <w:tcW w:w="3648" w:type="dxa"/>
            <w:gridSpan w:val="2"/>
            <w:tcBorders>
              <w:top w:val="nil"/>
              <w:left w:val="nil"/>
              <w:bottom w:val="nil"/>
              <w:right w:val="nil"/>
            </w:tcBorders>
            <w:shd w:val="clear" w:color="auto" w:fill="auto"/>
            <w:noWrap/>
            <w:vAlign w:val="center"/>
            <w:hideMark/>
          </w:tcPr>
          <w:p w14:paraId="61F1E60B"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RD$25,945,554.50</w:t>
            </w:r>
          </w:p>
        </w:tc>
      </w:tr>
      <w:tr w:rsidR="00471A0D" w:rsidRPr="00471A0D" w14:paraId="1EB1D065" w14:textId="77777777" w:rsidTr="00541F18">
        <w:trPr>
          <w:trHeight w:val="285"/>
        </w:trPr>
        <w:tc>
          <w:tcPr>
            <w:tcW w:w="4320" w:type="dxa"/>
            <w:tcBorders>
              <w:top w:val="nil"/>
              <w:left w:val="nil"/>
              <w:bottom w:val="nil"/>
              <w:right w:val="nil"/>
            </w:tcBorders>
            <w:shd w:val="clear" w:color="auto" w:fill="auto"/>
            <w:noWrap/>
            <w:vAlign w:val="center"/>
            <w:hideMark/>
          </w:tcPr>
          <w:p w14:paraId="2EE3F275"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Cantidad de procesos registrados</w:t>
            </w:r>
          </w:p>
        </w:tc>
        <w:tc>
          <w:tcPr>
            <w:tcW w:w="3648" w:type="dxa"/>
            <w:gridSpan w:val="2"/>
            <w:tcBorders>
              <w:top w:val="nil"/>
              <w:left w:val="nil"/>
              <w:bottom w:val="nil"/>
              <w:right w:val="nil"/>
            </w:tcBorders>
            <w:shd w:val="clear" w:color="auto" w:fill="auto"/>
            <w:noWrap/>
            <w:vAlign w:val="center"/>
            <w:hideMark/>
          </w:tcPr>
          <w:p w14:paraId="79D9417A"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43</w:t>
            </w:r>
          </w:p>
        </w:tc>
      </w:tr>
      <w:tr w:rsidR="00471A0D" w:rsidRPr="00471A0D" w14:paraId="2C9F77EE" w14:textId="77777777" w:rsidTr="00541F18">
        <w:trPr>
          <w:trHeight w:val="285"/>
        </w:trPr>
        <w:tc>
          <w:tcPr>
            <w:tcW w:w="4320" w:type="dxa"/>
            <w:tcBorders>
              <w:top w:val="nil"/>
              <w:left w:val="nil"/>
              <w:bottom w:val="nil"/>
              <w:right w:val="nil"/>
            </w:tcBorders>
            <w:shd w:val="clear" w:color="auto" w:fill="auto"/>
            <w:noWrap/>
            <w:vAlign w:val="center"/>
            <w:hideMark/>
          </w:tcPr>
          <w:p w14:paraId="26947BE6"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Capítulo</w:t>
            </w:r>
          </w:p>
        </w:tc>
        <w:tc>
          <w:tcPr>
            <w:tcW w:w="3648" w:type="dxa"/>
            <w:gridSpan w:val="2"/>
            <w:tcBorders>
              <w:top w:val="nil"/>
              <w:left w:val="nil"/>
              <w:bottom w:val="nil"/>
              <w:right w:val="nil"/>
            </w:tcBorders>
            <w:shd w:val="clear" w:color="auto" w:fill="auto"/>
            <w:noWrap/>
            <w:vAlign w:val="center"/>
            <w:hideMark/>
          </w:tcPr>
          <w:p w14:paraId="2961EBCA"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216</w:t>
            </w:r>
          </w:p>
        </w:tc>
      </w:tr>
      <w:tr w:rsidR="00471A0D" w:rsidRPr="00471A0D" w14:paraId="6FD7E9C1" w14:textId="77777777" w:rsidTr="00541F18">
        <w:trPr>
          <w:trHeight w:val="285"/>
        </w:trPr>
        <w:tc>
          <w:tcPr>
            <w:tcW w:w="4320" w:type="dxa"/>
            <w:tcBorders>
              <w:top w:val="nil"/>
              <w:left w:val="nil"/>
              <w:bottom w:val="nil"/>
              <w:right w:val="nil"/>
            </w:tcBorders>
            <w:shd w:val="clear" w:color="auto" w:fill="auto"/>
            <w:noWrap/>
            <w:vAlign w:val="center"/>
            <w:hideMark/>
          </w:tcPr>
          <w:p w14:paraId="7CC8AD3D"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Subcapítulo</w:t>
            </w:r>
          </w:p>
        </w:tc>
        <w:tc>
          <w:tcPr>
            <w:tcW w:w="3648" w:type="dxa"/>
            <w:gridSpan w:val="2"/>
            <w:tcBorders>
              <w:top w:val="nil"/>
              <w:left w:val="nil"/>
              <w:bottom w:val="nil"/>
              <w:right w:val="nil"/>
            </w:tcBorders>
            <w:shd w:val="clear" w:color="auto" w:fill="auto"/>
            <w:noWrap/>
            <w:vAlign w:val="center"/>
            <w:hideMark/>
          </w:tcPr>
          <w:p w14:paraId="39AAFDD0"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1</w:t>
            </w:r>
          </w:p>
        </w:tc>
      </w:tr>
      <w:tr w:rsidR="00471A0D" w:rsidRPr="00471A0D" w14:paraId="3E0EEF0A" w14:textId="77777777" w:rsidTr="00541F18">
        <w:trPr>
          <w:trHeight w:val="285"/>
        </w:trPr>
        <w:tc>
          <w:tcPr>
            <w:tcW w:w="4320" w:type="dxa"/>
            <w:tcBorders>
              <w:top w:val="nil"/>
              <w:left w:val="nil"/>
              <w:bottom w:val="nil"/>
              <w:right w:val="nil"/>
            </w:tcBorders>
            <w:shd w:val="clear" w:color="auto" w:fill="auto"/>
            <w:noWrap/>
            <w:vAlign w:val="center"/>
            <w:hideMark/>
          </w:tcPr>
          <w:p w14:paraId="492F7F1C"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Unidad ejecutora</w:t>
            </w:r>
          </w:p>
        </w:tc>
        <w:tc>
          <w:tcPr>
            <w:tcW w:w="3648" w:type="dxa"/>
            <w:gridSpan w:val="2"/>
            <w:tcBorders>
              <w:top w:val="nil"/>
              <w:left w:val="nil"/>
              <w:bottom w:val="nil"/>
              <w:right w:val="nil"/>
            </w:tcBorders>
            <w:shd w:val="clear" w:color="auto" w:fill="auto"/>
            <w:noWrap/>
            <w:vAlign w:val="center"/>
            <w:hideMark/>
          </w:tcPr>
          <w:p w14:paraId="3E2C2186"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6</w:t>
            </w:r>
          </w:p>
        </w:tc>
      </w:tr>
      <w:tr w:rsidR="00471A0D" w:rsidRPr="00471A0D" w14:paraId="2A1976BB" w14:textId="77777777" w:rsidTr="00541F18">
        <w:trPr>
          <w:trHeight w:val="285"/>
        </w:trPr>
        <w:tc>
          <w:tcPr>
            <w:tcW w:w="4320" w:type="dxa"/>
            <w:tcBorders>
              <w:top w:val="nil"/>
              <w:left w:val="nil"/>
              <w:bottom w:val="nil"/>
              <w:right w:val="nil"/>
            </w:tcBorders>
            <w:shd w:val="clear" w:color="auto" w:fill="auto"/>
            <w:noWrap/>
            <w:vAlign w:val="center"/>
            <w:hideMark/>
          </w:tcPr>
          <w:p w14:paraId="5DF538E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Unidad de compra</w:t>
            </w:r>
          </w:p>
        </w:tc>
        <w:tc>
          <w:tcPr>
            <w:tcW w:w="3648" w:type="dxa"/>
            <w:gridSpan w:val="2"/>
            <w:tcBorders>
              <w:top w:val="nil"/>
              <w:left w:val="nil"/>
              <w:bottom w:val="nil"/>
              <w:right w:val="nil"/>
            </w:tcBorders>
            <w:shd w:val="clear" w:color="auto" w:fill="auto"/>
            <w:noWrap/>
            <w:vAlign w:val="center"/>
            <w:hideMark/>
          </w:tcPr>
          <w:p w14:paraId="23951A2A"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Dirección General de Museos</w:t>
            </w:r>
          </w:p>
        </w:tc>
      </w:tr>
      <w:tr w:rsidR="00471A0D" w:rsidRPr="00471A0D" w14:paraId="4B8C5F7E" w14:textId="77777777" w:rsidTr="00541F18">
        <w:trPr>
          <w:trHeight w:val="285"/>
        </w:trPr>
        <w:tc>
          <w:tcPr>
            <w:tcW w:w="4320" w:type="dxa"/>
            <w:tcBorders>
              <w:top w:val="nil"/>
              <w:left w:val="nil"/>
              <w:bottom w:val="nil"/>
              <w:right w:val="nil"/>
            </w:tcBorders>
            <w:shd w:val="clear" w:color="auto" w:fill="auto"/>
            <w:noWrap/>
            <w:vAlign w:val="center"/>
            <w:hideMark/>
          </w:tcPr>
          <w:p w14:paraId="2DECA3A0"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Año fiscal</w:t>
            </w:r>
          </w:p>
        </w:tc>
        <w:tc>
          <w:tcPr>
            <w:tcW w:w="3648" w:type="dxa"/>
            <w:gridSpan w:val="2"/>
            <w:tcBorders>
              <w:top w:val="nil"/>
              <w:left w:val="nil"/>
              <w:bottom w:val="nil"/>
              <w:right w:val="nil"/>
            </w:tcBorders>
            <w:shd w:val="clear" w:color="auto" w:fill="auto"/>
            <w:noWrap/>
            <w:vAlign w:val="center"/>
            <w:hideMark/>
          </w:tcPr>
          <w:p w14:paraId="6A4DF3BC"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2024</w:t>
            </w:r>
          </w:p>
        </w:tc>
      </w:tr>
      <w:tr w:rsidR="00471A0D" w:rsidRPr="00471A0D" w14:paraId="4C0FD6F6" w14:textId="77777777" w:rsidTr="00541F18">
        <w:trPr>
          <w:trHeight w:val="285"/>
        </w:trPr>
        <w:tc>
          <w:tcPr>
            <w:tcW w:w="4320" w:type="dxa"/>
            <w:tcBorders>
              <w:top w:val="nil"/>
              <w:left w:val="nil"/>
              <w:bottom w:val="nil"/>
              <w:right w:val="nil"/>
            </w:tcBorders>
            <w:shd w:val="clear" w:color="auto" w:fill="auto"/>
            <w:noWrap/>
            <w:vAlign w:val="center"/>
            <w:hideMark/>
          </w:tcPr>
          <w:p w14:paraId="633849B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Fecha aprobación</w:t>
            </w:r>
          </w:p>
        </w:tc>
        <w:tc>
          <w:tcPr>
            <w:tcW w:w="3648" w:type="dxa"/>
            <w:gridSpan w:val="2"/>
            <w:tcBorders>
              <w:top w:val="nil"/>
              <w:left w:val="nil"/>
              <w:bottom w:val="nil"/>
              <w:right w:val="nil"/>
            </w:tcBorders>
            <w:shd w:val="clear" w:color="auto" w:fill="auto"/>
            <w:noWrap/>
            <w:vAlign w:val="center"/>
            <w:hideMark/>
          </w:tcPr>
          <w:p w14:paraId="01704B92" w14:textId="77777777" w:rsidR="00471A0D" w:rsidRPr="00471A0D" w:rsidRDefault="00471A0D" w:rsidP="00471A0D">
            <w:pPr>
              <w:spacing w:after="0" w:line="240" w:lineRule="auto"/>
              <w:jc w:val="center"/>
              <w:rPr>
                <w:rFonts w:eastAsia="Times New Roman"/>
                <w:spacing w:val="0"/>
                <w:sz w:val="20"/>
                <w:szCs w:val="20"/>
                <w:lang w:val="es-DO" w:eastAsia="es-DO"/>
              </w:rPr>
            </w:pPr>
            <w:r w:rsidRPr="00471A0D">
              <w:rPr>
                <w:rFonts w:eastAsia="Times New Roman"/>
                <w:spacing w:val="0"/>
                <w:sz w:val="20"/>
                <w:szCs w:val="20"/>
                <w:lang w:val="es-DO" w:eastAsia="es-DO"/>
              </w:rPr>
              <w:t>Jan-24</w:t>
            </w:r>
          </w:p>
        </w:tc>
      </w:tr>
      <w:tr w:rsidR="00471A0D" w:rsidRPr="00471A0D" w14:paraId="718D25F2" w14:textId="77777777" w:rsidTr="00541F18">
        <w:trPr>
          <w:trHeight w:val="285"/>
        </w:trPr>
        <w:tc>
          <w:tcPr>
            <w:tcW w:w="7968" w:type="dxa"/>
            <w:gridSpan w:val="3"/>
            <w:tcBorders>
              <w:top w:val="nil"/>
              <w:left w:val="nil"/>
              <w:bottom w:val="nil"/>
              <w:right w:val="nil"/>
            </w:tcBorders>
            <w:shd w:val="clear" w:color="000000" w:fill="142F62"/>
            <w:noWrap/>
            <w:vAlign w:val="center"/>
            <w:hideMark/>
          </w:tcPr>
          <w:p w14:paraId="16B67AAE" w14:textId="77777777" w:rsidR="00471A0D" w:rsidRPr="00471A0D" w:rsidRDefault="00471A0D" w:rsidP="00471A0D">
            <w:pPr>
              <w:spacing w:after="0" w:line="240" w:lineRule="auto"/>
              <w:jc w:val="center"/>
              <w:rPr>
                <w:rFonts w:eastAsia="Times New Roman"/>
                <w:b/>
                <w:bCs/>
                <w:color w:val="FFFFFF"/>
                <w:spacing w:val="0"/>
                <w:sz w:val="20"/>
                <w:szCs w:val="20"/>
                <w:lang w:val="es-DO" w:eastAsia="es-DO"/>
              </w:rPr>
            </w:pPr>
            <w:r w:rsidRPr="00471A0D">
              <w:rPr>
                <w:rFonts w:eastAsia="Times New Roman"/>
                <w:b/>
                <w:bCs/>
                <w:color w:val="FFFFFF"/>
                <w:spacing w:val="0"/>
                <w:sz w:val="20"/>
                <w:szCs w:val="20"/>
                <w:lang w:val="es-DO" w:eastAsia="es-DO"/>
              </w:rPr>
              <w:t>Montos Estimados Según Objeto De Contratación</w:t>
            </w:r>
          </w:p>
        </w:tc>
      </w:tr>
      <w:tr w:rsidR="00471A0D" w:rsidRPr="00471A0D" w14:paraId="0AEF9897" w14:textId="77777777" w:rsidTr="00541F18">
        <w:trPr>
          <w:trHeight w:val="285"/>
        </w:trPr>
        <w:tc>
          <w:tcPr>
            <w:tcW w:w="4320" w:type="dxa"/>
            <w:tcBorders>
              <w:top w:val="nil"/>
              <w:left w:val="nil"/>
              <w:bottom w:val="nil"/>
              <w:right w:val="nil"/>
            </w:tcBorders>
            <w:shd w:val="clear" w:color="000000" w:fill="D9D9D9"/>
            <w:vAlign w:val="center"/>
            <w:hideMark/>
          </w:tcPr>
          <w:p w14:paraId="4EF5B2B8"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Tipos</w:t>
            </w:r>
          </w:p>
        </w:tc>
        <w:tc>
          <w:tcPr>
            <w:tcW w:w="1980" w:type="dxa"/>
            <w:tcBorders>
              <w:top w:val="nil"/>
              <w:left w:val="nil"/>
              <w:bottom w:val="nil"/>
              <w:right w:val="nil"/>
            </w:tcBorders>
            <w:shd w:val="clear" w:color="000000" w:fill="D9D9D9"/>
            <w:vAlign w:val="center"/>
            <w:hideMark/>
          </w:tcPr>
          <w:p w14:paraId="42D615C9"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Planificados</w:t>
            </w:r>
          </w:p>
        </w:tc>
        <w:tc>
          <w:tcPr>
            <w:tcW w:w="1668" w:type="dxa"/>
            <w:tcBorders>
              <w:top w:val="nil"/>
              <w:left w:val="nil"/>
              <w:bottom w:val="nil"/>
              <w:right w:val="nil"/>
            </w:tcBorders>
            <w:shd w:val="clear" w:color="000000" w:fill="D9D9D9"/>
            <w:vAlign w:val="center"/>
            <w:hideMark/>
          </w:tcPr>
          <w:p w14:paraId="2A0E8ACD"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Ejecutados</w:t>
            </w:r>
          </w:p>
        </w:tc>
      </w:tr>
      <w:tr w:rsidR="00471A0D" w:rsidRPr="00471A0D" w14:paraId="1D1B6D7C" w14:textId="77777777" w:rsidTr="00541F18">
        <w:trPr>
          <w:trHeight w:val="285"/>
        </w:trPr>
        <w:tc>
          <w:tcPr>
            <w:tcW w:w="4320" w:type="dxa"/>
            <w:tcBorders>
              <w:top w:val="nil"/>
              <w:left w:val="nil"/>
              <w:bottom w:val="nil"/>
              <w:right w:val="nil"/>
            </w:tcBorders>
            <w:shd w:val="clear" w:color="auto" w:fill="auto"/>
            <w:noWrap/>
            <w:vAlign w:val="center"/>
            <w:hideMark/>
          </w:tcPr>
          <w:p w14:paraId="24BDA296"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Bienes</w:t>
            </w:r>
          </w:p>
        </w:tc>
        <w:tc>
          <w:tcPr>
            <w:tcW w:w="1980" w:type="dxa"/>
            <w:tcBorders>
              <w:top w:val="nil"/>
              <w:left w:val="nil"/>
              <w:bottom w:val="nil"/>
              <w:right w:val="nil"/>
            </w:tcBorders>
            <w:shd w:val="clear" w:color="auto" w:fill="auto"/>
            <w:noWrap/>
            <w:vAlign w:val="center"/>
            <w:hideMark/>
          </w:tcPr>
          <w:p w14:paraId="1A132425"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RD$26,073,192.31 </w:t>
            </w:r>
          </w:p>
        </w:tc>
        <w:tc>
          <w:tcPr>
            <w:tcW w:w="1668" w:type="dxa"/>
            <w:tcBorders>
              <w:top w:val="nil"/>
              <w:left w:val="nil"/>
              <w:bottom w:val="nil"/>
              <w:right w:val="nil"/>
            </w:tcBorders>
            <w:shd w:val="clear" w:color="auto" w:fill="auto"/>
            <w:noWrap/>
            <w:vAlign w:val="center"/>
            <w:hideMark/>
          </w:tcPr>
          <w:p w14:paraId="6B5E562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RD$11,010,017.45</w:t>
            </w:r>
          </w:p>
        </w:tc>
      </w:tr>
      <w:tr w:rsidR="00471A0D" w:rsidRPr="00471A0D" w14:paraId="3BC6D9BE" w14:textId="77777777" w:rsidTr="00541F18">
        <w:trPr>
          <w:trHeight w:val="285"/>
        </w:trPr>
        <w:tc>
          <w:tcPr>
            <w:tcW w:w="4320" w:type="dxa"/>
            <w:tcBorders>
              <w:top w:val="nil"/>
              <w:left w:val="nil"/>
              <w:bottom w:val="nil"/>
              <w:right w:val="nil"/>
            </w:tcBorders>
            <w:shd w:val="clear" w:color="auto" w:fill="auto"/>
            <w:noWrap/>
            <w:vAlign w:val="center"/>
            <w:hideMark/>
          </w:tcPr>
          <w:p w14:paraId="4043EFC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Obras</w:t>
            </w:r>
          </w:p>
        </w:tc>
        <w:tc>
          <w:tcPr>
            <w:tcW w:w="1980" w:type="dxa"/>
            <w:tcBorders>
              <w:top w:val="nil"/>
              <w:left w:val="nil"/>
              <w:bottom w:val="nil"/>
              <w:right w:val="nil"/>
            </w:tcBorders>
            <w:shd w:val="clear" w:color="auto" w:fill="auto"/>
            <w:noWrap/>
            <w:vAlign w:val="center"/>
            <w:hideMark/>
          </w:tcPr>
          <w:p w14:paraId="0951CAC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RD$1,950,000.00</w:t>
            </w:r>
          </w:p>
        </w:tc>
        <w:tc>
          <w:tcPr>
            <w:tcW w:w="1668" w:type="dxa"/>
            <w:tcBorders>
              <w:top w:val="nil"/>
              <w:left w:val="nil"/>
              <w:bottom w:val="nil"/>
              <w:right w:val="nil"/>
            </w:tcBorders>
            <w:shd w:val="clear" w:color="auto" w:fill="auto"/>
            <w:noWrap/>
            <w:vAlign w:val="center"/>
            <w:hideMark/>
          </w:tcPr>
          <w:p w14:paraId="21DD2450"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RD$5,673,284.00</w:t>
            </w:r>
          </w:p>
        </w:tc>
      </w:tr>
      <w:tr w:rsidR="00471A0D" w:rsidRPr="00471A0D" w14:paraId="00BC5ECB" w14:textId="77777777" w:rsidTr="00541F18">
        <w:trPr>
          <w:trHeight w:val="285"/>
        </w:trPr>
        <w:tc>
          <w:tcPr>
            <w:tcW w:w="4320" w:type="dxa"/>
            <w:tcBorders>
              <w:top w:val="nil"/>
              <w:left w:val="nil"/>
              <w:bottom w:val="nil"/>
              <w:right w:val="nil"/>
            </w:tcBorders>
            <w:shd w:val="clear" w:color="auto" w:fill="auto"/>
            <w:noWrap/>
            <w:vAlign w:val="center"/>
            <w:hideMark/>
          </w:tcPr>
          <w:p w14:paraId="569C2F34"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Servicios</w:t>
            </w:r>
          </w:p>
        </w:tc>
        <w:tc>
          <w:tcPr>
            <w:tcW w:w="1980" w:type="dxa"/>
            <w:tcBorders>
              <w:top w:val="nil"/>
              <w:left w:val="nil"/>
              <w:bottom w:val="nil"/>
              <w:right w:val="nil"/>
            </w:tcBorders>
            <w:shd w:val="clear" w:color="auto" w:fill="auto"/>
            <w:noWrap/>
            <w:vAlign w:val="center"/>
            <w:hideMark/>
          </w:tcPr>
          <w:p w14:paraId="40CBCE4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RD$25,590,750.00</w:t>
            </w:r>
          </w:p>
        </w:tc>
        <w:tc>
          <w:tcPr>
            <w:tcW w:w="1668" w:type="dxa"/>
            <w:tcBorders>
              <w:top w:val="nil"/>
              <w:left w:val="nil"/>
              <w:bottom w:val="nil"/>
              <w:right w:val="nil"/>
            </w:tcBorders>
            <w:shd w:val="clear" w:color="auto" w:fill="auto"/>
            <w:noWrap/>
            <w:vAlign w:val="center"/>
            <w:hideMark/>
          </w:tcPr>
          <w:p w14:paraId="65B58BAD"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RD$9,028,259.02</w:t>
            </w:r>
          </w:p>
        </w:tc>
      </w:tr>
      <w:tr w:rsidR="00471A0D" w:rsidRPr="00471A0D" w14:paraId="3644A437" w14:textId="77777777" w:rsidTr="00541F18">
        <w:trPr>
          <w:trHeight w:val="285"/>
        </w:trPr>
        <w:tc>
          <w:tcPr>
            <w:tcW w:w="4320" w:type="dxa"/>
            <w:tcBorders>
              <w:top w:val="nil"/>
              <w:left w:val="nil"/>
              <w:bottom w:val="nil"/>
              <w:right w:val="nil"/>
            </w:tcBorders>
            <w:shd w:val="clear" w:color="auto" w:fill="auto"/>
            <w:noWrap/>
            <w:vAlign w:val="center"/>
            <w:hideMark/>
          </w:tcPr>
          <w:p w14:paraId="558D374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Servicios: consultoría</w:t>
            </w:r>
          </w:p>
        </w:tc>
        <w:tc>
          <w:tcPr>
            <w:tcW w:w="1980" w:type="dxa"/>
            <w:tcBorders>
              <w:top w:val="nil"/>
              <w:left w:val="nil"/>
              <w:bottom w:val="nil"/>
              <w:right w:val="nil"/>
            </w:tcBorders>
            <w:shd w:val="clear" w:color="auto" w:fill="auto"/>
            <w:noWrap/>
            <w:vAlign w:val="center"/>
            <w:hideMark/>
          </w:tcPr>
          <w:p w14:paraId="258EC570"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RD$1,950,000.00</w:t>
            </w:r>
          </w:p>
        </w:tc>
        <w:tc>
          <w:tcPr>
            <w:tcW w:w="1668" w:type="dxa"/>
            <w:tcBorders>
              <w:top w:val="nil"/>
              <w:left w:val="nil"/>
              <w:bottom w:val="nil"/>
              <w:right w:val="nil"/>
            </w:tcBorders>
            <w:shd w:val="clear" w:color="auto" w:fill="auto"/>
            <w:noWrap/>
            <w:vAlign w:val="center"/>
            <w:hideMark/>
          </w:tcPr>
          <w:p w14:paraId="7139176D"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RD$233,994.00</w:t>
            </w:r>
          </w:p>
        </w:tc>
      </w:tr>
      <w:tr w:rsidR="00471A0D" w:rsidRPr="00471A0D" w14:paraId="4C17962C" w14:textId="77777777" w:rsidTr="00541F18">
        <w:trPr>
          <w:trHeight w:val="510"/>
        </w:trPr>
        <w:tc>
          <w:tcPr>
            <w:tcW w:w="4320" w:type="dxa"/>
            <w:tcBorders>
              <w:top w:val="nil"/>
              <w:left w:val="nil"/>
              <w:bottom w:val="nil"/>
              <w:right w:val="nil"/>
            </w:tcBorders>
            <w:shd w:val="clear" w:color="auto" w:fill="auto"/>
            <w:vAlign w:val="center"/>
            <w:hideMark/>
          </w:tcPr>
          <w:p w14:paraId="025C8FF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Servicios: consultoría basada en la calidad </w:t>
            </w:r>
          </w:p>
          <w:p w14:paraId="340B191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de los servicios</w:t>
            </w:r>
          </w:p>
        </w:tc>
        <w:tc>
          <w:tcPr>
            <w:tcW w:w="1980" w:type="dxa"/>
            <w:tcBorders>
              <w:top w:val="nil"/>
              <w:left w:val="nil"/>
              <w:bottom w:val="nil"/>
              <w:right w:val="nil"/>
            </w:tcBorders>
            <w:shd w:val="clear" w:color="auto" w:fill="auto"/>
            <w:noWrap/>
            <w:vAlign w:val="center"/>
            <w:hideMark/>
          </w:tcPr>
          <w:p w14:paraId="28CD9F6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c>
          <w:tcPr>
            <w:tcW w:w="1668" w:type="dxa"/>
            <w:tcBorders>
              <w:top w:val="nil"/>
              <w:left w:val="nil"/>
              <w:bottom w:val="nil"/>
              <w:right w:val="nil"/>
            </w:tcBorders>
            <w:shd w:val="clear" w:color="auto" w:fill="auto"/>
            <w:noWrap/>
            <w:vAlign w:val="center"/>
            <w:hideMark/>
          </w:tcPr>
          <w:p w14:paraId="736A3246"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68F72449" w14:textId="77777777" w:rsidTr="00541F18">
        <w:trPr>
          <w:trHeight w:val="285"/>
        </w:trPr>
        <w:tc>
          <w:tcPr>
            <w:tcW w:w="7968" w:type="dxa"/>
            <w:gridSpan w:val="3"/>
            <w:tcBorders>
              <w:top w:val="nil"/>
              <w:left w:val="nil"/>
              <w:bottom w:val="nil"/>
              <w:right w:val="nil"/>
            </w:tcBorders>
            <w:shd w:val="clear" w:color="000000" w:fill="142F62"/>
            <w:noWrap/>
            <w:vAlign w:val="center"/>
            <w:hideMark/>
          </w:tcPr>
          <w:p w14:paraId="3FE901CE" w14:textId="77777777" w:rsidR="00471A0D" w:rsidRPr="00471A0D" w:rsidRDefault="00471A0D" w:rsidP="00471A0D">
            <w:pPr>
              <w:spacing w:after="0" w:line="240" w:lineRule="auto"/>
              <w:jc w:val="center"/>
              <w:rPr>
                <w:rFonts w:eastAsia="Times New Roman"/>
                <w:b/>
                <w:bCs/>
                <w:color w:val="FFFFFF"/>
                <w:spacing w:val="0"/>
                <w:sz w:val="20"/>
                <w:szCs w:val="20"/>
                <w:lang w:val="es-DO" w:eastAsia="es-DO"/>
              </w:rPr>
            </w:pPr>
            <w:r w:rsidRPr="00471A0D">
              <w:rPr>
                <w:rFonts w:eastAsia="Times New Roman"/>
                <w:b/>
                <w:bCs/>
                <w:color w:val="FFFFFF"/>
                <w:spacing w:val="0"/>
                <w:sz w:val="20"/>
                <w:szCs w:val="20"/>
                <w:lang w:val="es-DO" w:eastAsia="es-DO"/>
              </w:rPr>
              <w:t>Montos Estimados Según Clasificación MIPYMES</w:t>
            </w:r>
          </w:p>
        </w:tc>
      </w:tr>
      <w:tr w:rsidR="00471A0D" w:rsidRPr="00471A0D" w14:paraId="0C69A8E5" w14:textId="77777777" w:rsidTr="00541F18">
        <w:trPr>
          <w:trHeight w:val="285"/>
        </w:trPr>
        <w:tc>
          <w:tcPr>
            <w:tcW w:w="4320" w:type="dxa"/>
            <w:tcBorders>
              <w:top w:val="nil"/>
              <w:left w:val="nil"/>
              <w:bottom w:val="nil"/>
              <w:right w:val="nil"/>
            </w:tcBorders>
            <w:shd w:val="clear" w:color="000000" w:fill="D9D9D9"/>
            <w:vAlign w:val="center"/>
            <w:hideMark/>
          </w:tcPr>
          <w:p w14:paraId="6C37E64C"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Tipo</w:t>
            </w:r>
          </w:p>
        </w:tc>
        <w:tc>
          <w:tcPr>
            <w:tcW w:w="1980" w:type="dxa"/>
            <w:tcBorders>
              <w:top w:val="nil"/>
              <w:left w:val="nil"/>
              <w:bottom w:val="nil"/>
              <w:right w:val="nil"/>
            </w:tcBorders>
            <w:shd w:val="clear" w:color="000000" w:fill="D9D9D9"/>
            <w:vAlign w:val="center"/>
            <w:hideMark/>
          </w:tcPr>
          <w:p w14:paraId="378AF363"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Planificados</w:t>
            </w:r>
          </w:p>
        </w:tc>
        <w:tc>
          <w:tcPr>
            <w:tcW w:w="1668" w:type="dxa"/>
            <w:tcBorders>
              <w:top w:val="nil"/>
              <w:left w:val="nil"/>
              <w:bottom w:val="nil"/>
              <w:right w:val="nil"/>
            </w:tcBorders>
            <w:shd w:val="clear" w:color="000000" w:fill="D9D9D9"/>
            <w:vAlign w:val="center"/>
            <w:hideMark/>
          </w:tcPr>
          <w:p w14:paraId="68A7E784"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Ejecutados</w:t>
            </w:r>
          </w:p>
        </w:tc>
      </w:tr>
      <w:tr w:rsidR="00471A0D" w:rsidRPr="00471A0D" w14:paraId="76A168CC" w14:textId="77777777" w:rsidTr="00541F18">
        <w:trPr>
          <w:trHeight w:val="285"/>
        </w:trPr>
        <w:tc>
          <w:tcPr>
            <w:tcW w:w="4320" w:type="dxa"/>
            <w:tcBorders>
              <w:top w:val="nil"/>
              <w:left w:val="nil"/>
              <w:bottom w:val="nil"/>
              <w:right w:val="nil"/>
            </w:tcBorders>
            <w:shd w:val="clear" w:color="auto" w:fill="auto"/>
            <w:noWrap/>
            <w:vAlign w:val="center"/>
            <w:hideMark/>
          </w:tcPr>
          <w:p w14:paraId="4C8108EC"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MIPYMES</w:t>
            </w:r>
          </w:p>
        </w:tc>
        <w:tc>
          <w:tcPr>
            <w:tcW w:w="1980" w:type="dxa"/>
            <w:tcBorders>
              <w:top w:val="nil"/>
              <w:left w:val="nil"/>
              <w:bottom w:val="nil"/>
              <w:right w:val="nil"/>
            </w:tcBorders>
            <w:shd w:val="clear" w:color="auto" w:fill="auto"/>
            <w:noWrap/>
            <w:vAlign w:val="center"/>
            <w:hideMark/>
          </w:tcPr>
          <w:p w14:paraId="0D40144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RD$15,371,342.33</w:t>
            </w:r>
          </w:p>
        </w:tc>
        <w:tc>
          <w:tcPr>
            <w:tcW w:w="1668" w:type="dxa"/>
            <w:tcBorders>
              <w:top w:val="nil"/>
              <w:left w:val="nil"/>
              <w:bottom w:val="nil"/>
              <w:right w:val="nil"/>
            </w:tcBorders>
            <w:shd w:val="clear" w:color="auto" w:fill="auto"/>
            <w:noWrap/>
            <w:vAlign w:val="center"/>
            <w:hideMark/>
          </w:tcPr>
          <w:p w14:paraId="6E560F9A"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RD$4,979,325.00</w:t>
            </w:r>
          </w:p>
        </w:tc>
      </w:tr>
      <w:tr w:rsidR="00471A0D" w:rsidRPr="00471A0D" w14:paraId="77BE4092" w14:textId="77777777" w:rsidTr="00541F18">
        <w:trPr>
          <w:trHeight w:val="285"/>
        </w:trPr>
        <w:tc>
          <w:tcPr>
            <w:tcW w:w="4320" w:type="dxa"/>
            <w:tcBorders>
              <w:top w:val="nil"/>
              <w:left w:val="nil"/>
              <w:bottom w:val="nil"/>
              <w:right w:val="nil"/>
            </w:tcBorders>
            <w:shd w:val="clear" w:color="auto" w:fill="auto"/>
            <w:noWrap/>
            <w:vAlign w:val="center"/>
            <w:hideMark/>
          </w:tcPr>
          <w:p w14:paraId="293E6301"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MIPYMES Mujer</w:t>
            </w:r>
          </w:p>
        </w:tc>
        <w:tc>
          <w:tcPr>
            <w:tcW w:w="1980" w:type="dxa"/>
            <w:tcBorders>
              <w:top w:val="nil"/>
              <w:left w:val="nil"/>
              <w:bottom w:val="nil"/>
              <w:right w:val="nil"/>
            </w:tcBorders>
            <w:shd w:val="clear" w:color="auto" w:fill="auto"/>
            <w:noWrap/>
            <w:vAlign w:val="center"/>
            <w:hideMark/>
          </w:tcPr>
          <w:p w14:paraId="5968F1CE"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RD$2,233,000.00</w:t>
            </w:r>
          </w:p>
        </w:tc>
        <w:tc>
          <w:tcPr>
            <w:tcW w:w="1668" w:type="dxa"/>
            <w:tcBorders>
              <w:top w:val="nil"/>
              <w:left w:val="nil"/>
              <w:bottom w:val="nil"/>
              <w:right w:val="nil"/>
            </w:tcBorders>
            <w:shd w:val="clear" w:color="auto" w:fill="auto"/>
            <w:noWrap/>
            <w:vAlign w:val="center"/>
            <w:hideMark/>
          </w:tcPr>
          <w:p w14:paraId="2A1160E0"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RD$5,480,551.00 </w:t>
            </w:r>
          </w:p>
        </w:tc>
      </w:tr>
      <w:tr w:rsidR="00471A0D" w:rsidRPr="00471A0D" w14:paraId="701B6133" w14:textId="77777777" w:rsidTr="00541F18">
        <w:trPr>
          <w:trHeight w:val="285"/>
        </w:trPr>
        <w:tc>
          <w:tcPr>
            <w:tcW w:w="4320" w:type="dxa"/>
            <w:tcBorders>
              <w:top w:val="nil"/>
              <w:left w:val="nil"/>
              <w:bottom w:val="nil"/>
              <w:right w:val="nil"/>
            </w:tcBorders>
            <w:shd w:val="clear" w:color="auto" w:fill="auto"/>
            <w:noWrap/>
            <w:vAlign w:val="center"/>
            <w:hideMark/>
          </w:tcPr>
          <w:p w14:paraId="58C02104"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No MIPYMES</w:t>
            </w:r>
          </w:p>
        </w:tc>
        <w:tc>
          <w:tcPr>
            <w:tcW w:w="1980" w:type="dxa"/>
            <w:tcBorders>
              <w:top w:val="nil"/>
              <w:left w:val="nil"/>
              <w:bottom w:val="nil"/>
              <w:right w:val="nil"/>
            </w:tcBorders>
            <w:shd w:val="clear" w:color="auto" w:fill="auto"/>
            <w:noWrap/>
            <w:vAlign w:val="center"/>
            <w:hideMark/>
          </w:tcPr>
          <w:p w14:paraId="5DBF7995"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RD$37,129,599.98</w:t>
            </w:r>
          </w:p>
        </w:tc>
        <w:tc>
          <w:tcPr>
            <w:tcW w:w="1668" w:type="dxa"/>
            <w:tcBorders>
              <w:top w:val="nil"/>
              <w:left w:val="nil"/>
              <w:bottom w:val="nil"/>
              <w:right w:val="nil"/>
            </w:tcBorders>
            <w:shd w:val="clear" w:color="auto" w:fill="auto"/>
            <w:noWrap/>
            <w:vAlign w:val="center"/>
            <w:hideMark/>
          </w:tcPr>
          <w:p w14:paraId="15A82EE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RD$15,485,678.50</w:t>
            </w:r>
          </w:p>
        </w:tc>
      </w:tr>
      <w:tr w:rsidR="00471A0D" w:rsidRPr="00471A0D" w14:paraId="1C957AB0" w14:textId="77777777" w:rsidTr="00541F18">
        <w:trPr>
          <w:trHeight w:val="285"/>
        </w:trPr>
        <w:tc>
          <w:tcPr>
            <w:tcW w:w="7968" w:type="dxa"/>
            <w:gridSpan w:val="3"/>
            <w:tcBorders>
              <w:top w:val="nil"/>
              <w:left w:val="nil"/>
              <w:bottom w:val="nil"/>
              <w:right w:val="nil"/>
            </w:tcBorders>
            <w:shd w:val="clear" w:color="000000" w:fill="142F62"/>
            <w:noWrap/>
            <w:vAlign w:val="center"/>
            <w:hideMark/>
          </w:tcPr>
          <w:p w14:paraId="656CDE35" w14:textId="77777777" w:rsidR="00471A0D" w:rsidRPr="00471A0D" w:rsidRDefault="00471A0D" w:rsidP="00471A0D">
            <w:pPr>
              <w:spacing w:after="0" w:line="240" w:lineRule="auto"/>
              <w:jc w:val="center"/>
              <w:rPr>
                <w:rFonts w:eastAsia="Times New Roman"/>
                <w:b/>
                <w:bCs/>
                <w:color w:val="FFFFFF"/>
                <w:spacing w:val="0"/>
                <w:sz w:val="20"/>
                <w:szCs w:val="20"/>
                <w:lang w:val="es-DO" w:eastAsia="es-DO"/>
              </w:rPr>
            </w:pPr>
            <w:r w:rsidRPr="00471A0D">
              <w:rPr>
                <w:rFonts w:eastAsia="Times New Roman"/>
                <w:b/>
                <w:bCs/>
                <w:color w:val="FFFFFF"/>
                <w:spacing w:val="0"/>
                <w:sz w:val="20"/>
                <w:szCs w:val="20"/>
                <w:lang w:val="es-DO" w:eastAsia="es-DO"/>
              </w:rPr>
              <w:t>Montos Estimados Según Tipo de Procedimiento</w:t>
            </w:r>
          </w:p>
        </w:tc>
      </w:tr>
      <w:tr w:rsidR="00471A0D" w:rsidRPr="00471A0D" w14:paraId="5641FA86" w14:textId="77777777" w:rsidTr="00541F18">
        <w:trPr>
          <w:trHeight w:val="285"/>
        </w:trPr>
        <w:tc>
          <w:tcPr>
            <w:tcW w:w="4320" w:type="dxa"/>
            <w:tcBorders>
              <w:top w:val="nil"/>
              <w:left w:val="nil"/>
              <w:bottom w:val="nil"/>
              <w:right w:val="nil"/>
            </w:tcBorders>
            <w:shd w:val="clear" w:color="000000" w:fill="D9D9D9"/>
            <w:vAlign w:val="center"/>
            <w:hideMark/>
          </w:tcPr>
          <w:p w14:paraId="2D9066D7"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Tipo</w:t>
            </w:r>
          </w:p>
        </w:tc>
        <w:tc>
          <w:tcPr>
            <w:tcW w:w="1980" w:type="dxa"/>
            <w:tcBorders>
              <w:top w:val="nil"/>
              <w:left w:val="nil"/>
              <w:bottom w:val="nil"/>
              <w:right w:val="nil"/>
            </w:tcBorders>
            <w:shd w:val="clear" w:color="000000" w:fill="D9D9D9"/>
            <w:vAlign w:val="center"/>
            <w:hideMark/>
          </w:tcPr>
          <w:p w14:paraId="17C602BA"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Planificados</w:t>
            </w:r>
          </w:p>
        </w:tc>
        <w:tc>
          <w:tcPr>
            <w:tcW w:w="1668" w:type="dxa"/>
            <w:tcBorders>
              <w:top w:val="nil"/>
              <w:left w:val="nil"/>
              <w:bottom w:val="nil"/>
              <w:right w:val="nil"/>
            </w:tcBorders>
            <w:shd w:val="clear" w:color="000000" w:fill="D9D9D9"/>
            <w:vAlign w:val="center"/>
            <w:hideMark/>
          </w:tcPr>
          <w:p w14:paraId="22634B06"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Ejecutados</w:t>
            </w:r>
          </w:p>
        </w:tc>
      </w:tr>
      <w:tr w:rsidR="00471A0D" w:rsidRPr="00471A0D" w14:paraId="673E0AA3" w14:textId="77777777" w:rsidTr="00541F18">
        <w:trPr>
          <w:trHeight w:val="285"/>
        </w:trPr>
        <w:tc>
          <w:tcPr>
            <w:tcW w:w="4320" w:type="dxa"/>
            <w:tcBorders>
              <w:top w:val="nil"/>
              <w:left w:val="nil"/>
              <w:bottom w:val="nil"/>
              <w:right w:val="nil"/>
            </w:tcBorders>
            <w:shd w:val="clear" w:color="auto" w:fill="auto"/>
            <w:noWrap/>
            <w:vAlign w:val="center"/>
            <w:hideMark/>
          </w:tcPr>
          <w:p w14:paraId="3C34BC40"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Compras por debajo del umbral</w:t>
            </w:r>
          </w:p>
        </w:tc>
        <w:tc>
          <w:tcPr>
            <w:tcW w:w="1980" w:type="dxa"/>
            <w:tcBorders>
              <w:top w:val="nil"/>
              <w:left w:val="nil"/>
              <w:bottom w:val="nil"/>
              <w:right w:val="nil"/>
            </w:tcBorders>
            <w:shd w:val="clear" w:color="auto" w:fill="auto"/>
            <w:noWrap/>
            <w:vAlign w:val="center"/>
            <w:hideMark/>
          </w:tcPr>
          <w:p w14:paraId="4E26A75C"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RD$16,684,748.75</w:t>
            </w:r>
          </w:p>
        </w:tc>
        <w:tc>
          <w:tcPr>
            <w:tcW w:w="1668" w:type="dxa"/>
            <w:tcBorders>
              <w:top w:val="nil"/>
              <w:left w:val="nil"/>
              <w:bottom w:val="nil"/>
              <w:right w:val="nil"/>
            </w:tcBorders>
            <w:shd w:val="clear" w:color="auto" w:fill="auto"/>
            <w:noWrap/>
            <w:vAlign w:val="center"/>
            <w:hideMark/>
          </w:tcPr>
          <w:p w14:paraId="3BEF5288"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RD$3,992,873.95</w:t>
            </w:r>
          </w:p>
        </w:tc>
      </w:tr>
      <w:tr w:rsidR="00471A0D" w:rsidRPr="00471A0D" w14:paraId="6AAF82B2" w14:textId="77777777" w:rsidTr="00541F18">
        <w:trPr>
          <w:trHeight w:val="285"/>
        </w:trPr>
        <w:tc>
          <w:tcPr>
            <w:tcW w:w="4320" w:type="dxa"/>
            <w:tcBorders>
              <w:top w:val="nil"/>
              <w:left w:val="nil"/>
              <w:bottom w:val="nil"/>
              <w:right w:val="nil"/>
            </w:tcBorders>
            <w:shd w:val="clear" w:color="auto" w:fill="auto"/>
            <w:noWrap/>
            <w:vAlign w:val="center"/>
            <w:hideMark/>
          </w:tcPr>
          <w:p w14:paraId="522B0A3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Compras menores</w:t>
            </w:r>
          </w:p>
        </w:tc>
        <w:tc>
          <w:tcPr>
            <w:tcW w:w="1980" w:type="dxa"/>
            <w:tcBorders>
              <w:top w:val="nil"/>
              <w:left w:val="nil"/>
              <w:bottom w:val="nil"/>
              <w:right w:val="nil"/>
            </w:tcBorders>
            <w:shd w:val="clear" w:color="auto" w:fill="auto"/>
            <w:noWrap/>
            <w:vAlign w:val="center"/>
            <w:hideMark/>
          </w:tcPr>
          <w:p w14:paraId="5834F677"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RD$15,070,000.00</w:t>
            </w:r>
          </w:p>
        </w:tc>
        <w:tc>
          <w:tcPr>
            <w:tcW w:w="1668" w:type="dxa"/>
            <w:tcBorders>
              <w:top w:val="nil"/>
              <w:left w:val="nil"/>
              <w:bottom w:val="nil"/>
              <w:right w:val="nil"/>
            </w:tcBorders>
            <w:shd w:val="clear" w:color="auto" w:fill="auto"/>
            <w:noWrap/>
            <w:vAlign w:val="center"/>
            <w:hideMark/>
          </w:tcPr>
          <w:p w14:paraId="02E01C6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RD$12,279,396.52</w:t>
            </w:r>
          </w:p>
        </w:tc>
      </w:tr>
      <w:tr w:rsidR="00471A0D" w:rsidRPr="00471A0D" w14:paraId="3CF1D6EC" w14:textId="77777777" w:rsidTr="00541F18">
        <w:trPr>
          <w:trHeight w:val="300"/>
        </w:trPr>
        <w:tc>
          <w:tcPr>
            <w:tcW w:w="4320" w:type="dxa"/>
            <w:tcBorders>
              <w:top w:val="nil"/>
              <w:left w:val="nil"/>
              <w:bottom w:val="nil"/>
              <w:right w:val="nil"/>
            </w:tcBorders>
            <w:shd w:val="clear" w:color="auto" w:fill="auto"/>
            <w:noWrap/>
            <w:vAlign w:val="center"/>
            <w:hideMark/>
          </w:tcPr>
          <w:p w14:paraId="6A35E598"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Comparación de precios</w:t>
            </w:r>
          </w:p>
        </w:tc>
        <w:tc>
          <w:tcPr>
            <w:tcW w:w="1980" w:type="dxa"/>
            <w:tcBorders>
              <w:top w:val="nil"/>
              <w:left w:val="nil"/>
              <w:bottom w:val="nil"/>
              <w:right w:val="nil"/>
            </w:tcBorders>
            <w:shd w:val="clear" w:color="auto" w:fill="auto"/>
            <w:noWrap/>
            <w:vAlign w:val="bottom"/>
            <w:hideMark/>
          </w:tcPr>
          <w:p w14:paraId="30B5DD86"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4C002755"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RD$5,673,284.00</w:t>
            </w:r>
          </w:p>
        </w:tc>
      </w:tr>
      <w:tr w:rsidR="00471A0D" w:rsidRPr="00471A0D" w14:paraId="4D729358" w14:textId="77777777" w:rsidTr="004F1261">
        <w:trPr>
          <w:trHeight w:val="333"/>
        </w:trPr>
        <w:tc>
          <w:tcPr>
            <w:tcW w:w="4320" w:type="dxa"/>
            <w:tcBorders>
              <w:top w:val="nil"/>
              <w:left w:val="nil"/>
              <w:bottom w:val="nil"/>
              <w:right w:val="nil"/>
            </w:tcBorders>
            <w:shd w:val="clear" w:color="auto" w:fill="auto"/>
            <w:noWrap/>
            <w:vAlign w:val="center"/>
            <w:hideMark/>
          </w:tcPr>
          <w:p w14:paraId="24CEFCEB" w14:textId="77777777" w:rsidR="00471A0D" w:rsidRPr="00471A0D" w:rsidRDefault="00471A0D" w:rsidP="00471A0D">
            <w:pPr>
              <w:spacing w:after="0" w:line="240" w:lineRule="auto"/>
              <w:rPr>
                <w:rFonts w:eastAsia="Times New Roman"/>
                <w:spacing w:val="0"/>
                <w:sz w:val="20"/>
                <w:szCs w:val="20"/>
                <w:lang w:val="es-DO" w:eastAsia="es-DO"/>
              </w:rPr>
            </w:pPr>
            <w:r w:rsidRPr="00471A0D">
              <w:rPr>
                <w:rFonts w:eastAsia="Times New Roman"/>
                <w:spacing w:val="0"/>
                <w:sz w:val="20"/>
                <w:szCs w:val="20"/>
                <w:lang w:val="es-DO" w:eastAsia="es-DO"/>
              </w:rPr>
              <w:t>Licitación pública nacional</w:t>
            </w:r>
          </w:p>
        </w:tc>
        <w:tc>
          <w:tcPr>
            <w:tcW w:w="1980" w:type="dxa"/>
            <w:tcBorders>
              <w:top w:val="nil"/>
              <w:left w:val="nil"/>
              <w:bottom w:val="nil"/>
              <w:right w:val="nil"/>
            </w:tcBorders>
            <w:shd w:val="clear" w:color="auto" w:fill="auto"/>
            <w:noWrap/>
            <w:vAlign w:val="center"/>
            <w:hideMark/>
          </w:tcPr>
          <w:p w14:paraId="33C98D67"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RD$8,800,000.00</w:t>
            </w:r>
          </w:p>
        </w:tc>
        <w:tc>
          <w:tcPr>
            <w:tcW w:w="1668" w:type="dxa"/>
            <w:tcBorders>
              <w:top w:val="nil"/>
              <w:left w:val="nil"/>
              <w:bottom w:val="nil"/>
              <w:right w:val="nil"/>
            </w:tcBorders>
            <w:shd w:val="clear" w:color="auto" w:fill="auto"/>
            <w:noWrap/>
            <w:vAlign w:val="center"/>
            <w:hideMark/>
          </w:tcPr>
          <w:p w14:paraId="56426D9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RD$0.00</w:t>
            </w:r>
          </w:p>
        </w:tc>
      </w:tr>
      <w:tr w:rsidR="00471A0D" w:rsidRPr="00471A0D" w14:paraId="4D32E1EE" w14:textId="77777777" w:rsidTr="00541F18">
        <w:trPr>
          <w:trHeight w:val="300"/>
        </w:trPr>
        <w:tc>
          <w:tcPr>
            <w:tcW w:w="4320" w:type="dxa"/>
            <w:tcBorders>
              <w:top w:val="nil"/>
              <w:left w:val="nil"/>
              <w:bottom w:val="nil"/>
              <w:right w:val="nil"/>
            </w:tcBorders>
            <w:shd w:val="clear" w:color="auto" w:fill="auto"/>
            <w:noWrap/>
            <w:vAlign w:val="center"/>
            <w:hideMark/>
          </w:tcPr>
          <w:p w14:paraId="3F8B62D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Licitación pública internacional</w:t>
            </w:r>
          </w:p>
        </w:tc>
        <w:tc>
          <w:tcPr>
            <w:tcW w:w="1980" w:type="dxa"/>
            <w:tcBorders>
              <w:top w:val="nil"/>
              <w:left w:val="nil"/>
              <w:bottom w:val="nil"/>
              <w:right w:val="nil"/>
            </w:tcBorders>
            <w:shd w:val="clear" w:color="auto" w:fill="auto"/>
            <w:noWrap/>
            <w:vAlign w:val="bottom"/>
            <w:hideMark/>
          </w:tcPr>
          <w:p w14:paraId="615CDEED"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42E102BD"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1D4CABB1" w14:textId="77777777" w:rsidTr="004F1261">
        <w:trPr>
          <w:trHeight w:val="333"/>
        </w:trPr>
        <w:tc>
          <w:tcPr>
            <w:tcW w:w="4320" w:type="dxa"/>
            <w:tcBorders>
              <w:top w:val="nil"/>
              <w:left w:val="nil"/>
              <w:bottom w:val="nil"/>
              <w:right w:val="nil"/>
            </w:tcBorders>
            <w:shd w:val="clear" w:color="auto" w:fill="auto"/>
            <w:noWrap/>
            <w:vAlign w:val="center"/>
            <w:hideMark/>
          </w:tcPr>
          <w:p w14:paraId="34123610" w14:textId="77777777" w:rsidR="00471A0D" w:rsidRPr="00471A0D" w:rsidRDefault="00471A0D" w:rsidP="00471A0D">
            <w:pPr>
              <w:spacing w:after="0" w:line="240" w:lineRule="auto"/>
              <w:rPr>
                <w:rFonts w:eastAsia="Times New Roman"/>
                <w:spacing w:val="0"/>
                <w:sz w:val="20"/>
                <w:szCs w:val="20"/>
                <w:lang w:val="es-DO" w:eastAsia="es-DO"/>
              </w:rPr>
            </w:pPr>
            <w:r w:rsidRPr="00471A0D">
              <w:rPr>
                <w:rFonts w:eastAsia="Times New Roman"/>
                <w:spacing w:val="0"/>
                <w:sz w:val="20"/>
                <w:szCs w:val="20"/>
                <w:lang w:val="es-DO" w:eastAsia="es-DO"/>
              </w:rPr>
              <w:t>Sorteo de obra</w:t>
            </w:r>
          </w:p>
        </w:tc>
        <w:tc>
          <w:tcPr>
            <w:tcW w:w="1980" w:type="dxa"/>
            <w:tcBorders>
              <w:top w:val="nil"/>
              <w:left w:val="nil"/>
              <w:bottom w:val="nil"/>
              <w:right w:val="nil"/>
            </w:tcBorders>
            <w:shd w:val="clear" w:color="auto" w:fill="auto"/>
            <w:noWrap/>
            <w:vAlign w:val="center"/>
            <w:hideMark/>
          </w:tcPr>
          <w:p w14:paraId="39B0CC0B"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RD$1,950,000.00</w:t>
            </w:r>
          </w:p>
        </w:tc>
        <w:tc>
          <w:tcPr>
            <w:tcW w:w="1668" w:type="dxa"/>
            <w:tcBorders>
              <w:top w:val="nil"/>
              <w:left w:val="nil"/>
              <w:bottom w:val="nil"/>
              <w:right w:val="nil"/>
            </w:tcBorders>
            <w:shd w:val="clear" w:color="auto" w:fill="auto"/>
            <w:noWrap/>
            <w:vAlign w:val="center"/>
            <w:hideMark/>
          </w:tcPr>
          <w:p w14:paraId="4E909FBB"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RD$0.00</w:t>
            </w:r>
          </w:p>
        </w:tc>
      </w:tr>
      <w:tr w:rsidR="00471A0D" w:rsidRPr="00471A0D" w14:paraId="41E6F955" w14:textId="77777777" w:rsidTr="00541F18">
        <w:trPr>
          <w:trHeight w:val="510"/>
        </w:trPr>
        <w:tc>
          <w:tcPr>
            <w:tcW w:w="4320" w:type="dxa"/>
            <w:tcBorders>
              <w:top w:val="nil"/>
              <w:left w:val="nil"/>
              <w:bottom w:val="nil"/>
              <w:right w:val="nil"/>
            </w:tcBorders>
            <w:shd w:val="clear" w:color="auto" w:fill="auto"/>
            <w:vAlign w:val="center"/>
            <w:hideMark/>
          </w:tcPr>
          <w:p w14:paraId="21636837"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Excepción - obras científicas, técnicas, artísticas, o restauración de monumentos históricos</w:t>
            </w:r>
          </w:p>
        </w:tc>
        <w:tc>
          <w:tcPr>
            <w:tcW w:w="1980" w:type="dxa"/>
            <w:tcBorders>
              <w:top w:val="nil"/>
              <w:left w:val="nil"/>
              <w:bottom w:val="nil"/>
              <w:right w:val="nil"/>
            </w:tcBorders>
            <w:shd w:val="clear" w:color="auto" w:fill="auto"/>
            <w:noWrap/>
            <w:hideMark/>
          </w:tcPr>
          <w:p w14:paraId="7DA1C152"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4182619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6F39DC41" w14:textId="77777777" w:rsidTr="004F1261">
        <w:trPr>
          <w:trHeight w:val="297"/>
        </w:trPr>
        <w:tc>
          <w:tcPr>
            <w:tcW w:w="4320" w:type="dxa"/>
            <w:tcBorders>
              <w:top w:val="nil"/>
              <w:left w:val="nil"/>
              <w:bottom w:val="nil"/>
              <w:right w:val="nil"/>
            </w:tcBorders>
            <w:shd w:val="clear" w:color="auto" w:fill="auto"/>
            <w:noWrap/>
            <w:vAlign w:val="center"/>
            <w:hideMark/>
          </w:tcPr>
          <w:p w14:paraId="54F8080C" w14:textId="77777777" w:rsidR="00471A0D" w:rsidRPr="00471A0D" w:rsidRDefault="00471A0D" w:rsidP="00471A0D">
            <w:pPr>
              <w:spacing w:after="0" w:line="240" w:lineRule="auto"/>
              <w:rPr>
                <w:rFonts w:eastAsia="Times New Roman"/>
                <w:spacing w:val="0"/>
                <w:sz w:val="20"/>
                <w:szCs w:val="20"/>
                <w:lang w:val="es-DO" w:eastAsia="es-DO"/>
              </w:rPr>
            </w:pPr>
            <w:r w:rsidRPr="00471A0D">
              <w:rPr>
                <w:rFonts w:eastAsia="Times New Roman"/>
                <w:spacing w:val="0"/>
                <w:sz w:val="20"/>
                <w:szCs w:val="20"/>
                <w:lang w:val="es-DO" w:eastAsia="es-DO"/>
              </w:rPr>
              <w:t>Excepción – bienes o servicios excl.</w:t>
            </w:r>
          </w:p>
        </w:tc>
        <w:tc>
          <w:tcPr>
            <w:tcW w:w="1980" w:type="dxa"/>
            <w:tcBorders>
              <w:top w:val="nil"/>
              <w:left w:val="nil"/>
              <w:bottom w:val="nil"/>
              <w:right w:val="nil"/>
            </w:tcBorders>
            <w:shd w:val="clear" w:color="auto" w:fill="auto"/>
            <w:noWrap/>
            <w:vAlign w:val="center"/>
            <w:hideMark/>
          </w:tcPr>
          <w:p w14:paraId="4A5989DA"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RD$13,400,000.00</w:t>
            </w:r>
          </w:p>
        </w:tc>
        <w:tc>
          <w:tcPr>
            <w:tcW w:w="1668" w:type="dxa"/>
            <w:tcBorders>
              <w:top w:val="nil"/>
              <w:left w:val="nil"/>
              <w:bottom w:val="nil"/>
              <w:right w:val="nil"/>
            </w:tcBorders>
            <w:shd w:val="clear" w:color="auto" w:fill="auto"/>
            <w:noWrap/>
            <w:vAlign w:val="center"/>
            <w:hideMark/>
          </w:tcPr>
          <w:p w14:paraId="680A53B3"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RD$0.00  </w:t>
            </w:r>
          </w:p>
        </w:tc>
      </w:tr>
      <w:tr w:rsidR="00471A0D" w:rsidRPr="00471A0D" w14:paraId="3073A60D" w14:textId="77777777" w:rsidTr="00541F18">
        <w:trPr>
          <w:trHeight w:val="600"/>
        </w:trPr>
        <w:tc>
          <w:tcPr>
            <w:tcW w:w="4320" w:type="dxa"/>
            <w:tcBorders>
              <w:top w:val="nil"/>
              <w:left w:val="nil"/>
              <w:bottom w:val="nil"/>
              <w:right w:val="nil"/>
            </w:tcBorders>
            <w:shd w:val="clear" w:color="auto" w:fill="auto"/>
            <w:vAlign w:val="center"/>
            <w:hideMark/>
          </w:tcPr>
          <w:p w14:paraId="19C3AED7" w14:textId="77777777" w:rsidR="00471A0D" w:rsidRPr="00471A0D" w:rsidRDefault="00471A0D" w:rsidP="00471A0D">
            <w:pPr>
              <w:spacing w:after="0" w:line="240" w:lineRule="auto"/>
              <w:rPr>
                <w:rFonts w:eastAsia="Times New Roman"/>
                <w:spacing w:val="0"/>
                <w:sz w:val="20"/>
                <w:szCs w:val="20"/>
                <w:lang w:val="es-DO" w:eastAsia="es-DO"/>
              </w:rPr>
            </w:pPr>
            <w:r w:rsidRPr="00471A0D">
              <w:rPr>
                <w:rFonts w:eastAsia="Times New Roman"/>
                <w:spacing w:val="0"/>
                <w:sz w:val="20"/>
                <w:szCs w:val="20"/>
                <w:lang w:val="es-DO" w:eastAsia="es-DO"/>
              </w:rPr>
              <w:t>Excepción – Contratación          publicidad a través de medios de comunicación social</w:t>
            </w:r>
          </w:p>
        </w:tc>
        <w:tc>
          <w:tcPr>
            <w:tcW w:w="1980" w:type="dxa"/>
            <w:tcBorders>
              <w:top w:val="nil"/>
              <w:left w:val="nil"/>
              <w:bottom w:val="nil"/>
              <w:right w:val="nil"/>
            </w:tcBorders>
            <w:shd w:val="clear" w:color="auto" w:fill="auto"/>
            <w:noWrap/>
            <w:vAlign w:val="center"/>
            <w:hideMark/>
          </w:tcPr>
          <w:p w14:paraId="03172016"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RD$1,140,000.00</w:t>
            </w:r>
          </w:p>
        </w:tc>
        <w:tc>
          <w:tcPr>
            <w:tcW w:w="1668" w:type="dxa"/>
            <w:tcBorders>
              <w:top w:val="nil"/>
              <w:left w:val="nil"/>
              <w:bottom w:val="nil"/>
              <w:right w:val="nil"/>
            </w:tcBorders>
            <w:shd w:val="clear" w:color="auto" w:fill="auto"/>
            <w:noWrap/>
            <w:vAlign w:val="center"/>
            <w:hideMark/>
          </w:tcPr>
          <w:p w14:paraId="2936A564"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RD$0.00  </w:t>
            </w:r>
          </w:p>
        </w:tc>
      </w:tr>
      <w:tr w:rsidR="00471A0D" w:rsidRPr="00471A0D" w14:paraId="49AC8AF5" w14:textId="77777777" w:rsidTr="00541F18">
        <w:trPr>
          <w:trHeight w:val="285"/>
        </w:trPr>
        <w:tc>
          <w:tcPr>
            <w:tcW w:w="4320" w:type="dxa"/>
            <w:tcBorders>
              <w:top w:val="nil"/>
              <w:left w:val="nil"/>
              <w:bottom w:val="nil"/>
              <w:right w:val="nil"/>
            </w:tcBorders>
            <w:shd w:val="clear" w:color="auto" w:fill="auto"/>
            <w:noWrap/>
            <w:vAlign w:val="center"/>
            <w:hideMark/>
          </w:tcPr>
          <w:p w14:paraId="5FB61E75" w14:textId="77777777" w:rsidR="00471A0D" w:rsidRPr="00471A0D" w:rsidRDefault="00471A0D" w:rsidP="00471A0D">
            <w:pPr>
              <w:spacing w:after="0" w:line="240" w:lineRule="auto"/>
              <w:rPr>
                <w:rFonts w:eastAsia="Times New Roman"/>
                <w:spacing w:val="0"/>
                <w:sz w:val="20"/>
                <w:szCs w:val="20"/>
                <w:lang w:val="es-DO" w:eastAsia="es-DO"/>
              </w:rPr>
            </w:pPr>
            <w:r w:rsidRPr="00471A0D">
              <w:rPr>
                <w:rFonts w:eastAsia="Times New Roman"/>
                <w:spacing w:val="0"/>
                <w:sz w:val="20"/>
                <w:szCs w:val="20"/>
                <w:lang w:val="es-DO" w:eastAsia="es-DO"/>
              </w:rPr>
              <w:t>Excepción – proveedor único.</w:t>
            </w:r>
          </w:p>
        </w:tc>
        <w:tc>
          <w:tcPr>
            <w:tcW w:w="1980" w:type="dxa"/>
            <w:tcBorders>
              <w:top w:val="nil"/>
              <w:left w:val="nil"/>
              <w:bottom w:val="nil"/>
              <w:right w:val="nil"/>
            </w:tcBorders>
            <w:shd w:val="clear" w:color="auto" w:fill="auto"/>
            <w:noWrap/>
            <w:vAlign w:val="center"/>
            <w:hideMark/>
          </w:tcPr>
          <w:p w14:paraId="68BB514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RD$305,000.00</w:t>
            </w:r>
          </w:p>
        </w:tc>
        <w:tc>
          <w:tcPr>
            <w:tcW w:w="1668" w:type="dxa"/>
            <w:tcBorders>
              <w:top w:val="nil"/>
              <w:left w:val="nil"/>
              <w:bottom w:val="nil"/>
              <w:right w:val="nil"/>
            </w:tcBorders>
            <w:shd w:val="clear" w:color="auto" w:fill="auto"/>
            <w:noWrap/>
            <w:vAlign w:val="center"/>
            <w:hideMark/>
          </w:tcPr>
          <w:p w14:paraId="75293A3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RD$0.00  </w:t>
            </w:r>
          </w:p>
        </w:tc>
      </w:tr>
      <w:tr w:rsidR="00471A0D" w:rsidRPr="00471A0D" w14:paraId="7D47AAF5" w14:textId="77777777" w:rsidTr="00541F18">
        <w:trPr>
          <w:trHeight w:val="660"/>
        </w:trPr>
        <w:tc>
          <w:tcPr>
            <w:tcW w:w="4320" w:type="dxa"/>
            <w:tcBorders>
              <w:top w:val="nil"/>
              <w:left w:val="nil"/>
              <w:bottom w:val="nil"/>
              <w:right w:val="nil"/>
            </w:tcBorders>
            <w:shd w:val="clear" w:color="auto" w:fill="auto"/>
            <w:vAlign w:val="center"/>
            <w:hideMark/>
          </w:tcPr>
          <w:p w14:paraId="7B5BAD7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 xml:space="preserve">Excepción - rescisión de contratos cuya terminación no exceda el 40% del monto total del proyecto, obra o servicio </w:t>
            </w:r>
          </w:p>
        </w:tc>
        <w:tc>
          <w:tcPr>
            <w:tcW w:w="1980" w:type="dxa"/>
            <w:tcBorders>
              <w:top w:val="nil"/>
              <w:left w:val="nil"/>
              <w:bottom w:val="nil"/>
              <w:right w:val="nil"/>
            </w:tcBorders>
            <w:shd w:val="clear" w:color="auto" w:fill="auto"/>
            <w:noWrap/>
            <w:vAlign w:val="bottom"/>
            <w:hideMark/>
          </w:tcPr>
          <w:p w14:paraId="0719E375"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0737A87E"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75581028" w14:textId="77777777" w:rsidTr="00541F18">
        <w:trPr>
          <w:trHeight w:val="300"/>
        </w:trPr>
        <w:tc>
          <w:tcPr>
            <w:tcW w:w="4320" w:type="dxa"/>
            <w:tcBorders>
              <w:top w:val="nil"/>
              <w:left w:val="nil"/>
              <w:bottom w:val="nil"/>
              <w:right w:val="nil"/>
            </w:tcBorders>
            <w:shd w:val="clear" w:color="auto" w:fill="auto"/>
            <w:hideMark/>
          </w:tcPr>
          <w:p w14:paraId="41767A41"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Compra y contratación de combustible</w:t>
            </w:r>
          </w:p>
        </w:tc>
        <w:tc>
          <w:tcPr>
            <w:tcW w:w="1980" w:type="dxa"/>
            <w:tcBorders>
              <w:top w:val="nil"/>
              <w:left w:val="nil"/>
              <w:bottom w:val="nil"/>
              <w:right w:val="nil"/>
            </w:tcBorders>
            <w:shd w:val="clear" w:color="auto" w:fill="auto"/>
            <w:noWrap/>
            <w:vAlign w:val="bottom"/>
            <w:hideMark/>
          </w:tcPr>
          <w:p w14:paraId="793CF630" w14:textId="77777777" w:rsidR="00471A0D" w:rsidRPr="00471A0D" w:rsidRDefault="00471A0D" w:rsidP="00471A0D">
            <w:pPr>
              <w:spacing w:after="0" w:line="240" w:lineRule="auto"/>
              <w:jc w:val="both"/>
              <w:rPr>
                <w:rFonts w:eastAsia="Times New Roman"/>
                <w:spacing w:val="0"/>
                <w:sz w:val="20"/>
                <w:szCs w:val="20"/>
                <w:lang w:val="es-DO" w:eastAsia="es-DO"/>
              </w:rPr>
            </w:pPr>
          </w:p>
          <w:p w14:paraId="32BD82D4" w14:textId="77777777" w:rsidR="00471A0D" w:rsidRPr="00471A0D" w:rsidRDefault="00471A0D" w:rsidP="00471A0D">
            <w:pPr>
              <w:spacing w:after="0" w:line="240" w:lineRule="auto"/>
              <w:jc w:val="both"/>
              <w:rPr>
                <w:rFonts w:eastAsia="Times New Roman"/>
                <w:spacing w:val="0"/>
                <w:sz w:val="20"/>
                <w:szCs w:val="20"/>
                <w:lang w:val="es-DO" w:eastAsia="es-DO"/>
              </w:rPr>
            </w:pPr>
          </w:p>
          <w:p w14:paraId="2B50CE5E" w14:textId="77777777" w:rsidR="00471A0D" w:rsidRPr="00471A0D" w:rsidRDefault="00471A0D" w:rsidP="00471A0D">
            <w:pPr>
              <w:spacing w:after="0" w:line="240" w:lineRule="auto"/>
              <w:jc w:val="both"/>
              <w:rPr>
                <w:rFonts w:eastAsia="Times New Roman"/>
                <w:spacing w:val="0"/>
                <w:sz w:val="20"/>
                <w:szCs w:val="20"/>
                <w:lang w:val="es-DO" w:eastAsia="es-DO"/>
              </w:rPr>
            </w:pPr>
          </w:p>
          <w:p w14:paraId="5609AD56"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4C4B9721"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lastRenderedPageBreak/>
              <w:t>RD$4,000,000.00</w:t>
            </w:r>
          </w:p>
          <w:p w14:paraId="0AF1B37E" w14:textId="77777777" w:rsidR="00471A0D" w:rsidRPr="00471A0D" w:rsidRDefault="00471A0D" w:rsidP="00471A0D">
            <w:pPr>
              <w:spacing w:after="0" w:line="240" w:lineRule="auto"/>
              <w:jc w:val="both"/>
              <w:rPr>
                <w:rFonts w:eastAsia="Times New Roman"/>
                <w:spacing w:val="0"/>
                <w:sz w:val="20"/>
                <w:szCs w:val="20"/>
                <w:lang w:val="es-DO" w:eastAsia="es-DO"/>
              </w:rPr>
            </w:pPr>
          </w:p>
          <w:p w14:paraId="757FAED4" w14:textId="77777777" w:rsidR="00471A0D" w:rsidRPr="00471A0D" w:rsidRDefault="00471A0D" w:rsidP="00471A0D">
            <w:pPr>
              <w:spacing w:after="0" w:line="240" w:lineRule="auto"/>
              <w:jc w:val="both"/>
              <w:rPr>
                <w:rFonts w:eastAsia="Times New Roman"/>
                <w:spacing w:val="0"/>
                <w:sz w:val="20"/>
                <w:szCs w:val="20"/>
                <w:lang w:val="es-DO" w:eastAsia="es-DO"/>
              </w:rPr>
            </w:pPr>
          </w:p>
          <w:p w14:paraId="3E62F4D9" w14:textId="77777777" w:rsidR="00471A0D" w:rsidRPr="00471A0D" w:rsidRDefault="00471A0D" w:rsidP="00471A0D">
            <w:pPr>
              <w:spacing w:after="0" w:line="240" w:lineRule="auto"/>
              <w:jc w:val="both"/>
              <w:rPr>
                <w:rFonts w:eastAsia="Times New Roman"/>
                <w:spacing w:val="0"/>
                <w:sz w:val="20"/>
                <w:szCs w:val="20"/>
                <w:lang w:val="es-DO" w:eastAsia="es-DO"/>
              </w:rPr>
            </w:pPr>
          </w:p>
        </w:tc>
      </w:tr>
      <w:tr w:rsidR="00471A0D" w:rsidRPr="00471A0D" w14:paraId="55BE1664" w14:textId="77777777" w:rsidTr="00541F18">
        <w:trPr>
          <w:trHeight w:val="285"/>
        </w:trPr>
        <w:tc>
          <w:tcPr>
            <w:tcW w:w="7968" w:type="dxa"/>
            <w:gridSpan w:val="3"/>
            <w:tcBorders>
              <w:top w:val="nil"/>
              <w:left w:val="nil"/>
              <w:bottom w:val="nil"/>
              <w:right w:val="nil"/>
            </w:tcBorders>
            <w:shd w:val="clear" w:color="000000" w:fill="142F62"/>
            <w:noWrap/>
            <w:vAlign w:val="center"/>
            <w:hideMark/>
          </w:tcPr>
          <w:p w14:paraId="4E70BAE1" w14:textId="77777777" w:rsidR="00471A0D" w:rsidRPr="00471A0D" w:rsidRDefault="00471A0D" w:rsidP="00471A0D">
            <w:pPr>
              <w:spacing w:after="0" w:line="240" w:lineRule="auto"/>
              <w:jc w:val="center"/>
              <w:rPr>
                <w:rFonts w:eastAsia="Times New Roman"/>
                <w:b/>
                <w:bCs/>
                <w:color w:val="FFFFFF"/>
                <w:spacing w:val="0"/>
                <w:sz w:val="20"/>
                <w:szCs w:val="20"/>
                <w:lang w:val="es-DO" w:eastAsia="es-DO"/>
              </w:rPr>
            </w:pPr>
            <w:r w:rsidRPr="00471A0D">
              <w:rPr>
                <w:rFonts w:eastAsia="Times New Roman"/>
                <w:b/>
                <w:bCs/>
                <w:color w:val="FFFFFF"/>
                <w:spacing w:val="0"/>
                <w:sz w:val="20"/>
                <w:szCs w:val="20"/>
                <w:lang w:val="es-DO" w:eastAsia="es-DO"/>
              </w:rPr>
              <w:lastRenderedPageBreak/>
              <w:t>Otros Procedimientos</w:t>
            </w:r>
          </w:p>
        </w:tc>
      </w:tr>
      <w:tr w:rsidR="00471A0D" w:rsidRPr="00471A0D" w14:paraId="2ECEB574" w14:textId="77777777" w:rsidTr="00541F18">
        <w:trPr>
          <w:trHeight w:val="285"/>
        </w:trPr>
        <w:tc>
          <w:tcPr>
            <w:tcW w:w="4320" w:type="dxa"/>
            <w:tcBorders>
              <w:top w:val="nil"/>
              <w:left w:val="nil"/>
              <w:bottom w:val="nil"/>
              <w:right w:val="nil"/>
            </w:tcBorders>
            <w:shd w:val="clear" w:color="000000" w:fill="D9D9D9"/>
            <w:vAlign w:val="center"/>
            <w:hideMark/>
          </w:tcPr>
          <w:p w14:paraId="786DCD32"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Tipo</w:t>
            </w:r>
          </w:p>
        </w:tc>
        <w:tc>
          <w:tcPr>
            <w:tcW w:w="1980" w:type="dxa"/>
            <w:tcBorders>
              <w:top w:val="nil"/>
              <w:left w:val="nil"/>
              <w:bottom w:val="nil"/>
              <w:right w:val="nil"/>
            </w:tcBorders>
            <w:shd w:val="clear" w:color="000000" w:fill="D9D9D9"/>
            <w:vAlign w:val="center"/>
            <w:hideMark/>
          </w:tcPr>
          <w:p w14:paraId="2765F352"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Planificados</w:t>
            </w:r>
          </w:p>
        </w:tc>
        <w:tc>
          <w:tcPr>
            <w:tcW w:w="1668" w:type="dxa"/>
            <w:tcBorders>
              <w:top w:val="nil"/>
              <w:left w:val="nil"/>
              <w:bottom w:val="nil"/>
              <w:right w:val="nil"/>
            </w:tcBorders>
            <w:shd w:val="clear" w:color="000000" w:fill="D9D9D9"/>
            <w:vAlign w:val="center"/>
            <w:hideMark/>
          </w:tcPr>
          <w:p w14:paraId="0D3469E2" w14:textId="77777777" w:rsidR="00471A0D" w:rsidRPr="00471A0D" w:rsidRDefault="00471A0D" w:rsidP="00471A0D">
            <w:pPr>
              <w:spacing w:after="0" w:line="240" w:lineRule="auto"/>
              <w:jc w:val="both"/>
              <w:rPr>
                <w:rFonts w:eastAsia="Times New Roman"/>
                <w:b/>
                <w:bCs/>
                <w:spacing w:val="0"/>
                <w:sz w:val="20"/>
                <w:szCs w:val="20"/>
                <w:lang w:val="es-DO" w:eastAsia="es-DO"/>
              </w:rPr>
            </w:pPr>
            <w:r w:rsidRPr="00471A0D">
              <w:rPr>
                <w:rFonts w:eastAsia="Times New Roman"/>
                <w:b/>
                <w:bCs/>
                <w:spacing w:val="0"/>
                <w:sz w:val="20"/>
                <w:szCs w:val="20"/>
                <w:lang w:val="es-DO" w:eastAsia="es-DO"/>
              </w:rPr>
              <w:t>Ejecutados</w:t>
            </w:r>
          </w:p>
        </w:tc>
      </w:tr>
      <w:tr w:rsidR="00471A0D" w:rsidRPr="00471A0D" w14:paraId="1BA04AFE" w14:textId="77777777" w:rsidTr="00541F18">
        <w:trPr>
          <w:trHeight w:val="300"/>
        </w:trPr>
        <w:tc>
          <w:tcPr>
            <w:tcW w:w="4320" w:type="dxa"/>
            <w:tcBorders>
              <w:top w:val="nil"/>
              <w:left w:val="nil"/>
              <w:bottom w:val="nil"/>
              <w:right w:val="nil"/>
            </w:tcBorders>
            <w:shd w:val="clear" w:color="auto" w:fill="auto"/>
            <w:noWrap/>
            <w:vAlign w:val="center"/>
            <w:hideMark/>
          </w:tcPr>
          <w:p w14:paraId="4B13FF61"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Licitación registrada</w:t>
            </w:r>
          </w:p>
        </w:tc>
        <w:tc>
          <w:tcPr>
            <w:tcW w:w="1980" w:type="dxa"/>
            <w:tcBorders>
              <w:top w:val="nil"/>
              <w:left w:val="nil"/>
              <w:bottom w:val="nil"/>
              <w:right w:val="nil"/>
            </w:tcBorders>
            <w:shd w:val="clear" w:color="auto" w:fill="auto"/>
            <w:noWrap/>
            <w:vAlign w:val="center"/>
            <w:hideMark/>
          </w:tcPr>
          <w:p w14:paraId="5938F6B7"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795DB97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4020C047" w14:textId="77777777" w:rsidTr="00541F18">
        <w:trPr>
          <w:trHeight w:val="300"/>
        </w:trPr>
        <w:tc>
          <w:tcPr>
            <w:tcW w:w="4320" w:type="dxa"/>
            <w:tcBorders>
              <w:top w:val="nil"/>
              <w:left w:val="nil"/>
              <w:bottom w:val="nil"/>
              <w:right w:val="nil"/>
            </w:tcBorders>
            <w:shd w:val="clear" w:color="auto" w:fill="auto"/>
            <w:noWrap/>
            <w:vAlign w:val="center"/>
            <w:hideMark/>
          </w:tcPr>
          <w:p w14:paraId="6F69C06C"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Sorteos de obras</w:t>
            </w:r>
          </w:p>
        </w:tc>
        <w:tc>
          <w:tcPr>
            <w:tcW w:w="1980" w:type="dxa"/>
            <w:tcBorders>
              <w:top w:val="nil"/>
              <w:left w:val="nil"/>
              <w:bottom w:val="nil"/>
              <w:right w:val="nil"/>
            </w:tcBorders>
            <w:shd w:val="clear" w:color="auto" w:fill="auto"/>
            <w:noWrap/>
            <w:vAlign w:val="center"/>
            <w:hideMark/>
          </w:tcPr>
          <w:p w14:paraId="4707DA62"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1351B1DA"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2A5A0498" w14:textId="77777777" w:rsidTr="00541F18">
        <w:trPr>
          <w:trHeight w:val="300"/>
        </w:trPr>
        <w:tc>
          <w:tcPr>
            <w:tcW w:w="4320" w:type="dxa"/>
            <w:tcBorders>
              <w:top w:val="nil"/>
              <w:left w:val="nil"/>
              <w:bottom w:val="nil"/>
              <w:right w:val="nil"/>
            </w:tcBorders>
            <w:shd w:val="clear" w:color="auto" w:fill="auto"/>
            <w:vAlign w:val="center"/>
            <w:hideMark/>
          </w:tcPr>
          <w:p w14:paraId="437D3397"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Excepción - bienes o servicios con exclusividad</w:t>
            </w:r>
          </w:p>
        </w:tc>
        <w:tc>
          <w:tcPr>
            <w:tcW w:w="1980" w:type="dxa"/>
            <w:tcBorders>
              <w:top w:val="nil"/>
              <w:left w:val="nil"/>
              <w:bottom w:val="nil"/>
              <w:right w:val="nil"/>
            </w:tcBorders>
            <w:shd w:val="clear" w:color="auto" w:fill="auto"/>
            <w:noWrap/>
            <w:vAlign w:val="center"/>
            <w:hideMark/>
          </w:tcPr>
          <w:p w14:paraId="353112DB"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36AD1DB9"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0206B614" w14:textId="77777777" w:rsidTr="00541F18">
        <w:trPr>
          <w:trHeight w:val="510"/>
        </w:trPr>
        <w:tc>
          <w:tcPr>
            <w:tcW w:w="4320" w:type="dxa"/>
            <w:tcBorders>
              <w:top w:val="nil"/>
              <w:left w:val="nil"/>
              <w:bottom w:val="nil"/>
              <w:right w:val="nil"/>
            </w:tcBorders>
            <w:shd w:val="clear" w:color="auto" w:fill="auto"/>
            <w:vAlign w:val="center"/>
            <w:hideMark/>
          </w:tcPr>
          <w:p w14:paraId="5A6F1282"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Excepción - Construcción, instalación o adquisición de oficinas para el servicio exterior</w:t>
            </w:r>
          </w:p>
        </w:tc>
        <w:tc>
          <w:tcPr>
            <w:tcW w:w="1980" w:type="dxa"/>
            <w:tcBorders>
              <w:top w:val="nil"/>
              <w:left w:val="nil"/>
              <w:bottom w:val="nil"/>
              <w:right w:val="nil"/>
            </w:tcBorders>
            <w:shd w:val="clear" w:color="auto" w:fill="auto"/>
            <w:noWrap/>
            <w:vAlign w:val="center"/>
            <w:hideMark/>
          </w:tcPr>
          <w:p w14:paraId="7225F684"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356F185F"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r w:rsidR="00471A0D" w:rsidRPr="00471A0D" w14:paraId="0D0AE0EC" w14:textId="77777777" w:rsidTr="00541F18">
        <w:trPr>
          <w:trHeight w:val="300"/>
        </w:trPr>
        <w:tc>
          <w:tcPr>
            <w:tcW w:w="4320" w:type="dxa"/>
            <w:tcBorders>
              <w:top w:val="nil"/>
              <w:left w:val="nil"/>
              <w:bottom w:val="nil"/>
              <w:right w:val="nil"/>
            </w:tcBorders>
            <w:shd w:val="clear" w:color="auto" w:fill="auto"/>
            <w:vAlign w:val="center"/>
            <w:hideMark/>
          </w:tcPr>
          <w:p w14:paraId="5683CE45"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Excepción - contratación de publicidad a través de medios de comunicación social</w:t>
            </w:r>
          </w:p>
        </w:tc>
        <w:tc>
          <w:tcPr>
            <w:tcW w:w="1980" w:type="dxa"/>
            <w:tcBorders>
              <w:top w:val="nil"/>
              <w:left w:val="nil"/>
              <w:bottom w:val="nil"/>
              <w:right w:val="nil"/>
            </w:tcBorders>
            <w:shd w:val="clear" w:color="auto" w:fill="auto"/>
            <w:noWrap/>
            <w:vAlign w:val="center"/>
            <w:hideMark/>
          </w:tcPr>
          <w:p w14:paraId="198CFEF8" w14:textId="77777777" w:rsidR="00471A0D" w:rsidRPr="00471A0D" w:rsidRDefault="00471A0D" w:rsidP="00471A0D">
            <w:pPr>
              <w:spacing w:after="0" w:line="240" w:lineRule="auto"/>
              <w:jc w:val="both"/>
              <w:rPr>
                <w:rFonts w:eastAsia="Times New Roman"/>
                <w:spacing w:val="0"/>
                <w:sz w:val="20"/>
                <w:szCs w:val="20"/>
                <w:lang w:val="es-DO" w:eastAsia="es-DO"/>
              </w:rPr>
            </w:pPr>
          </w:p>
        </w:tc>
        <w:tc>
          <w:tcPr>
            <w:tcW w:w="1668" w:type="dxa"/>
            <w:tcBorders>
              <w:top w:val="nil"/>
              <w:left w:val="nil"/>
              <w:bottom w:val="nil"/>
              <w:right w:val="nil"/>
            </w:tcBorders>
            <w:shd w:val="clear" w:color="auto" w:fill="auto"/>
            <w:noWrap/>
            <w:vAlign w:val="center"/>
            <w:hideMark/>
          </w:tcPr>
          <w:p w14:paraId="511E28AA" w14:textId="77777777" w:rsidR="00471A0D" w:rsidRPr="00471A0D" w:rsidRDefault="00471A0D" w:rsidP="00471A0D">
            <w:pPr>
              <w:spacing w:after="0" w:line="240" w:lineRule="auto"/>
              <w:jc w:val="both"/>
              <w:rPr>
                <w:rFonts w:eastAsia="Times New Roman"/>
                <w:spacing w:val="0"/>
                <w:sz w:val="20"/>
                <w:szCs w:val="20"/>
                <w:lang w:val="es-DO" w:eastAsia="es-DO"/>
              </w:rPr>
            </w:pPr>
            <w:r w:rsidRPr="00471A0D">
              <w:rPr>
                <w:rFonts w:eastAsia="Times New Roman"/>
                <w:spacing w:val="0"/>
                <w:sz w:val="20"/>
                <w:szCs w:val="20"/>
                <w:lang w:val="es-DO" w:eastAsia="es-DO"/>
              </w:rPr>
              <w:t>N/A</w:t>
            </w:r>
          </w:p>
        </w:tc>
      </w:tr>
    </w:tbl>
    <w:p w14:paraId="3DD255FB" w14:textId="77777777" w:rsidR="00471A0D" w:rsidRPr="00471A0D" w:rsidRDefault="00471A0D" w:rsidP="00471A0D">
      <w:pPr>
        <w:spacing w:line="360" w:lineRule="auto"/>
        <w:rPr>
          <w:color w:val="4C4747"/>
        </w:rPr>
      </w:pPr>
    </w:p>
    <w:sectPr w:rsidR="00471A0D" w:rsidRPr="00471A0D" w:rsidSect="00EC5252">
      <w:pgSz w:w="12240" w:h="15840"/>
      <w:pgMar w:top="1440" w:right="2160" w:bottom="189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02A9" w14:textId="77777777" w:rsidR="007808B1" w:rsidRDefault="007808B1" w:rsidP="00E84651">
      <w:pPr>
        <w:spacing w:after="0" w:line="240" w:lineRule="auto"/>
      </w:pPr>
      <w:r>
        <w:separator/>
      </w:r>
    </w:p>
  </w:endnote>
  <w:endnote w:type="continuationSeparator" w:id="0">
    <w:p w14:paraId="3EB04585" w14:textId="77777777" w:rsidR="007808B1" w:rsidRDefault="007808B1" w:rsidP="00E84651">
      <w:pPr>
        <w:spacing w:after="0" w:line="240" w:lineRule="auto"/>
      </w:pPr>
      <w:r>
        <w:continuationSeparator/>
      </w:r>
    </w:p>
  </w:endnote>
  <w:endnote w:type="continuationNotice" w:id="1">
    <w:p w14:paraId="2ABD7CCC" w14:textId="77777777" w:rsidR="007808B1" w:rsidRDefault="007808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244649"/>
      <w:docPartObj>
        <w:docPartGallery w:val="Page Numbers (Bottom of Page)"/>
        <w:docPartUnique/>
      </w:docPartObj>
    </w:sdtPr>
    <w:sdtEndPr>
      <w:rPr>
        <w:noProof/>
      </w:rPr>
    </w:sdtEndPr>
    <w:sdtContent>
      <w:p w14:paraId="133F751B" w14:textId="77777777" w:rsidR="00B05319" w:rsidRDefault="00B05319" w:rsidP="0021106F">
        <w:pPr>
          <w:pStyle w:val="Piedepgina"/>
          <w:jc w:val="center"/>
        </w:pPr>
        <w:r>
          <w:rPr>
            <w:noProof/>
          </w:rPr>
          <w:drawing>
            <wp:anchor distT="0" distB="0" distL="114300" distR="114300" simplePos="0" relativeHeight="251656704" behindDoc="0" locked="0" layoutInCell="1" allowOverlap="1" wp14:anchorId="66331474" wp14:editId="50A48F7D">
              <wp:simplePos x="0" y="0"/>
              <wp:positionH relativeFrom="column">
                <wp:posOffset>1059180</wp:posOffset>
              </wp:positionH>
              <wp:positionV relativeFrom="paragraph">
                <wp:posOffset>382270</wp:posOffset>
              </wp:positionV>
              <wp:extent cx="2995930" cy="408305"/>
              <wp:effectExtent l="0" t="0" r="0" b="0"/>
              <wp:wrapTopAndBottom/>
              <wp:docPr id="793621562" name="Imagen 79362156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47C4BE7" w14:textId="77777777" w:rsidR="00B05319" w:rsidRDefault="00B05319" w:rsidP="0021106F">
        <w:pPr>
          <w:pStyle w:val="Piedepgina"/>
          <w:jc w:val="center"/>
          <w:rPr>
            <w:color w:val="7F7F7F" w:themeColor="text1" w:themeTint="80"/>
          </w:rPr>
        </w:pPr>
      </w:p>
      <w:p w14:paraId="2F788E26" w14:textId="77777777" w:rsidR="00B05319" w:rsidRDefault="00B05319"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3CAAE" w14:textId="77777777" w:rsidR="009A5996" w:rsidRDefault="009A5996" w:rsidP="00124FDC">
    <w:pPr>
      <w:pStyle w:val="Piedepgina"/>
      <w:jc w:val="center"/>
      <w:rPr>
        <w:color w:val="7F7F7F" w:themeColor="text1" w:themeTint="80"/>
      </w:rPr>
    </w:pPr>
  </w:p>
  <w:p w14:paraId="7FC514E6" w14:textId="4C8041A9" w:rsidR="00124FDC" w:rsidRDefault="00124FDC" w:rsidP="00124FDC">
    <w:pPr>
      <w:pStyle w:val="Piedepgina"/>
      <w:jc w:val="center"/>
      <w:rPr>
        <w:color w:val="7F7F7F" w:themeColor="text1" w:themeTint="80"/>
      </w:rPr>
    </w:pPr>
    <w:r>
      <w:rPr>
        <w:noProof/>
      </w:rPr>
      <w:drawing>
        <wp:anchor distT="0" distB="0" distL="114300" distR="114300" simplePos="0" relativeHeight="251662848" behindDoc="0" locked="0" layoutInCell="1" allowOverlap="1" wp14:anchorId="1666304B" wp14:editId="695759D4">
          <wp:simplePos x="0" y="0"/>
          <wp:positionH relativeFrom="margin">
            <wp:align>center</wp:align>
          </wp:positionH>
          <wp:positionV relativeFrom="paragraph">
            <wp:posOffset>-97906</wp:posOffset>
          </wp:positionV>
          <wp:extent cx="2995930" cy="408305"/>
          <wp:effectExtent l="0" t="0" r="0" b="0"/>
          <wp:wrapSquare wrapText="bothSides"/>
          <wp:docPr id="23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BFC533" w14:textId="77777777" w:rsidR="00124FDC" w:rsidRDefault="00124FDC" w:rsidP="00124FDC">
    <w:pPr>
      <w:pStyle w:val="Piedepgina"/>
      <w:jc w:val="center"/>
      <w:rPr>
        <w:color w:val="7F7F7F" w:themeColor="text1" w:themeTint="80"/>
      </w:rPr>
    </w:pPr>
  </w:p>
  <w:p w14:paraId="17A17915" w14:textId="404650E2" w:rsidR="00AA7770" w:rsidRDefault="00124FDC" w:rsidP="00124FDC">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21</w:t>
    </w:r>
    <w:r w:rsidRPr="00F74112">
      <w:rPr>
        <w:noProof/>
        <w:color w:val="7F7F7F" w:themeColor="text1" w:themeTint="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BFE6" w14:textId="553C95B3" w:rsidR="00364478" w:rsidRDefault="00364478" w:rsidP="00364478">
    <w:pPr>
      <w:pStyle w:val="Piedepgina"/>
      <w:jc w:val="center"/>
      <w:rPr>
        <w:color w:val="7F7F7F" w:themeColor="text1" w:themeTint="80"/>
      </w:rPr>
    </w:pPr>
    <w:r>
      <w:rPr>
        <w:noProof/>
      </w:rPr>
      <w:drawing>
        <wp:anchor distT="0" distB="0" distL="114300" distR="114300" simplePos="0" relativeHeight="251659776" behindDoc="0" locked="0" layoutInCell="1" allowOverlap="1" wp14:anchorId="34BD03EF" wp14:editId="35F2838A">
          <wp:simplePos x="0" y="0"/>
          <wp:positionH relativeFrom="margin">
            <wp:align>center</wp:align>
          </wp:positionH>
          <wp:positionV relativeFrom="paragraph">
            <wp:posOffset>-97906</wp:posOffset>
          </wp:positionV>
          <wp:extent cx="2995930" cy="408305"/>
          <wp:effectExtent l="0" t="0" r="0" b="0"/>
          <wp:wrapSquare wrapText="bothSides"/>
          <wp:docPr id="23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66C14E3" w14:textId="77777777" w:rsidR="00364478" w:rsidRDefault="00364478" w:rsidP="00364478">
    <w:pPr>
      <w:pStyle w:val="Piedepgina"/>
      <w:jc w:val="center"/>
      <w:rPr>
        <w:color w:val="7F7F7F" w:themeColor="text1" w:themeTint="80"/>
      </w:rPr>
    </w:pPr>
  </w:p>
  <w:p w14:paraId="516F573A" w14:textId="5D4B8E28" w:rsidR="00364478" w:rsidRDefault="00364478" w:rsidP="00364478">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color w:val="7F7F7F" w:themeColor="text1" w:themeTint="80"/>
      </w:rPr>
      <w:t>1</w:t>
    </w:r>
    <w:r w:rsidRPr="00F74112">
      <w:rPr>
        <w:noProof/>
        <w:color w:val="7F7F7F" w:themeColor="text1" w:themeTint="8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4656"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23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408A7" w14:textId="77777777" w:rsidR="007808B1" w:rsidRDefault="007808B1" w:rsidP="00E84651">
      <w:pPr>
        <w:spacing w:after="0" w:line="240" w:lineRule="auto"/>
      </w:pPr>
      <w:r>
        <w:separator/>
      </w:r>
    </w:p>
  </w:footnote>
  <w:footnote w:type="continuationSeparator" w:id="0">
    <w:p w14:paraId="5B15A2F0" w14:textId="77777777" w:rsidR="007808B1" w:rsidRDefault="007808B1" w:rsidP="00E84651">
      <w:pPr>
        <w:spacing w:after="0" w:line="240" w:lineRule="auto"/>
      </w:pPr>
      <w:r>
        <w:continuationSeparator/>
      </w:r>
    </w:p>
  </w:footnote>
  <w:footnote w:type="continuationNotice" w:id="1">
    <w:p w14:paraId="16B92DF5" w14:textId="77777777" w:rsidR="007808B1" w:rsidRDefault="007808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E8897" w14:textId="77777777" w:rsidR="00B05319" w:rsidRDefault="00B0531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337DA"/>
    <w:multiLevelType w:val="hybridMultilevel"/>
    <w:tmpl w:val="C0CE4F7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D843B59"/>
    <w:multiLevelType w:val="hybridMultilevel"/>
    <w:tmpl w:val="E4E0118C"/>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2" w15:restartNumberingAfterBreak="0">
    <w:nsid w:val="1A306B32"/>
    <w:multiLevelType w:val="hybridMultilevel"/>
    <w:tmpl w:val="6F928F7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E4B5AF5"/>
    <w:multiLevelType w:val="multilevel"/>
    <w:tmpl w:val="7FC88AFC"/>
    <w:lvl w:ilvl="0">
      <w:start w:val="1"/>
      <w:numFmt w:val="decimal"/>
      <w:lvlText w:val="%1."/>
      <w:lvlJc w:val="left"/>
      <w:pPr>
        <w:ind w:left="720" w:hanging="360"/>
      </w:pPr>
      <w:rPr>
        <w:rFonts w:hint="default"/>
        <w:b/>
        <w:bCs/>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B3D0543"/>
    <w:multiLevelType w:val="multilevel"/>
    <w:tmpl w:val="549EAEB2"/>
    <w:lvl w:ilvl="0">
      <w:start w:val="1"/>
      <w:numFmt w:val="bullet"/>
      <w:lvlText w:val=""/>
      <w:lvlJc w:val="left"/>
      <w:pPr>
        <w:tabs>
          <w:tab w:val="num" w:pos="2160"/>
        </w:tabs>
        <w:ind w:left="2160" w:hanging="360"/>
      </w:pPr>
      <w:rPr>
        <w:rFonts w:ascii="Symbol" w:hAnsi="Symbol" w:hint="default"/>
        <w:sz w:val="20"/>
      </w:rPr>
    </w:lvl>
    <w:lvl w:ilvl="1">
      <w:numFmt w:val="bullet"/>
      <w:lvlText w:val="•"/>
      <w:lvlJc w:val="left"/>
      <w:pPr>
        <w:ind w:left="3240" w:hanging="720"/>
      </w:pPr>
      <w:rPr>
        <w:rFonts w:ascii="Times New Roman" w:eastAsia="Times New Roman" w:hAnsi="Times New Roman" w:cs="Times New Roman" w:hint="default"/>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5" w15:restartNumberingAfterBreak="0">
    <w:nsid w:val="323F478E"/>
    <w:multiLevelType w:val="multilevel"/>
    <w:tmpl w:val="D2604F66"/>
    <w:lvl w:ilvl="0">
      <w:start w:val="3"/>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37EF0627"/>
    <w:multiLevelType w:val="multilevel"/>
    <w:tmpl w:val="3DD6C3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7" w15:restartNumberingAfterBreak="0">
    <w:nsid w:val="3EF74EB9"/>
    <w:multiLevelType w:val="hybridMultilevel"/>
    <w:tmpl w:val="AD344B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41686BAA"/>
    <w:multiLevelType w:val="hybridMultilevel"/>
    <w:tmpl w:val="46047BE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4C6D4790"/>
    <w:multiLevelType w:val="hybridMultilevel"/>
    <w:tmpl w:val="56BA9C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4D6E297A"/>
    <w:multiLevelType w:val="hybridMultilevel"/>
    <w:tmpl w:val="D0608C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50726A1C"/>
    <w:multiLevelType w:val="hybridMultilevel"/>
    <w:tmpl w:val="EEE8D74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60EE5A33"/>
    <w:multiLevelType w:val="hybridMultilevel"/>
    <w:tmpl w:val="2ECA6FB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642957EE"/>
    <w:multiLevelType w:val="multilevel"/>
    <w:tmpl w:val="3DD6C3E4"/>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o"/>
      <w:lvlJc w:val="left"/>
      <w:pPr>
        <w:tabs>
          <w:tab w:val="num" w:pos="3600"/>
        </w:tabs>
        <w:ind w:left="3600" w:hanging="360"/>
      </w:pPr>
      <w:rPr>
        <w:rFonts w:ascii="Courier New" w:hAnsi="Courier New" w:hint="default"/>
        <w:sz w:val="20"/>
      </w:rPr>
    </w:lvl>
    <w:lvl w:ilvl="3" w:tentative="1">
      <w:start w:val="1"/>
      <w:numFmt w:val="bullet"/>
      <w:lvlText w:val="o"/>
      <w:lvlJc w:val="left"/>
      <w:pPr>
        <w:tabs>
          <w:tab w:val="num" w:pos="4320"/>
        </w:tabs>
        <w:ind w:left="4320" w:hanging="360"/>
      </w:pPr>
      <w:rPr>
        <w:rFonts w:ascii="Courier New" w:hAnsi="Courier New" w:hint="default"/>
        <w:sz w:val="20"/>
      </w:rPr>
    </w:lvl>
    <w:lvl w:ilvl="4" w:tentative="1">
      <w:start w:val="1"/>
      <w:numFmt w:val="bullet"/>
      <w:lvlText w:val="o"/>
      <w:lvlJc w:val="left"/>
      <w:pPr>
        <w:tabs>
          <w:tab w:val="num" w:pos="5040"/>
        </w:tabs>
        <w:ind w:left="5040" w:hanging="360"/>
      </w:pPr>
      <w:rPr>
        <w:rFonts w:ascii="Courier New" w:hAnsi="Courier New" w:hint="default"/>
        <w:sz w:val="20"/>
      </w:rPr>
    </w:lvl>
    <w:lvl w:ilvl="5" w:tentative="1">
      <w:start w:val="1"/>
      <w:numFmt w:val="bullet"/>
      <w:lvlText w:val="o"/>
      <w:lvlJc w:val="left"/>
      <w:pPr>
        <w:tabs>
          <w:tab w:val="num" w:pos="5760"/>
        </w:tabs>
        <w:ind w:left="5760" w:hanging="360"/>
      </w:pPr>
      <w:rPr>
        <w:rFonts w:ascii="Courier New" w:hAnsi="Courier New" w:hint="default"/>
        <w:sz w:val="20"/>
      </w:rPr>
    </w:lvl>
    <w:lvl w:ilvl="6" w:tentative="1">
      <w:start w:val="1"/>
      <w:numFmt w:val="bullet"/>
      <w:lvlText w:val="o"/>
      <w:lvlJc w:val="left"/>
      <w:pPr>
        <w:tabs>
          <w:tab w:val="num" w:pos="6480"/>
        </w:tabs>
        <w:ind w:left="6480" w:hanging="360"/>
      </w:pPr>
      <w:rPr>
        <w:rFonts w:ascii="Courier New" w:hAnsi="Courier New" w:hint="default"/>
        <w:sz w:val="20"/>
      </w:rPr>
    </w:lvl>
    <w:lvl w:ilvl="7" w:tentative="1">
      <w:start w:val="1"/>
      <w:numFmt w:val="bullet"/>
      <w:lvlText w:val="o"/>
      <w:lvlJc w:val="left"/>
      <w:pPr>
        <w:tabs>
          <w:tab w:val="num" w:pos="7200"/>
        </w:tabs>
        <w:ind w:left="7200" w:hanging="360"/>
      </w:pPr>
      <w:rPr>
        <w:rFonts w:ascii="Courier New" w:hAnsi="Courier New" w:hint="default"/>
        <w:sz w:val="20"/>
      </w:rPr>
    </w:lvl>
    <w:lvl w:ilvl="8" w:tentative="1">
      <w:start w:val="1"/>
      <w:numFmt w:val="bullet"/>
      <w:lvlText w:val="o"/>
      <w:lvlJc w:val="left"/>
      <w:pPr>
        <w:tabs>
          <w:tab w:val="num" w:pos="7920"/>
        </w:tabs>
        <w:ind w:left="7920" w:hanging="360"/>
      </w:pPr>
      <w:rPr>
        <w:rFonts w:ascii="Courier New" w:hAnsi="Courier New" w:hint="default"/>
        <w:sz w:val="20"/>
      </w:rPr>
    </w:lvl>
  </w:abstractNum>
  <w:abstractNum w:abstractNumId="14" w15:restartNumberingAfterBreak="0">
    <w:nsid w:val="6629761B"/>
    <w:multiLevelType w:val="hybridMultilevel"/>
    <w:tmpl w:val="6C94E74A"/>
    <w:lvl w:ilvl="0" w:tplc="1C0A0001">
      <w:start w:val="1"/>
      <w:numFmt w:val="bullet"/>
      <w:lvlText w:val=""/>
      <w:lvlJc w:val="left"/>
      <w:pPr>
        <w:ind w:left="1800" w:hanging="360"/>
      </w:pPr>
      <w:rPr>
        <w:rFonts w:ascii="Symbol" w:hAnsi="Symbol" w:hint="default"/>
      </w:rPr>
    </w:lvl>
    <w:lvl w:ilvl="1" w:tplc="1C0A0003" w:tentative="1">
      <w:start w:val="1"/>
      <w:numFmt w:val="bullet"/>
      <w:lvlText w:val="o"/>
      <w:lvlJc w:val="left"/>
      <w:pPr>
        <w:ind w:left="2520" w:hanging="360"/>
      </w:pPr>
      <w:rPr>
        <w:rFonts w:ascii="Courier New" w:hAnsi="Courier New" w:cs="Courier New" w:hint="default"/>
      </w:rPr>
    </w:lvl>
    <w:lvl w:ilvl="2" w:tplc="1C0A0005" w:tentative="1">
      <w:start w:val="1"/>
      <w:numFmt w:val="bullet"/>
      <w:lvlText w:val=""/>
      <w:lvlJc w:val="left"/>
      <w:pPr>
        <w:ind w:left="3240" w:hanging="360"/>
      </w:pPr>
      <w:rPr>
        <w:rFonts w:ascii="Wingdings" w:hAnsi="Wingdings" w:hint="default"/>
      </w:rPr>
    </w:lvl>
    <w:lvl w:ilvl="3" w:tplc="1C0A0001" w:tentative="1">
      <w:start w:val="1"/>
      <w:numFmt w:val="bullet"/>
      <w:lvlText w:val=""/>
      <w:lvlJc w:val="left"/>
      <w:pPr>
        <w:ind w:left="3960" w:hanging="360"/>
      </w:pPr>
      <w:rPr>
        <w:rFonts w:ascii="Symbol" w:hAnsi="Symbol" w:hint="default"/>
      </w:rPr>
    </w:lvl>
    <w:lvl w:ilvl="4" w:tplc="1C0A0003" w:tentative="1">
      <w:start w:val="1"/>
      <w:numFmt w:val="bullet"/>
      <w:lvlText w:val="o"/>
      <w:lvlJc w:val="left"/>
      <w:pPr>
        <w:ind w:left="4680" w:hanging="360"/>
      </w:pPr>
      <w:rPr>
        <w:rFonts w:ascii="Courier New" w:hAnsi="Courier New" w:cs="Courier New" w:hint="default"/>
      </w:rPr>
    </w:lvl>
    <w:lvl w:ilvl="5" w:tplc="1C0A0005" w:tentative="1">
      <w:start w:val="1"/>
      <w:numFmt w:val="bullet"/>
      <w:lvlText w:val=""/>
      <w:lvlJc w:val="left"/>
      <w:pPr>
        <w:ind w:left="5400" w:hanging="360"/>
      </w:pPr>
      <w:rPr>
        <w:rFonts w:ascii="Wingdings" w:hAnsi="Wingdings" w:hint="default"/>
      </w:rPr>
    </w:lvl>
    <w:lvl w:ilvl="6" w:tplc="1C0A0001" w:tentative="1">
      <w:start w:val="1"/>
      <w:numFmt w:val="bullet"/>
      <w:lvlText w:val=""/>
      <w:lvlJc w:val="left"/>
      <w:pPr>
        <w:ind w:left="6120" w:hanging="360"/>
      </w:pPr>
      <w:rPr>
        <w:rFonts w:ascii="Symbol" w:hAnsi="Symbol" w:hint="default"/>
      </w:rPr>
    </w:lvl>
    <w:lvl w:ilvl="7" w:tplc="1C0A0003" w:tentative="1">
      <w:start w:val="1"/>
      <w:numFmt w:val="bullet"/>
      <w:lvlText w:val="o"/>
      <w:lvlJc w:val="left"/>
      <w:pPr>
        <w:ind w:left="6840" w:hanging="360"/>
      </w:pPr>
      <w:rPr>
        <w:rFonts w:ascii="Courier New" w:hAnsi="Courier New" w:cs="Courier New" w:hint="default"/>
      </w:rPr>
    </w:lvl>
    <w:lvl w:ilvl="8" w:tplc="1C0A0005" w:tentative="1">
      <w:start w:val="1"/>
      <w:numFmt w:val="bullet"/>
      <w:lvlText w:val=""/>
      <w:lvlJc w:val="left"/>
      <w:pPr>
        <w:ind w:left="7560" w:hanging="360"/>
      </w:pPr>
      <w:rPr>
        <w:rFonts w:ascii="Wingdings" w:hAnsi="Wingdings" w:hint="default"/>
      </w:rPr>
    </w:lvl>
  </w:abstractNum>
  <w:abstractNum w:abstractNumId="15" w15:restartNumberingAfterBreak="0">
    <w:nsid w:val="6B43456E"/>
    <w:multiLevelType w:val="hybridMultilevel"/>
    <w:tmpl w:val="7E0279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72EE52C3"/>
    <w:multiLevelType w:val="hybridMultilevel"/>
    <w:tmpl w:val="73D42BC8"/>
    <w:lvl w:ilvl="0" w:tplc="1C0A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465674"/>
    <w:multiLevelType w:val="hybridMultilevel"/>
    <w:tmpl w:val="D556E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C23695"/>
    <w:multiLevelType w:val="hybridMultilevel"/>
    <w:tmpl w:val="E82CA85A"/>
    <w:lvl w:ilvl="0" w:tplc="F2369078">
      <w:start w:val="1"/>
      <w:numFmt w:val="decimal"/>
      <w:lvlText w:val="(%1)"/>
      <w:lvlJc w:val="left"/>
      <w:pPr>
        <w:ind w:left="720" w:hanging="360"/>
      </w:pPr>
      <w:rPr>
        <w:rFonts w:hint="default"/>
        <w:vertAlign w:val="superscrip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16"/>
  </w:num>
  <w:num w:numId="2">
    <w:abstractNumId w:val="2"/>
  </w:num>
  <w:num w:numId="3">
    <w:abstractNumId w:val="11"/>
  </w:num>
  <w:num w:numId="4">
    <w:abstractNumId w:val="5"/>
  </w:num>
  <w:num w:numId="5">
    <w:abstractNumId w:val="17"/>
  </w:num>
  <w:num w:numId="6">
    <w:abstractNumId w:val="12"/>
  </w:num>
  <w:num w:numId="7">
    <w:abstractNumId w:val="0"/>
  </w:num>
  <w:num w:numId="8">
    <w:abstractNumId w:val="18"/>
  </w:num>
  <w:num w:numId="9">
    <w:abstractNumId w:val="10"/>
  </w:num>
  <w:num w:numId="10">
    <w:abstractNumId w:val="9"/>
  </w:num>
  <w:num w:numId="11">
    <w:abstractNumId w:val="14"/>
  </w:num>
  <w:num w:numId="12">
    <w:abstractNumId w:val="1"/>
  </w:num>
  <w:num w:numId="13">
    <w:abstractNumId w:val="13"/>
  </w:num>
  <w:num w:numId="14">
    <w:abstractNumId w:val="4"/>
  </w:num>
  <w:num w:numId="15">
    <w:abstractNumId w:val="6"/>
  </w:num>
  <w:num w:numId="16">
    <w:abstractNumId w:val="3"/>
  </w:num>
  <w:num w:numId="17">
    <w:abstractNumId w:val="15"/>
  </w:num>
  <w:num w:numId="18">
    <w:abstractNumId w:val="7"/>
  </w:num>
  <w:num w:numId="19">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BDE"/>
    <w:rsid w:val="00002E19"/>
    <w:rsid w:val="00003CFB"/>
    <w:rsid w:val="00007E0B"/>
    <w:rsid w:val="000114B9"/>
    <w:rsid w:val="00012401"/>
    <w:rsid w:val="0001317E"/>
    <w:rsid w:val="00024CF9"/>
    <w:rsid w:val="00027A74"/>
    <w:rsid w:val="00032423"/>
    <w:rsid w:val="00033CD1"/>
    <w:rsid w:val="00035FB3"/>
    <w:rsid w:val="00036DE7"/>
    <w:rsid w:val="00046039"/>
    <w:rsid w:val="000462A2"/>
    <w:rsid w:val="00047F7E"/>
    <w:rsid w:val="00053F53"/>
    <w:rsid w:val="00057DDB"/>
    <w:rsid w:val="000632E5"/>
    <w:rsid w:val="000651C6"/>
    <w:rsid w:val="00067A92"/>
    <w:rsid w:val="00072AFB"/>
    <w:rsid w:val="0007427A"/>
    <w:rsid w:val="0007427E"/>
    <w:rsid w:val="00074C42"/>
    <w:rsid w:val="00074D1A"/>
    <w:rsid w:val="00076313"/>
    <w:rsid w:val="00080096"/>
    <w:rsid w:val="00082273"/>
    <w:rsid w:val="00090B89"/>
    <w:rsid w:val="00095AB8"/>
    <w:rsid w:val="000960E2"/>
    <w:rsid w:val="000A11F4"/>
    <w:rsid w:val="000A50B6"/>
    <w:rsid w:val="000A74E4"/>
    <w:rsid w:val="000A764A"/>
    <w:rsid w:val="000B471E"/>
    <w:rsid w:val="000B6A69"/>
    <w:rsid w:val="000C161A"/>
    <w:rsid w:val="000C1755"/>
    <w:rsid w:val="000C3C90"/>
    <w:rsid w:val="000C4AFB"/>
    <w:rsid w:val="000C5160"/>
    <w:rsid w:val="000D0213"/>
    <w:rsid w:val="000D15DD"/>
    <w:rsid w:val="000D1C12"/>
    <w:rsid w:val="000D5F7F"/>
    <w:rsid w:val="000E3911"/>
    <w:rsid w:val="000F0553"/>
    <w:rsid w:val="000F346E"/>
    <w:rsid w:val="000F38E8"/>
    <w:rsid w:val="000F3BCE"/>
    <w:rsid w:val="000F52FB"/>
    <w:rsid w:val="001043FA"/>
    <w:rsid w:val="00111314"/>
    <w:rsid w:val="0011156B"/>
    <w:rsid w:val="00111936"/>
    <w:rsid w:val="00114F2A"/>
    <w:rsid w:val="001160CA"/>
    <w:rsid w:val="00116FE4"/>
    <w:rsid w:val="001240D0"/>
    <w:rsid w:val="00124FDC"/>
    <w:rsid w:val="00125D46"/>
    <w:rsid w:val="0012764C"/>
    <w:rsid w:val="00130A30"/>
    <w:rsid w:val="001525B1"/>
    <w:rsid w:val="00152E17"/>
    <w:rsid w:val="001549AB"/>
    <w:rsid w:val="001555C1"/>
    <w:rsid w:val="00156798"/>
    <w:rsid w:val="00156945"/>
    <w:rsid w:val="001574E2"/>
    <w:rsid w:val="00161096"/>
    <w:rsid w:val="001705D0"/>
    <w:rsid w:val="00173051"/>
    <w:rsid w:val="001735A2"/>
    <w:rsid w:val="0017500E"/>
    <w:rsid w:val="00182FCE"/>
    <w:rsid w:val="001830F8"/>
    <w:rsid w:val="00183760"/>
    <w:rsid w:val="001904BF"/>
    <w:rsid w:val="001947E4"/>
    <w:rsid w:val="00194E55"/>
    <w:rsid w:val="001A0599"/>
    <w:rsid w:val="001A1593"/>
    <w:rsid w:val="001B12FE"/>
    <w:rsid w:val="001C1F6B"/>
    <w:rsid w:val="001C27EF"/>
    <w:rsid w:val="001C4467"/>
    <w:rsid w:val="001D11CD"/>
    <w:rsid w:val="001D1466"/>
    <w:rsid w:val="001D16B1"/>
    <w:rsid w:val="001D26F2"/>
    <w:rsid w:val="001D344B"/>
    <w:rsid w:val="001D608D"/>
    <w:rsid w:val="001E07B9"/>
    <w:rsid w:val="001E0F04"/>
    <w:rsid w:val="001E240D"/>
    <w:rsid w:val="001F06C8"/>
    <w:rsid w:val="00200346"/>
    <w:rsid w:val="00200B4E"/>
    <w:rsid w:val="00200B6E"/>
    <w:rsid w:val="00202477"/>
    <w:rsid w:val="00210D88"/>
    <w:rsid w:val="0021106F"/>
    <w:rsid w:val="002131DF"/>
    <w:rsid w:val="0021331F"/>
    <w:rsid w:val="00222C1E"/>
    <w:rsid w:val="00222EAA"/>
    <w:rsid w:val="00224DF0"/>
    <w:rsid w:val="0022685C"/>
    <w:rsid w:val="00227866"/>
    <w:rsid w:val="0023117C"/>
    <w:rsid w:val="0024059F"/>
    <w:rsid w:val="00240CDD"/>
    <w:rsid w:val="002437AF"/>
    <w:rsid w:val="00243FED"/>
    <w:rsid w:val="00244017"/>
    <w:rsid w:val="0024652F"/>
    <w:rsid w:val="00252422"/>
    <w:rsid w:val="002525C6"/>
    <w:rsid w:val="0025325E"/>
    <w:rsid w:val="00253349"/>
    <w:rsid w:val="0025400F"/>
    <w:rsid w:val="00263B79"/>
    <w:rsid w:val="0026528B"/>
    <w:rsid w:val="00266F10"/>
    <w:rsid w:val="00272344"/>
    <w:rsid w:val="00276C61"/>
    <w:rsid w:val="00280180"/>
    <w:rsid w:val="00282355"/>
    <w:rsid w:val="00287386"/>
    <w:rsid w:val="0029427C"/>
    <w:rsid w:val="0029482A"/>
    <w:rsid w:val="00294D1A"/>
    <w:rsid w:val="002A254E"/>
    <w:rsid w:val="002A45C2"/>
    <w:rsid w:val="002A5160"/>
    <w:rsid w:val="002B2627"/>
    <w:rsid w:val="002B4451"/>
    <w:rsid w:val="002B4911"/>
    <w:rsid w:val="002B4C45"/>
    <w:rsid w:val="002B7D5C"/>
    <w:rsid w:val="002C0AB8"/>
    <w:rsid w:val="002C13E1"/>
    <w:rsid w:val="002C2E76"/>
    <w:rsid w:val="002D1E81"/>
    <w:rsid w:val="002D5871"/>
    <w:rsid w:val="002E02C2"/>
    <w:rsid w:val="002E0507"/>
    <w:rsid w:val="002E141C"/>
    <w:rsid w:val="002E40E9"/>
    <w:rsid w:val="002E42B2"/>
    <w:rsid w:val="002F39FC"/>
    <w:rsid w:val="002F45C0"/>
    <w:rsid w:val="002F4E1F"/>
    <w:rsid w:val="003020CB"/>
    <w:rsid w:val="00313772"/>
    <w:rsid w:val="00313C29"/>
    <w:rsid w:val="0031441A"/>
    <w:rsid w:val="00315CA9"/>
    <w:rsid w:val="003161E1"/>
    <w:rsid w:val="003170F2"/>
    <w:rsid w:val="003203C0"/>
    <w:rsid w:val="00323DA7"/>
    <w:rsid w:val="003247A3"/>
    <w:rsid w:val="003302B8"/>
    <w:rsid w:val="00330BBF"/>
    <w:rsid w:val="00340085"/>
    <w:rsid w:val="0034224F"/>
    <w:rsid w:val="00342B53"/>
    <w:rsid w:val="0035429F"/>
    <w:rsid w:val="00355D52"/>
    <w:rsid w:val="00355FE2"/>
    <w:rsid w:val="0036031C"/>
    <w:rsid w:val="00360394"/>
    <w:rsid w:val="00360F96"/>
    <w:rsid w:val="00361AFD"/>
    <w:rsid w:val="00364478"/>
    <w:rsid w:val="0036564A"/>
    <w:rsid w:val="00367762"/>
    <w:rsid w:val="00367A18"/>
    <w:rsid w:val="00371EAC"/>
    <w:rsid w:val="00372085"/>
    <w:rsid w:val="0037582D"/>
    <w:rsid w:val="00375917"/>
    <w:rsid w:val="00375D12"/>
    <w:rsid w:val="00376CFF"/>
    <w:rsid w:val="003808B2"/>
    <w:rsid w:val="003872EB"/>
    <w:rsid w:val="003963D5"/>
    <w:rsid w:val="0039704A"/>
    <w:rsid w:val="003B15A3"/>
    <w:rsid w:val="003B2E80"/>
    <w:rsid w:val="003C0606"/>
    <w:rsid w:val="003C1573"/>
    <w:rsid w:val="003C1E6B"/>
    <w:rsid w:val="003C455F"/>
    <w:rsid w:val="003C76A8"/>
    <w:rsid w:val="003D3492"/>
    <w:rsid w:val="003D505D"/>
    <w:rsid w:val="003D6E9C"/>
    <w:rsid w:val="003E3D19"/>
    <w:rsid w:val="003E7C79"/>
    <w:rsid w:val="003E7EAF"/>
    <w:rsid w:val="003F2D1D"/>
    <w:rsid w:val="003F4C0A"/>
    <w:rsid w:val="003F5653"/>
    <w:rsid w:val="003F6AE2"/>
    <w:rsid w:val="003F7480"/>
    <w:rsid w:val="00404F2A"/>
    <w:rsid w:val="00406F70"/>
    <w:rsid w:val="00410196"/>
    <w:rsid w:val="00424EAD"/>
    <w:rsid w:val="00425CF6"/>
    <w:rsid w:val="00435A2E"/>
    <w:rsid w:val="0043708F"/>
    <w:rsid w:val="0044128A"/>
    <w:rsid w:val="00441E9F"/>
    <w:rsid w:val="00443BFC"/>
    <w:rsid w:val="004456F4"/>
    <w:rsid w:val="00452C85"/>
    <w:rsid w:val="004532BC"/>
    <w:rsid w:val="00453D51"/>
    <w:rsid w:val="004565AD"/>
    <w:rsid w:val="00460B1A"/>
    <w:rsid w:val="00460CDF"/>
    <w:rsid w:val="00463A18"/>
    <w:rsid w:val="0046459E"/>
    <w:rsid w:val="004671B7"/>
    <w:rsid w:val="00467BCA"/>
    <w:rsid w:val="00471A0D"/>
    <w:rsid w:val="00471BEA"/>
    <w:rsid w:val="004721D1"/>
    <w:rsid w:val="00477E1C"/>
    <w:rsid w:val="00482B14"/>
    <w:rsid w:val="0048382C"/>
    <w:rsid w:val="004838B9"/>
    <w:rsid w:val="00484712"/>
    <w:rsid w:val="00485B71"/>
    <w:rsid w:val="00486D38"/>
    <w:rsid w:val="00492AC5"/>
    <w:rsid w:val="00495C29"/>
    <w:rsid w:val="004A372D"/>
    <w:rsid w:val="004A515E"/>
    <w:rsid w:val="004A6F53"/>
    <w:rsid w:val="004B2956"/>
    <w:rsid w:val="004B4D47"/>
    <w:rsid w:val="004B7FB2"/>
    <w:rsid w:val="004C5A2D"/>
    <w:rsid w:val="004C5CBC"/>
    <w:rsid w:val="004D2A77"/>
    <w:rsid w:val="004E485D"/>
    <w:rsid w:val="004E7285"/>
    <w:rsid w:val="004F1261"/>
    <w:rsid w:val="004F2DD5"/>
    <w:rsid w:val="005049B0"/>
    <w:rsid w:val="00511426"/>
    <w:rsid w:val="00513075"/>
    <w:rsid w:val="00517D01"/>
    <w:rsid w:val="005215BE"/>
    <w:rsid w:val="00522CEA"/>
    <w:rsid w:val="00522D99"/>
    <w:rsid w:val="005273D1"/>
    <w:rsid w:val="005320EB"/>
    <w:rsid w:val="0053263B"/>
    <w:rsid w:val="005373FC"/>
    <w:rsid w:val="00540F08"/>
    <w:rsid w:val="005421D6"/>
    <w:rsid w:val="00543E05"/>
    <w:rsid w:val="00544419"/>
    <w:rsid w:val="005446AB"/>
    <w:rsid w:val="00545797"/>
    <w:rsid w:val="0054728C"/>
    <w:rsid w:val="00562C56"/>
    <w:rsid w:val="00563C9F"/>
    <w:rsid w:val="005706F0"/>
    <w:rsid w:val="00572D53"/>
    <w:rsid w:val="00576FE8"/>
    <w:rsid w:val="005805BA"/>
    <w:rsid w:val="0058214E"/>
    <w:rsid w:val="00582948"/>
    <w:rsid w:val="0058331C"/>
    <w:rsid w:val="00583D3F"/>
    <w:rsid w:val="005854B1"/>
    <w:rsid w:val="005871B2"/>
    <w:rsid w:val="00591A37"/>
    <w:rsid w:val="00592A69"/>
    <w:rsid w:val="00595FD6"/>
    <w:rsid w:val="005961A0"/>
    <w:rsid w:val="005A389C"/>
    <w:rsid w:val="005A44A8"/>
    <w:rsid w:val="005A57A9"/>
    <w:rsid w:val="005B18AB"/>
    <w:rsid w:val="005B1AED"/>
    <w:rsid w:val="005B7717"/>
    <w:rsid w:val="005C18A9"/>
    <w:rsid w:val="005C1BE0"/>
    <w:rsid w:val="005C548C"/>
    <w:rsid w:val="005C68FE"/>
    <w:rsid w:val="005C721A"/>
    <w:rsid w:val="005C7F51"/>
    <w:rsid w:val="005D22A5"/>
    <w:rsid w:val="005D27E1"/>
    <w:rsid w:val="005D4361"/>
    <w:rsid w:val="005D4503"/>
    <w:rsid w:val="005D46FD"/>
    <w:rsid w:val="005D765F"/>
    <w:rsid w:val="005D7E21"/>
    <w:rsid w:val="005E7FD5"/>
    <w:rsid w:val="005F4494"/>
    <w:rsid w:val="005F72E4"/>
    <w:rsid w:val="005F7F62"/>
    <w:rsid w:val="00600CF2"/>
    <w:rsid w:val="006068F9"/>
    <w:rsid w:val="0060709E"/>
    <w:rsid w:val="0061095C"/>
    <w:rsid w:val="0061102D"/>
    <w:rsid w:val="006125CB"/>
    <w:rsid w:val="006160B6"/>
    <w:rsid w:val="00625616"/>
    <w:rsid w:val="00625AAB"/>
    <w:rsid w:val="006262FC"/>
    <w:rsid w:val="00630743"/>
    <w:rsid w:val="00631F6E"/>
    <w:rsid w:val="00633DE2"/>
    <w:rsid w:val="00640B40"/>
    <w:rsid w:val="00641D9F"/>
    <w:rsid w:val="006430FA"/>
    <w:rsid w:val="006445E0"/>
    <w:rsid w:val="00644BF9"/>
    <w:rsid w:val="00654164"/>
    <w:rsid w:val="00654EFA"/>
    <w:rsid w:val="006556D4"/>
    <w:rsid w:val="006559BA"/>
    <w:rsid w:val="006621AD"/>
    <w:rsid w:val="0066479B"/>
    <w:rsid w:val="00666279"/>
    <w:rsid w:val="0066745C"/>
    <w:rsid w:val="00672A99"/>
    <w:rsid w:val="0067312C"/>
    <w:rsid w:val="00673FC8"/>
    <w:rsid w:val="00675EAD"/>
    <w:rsid w:val="0068493E"/>
    <w:rsid w:val="006874D9"/>
    <w:rsid w:val="0069197B"/>
    <w:rsid w:val="00693383"/>
    <w:rsid w:val="00693C47"/>
    <w:rsid w:val="00693E4B"/>
    <w:rsid w:val="00695FE9"/>
    <w:rsid w:val="006A3E9B"/>
    <w:rsid w:val="006A3F42"/>
    <w:rsid w:val="006A4E4C"/>
    <w:rsid w:val="006A6244"/>
    <w:rsid w:val="006A691D"/>
    <w:rsid w:val="006B24A1"/>
    <w:rsid w:val="006B4680"/>
    <w:rsid w:val="006B557C"/>
    <w:rsid w:val="006B6CA9"/>
    <w:rsid w:val="006B7FED"/>
    <w:rsid w:val="006C2511"/>
    <w:rsid w:val="006C38CE"/>
    <w:rsid w:val="006C3F46"/>
    <w:rsid w:val="006C468C"/>
    <w:rsid w:val="006E1099"/>
    <w:rsid w:val="006E3EC9"/>
    <w:rsid w:val="006E3F08"/>
    <w:rsid w:val="006E54D0"/>
    <w:rsid w:val="006E770B"/>
    <w:rsid w:val="006F1CFB"/>
    <w:rsid w:val="006F446B"/>
    <w:rsid w:val="006F4E8E"/>
    <w:rsid w:val="00701035"/>
    <w:rsid w:val="00701CD1"/>
    <w:rsid w:val="007069FC"/>
    <w:rsid w:val="00715968"/>
    <w:rsid w:val="00720AC4"/>
    <w:rsid w:val="00722AF5"/>
    <w:rsid w:val="0072309B"/>
    <w:rsid w:val="00723627"/>
    <w:rsid w:val="00723C90"/>
    <w:rsid w:val="007255B8"/>
    <w:rsid w:val="00725725"/>
    <w:rsid w:val="00725B2F"/>
    <w:rsid w:val="00733149"/>
    <w:rsid w:val="007345E5"/>
    <w:rsid w:val="00734961"/>
    <w:rsid w:val="00737D6E"/>
    <w:rsid w:val="007414E8"/>
    <w:rsid w:val="00741C8C"/>
    <w:rsid w:val="00742B0E"/>
    <w:rsid w:val="00743339"/>
    <w:rsid w:val="00746E14"/>
    <w:rsid w:val="007471AC"/>
    <w:rsid w:val="00750283"/>
    <w:rsid w:val="007517F0"/>
    <w:rsid w:val="00752A05"/>
    <w:rsid w:val="00752BFB"/>
    <w:rsid w:val="00753093"/>
    <w:rsid w:val="00765C48"/>
    <w:rsid w:val="007720B3"/>
    <w:rsid w:val="00772E34"/>
    <w:rsid w:val="00773DAE"/>
    <w:rsid w:val="007754F7"/>
    <w:rsid w:val="007808B1"/>
    <w:rsid w:val="00781F27"/>
    <w:rsid w:val="00784C6E"/>
    <w:rsid w:val="00786C60"/>
    <w:rsid w:val="00786E8B"/>
    <w:rsid w:val="00787098"/>
    <w:rsid w:val="00795A16"/>
    <w:rsid w:val="00796C22"/>
    <w:rsid w:val="00797CB5"/>
    <w:rsid w:val="007A267B"/>
    <w:rsid w:val="007A4751"/>
    <w:rsid w:val="007A5A1E"/>
    <w:rsid w:val="007A6255"/>
    <w:rsid w:val="007B0971"/>
    <w:rsid w:val="007B0F28"/>
    <w:rsid w:val="007B3B13"/>
    <w:rsid w:val="007B3ED3"/>
    <w:rsid w:val="007B4703"/>
    <w:rsid w:val="007C6071"/>
    <w:rsid w:val="007C6699"/>
    <w:rsid w:val="007D2AD0"/>
    <w:rsid w:val="007D7AD3"/>
    <w:rsid w:val="007E13DB"/>
    <w:rsid w:val="007E3B58"/>
    <w:rsid w:val="007E66CB"/>
    <w:rsid w:val="007F5CE2"/>
    <w:rsid w:val="007F7044"/>
    <w:rsid w:val="007F761D"/>
    <w:rsid w:val="00802E6A"/>
    <w:rsid w:val="00807385"/>
    <w:rsid w:val="00810C6C"/>
    <w:rsid w:val="008137D0"/>
    <w:rsid w:val="008156D6"/>
    <w:rsid w:val="00822088"/>
    <w:rsid w:val="008265E1"/>
    <w:rsid w:val="00827471"/>
    <w:rsid w:val="008306FD"/>
    <w:rsid w:val="008350E6"/>
    <w:rsid w:val="00860389"/>
    <w:rsid w:val="00861252"/>
    <w:rsid w:val="00862A0A"/>
    <w:rsid w:val="00863422"/>
    <w:rsid w:val="0087233B"/>
    <w:rsid w:val="0087772C"/>
    <w:rsid w:val="00881874"/>
    <w:rsid w:val="00881D47"/>
    <w:rsid w:val="00883AD8"/>
    <w:rsid w:val="00884468"/>
    <w:rsid w:val="00886227"/>
    <w:rsid w:val="00887988"/>
    <w:rsid w:val="008926F1"/>
    <w:rsid w:val="0089273D"/>
    <w:rsid w:val="008A0287"/>
    <w:rsid w:val="008A04AA"/>
    <w:rsid w:val="008A3CBE"/>
    <w:rsid w:val="008A6954"/>
    <w:rsid w:val="008B326A"/>
    <w:rsid w:val="008C024A"/>
    <w:rsid w:val="008C22C6"/>
    <w:rsid w:val="008C4CC1"/>
    <w:rsid w:val="008C6F64"/>
    <w:rsid w:val="008C77F4"/>
    <w:rsid w:val="008C7F8E"/>
    <w:rsid w:val="008D0EE8"/>
    <w:rsid w:val="008D17E7"/>
    <w:rsid w:val="008D5C16"/>
    <w:rsid w:val="008D7F4E"/>
    <w:rsid w:val="008E3BD0"/>
    <w:rsid w:val="008F2DFC"/>
    <w:rsid w:val="008F37C4"/>
    <w:rsid w:val="009000C6"/>
    <w:rsid w:val="00903F9E"/>
    <w:rsid w:val="00905E84"/>
    <w:rsid w:val="00912AC0"/>
    <w:rsid w:val="00914DF6"/>
    <w:rsid w:val="00920A80"/>
    <w:rsid w:val="00923C98"/>
    <w:rsid w:val="009257DB"/>
    <w:rsid w:val="00926DB8"/>
    <w:rsid w:val="00927E3D"/>
    <w:rsid w:val="00930B69"/>
    <w:rsid w:val="0093220D"/>
    <w:rsid w:val="00933914"/>
    <w:rsid w:val="00941CBE"/>
    <w:rsid w:val="009447F2"/>
    <w:rsid w:val="00944F56"/>
    <w:rsid w:val="009547F0"/>
    <w:rsid w:val="009548A5"/>
    <w:rsid w:val="009558E4"/>
    <w:rsid w:val="0096205F"/>
    <w:rsid w:val="00965D18"/>
    <w:rsid w:val="0096638A"/>
    <w:rsid w:val="00967739"/>
    <w:rsid w:val="0097291D"/>
    <w:rsid w:val="009748F0"/>
    <w:rsid w:val="00974A1E"/>
    <w:rsid w:val="009751E3"/>
    <w:rsid w:val="00976F54"/>
    <w:rsid w:val="00977479"/>
    <w:rsid w:val="00984342"/>
    <w:rsid w:val="009847DE"/>
    <w:rsid w:val="009850BF"/>
    <w:rsid w:val="00985859"/>
    <w:rsid w:val="009870D7"/>
    <w:rsid w:val="009904DB"/>
    <w:rsid w:val="00991DE0"/>
    <w:rsid w:val="00995128"/>
    <w:rsid w:val="009A1BE5"/>
    <w:rsid w:val="009A2E3A"/>
    <w:rsid w:val="009A35CD"/>
    <w:rsid w:val="009A466A"/>
    <w:rsid w:val="009A5996"/>
    <w:rsid w:val="009A7BFA"/>
    <w:rsid w:val="009B170E"/>
    <w:rsid w:val="009B239B"/>
    <w:rsid w:val="009B5CE9"/>
    <w:rsid w:val="009B70B8"/>
    <w:rsid w:val="009B7215"/>
    <w:rsid w:val="009C000F"/>
    <w:rsid w:val="009C0FA7"/>
    <w:rsid w:val="009C26C7"/>
    <w:rsid w:val="009C347D"/>
    <w:rsid w:val="009C4551"/>
    <w:rsid w:val="009C4F1A"/>
    <w:rsid w:val="009C4FA7"/>
    <w:rsid w:val="009C5D7C"/>
    <w:rsid w:val="009C655C"/>
    <w:rsid w:val="009C67E6"/>
    <w:rsid w:val="009C7BFB"/>
    <w:rsid w:val="009D14A3"/>
    <w:rsid w:val="009D3027"/>
    <w:rsid w:val="009D68FC"/>
    <w:rsid w:val="009E25B0"/>
    <w:rsid w:val="009E6DD4"/>
    <w:rsid w:val="009E7123"/>
    <w:rsid w:val="009F04CF"/>
    <w:rsid w:val="009F2700"/>
    <w:rsid w:val="009F3D54"/>
    <w:rsid w:val="009F5433"/>
    <w:rsid w:val="009F6ABE"/>
    <w:rsid w:val="009F75EB"/>
    <w:rsid w:val="00A007D7"/>
    <w:rsid w:val="00A01BF5"/>
    <w:rsid w:val="00A01C18"/>
    <w:rsid w:val="00A03D02"/>
    <w:rsid w:val="00A04B5B"/>
    <w:rsid w:val="00A057E8"/>
    <w:rsid w:val="00A05D52"/>
    <w:rsid w:val="00A06FF3"/>
    <w:rsid w:val="00A075A7"/>
    <w:rsid w:val="00A147C2"/>
    <w:rsid w:val="00A23EF3"/>
    <w:rsid w:val="00A25669"/>
    <w:rsid w:val="00A33482"/>
    <w:rsid w:val="00A34E81"/>
    <w:rsid w:val="00A41B2D"/>
    <w:rsid w:val="00A42107"/>
    <w:rsid w:val="00A44089"/>
    <w:rsid w:val="00A444F1"/>
    <w:rsid w:val="00A45FA1"/>
    <w:rsid w:val="00A52DDB"/>
    <w:rsid w:val="00A60990"/>
    <w:rsid w:val="00A61FDB"/>
    <w:rsid w:val="00A630BC"/>
    <w:rsid w:val="00A63A00"/>
    <w:rsid w:val="00A776B0"/>
    <w:rsid w:val="00A838A7"/>
    <w:rsid w:val="00A87E16"/>
    <w:rsid w:val="00A97E5A"/>
    <w:rsid w:val="00AA0D57"/>
    <w:rsid w:val="00AA379B"/>
    <w:rsid w:val="00AA4467"/>
    <w:rsid w:val="00AA7770"/>
    <w:rsid w:val="00AA7915"/>
    <w:rsid w:val="00AB0959"/>
    <w:rsid w:val="00AB1004"/>
    <w:rsid w:val="00AB50FE"/>
    <w:rsid w:val="00AC2CF0"/>
    <w:rsid w:val="00AC2FB5"/>
    <w:rsid w:val="00AC3EC6"/>
    <w:rsid w:val="00AC5666"/>
    <w:rsid w:val="00AD4629"/>
    <w:rsid w:val="00AD591F"/>
    <w:rsid w:val="00AD6032"/>
    <w:rsid w:val="00AE0E74"/>
    <w:rsid w:val="00AE428A"/>
    <w:rsid w:val="00AE652B"/>
    <w:rsid w:val="00AF3C3A"/>
    <w:rsid w:val="00AF443C"/>
    <w:rsid w:val="00AF74F1"/>
    <w:rsid w:val="00B01C3B"/>
    <w:rsid w:val="00B05319"/>
    <w:rsid w:val="00B10878"/>
    <w:rsid w:val="00B11074"/>
    <w:rsid w:val="00B150A0"/>
    <w:rsid w:val="00B16EF5"/>
    <w:rsid w:val="00B2254C"/>
    <w:rsid w:val="00B30A9F"/>
    <w:rsid w:val="00B32531"/>
    <w:rsid w:val="00B3428F"/>
    <w:rsid w:val="00B35971"/>
    <w:rsid w:val="00B44FA8"/>
    <w:rsid w:val="00B45B38"/>
    <w:rsid w:val="00B55F05"/>
    <w:rsid w:val="00B56CA4"/>
    <w:rsid w:val="00B56EC2"/>
    <w:rsid w:val="00B60752"/>
    <w:rsid w:val="00B616CB"/>
    <w:rsid w:val="00B6177C"/>
    <w:rsid w:val="00B62FEA"/>
    <w:rsid w:val="00B6442B"/>
    <w:rsid w:val="00B64AFD"/>
    <w:rsid w:val="00B65409"/>
    <w:rsid w:val="00B671B1"/>
    <w:rsid w:val="00B67EFD"/>
    <w:rsid w:val="00B7084B"/>
    <w:rsid w:val="00B70DBF"/>
    <w:rsid w:val="00B733FB"/>
    <w:rsid w:val="00B73747"/>
    <w:rsid w:val="00B744B8"/>
    <w:rsid w:val="00B7675C"/>
    <w:rsid w:val="00B7768E"/>
    <w:rsid w:val="00B82C8C"/>
    <w:rsid w:val="00B831C3"/>
    <w:rsid w:val="00B83D4F"/>
    <w:rsid w:val="00B841B0"/>
    <w:rsid w:val="00B85662"/>
    <w:rsid w:val="00B85696"/>
    <w:rsid w:val="00B85BE8"/>
    <w:rsid w:val="00B9166F"/>
    <w:rsid w:val="00B921C9"/>
    <w:rsid w:val="00B93738"/>
    <w:rsid w:val="00B96141"/>
    <w:rsid w:val="00BA1D23"/>
    <w:rsid w:val="00BA2267"/>
    <w:rsid w:val="00BA2D7C"/>
    <w:rsid w:val="00BA56DF"/>
    <w:rsid w:val="00BA57C1"/>
    <w:rsid w:val="00BA723D"/>
    <w:rsid w:val="00BB3B49"/>
    <w:rsid w:val="00BB717E"/>
    <w:rsid w:val="00BB7662"/>
    <w:rsid w:val="00BC1327"/>
    <w:rsid w:val="00BD0137"/>
    <w:rsid w:val="00BD2911"/>
    <w:rsid w:val="00BE2AB6"/>
    <w:rsid w:val="00BE3515"/>
    <w:rsid w:val="00BE3668"/>
    <w:rsid w:val="00BE4A29"/>
    <w:rsid w:val="00BE6FD8"/>
    <w:rsid w:val="00BE7401"/>
    <w:rsid w:val="00BF3016"/>
    <w:rsid w:val="00BF30E5"/>
    <w:rsid w:val="00BF371E"/>
    <w:rsid w:val="00C02322"/>
    <w:rsid w:val="00C0393C"/>
    <w:rsid w:val="00C05910"/>
    <w:rsid w:val="00C07561"/>
    <w:rsid w:val="00C10543"/>
    <w:rsid w:val="00C139AE"/>
    <w:rsid w:val="00C1513B"/>
    <w:rsid w:val="00C20B9F"/>
    <w:rsid w:val="00C20EF5"/>
    <w:rsid w:val="00C247BF"/>
    <w:rsid w:val="00C25BA7"/>
    <w:rsid w:val="00C25CB4"/>
    <w:rsid w:val="00C33064"/>
    <w:rsid w:val="00C37700"/>
    <w:rsid w:val="00C41FF5"/>
    <w:rsid w:val="00C4207E"/>
    <w:rsid w:val="00C45F88"/>
    <w:rsid w:val="00C51682"/>
    <w:rsid w:val="00C564BF"/>
    <w:rsid w:val="00C57238"/>
    <w:rsid w:val="00C5732D"/>
    <w:rsid w:val="00C57419"/>
    <w:rsid w:val="00C57B50"/>
    <w:rsid w:val="00C6369B"/>
    <w:rsid w:val="00C6488E"/>
    <w:rsid w:val="00C64CEF"/>
    <w:rsid w:val="00C70AD8"/>
    <w:rsid w:val="00C71AAE"/>
    <w:rsid w:val="00C72C40"/>
    <w:rsid w:val="00C8242D"/>
    <w:rsid w:val="00C92BF6"/>
    <w:rsid w:val="00CA1370"/>
    <w:rsid w:val="00CA651F"/>
    <w:rsid w:val="00CB0019"/>
    <w:rsid w:val="00CB0D53"/>
    <w:rsid w:val="00CB5851"/>
    <w:rsid w:val="00CC0FFF"/>
    <w:rsid w:val="00CC354F"/>
    <w:rsid w:val="00CC6962"/>
    <w:rsid w:val="00CC6F6D"/>
    <w:rsid w:val="00CD08EE"/>
    <w:rsid w:val="00CD090C"/>
    <w:rsid w:val="00CD0F92"/>
    <w:rsid w:val="00CD39C9"/>
    <w:rsid w:val="00CD3A7B"/>
    <w:rsid w:val="00CD3ED2"/>
    <w:rsid w:val="00CD431D"/>
    <w:rsid w:val="00CD6031"/>
    <w:rsid w:val="00CD6981"/>
    <w:rsid w:val="00CD73A3"/>
    <w:rsid w:val="00CD77C8"/>
    <w:rsid w:val="00CD7842"/>
    <w:rsid w:val="00CE253B"/>
    <w:rsid w:val="00CF0B45"/>
    <w:rsid w:val="00CF3FEE"/>
    <w:rsid w:val="00CF7852"/>
    <w:rsid w:val="00CF7AF2"/>
    <w:rsid w:val="00D05DB2"/>
    <w:rsid w:val="00D068A9"/>
    <w:rsid w:val="00D10AC1"/>
    <w:rsid w:val="00D1322F"/>
    <w:rsid w:val="00D144ED"/>
    <w:rsid w:val="00D168C5"/>
    <w:rsid w:val="00D2018B"/>
    <w:rsid w:val="00D21F70"/>
    <w:rsid w:val="00D223FD"/>
    <w:rsid w:val="00D22567"/>
    <w:rsid w:val="00D232A2"/>
    <w:rsid w:val="00D23481"/>
    <w:rsid w:val="00D25133"/>
    <w:rsid w:val="00D25B0C"/>
    <w:rsid w:val="00D25D25"/>
    <w:rsid w:val="00D26A47"/>
    <w:rsid w:val="00D26C75"/>
    <w:rsid w:val="00D273A2"/>
    <w:rsid w:val="00D33021"/>
    <w:rsid w:val="00D34063"/>
    <w:rsid w:val="00D46007"/>
    <w:rsid w:val="00D5320E"/>
    <w:rsid w:val="00D54BF3"/>
    <w:rsid w:val="00D54F4E"/>
    <w:rsid w:val="00D559E7"/>
    <w:rsid w:val="00D61593"/>
    <w:rsid w:val="00D62B6F"/>
    <w:rsid w:val="00D72826"/>
    <w:rsid w:val="00D7393E"/>
    <w:rsid w:val="00D75115"/>
    <w:rsid w:val="00D81A65"/>
    <w:rsid w:val="00D820C9"/>
    <w:rsid w:val="00D85952"/>
    <w:rsid w:val="00D86629"/>
    <w:rsid w:val="00D90905"/>
    <w:rsid w:val="00D91C78"/>
    <w:rsid w:val="00D960B6"/>
    <w:rsid w:val="00DA0BD4"/>
    <w:rsid w:val="00DA2278"/>
    <w:rsid w:val="00DA3488"/>
    <w:rsid w:val="00DA6383"/>
    <w:rsid w:val="00DB12AA"/>
    <w:rsid w:val="00DB458F"/>
    <w:rsid w:val="00DB5E29"/>
    <w:rsid w:val="00DB791E"/>
    <w:rsid w:val="00DC3620"/>
    <w:rsid w:val="00DC39EB"/>
    <w:rsid w:val="00DC476D"/>
    <w:rsid w:val="00DC485D"/>
    <w:rsid w:val="00DC7CB5"/>
    <w:rsid w:val="00DD0AE6"/>
    <w:rsid w:val="00DD15AE"/>
    <w:rsid w:val="00DD480A"/>
    <w:rsid w:val="00DD5361"/>
    <w:rsid w:val="00DE0084"/>
    <w:rsid w:val="00DE1273"/>
    <w:rsid w:val="00DE4A85"/>
    <w:rsid w:val="00DE6351"/>
    <w:rsid w:val="00DE71FE"/>
    <w:rsid w:val="00DF0B54"/>
    <w:rsid w:val="00DF2F5F"/>
    <w:rsid w:val="00DF4256"/>
    <w:rsid w:val="00DF5FCF"/>
    <w:rsid w:val="00DF62EC"/>
    <w:rsid w:val="00DF7946"/>
    <w:rsid w:val="00E01247"/>
    <w:rsid w:val="00E01377"/>
    <w:rsid w:val="00E01ED6"/>
    <w:rsid w:val="00E04D8D"/>
    <w:rsid w:val="00E1039D"/>
    <w:rsid w:val="00E11C6C"/>
    <w:rsid w:val="00E12DDE"/>
    <w:rsid w:val="00E1388E"/>
    <w:rsid w:val="00E14734"/>
    <w:rsid w:val="00E14C67"/>
    <w:rsid w:val="00E20EAF"/>
    <w:rsid w:val="00E25B25"/>
    <w:rsid w:val="00E30446"/>
    <w:rsid w:val="00E30B45"/>
    <w:rsid w:val="00E32D27"/>
    <w:rsid w:val="00E34781"/>
    <w:rsid w:val="00E40398"/>
    <w:rsid w:val="00E42523"/>
    <w:rsid w:val="00E439AA"/>
    <w:rsid w:val="00E44A28"/>
    <w:rsid w:val="00E45DBB"/>
    <w:rsid w:val="00E474BA"/>
    <w:rsid w:val="00E50076"/>
    <w:rsid w:val="00E5233A"/>
    <w:rsid w:val="00E527E3"/>
    <w:rsid w:val="00E66E64"/>
    <w:rsid w:val="00E67FBE"/>
    <w:rsid w:val="00E72384"/>
    <w:rsid w:val="00E739F8"/>
    <w:rsid w:val="00E75480"/>
    <w:rsid w:val="00E80BF2"/>
    <w:rsid w:val="00E80F1D"/>
    <w:rsid w:val="00E81BF7"/>
    <w:rsid w:val="00E8231B"/>
    <w:rsid w:val="00E84651"/>
    <w:rsid w:val="00E851C9"/>
    <w:rsid w:val="00E87C8A"/>
    <w:rsid w:val="00E937D5"/>
    <w:rsid w:val="00E966D7"/>
    <w:rsid w:val="00E96BE9"/>
    <w:rsid w:val="00EA358B"/>
    <w:rsid w:val="00EB19E5"/>
    <w:rsid w:val="00EB4EE1"/>
    <w:rsid w:val="00EB4F81"/>
    <w:rsid w:val="00EB5CEA"/>
    <w:rsid w:val="00EC5252"/>
    <w:rsid w:val="00EC5892"/>
    <w:rsid w:val="00EC6AF6"/>
    <w:rsid w:val="00ED26AE"/>
    <w:rsid w:val="00ED280F"/>
    <w:rsid w:val="00ED4A10"/>
    <w:rsid w:val="00ED544C"/>
    <w:rsid w:val="00EE1F11"/>
    <w:rsid w:val="00EE1FD6"/>
    <w:rsid w:val="00EE313B"/>
    <w:rsid w:val="00EF1DFF"/>
    <w:rsid w:val="00F01A02"/>
    <w:rsid w:val="00F01AA2"/>
    <w:rsid w:val="00F05673"/>
    <w:rsid w:val="00F06160"/>
    <w:rsid w:val="00F0624A"/>
    <w:rsid w:val="00F11173"/>
    <w:rsid w:val="00F11D36"/>
    <w:rsid w:val="00F12C9E"/>
    <w:rsid w:val="00F13203"/>
    <w:rsid w:val="00F177DE"/>
    <w:rsid w:val="00F21DBA"/>
    <w:rsid w:val="00F232C9"/>
    <w:rsid w:val="00F23DCD"/>
    <w:rsid w:val="00F244A3"/>
    <w:rsid w:val="00F2500C"/>
    <w:rsid w:val="00F302E5"/>
    <w:rsid w:val="00F31C46"/>
    <w:rsid w:val="00F31F2A"/>
    <w:rsid w:val="00F330DE"/>
    <w:rsid w:val="00F36012"/>
    <w:rsid w:val="00F42963"/>
    <w:rsid w:val="00F44012"/>
    <w:rsid w:val="00F4703B"/>
    <w:rsid w:val="00F522DF"/>
    <w:rsid w:val="00F55D43"/>
    <w:rsid w:val="00F56299"/>
    <w:rsid w:val="00F60144"/>
    <w:rsid w:val="00F64047"/>
    <w:rsid w:val="00F65D95"/>
    <w:rsid w:val="00F67C78"/>
    <w:rsid w:val="00F74112"/>
    <w:rsid w:val="00F744AE"/>
    <w:rsid w:val="00F74C3B"/>
    <w:rsid w:val="00F76334"/>
    <w:rsid w:val="00F80037"/>
    <w:rsid w:val="00F8347E"/>
    <w:rsid w:val="00F84DDE"/>
    <w:rsid w:val="00F86D27"/>
    <w:rsid w:val="00F91725"/>
    <w:rsid w:val="00F94808"/>
    <w:rsid w:val="00F9533A"/>
    <w:rsid w:val="00F97353"/>
    <w:rsid w:val="00FA0D79"/>
    <w:rsid w:val="00FA1D8B"/>
    <w:rsid w:val="00FA32FD"/>
    <w:rsid w:val="00FA330E"/>
    <w:rsid w:val="00FA4ECB"/>
    <w:rsid w:val="00FA57C3"/>
    <w:rsid w:val="00FA5D22"/>
    <w:rsid w:val="00FB7EE3"/>
    <w:rsid w:val="00FC1CB2"/>
    <w:rsid w:val="00FC65A6"/>
    <w:rsid w:val="00FC7D2B"/>
    <w:rsid w:val="00FD0593"/>
    <w:rsid w:val="00FD13A2"/>
    <w:rsid w:val="00FD1522"/>
    <w:rsid w:val="00FD1FDF"/>
    <w:rsid w:val="00FD2FE3"/>
    <w:rsid w:val="00FD459A"/>
    <w:rsid w:val="00FE1A05"/>
    <w:rsid w:val="00FE1E29"/>
    <w:rsid w:val="00FE278C"/>
    <w:rsid w:val="00FE7665"/>
    <w:rsid w:val="00FF1F38"/>
    <w:rsid w:val="00FF2CD4"/>
    <w:rsid w:val="00FF4221"/>
    <w:rsid w:val="00FF4A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480"/>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link w:val="PrrafodelistaCar"/>
    <w:uiPriority w:val="34"/>
    <w:qFormat/>
    <w:rsid w:val="001C27EF"/>
    <w:pPr>
      <w:ind w:left="720"/>
      <w:contextualSpacing/>
    </w:pPr>
  </w:style>
  <w:style w:type="table" w:customStyle="1" w:styleId="Tablaconcuadrcula1">
    <w:name w:val="Tabla con cuadrícula1"/>
    <w:basedOn w:val="Tablanormal"/>
    <w:next w:val="Tablaconcuadrcula"/>
    <w:uiPriority w:val="39"/>
    <w:rsid w:val="001C27EF"/>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C2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25AAB"/>
    <w:rPr>
      <w:i/>
      <w:iCs/>
    </w:rPr>
  </w:style>
  <w:style w:type="numbering" w:customStyle="1" w:styleId="Sinlista1">
    <w:name w:val="Sin lista1"/>
    <w:next w:val="Sinlista"/>
    <w:uiPriority w:val="99"/>
    <w:semiHidden/>
    <w:unhideWhenUsed/>
    <w:rsid w:val="00D62B6F"/>
  </w:style>
  <w:style w:type="paragraph" w:styleId="NormalWeb">
    <w:name w:val="Normal (Web)"/>
    <w:basedOn w:val="Normal"/>
    <w:uiPriority w:val="99"/>
    <w:unhideWhenUsed/>
    <w:rsid w:val="00D62B6F"/>
    <w:pPr>
      <w:spacing w:before="100" w:beforeAutospacing="1" w:after="100" w:afterAutospacing="1" w:line="240" w:lineRule="auto"/>
    </w:pPr>
    <w:rPr>
      <w:rFonts w:eastAsia="Times New Roman"/>
      <w:color w:val="auto"/>
      <w:spacing w:val="0"/>
      <w:lang w:val="es-DO" w:eastAsia="es-DO"/>
    </w:rPr>
  </w:style>
  <w:style w:type="paragraph" w:customStyle="1" w:styleId="paragraph">
    <w:name w:val="paragraph"/>
    <w:basedOn w:val="Normal"/>
    <w:rsid w:val="00D62B6F"/>
    <w:pPr>
      <w:spacing w:before="100" w:beforeAutospacing="1" w:after="100" w:afterAutospacing="1" w:line="240" w:lineRule="auto"/>
    </w:pPr>
    <w:rPr>
      <w:rFonts w:eastAsia="Times New Roman"/>
      <w:color w:val="auto"/>
      <w:spacing w:val="0"/>
    </w:rPr>
  </w:style>
  <w:style w:type="character" w:customStyle="1" w:styleId="normaltextrun">
    <w:name w:val="normaltextrun"/>
    <w:basedOn w:val="Fuentedeprrafopredeter"/>
    <w:rsid w:val="00D62B6F"/>
  </w:style>
  <w:style w:type="character" w:customStyle="1" w:styleId="eop">
    <w:name w:val="eop"/>
    <w:basedOn w:val="Fuentedeprrafopredeter"/>
    <w:rsid w:val="00D62B6F"/>
  </w:style>
  <w:style w:type="character" w:customStyle="1" w:styleId="PrrafodelistaCar">
    <w:name w:val="Párrafo de lista Car"/>
    <w:link w:val="Prrafodelista"/>
    <w:uiPriority w:val="34"/>
    <w:rsid w:val="00D62B6F"/>
  </w:style>
  <w:style w:type="table" w:customStyle="1" w:styleId="Tablaconcuadrcula2">
    <w:name w:val="Tabla con cuadrícula2"/>
    <w:basedOn w:val="Tablanormal"/>
    <w:next w:val="Tablaconcuadrcula"/>
    <w:uiPriority w:val="39"/>
    <w:rsid w:val="00D6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6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39"/>
    <w:rsid w:val="00D62B6F"/>
    <w:pPr>
      <w:spacing w:after="0" w:line="240" w:lineRule="auto"/>
    </w:pPr>
    <w:rPr>
      <w:rFonts w:asciiTheme="minorHAnsi" w:hAnsiTheme="minorHAnsi" w:cstheme="minorBidi"/>
      <w:color w:val="auto"/>
      <w:spacing w:val="0"/>
      <w:sz w:val="22"/>
      <w:szCs w:val="22"/>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D62B6F"/>
    <w:pPr>
      <w:spacing w:after="0" w:line="240" w:lineRule="auto"/>
    </w:pPr>
    <w:rPr>
      <w:rFonts w:ascii="Calibri" w:hAnsi="Calibri" w:cs="Calibri"/>
      <w:color w:val="auto"/>
      <w:spacing w:val="0"/>
      <w:sz w:val="22"/>
      <w:szCs w:val="22"/>
      <w:lang w:val="es-DO" w:eastAsia="es-DO"/>
    </w:rPr>
  </w:style>
  <w:style w:type="table" w:customStyle="1" w:styleId="Tablaconcuadrcula5">
    <w:name w:val="Tabla con cuadrícula5"/>
    <w:basedOn w:val="Tablanormal"/>
    <w:next w:val="Tablaconcuadrcula"/>
    <w:uiPriority w:val="39"/>
    <w:rsid w:val="00FC1CB2"/>
    <w:pPr>
      <w:spacing w:after="0" w:line="240" w:lineRule="auto"/>
    </w:pPr>
    <w:rPr>
      <w:rFonts w:ascii="Calibri" w:hAnsi="Calibri"/>
      <w:color w:val="auto"/>
      <w:spacing w:val="0"/>
      <w:kern w:val="2"/>
      <w:sz w:val="22"/>
      <w:szCs w:val="22"/>
      <w:lang w:val="es-D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78987">
      <w:bodyDiv w:val="1"/>
      <w:marLeft w:val="0"/>
      <w:marRight w:val="0"/>
      <w:marTop w:val="0"/>
      <w:marBottom w:val="0"/>
      <w:divBdr>
        <w:top w:val="none" w:sz="0" w:space="0" w:color="auto"/>
        <w:left w:val="none" w:sz="0" w:space="0" w:color="auto"/>
        <w:bottom w:val="none" w:sz="0" w:space="0" w:color="auto"/>
        <w:right w:val="none" w:sz="0" w:space="0" w:color="auto"/>
      </w:divBdr>
      <w:divsChild>
        <w:div w:id="247469104">
          <w:marLeft w:val="0"/>
          <w:marRight w:val="0"/>
          <w:marTop w:val="0"/>
          <w:marBottom w:val="0"/>
          <w:divBdr>
            <w:top w:val="none" w:sz="0" w:space="0" w:color="auto"/>
            <w:left w:val="none" w:sz="0" w:space="0" w:color="auto"/>
            <w:bottom w:val="none" w:sz="0" w:space="0" w:color="auto"/>
            <w:right w:val="none" w:sz="0" w:space="0" w:color="auto"/>
          </w:divBdr>
        </w:div>
      </w:divsChild>
    </w:div>
    <w:div w:id="117728592">
      <w:bodyDiv w:val="1"/>
      <w:marLeft w:val="0"/>
      <w:marRight w:val="0"/>
      <w:marTop w:val="0"/>
      <w:marBottom w:val="0"/>
      <w:divBdr>
        <w:top w:val="none" w:sz="0" w:space="0" w:color="auto"/>
        <w:left w:val="none" w:sz="0" w:space="0" w:color="auto"/>
        <w:bottom w:val="none" w:sz="0" w:space="0" w:color="auto"/>
        <w:right w:val="none" w:sz="0" w:space="0" w:color="auto"/>
      </w:divBdr>
      <w:divsChild>
        <w:div w:id="1376857860">
          <w:marLeft w:val="0"/>
          <w:marRight w:val="0"/>
          <w:marTop w:val="0"/>
          <w:marBottom w:val="0"/>
          <w:divBdr>
            <w:top w:val="none" w:sz="0" w:space="0" w:color="auto"/>
            <w:left w:val="none" w:sz="0" w:space="0" w:color="auto"/>
            <w:bottom w:val="none" w:sz="0" w:space="0" w:color="auto"/>
            <w:right w:val="none" w:sz="0" w:space="0" w:color="auto"/>
          </w:divBdr>
          <w:divsChild>
            <w:div w:id="69619175">
              <w:marLeft w:val="0"/>
              <w:marRight w:val="0"/>
              <w:marTop w:val="0"/>
              <w:marBottom w:val="0"/>
              <w:divBdr>
                <w:top w:val="none" w:sz="0" w:space="0" w:color="auto"/>
                <w:left w:val="none" w:sz="0" w:space="0" w:color="auto"/>
                <w:bottom w:val="none" w:sz="0" w:space="0" w:color="auto"/>
                <w:right w:val="none" w:sz="0" w:space="0" w:color="auto"/>
              </w:divBdr>
            </w:div>
            <w:div w:id="1100029034">
              <w:marLeft w:val="0"/>
              <w:marRight w:val="0"/>
              <w:marTop w:val="0"/>
              <w:marBottom w:val="0"/>
              <w:divBdr>
                <w:top w:val="none" w:sz="0" w:space="0" w:color="auto"/>
                <w:left w:val="none" w:sz="0" w:space="0" w:color="auto"/>
                <w:bottom w:val="none" w:sz="0" w:space="0" w:color="auto"/>
                <w:right w:val="none" w:sz="0" w:space="0" w:color="auto"/>
              </w:divBdr>
            </w:div>
            <w:div w:id="351686234">
              <w:marLeft w:val="0"/>
              <w:marRight w:val="0"/>
              <w:marTop w:val="0"/>
              <w:marBottom w:val="0"/>
              <w:divBdr>
                <w:top w:val="none" w:sz="0" w:space="0" w:color="auto"/>
                <w:left w:val="none" w:sz="0" w:space="0" w:color="auto"/>
                <w:bottom w:val="none" w:sz="0" w:space="0" w:color="auto"/>
                <w:right w:val="none" w:sz="0" w:space="0" w:color="auto"/>
              </w:divBdr>
            </w:div>
            <w:div w:id="1046561796">
              <w:marLeft w:val="0"/>
              <w:marRight w:val="0"/>
              <w:marTop w:val="0"/>
              <w:marBottom w:val="0"/>
              <w:divBdr>
                <w:top w:val="none" w:sz="0" w:space="0" w:color="auto"/>
                <w:left w:val="none" w:sz="0" w:space="0" w:color="auto"/>
                <w:bottom w:val="none" w:sz="0" w:space="0" w:color="auto"/>
                <w:right w:val="none" w:sz="0" w:space="0" w:color="auto"/>
              </w:divBdr>
            </w:div>
            <w:div w:id="963930013">
              <w:marLeft w:val="0"/>
              <w:marRight w:val="0"/>
              <w:marTop w:val="0"/>
              <w:marBottom w:val="0"/>
              <w:divBdr>
                <w:top w:val="none" w:sz="0" w:space="0" w:color="auto"/>
                <w:left w:val="none" w:sz="0" w:space="0" w:color="auto"/>
                <w:bottom w:val="none" w:sz="0" w:space="0" w:color="auto"/>
                <w:right w:val="none" w:sz="0" w:space="0" w:color="auto"/>
              </w:divBdr>
            </w:div>
            <w:div w:id="1340888405">
              <w:marLeft w:val="0"/>
              <w:marRight w:val="0"/>
              <w:marTop w:val="0"/>
              <w:marBottom w:val="0"/>
              <w:divBdr>
                <w:top w:val="none" w:sz="0" w:space="0" w:color="auto"/>
                <w:left w:val="none" w:sz="0" w:space="0" w:color="auto"/>
                <w:bottom w:val="none" w:sz="0" w:space="0" w:color="auto"/>
                <w:right w:val="none" w:sz="0" w:space="0" w:color="auto"/>
              </w:divBdr>
            </w:div>
            <w:div w:id="385879629">
              <w:marLeft w:val="0"/>
              <w:marRight w:val="0"/>
              <w:marTop w:val="0"/>
              <w:marBottom w:val="0"/>
              <w:divBdr>
                <w:top w:val="none" w:sz="0" w:space="0" w:color="auto"/>
                <w:left w:val="none" w:sz="0" w:space="0" w:color="auto"/>
                <w:bottom w:val="none" w:sz="0" w:space="0" w:color="auto"/>
                <w:right w:val="none" w:sz="0" w:space="0" w:color="auto"/>
              </w:divBdr>
            </w:div>
            <w:div w:id="968635304">
              <w:marLeft w:val="0"/>
              <w:marRight w:val="0"/>
              <w:marTop w:val="0"/>
              <w:marBottom w:val="0"/>
              <w:divBdr>
                <w:top w:val="none" w:sz="0" w:space="0" w:color="auto"/>
                <w:left w:val="none" w:sz="0" w:space="0" w:color="auto"/>
                <w:bottom w:val="none" w:sz="0" w:space="0" w:color="auto"/>
                <w:right w:val="none" w:sz="0" w:space="0" w:color="auto"/>
              </w:divBdr>
            </w:div>
          </w:divsChild>
        </w:div>
        <w:div w:id="1411465392">
          <w:marLeft w:val="0"/>
          <w:marRight w:val="0"/>
          <w:marTop w:val="0"/>
          <w:marBottom w:val="0"/>
          <w:divBdr>
            <w:top w:val="none" w:sz="0" w:space="0" w:color="auto"/>
            <w:left w:val="none" w:sz="0" w:space="0" w:color="auto"/>
            <w:bottom w:val="none" w:sz="0" w:space="0" w:color="auto"/>
            <w:right w:val="none" w:sz="0" w:space="0" w:color="auto"/>
          </w:divBdr>
          <w:divsChild>
            <w:div w:id="1566330484">
              <w:marLeft w:val="-75"/>
              <w:marRight w:val="0"/>
              <w:marTop w:val="30"/>
              <w:marBottom w:val="30"/>
              <w:divBdr>
                <w:top w:val="none" w:sz="0" w:space="0" w:color="auto"/>
                <w:left w:val="none" w:sz="0" w:space="0" w:color="auto"/>
                <w:bottom w:val="none" w:sz="0" w:space="0" w:color="auto"/>
                <w:right w:val="none" w:sz="0" w:space="0" w:color="auto"/>
              </w:divBdr>
              <w:divsChild>
                <w:div w:id="1385787344">
                  <w:marLeft w:val="0"/>
                  <w:marRight w:val="0"/>
                  <w:marTop w:val="0"/>
                  <w:marBottom w:val="0"/>
                  <w:divBdr>
                    <w:top w:val="none" w:sz="0" w:space="0" w:color="auto"/>
                    <w:left w:val="none" w:sz="0" w:space="0" w:color="auto"/>
                    <w:bottom w:val="none" w:sz="0" w:space="0" w:color="auto"/>
                    <w:right w:val="none" w:sz="0" w:space="0" w:color="auto"/>
                  </w:divBdr>
                  <w:divsChild>
                    <w:div w:id="1391004511">
                      <w:marLeft w:val="0"/>
                      <w:marRight w:val="0"/>
                      <w:marTop w:val="0"/>
                      <w:marBottom w:val="0"/>
                      <w:divBdr>
                        <w:top w:val="none" w:sz="0" w:space="0" w:color="auto"/>
                        <w:left w:val="none" w:sz="0" w:space="0" w:color="auto"/>
                        <w:bottom w:val="none" w:sz="0" w:space="0" w:color="auto"/>
                        <w:right w:val="none" w:sz="0" w:space="0" w:color="auto"/>
                      </w:divBdr>
                    </w:div>
                  </w:divsChild>
                </w:div>
                <w:div w:id="1268125621">
                  <w:marLeft w:val="0"/>
                  <w:marRight w:val="0"/>
                  <w:marTop w:val="0"/>
                  <w:marBottom w:val="0"/>
                  <w:divBdr>
                    <w:top w:val="none" w:sz="0" w:space="0" w:color="auto"/>
                    <w:left w:val="none" w:sz="0" w:space="0" w:color="auto"/>
                    <w:bottom w:val="none" w:sz="0" w:space="0" w:color="auto"/>
                    <w:right w:val="none" w:sz="0" w:space="0" w:color="auto"/>
                  </w:divBdr>
                  <w:divsChild>
                    <w:div w:id="951129922">
                      <w:marLeft w:val="0"/>
                      <w:marRight w:val="0"/>
                      <w:marTop w:val="0"/>
                      <w:marBottom w:val="0"/>
                      <w:divBdr>
                        <w:top w:val="none" w:sz="0" w:space="0" w:color="auto"/>
                        <w:left w:val="none" w:sz="0" w:space="0" w:color="auto"/>
                        <w:bottom w:val="none" w:sz="0" w:space="0" w:color="auto"/>
                        <w:right w:val="none" w:sz="0" w:space="0" w:color="auto"/>
                      </w:divBdr>
                    </w:div>
                  </w:divsChild>
                </w:div>
                <w:div w:id="1088234850">
                  <w:marLeft w:val="0"/>
                  <w:marRight w:val="0"/>
                  <w:marTop w:val="0"/>
                  <w:marBottom w:val="0"/>
                  <w:divBdr>
                    <w:top w:val="none" w:sz="0" w:space="0" w:color="auto"/>
                    <w:left w:val="none" w:sz="0" w:space="0" w:color="auto"/>
                    <w:bottom w:val="none" w:sz="0" w:space="0" w:color="auto"/>
                    <w:right w:val="none" w:sz="0" w:space="0" w:color="auto"/>
                  </w:divBdr>
                  <w:divsChild>
                    <w:div w:id="820388157">
                      <w:marLeft w:val="0"/>
                      <w:marRight w:val="0"/>
                      <w:marTop w:val="0"/>
                      <w:marBottom w:val="0"/>
                      <w:divBdr>
                        <w:top w:val="none" w:sz="0" w:space="0" w:color="auto"/>
                        <w:left w:val="none" w:sz="0" w:space="0" w:color="auto"/>
                        <w:bottom w:val="none" w:sz="0" w:space="0" w:color="auto"/>
                        <w:right w:val="none" w:sz="0" w:space="0" w:color="auto"/>
                      </w:divBdr>
                    </w:div>
                  </w:divsChild>
                </w:div>
                <w:div w:id="1881475406">
                  <w:marLeft w:val="0"/>
                  <w:marRight w:val="0"/>
                  <w:marTop w:val="0"/>
                  <w:marBottom w:val="0"/>
                  <w:divBdr>
                    <w:top w:val="none" w:sz="0" w:space="0" w:color="auto"/>
                    <w:left w:val="none" w:sz="0" w:space="0" w:color="auto"/>
                    <w:bottom w:val="none" w:sz="0" w:space="0" w:color="auto"/>
                    <w:right w:val="none" w:sz="0" w:space="0" w:color="auto"/>
                  </w:divBdr>
                  <w:divsChild>
                    <w:div w:id="740638407">
                      <w:marLeft w:val="0"/>
                      <w:marRight w:val="0"/>
                      <w:marTop w:val="0"/>
                      <w:marBottom w:val="0"/>
                      <w:divBdr>
                        <w:top w:val="none" w:sz="0" w:space="0" w:color="auto"/>
                        <w:left w:val="none" w:sz="0" w:space="0" w:color="auto"/>
                        <w:bottom w:val="none" w:sz="0" w:space="0" w:color="auto"/>
                        <w:right w:val="none" w:sz="0" w:space="0" w:color="auto"/>
                      </w:divBdr>
                    </w:div>
                  </w:divsChild>
                </w:div>
                <w:div w:id="295986289">
                  <w:marLeft w:val="0"/>
                  <w:marRight w:val="0"/>
                  <w:marTop w:val="0"/>
                  <w:marBottom w:val="0"/>
                  <w:divBdr>
                    <w:top w:val="none" w:sz="0" w:space="0" w:color="auto"/>
                    <w:left w:val="none" w:sz="0" w:space="0" w:color="auto"/>
                    <w:bottom w:val="none" w:sz="0" w:space="0" w:color="auto"/>
                    <w:right w:val="none" w:sz="0" w:space="0" w:color="auto"/>
                  </w:divBdr>
                  <w:divsChild>
                    <w:div w:id="301858910">
                      <w:marLeft w:val="0"/>
                      <w:marRight w:val="0"/>
                      <w:marTop w:val="0"/>
                      <w:marBottom w:val="0"/>
                      <w:divBdr>
                        <w:top w:val="none" w:sz="0" w:space="0" w:color="auto"/>
                        <w:left w:val="none" w:sz="0" w:space="0" w:color="auto"/>
                        <w:bottom w:val="none" w:sz="0" w:space="0" w:color="auto"/>
                        <w:right w:val="none" w:sz="0" w:space="0" w:color="auto"/>
                      </w:divBdr>
                    </w:div>
                  </w:divsChild>
                </w:div>
                <w:div w:id="1189292325">
                  <w:marLeft w:val="0"/>
                  <w:marRight w:val="0"/>
                  <w:marTop w:val="0"/>
                  <w:marBottom w:val="0"/>
                  <w:divBdr>
                    <w:top w:val="none" w:sz="0" w:space="0" w:color="auto"/>
                    <w:left w:val="none" w:sz="0" w:space="0" w:color="auto"/>
                    <w:bottom w:val="none" w:sz="0" w:space="0" w:color="auto"/>
                    <w:right w:val="none" w:sz="0" w:space="0" w:color="auto"/>
                  </w:divBdr>
                  <w:divsChild>
                    <w:div w:id="1599674014">
                      <w:marLeft w:val="0"/>
                      <w:marRight w:val="0"/>
                      <w:marTop w:val="0"/>
                      <w:marBottom w:val="0"/>
                      <w:divBdr>
                        <w:top w:val="none" w:sz="0" w:space="0" w:color="auto"/>
                        <w:left w:val="none" w:sz="0" w:space="0" w:color="auto"/>
                        <w:bottom w:val="none" w:sz="0" w:space="0" w:color="auto"/>
                        <w:right w:val="none" w:sz="0" w:space="0" w:color="auto"/>
                      </w:divBdr>
                    </w:div>
                  </w:divsChild>
                </w:div>
                <w:div w:id="1132820365">
                  <w:marLeft w:val="0"/>
                  <w:marRight w:val="0"/>
                  <w:marTop w:val="0"/>
                  <w:marBottom w:val="0"/>
                  <w:divBdr>
                    <w:top w:val="none" w:sz="0" w:space="0" w:color="auto"/>
                    <w:left w:val="none" w:sz="0" w:space="0" w:color="auto"/>
                    <w:bottom w:val="none" w:sz="0" w:space="0" w:color="auto"/>
                    <w:right w:val="none" w:sz="0" w:space="0" w:color="auto"/>
                  </w:divBdr>
                  <w:divsChild>
                    <w:div w:id="1975595867">
                      <w:marLeft w:val="0"/>
                      <w:marRight w:val="0"/>
                      <w:marTop w:val="0"/>
                      <w:marBottom w:val="0"/>
                      <w:divBdr>
                        <w:top w:val="none" w:sz="0" w:space="0" w:color="auto"/>
                        <w:left w:val="none" w:sz="0" w:space="0" w:color="auto"/>
                        <w:bottom w:val="none" w:sz="0" w:space="0" w:color="auto"/>
                        <w:right w:val="none" w:sz="0" w:space="0" w:color="auto"/>
                      </w:divBdr>
                    </w:div>
                  </w:divsChild>
                </w:div>
                <w:div w:id="1225795697">
                  <w:marLeft w:val="0"/>
                  <w:marRight w:val="0"/>
                  <w:marTop w:val="0"/>
                  <w:marBottom w:val="0"/>
                  <w:divBdr>
                    <w:top w:val="none" w:sz="0" w:space="0" w:color="auto"/>
                    <w:left w:val="none" w:sz="0" w:space="0" w:color="auto"/>
                    <w:bottom w:val="none" w:sz="0" w:space="0" w:color="auto"/>
                    <w:right w:val="none" w:sz="0" w:space="0" w:color="auto"/>
                  </w:divBdr>
                  <w:divsChild>
                    <w:div w:id="368340057">
                      <w:marLeft w:val="0"/>
                      <w:marRight w:val="0"/>
                      <w:marTop w:val="0"/>
                      <w:marBottom w:val="0"/>
                      <w:divBdr>
                        <w:top w:val="none" w:sz="0" w:space="0" w:color="auto"/>
                        <w:left w:val="none" w:sz="0" w:space="0" w:color="auto"/>
                        <w:bottom w:val="none" w:sz="0" w:space="0" w:color="auto"/>
                        <w:right w:val="none" w:sz="0" w:space="0" w:color="auto"/>
                      </w:divBdr>
                    </w:div>
                  </w:divsChild>
                </w:div>
                <w:div w:id="791828247">
                  <w:marLeft w:val="0"/>
                  <w:marRight w:val="0"/>
                  <w:marTop w:val="0"/>
                  <w:marBottom w:val="0"/>
                  <w:divBdr>
                    <w:top w:val="none" w:sz="0" w:space="0" w:color="auto"/>
                    <w:left w:val="none" w:sz="0" w:space="0" w:color="auto"/>
                    <w:bottom w:val="none" w:sz="0" w:space="0" w:color="auto"/>
                    <w:right w:val="none" w:sz="0" w:space="0" w:color="auto"/>
                  </w:divBdr>
                  <w:divsChild>
                    <w:div w:id="483787707">
                      <w:marLeft w:val="0"/>
                      <w:marRight w:val="0"/>
                      <w:marTop w:val="0"/>
                      <w:marBottom w:val="0"/>
                      <w:divBdr>
                        <w:top w:val="none" w:sz="0" w:space="0" w:color="auto"/>
                        <w:left w:val="none" w:sz="0" w:space="0" w:color="auto"/>
                        <w:bottom w:val="none" w:sz="0" w:space="0" w:color="auto"/>
                        <w:right w:val="none" w:sz="0" w:space="0" w:color="auto"/>
                      </w:divBdr>
                    </w:div>
                  </w:divsChild>
                </w:div>
                <w:div w:id="471407736">
                  <w:marLeft w:val="0"/>
                  <w:marRight w:val="0"/>
                  <w:marTop w:val="0"/>
                  <w:marBottom w:val="0"/>
                  <w:divBdr>
                    <w:top w:val="none" w:sz="0" w:space="0" w:color="auto"/>
                    <w:left w:val="none" w:sz="0" w:space="0" w:color="auto"/>
                    <w:bottom w:val="none" w:sz="0" w:space="0" w:color="auto"/>
                    <w:right w:val="none" w:sz="0" w:space="0" w:color="auto"/>
                  </w:divBdr>
                  <w:divsChild>
                    <w:div w:id="708994963">
                      <w:marLeft w:val="0"/>
                      <w:marRight w:val="0"/>
                      <w:marTop w:val="0"/>
                      <w:marBottom w:val="0"/>
                      <w:divBdr>
                        <w:top w:val="none" w:sz="0" w:space="0" w:color="auto"/>
                        <w:left w:val="none" w:sz="0" w:space="0" w:color="auto"/>
                        <w:bottom w:val="none" w:sz="0" w:space="0" w:color="auto"/>
                        <w:right w:val="none" w:sz="0" w:space="0" w:color="auto"/>
                      </w:divBdr>
                    </w:div>
                  </w:divsChild>
                </w:div>
                <w:div w:id="1166937971">
                  <w:marLeft w:val="0"/>
                  <w:marRight w:val="0"/>
                  <w:marTop w:val="0"/>
                  <w:marBottom w:val="0"/>
                  <w:divBdr>
                    <w:top w:val="none" w:sz="0" w:space="0" w:color="auto"/>
                    <w:left w:val="none" w:sz="0" w:space="0" w:color="auto"/>
                    <w:bottom w:val="none" w:sz="0" w:space="0" w:color="auto"/>
                    <w:right w:val="none" w:sz="0" w:space="0" w:color="auto"/>
                  </w:divBdr>
                  <w:divsChild>
                    <w:div w:id="620309962">
                      <w:marLeft w:val="0"/>
                      <w:marRight w:val="0"/>
                      <w:marTop w:val="0"/>
                      <w:marBottom w:val="0"/>
                      <w:divBdr>
                        <w:top w:val="none" w:sz="0" w:space="0" w:color="auto"/>
                        <w:left w:val="none" w:sz="0" w:space="0" w:color="auto"/>
                        <w:bottom w:val="none" w:sz="0" w:space="0" w:color="auto"/>
                        <w:right w:val="none" w:sz="0" w:space="0" w:color="auto"/>
                      </w:divBdr>
                    </w:div>
                  </w:divsChild>
                </w:div>
                <w:div w:id="56559490">
                  <w:marLeft w:val="0"/>
                  <w:marRight w:val="0"/>
                  <w:marTop w:val="0"/>
                  <w:marBottom w:val="0"/>
                  <w:divBdr>
                    <w:top w:val="none" w:sz="0" w:space="0" w:color="auto"/>
                    <w:left w:val="none" w:sz="0" w:space="0" w:color="auto"/>
                    <w:bottom w:val="none" w:sz="0" w:space="0" w:color="auto"/>
                    <w:right w:val="none" w:sz="0" w:space="0" w:color="auto"/>
                  </w:divBdr>
                  <w:divsChild>
                    <w:div w:id="899553832">
                      <w:marLeft w:val="0"/>
                      <w:marRight w:val="0"/>
                      <w:marTop w:val="0"/>
                      <w:marBottom w:val="0"/>
                      <w:divBdr>
                        <w:top w:val="none" w:sz="0" w:space="0" w:color="auto"/>
                        <w:left w:val="none" w:sz="0" w:space="0" w:color="auto"/>
                        <w:bottom w:val="none" w:sz="0" w:space="0" w:color="auto"/>
                        <w:right w:val="none" w:sz="0" w:space="0" w:color="auto"/>
                      </w:divBdr>
                    </w:div>
                  </w:divsChild>
                </w:div>
                <w:div w:id="1761297438">
                  <w:marLeft w:val="0"/>
                  <w:marRight w:val="0"/>
                  <w:marTop w:val="0"/>
                  <w:marBottom w:val="0"/>
                  <w:divBdr>
                    <w:top w:val="none" w:sz="0" w:space="0" w:color="auto"/>
                    <w:left w:val="none" w:sz="0" w:space="0" w:color="auto"/>
                    <w:bottom w:val="none" w:sz="0" w:space="0" w:color="auto"/>
                    <w:right w:val="none" w:sz="0" w:space="0" w:color="auto"/>
                  </w:divBdr>
                  <w:divsChild>
                    <w:div w:id="498891070">
                      <w:marLeft w:val="0"/>
                      <w:marRight w:val="0"/>
                      <w:marTop w:val="0"/>
                      <w:marBottom w:val="0"/>
                      <w:divBdr>
                        <w:top w:val="none" w:sz="0" w:space="0" w:color="auto"/>
                        <w:left w:val="none" w:sz="0" w:space="0" w:color="auto"/>
                        <w:bottom w:val="none" w:sz="0" w:space="0" w:color="auto"/>
                        <w:right w:val="none" w:sz="0" w:space="0" w:color="auto"/>
                      </w:divBdr>
                    </w:div>
                  </w:divsChild>
                </w:div>
                <w:div w:id="315308396">
                  <w:marLeft w:val="0"/>
                  <w:marRight w:val="0"/>
                  <w:marTop w:val="0"/>
                  <w:marBottom w:val="0"/>
                  <w:divBdr>
                    <w:top w:val="none" w:sz="0" w:space="0" w:color="auto"/>
                    <w:left w:val="none" w:sz="0" w:space="0" w:color="auto"/>
                    <w:bottom w:val="none" w:sz="0" w:space="0" w:color="auto"/>
                    <w:right w:val="none" w:sz="0" w:space="0" w:color="auto"/>
                  </w:divBdr>
                  <w:divsChild>
                    <w:div w:id="1283925278">
                      <w:marLeft w:val="0"/>
                      <w:marRight w:val="0"/>
                      <w:marTop w:val="0"/>
                      <w:marBottom w:val="0"/>
                      <w:divBdr>
                        <w:top w:val="none" w:sz="0" w:space="0" w:color="auto"/>
                        <w:left w:val="none" w:sz="0" w:space="0" w:color="auto"/>
                        <w:bottom w:val="none" w:sz="0" w:space="0" w:color="auto"/>
                        <w:right w:val="none" w:sz="0" w:space="0" w:color="auto"/>
                      </w:divBdr>
                    </w:div>
                  </w:divsChild>
                </w:div>
                <w:div w:id="517892575">
                  <w:marLeft w:val="0"/>
                  <w:marRight w:val="0"/>
                  <w:marTop w:val="0"/>
                  <w:marBottom w:val="0"/>
                  <w:divBdr>
                    <w:top w:val="none" w:sz="0" w:space="0" w:color="auto"/>
                    <w:left w:val="none" w:sz="0" w:space="0" w:color="auto"/>
                    <w:bottom w:val="none" w:sz="0" w:space="0" w:color="auto"/>
                    <w:right w:val="none" w:sz="0" w:space="0" w:color="auto"/>
                  </w:divBdr>
                  <w:divsChild>
                    <w:div w:id="220672384">
                      <w:marLeft w:val="0"/>
                      <w:marRight w:val="0"/>
                      <w:marTop w:val="0"/>
                      <w:marBottom w:val="0"/>
                      <w:divBdr>
                        <w:top w:val="none" w:sz="0" w:space="0" w:color="auto"/>
                        <w:left w:val="none" w:sz="0" w:space="0" w:color="auto"/>
                        <w:bottom w:val="none" w:sz="0" w:space="0" w:color="auto"/>
                        <w:right w:val="none" w:sz="0" w:space="0" w:color="auto"/>
                      </w:divBdr>
                    </w:div>
                  </w:divsChild>
                </w:div>
                <w:div w:id="660427919">
                  <w:marLeft w:val="0"/>
                  <w:marRight w:val="0"/>
                  <w:marTop w:val="0"/>
                  <w:marBottom w:val="0"/>
                  <w:divBdr>
                    <w:top w:val="none" w:sz="0" w:space="0" w:color="auto"/>
                    <w:left w:val="none" w:sz="0" w:space="0" w:color="auto"/>
                    <w:bottom w:val="none" w:sz="0" w:space="0" w:color="auto"/>
                    <w:right w:val="none" w:sz="0" w:space="0" w:color="auto"/>
                  </w:divBdr>
                  <w:divsChild>
                    <w:div w:id="861742564">
                      <w:marLeft w:val="0"/>
                      <w:marRight w:val="0"/>
                      <w:marTop w:val="0"/>
                      <w:marBottom w:val="0"/>
                      <w:divBdr>
                        <w:top w:val="none" w:sz="0" w:space="0" w:color="auto"/>
                        <w:left w:val="none" w:sz="0" w:space="0" w:color="auto"/>
                        <w:bottom w:val="none" w:sz="0" w:space="0" w:color="auto"/>
                        <w:right w:val="none" w:sz="0" w:space="0" w:color="auto"/>
                      </w:divBdr>
                    </w:div>
                  </w:divsChild>
                </w:div>
                <w:div w:id="899291707">
                  <w:marLeft w:val="0"/>
                  <w:marRight w:val="0"/>
                  <w:marTop w:val="0"/>
                  <w:marBottom w:val="0"/>
                  <w:divBdr>
                    <w:top w:val="none" w:sz="0" w:space="0" w:color="auto"/>
                    <w:left w:val="none" w:sz="0" w:space="0" w:color="auto"/>
                    <w:bottom w:val="none" w:sz="0" w:space="0" w:color="auto"/>
                    <w:right w:val="none" w:sz="0" w:space="0" w:color="auto"/>
                  </w:divBdr>
                  <w:divsChild>
                    <w:div w:id="384763192">
                      <w:marLeft w:val="0"/>
                      <w:marRight w:val="0"/>
                      <w:marTop w:val="0"/>
                      <w:marBottom w:val="0"/>
                      <w:divBdr>
                        <w:top w:val="none" w:sz="0" w:space="0" w:color="auto"/>
                        <w:left w:val="none" w:sz="0" w:space="0" w:color="auto"/>
                        <w:bottom w:val="none" w:sz="0" w:space="0" w:color="auto"/>
                        <w:right w:val="none" w:sz="0" w:space="0" w:color="auto"/>
                      </w:divBdr>
                    </w:div>
                  </w:divsChild>
                </w:div>
                <w:div w:id="660549369">
                  <w:marLeft w:val="0"/>
                  <w:marRight w:val="0"/>
                  <w:marTop w:val="0"/>
                  <w:marBottom w:val="0"/>
                  <w:divBdr>
                    <w:top w:val="none" w:sz="0" w:space="0" w:color="auto"/>
                    <w:left w:val="none" w:sz="0" w:space="0" w:color="auto"/>
                    <w:bottom w:val="none" w:sz="0" w:space="0" w:color="auto"/>
                    <w:right w:val="none" w:sz="0" w:space="0" w:color="auto"/>
                  </w:divBdr>
                  <w:divsChild>
                    <w:div w:id="1807746506">
                      <w:marLeft w:val="0"/>
                      <w:marRight w:val="0"/>
                      <w:marTop w:val="0"/>
                      <w:marBottom w:val="0"/>
                      <w:divBdr>
                        <w:top w:val="none" w:sz="0" w:space="0" w:color="auto"/>
                        <w:left w:val="none" w:sz="0" w:space="0" w:color="auto"/>
                        <w:bottom w:val="none" w:sz="0" w:space="0" w:color="auto"/>
                        <w:right w:val="none" w:sz="0" w:space="0" w:color="auto"/>
                      </w:divBdr>
                    </w:div>
                  </w:divsChild>
                </w:div>
                <w:div w:id="189146390">
                  <w:marLeft w:val="0"/>
                  <w:marRight w:val="0"/>
                  <w:marTop w:val="0"/>
                  <w:marBottom w:val="0"/>
                  <w:divBdr>
                    <w:top w:val="none" w:sz="0" w:space="0" w:color="auto"/>
                    <w:left w:val="none" w:sz="0" w:space="0" w:color="auto"/>
                    <w:bottom w:val="none" w:sz="0" w:space="0" w:color="auto"/>
                    <w:right w:val="none" w:sz="0" w:space="0" w:color="auto"/>
                  </w:divBdr>
                  <w:divsChild>
                    <w:div w:id="580676773">
                      <w:marLeft w:val="0"/>
                      <w:marRight w:val="0"/>
                      <w:marTop w:val="0"/>
                      <w:marBottom w:val="0"/>
                      <w:divBdr>
                        <w:top w:val="none" w:sz="0" w:space="0" w:color="auto"/>
                        <w:left w:val="none" w:sz="0" w:space="0" w:color="auto"/>
                        <w:bottom w:val="none" w:sz="0" w:space="0" w:color="auto"/>
                        <w:right w:val="none" w:sz="0" w:space="0" w:color="auto"/>
                      </w:divBdr>
                    </w:div>
                  </w:divsChild>
                </w:div>
                <w:div w:id="103959897">
                  <w:marLeft w:val="0"/>
                  <w:marRight w:val="0"/>
                  <w:marTop w:val="0"/>
                  <w:marBottom w:val="0"/>
                  <w:divBdr>
                    <w:top w:val="none" w:sz="0" w:space="0" w:color="auto"/>
                    <w:left w:val="none" w:sz="0" w:space="0" w:color="auto"/>
                    <w:bottom w:val="none" w:sz="0" w:space="0" w:color="auto"/>
                    <w:right w:val="none" w:sz="0" w:space="0" w:color="auto"/>
                  </w:divBdr>
                  <w:divsChild>
                    <w:div w:id="1224947089">
                      <w:marLeft w:val="0"/>
                      <w:marRight w:val="0"/>
                      <w:marTop w:val="0"/>
                      <w:marBottom w:val="0"/>
                      <w:divBdr>
                        <w:top w:val="none" w:sz="0" w:space="0" w:color="auto"/>
                        <w:left w:val="none" w:sz="0" w:space="0" w:color="auto"/>
                        <w:bottom w:val="none" w:sz="0" w:space="0" w:color="auto"/>
                        <w:right w:val="none" w:sz="0" w:space="0" w:color="auto"/>
                      </w:divBdr>
                    </w:div>
                  </w:divsChild>
                </w:div>
                <w:div w:id="68311558">
                  <w:marLeft w:val="0"/>
                  <w:marRight w:val="0"/>
                  <w:marTop w:val="0"/>
                  <w:marBottom w:val="0"/>
                  <w:divBdr>
                    <w:top w:val="none" w:sz="0" w:space="0" w:color="auto"/>
                    <w:left w:val="none" w:sz="0" w:space="0" w:color="auto"/>
                    <w:bottom w:val="none" w:sz="0" w:space="0" w:color="auto"/>
                    <w:right w:val="none" w:sz="0" w:space="0" w:color="auto"/>
                  </w:divBdr>
                  <w:divsChild>
                    <w:div w:id="2025479088">
                      <w:marLeft w:val="0"/>
                      <w:marRight w:val="0"/>
                      <w:marTop w:val="0"/>
                      <w:marBottom w:val="0"/>
                      <w:divBdr>
                        <w:top w:val="none" w:sz="0" w:space="0" w:color="auto"/>
                        <w:left w:val="none" w:sz="0" w:space="0" w:color="auto"/>
                        <w:bottom w:val="none" w:sz="0" w:space="0" w:color="auto"/>
                        <w:right w:val="none" w:sz="0" w:space="0" w:color="auto"/>
                      </w:divBdr>
                    </w:div>
                  </w:divsChild>
                </w:div>
                <w:div w:id="1365253080">
                  <w:marLeft w:val="0"/>
                  <w:marRight w:val="0"/>
                  <w:marTop w:val="0"/>
                  <w:marBottom w:val="0"/>
                  <w:divBdr>
                    <w:top w:val="none" w:sz="0" w:space="0" w:color="auto"/>
                    <w:left w:val="none" w:sz="0" w:space="0" w:color="auto"/>
                    <w:bottom w:val="none" w:sz="0" w:space="0" w:color="auto"/>
                    <w:right w:val="none" w:sz="0" w:space="0" w:color="auto"/>
                  </w:divBdr>
                  <w:divsChild>
                    <w:div w:id="1114599197">
                      <w:marLeft w:val="0"/>
                      <w:marRight w:val="0"/>
                      <w:marTop w:val="0"/>
                      <w:marBottom w:val="0"/>
                      <w:divBdr>
                        <w:top w:val="none" w:sz="0" w:space="0" w:color="auto"/>
                        <w:left w:val="none" w:sz="0" w:space="0" w:color="auto"/>
                        <w:bottom w:val="none" w:sz="0" w:space="0" w:color="auto"/>
                        <w:right w:val="none" w:sz="0" w:space="0" w:color="auto"/>
                      </w:divBdr>
                    </w:div>
                  </w:divsChild>
                </w:div>
                <w:div w:id="735786191">
                  <w:marLeft w:val="0"/>
                  <w:marRight w:val="0"/>
                  <w:marTop w:val="0"/>
                  <w:marBottom w:val="0"/>
                  <w:divBdr>
                    <w:top w:val="none" w:sz="0" w:space="0" w:color="auto"/>
                    <w:left w:val="none" w:sz="0" w:space="0" w:color="auto"/>
                    <w:bottom w:val="none" w:sz="0" w:space="0" w:color="auto"/>
                    <w:right w:val="none" w:sz="0" w:space="0" w:color="auto"/>
                  </w:divBdr>
                  <w:divsChild>
                    <w:div w:id="1032078422">
                      <w:marLeft w:val="0"/>
                      <w:marRight w:val="0"/>
                      <w:marTop w:val="0"/>
                      <w:marBottom w:val="0"/>
                      <w:divBdr>
                        <w:top w:val="none" w:sz="0" w:space="0" w:color="auto"/>
                        <w:left w:val="none" w:sz="0" w:space="0" w:color="auto"/>
                        <w:bottom w:val="none" w:sz="0" w:space="0" w:color="auto"/>
                        <w:right w:val="none" w:sz="0" w:space="0" w:color="auto"/>
                      </w:divBdr>
                    </w:div>
                  </w:divsChild>
                </w:div>
                <w:div w:id="1489445724">
                  <w:marLeft w:val="0"/>
                  <w:marRight w:val="0"/>
                  <w:marTop w:val="0"/>
                  <w:marBottom w:val="0"/>
                  <w:divBdr>
                    <w:top w:val="none" w:sz="0" w:space="0" w:color="auto"/>
                    <w:left w:val="none" w:sz="0" w:space="0" w:color="auto"/>
                    <w:bottom w:val="none" w:sz="0" w:space="0" w:color="auto"/>
                    <w:right w:val="none" w:sz="0" w:space="0" w:color="auto"/>
                  </w:divBdr>
                  <w:divsChild>
                    <w:div w:id="1944922681">
                      <w:marLeft w:val="0"/>
                      <w:marRight w:val="0"/>
                      <w:marTop w:val="0"/>
                      <w:marBottom w:val="0"/>
                      <w:divBdr>
                        <w:top w:val="none" w:sz="0" w:space="0" w:color="auto"/>
                        <w:left w:val="none" w:sz="0" w:space="0" w:color="auto"/>
                        <w:bottom w:val="none" w:sz="0" w:space="0" w:color="auto"/>
                        <w:right w:val="none" w:sz="0" w:space="0" w:color="auto"/>
                      </w:divBdr>
                    </w:div>
                  </w:divsChild>
                </w:div>
                <w:div w:id="231503851">
                  <w:marLeft w:val="0"/>
                  <w:marRight w:val="0"/>
                  <w:marTop w:val="0"/>
                  <w:marBottom w:val="0"/>
                  <w:divBdr>
                    <w:top w:val="none" w:sz="0" w:space="0" w:color="auto"/>
                    <w:left w:val="none" w:sz="0" w:space="0" w:color="auto"/>
                    <w:bottom w:val="none" w:sz="0" w:space="0" w:color="auto"/>
                    <w:right w:val="none" w:sz="0" w:space="0" w:color="auto"/>
                  </w:divBdr>
                  <w:divsChild>
                    <w:div w:id="309556149">
                      <w:marLeft w:val="0"/>
                      <w:marRight w:val="0"/>
                      <w:marTop w:val="0"/>
                      <w:marBottom w:val="0"/>
                      <w:divBdr>
                        <w:top w:val="none" w:sz="0" w:space="0" w:color="auto"/>
                        <w:left w:val="none" w:sz="0" w:space="0" w:color="auto"/>
                        <w:bottom w:val="none" w:sz="0" w:space="0" w:color="auto"/>
                        <w:right w:val="none" w:sz="0" w:space="0" w:color="auto"/>
                      </w:divBdr>
                    </w:div>
                  </w:divsChild>
                </w:div>
                <w:div w:id="1793287790">
                  <w:marLeft w:val="0"/>
                  <w:marRight w:val="0"/>
                  <w:marTop w:val="0"/>
                  <w:marBottom w:val="0"/>
                  <w:divBdr>
                    <w:top w:val="none" w:sz="0" w:space="0" w:color="auto"/>
                    <w:left w:val="none" w:sz="0" w:space="0" w:color="auto"/>
                    <w:bottom w:val="none" w:sz="0" w:space="0" w:color="auto"/>
                    <w:right w:val="none" w:sz="0" w:space="0" w:color="auto"/>
                  </w:divBdr>
                  <w:divsChild>
                    <w:div w:id="391582834">
                      <w:marLeft w:val="0"/>
                      <w:marRight w:val="0"/>
                      <w:marTop w:val="0"/>
                      <w:marBottom w:val="0"/>
                      <w:divBdr>
                        <w:top w:val="none" w:sz="0" w:space="0" w:color="auto"/>
                        <w:left w:val="none" w:sz="0" w:space="0" w:color="auto"/>
                        <w:bottom w:val="none" w:sz="0" w:space="0" w:color="auto"/>
                        <w:right w:val="none" w:sz="0" w:space="0" w:color="auto"/>
                      </w:divBdr>
                    </w:div>
                  </w:divsChild>
                </w:div>
                <w:div w:id="790780047">
                  <w:marLeft w:val="0"/>
                  <w:marRight w:val="0"/>
                  <w:marTop w:val="0"/>
                  <w:marBottom w:val="0"/>
                  <w:divBdr>
                    <w:top w:val="none" w:sz="0" w:space="0" w:color="auto"/>
                    <w:left w:val="none" w:sz="0" w:space="0" w:color="auto"/>
                    <w:bottom w:val="none" w:sz="0" w:space="0" w:color="auto"/>
                    <w:right w:val="none" w:sz="0" w:space="0" w:color="auto"/>
                  </w:divBdr>
                  <w:divsChild>
                    <w:div w:id="1121463680">
                      <w:marLeft w:val="0"/>
                      <w:marRight w:val="0"/>
                      <w:marTop w:val="0"/>
                      <w:marBottom w:val="0"/>
                      <w:divBdr>
                        <w:top w:val="none" w:sz="0" w:space="0" w:color="auto"/>
                        <w:left w:val="none" w:sz="0" w:space="0" w:color="auto"/>
                        <w:bottom w:val="none" w:sz="0" w:space="0" w:color="auto"/>
                        <w:right w:val="none" w:sz="0" w:space="0" w:color="auto"/>
                      </w:divBdr>
                    </w:div>
                  </w:divsChild>
                </w:div>
                <w:div w:id="533542400">
                  <w:marLeft w:val="0"/>
                  <w:marRight w:val="0"/>
                  <w:marTop w:val="0"/>
                  <w:marBottom w:val="0"/>
                  <w:divBdr>
                    <w:top w:val="none" w:sz="0" w:space="0" w:color="auto"/>
                    <w:left w:val="none" w:sz="0" w:space="0" w:color="auto"/>
                    <w:bottom w:val="none" w:sz="0" w:space="0" w:color="auto"/>
                    <w:right w:val="none" w:sz="0" w:space="0" w:color="auto"/>
                  </w:divBdr>
                  <w:divsChild>
                    <w:div w:id="2077392278">
                      <w:marLeft w:val="0"/>
                      <w:marRight w:val="0"/>
                      <w:marTop w:val="0"/>
                      <w:marBottom w:val="0"/>
                      <w:divBdr>
                        <w:top w:val="none" w:sz="0" w:space="0" w:color="auto"/>
                        <w:left w:val="none" w:sz="0" w:space="0" w:color="auto"/>
                        <w:bottom w:val="none" w:sz="0" w:space="0" w:color="auto"/>
                        <w:right w:val="none" w:sz="0" w:space="0" w:color="auto"/>
                      </w:divBdr>
                    </w:div>
                  </w:divsChild>
                </w:div>
                <w:div w:id="587006159">
                  <w:marLeft w:val="0"/>
                  <w:marRight w:val="0"/>
                  <w:marTop w:val="0"/>
                  <w:marBottom w:val="0"/>
                  <w:divBdr>
                    <w:top w:val="none" w:sz="0" w:space="0" w:color="auto"/>
                    <w:left w:val="none" w:sz="0" w:space="0" w:color="auto"/>
                    <w:bottom w:val="none" w:sz="0" w:space="0" w:color="auto"/>
                    <w:right w:val="none" w:sz="0" w:space="0" w:color="auto"/>
                  </w:divBdr>
                  <w:divsChild>
                    <w:div w:id="1004014513">
                      <w:marLeft w:val="0"/>
                      <w:marRight w:val="0"/>
                      <w:marTop w:val="0"/>
                      <w:marBottom w:val="0"/>
                      <w:divBdr>
                        <w:top w:val="none" w:sz="0" w:space="0" w:color="auto"/>
                        <w:left w:val="none" w:sz="0" w:space="0" w:color="auto"/>
                        <w:bottom w:val="none" w:sz="0" w:space="0" w:color="auto"/>
                        <w:right w:val="none" w:sz="0" w:space="0" w:color="auto"/>
                      </w:divBdr>
                    </w:div>
                  </w:divsChild>
                </w:div>
                <w:div w:id="1740131853">
                  <w:marLeft w:val="0"/>
                  <w:marRight w:val="0"/>
                  <w:marTop w:val="0"/>
                  <w:marBottom w:val="0"/>
                  <w:divBdr>
                    <w:top w:val="none" w:sz="0" w:space="0" w:color="auto"/>
                    <w:left w:val="none" w:sz="0" w:space="0" w:color="auto"/>
                    <w:bottom w:val="none" w:sz="0" w:space="0" w:color="auto"/>
                    <w:right w:val="none" w:sz="0" w:space="0" w:color="auto"/>
                  </w:divBdr>
                  <w:divsChild>
                    <w:div w:id="488406211">
                      <w:marLeft w:val="0"/>
                      <w:marRight w:val="0"/>
                      <w:marTop w:val="0"/>
                      <w:marBottom w:val="0"/>
                      <w:divBdr>
                        <w:top w:val="none" w:sz="0" w:space="0" w:color="auto"/>
                        <w:left w:val="none" w:sz="0" w:space="0" w:color="auto"/>
                        <w:bottom w:val="none" w:sz="0" w:space="0" w:color="auto"/>
                        <w:right w:val="none" w:sz="0" w:space="0" w:color="auto"/>
                      </w:divBdr>
                    </w:div>
                  </w:divsChild>
                </w:div>
                <w:div w:id="1006052070">
                  <w:marLeft w:val="0"/>
                  <w:marRight w:val="0"/>
                  <w:marTop w:val="0"/>
                  <w:marBottom w:val="0"/>
                  <w:divBdr>
                    <w:top w:val="none" w:sz="0" w:space="0" w:color="auto"/>
                    <w:left w:val="none" w:sz="0" w:space="0" w:color="auto"/>
                    <w:bottom w:val="none" w:sz="0" w:space="0" w:color="auto"/>
                    <w:right w:val="none" w:sz="0" w:space="0" w:color="auto"/>
                  </w:divBdr>
                  <w:divsChild>
                    <w:div w:id="1683122318">
                      <w:marLeft w:val="0"/>
                      <w:marRight w:val="0"/>
                      <w:marTop w:val="0"/>
                      <w:marBottom w:val="0"/>
                      <w:divBdr>
                        <w:top w:val="none" w:sz="0" w:space="0" w:color="auto"/>
                        <w:left w:val="none" w:sz="0" w:space="0" w:color="auto"/>
                        <w:bottom w:val="none" w:sz="0" w:space="0" w:color="auto"/>
                        <w:right w:val="none" w:sz="0" w:space="0" w:color="auto"/>
                      </w:divBdr>
                    </w:div>
                  </w:divsChild>
                </w:div>
                <w:div w:id="1780299571">
                  <w:marLeft w:val="0"/>
                  <w:marRight w:val="0"/>
                  <w:marTop w:val="0"/>
                  <w:marBottom w:val="0"/>
                  <w:divBdr>
                    <w:top w:val="none" w:sz="0" w:space="0" w:color="auto"/>
                    <w:left w:val="none" w:sz="0" w:space="0" w:color="auto"/>
                    <w:bottom w:val="none" w:sz="0" w:space="0" w:color="auto"/>
                    <w:right w:val="none" w:sz="0" w:space="0" w:color="auto"/>
                  </w:divBdr>
                  <w:divsChild>
                    <w:div w:id="1514803764">
                      <w:marLeft w:val="0"/>
                      <w:marRight w:val="0"/>
                      <w:marTop w:val="0"/>
                      <w:marBottom w:val="0"/>
                      <w:divBdr>
                        <w:top w:val="none" w:sz="0" w:space="0" w:color="auto"/>
                        <w:left w:val="none" w:sz="0" w:space="0" w:color="auto"/>
                        <w:bottom w:val="none" w:sz="0" w:space="0" w:color="auto"/>
                        <w:right w:val="none" w:sz="0" w:space="0" w:color="auto"/>
                      </w:divBdr>
                    </w:div>
                  </w:divsChild>
                </w:div>
                <w:div w:id="1266617802">
                  <w:marLeft w:val="0"/>
                  <w:marRight w:val="0"/>
                  <w:marTop w:val="0"/>
                  <w:marBottom w:val="0"/>
                  <w:divBdr>
                    <w:top w:val="none" w:sz="0" w:space="0" w:color="auto"/>
                    <w:left w:val="none" w:sz="0" w:space="0" w:color="auto"/>
                    <w:bottom w:val="none" w:sz="0" w:space="0" w:color="auto"/>
                    <w:right w:val="none" w:sz="0" w:space="0" w:color="auto"/>
                  </w:divBdr>
                  <w:divsChild>
                    <w:div w:id="80315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78537">
          <w:marLeft w:val="0"/>
          <w:marRight w:val="0"/>
          <w:marTop w:val="0"/>
          <w:marBottom w:val="0"/>
          <w:divBdr>
            <w:top w:val="none" w:sz="0" w:space="0" w:color="auto"/>
            <w:left w:val="none" w:sz="0" w:space="0" w:color="auto"/>
            <w:bottom w:val="none" w:sz="0" w:space="0" w:color="auto"/>
            <w:right w:val="none" w:sz="0" w:space="0" w:color="auto"/>
          </w:divBdr>
          <w:divsChild>
            <w:div w:id="1057357987">
              <w:marLeft w:val="0"/>
              <w:marRight w:val="0"/>
              <w:marTop w:val="0"/>
              <w:marBottom w:val="0"/>
              <w:divBdr>
                <w:top w:val="none" w:sz="0" w:space="0" w:color="auto"/>
                <w:left w:val="none" w:sz="0" w:space="0" w:color="auto"/>
                <w:bottom w:val="none" w:sz="0" w:space="0" w:color="auto"/>
                <w:right w:val="none" w:sz="0" w:space="0" w:color="auto"/>
              </w:divBdr>
            </w:div>
            <w:div w:id="1646860500">
              <w:marLeft w:val="0"/>
              <w:marRight w:val="0"/>
              <w:marTop w:val="0"/>
              <w:marBottom w:val="0"/>
              <w:divBdr>
                <w:top w:val="none" w:sz="0" w:space="0" w:color="auto"/>
                <w:left w:val="none" w:sz="0" w:space="0" w:color="auto"/>
                <w:bottom w:val="none" w:sz="0" w:space="0" w:color="auto"/>
                <w:right w:val="none" w:sz="0" w:space="0" w:color="auto"/>
              </w:divBdr>
            </w:div>
            <w:div w:id="2064059385">
              <w:marLeft w:val="0"/>
              <w:marRight w:val="0"/>
              <w:marTop w:val="0"/>
              <w:marBottom w:val="0"/>
              <w:divBdr>
                <w:top w:val="none" w:sz="0" w:space="0" w:color="auto"/>
                <w:left w:val="none" w:sz="0" w:space="0" w:color="auto"/>
                <w:bottom w:val="none" w:sz="0" w:space="0" w:color="auto"/>
                <w:right w:val="none" w:sz="0" w:space="0" w:color="auto"/>
              </w:divBdr>
            </w:div>
            <w:div w:id="1855457685">
              <w:marLeft w:val="0"/>
              <w:marRight w:val="0"/>
              <w:marTop w:val="0"/>
              <w:marBottom w:val="0"/>
              <w:divBdr>
                <w:top w:val="none" w:sz="0" w:space="0" w:color="auto"/>
                <w:left w:val="none" w:sz="0" w:space="0" w:color="auto"/>
                <w:bottom w:val="none" w:sz="0" w:space="0" w:color="auto"/>
                <w:right w:val="none" w:sz="0" w:space="0" w:color="auto"/>
              </w:divBdr>
            </w:div>
            <w:div w:id="782113820">
              <w:marLeft w:val="0"/>
              <w:marRight w:val="0"/>
              <w:marTop w:val="0"/>
              <w:marBottom w:val="0"/>
              <w:divBdr>
                <w:top w:val="none" w:sz="0" w:space="0" w:color="auto"/>
                <w:left w:val="none" w:sz="0" w:space="0" w:color="auto"/>
                <w:bottom w:val="none" w:sz="0" w:space="0" w:color="auto"/>
                <w:right w:val="none" w:sz="0" w:space="0" w:color="auto"/>
              </w:divBdr>
            </w:div>
            <w:div w:id="864245085">
              <w:marLeft w:val="0"/>
              <w:marRight w:val="0"/>
              <w:marTop w:val="0"/>
              <w:marBottom w:val="0"/>
              <w:divBdr>
                <w:top w:val="none" w:sz="0" w:space="0" w:color="auto"/>
                <w:left w:val="none" w:sz="0" w:space="0" w:color="auto"/>
                <w:bottom w:val="none" w:sz="0" w:space="0" w:color="auto"/>
                <w:right w:val="none" w:sz="0" w:space="0" w:color="auto"/>
              </w:divBdr>
            </w:div>
            <w:div w:id="1777410061">
              <w:marLeft w:val="0"/>
              <w:marRight w:val="0"/>
              <w:marTop w:val="0"/>
              <w:marBottom w:val="0"/>
              <w:divBdr>
                <w:top w:val="none" w:sz="0" w:space="0" w:color="auto"/>
                <w:left w:val="none" w:sz="0" w:space="0" w:color="auto"/>
                <w:bottom w:val="none" w:sz="0" w:space="0" w:color="auto"/>
                <w:right w:val="none" w:sz="0" w:space="0" w:color="auto"/>
              </w:divBdr>
            </w:div>
            <w:div w:id="313686949">
              <w:marLeft w:val="0"/>
              <w:marRight w:val="0"/>
              <w:marTop w:val="0"/>
              <w:marBottom w:val="0"/>
              <w:divBdr>
                <w:top w:val="none" w:sz="0" w:space="0" w:color="auto"/>
                <w:left w:val="none" w:sz="0" w:space="0" w:color="auto"/>
                <w:bottom w:val="none" w:sz="0" w:space="0" w:color="auto"/>
                <w:right w:val="none" w:sz="0" w:space="0" w:color="auto"/>
              </w:divBdr>
            </w:div>
            <w:div w:id="198326961">
              <w:marLeft w:val="0"/>
              <w:marRight w:val="0"/>
              <w:marTop w:val="0"/>
              <w:marBottom w:val="0"/>
              <w:divBdr>
                <w:top w:val="none" w:sz="0" w:space="0" w:color="auto"/>
                <w:left w:val="none" w:sz="0" w:space="0" w:color="auto"/>
                <w:bottom w:val="none" w:sz="0" w:space="0" w:color="auto"/>
                <w:right w:val="none" w:sz="0" w:space="0" w:color="auto"/>
              </w:divBdr>
            </w:div>
            <w:div w:id="1326785675">
              <w:marLeft w:val="0"/>
              <w:marRight w:val="0"/>
              <w:marTop w:val="0"/>
              <w:marBottom w:val="0"/>
              <w:divBdr>
                <w:top w:val="none" w:sz="0" w:space="0" w:color="auto"/>
                <w:left w:val="none" w:sz="0" w:space="0" w:color="auto"/>
                <w:bottom w:val="none" w:sz="0" w:space="0" w:color="auto"/>
                <w:right w:val="none" w:sz="0" w:space="0" w:color="auto"/>
              </w:divBdr>
            </w:div>
            <w:div w:id="1780568923">
              <w:marLeft w:val="0"/>
              <w:marRight w:val="0"/>
              <w:marTop w:val="0"/>
              <w:marBottom w:val="0"/>
              <w:divBdr>
                <w:top w:val="none" w:sz="0" w:space="0" w:color="auto"/>
                <w:left w:val="none" w:sz="0" w:space="0" w:color="auto"/>
                <w:bottom w:val="none" w:sz="0" w:space="0" w:color="auto"/>
                <w:right w:val="none" w:sz="0" w:space="0" w:color="auto"/>
              </w:divBdr>
            </w:div>
            <w:div w:id="1813986673">
              <w:marLeft w:val="0"/>
              <w:marRight w:val="0"/>
              <w:marTop w:val="0"/>
              <w:marBottom w:val="0"/>
              <w:divBdr>
                <w:top w:val="none" w:sz="0" w:space="0" w:color="auto"/>
                <w:left w:val="none" w:sz="0" w:space="0" w:color="auto"/>
                <w:bottom w:val="none" w:sz="0" w:space="0" w:color="auto"/>
                <w:right w:val="none" w:sz="0" w:space="0" w:color="auto"/>
              </w:divBdr>
            </w:div>
            <w:div w:id="871840524">
              <w:marLeft w:val="0"/>
              <w:marRight w:val="0"/>
              <w:marTop w:val="0"/>
              <w:marBottom w:val="0"/>
              <w:divBdr>
                <w:top w:val="none" w:sz="0" w:space="0" w:color="auto"/>
                <w:left w:val="none" w:sz="0" w:space="0" w:color="auto"/>
                <w:bottom w:val="none" w:sz="0" w:space="0" w:color="auto"/>
                <w:right w:val="none" w:sz="0" w:space="0" w:color="auto"/>
              </w:divBdr>
            </w:div>
            <w:div w:id="561720722">
              <w:marLeft w:val="0"/>
              <w:marRight w:val="0"/>
              <w:marTop w:val="0"/>
              <w:marBottom w:val="0"/>
              <w:divBdr>
                <w:top w:val="none" w:sz="0" w:space="0" w:color="auto"/>
                <w:left w:val="none" w:sz="0" w:space="0" w:color="auto"/>
                <w:bottom w:val="none" w:sz="0" w:space="0" w:color="auto"/>
                <w:right w:val="none" w:sz="0" w:space="0" w:color="auto"/>
              </w:divBdr>
            </w:div>
            <w:div w:id="1583295628">
              <w:marLeft w:val="0"/>
              <w:marRight w:val="0"/>
              <w:marTop w:val="0"/>
              <w:marBottom w:val="0"/>
              <w:divBdr>
                <w:top w:val="none" w:sz="0" w:space="0" w:color="auto"/>
                <w:left w:val="none" w:sz="0" w:space="0" w:color="auto"/>
                <w:bottom w:val="none" w:sz="0" w:space="0" w:color="auto"/>
                <w:right w:val="none" w:sz="0" w:space="0" w:color="auto"/>
              </w:divBdr>
            </w:div>
            <w:div w:id="462236811">
              <w:marLeft w:val="0"/>
              <w:marRight w:val="0"/>
              <w:marTop w:val="0"/>
              <w:marBottom w:val="0"/>
              <w:divBdr>
                <w:top w:val="none" w:sz="0" w:space="0" w:color="auto"/>
                <w:left w:val="none" w:sz="0" w:space="0" w:color="auto"/>
                <w:bottom w:val="none" w:sz="0" w:space="0" w:color="auto"/>
                <w:right w:val="none" w:sz="0" w:space="0" w:color="auto"/>
              </w:divBdr>
            </w:div>
            <w:div w:id="523834891">
              <w:marLeft w:val="0"/>
              <w:marRight w:val="0"/>
              <w:marTop w:val="0"/>
              <w:marBottom w:val="0"/>
              <w:divBdr>
                <w:top w:val="none" w:sz="0" w:space="0" w:color="auto"/>
                <w:left w:val="none" w:sz="0" w:space="0" w:color="auto"/>
                <w:bottom w:val="none" w:sz="0" w:space="0" w:color="auto"/>
                <w:right w:val="none" w:sz="0" w:space="0" w:color="auto"/>
              </w:divBdr>
            </w:div>
            <w:div w:id="160389805">
              <w:marLeft w:val="0"/>
              <w:marRight w:val="0"/>
              <w:marTop w:val="0"/>
              <w:marBottom w:val="0"/>
              <w:divBdr>
                <w:top w:val="none" w:sz="0" w:space="0" w:color="auto"/>
                <w:left w:val="none" w:sz="0" w:space="0" w:color="auto"/>
                <w:bottom w:val="none" w:sz="0" w:space="0" w:color="auto"/>
                <w:right w:val="none" w:sz="0" w:space="0" w:color="auto"/>
              </w:divBdr>
            </w:div>
            <w:div w:id="854266462">
              <w:marLeft w:val="0"/>
              <w:marRight w:val="0"/>
              <w:marTop w:val="0"/>
              <w:marBottom w:val="0"/>
              <w:divBdr>
                <w:top w:val="none" w:sz="0" w:space="0" w:color="auto"/>
                <w:left w:val="none" w:sz="0" w:space="0" w:color="auto"/>
                <w:bottom w:val="none" w:sz="0" w:space="0" w:color="auto"/>
                <w:right w:val="none" w:sz="0" w:space="0" w:color="auto"/>
              </w:divBdr>
            </w:div>
            <w:div w:id="1858234109">
              <w:marLeft w:val="0"/>
              <w:marRight w:val="0"/>
              <w:marTop w:val="0"/>
              <w:marBottom w:val="0"/>
              <w:divBdr>
                <w:top w:val="none" w:sz="0" w:space="0" w:color="auto"/>
                <w:left w:val="none" w:sz="0" w:space="0" w:color="auto"/>
                <w:bottom w:val="none" w:sz="0" w:space="0" w:color="auto"/>
                <w:right w:val="none" w:sz="0" w:space="0" w:color="auto"/>
              </w:divBdr>
            </w:div>
          </w:divsChild>
        </w:div>
        <w:div w:id="582222364">
          <w:marLeft w:val="0"/>
          <w:marRight w:val="0"/>
          <w:marTop w:val="0"/>
          <w:marBottom w:val="0"/>
          <w:divBdr>
            <w:top w:val="none" w:sz="0" w:space="0" w:color="auto"/>
            <w:left w:val="none" w:sz="0" w:space="0" w:color="auto"/>
            <w:bottom w:val="none" w:sz="0" w:space="0" w:color="auto"/>
            <w:right w:val="none" w:sz="0" w:space="0" w:color="auto"/>
          </w:divBdr>
          <w:divsChild>
            <w:div w:id="657418776">
              <w:marLeft w:val="0"/>
              <w:marRight w:val="0"/>
              <w:marTop w:val="0"/>
              <w:marBottom w:val="0"/>
              <w:divBdr>
                <w:top w:val="none" w:sz="0" w:space="0" w:color="auto"/>
                <w:left w:val="none" w:sz="0" w:space="0" w:color="auto"/>
                <w:bottom w:val="none" w:sz="0" w:space="0" w:color="auto"/>
                <w:right w:val="none" w:sz="0" w:space="0" w:color="auto"/>
              </w:divBdr>
            </w:div>
            <w:div w:id="170142092">
              <w:marLeft w:val="0"/>
              <w:marRight w:val="0"/>
              <w:marTop w:val="0"/>
              <w:marBottom w:val="0"/>
              <w:divBdr>
                <w:top w:val="none" w:sz="0" w:space="0" w:color="auto"/>
                <w:left w:val="none" w:sz="0" w:space="0" w:color="auto"/>
                <w:bottom w:val="none" w:sz="0" w:space="0" w:color="auto"/>
                <w:right w:val="none" w:sz="0" w:space="0" w:color="auto"/>
              </w:divBdr>
            </w:div>
            <w:div w:id="1205369773">
              <w:marLeft w:val="0"/>
              <w:marRight w:val="0"/>
              <w:marTop w:val="0"/>
              <w:marBottom w:val="0"/>
              <w:divBdr>
                <w:top w:val="none" w:sz="0" w:space="0" w:color="auto"/>
                <w:left w:val="none" w:sz="0" w:space="0" w:color="auto"/>
                <w:bottom w:val="none" w:sz="0" w:space="0" w:color="auto"/>
                <w:right w:val="none" w:sz="0" w:space="0" w:color="auto"/>
              </w:divBdr>
            </w:div>
            <w:div w:id="865749663">
              <w:marLeft w:val="0"/>
              <w:marRight w:val="0"/>
              <w:marTop w:val="0"/>
              <w:marBottom w:val="0"/>
              <w:divBdr>
                <w:top w:val="none" w:sz="0" w:space="0" w:color="auto"/>
                <w:left w:val="none" w:sz="0" w:space="0" w:color="auto"/>
                <w:bottom w:val="none" w:sz="0" w:space="0" w:color="auto"/>
                <w:right w:val="none" w:sz="0" w:space="0" w:color="auto"/>
              </w:divBdr>
            </w:div>
            <w:div w:id="1373730107">
              <w:marLeft w:val="0"/>
              <w:marRight w:val="0"/>
              <w:marTop w:val="0"/>
              <w:marBottom w:val="0"/>
              <w:divBdr>
                <w:top w:val="none" w:sz="0" w:space="0" w:color="auto"/>
                <w:left w:val="none" w:sz="0" w:space="0" w:color="auto"/>
                <w:bottom w:val="none" w:sz="0" w:space="0" w:color="auto"/>
                <w:right w:val="none" w:sz="0" w:space="0" w:color="auto"/>
              </w:divBdr>
            </w:div>
            <w:div w:id="290403330">
              <w:marLeft w:val="0"/>
              <w:marRight w:val="0"/>
              <w:marTop w:val="0"/>
              <w:marBottom w:val="0"/>
              <w:divBdr>
                <w:top w:val="none" w:sz="0" w:space="0" w:color="auto"/>
                <w:left w:val="none" w:sz="0" w:space="0" w:color="auto"/>
                <w:bottom w:val="none" w:sz="0" w:space="0" w:color="auto"/>
                <w:right w:val="none" w:sz="0" w:space="0" w:color="auto"/>
              </w:divBdr>
            </w:div>
            <w:div w:id="90611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5032">
      <w:bodyDiv w:val="1"/>
      <w:marLeft w:val="0"/>
      <w:marRight w:val="0"/>
      <w:marTop w:val="0"/>
      <w:marBottom w:val="0"/>
      <w:divBdr>
        <w:top w:val="none" w:sz="0" w:space="0" w:color="auto"/>
        <w:left w:val="none" w:sz="0" w:space="0" w:color="auto"/>
        <w:bottom w:val="none" w:sz="0" w:space="0" w:color="auto"/>
        <w:right w:val="none" w:sz="0" w:space="0" w:color="auto"/>
      </w:divBdr>
    </w:div>
    <w:div w:id="219287010">
      <w:bodyDiv w:val="1"/>
      <w:marLeft w:val="0"/>
      <w:marRight w:val="0"/>
      <w:marTop w:val="0"/>
      <w:marBottom w:val="0"/>
      <w:divBdr>
        <w:top w:val="none" w:sz="0" w:space="0" w:color="auto"/>
        <w:left w:val="none" w:sz="0" w:space="0" w:color="auto"/>
        <w:bottom w:val="none" w:sz="0" w:space="0" w:color="auto"/>
        <w:right w:val="none" w:sz="0" w:space="0" w:color="auto"/>
      </w:divBdr>
    </w:div>
    <w:div w:id="286474613">
      <w:bodyDiv w:val="1"/>
      <w:marLeft w:val="0"/>
      <w:marRight w:val="0"/>
      <w:marTop w:val="0"/>
      <w:marBottom w:val="0"/>
      <w:divBdr>
        <w:top w:val="none" w:sz="0" w:space="0" w:color="auto"/>
        <w:left w:val="none" w:sz="0" w:space="0" w:color="auto"/>
        <w:bottom w:val="none" w:sz="0" w:space="0" w:color="auto"/>
        <w:right w:val="none" w:sz="0" w:space="0" w:color="auto"/>
      </w:divBdr>
    </w:div>
    <w:div w:id="402947813">
      <w:bodyDiv w:val="1"/>
      <w:marLeft w:val="0"/>
      <w:marRight w:val="0"/>
      <w:marTop w:val="0"/>
      <w:marBottom w:val="0"/>
      <w:divBdr>
        <w:top w:val="none" w:sz="0" w:space="0" w:color="auto"/>
        <w:left w:val="none" w:sz="0" w:space="0" w:color="auto"/>
        <w:bottom w:val="none" w:sz="0" w:space="0" w:color="auto"/>
        <w:right w:val="none" w:sz="0" w:space="0" w:color="auto"/>
      </w:divBdr>
    </w:div>
    <w:div w:id="411704925">
      <w:bodyDiv w:val="1"/>
      <w:marLeft w:val="0"/>
      <w:marRight w:val="0"/>
      <w:marTop w:val="0"/>
      <w:marBottom w:val="0"/>
      <w:divBdr>
        <w:top w:val="none" w:sz="0" w:space="0" w:color="auto"/>
        <w:left w:val="none" w:sz="0" w:space="0" w:color="auto"/>
        <w:bottom w:val="none" w:sz="0" w:space="0" w:color="auto"/>
        <w:right w:val="none" w:sz="0" w:space="0" w:color="auto"/>
      </w:divBdr>
    </w:div>
    <w:div w:id="418645390">
      <w:bodyDiv w:val="1"/>
      <w:marLeft w:val="0"/>
      <w:marRight w:val="0"/>
      <w:marTop w:val="0"/>
      <w:marBottom w:val="0"/>
      <w:divBdr>
        <w:top w:val="none" w:sz="0" w:space="0" w:color="auto"/>
        <w:left w:val="none" w:sz="0" w:space="0" w:color="auto"/>
        <w:bottom w:val="none" w:sz="0" w:space="0" w:color="auto"/>
        <w:right w:val="none" w:sz="0" w:space="0" w:color="auto"/>
      </w:divBdr>
    </w:div>
    <w:div w:id="423839523">
      <w:bodyDiv w:val="1"/>
      <w:marLeft w:val="0"/>
      <w:marRight w:val="0"/>
      <w:marTop w:val="0"/>
      <w:marBottom w:val="0"/>
      <w:divBdr>
        <w:top w:val="none" w:sz="0" w:space="0" w:color="auto"/>
        <w:left w:val="none" w:sz="0" w:space="0" w:color="auto"/>
        <w:bottom w:val="none" w:sz="0" w:space="0" w:color="auto"/>
        <w:right w:val="none" w:sz="0" w:space="0" w:color="auto"/>
      </w:divBdr>
    </w:div>
    <w:div w:id="499539136">
      <w:bodyDiv w:val="1"/>
      <w:marLeft w:val="0"/>
      <w:marRight w:val="0"/>
      <w:marTop w:val="0"/>
      <w:marBottom w:val="0"/>
      <w:divBdr>
        <w:top w:val="none" w:sz="0" w:space="0" w:color="auto"/>
        <w:left w:val="none" w:sz="0" w:space="0" w:color="auto"/>
        <w:bottom w:val="none" w:sz="0" w:space="0" w:color="auto"/>
        <w:right w:val="none" w:sz="0" w:space="0" w:color="auto"/>
      </w:divBdr>
    </w:div>
    <w:div w:id="538906407">
      <w:bodyDiv w:val="1"/>
      <w:marLeft w:val="0"/>
      <w:marRight w:val="0"/>
      <w:marTop w:val="0"/>
      <w:marBottom w:val="0"/>
      <w:divBdr>
        <w:top w:val="none" w:sz="0" w:space="0" w:color="auto"/>
        <w:left w:val="none" w:sz="0" w:space="0" w:color="auto"/>
        <w:bottom w:val="none" w:sz="0" w:space="0" w:color="auto"/>
        <w:right w:val="none" w:sz="0" w:space="0" w:color="auto"/>
      </w:divBdr>
      <w:divsChild>
        <w:div w:id="1439836860">
          <w:marLeft w:val="0"/>
          <w:marRight w:val="0"/>
          <w:marTop w:val="0"/>
          <w:marBottom w:val="0"/>
          <w:divBdr>
            <w:top w:val="none" w:sz="0" w:space="0" w:color="auto"/>
            <w:left w:val="none" w:sz="0" w:space="0" w:color="auto"/>
            <w:bottom w:val="none" w:sz="0" w:space="0" w:color="auto"/>
            <w:right w:val="none" w:sz="0" w:space="0" w:color="auto"/>
          </w:divBdr>
          <w:divsChild>
            <w:div w:id="970135057">
              <w:marLeft w:val="0"/>
              <w:marRight w:val="0"/>
              <w:marTop w:val="0"/>
              <w:marBottom w:val="0"/>
              <w:divBdr>
                <w:top w:val="none" w:sz="0" w:space="0" w:color="auto"/>
                <w:left w:val="none" w:sz="0" w:space="0" w:color="auto"/>
                <w:bottom w:val="none" w:sz="0" w:space="0" w:color="auto"/>
                <w:right w:val="none" w:sz="0" w:space="0" w:color="auto"/>
              </w:divBdr>
            </w:div>
            <w:div w:id="94441123">
              <w:marLeft w:val="0"/>
              <w:marRight w:val="0"/>
              <w:marTop w:val="0"/>
              <w:marBottom w:val="0"/>
              <w:divBdr>
                <w:top w:val="none" w:sz="0" w:space="0" w:color="auto"/>
                <w:left w:val="none" w:sz="0" w:space="0" w:color="auto"/>
                <w:bottom w:val="none" w:sz="0" w:space="0" w:color="auto"/>
                <w:right w:val="none" w:sz="0" w:space="0" w:color="auto"/>
              </w:divBdr>
            </w:div>
            <w:div w:id="568619390">
              <w:marLeft w:val="0"/>
              <w:marRight w:val="0"/>
              <w:marTop w:val="0"/>
              <w:marBottom w:val="0"/>
              <w:divBdr>
                <w:top w:val="none" w:sz="0" w:space="0" w:color="auto"/>
                <w:left w:val="none" w:sz="0" w:space="0" w:color="auto"/>
                <w:bottom w:val="none" w:sz="0" w:space="0" w:color="auto"/>
                <w:right w:val="none" w:sz="0" w:space="0" w:color="auto"/>
              </w:divBdr>
            </w:div>
            <w:div w:id="513615071">
              <w:marLeft w:val="0"/>
              <w:marRight w:val="0"/>
              <w:marTop w:val="0"/>
              <w:marBottom w:val="0"/>
              <w:divBdr>
                <w:top w:val="none" w:sz="0" w:space="0" w:color="auto"/>
                <w:left w:val="none" w:sz="0" w:space="0" w:color="auto"/>
                <w:bottom w:val="none" w:sz="0" w:space="0" w:color="auto"/>
                <w:right w:val="none" w:sz="0" w:space="0" w:color="auto"/>
              </w:divBdr>
            </w:div>
            <w:div w:id="482967109">
              <w:marLeft w:val="0"/>
              <w:marRight w:val="0"/>
              <w:marTop w:val="0"/>
              <w:marBottom w:val="0"/>
              <w:divBdr>
                <w:top w:val="none" w:sz="0" w:space="0" w:color="auto"/>
                <w:left w:val="none" w:sz="0" w:space="0" w:color="auto"/>
                <w:bottom w:val="none" w:sz="0" w:space="0" w:color="auto"/>
                <w:right w:val="none" w:sz="0" w:space="0" w:color="auto"/>
              </w:divBdr>
            </w:div>
            <w:div w:id="1025399256">
              <w:marLeft w:val="0"/>
              <w:marRight w:val="0"/>
              <w:marTop w:val="0"/>
              <w:marBottom w:val="0"/>
              <w:divBdr>
                <w:top w:val="none" w:sz="0" w:space="0" w:color="auto"/>
                <w:left w:val="none" w:sz="0" w:space="0" w:color="auto"/>
                <w:bottom w:val="none" w:sz="0" w:space="0" w:color="auto"/>
                <w:right w:val="none" w:sz="0" w:space="0" w:color="auto"/>
              </w:divBdr>
            </w:div>
            <w:div w:id="546992238">
              <w:marLeft w:val="0"/>
              <w:marRight w:val="0"/>
              <w:marTop w:val="0"/>
              <w:marBottom w:val="0"/>
              <w:divBdr>
                <w:top w:val="none" w:sz="0" w:space="0" w:color="auto"/>
                <w:left w:val="none" w:sz="0" w:space="0" w:color="auto"/>
                <w:bottom w:val="none" w:sz="0" w:space="0" w:color="auto"/>
                <w:right w:val="none" w:sz="0" w:space="0" w:color="auto"/>
              </w:divBdr>
            </w:div>
            <w:div w:id="1557937103">
              <w:marLeft w:val="0"/>
              <w:marRight w:val="0"/>
              <w:marTop w:val="0"/>
              <w:marBottom w:val="0"/>
              <w:divBdr>
                <w:top w:val="none" w:sz="0" w:space="0" w:color="auto"/>
                <w:left w:val="none" w:sz="0" w:space="0" w:color="auto"/>
                <w:bottom w:val="none" w:sz="0" w:space="0" w:color="auto"/>
                <w:right w:val="none" w:sz="0" w:space="0" w:color="auto"/>
              </w:divBdr>
            </w:div>
            <w:div w:id="1996570255">
              <w:marLeft w:val="0"/>
              <w:marRight w:val="0"/>
              <w:marTop w:val="0"/>
              <w:marBottom w:val="0"/>
              <w:divBdr>
                <w:top w:val="none" w:sz="0" w:space="0" w:color="auto"/>
                <w:left w:val="none" w:sz="0" w:space="0" w:color="auto"/>
                <w:bottom w:val="none" w:sz="0" w:space="0" w:color="auto"/>
                <w:right w:val="none" w:sz="0" w:space="0" w:color="auto"/>
              </w:divBdr>
            </w:div>
            <w:div w:id="272522503">
              <w:marLeft w:val="0"/>
              <w:marRight w:val="0"/>
              <w:marTop w:val="0"/>
              <w:marBottom w:val="0"/>
              <w:divBdr>
                <w:top w:val="none" w:sz="0" w:space="0" w:color="auto"/>
                <w:left w:val="none" w:sz="0" w:space="0" w:color="auto"/>
                <w:bottom w:val="none" w:sz="0" w:space="0" w:color="auto"/>
                <w:right w:val="none" w:sz="0" w:space="0" w:color="auto"/>
              </w:divBdr>
            </w:div>
            <w:div w:id="1273709118">
              <w:marLeft w:val="0"/>
              <w:marRight w:val="0"/>
              <w:marTop w:val="0"/>
              <w:marBottom w:val="0"/>
              <w:divBdr>
                <w:top w:val="none" w:sz="0" w:space="0" w:color="auto"/>
                <w:left w:val="none" w:sz="0" w:space="0" w:color="auto"/>
                <w:bottom w:val="none" w:sz="0" w:space="0" w:color="auto"/>
                <w:right w:val="none" w:sz="0" w:space="0" w:color="auto"/>
              </w:divBdr>
            </w:div>
            <w:div w:id="1773014650">
              <w:marLeft w:val="0"/>
              <w:marRight w:val="0"/>
              <w:marTop w:val="0"/>
              <w:marBottom w:val="0"/>
              <w:divBdr>
                <w:top w:val="none" w:sz="0" w:space="0" w:color="auto"/>
                <w:left w:val="none" w:sz="0" w:space="0" w:color="auto"/>
                <w:bottom w:val="none" w:sz="0" w:space="0" w:color="auto"/>
                <w:right w:val="none" w:sz="0" w:space="0" w:color="auto"/>
              </w:divBdr>
            </w:div>
            <w:div w:id="304623595">
              <w:marLeft w:val="0"/>
              <w:marRight w:val="0"/>
              <w:marTop w:val="0"/>
              <w:marBottom w:val="0"/>
              <w:divBdr>
                <w:top w:val="none" w:sz="0" w:space="0" w:color="auto"/>
                <w:left w:val="none" w:sz="0" w:space="0" w:color="auto"/>
                <w:bottom w:val="none" w:sz="0" w:space="0" w:color="auto"/>
                <w:right w:val="none" w:sz="0" w:space="0" w:color="auto"/>
              </w:divBdr>
            </w:div>
            <w:div w:id="1626884943">
              <w:marLeft w:val="0"/>
              <w:marRight w:val="0"/>
              <w:marTop w:val="0"/>
              <w:marBottom w:val="0"/>
              <w:divBdr>
                <w:top w:val="none" w:sz="0" w:space="0" w:color="auto"/>
                <w:left w:val="none" w:sz="0" w:space="0" w:color="auto"/>
                <w:bottom w:val="none" w:sz="0" w:space="0" w:color="auto"/>
                <w:right w:val="none" w:sz="0" w:space="0" w:color="auto"/>
              </w:divBdr>
            </w:div>
            <w:div w:id="449737920">
              <w:marLeft w:val="0"/>
              <w:marRight w:val="0"/>
              <w:marTop w:val="0"/>
              <w:marBottom w:val="0"/>
              <w:divBdr>
                <w:top w:val="none" w:sz="0" w:space="0" w:color="auto"/>
                <w:left w:val="none" w:sz="0" w:space="0" w:color="auto"/>
                <w:bottom w:val="none" w:sz="0" w:space="0" w:color="auto"/>
                <w:right w:val="none" w:sz="0" w:space="0" w:color="auto"/>
              </w:divBdr>
            </w:div>
            <w:div w:id="595795147">
              <w:marLeft w:val="0"/>
              <w:marRight w:val="0"/>
              <w:marTop w:val="0"/>
              <w:marBottom w:val="0"/>
              <w:divBdr>
                <w:top w:val="none" w:sz="0" w:space="0" w:color="auto"/>
                <w:left w:val="none" w:sz="0" w:space="0" w:color="auto"/>
                <w:bottom w:val="none" w:sz="0" w:space="0" w:color="auto"/>
                <w:right w:val="none" w:sz="0" w:space="0" w:color="auto"/>
              </w:divBdr>
            </w:div>
            <w:div w:id="1020203600">
              <w:marLeft w:val="0"/>
              <w:marRight w:val="0"/>
              <w:marTop w:val="0"/>
              <w:marBottom w:val="0"/>
              <w:divBdr>
                <w:top w:val="none" w:sz="0" w:space="0" w:color="auto"/>
                <w:left w:val="none" w:sz="0" w:space="0" w:color="auto"/>
                <w:bottom w:val="none" w:sz="0" w:space="0" w:color="auto"/>
                <w:right w:val="none" w:sz="0" w:space="0" w:color="auto"/>
              </w:divBdr>
            </w:div>
            <w:div w:id="614673318">
              <w:marLeft w:val="0"/>
              <w:marRight w:val="0"/>
              <w:marTop w:val="0"/>
              <w:marBottom w:val="0"/>
              <w:divBdr>
                <w:top w:val="none" w:sz="0" w:space="0" w:color="auto"/>
                <w:left w:val="none" w:sz="0" w:space="0" w:color="auto"/>
                <w:bottom w:val="none" w:sz="0" w:space="0" w:color="auto"/>
                <w:right w:val="none" w:sz="0" w:space="0" w:color="auto"/>
              </w:divBdr>
            </w:div>
            <w:div w:id="154415430">
              <w:marLeft w:val="0"/>
              <w:marRight w:val="0"/>
              <w:marTop w:val="0"/>
              <w:marBottom w:val="0"/>
              <w:divBdr>
                <w:top w:val="none" w:sz="0" w:space="0" w:color="auto"/>
                <w:left w:val="none" w:sz="0" w:space="0" w:color="auto"/>
                <w:bottom w:val="none" w:sz="0" w:space="0" w:color="auto"/>
                <w:right w:val="none" w:sz="0" w:space="0" w:color="auto"/>
              </w:divBdr>
            </w:div>
            <w:div w:id="1290430020">
              <w:marLeft w:val="0"/>
              <w:marRight w:val="0"/>
              <w:marTop w:val="0"/>
              <w:marBottom w:val="0"/>
              <w:divBdr>
                <w:top w:val="none" w:sz="0" w:space="0" w:color="auto"/>
                <w:left w:val="none" w:sz="0" w:space="0" w:color="auto"/>
                <w:bottom w:val="none" w:sz="0" w:space="0" w:color="auto"/>
                <w:right w:val="none" w:sz="0" w:space="0" w:color="auto"/>
              </w:divBdr>
            </w:div>
          </w:divsChild>
        </w:div>
        <w:div w:id="1167670463">
          <w:marLeft w:val="0"/>
          <w:marRight w:val="0"/>
          <w:marTop w:val="0"/>
          <w:marBottom w:val="0"/>
          <w:divBdr>
            <w:top w:val="none" w:sz="0" w:space="0" w:color="auto"/>
            <w:left w:val="none" w:sz="0" w:space="0" w:color="auto"/>
            <w:bottom w:val="none" w:sz="0" w:space="0" w:color="auto"/>
            <w:right w:val="none" w:sz="0" w:space="0" w:color="auto"/>
          </w:divBdr>
          <w:divsChild>
            <w:div w:id="2058387041">
              <w:marLeft w:val="0"/>
              <w:marRight w:val="0"/>
              <w:marTop w:val="0"/>
              <w:marBottom w:val="0"/>
              <w:divBdr>
                <w:top w:val="none" w:sz="0" w:space="0" w:color="auto"/>
                <w:left w:val="none" w:sz="0" w:space="0" w:color="auto"/>
                <w:bottom w:val="none" w:sz="0" w:space="0" w:color="auto"/>
                <w:right w:val="none" w:sz="0" w:space="0" w:color="auto"/>
              </w:divBdr>
            </w:div>
            <w:div w:id="1882398272">
              <w:marLeft w:val="0"/>
              <w:marRight w:val="0"/>
              <w:marTop w:val="0"/>
              <w:marBottom w:val="0"/>
              <w:divBdr>
                <w:top w:val="none" w:sz="0" w:space="0" w:color="auto"/>
                <w:left w:val="none" w:sz="0" w:space="0" w:color="auto"/>
                <w:bottom w:val="none" w:sz="0" w:space="0" w:color="auto"/>
                <w:right w:val="none" w:sz="0" w:space="0" w:color="auto"/>
              </w:divBdr>
            </w:div>
            <w:div w:id="2119136450">
              <w:marLeft w:val="0"/>
              <w:marRight w:val="0"/>
              <w:marTop w:val="0"/>
              <w:marBottom w:val="0"/>
              <w:divBdr>
                <w:top w:val="none" w:sz="0" w:space="0" w:color="auto"/>
                <w:left w:val="none" w:sz="0" w:space="0" w:color="auto"/>
                <w:bottom w:val="none" w:sz="0" w:space="0" w:color="auto"/>
                <w:right w:val="none" w:sz="0" w:space="0" w:color="auto"/>
              </w:divBdr>
            </w:div>
            <w:div w:id="799765889">
              <w:marLeft w:val="0"/>
              <w:marRight w:val="0"/>
              <w:marTop w:val="0"/>
              <w:marBottom w:val="0"/>
              <w:divBdr>
                <w:top w:val="none" w:sz="0" w:space="0" w:color="auto"/>
                <w:left w:val="none" w:sz="0" w:space="0" w:color="auto"/>
                <w:bottom w:val="none" w:sz="0" w:space="0" w:color="auto"/>
                <w:right w:val="none" w:sz="0" w:space="0" w:color="auto"/>
              </w:divBdr>
            </w:div>
            <w:div w:id="2039087960">
              <w:marLeft w:val="0"/>
              <w:marRight w:val="0"/>
              <w:marTop w:val="0"/>
              <w:marBottom w:val="0"/>
              <w:divBdr>
                <w:top w:val="none" w:sz="0" w:space="0" w:color="auto"/>
                <w:left w:val="none" w:sz="0" w:space="0" w:color="auto"/>
                <w:bottom w:val="none" w:sz="0" w:space="0" w:color="auto"/>
                <w:right w:val="none" w:sz="0" w:space="0" w:color="auto"/>
              </w:divBdr>
            </w:div>
            <w:div w:id="1164323571">
              <w:marLeft w:val="0"/>
              <w:marRight w:val="0"/>
              <w:marTop w:val="0"/>
              <w:marBottom w:val="0"/>
              <w:divBdr>
                <w:top w:val="none" w:sz="0" w:space="0" w:color="auto"/>
                <w:left w:val="none" w:sz="0" w:space="0" w:color="auto"/>
                <w:bottom w:val="none" w:sz="0" w:space="0" w:color="auto"/>
                <w:right w:val="none" w:sz="0" w:space="0" w:color="auto"/>
              </w:divBdr>
            </w:div>
            <w:div w:id="605159722">
              <w:marLeft w:val="0"/>
              <w:marRight w:val="0"/>
              <w:marTop w:val="0"/>
              <w:marBottom w:val="0"/>
              <w:divBdr>
                <w:top w:val="none" w:sz="0" w:space="0" w:color="auto"/>
                <w:left w:val="none" w:sz="0" w:space="0" w:color="auto"/>
                <w:bottom w:val="none" w:sz="0" w:space="0" w:color="auto"/>
                <w:right w:val="none" w:sz="0" w:space="0" w:color="auto"/>
              </w:divBdr>
            </w:div>
            <w:div w:id="491915705">
              <w:marLeft w:val="0"/>
              <w:marRight w:val="0"/>
              <w:marTop w:val="0"/>
              <w:marBottom w:val="0"/>
              <w:divBdr>
                <w:top w:val="none" w:sz="0" w:space="0" w:color="auto"/>
                <w:left w:val="none" w:sz="0" w:space="0" w:color="auto"/>
                <w:bottom w:val="none" w:sz="0" w:space="0" w:color="auto"/>
                <w:right w:val="none" w:sz="0" w:space="0" w:color="auto"/>
              </w:divBdr>
            </w:div>
            <w:div w:id="952440657">
              <w:marLeft w:val="0"/>
              <w:marRight w:val="0"/>
              <w:marTop w:val="0"/>
              <w:marBottom w:val="0"/>
              <w:divBdr>
                <w:top w:val="none" w:sz="0" w:space="0" w:color="auto"/>
                <w:left w:val="none" w:sz="0" w:space="0" w:color="auto"/>
                <w:bottom w:val="none" w:sz="0" w:space="0" w:color="auto"/>
                <w:right w:val="none" w:sz="0" w:space="0" w:color="auto"/>
              </w:divBdr>
            </w:div>
            <w:div w:id="200675160">
              <w:marLeft w:val="0"/>
              <w:marRight w:val="0"/>
              <w:marTop w:val="0"/>
              <w:marBottom w:val="0"/>
              <w:divBdr>
                <w:top w:val="none" w:sz="0" w:space="0" w:color="auto"/>
                <w:left w:val="none" w:sz="0" w:space="0" w:color="auto"/>
                <w:bottom w:val="none" w:sz="0" w:space="0" w:color="auto"/>
                <w:right w:val="none" w:sz="0" w:space="0" w:color="auto"/>
              </w:divBdr>
            </w:div>
            <w:div w:id="1108164552">
              <w:marLeft w:val="0"/>
              <w:marRight w:val="0"/>
              <w:marTop w:val="0"/>
              <w:marBottom w:val="0"/>
              <w:divBdr>
                <w:top w:val="none" w:sz="0" w:space="0" w:color="auto"/>
                <w:left w:val="none" w:sz="0" w:space="0" w:color="auto"/>
                <w:bottom w:val="none" w:sz="0" w:space="0" w:color="auto"/>
                <w:right w:val="none" w:sz="0" w:space="0" w:color="auto"/>
              </w:divBdr>
            </w:div>
            <w:div w:id="141971979">
              <w:marLeft w:val="0"/>
              <w:marRight w:val="0"/>
              <w:marTop w:val="0"/>
              <w:marBottom w:val="0"/>
              <w:divBdr>
                <w:top w:val="none" w:sz="0" w:space="0" w:color="auto"/>
                <w:left w:val="none" w:sz="0" w:space="0" w:color="auto"/>
                <w:bottom w:val="none" w:sz="0" w:space="0" w:color="auto"/>
                <w:right w:val="none" w:sz="0" w:space="0" w:color="auto"/>
              </w:divBdr>
            </w:div>
            <w:div w:id="474757400">
              <w:marLeft w:val="0"/>
              <w:marRight w:val="0"/>
              <w:marTop w:val="0"/>
              <w:marBottom w:val="0"/>
              <w:divBdr>
                <w:top w:val="none" w:sz="0" w:space="0" w:color="auto"/>
                <w:left w:val="none" w:sz="0" w:space="0" w:color="auto"/>
                <w:bottom w:val="none" w:sz="0" w:space="0" w:color="auto"/>
                <w:right w:val="none" w:sz="0" w:space="0" w:color="auto"/>
              </w:divBdr>
            </w:div>
            <w:div w:id="782958882">
              <w:marLeft w:val="0"/>
              <w:marRight w:val="0"/>
              <w:marTop w:val="0"/>
              <w:marBottom w:val="0"/>
              <w:divBdr>
                <w:top w:val="none" w:sz="0" w:space="0" w:color="auto"/>
                <w:left w:val="none" w:sz="0" w:space="0" w:color="auto"/>
                <w:bottom w:val="none" w:sz="0" w:space="0" w:color="auto"/>
                <w:right w:val="none" w:sz="0" w:space="0" w:color="auto"/>
              </w:divBdr>
            </w:div>
            <w:div w:id="2042775433">
              <w:marLeft w:val="0"/>
              <w:marRight w:val="0"/>
              <w:marTop w:val="0"/>
              <w:marBottom w:val="0"/>
              <w:divBdr>
                <w:top w:val="none" w:sz="0" w:space="0" w:color="auto"/>
                <w:left w:val="none" w:sz="0" w:space="0" w:color="auto"/>
                <w:bottom w:val="none" w:sz="0" w:space="0" w:color="auto"/>
                <w:right w:val="none" w:sz="0" w:space="0" w:color="auto"/>
              </w:divBdr>
            </w:div>
            <w:div w:id="603223597">
              <w:marLeft w:val="0"/>
              <w:marRight w:val="0"/>
              <w:marTop w:val="0"/>
              <w:marBottom w:val="0"/>
              <w:divBdr>
                <w:top w:val="none" w:sz="0" w:space="0" w:color="auto"/>
                <w:left w:val="none" w:sz="0" w:space="0" w:color="auto"/>
                <w:bottom w:val="none" w:sz="0" w:space="0" w:color="auto"/>
                <w:right w:val="none" w:sz="0" w:space="0" w:color="auto"/>
              </w:divBdr>
            </w:div>
            <w:div w:id="1145120102">
              <w:marLeft w:val="0"/>
              <w:marRight w:val="0"/>
              <w:marTop w:val="0"/>
              <w:marBottom w:val="0"/>
              <w:divBdr>
                <w:top w:val="none" w:sz="0" w:space="0" w:color="auto"/>
                <w:left w:val="none" w:sz="0" w:space="0" w:color="auto"/>
                <w:bottom w:val="none" w:sz="0" w:space="0" w:color="auto"/>
                <w:right w:val="none" w:sz="0" w:space="0" w:color="auto"/>
              </w:divBdr>
            </w:div>
            <w:div w:id="1588466866">
              <w:marLeft w:val="0"/>
              <w:marRight w:val="0"/>
              <w:marTop w:val="0"/>
              <w:marBottom w:val="0"/>
              <w:divBdr>
                <w:top w:val="none" w:sz="0" w:space="0" w:color="auto"/>
                <w:left w:val="none" w:sz="0" w:space="0" w:color="auto"/>
                <w:bottom w:val="none" w:sz="0" w:space="0" w:color="auto"/>
                <w:right w:val="none" w:sz="0" w:space="0" w:color="auto"/>
              </w:divBdr>
            </w:div>
            <w:div w:id="1973559009">
              <w:marLeft w:val="0"/>
              <w:marRight w:val="0"/>
              <w:marTop w:val="0"/>
              <w:marBottom w:val="0"/>
              <w:divBdr>
                <w:top w:val="none" w:sz="0" w:space="0" w:color="auto"/>
                <w:left w:val="none" w:sz="0" w:space="0" w:color="auto"/>
                <w:bottom w:val="none" w:sz="0" w:space="0" w:color="auto"/>
                <w:right w:val="none" w:sz="0" w:space="0" w:color="auto"/>
              </w:divBdr>
            </w:div>
            <w:div w:id="850413988">
              <w:marLeft w:val="0"/>
              <w:marRight w:val="0"/>
              <w:marTop w:val="0"/>
              <w:marBottom w:val="0"/>
              <w:divBdr>
                <w:top w:val="none" w:sz="0" w:space="0" w:color="auto"/>
                <w:left w:val="none" w:sz="0" w:space="0" w:color="auto"/>
                <w:bottom w:val="none" w:sz="0" w:space="0" w:color="auto"/>
                <w:right w:val="none" w:sz="0" w:space="0" w:color="auto"/>
              </w:divBdr>
            </w:div>
          </w:divsChild>
        </w:div>
        <w:div w:id="2065399092">
          <w:marLeft w:val="0"/>
          <w:marRight w:val="0"/>
          <w:marTop w:val="0"/>
          <w:marBottom w:val="0"/>
          <w:divBdr>
            <w:top w:val="none" w:sz="0" w:space="0" w:color="auto"/>
            <w:left w:val="none" w:sz="0" w:space="0" w:color="auto"/>
            <w:bottom w:val="none" w:sz="0" w:space="0" w:color="auto"/>
            <w:right w:val="none" w:sz="0" w:space="0" w:color="auto"/>
          </w:divBdr>
        </w:div>
        <w:div w:id="1939021269">
          <w:marLeft w:val="0"/>
          <w:marRight w:val="0"/>
          <w:marTop w:val="0"/>
          <w:marBottom w:val="0"/>
          <w:divBdr>
            <w:top w:val="none" w:sz="0" w:space="0" w:color="auto"/>
            <w:left w:val="none" w:sz="0" w:space="0" w:color="auto"/>
            <w:bottom w:val="none" w:sz="0" w:space="0" w:color="auto"/>
            <w:right w:val="none" w:sz="0" w:space="0" w:color="auto"/>
          </w:divBdr>
        </w:div>
        <w:div w:id="2002468637">
          <w:marLeft w:val="0"/>
          <w:marRight w:val="0"/>
          <w:marTop w:val="0"/>
          <w:marBottom w:val="0"/>
          <w:divBdr>
            <w:top w:val="none" w:sz="0" w:space="0" w:color="auto"/>
            <w:left w:val="none" w:sz="0" w:space="0" w:color="auto"/>
            <w:bottom w:val="none" w:sz="0" w:space="0" w:color="auto"/>
            <w:right w:val="none" w:sz="0" w:space="0" w:color="auto"/>
          </w:divBdr>
        </w:div>
        <w:div w:id="1627933801">
          <w:marLeft w:val="0"/>
          <w:marRight w:val="0"/>
          <w:marTop w:val="0"/>
          <w:marBottom w:val="0"/>
          <w:divBdr>
            <w:top w:val="none" w:sz="0" w:space="0" w:color="auto"/>
            <w:left w:val="none" w:sz="0" w:space="0" w:color="auto"/>
            <w:bottom w:val="none" w:sz="0" w:space="0" w:color="auto"/>
            <w:right w:val="none" w:sz="0" w:space="0" w:color="auto"/>
          </w:divBdr>
        </w:div>
        <w:div w:id="14624378">
          <w:marLeft w:val="0"/>
          <w:marRight w:val="0"/>
          <w:marTop w:val="0"/>
          <w:marBottom w:val="0"/>
          <w:divBdr>
            <w:top w:val="none" w:sz="0" w:space="0" w:color="auto"/>
            <w:left w:val="none" w:sz="0" w:space="0" w:color="auto"/>
            <w:bottom w:val="none" w:sz="0" w:space="0" w:color="auto"/>
            <w:right w:val="none" w:sz="0" w:space="0" w:color="auto"/>
          </w:divBdr>
        </w:div>
        <w:div w:id="953681156">
          <w:marLeft w:val="0"/>
          <w:marRight w:val="0"/>
          <w:marTop w:val="0"/>
          <w:marBottom w:val="0"/>
          <w:divBdr>
            <w:top w:val="none" w:sz="0" w:space="0" w:color="auto"/>
            <w:left w:val="none" w:sz="0" w:space="0" w:color="auto"/>
            <w:bottom w:val="none" w:sz="0" w:space="0" w:color="auto"/>
            <w:right w:val="none" w:sz="0" w:space="0" w:color="auto"/>
          </w:divBdr>
        </w:div>
        <w:div w:id="100029023">
          <w:marLeft w:val="0"/>
          <w:marRight w:val="0"/>
          <w:marTop w:val="0"/>
          <w:marBottom w:val="0"/>
          <w:divBdr>
            <w:top w:val="none" w:sz="0" w:space="0" w:color="auto"/>
            <w:left w:val="none" w:sz="0" w:space="0" w:color="auto"/>
            <w:bottom w:val="none" w:sz="0" w:space="0" w:color="auto"/>
            <w:right w:val="none" w:sz="0" w:space="0" w:color="auto"/>
          </w:divBdr>
        </w:div>
        <w:div w:id="655492944">
          <w:marLeft w:val="0"/>
          <w:marRight w:val="0"/>
          <w:marTop w:val="0"/>
          <w:marBottom w:val="0"/>
          <w:divBdr>
            <w:top w:val="none" w:sz="0" w:space="0" w:color="auto"/>
            <w:left w:val="none" w:sz="0" w:space="0" w:color="auto"/>
            <w:bottom w:val="none" w:sz="0" w:space="0" w:color="auto"/>
            <w:right w:val="none" w:sz="0" w:space="0" w:color="auto"/>
          </w:divBdr>
        </w:div>
      </w:divsChild>
    </w:div>
    <w:div w:id="928857171">
      <w:bodyDiv w:val="1"/>
      <w:marLeft w:val="0"/>
      <w:marRight w:val="0"/>
      <w:marTop w:val="0"/>
      <w:marBottom w:val="0"/>
      <w:divBdr>
        <w:top w:val="none" w:sz="0" w:space="0" w:color="auto"/>
        <w:left w:val="none" w:sz="0" w:space="0" w:color="auto"/>
        <w:bottom w:val="none" w:sz="0" w:space="0" w:color="auto"/>
        <w:right w:val="none" w:sz="0" w:space="0" w:color="auto"/>
      </w:divBdr>
    </w:div>
    <w:div w:id="944724680">
      <w:bodyDiv w:val="1"/>
      <w:marLeft w:val="0"/>
      <w:marRight w:val="0"/>
      <w:marTop w:val="0"/>
      <w:marBottom w:val="0"/>
      <w:divBdr>
        <w:top w:val="none" w:sz="0" w:space="0" w:color="auto"/>
        <w:left w:val="none" w:sz="0" w:space="0" w:color="auto"/>
        <w:bottom w:val="none" w:sz="0" w:space="0" w:color="auto"/>
        <w:right w:val="none" w:sz="0" w:space="0" w:color="auto"/>
      </w:divBdr>
      <w:divsChild>
        <w:div w:id="1668942040">
          <w:marLeft w:val="0"/>
          <w:marRight w:val="0"/>
          <w:marTop w:val="0"/>
          <w:marBottom w:val="0"/>
          <w:divBdr>
            <w:top w:val="none" w:sz="0" w:space="0" w:color="auto"/>
            <w:left w:val="none" w:sz="0" w:space="0" w:color="auto"/>
            <w:bottom w:val="none" w:sz="0" w:space="0" w:color="auto"/>
            <w:right w:val="none" w:sz="0" w:space="0" w:color="auto"/>
          </w:divBdr>
        </w:div>
        <w:div w:id="1362972633">
          <w:marLeft w:val="0"/>
          <w:marRight w:val="0"/>
          <w:marTop w:val="0"/>
          <w:marBottom w:val="0"/>
          <w:divBdr>
            <w:top w:val="none" w:sz="0" w:space="0" w:color="auto"/>
            <w:left w:val="none" w:sz="0" w:space="0" w:color="auto"/>
            <w:bottom w:val="none" w:sz="0" w:space="0" w:color="auto"/>
            <w:right w:val="none" w:sz="0" w:space="0" w:color="auto"/>
          </w:divBdr>
        </w:div>
        <w:div w:id="1604802031">
          <w:marLeft w:val="0"/>
          <w:marRight w:val="0"/>
          <w:marTop w:val="0"/>
          <w:marBottom w:val="0"/>
          <w:divBdr>
            <w:top w:val="none" w:sz="0" w:space="0" w:color="auto"/>
            <w:left w:val="none" w:sz="0" w:space="0" w:color="auto"/>
            <w:bottom w:val="none" w:sz="0" w:space="0" w:color="auto"/>
            <w:right w:val="none" w:sz="0" w:space="0" w:color="auto"/>
          </w:divBdr>
        </w:div>
        <w:div w:id="1447315481">
          <w:marLeft w:val="0"/>
          <w:marRight w:val="0"/>
          <w:marTop w:val="0"/>
          <w:marBottom w:val="0"/>
          <w:divBdr>
            <w:top w:val="none" w:sz="0" w:space="0" w:color="auto"/>
            <w:left w:val="none" w:sz="0" w:space="0" w:color="auto"/>
            <w:bottom w:val="none" w:sz="0" w:space="0" w:color="auto"/>
            <w:right w:val="none" w:sz="0" w:space="0" w:color="auto"/>
          </w:divBdr>
        </w:div>
        <w:div w:id="286863251">
          <w:marLeft w:val="0"/>
          <w:marRight w:val="0"/>
          <w:marTop w:val="0"/>
          <w:marBottom w:val="0"/>
          <w:divBdr>
            <w:top w:val="none" w:sz="0" w:space="0" w:color="auto"/>
            <w:left w:val="none" w:sz="0" w:space="0" w:color="auto"/>
            <w:bottom w:val="none" w:sz="0" w:space="0" w:color="auto"/>
            <w:right w:val="none" w:sz="0" w:space="0" w:color="auto"/>
          </w:divBdr>
        </w:div>
        <w:div w:id="980618158">
          <w:marLeft w:val="0"/>
          <w:marRight w:val="0"/>
          <w:marTop w:val="0"/>
          <w:marBottom w:val="0"/>
          <w:divBdr>
            <w:top w:val="none" w:sz="0" w:space="0" w:color="auto"/>
            <w:left w:val="none" w:sz="0" w:space="0" w:color="auto"/>
            <w:bottom w:val="none" w:sz="0" w:space="0" w:color="auto"/>
            <w:right w:val="none" w:sz="0" w:space="0" w:color="auto"/>
          </w:divBdr>
        </w:div>
        <w:div w:id="1107040576">
          <w:marLeft w:val="0"/>
          <w:marRight w:val="0"/>
          <w:marTop w:val="0"/>
          <w:marBottom w:val="0"/>
          <w:divBdr>
            <w:top w:val="none" w:sz="0" w:space="0" w:color="auto"/>
            <w:left w:val="none" w:sz="0" w:space="0" w:color="auto"/>
            <w:bottom w:val="none" w:sz="0" w:space="0" w:color="auto"/>
            <w:right w:val="none" w:sz="0" w:space="0" w:color="auto"/>
          </w:divBdr>
          <w:divsChild>
            <w:div w:id="1228414426">
              <w:marLeft w:val="-75"/>
              <w:marRight w:val="0"/>
              <w:marTop w:val="30"/>
              <w:marBottom w:val="30"/>
              <w:divBdr>
                <w:top w:val="none" w:sz="0" w:space="0" w:color="auto"/>
                <w:left w:val="none" w:sz="0" w:space="0" w:color="auto"/>
                <w:bottom w:val="none" w:sz="0" w:space="0" w:color="auto"/>
                <w:right w:val="none" w:sz="0" w:space="0" w:color="auto"/>
              </w:divBdr>
              <w:divsChild>
                <w:div w:id="1281375773">
                  <w:marLeft w:val="0"/>
                  <w:marRight w:val="0"/>
                  <w:marTop w:val="0"/>
                  <w:marBottom w:val="0"/>
                  <w:divBdr>
                    <w:top w:val="none" w:sz="0" w:space="0" w:color="auto"/>
                    <w:left w:val="none" w:sz="0" w:space="0" w:color="auto"/>
                    <w:bottom w:val="none" w:sz="0" w:space="0" w:color="auto"/>
                    <w:right w:val="none" w:sz="0" w:space="0" w:color="auto"/>
                  </w:divBdr>
                  <w:divsChild>
                    <w:div w:id="676886919">
                      <w:marLeft w:val="0"/>
                      <w:marRight w:val="0"/>
                      <w:marTop w:val="0"/>
                      <w:marBottom w:val="0"/>
                      <w:divBdr>
                        <w:top w:val="none" w:sz="0" w:space="0" w:color="auto"/>
                        <w:left w:val="none" w:sz="0" w:space="0" w:color="auto"/>
                        <w:bottom w:val="none" w:sz="0" w:space="0" w:color="auto"/>
                        <w:right w:val="none" w:sz="0" w:space="0" w:color="auto"/>
                      </w:divBdr>
                    </w:div>
                  </w:divsChild>
                </w:div>
                <w:div w:id="1785924457">
                  <w:marLeft w:val="0"/>
                  <w:marRight w:val="0"/>
                  <w:marTop w:val="0"/>
                  <w:marBottom w:val="0"/>
                  <w:divBdr>
                    <w:top w:val="none" w:sz="0" w:space="0" w:color="auto"/>
                    <w:left w:val="none" w:sz="0" w:space="0" w:color="auto"/>
                    <w:bottom w:val="none" w:sz="0" w:space="0" w:color="auto"/>
                    <w:right w:val="none" w:sz="0" w:space="0" w:color="auto"/>
                  </w:divBdr>
                  <w:divsChild>
                    <w:div w:id="1868178040">
                      <w:marLeft w:val="0"/>
                      <w:marRight w:val="0"/>
                      <w:marTop w:val="0"/>
                      <w:marBottom w:val="0"/>
                      <w:divBdr>
                        <w:top w:val="none" w:sz="0" w:space="0" w:color="auto"/>
                        <w:left w:val="none" w:sz="0" w:space="0" w:color="auto"/>
                        <w:bottom w:val="none" w:sz="0" w:space="0" w:color="auto"/>
                        <w:right w:val="none" w:sz="0" w:space="0" w:color="auto"/>
                      </w:divBdr>
                    </w:div>
                  </w:divsChild>
                </w:div>
                <w:div w:id="985813885">
                  <w:marLeft w:val="0"/>
                  <w:marRight w:val="0"/>
                  <w:marTop w:val="0"/>
                  <w:marBottom w:val="0"/>
                  <w:divBdr>
                    <w:top w:val="none" w:sz="0" w:space="0" w:color="auto"/>
                    <w:left w:val="none" w:sz="0" w:space="0" w:color="auto"/>
                    <w:bottom w:val="none" w:sz="0" w:space="0" w:color="auto"/>
                    <w:right w:val="none" w:sz="0" w:space="0" w:color="auto"/>
                  </w:divBdr>
                  <w:divsChild>
                    <w:div w:id="1456144425">
                      <w:marLeft w:val="0"/>
                      <w:marRight w:val="0"/>
                      <w:marTop w:val="0"/>
                      <w:marBottom w:val="0"/>
                      <w:divBdr>
                        <w:top w:val="none" w:sz="0" w:space="0" w:color="auto"/>
                        <w:left w:val="none" w:sz="0" w:space="0" w:color="auto"/>
                        <w:bottom w:val="none" w:sz="0" w:space="0" w:color="auto"/>
                        <w:right w:val="none" w:sz="0" w:space="0" w:color="auto"/>
                      </w:divBdr>
                    </w:div>
                  </w:divsChild>
                </w:div>
                <w:div w:id="784471421">
                  <w:marLeft w:val="0"/>
                  <w:marRight w:val="0"/>
                  <w:marTop w:val="0"/>
                  <w:marBottom w:val="0"/>
                  <w:divBdr>
                    <w:top w:val="none" w:sz="0" w:space="0" w:color="auto"/>
                    <w:left w:val="none" w:sz="0" w:space="0" w:color="auto"/>
                    <w:bottom w:val="none" w:sz="0" w:space="0" w:color="auto"/>
                    <w:right w:val="none" w:sz="0" w:space="0" w:color="auto"/>
                  </w:divBdr>
                  <w:divsChild>
                    <w:div w:id="334915309">
                      <w:marLeft w:val="0"/>
                      <w:marRight w:val="0"/>
                      <w:marTop w:val="0"/>
                      <w:marBottom w:val="0"/>
                      <w:divBdr>
                        <w:top w:val="none" w:sz="0" w:space="0" w:color="auto"/>
                        <w:left w:val="none" w:sz="0" w:space="0" w:color="auto"/>
                        <w:bottom w:val="none" w:sz="0" w:space="0" w:color="auto"/>
                        <w:right w:val="none" w:sz="0" w:space="0" w:color="auto"/>
                      </w:divBdr>
                    </w:div>
                  </w:divsChild>
                </w:div>
                <w:div w:id="623804073">
                  <w:marLeft w:val="0"/>
                  <w:marRight w:val="0"/>
                  <w:marTop w:val="0"/>
                  <w:marBottom w:val="0"/>
                  <w:divBdr>
                    <w:top w:val="none" w:sz="0" w:space="0" w:color="auto"/>
                    <w:left w:val="none" w:sz="0" w:space="0" w:color="auto"/>
                    <w:bottom w:val="none" w:sz="0" w:space="0" w:color="auto"/>
                    <w:right w:val="none" w:sz="0" w:space="0" w:color="auto"/>
                  </w:divBdr>
                  <w:divsChild>
                    <w:div w:id="1685664275">
                      <w:marLeft w:val="0"/>
                      <w:marRight w:val="0"/>
                      <w:marTop w:val="0"/>
                      <w:marBottom w:val="0"/>
                      <w:divBdr>
                        <w:top w:val="none" w:sz="0" w:space="0" w:color="auto"/>
                        <w:left w:val="none" w:sz="0" w:space="0" w:color="auto"/>
                        <w:bottom w:val="none" w:sz="0" w:space="0" w:color="auto"/>
                        <w:right w:val="none" w:sz="0" w:space="0" w:color="auto"/>
                      </w:divBdr>
                    </w:div>
                  </w:divsChild>
                </w:div>
                <w:div w:id="1962805383">
                  <w:marLeft w:val="0"/>
                  <w:marRight w:val="0"/>
                  <w:marTop w:val="0"/>
                  <w:marBottom w:val="0"/>
                  <w:divBdr>
                    <w:top w:val="none" w:sz="0" w:space="0" w:color="auto"/>
                    <w:left w:val="none" w:sz="0" w:space="0" w:color="auto"/>
                    <w:bottom w:val="none" w:sz="0" w:space="0" w:color="auto"/>
                    <w:right w:val="none" w:sz="0" w:space="0" w:color="auto"/>
                  </w:divBdr>
                  <w:divsChild>
                    <w:div w:id="1295714678">
                      <w:marLeft w:val="0"/>
                      <w:marRight w:val="0"/>
                      <w:marTop w:val="0"/>
                      <w:marBottom w:val="0"/>
                      <w:divBdr>
                        <w:top w:val="none" w:sz="0" w:space="0" w:color="auto"/>
                        <w:left w:val="none" w:sz="0" w:space="0" w:color="auto"/>
                        <w:bottom w:val="none" w:sz="0" w:space="0" w:color="auto"/>
                        <w:right w:val="none" w:sz="0" w:space="0" w:color="auto"/>
                      </w:divBdr>
                    </w:div>
                  </w:divsChild>
                </w:div>
                <w:div w:id="239364097">
                  <w:marLeft w:val="0"/>
                  <w:marRight w:val="0"/>
                  <w:marTop w:val="0"/>
                  <w:marBottom w:val="0"/>
                  <w:divBdr>
                    <w:top w:val="none" w:sz="0" w:space="0" w:color="auto"/>
                    <w:left w:val="none" w:sz="0" w:space="0" w:color="auto"/>
                    <w:bottom w:val="none" w:sz="0" w:space="0" w:color="auto"/>
                    <w:right w:val="none" w:sz="0" w:space="0" w:color="auto"/>
                  </w:divBdr>
                  <w:divsChild>
                    <w:div w:id="459493695">
                      <w:marLeft w:val="0"/>
                      <w:marRight w:val="0"/>
                      <w:marTop w:val="0"/>
                      <w:marBottom w:val="0"/>
                      <w:divBdr>
                        <w:top w:val="none" w:sz="0" w:space="0" w:color="auto"/>
                        <w:left w:val="none" w:sz="0" w:space="0" w:color="auto"/>
                        <w:bottom w:val="none" w:sz="0" w:space="0" w:color="auto"/>
                        <w:right w:val="none" w:sz="0" w:space="0" w:color="auto"/>
                      </w:divBdr>
                    </w:div>
                  </w:divsChild>
                </w:div>
                <w:div w:id="1574465638">
                  <w:marLeft w:val="0"/>
                  <w:marRight w:val="0"/>
                  <w:marTop w:val="0"/>
                  <w:marBottom w:val="0"/>
                  <w:divBdr>
                    <w:top w:val="none" w:sz="0" w:space="0" w:color="auto"/>
                    <w:left w:val="none" w:sz="0" w:space="0" w:color="auto"/>
                    <w:bottom w:val="none" w:sz="0" w:space="0" w:color="auto"/>
                    <w:right w:val="none" w:sz="0" w:space="0" w:color="auto"/>
                  </w:divBdr>
                  <w:divsChild>
                    <w:div w:id="413554733">
                      <w:marLeft w:val="0"/>
                      <w:marRight w:val="0"/>
                      <w:marTop w:val="0"/>
                      <w:marBottom w:val="0"/>
                      <w:divBdr>
                        <w:top w:val="none" w:sz="0" w:space="0" w:color="auto"/>
                        <w:left w:val="none" w:sz="0" w:space="0" w:color="auto"/>
                        <w:bottom w:val="none" w:sz="0" w:space="0" w:color="auto"/>
                        <w:right w:val="none" w:sz="0" w:space="0" w:color="auto"/>
                      </w:divBdr>
                    </w:div>
                  </w:divsChild>
                </w:div>
                <w:div w:id="1914462668">
                  <w:marLeft w:val="0"/>
                  <w:marRight w:val="0"/>
                  <w:marTop w:val="0"/>
                  <w:marBottom w:val="0"/>
                  <w:divBdr>
                    <w:top w:val="none" w:sz="0" w:space="0" w:color="auto"/>
                    <w:left w:val="none" w:sz="0" w:space="0" w:color="auto"/>
                    <w:bottom w:val="none" w:sz="0" w:space="0" w:color="auto"/>
                    <w:right w:val="none" w:sz="0" w:space="0" w:color="auto"/>
                  </w:divBdr>
                  <w:divsChild>
                    <w:div w:id="355084514">
                      <w:marLeft w:val="0"/>
                      <w:marRight w:val="0"/>
                      <w:marTop w:val="0"/>
                      <w:marBottom w:val="0"/>
                      <w:divBdr>
                        <w:top w:val="none" w:sz="0" w:space="0" w:color="auto"/>
                        <w:left w:val="none" w:sz="0" w:space="0" w:color="auto"/>
                        <w:bottom w:val="none" w:sz="0" w:space="0" w:color="auto"/>
                        <w:right w:val="none" w:sz="0" w:space="0" w:color="auto"/>
                      </w:divBdr>
                    </w:div>
                  </w:divsChild>
                </w:div>
                <w:div w:id="588317048">
                  <w:marLeft w:val="0"/>
                  <w:marRight w:val="0"/>
                  <w:marTop w:val="0"/>
                  <w:marBottom w:val="0"/>
                  <w:divBdr>
                    <w:top w:val="none" w:sz="0" w:space="0" w:color="auto"/>
                    <w:left w:val="none" w:sz="0" w:space="0" w:color="auto"/>
                    <w:bottom w:val="none" w:sz="0" w:space="0" w:color="auto"/>
                    <w:right w:val="none" w:sz="0" w:space="0" w:color="auto"/>
                  </w:divBdr>
                  <w:divsChild>
                    <w:div w:id="1704019920">
                      <w:marLeft w:val="0"/>
                      <w:marRight w:val="0"/>
                      <w:marTop w:val="0"/>
                      <w:marBottom w:val="0"/>
                      <w:divBdr>
                        <w:top w:val="none" w:sz="0" w:space="0" w:color="auto"/>
                        <w:left w:val="none" w:sz="0" w:space="0" w:color="auto"/>
                        <w:bottom w:val="none" w:sz="0" w:space="0" w:color="auto"/>
                        <w:right w:val="none" w:sz="0" w:space="0" w:color="auto"/>
                      </w:divBdr>
                    </w:div>
                  </w:divsChild>
                </w:div>
                <w:div w:id="1774476817">
                  <w:marLeft w:val="0"/>
                  <w:marRight w:val="0"/>
                  <w:marTop w:val="0"/>
                  <w:marBottom w:val="0"/>
                  <w:divBdr>
                    <w:top w:val="none" w:sz="0" w:space="0" w:color="auto"/>
                    <w:left w:val="none" w:sz="0" w:space="0" w:color="auto"/>
                    <w:bottom w:val="none" w:sz="0" w:space="0" w:color="auto"/>
                    <w:right w:val="none" w:sz="0" w:space="0" w:color="auto"/>
                  </w:divBdr>
                  <w:divsChild>
                    <w:div w:id="1316102793">
                      <w:marLeft w:val="0"/>
                      <w:marRight w:val="0"/>
                      <w:marTop w:val="0"/>
                      <w:marBottom w:val="0"/>
                      <w:divBdr>
                        <w:top w:val="none" w:sz="0" w:space="0" w:color="auto"/>
                        <w:left w:val="none" w:sz="0" w:space="0" w:color="auto"/>
                        <w:bottom w:val="none" w:sz="0" w:space="0" w:color="auto"/>
                        <w:right w:val="none" w:sz="0" w:space="0" w:color="auto"/>
                      </w:divBdr>
                    </w:div>
                  </w:divsChild>
                </w:div>
                <w:div w:id="1871382644">
                  <w:marLeft w:val="0"/>
                  <w:marRight w:val="0"/>
                  <w:marTop w:val="0"/>
                  <w:marBottom w:val="0"/>
                  <w:divBdr>
                    <w:top w:val="none" w:sz="0" w:space="0" w:color="auto"/>
                    <w:left w:val="none" w:sz="0" w:space="0" w:color="auto"/>
                    <w:bottom w:val="none" w:sz="0" w:space="0" w:color="auto"/>
                    <w:right w:val="none" w:sz="0" w:space="0" w:color="auto"/>
                  </w:divBdr>
                  <w:divsChild>
                    <w:div w:id="149961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355044">
          <w:marLeft w:val="0"/>
          <w:marRight w:val="0"/>
          <w:marTop w:val="0"/>
          <w:marBottom w:val="0"/>
          <w:divBdr>
            <w:top w:val="none" w:sz="0" w:space="0" w:color="auto"/>
            <w:left w:val="none" w:sz="0" w:space="0" w:color="auto"/>
            <w:bottom w:val="none" w:sz="0" w:space="0" w:color="auto"/>
            <w:right w:val="none" w:sz="0" w:space="0" w:color="auto"/>
          </w:divBdr>
        </w:div>
        <w:div w:id="1617133268">
          <w:marLeft w:val="0"/>
          <w:marRight w:val="0"/>
          <w:marTop w:val="0"/>
          <w:marBottom w:val="0"/>
          <w:divBdr>
            <w:top w:val="none" w:sz="0" w:space="0" w:color="auto"/>
            <w:left w:val="none" w:sz="0" w:space="0" w:color="auto"/>
            <w:bottom w:val="none" w:sz="0" w:space="0" w:color="auto"/>
            <w:right w:val="none" w:sz="0" w:space="0" w:color="auto"/>
          </w:divBdr>
        </w:div>
      </w:divsChild>
    </w:div>
    <w:div w:id="1003166057">
      <w:bodyDiv w:val="1"/>
      <w:marLeft w:val="0"/>
      <w:marRight w:val="0"/>
      <w:marTop w:val="0"/>
      <w:marBottom w:val="0"/>
      <w:divBdr>
        <w:top w:val="none" w:sz="0" w:space="0" w:color="auto"/>
        <w:left w:val="none" w:sz="0" w:space="0" w:color="auto"/>
        <w:bottom w:val="none" w:sz="0" w:space="0" w:color="auto"/>
        <w:right w:val="none" w:sz="0" w:space="0" w:color="auto"/>
      </w:divBdr>
    </w:div>
    <w:div w:id="1031423168">
      <w:bodyDiv w:val="1"/>
      <w:marLeft w:val="0"/>
      <w:marRight w:val="0"/>
      <w:marTop w:val="0"/>
      <w:marBottom w:val="0"/>
      <w:divBdr>
        <w:top w:val="none" w:sz="0" w:space="0" w:color="auto"/>
        <w:left w:val="none" w:sz="0" w:space="0" w:color="auto"/>
        <w:bottom w:val="none" w:sz="0" w:space="0" w:color="auto"/>
        <w:right w:val="none" w:sz="0" w:space="0" w:color="auto"/>
      </w:divBdr>
    </w:div>
    <w:div w:id="1152790141">
      <w:bodyDiv w:val="1"/>
      <w:marLeft w:val="0"/>
      <w:marRight w:val="0"/>
      <w:marTop w:val="0"/>
      <w:marBottom w:val="0"/>
      <w:divBdr>
        <w:top w:val="none" w:sz="0" w:space="0" w:color="auto"/>
        <w:left w:val="none" w:sz="0" w:space="0" w:color="auto"/>
        <w:bottom w:val="none" w:sz="0" w:space="0" w:color="auto"/>
        <w:right w:val="none" w:sz="0" w:space="0" w:color="auto"/>
      </w:divBdr>
    </w:div>
    <w:div w:id="1186215845">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72396752">
      <w:bodyDiv w:val="1"/>
      <w:marLeft w:val="0"/>
      <w:marRight w:val="0"/>
      <w:marTop w:val="0"/>
      <w:marBottom w:val="0"/>
      <w:divBdr>
        <w:top w:val="none" w:sz="0" w:space="0" w:color="auto"/>
        <w:left w:val="none" w:sz="0" w:space="0" w:color="auto"/>
        <w:bottom w:val="none" w:sz="0" w:space="0" w:color="auto"/>
        <w:right w:val="none" w:sz="0" w:space="0" w:color="auto"/>
      </w:divBdr>
    </w:div>
    <w:div w:id="1273784415">
      <w:bodyDiv w:val="1"/>
      <w:marLeft w:val="0"/>
      <w:marRight w:val="0"/>
      <w:marTop w:val="0"/>
      <w:marBottom w:val="0"/>
      <w:divBdr>
        <w:top w:val="none" w:sz="0" w:space="0" w:color="auto"/>
        <w:left w:val="none" w:sz="0" w:space="0" w:color="auto"/>
        <w:bottom w:val="none" w:sz="0" w:space="0" w:color="auto"/>
        <w:right w:val="none" w:sz="0" w:space="0" w:color="auto"/>
      </w:divBdr>
    </w:div>
    <w:div w:id="1335646510">
      <w:bodyDiv w:val="1"/>
      <w:marLeft w:val="0"/>
      <w:marRight w:val="0"/>
      <w:marTop w:val="0"/>
      <w:marBottom w:val="0"/>
      <w:divBdr>
        <w:top w:val="none" w:sz="0" w:space="0" w:color="auto"/>
        <w:left w:val="none" w:sz="0" w:space="0" w:color="auto"/>
        <w:bottom w:val="none" w:sz="0" w:space="0" w:color="auto"/>
        <w:right w:val="none" w:sz="0" w:space="0" w:color="auto"/>
      </w:divBdr>
    </w:div>
    <w:div w:id="1409183899">
      <w:bodyDiv w:val="1"/>
      <w:marLeft w:val="0"/>
      <w:marRight w:val="0"/>
      <w:marTop w:val="0"/>
      <w:marBottom w:val="0"/>
      <w:divBdr>
        <w:top w:val="none" w:sz="0" w:space="0" w:color="auto"/>
        <w:left w:val="none" w:sz="0" w:space="0" w:color="auto"/>
        <w:bottom w:val="none" w:sz="0" w:space="0" w:color="auto"/>
        <w:right w:val="none" w:sz="0" w:space="0" w:color="auto"/>
      </w:divBdr>
    </w:div>
    <w:div w:id="1454713100">
      <w:bodyDiv w:val="1"/>
      <w:marLeft w:val="0"/>
      <w:marRight w:val="0"/>
      <w:marTop w:val="0"/>
      <w:marBottom w:val="0"/>
      <w:divBdr>
        <w:top w:val="none" w:sz="0" w:space="0" w:color="auto"/>
        <w:left w:val="none" w:sz="0" w:space="0" w:color="auto"/>
        <w:bottom w:val="none" w:sz="0" w:space="0" w:color="auto"/>
        <w:right w:val="none" w:sz="0" w:space="0" w:color="auto"/>
      </w:divBdr>
    </w:div>
    <w:div w:id="1477334829">
      <w:bodyDiv w:val="1"/>
      <w:marLeft w:val="0"/>
      <w:marRight w:val="0"/>
      <w:marTop w:val="0"/>
      <w:marBottom w:val="0"/>
      <w:divBdr>
        <w:top w:val="none" w:sz="0" w:space="0" w:color="auto"/>
        <w:left w:val="none" w:sz="0" w:space="0" w:color="auto"/>
        <w:bottom w:val="none" w:sz="0" w:space="0" w:color="auto"/>
        <w:right w:val="none" w:sz="0" w:space="0" w:color="auto"/>
      </w:divBdr>
    </w:div>
    <w:div w:id="1509562871">
      <w:bodyDiv w:val="1"/>
      <w:marLeft w:val="0"/>
      <w:marRight w:val="0"/>
      <w:marTop w:val="0"/>
      <w:marBottom w:val="0"/>
      <w:divBdr>
        <w:top w:val="none" w:sz="0" w:space="0" w:color="auto"/>
        <w:left w:val="none" w:sz="0" w:space="0" w:color="auto"/>
        <w:bottom w:val="none" w:sz="0" w:space="0" w:color="auto"/>
        <w:right w:val="none" w:sz="0" w:space="0" w:color="auto"/>
      </w:divBdr>
    </w:div>
    <w:div w:id="1519811781">
      <w:bodyDiv w:val="1"/>
      <w:marLeft w:val="0"/>
      <w:marRight w:val="0"/>
      <w:marTop w:val="0"/>
      <w:marBottom w:val="0"/>
      <w:divBdr>
        <w:top w:val="none" w:sz="0" w:space="0" w:color="auto"/>
        <w:left w:val="none" w:sz="0" w:space="0" w:color="auto"/>
        <w:bottom w:val="none" w:sz="0" w:space="0" w:color="auto"/>
        <w:right w:val="none" w:sz="0" w:space="0" w:color="auto"/>
      </w:divBdr>
    </w:div>
    <w:div w:id="1535388857">
      <w:bodyDiv w:val="1"/>
      <w:marLeft w:val="0"/>
      <w:marRight w:val="0"/>
      <w:marTop w:val="0"/>
      <w:marBottom w:val="0"/>
      <w:divBdr>
        <w:top w:val="none" w:sz="0" w:space="0" w:color="auto"/>
        <w:left w:val="none" w:sz="0" w:space="0" w:color="auto"/>
        <w:bottom w:val="none" w:sz="0" w:space="0" w:color="auto"/>
        <w:right w:val="none" w:sz="0" w:space="0" w:color="auto"/>
      </w:divBdr>
    </w:div>
    <w:div w:id="1582255749">
      <w:bodyDiv w:val="1"/>
      <w:marLeft w:val="0"/>
      <w:marRight w:val="0"/>
      <w:marTop w:val="0"/>
      <w:marBottom w:val="0"/>
      <w:divBdr>
        <w:top w:val="none" w:sz="0" w:space="0" w:color="auto"/>
        <w:left w:val="none" w:sz="0" w:space="0" w:color="auto"/>
        <w:bottom w:val="none" w:sz="0" w:space="0" w:color="auto"/>
        <w:right w:val="none" w:sz="0" w:space="0" w:color="auto"/>
      </w:divBdr>
    </w:div>
    <w:div w:id="1617524849">
      <w:bodyDiv w:val="1"/>
      <w:marLeft w:val="0"/>
      <w:marRight w:val="0"/>
      <w:marTop w:val="0"/>
      <w:marBottom w:val="0"/>
      <w:divBdr>
        <w:top w:val="none" w:sz="0" w:space="0" w:color="auto"/>
        <w:left w:val="none" w:sz="0" w:space="0" w:color="auto"/>
        <w:bottom w:val="none" w:sz="0" w:space="0" w:color="auto"/>
        <w:right w:val="none" w:sz="0" w:space="0" w:color="auto"/>
      </w:divBdr>
    </w:div>
    <w:div w:id="1665012286">
      <w:bodyDiv w:val="1"/>
      <w:marLeft w:val="0"/>
      <w:marRight w:val="0"/>
      <w:marTop w:val="0"/>
      <w:marBottom w:val="0"/>
      <w:divBdr>
        <w:top w:val="none" w:sz="0" w:space="0" w:color="auto"/>
        <w:left w:val="none" w:sz="0" w:space="0" w:color="auto"/>
        <w:bottom w:val="none" w:sz="0" w:space="0" w:color="auto"/>
        <w:right w:val="none" w:sz="0" w:space="0" w:color="auto"/>
      </w:divBdr>
    </w:div>
    <w:div w:id="1677339507">
      <w:bodyDiv w:val="1"/>
      <w:marLeft w:val="0"/>
      <w:marRight w:val="0"/>
      <w:marTop w:val="0"/>
      <w:marBottom w:val="0"/>
      <w:divBdr>
        <w:top w:val="none" w:sz="0" w:space="0" w:color="auto"/>
        <w:left w:val="none" w:sz="0" w:space="0" w:color="auto"/>
        <w:bottom w:val="none" w:sz="0" w:space="0" w:color="auto"/>
        <w:right w:val="none" w:sz="0" w:space="0" w:color="auto"/>
      </w:divBdr>
    </w:div>
    <w:div w:id="1726446587">
      <w:bodyDiv w:val="1"/>
      <w:marLeft w:val="0"/>
      <w:marRight w:val="0"/>
      <w:marTop w:val="0"/>
      <w:marBottom w:val="0"/>
      <w:divBdr>
        <w:top w:val="none" w:sz="0" w:space="0" w:color="auto"/>
        <w:left w:val="none" w:sz="0" w:space="0" w:color="auto"/>
        <w:bottom w:val="none" w:sz="0" w:space="0" w:color="auto"/>
        <w:right w:val="none" w:sz="0" w:space="0" w:color="auto"/>
      </w:divBdr>
    </w:div>
    <w:div w:id="1825047126">
      <w:bodyDiv w:val="1"/>
      <w:marLeft w:val="0"/>
      <w:marRight w:val="0"/>
      <w:marTop w:val="0"/>
      <w:marBottom w:val="0"/>
      <w:divBdr>
        <w:top w:val="none" w:sz="0" w:space="0" w:color="auto"/>
        <w:left w:val="none" w:sz="0" w:space="0" w:color="auto"/>
        <w:bottom w:val="none" w:sz="0" w:space="0" w:color="auto"/>
        <w:right w:val="none" w:sz="0" w:space="0" w:color="auto"/>
      </w:divBdr>
    </w:div>
    <w:div w:id="1927105837">
      <w:bodyDiv w:val="1"/>
      <w:marLeft w:val="0"/>
      <w:marRight w:val="0"/>
      <w:marTop w:val="0"/>
      <w:marBottom w:val="0"/>
      <w:divBdr>
        <w:top w:val="none" w:sz="0" w:space="0" w:color="auto"/>
        <w:left w:val="none" w:sz="0" w:space="0" w:color="auto"/>
        <w:bottom w:val="none" w:sz="0" w:space="0" w:color="auto"/>
        <w:right w:val="none" w:sz="0" w:space="0" w:color="auto"/>
      </w:divBdr>
    </w:div>
    <w:div w:id="2017078469">
      <w:bodyDiv w:val="1"/>
      <w:marLeft w:val="0"/>
      <w:marRight w:val="0"/>
      <w:marTop w:val="0"/>
      <w:marBottom w:val="0"/>
      <w:divBdr>
        <w:top w:val="none" w:sz="0" w:space="0" w:color="auto"/>
        <w:left w:val="none" w:sz="0" w:space="0" w:color="auto"/>
        <w:bottom w:val="none" w:sz="0" w:space="0" w:color="auto"/>
        <w:right w:val="none" w:sz="0" w:space="0" w:color="auto"/>
      </w:divBdr>
    </w:div>
    <w:div w:id="2032140463">
      <w:bodyDiv w:val="1"/>
      <w:marLeft w:val="0"/>
      <w:marRight w:val="0"/>
      <w:marTop w:val="0"/>
      <w:marBottom w:val="0"/>
      <w:divBdr>
        <w:top w:val="none" w:sz="0" w:space="0" w:color="auto"/>
        <w:left w:val="none" w:sz="0" w:space="0" w:color="auto"/>
        <w:bottom w:val="none" w:sz="0" w:space="0" w:color="auto"/>
        <w:right w:val="none" w:sz="0" w:space="0" w:color="auto"/>
      </w:divBdr>
      <w:divsChild>
        <w:div w:id="917834653">
          <w:marLeft w:val="0"/>
          <w:marRight w:val="0"/>
          <w:marTop w:val="0"/>
          <w:marBottom w:val="0"/>
          <w:divBdr>
            <w:top w:val="none" w:sz="0" w:space="0" w:color="auto"/>
            <w:left w:val="none" w:sz="0" w:space="0" w:color="auto"/>
            <w:bottom w:val="none" w:sz="0" w:space="0" w:color="auto"/>
            <w:right w:val="none" w:sz="0" w:space="0" w:color="auto"/>
          </w:divBdr>
        </w:div>
      </w:divsChild>
    </w:div>
    <w:div w:id="2073656880">
      <w:bodyDiv w:val="1"/>
      <w:marLeft w:val="0"/>
      <w:marRight w:val="0"/>
      <w:marTop w:val="0"/>
      <w:marBottom w:val="0"/>
      <w:divBdr>
        <w:top w:val="none" w:sz="0" w:space="0" w:color="auto"/>
        <w:left w:val="none" w:sz="0" w:space="0" w:color="auto"/>
        <w:bottom w:val="none" w:sz="0" w:space="0" w:color="auto"/>
        <w:right w:val="none" w:sz="0" w:space="0" w:color="auto"/>
      </w:divBdr>
    </w:div>
    <w:div w:id="2097708188">
      <w:bodyDiv w:val="1"/>
      <w:marLeft w:val="0"/>
      <w:marRight w:val="0"/>
      <w:marTop w:val="0"/>
      <w:marBottom w:val="0"/>
      <w:divBdr>
        <w:top w:val="none" w:sz="0" w:space="0" w:color="auto"/>
        <w:left w:val="none" w:sz="0" w:space="0" w:color="auto"/>
        <w:bottom w:val="none" w:sz="0" w:space="0" w:color="auto"/>
        <w:right w:val="none" w:sz="0" w:space="0" w:color="auto"/>
      </w:divBdr>
    </w:div>
    <w:div w:id="210811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hart" Target="charts/chart1.xml"/><Relationship Id="rId42" Type="http://schemas.openxmlformats.org/officeDocument/2006/relationships/image" Target="media/image18.png"/><Relationship Id="rId47" Type="http://schemas.openxmlformats.org/officeDocument/2006/relationships/chart" Target="charts/chart12.xml"/><Relationship Id="rId63" Type="http://schemas.openxmlformats.org/officeDocument/2006/relationships/hyperlink" Target="https://museosrd.gob.do/" TargetMode="External"/><Relationship Id="rId68"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chart" Target="charts/chart7.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image" Target="media/image11.svg"/><Relationship Id="rId37" Type="http://schemas.openxmlformats.org/officeDocument/2006/relationships/chart" Target="charts/chart11.xml"/><Relationship Id="rId40" Type="http://schemas.openxmlformats.org/officeDocument/2006/relationships/image" Target="media/image16.png"/><Relationship Id="rId45" Type="http://schemas.openxmlformats.org/officeDocument/2006/relationships/image" Target="media/image21.svg"/><Relationship Id="rId53" Type="http://schemas.openxmlformats.org/officeDocument/2006/relationships/image" Target="media/image24.png"/><Relationship Id="rId58" Type="http://schemas.openxmlformats.org/officeDocument/2006/relationships/image" Target="media/image27.svg"/><Relationship Id="rId66" Type="http://schemas.openxmlformats.org/officeDocument/2006/relationships/chart" Target="charts/chart20.xml"/><Relationship Id="rId5" Type="http://schemas.openxmlformats.org/officeDocument/2006/relationships/numbering" Target="numbering.xml"/><Relationship Id="rId61" Type="http://schemas.openxmlformats.org/officeDocument/2006/relationships/chart" Target="charts/chart18.xml"/><Relationship Id="rId19" Type="http://schemas.openxmlformats.org/officeDocument/2006/relationships/footer" Target="footer3.xml"/><Relationship Id="rId14" Type="http://schemas.openxmlformats.org/officeDocument/2006/relationships/image" Target="media/image4.png"/><Relationship Id="rId22" Type="http://schemas.openxmlformats.org/officeDocument/2006/relationships/chart" Target="charts/chart2.xml"/><Relationship Id="rId27" Type="http://schemas.openxmlformats.org/officeDocument/2006/relationships/image" Target="media/image9.png"/><Relationship Id="rId30" Type="http://schemas.openxmlformats.org/officeDocument/2006/relationships/chart" Target="charts/chart8.xml"/><Relationship Id="rId35" Type="http://schemas.openxmlformats.org/officeDocument/2006/relationships/chart" Target="charts/chart9.xml"/><Relationship Id="rId43" Type="http://schemas.openxmlformats.org/officeDocument/2006/relationships/image" Target="media/image19.svg"/><Relationship Id="rId48" Type="http://schemas.openxmlformats.org/officeDocument/2006/relationships/chart" Target="charts/chart13.xml"/><Relationship Id="rId56" Type="http://schemas.openxmlformats.org/officeDocument/2006/relationships/chart" Target="charts/chart17.xml"/><Relationship Id="rId64" Type="http://schemas.openxmlformats.org/officeDocument/2006/relationships/hyperlink" Target="mailto:info@dgm.gob.do"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2.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5.xml"/><Relationship Id="rId33" Type="http://schemas.openxmlformats.org/officeDocument/2006/relationships/image" Target="media/image12.png"/><Relationship Id="rId38" Type="http://schemas.openxmlformats.org/officeDocument/2006/relationships/image" Target="media/image14.png"/><Relationship Id="rId46" Type="http://schemas.openxmlformats.org/officeDocument/2006/relationships/footer" Target="footer4.xml"/><Relationship Id="rId59" Type="http://schemas.openxmlformats.org/officeDocument/2006/relationships/image" Target="media/image28.png"/><Relationship Id="rId67" Type="http://schemas.openxmlformats.org/officeDocument/2006/relationships/header" Target="header2.xml"/><Relationship Id="rId20" Type="http://schemas.openxmlformats.org/officeDocument/2006/relationships/image" Target="media/image7.png"/><Relationship Id="rId41" Type="http://schemas.openxmlformats.org/officeDocument/2006/relationships/image" Target="media/image17.svg"/><Relationship Id="rId54" Type="http://schemas.openxmlformats.org/officeDocument/2006/relationships/image" Target="media/image25.png"/><Relationship Id="rId62" Type="http://schemas.openxmlformats.org/officeDocument/2006/relationships/hyperlink" Target="https://dgm.gob.do/"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chart" Target="charts/chart10.xml"/><Relationship Id="rId49" Type="http://schemas.openxmlformats.org/officeDocument/2006/relationships/chart" Target="charts/chart14.xml"/><Relationship Id="rId57" Type="http://schemas.openxmlformats.org/officeDocument/2006/relationships/image" Target="media/image26.png"/><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20.png"/><Relationship Id="rId52" Type="http://schemas.openxmlformats.org/officeDocument/2006/relationships/image" Target="media/image23.svg"/><Relationship Id="rId60" Type="http://schemas.openxmlformats.org/officeDocument/2006/relationships/image" Target="media/image29.svg"/><Relationship Id="rId65" Type="http://schemas.openxmlformats.org/officeDocument/2006/relationships/chart" Target="charts/chart1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5.svg"/><Relationship Id="rId34" Type="http://schemas.openxmlformats.org/officeDocument/2006/relationships/image" Target="media/image13.svg"/><Relationship Id="rId50" Type="http://schemas.openxmlformats.org/officeDocument/2006/relationships/chart" Target="charts/chart15.xml"/><Relationship Id="rId55" Type="http://schemas.openxmlformats.org/officeDocument/2006/relationships/chart" Target="charts/chart16.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4.xml.rels><?xml version="1.0" encoding="UTF-8" standalone="yes"?>
<Relationships xmlns="http://schemas.openxmlformats.org/package/2006/relationships"><Relationship Id="rId1" Type="http://schemas.openxmlformats.org/officeDocument/2006/relationships/image" Target="media/image5.jpeg"/></Relationships>
</file>

<file path=word/_rels/footer5.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_rels/chart11.xml.rels><?xml version="1.0" encoding="UTF-8" standalone="yes"?>
<Relationships xmlns="http://schemas.openxmlformats.org/package/2006/relationships"><Relationship Id="rId1" Type="http://schemas.openxmlformats.org/officeDocument/2006/relationships/oleObject" Target="https://museodeartemoderno.sharepoint.com/sites/Monitoreo/Documentos%20compartidos/MEMORIAS/2024/Memoria%20Anual%202024/Gr&#225;ficos%20-2024%20(Borrador).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3.xml.rels><?xml version="1.0" encoding="UTF-8" standalone="yes"?>
<Relationships xmlns="http://schemas.openxmlformats.org/package/2006/relationships"><Relationship Id="rId3" Type="http://schemas.openxmlformats.org/officeDocument/2006/relationships/oleObject" Target="https://museodeartemoderno.sharepoint.com/sites/Monitoreo/Documentos%20compartidos/MEMORIAS/2024/Memoria%20Anual%202024/Gr&#225;ficos%20-2024%20(Borrador).xlsx" TargetMode="External"/><Relationship Id="rId2" Type="http://schemas.microsoft.com/office/2011/relationships/chartColorStyle" Target="colors11.xml"/><Relationship Id="rId1" Type="http://schemas.microsoft.com/office/2011/relationships/chartStyle" Target="style11.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0.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Users\elizabeth.canario.DGM\Documents\OneDrive_2024-05-24%20(1)\DIRECCION%20GENERAL%20DE%20MUSEOS\REUNION%20PROCESO%20ELABORACION%20DE%20MEMORIA\MEMORIA%20FINAL2024\ACTIVIDADE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1.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2.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5.xlsx"/></Relationships>
</file>

<file path=word/charts/_rels/chart3.xml.rels><?xml version="1.0" encoding="UTF-8" standalone="yes"?>
<Relationships xmlns="http://schemas.openxmlformats.org/package/2006/relationships"><Relationship Id="rId3" Type="http://schemas.openxmlformats.org/officeDocument/2006/relationships/oleObject" Target="https://museodeartemoderno.sharepoint.com/sites/Monitoreo/Documentos%20compartidos/MEMORIAS/2024/Memoria%20Anual%202024/Gr&#225;ficos%20-2024%20(Borrador).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1.xml"/><Relationship Id="rId4" Type="http://schemas.openxmlformats.org/officeDocument/2006/relationships/package" Target="../embeddings/Microsoft_Excel_Worksheet5.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595959"/>
                </a:solidFill>
                <a:latin typeface="Times New Roman" panose="02020603050405020304" pitchFamily="18" charset="0"/>
                <a:ea typeface="+mn-ea"/>
                <a:cs typeface="Times New Roman" panose="02020603050405020304" pitchFamily="18" charset="0"/>
              </a:defRPr>
            </a:pPr>
            <a:r>
              <a:rPr lang="en-US" sz="1000" b="1" i="0" baseline="0">
                <a:solidFill>
                  <a:srgbClr val="595959"/>
                </a:solidFill>
                <a:effectLst/>
                <a:latin typeface="Times New Roman" panose="02020603050405020304" pitchFamily="18" charset="0"/>
                <a:cs typeface="Times New Roman" panose="02020603050405020304" pitchFamily="18" charset="0"/>
              </a:rPr>
              <a:t>Cantidad de Visitas a los Museos DGM</a:t>
            </a:r>
          </a:p>
          <a:p>
            <a:pPr>
              <a:defRPr sz="1000" b="1">
                <a:solidFill>
                  <a:srgbClr val="595959"/>
                </a:solidFill>
                <a:latin typeface="Times New Roman" panose="02020603050405020304" pitchFamily="18" charset="0"/>
                <a:cs typeface="Times New Roman" panose="02020603050405020304" pitchFamily="18" charset="0"/>
              </a:defRPr>
            </a:pPr>
            <a:r>
              <a:rPr lang="en-US" sz="1000" b="1" i="0" u="none" strike="noStrike" baseline="0">
                <a:effectLst/>
                <a:latin typeface="Times New Roman" panose="02020603050405020304" pitchFamily="18" charset="0"/>
                <a:cs typeface="Times New Roman" panose="02020603050405020304" pitchFamily="18" charset="0"/>
              </a:rPr>
              <a:t>Programado Vs Logrado, </a:t>
            </a:r>
            <a:r>
              <a:rPr lang="en-US" sz="1000" b="1" i="0" baseline="0">
                <a:solidFill>
                  <a:srgbClr val="595959"/>
                </a:solidFill>
                <a:effectLst/>
                <a:latin typeface="Times New Roman" panose="02020603050405020304" pitchFamily="18" charset="0"/>
                <a:cs typeface="Times New Roman" panose="02020603050405020304" pitchFamily="18" charset="0"/>
              </a:rPr>
              <a:t>Periodo 2021 - 2024</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595959"/>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7050099491366202"/>
          <c:y val="0.12500308697362986"/>
          <c:w val="0.82080068065431389"/>
          <c:h val="0.69087125976870045"/>
        </c:manualLayout>
      </c:layout>
      <c:barChart>
        <c:barDir val="col"/>
        <c:grouping val="clustered"/>
        <c:varyColors val="0"/>
        <c:ser>
          <c:idx val="0"/>
          <c:order val="0"/>
          <c:tx>
            <c:strRef>
              <c:f>'EST-T'!$B$5</c:f>
              <c:strCache>
                <c:ptCount val="1"/>
                <c:pt idx="0">
                  <c:v>Programado PEI 2021-2024</c:v>
                </c:pt>
              </c:strCache>
            </c:strRef>
          </c:tx>
          <c:spPr>
            <a:solidFill>
              <a:srgbClr val="47A8EA"/>
            </a:solidFill>
            <a:ln>
              <a:noFill/>
            </a:ln>
            <a:effectLst/>
          </c:spPr>
          <c:invertIfNegative val="0"/>
          <c:dLbls>
            <c:dLbl>
              <c:idx val="2"/>
              <c:layout>
                <c:manualLayout>
                  <c:x val="-1.2484394506866416E-2"/>
                  <c:y val="2.7374760470845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423-410F-9A8C-8DB186466F4F}"/>
                </c:ext>
              </c:extLst>
            </c:dLbl>
            <c:dLbl>
              <c:idx val="3"/>
              <c:layout>
                <c:manualLayout>
                  <c:x val="-1.1550129267549421E-2"/>
                  <c:y val="2.73747604708458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423-410F-9A8C-8DB186466F4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'EST-T'!$C$4:$F$4</c:f>
              <c:numCache>
                <c:formatCode>General</c:formatCode>
                <c:ptCount val="4"/>
                <c:pt idx="0">
                  <c:v>2021</c:v>
                </c:pt>
                <c:pt idx="1">
                  <c:v>2022</c:v>
                </c:pt>
                <c:pt idx="2">
                  <c:v>2023</c:v>
                </c:pt>
                <c:pt idx="3">
                  <c:v>2024</c:v>
                </c:pt>
              </c:numCache>
            </c:numRef>
          </c:cat>
          <c:val>
            <c:numRef>
              <c:f>'EST-T'!$C$5:$F$5</c:f>
              <c:numCache>
                <c:formatCode>#,##0</c:formatCode>
                <c:ptCount val="4"/>
                <c:pt idx="0">
                  <c:v>600000</c:v>
                </c:pt>
                <c:pt idx="1">
                  <c:v>600000</c:v>
                </c:pt>
                <c:pt idx="2">
                  <c:v>700000</c:v>
                </c:pt>
                <c:pt idx="3">
                  <c:v>700000</c:v>
                </c:pt>
              </c:numCache>
            </c:numRef>
          </c:val>
          <c:extLst>
            <c:ext xmlns:c16="http://schemas.microsoft.com/office/drawing/2014/chart" uri="{C3380CC4-5D6E-409C-BE32-E72D297353CC}">
              <c16:uniqueId val="{00000001-3423-410F-9A8C-8DB186466F4F}"/>
            </c:ext>
          </c:extLst>
        </c:ser>
        <c:ser>
          <c:idx val="1"/>
          <c:order val="1"/>
          <c:tx>
            <c:strRef>
              <c:f>'EST-T'!$B$6</c:f>
              <c:strCache>
                <c:ptCount val="1"/>
                <c:pt idx="0">
                  <c:v>Logrado Periodo 2021-2024</c:v>
                </c:pt>
              </c:strCache>
            </c:strRef>
          </c:tx>
          <c:spPr>
            <a:solidFill>
              <a:srgbClr val="142F62"/>
            </a:solidFill>
            <a:ln>
              <a:noFill/>
            </a:ln>
            <a:effectLst/>
          </c:spPr>
          <c:invertIfNegative val="0"/>
          <c:dLbls>
            <c:dLbl>
              <c:idx val="0"/>
              <c:layout>
                <c:manualLayout>
                  <c:x val="1.5298421612453598E-2"/>
                  <c:y val="-8.7846233354186379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23-410F-9A8C-8DB186466F4F}"/>
                </c:ext>
              </c:extLst>
            </c:dLbl>
            <c:dLbl>
              <c:idx val="1"/>
              <c:layout>
                <c:manualLayout>
                  <c:x val="3.496790429286218E-2"/>
                  <c:y val="2.2583099641972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23-410F-9A8C-8DB186466F4F}"/>
                </c:ext>
              </c:extLst>
            </c:dLbl>
            <c:dLbl>
              <c:idx val="2"/>
              <c:layout>
                <c:manualLayout>
                  <c:x val="2.9034179716299506E-2"/>
                  <c:y val="1.642485628250752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423-410F-9A8C-8DB186466F4F}"/>
                </c:ext>
              </c:extLst>
            </c:dLbl>
            <c:dLbl>
              <c:idx val="3"/>
              <c:layout>
                <c:manualLayout>
                  <c:x val="1.779527559055118E-2"/>
                  <c:y val="1.094990418833835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423-410F-9A8C-8DB186466F4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'EST-T'!$C$6:$F$6</c:f>
              <c:numCache>
                <c:formatCode>#,##0</c:formatCode>
                <c:ptCount val="4"/>
                <c:pt idx="0">
                  <c:v>263770</c:v>
                </c:pt>
                <c:pt idx="1">
                  <c:v>645909</c:v>
                </c:pt>
                <c:pt idx="2">
                  <c:v>739393</c:v>
                </c:pt>
                <c:pt idx="3" formatCode="_(* #,##0_);_(* \(#,##0\);_(* &quot;-&quot;??_);_(@_)">
                  <c:v>885576.9</c:v>
                </c:pt>
              </c:numCache>
            </c:numRef>
          </c:val>
          <c:extLst>
            <c:ext xmlns:c16="http://schemas.microsoft.com/office/drawing/2014/chart" uri="{C3380CC4-5D6E-409C-BE32-E72D297353CC}">
              <c16:uniqueId val="{00000006-3423-410F-9A8C-8DB186466F4F}"/>
            </c:ext>
          </c:extLst>
        </c:ser>
        <c:dLbls>
          <c:dLblPos val="outEnd"/>
          <c:showLegendKey val="0"/>
          <c:showVal val="1"/>
          <c:showCatName val="0"/>
          <c:showSerName val="0"/>
          <c:showPercent val="0"/>
          <c:showBubbleSize val="0"/>
        </c:dLbls>
        <c:gapWidth val="219"/>
        <c:overlap val="-27"/>
        <c:axId val="2113751648"/>
        <c:axId val="2113750400"/>
      </c:barChart>
      <c:catAx>
        <c:axId val="2113751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13750400"/>
        <c:crosses val="autoZero"/>
        <c:auto val="1"/>
        <c:lblAlgn val="ctr"/>
        <c:lblOffset val="100"/>
        <c:noMultiLvlLbl val="0"/>
      </c:catAx>
      <c:valAx>
        <c:axId val="2113750400"/>
        <c:scaling>
          <c:orientation val="minMax"/>
        </c:scaling>
        <c:delete val="0"/>
        <c:axPos val="l"/>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Cantidad de  Visitas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13751648"/>
        <c:crosses val="autoZero"/>
        <c:crossBetween val="between"/>
      </c:valAx>
      <c:spPr>
        <a:noFill/>
        <a:ln>
          <a:noFill/>
        </a:ln>
        <a:effectLst/>
      </c:spPr>
    </c:plotArea>
    <c:legend>
      <c:legendPos val="b"/>
      <c:layout>
        <c:manualLayout>
          <c:xMode val="edge"/>
          <c:yMode val="edge"/>
          <c:x val="0.21059266842503868"/>
          <c:y val="0.91914003517914422"/>
          <c:w val="0.57995541947015838"/>
          <c:h val="8.085996482085576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1"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r>
              <a:rPr lang="es-DO" b="1">
                <a:solidFill>
                  <a:srgbClr val="717676"/>
                </a:solidFill>
              </a:rPr>
              <a:t>Comportamiento de las visitas año 2024</a:t>
            </a:r>
          </a:p>
          <a:p>
            <a:pPr>
              <a:defRPr b="1">
                <a:solidFill>
                  <a:srgbClr val="717676"/>
                </a:solidFill>
              </a:defRPr>
            </a:pPr>
            <a:r>
              <a:rPr lang="es-DO" b="1">
                <a:solidFill>
                  <a:srgbClr val="717676"/>
                </a:solidFill>
              </a:rPr>
              <a:t>Programación Vs Logro</a:t>
            </a:r>
          </a:p>
        </c:rich>
      </c:tx>
      <c:overlay val="0"/>
      <c:spPr>
        <a:noFill/>
        <a:ln>
          <a:noFill/>
        </a:ln>
        <a:effectLst/>
      </c:spPr>
      <c:txPr>
        <a:bodyPr rot="0" spcFirstLastPara="1" vertOverflow="ellipsis" vert="horz" wrap="square" anchor="ctr" anchorCtr="1"/>
        <a:lstStyle/>
        <a:p>
          <a:pPr>
            <a:defRPr sz="1080" b="1"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2885703893754855"/>
          <c:y val="0.14537139064399959"/>
          <c:w val="0.84594414462237144"/>
          <c:h val="0.60367935623417424"/>
        </c:manualLayout>
      </c:layout>
      <c:lineChart>
        <c:grouping val="standard"/>
        <c:varyColors val="0"/>
        <c:ser>
          <c:idx val="0"/>
          <c:order val="0"/>
          <c:tx>
            <c:strRef>
              <c:f>'EST-T'!$D$110</c:f>
              <c:strCache>
                <c:ptCount val="1"/>
                <c:pt idx="0">
                  <c:v>Logrado</c:v>
                </c:pt>
              </c:strCache>
            </c:strRef>
          </c:tx>
          <c:spPr>
            <a:ln w="28575" cap="rnd">
              <a:solidFill>
                <a:schemeClr val="accent1"/>
              </a:solidFill>
              <a:round/>
            </a:ln>
            <a:effectLst/>
          </c:spPr>
          <c:marker>
            <c:symbol val="circle"/>
            <c:size val="5"/>
            <c:spPr>
              <a:solidFill>
                <a:srgbClr val="011C50"/>
              </a:solidFill>
              <a:ln w="9525">
                <a:solidFill>
                  <a:schemeClr val="accent1"/>
                </a:solidFill>
              </a:ln>
              <a:effectLst/>
            </c:spPr>
          </c:marker>
          <c:cat>
            <c:strRef>
              <c:f>'EST-T'!$B$89:$B$100</c:f>
              <c:strCache>
                <c:ptCount val="12"/>
                <c:pt idx="0">
                  <c:v>Enero</c:v>
                </c:pt>
                <c:pt idx="1">
                  <c:v>Febrero</c:v>
                </c:pt>
                <c:pt idx="2">
                  <c:v>Marzo </c:v>
                </c:pt>
                <c:pt idx="3">
                  <c:v>Abril</c:v>
                </c:pt>
                <c:pt idx="4">
                  <c:v>Mayo</c:v>
                </c:pt>
                <c:pt idx="5">
                  <c:v>Junio</c:v>
                </c:pt>
                <c:pt idx="6">
                  <c:v>Julio</c:v>
                </c:pt>
                <c:pt idx="7">
                  <c:v>Agosto</c:v>
                </c:pt>
                <c:pt idx="8">
                  <c:v>Septiembre</c:v>
                </c:pt>
                <c:pt idx="9">
                  <c:v>Octubre</c:v>
                </c:pt>
                <c:pt idx="10">
                  <c:v>Noviembre</c:v>
                </c:pt>
                <c:pt idx="11">
                  <c:v>Diciembre</c:v>
                </c:pt>
              </c:strCache>
            </c:strRef>
          </c:cat>
          <c:val>
            <c:numRef>
              <c:f>'EST-T'!$D$111:$D$122</c:f>
              <c:numCache>
                <c:formatCode>#,##0_);\(#,##0\)</c:formatCode>
                <c:ptCount val="12"/>
                <c:pt idx="0">
                  <c:v>30488</c:v>
                </c:pt>
                <c:pt idx="1">
                  <c:v>38095</c:v>
                </c:pt>
                <c:pt idx="2">
                  <c:v>70097</c:v>
                </c:pt>
                <c:pt idx="3">
                  <c:v>81131</c:v>
                </c:pt>
                <c:pt idx="4">
                  <c:v>61039</c:v>
                </c:pt>
                <c:pt idx="5">
                  <c:v>69720</c:v>
                </c:pt>
                <c:pt idx="6">
                  <c:v>48786</c:v>
                </c:pt>
                <c:pt idx="7">
                  <c:v>41267</c:v>
                </c:pt>
                <c:pt idx="8">
                  <c:v>30290</c:v>
                </c:pt>
                <c:pt idx="9">
                  <c:v>46874</c:v>
                </c:pt>
                <c:pt idx="10">
                  <c:v>296578</c:v>
                </c:pt>
                <c:pt idx="11">
                  <c:v>71211.899999999994</c:v>
                </c:pt>
              </c:numCache>
            </c:numRef>
          </c:val>
          <c:smooth val="0"/>
          <c:extLst>
            <c:ext xmlns:c16="http://schemas.microsoft.com/office/drawing/2014/chart" uri="{C3380CC4-5D6E-409C-BE32-E72D297353CC}">
              <c16:uniqueId val="{00000000-5694-4CDE-90FB-332007353172}"/>
            </c:ext>
          </c:extLst>
        </c:ser>
        <c:ser>
          <c:idx val="1"/>
          <c:order val="1"/>
          <c:tx>
            <c:strRef>
              <c:f>'EST-T'!$C$110</c:f>
              <c:strCache>
                <c:ptCount val="1"/>
                <c:pt idx="0">
                  <c:v>Programado</c:v>
                </c:pt>
              </c:strCache>
            </c:strRef>
          </c:tx>
          <c:spPr>
            <a:ln w="28575" cap="rnd">
              <a:solidFill>
                <a:srgbClr val="73D3DD"/>
              </a:solidFill>
              <a:round/>
            </a:ln>
            <a:effectLst/>
          </c:spPr>
          <c:marker>
            <c:symbol val="circle"/>
            <c:size val="5"/>
            <c:spPr>
              <a:solidFill>
                <a:srgbClr val="47A8EA"/>
              </a:solidFill>
              <a:ln w="9525">
                <a:solidFill>
                  <a:srgbClr val="73D3DD"/>
                </a:solidFill>
              </a:ln>
              <a:effectLst/>
            </c:spPr>
          </c:marker>
          <c:cat>
            <c:strRef>
              <c:f>'EST-T'!$B$89:$B$100</c:f>
              <c:strCache>
                <c:ptCount val="12"/>
                <c:pt idx="0">
                  <c:v>Enero</c:v>
                </c:pt>
                <c:pt idx="1">
                  <c:v>Febrero</c:v>
                </c:pt>
                <c:pt idx="2">
                  <c:v>Marzo </c:v>
                </c:pt>
                <c:pt idx="3">
                  <c:v>Abril</c:v>
                </c:pt>
                <c:pt idx="4">
                  <c:v>Mayo</c:v>
                </c:pt>
                <c:pt idx="5">
                  <c:v>Junio</c:v>
                </c:pt>
                <c:pt idx="6">
                  <c:v>Julio</c:v>
                </c:pt>
                <c:pt idx="7">
                  <c:v>Agosto</c:v>
                </c:pt>
                <c:pt idx="8">
                  <c:v>Septiembre</c:v>
                </c:pt>
                <c:pt idx="9">
                  <c:v>Octubre</c:v>
                </c:pt>
                <c:pt idx="10">
                  <c:v>Noviembre</c:v>
                </c:pt>
                <c:pt idx="11">
                  <c:v>Diciembre</c:v>
                </c:pt>
              </c:strCache>
            </c:strRef>
          </c:cat>
          <c:val>
            <c:numRef>
              <c:f>'EST-T'!$C$111:$C$122</c:f>
              <c:numCache>
                <c:formatCode>#,##0_);\(#,##0\)</c:formatCode>
                <c:ptCount val="12"/>
                <c:pt idx="0">
                  <c:v>40714</c:v>
                </c:pt>
                <c:pt idx="1">
                  <c:v>47517</c:v>
                </c:pt>
                <c:pt idx="2">
                  <c:v>64970</c:v>
                </c:pt>
                <c:pt idx="3">
                  <c:v>53812</c:v>
                </c:pt>
                <c:pt idx="4">
                  <c:v>51718</c:v>
                </c:pt>
                <c:pt idx="5">
                  <c:v>40367</c:v>
                </c:pt>
                <c:pt idx="6">
                  <c:v>37961</c:v>
                </c:pt>
                <c:pt idx="7">
                  <c:v>28039</c:v>
                </c:pt>
                <c:pt idx="8">
                  <c:v>32058</c:v>
                </c:pt>
                <c:pt idx="9">
                  <c:v>35709</c:v>
                </c:pt>
                <c:pt idx="10">
                  <c:v>152205</c:v>
                </c:pt>
                <c:pt idx="11">
                  <c:v>62547</c:v>
                </c:pt>
              </c:numCache>
            </c:numRef>
          </c:val>
          <c:smooth val="0"/>
          <c:extLst>
            <c:ext xmlns:c16="http://schemas.microsoft.com/office/drawing/2014/chart" uri="{C3380CC4-5D6E-409C-BE32-E72D297353CC}">
              <c16:uniqueId val="{00000001-5694-4CDE-90FB-332007353172}"/>
            </c:ext>
          </c:extLst>
        </c:ser>
        <c:dLbls>
          <c:showLegendKey val="0"/>
          <c:showVal val="0"/>
          <c:showCatName val="0"/>
          <c:showSerName val="0"/>
          <c:showPercent val="0"/>
          <c:showBubbleSize val="0"/>
        </c:dLbls>
        <c:marker val="1"/>
        <c:smooth val="0"/>
        <c:axId val="1276129487"/>
        <c:axId val="1276107023"/>
        <c:extLst/>
      </c:lineChart>
      <c:catAx>
        <c:axId val="1276129487"/>
        <c:scaling>
          <c:orientation val="minMax"/>
        </c:scaling>
        <c:delete val="0"/>
        <c:axPos val="b"/>
        <c:title>
          <c:tx>
            <c:rich>
              <a:bodyPr rot="0" spcFirstLastPara="1" vertOverflow="ellipsis" vert="horz" wrap="square" anchor="ctr" anchorCtr="1"/>
              <a:lstStyle/>
              <a:p>
                <a:pPr>
                  <a:defRPr sz="900" b="0" i="0" u="none" strike="noStrike" kern="1200" baseline="0">
                    <a:solidFill>
                      <a:srgbClr val="717676"/>
                    </a:solidFill>
                    <a:latin typeface="Times New Roman" panose="02020603050405020304" pitchFamily="18" charset="0"/>
                    <a:ea typeface="+mn-ea"/>
                    <a:cs typeface="Times New Roman" panose="02020603050405020304" pitchFamily="18" charset="0"/>
                  </a:defRPr>
                </a:pPr>
                <a:r>
                  <a:rPr lang="en-US">
                    <a:solidFill>
                      <a:srgbClr val="717676"/>
                    </a:solidFill>
                  </a:rPr>
                  <a:t>Año 2024</a:t>
                </a:r>
              </a:p>
            </c:rich>
          </c:tx>
          <c:layout>
            <c:manualLayout>
              <c:xMode val="edge"/>
              <c:yMode val="edge"/>
              <c:x val="0.46765077609324901"/>
              <c:y val="0.80955909581069796"/>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76107023"/>
        <c:crosses val="autoZero"/>
        <c:auto val="1"/>
        <c:lblAlgn val="ctr"/>
        <c:lblOffset val="100"/>
        <c:noMultiLvlLbl val="0"/>
      </c:catAx>
      <c:valAx>
        <c:axId val="1276107023"/>
        <c:scaling>
          <c:orientation val="minMax"/>
          <c:min val="20000"/>
        </c:scaling>
        <c:delete val="0"/>
        <c:axPos val="l"/>
        <c:title>
          <c:tx>
            <c:rich>
              <a:bodyPr rot="-5400000" spcFirstLastPara="1" vertOverflow="ellipsis" vert="horz" wrap="square" anchor="ctr" anchorCtr="1"/>
              <a:lstStyle/>
              <a:p>
                <a:pPr>
                  <a:defRPr sz="900" b="0" i="0" u="none" strike="noStrike" kern="1200" baseline="0">
                    <a:solidFill>
                      <a:srgbClr val="717676"/>
                    </a:solidFill>
                    <a:latin typeface="Times New Roman" panose="02020603050405020304" pitchFamily="18" charset="0"/>
                    <a:ea typeface="+mn-ea"/>
                    <a:cs typeface="Times New Roman" panose="02020603050405020304" pitchFamily="18" charset="0"/>
                  </a:defRPr>
                </a:pPr>
                <a:r>
                  <a:rPr lang="es-DO">
                    <a:solidFill>
                      <a:srgbClr val="717676"/>
                    </a:solidFill>
                  </a:rPr>
                  <a:t>Cantidad de Visitas</a:t>
                </a:r>
              </a:p>
            </c:rich>
          </c:tx>
          <c:overlay val="0"/>
          <c:spPr>
            <a:noFill/>
            <a:ln>
              <a:noFill/>
            </a:ln>
            <a:effectLst/>
          </c:spPr>
          <c:txPr>
            <a:bodyPr rot="-5400000" spcFirstLastPara="1" vertOverflow="ellipsis" vert="horz" wrap="square" anchor="ctr" anchorCtr="1"/>
            <a:lstStyle/>
            <a:p>
              <a:pPr>
                <a:defRPr sz="900" b="0" i="0" u="none" strike="noStrike" kern="120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76129487"/>
        <c:crosses val="autoZero"/>
        <c:crossBetween val="between"/>
      </c:valAx>
      <c:spPr>
        <a:noFill/>
        <a:ln>
          <a:noFill/>
        </a:ln>
        <a:effectLst/>
      </c:spPr>
    </c:plotArea>
    <c:legend>
      <c:legendPos val="b"/>
      <c:layout>
        <c:manualLayout>
          <c:xMode val="edge"/>
          <c:yMode val="edge"/>
          <c:x val="0.31651636242098957"/>
          <c:y val="0.8955195631826891"/>
          <c:w val="0.35474370012220596"/>
          <c:h val="0.10448043681731091"/>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17676"/>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Actividades</a:t>
            </a:r>
            <a:r>
              <a:rPr lang="en-US" sz="1100" baseline="0">
                <a:latin typeface="Times New Roman" panose="02020603050405020304" pitchFamily="18" charset="0"/>
                <a:cs typeface="Times New Roman" panose="02020603050405020304" pitchFamily="18" charset="0"/>
              </a:rPr>
              <a:t> de Difusión Cultural Realizadas </a:t>
            </a:r>
          </a:p>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aseline="0">
                <a:latin typeface="Times New Roman" panose="02020603050405020304" pitchFamily="18" charset="0"/>
                <a:cs typeface="Times New Roman" panose="02020603050405020304" pitchFamily="18" charset="0"/>
              </a:rPr>
              <a:t>Año 2024</a:t>
            </a:r>
            <a:endParaRPr lang="en-US" sz="1100">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30"/>
      <c:rotY val="0"/>
      <c:rAngAx val="0"/>
      <c:perspective val="4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26890864774979"/>
          <c:y val="0.16835944418050924"/>
          <c:w val="0.82006900822790407"/>
          <c:h val="0.60541139589277626"/>
        </c:manualLayout>
      </c:layout>
      <c:pie3DChart>
        <c:varyColors val="1"/>
        <c:ser>
          <c:idx val="0"/>
          <c:order val="0"/>
          <c:tx>
            <c:strRef>
              <c:f>'EST-T'!$C$136</c:f>
              <c:strCache>
                <c:ptCount val="1"/>
                <c:pt idx="0">
                  <c:v>Cantidad</c:v>
                </c:pt>
              </c:strCache>
            </c:strRef>
          </c:tx>
          <c:dPt>
            <c:idx val="0"/>
            <c:bubble3D val="0"/>
            <c:spPr>
              <a:solidFill>
                <a:srgbClr val="002060"/>
              </a:solidFill>
              <a:ln w="25400">
                <a:solidFill>
                  <a:srgbClr val="011C50"/>
                </a:solidFill>
              </a:ln>
              <a:effectLst/>
              <a:sp3d contourW="25400">
                <a:contourClr>
                  <a:srgbClr val="011C50"/>
                </a:contourClr>
              </a:sp3d>
            </c:spPr>
            <c:extLst>
              <c:ext xmlns:c16="http://schemas.microsoft.com/office/drawing/2014/chart" uri="{C3380CC4-5D6E-409C-BE32-E72D297353CC}">
                <c16:uniqueId val="{00000001-C75B-4199-8617-372361321313}"/>
              </c:ext>
            </c:extLst>
          </c:dPt>
          <c:dPt>
            <c:idx val="1"/>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3-C75B-4199-8617-372361321313}"/>
              </c:ext>
            </c:extLst>
          </c:dPt>
          <c:dPt>
            <c:idx val="2"/>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5-C75B-4199-8617-372361321313}"/>
              </c:ext>
            </c:extLst>
          </c:dPt>
          <c:dPt>
            <c:idx val="3"/>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7-C75B-4199-8617-372361321313}"/>
              </c:ext>
            </c:extLst>
          </c:dPt>
          <c:dLbls>
            <c:dLbl>
              <c:idx val="0"/>
              <c:layout>
                <c:manualLayout>
                  <c:x val="-0.23508048382064131"/>
                  <c:y val="-2.8155543057117934E-2"/>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5B-4199-8617-372361321313}"/>
                </c:ext>
              </c:extLst>
            </c:dLbl>
            <c:dLbl>
              <c:idx val="1"/>
              <c:layout>
                <c:manualLayout>
                  <c:x val="0.19072109718204217"/>
                  <c:y val="-0.27743297528722877"/>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sz="1100" baseline="0">
                        <a:solidFill>
                          <a:schemeClr val="bg1"/>
                        </a:solidFill>
                      </a:rPr>
                      <a:t>
</a:t>
                    </a:r>
                    <a:fld id="{CEEA2D72-1B6D-4098-A515-96E3CD8E3BC9}" type="PERCENTAGE">
                      <a:rPr lang="en-US" sz="1100" baseline="0">
                        <a:solidFill>
                          <a:schemeClr val="bg1"/>
                        </a:solidFill>
                      </a:rPr>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t>[PORCENTAJE]</a:t>
                    </a:fld>
                    <a:endParaRPr lang="en-US" sz="1100" baseline="0">
                      <a:solidFill>
                        <a:schemeClr val="bg1"/>
                      </a:solidFill>
                    </a:endParaRPr>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2462669694378085"/>
                      <c:h val="0.22813705440785687"/>
                    </c:manualLayout>
                  </c15:layout>
                  <c15:dlblFieldTable/>
                  <c15:showDataLabelsRange val="0"/>
                </c:ext>
                <c:ext xmlns:c16="http://schemas.microsoft.com/office/drawing/2014/chart" uri="{C3380CC4-5D6E-409C-BE32-E72D297353CC}">
                  <c16:uniqueId val="{00000003-C75B-4199-8617-372361321313}"/>
                </c:ext>
              </c:extLst>
            </c:dLbl>
            <c:dLbl>
              <c:idx val="2"/>
              <c:layout>
                <c:manualLayout>
                  <c:x val="0.16785666979669966"/>
                  <c:y val="-0.14556949570878799"/>
                </c:manualLayout>
              </c:layout>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5B-4199-8617-372361321313}"/>
                </c:ext>
              </c:extLst>
            </c:dLbl>
            <c:dLbl>
              <c:idx val="3"/>
              <c:layout>
                <c:manualLayout>
                  <c:x val="0.10653855331020685"/>
                  <c:y val="7.4626609173853262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5B-4199-8617-37236132131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0"/>
            <c:showSerName val="0"/>
            <c:showPercent val="1"/>
            <c:showBubbleSize val="0"/>
            <c:showLeaderLines val="0"/>
            <c:extLst>
              <c:ext xmlns:c15="http://schemas.microsoft.com/office/drawing/2012/chart" uri="{CE6537A1-D6FC-4f65-9D91-7224C49458BB}"/>
            </c:extLst>
          </c:dLbls>
          <c:cat>
            <c:strRef>
              <c:f>'EST-T'!$B$137:$B$140</c:f>
              <c:strCache>
                <c:ptCount val="4"/>
                <c:pt idx="0">
                  <c:v>Visitas Guiadas</c:v>
                </c:pt>
                <c:pt idx="1">
                  <c:v>Actividades de vinculación con la comunidad</c:v>
                </c:pt>
                <c:pt idx="2">
                  <c:v>Exposiciones Temporales</c:v>
                </c:pt>
                <c:pt idx="3">
                  <c:v>Actividades Educativas</c:v>
                </c:pt>
              </c:strCache>
              <c:extLst/>
            </c:strRef>
          </c:cat>
          <c:val>
            <c:numRef>
              <c:f>'EST-T'!$C$137:$C$140</c:f>
              <c:numCache>
                <c:formatCode>General</c:formatCode>
                <c:ptCount val="4"/>
                <c:pt idx="0">
                  <c:v>238</c:v>
                </c:pt>
                <c:pt idx="1">
                  <c:v>54</c:v>
                </c:pt>
                <c:pt idx="2">
                  <c:v>46</c:v>
                </c:pt>
                <c:pt idx="3">
                  <c:v>114</c:v>
                </c:pt>
              </c:numCache>
              <c:extLst/>
            </c:numRef>
          </c:val>
          <c:extLst>
            <c:ext xmlns:c16="http://schemas.microsoft.com/office/drawing/2014/chart" uri="{C3380CC4-5D6E-409C-BE32-E72D297353CC}">
              <c16:uniqueId val="{00000008-C75B-4199-8617-372361321313}"/>
            </c:ext>
          </c:extLst>
        </c:ser>
        <c:dLbls>
          <c:showLegendKey val="0"/>
          <c:showVal val="0"/>
          <c:showCatName val="0"/>
          <c:showSerName val="0"/>
          <c:showPercent val="0"/>
          <c:showBubbleSize val="0"/>
          <c:showLeaderLines val="0"/>
        </c:dLbls>
        <c:extLst>
          <c:ext xmlns:c15="http://schemas.microsoft.com/office/drawing/2012/chart" uri="{02D57815-91ED-43cb-92C2-25804820EDAC}">
            <c15:filteredPieSeries>
              <c15:ser>
                <c:idx val="1"/>
                <c:order val="1"/>
                <c:tx>
                  <c:strRef>
                    <c:extLst>
                      <c:ext uri="{02D57815-91ED-43cb-92C2-25804820EDAC}">
                        <c15:formulaRef>
                          <c15:sqref>'EST-T'!$D$136</c15:sqref>
                        </c15:formulaRef>
                      </c:ext>
                    </c:extLst>
                    <c:strCache>
                      <c:ptCount val="1"/>
                      <c:pt idx="0">
                        <c:v>Público impactado</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C75B-4199-8617-37236132131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C75B-4199-8617-37236132131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C75B-4199-8617-37236132131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C75B-4199-8617-372361321313}"/>
                    </c:ext>
                  </c:extLst>
                </c:dPt>
                <c:cat>
                  <c:strRef>
                    <c:extLst>
                      <c:ext uri="{02D57815-91ED-43cb-92C2-25804820EDAC}">
                        <c15:formulaRef>
                          <c15:sqref>'EST-T'!$B$137:$B$140</c15:sqref>
                        </c15:formulaRef>
                      </c:ext>
                    </c:extLst>
                    <c:strCache>
                      <c:ptCount val="4"/>
                      <c:pt idx="0">
                        <c:v>Visitas Guiadas</c:v>
                      </c:pt>
                      <c:pt idx="1">
                        <c:v>Actividades de vinculación con la comunidad</c:v>
                      </c:pt>
                      <c:pt idx="2">
                        <c:v>Exposiciones Temporales</c:v>
                      </c:pt>
                      <c:pt idx="3">
                        <c:v>Actividades Educativas</c:v>
                      </c:pt>
                    </c:strCache>
                  </c:strRef>
                </c:cat>
                <c:val>
                  <c:numRef>
                    <c:extLst>
                      <c:ext uri="{02D57815-91ED-43cb-92C2-25804820EDAC}">
                        <c15:formulaRef>
                          <c15:sqref>'EST-T'!$D$137:$D$140</c15:sqref>
                        </c15:formulaRef>
                      </c:ext>
                    </c:extLst>
                    <c:numCache>
                      <c:formatCode>#,##0_);\(#,##0\)</c:formatCode>
                      <c:ptCount val="4"/>
                      <c:pt idx="0">
                        <c:v>221394.22500000001</c:v>
                      </c:pt>
                      <c:pt idx="1">
                        <c:v>132836.535</c:v>
                      </c:pt>
                      <c:pt idx="2" formatCode="#,##0">
                        <c:v>215487.66750000001</c:v>
                      </c:pt>
                      <c:pt idx="3">
                        <c:v>88557.69</c:v>
                      </c:pt>
                    </c:numCache>
                  </c:numRef>
                </c:val>
                <c:extLst>
                  <c:ext xmlns:c16="http://schemas.microsoft.com/office/drawing/2014/chart" uri="{C3380CC4-5D6E-409C-BE32-E72D297353CC}">
                    <c16:uniqueId val="{00000011-C75B-4199-8617-372361321313}"/>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'EST-T'!$E$136</c15:sqref>
                        </c15:formulaRef>
                      </c:ext>
                    </c:extLst>
                    <c:strCache>
                      <c:ptCount val="1"/>
                      <c:pt idx="0">
                        <c:v>%</c:v>
                      </c:pt>
                    </c:strCache>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3-C75B-4199-8617-37236132131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5-C75B-4199-8617-372361321313}"/>
                    </c:ext>
                  </c:extLst>
                </c:dPt>
                <c:dPt>
                  <c:idx val="2"/>
                  <c:bubble3D val="0"/>
                  <c:spPr>
                    <a:solidFill>
                      <a:schemeClr val="accent3"/>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7-C75B-4199-8617-372361321313}"/>
                    </c:ext>
                  </c:extLst>
                </c:dPt>
                <c:dPt>
                  <c:idx val="3"/>
                  <c:bubble3D val="0"/>
                  <c:spPr>
                    <a:solidFill>
                      <a:schemeClr val="accent4"/>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19-C75B-4199-8617-372361321313}"/>
                    </c:ext>
                  </c:extLst>
                </c:dPt>
                <c:cat>
                  <c:strRef>
                    <c:extLst xmlns:c15="http://schemas.microsoft.com/office/drawing/2012/chart">
                      <c:ext xmlns:c15="http://schemas.microsoft.com/office/drawing/2012/chart" uri="{02D57815-91ED-43cb-92C2-25804820EDAC}">
                        <c15:formulaRef>
                          <c15:sqref>'EST-T'!$B$137:$B$140</c15:sqref>
                        </c15:formulaRef>
                      </c:ext>
                    </c:extLst>
                    <c:strCache>
                      <c:ptCount val="4"/>
                      <c:pt idx="0">
                        <c:v>Visitas Guiadas</c:v>
                      </c:pt>
                      <c:pt idx="1">
                        <c:v>Actividades de vinculación con la comunidad</c:v>
                      </c:pt>
                      <c:pt idx="2">
                        <c:v>Exposiciones Temporales</c:v>
                      </c:pt>
                      <c:pt idx="3">
                        <c:v>Actividades Educativas</c:v>
                      </c:pt>
                    </c:strCache>
                  </c:strRef>
                </c:cat>
                <c:val>
                  <c:numRef>
                    <c:extLst xmlns:c15="http://schemas.microsoft.com/office/drawing/2012/chart">
                      <c:ext xmlns:c15="http://schemas.microsoft.com/office/drawing/2012/chart" uri="{02D57815-91ED-43cb-92C2-25804820EDAC}">
                        <c15:formulaRef>
                          <c15:sqref>'EST-T'!$E$137:$E$140</c15:sqref>
                        </c15:formulaRef>
                      </c:ext>
                    </c:extLst>
                    <c:numCache>
                      <c:formatCode>0%</c:formatCode>
                      <c:ptCount val="4"/>
                      <c:pt idx="0">
                        <c:v>0.52654867256637172</c:v>
                      </c:pt>
                      <c:pt idx="1">
                        <c:v>0.11946902654867257</c:v>
                      </c:pt>
                      <c:pt idx="2">
                        <c:v>0.10176991150442478</c:v>
                      </c:pt>
                      <c:pt idx="3">
                        <c:v>0.25221238938053098</c:v>
                      </c:pt>
                    </c:numCache>
                  </c:numRef>
                </c:val>
                <c:extLst xmlns:c15="http://schemas.microsoft.com/office/drawing/2012/chart">
                  <c:ext xmlns:c16="http://schemas.microsoft.com/office/drawing/2014/chart" uri="{C3380CC4-5D6E-409C-BE32-E72D297353CC}">
                    <c16:uniqueId val="{0000001A-C75B-4199-8617-372361321313}"/>
                  </c:ext>
                </c:extLst>
              </c15:ser>
            </c15:filteredPieSeries>
          </c:ext>
        </c:extLst>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r>
              <a:rPr lang="es-DO" sz="1200" b="1">
                <a:solidFill>
                  <a:srgbClr val="717676"/>
                </a:solidFill>
              </a:rPr>
              <a:t>Ejecución presupuestaria año 2024</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1"/>
          <c:order val="0"/>
          <c:tx>
            <c:strRef>
              <c:f>Financiera!$D$161</c:f>
              <c:strCache>
                <c:ptCount val="1"/>
                <c:pt idx="0">
                  <c:v>Aprobado</c:v>
                </c:pt>
              </c:strCache>
            </c:strRef>
          </c:tx>
          <c:spPr>
            <a:solidFill>
              <a:srgbClr val="436EBE"/>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Financiera!$C$162:$C$165</c:f>
              <c:strCache>
                <c:ptCount val="4"/>
                <c:pt idx="0">
                  <c:v>Remuneraciones y contrataciones</c:v>
                </c:pt>
                <c:pt idx="1">
                  <c:v>Contrataciones de Servicios Básicos</c:v>
                </c:pt>
                <c:pt idx="2">
                  <c:v>Materiales y Suministros</c:v>
                </c:pt>
                <c:pt idx="3">
                  <c:v>Bienes Muebles, Inmuebles e Intangibles</c:v>
                </c:pt>
              </c:strCache>
            </c:strRef>
          </c:cat>
          <c:val>
            <c:numRef>
              <c:f>Financiera!$D$169:$D$172</c:f>
              <c:numCache>
                <c:formatCode>#,##0.00</c:formatCode>
                <c:ptCount val="4"/>
                <c:pt idx="0">
                  <c:v>250.57499999999999</c:v>
                </c:pt>
                <c:pt idx="1">
                  <c:v>66.994900000000001</c:v>
                </c:pt>
                <c:pt idx="2">
                  <c:v>10</c:v>
                </c:pt>
                <c:pt idx="3">
                  <c:v>8.6</c:v>
                </c:pt>
              </c:numCache>
            </c:numRef>
          </c:val>
          <c:extLst>
            <c:ext xmlns:c16="http://schemas.microsoft.com/office/drawing/2014/chart" uri="{C3380CC4-5D6E-409C-BE32-E72D297353CC}">
              <c16:uniqueId val="{00000000-7B97-4070-B885-FC6A93FAE9EA}"/>
            </c:ext>
          </c:extLst>
        </c:ser>
        <c:ser>
          <c:idx val="2"/>
          <c:order val="1"/>
          <c:tx>
            <c:strRef>
              <c:f>Financiera!$E$161</c:f>
              <c:strCache>
                <c:ptCount val="1"/>
                <c:pt idx="0">
                  <c:v>Ejecutado</c:v>
                </c:pt>
              </c:strCache>
            </c:strRef>
          </c:tx>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Financiera!$C$162:$C$165</c:f>
              <c:strCache>
                <c:ptCount val="4"/>
                <c:pt idx="0">
                  <c:v>Remuneraciones y contrataciones</c:v>
                </c:pt>
                <c:pt idx="1">
                  <c:v>Contrataciones de Servicios Básicos</c:v>
                </c:pt>
                <c:pt idx="2">
                  <c:v>Materiales y Suministros</c:v>
                </c:pt>
                <c:pt idx="3">
                  <c:v>Bienes Muebles, Inmuebles e Intangibles</c:v>
                </c:pt>
              </c:strCache>
            </c:strRef>
          </c:cat>
          <c:val>
            <c:numRef>
              <c:f>Financiera!$E$169:$E$172</c:f>
              <c:numCache>
                <c:formatCode>#,##0.00</c:formatCode>
                <c:ptCount val="4"/>
                <c:pt idx="0">
                  <c:v>248.49845560000003</c:v>
                </c:pt>
                <c:pt idx="1">
                  <c:v>61.609646040000001</c:v>
                </c:pt>
                <c:pt idx="2">
                  <c:v>9.2813371399999998</c:v>
                </c:pt>
                <c:pt idx="3">
                  <c:v>5.3170700399999999</c:v>
                </c:pt>
              </c:numCache>
            </c:numRef>
          </c:val>
          <c:extLst>
            <c:ext xmlns:c16="http://schemas.microsoft.com/office/drawing/2014/chart" uri="{C3380CC4-5D6E-409C-BE32-E72D297353CC}">
              <c16:uniqueId val="{00000001-7B97-4070-B885-FC6A93FAE9EA}"/>
            </c:ext>
          </c:extLst>
        </c:ser>
        <c:dLbls>
          <c:dLblPos val="outEnd"/>
          <c:showLegendKey val="0"/>
          <c:showVal val="1"/>
          <c:showCatName val="0"/>
          <c:showSerName val="0"/>
          <c:showPercent val="0"/>
          <c:showBubbleSize val="0"/>
        </c:dLbls>
        <c:gapWidth val="219"/>
        <c:overlap val="-27"/>
        <c:axId val="299448959"/>
        <c:axId val="299447295"/>
      </c:barChart>
      <c:catAx>
        <c:axId val="299448959"/>
        <c:scaling>
          <c:orientation val="minMax"/>
        </c:scaling>
        <c:delete val="0"/>
        <c:axPos val="b"/>
        <c:title>
          <c:tx>
            <c:rich>
              <a:bodyPr rot="0" spcFirstLastPara="1" vertOverflow="ellipsis" vert="horz" wrap="square" anchor="ctr" anchorCtr="1"/>
              <a:lstStyle/>
              <a:p>
                <a:pPr>
                  <a:defRPr sz="1000" b="1" i="0" u="none" strike="noStrike" kern="1200" baseline="0">
                    <a:solidFill>
                      <a:srgbClr val="717676"/>
                    </a:solidFill>
                    <a:latin typeface="Times New Roman" panose="02020603050405020304" pitchFamily="18" charset="0"/>
                    <a:ea typeface="+mn-ea"/>
                    <a:cs typeface="Times New Roman" panose="02020603050405020304" pitchFamily="18" charset="0"/>
                  </a:defRPr>
                </a:pPr>
                <a:r>
                  <a:rPr lang="es-DO" b="1">
                    <a:solidFill>
                      <a:srgbClr val="717676"/>
                    </a:solidFill>
                  </a:rPr>
                  <a:t>Concepto del Gasto</a:t>
                </a:r>
              </a:p>
            </c:rich>
          </c:tx>
          <c:overlay val="0"/>
          <c:spPr>
            <a:noFill/>
            <a:ln>
              <a:noFill/>
            </a:ln>
            <a:effectLst/>
          </c:spPr>
          <c:txPr>
            <a:bodyPr rot="0" spcFirstLastPara="1" vertOverflow="ellipsis" vert="horz" wrap="square" anchor="ctr" anchorCtr="1"/>
            <a:lstStyle/>
            <a:p>
              <a:pPr>
                <a:defRPr sz="1000" b="1" i="0" u="none" strike="noStrike" kern="120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99447295"/>
        <c:crosses val="autoZero"/>
        <c:auto val="1"/>
        <c:lblAlgn val="ctr"/>
        <c:lblOffset val="100"/>
        <c:noMultiLvlLbl val="0"/>
      </c:catAx>
      <c:valAx>
        <c:axId val="299447295"/>
        <c:scaling>
          <c:orientation val="minMax"/>
        </c:scaling>
        <c:delete val="0"/>
        <c:axPos val="l"/>
        <c:title>
          <c:tx>
            <c:rich>
              <a:bodyPr rot="-5400000" spcFirstLastPara="1" vertOverflow="ellipsis" vert="horz" wrap="square" anchor="ctr" anchorCtr="1"/>
              <a:lstStyle/>
              <a:p>
                <a:pPr>
                  <a:defRPr sz="1000" b="1" i="0" u="none" strike="noStrike" kern="1200" baseline="0">
                    <a:solidFill>
                      <a:srgbClr val="717676"/>
                    </a:solidFill>
                    <a:latin typeface="Times New Roman" panose="02020603050405020304" pitchFamily="18" charset="0"/>
                    <a:ea typeface="+mn-ea"/>
                    <a:cs typeface="Times New Roman" panose="02020603050405020304" pitchFamily="18" charset="0"/>
                  </a:defRPr>
                </a:pPr>
                <a:r>
                  <a:rPr lang="es-DO" b="1">
                    <a:solidFill>
                      <a:srgbClr val="717676"/>
                    </a:solidFill>
                  </a:rPr>
                  <a:t>Montos</a:t>
                </a:r>
                <a:r>
                  <a:rPr lang="es-DO" b="1" baseline="0">
                    <a:solidFill>
                      <a:srgbClr val="717676"/>
                    </a:solidFill>
                  </a:rPr>
                  <a:t> en Millones de DOP</a:t>
                </a:r>
                <a:endParaRPr lang="es-DO" b="1">
                  <a:solidFill>
                    <a:srgbClr val="717676"/>
                  </a:solidFill>
                </a:endParaRPr>
              </a:p>
            </c:rich>
          </c:tx>
          <c:overlay val="0"/>
          <c:spPr>
            <a:noFill/>
            <a:ln>
              <a:noFill/>
            </a:ln>
            <a:effectLst/>
          </c:spPr>
          <c:txPr>
            <a:bodyPr rot="-5400000" spcFirstLastPara="1" vertOverflow="ellipsis" vert="horz" wrap="square" anchor="ctr" anchorCtr="1"/>
            <a:lstStyle/>
            <a:p>
              <a:pPr>
                <a:defRPr sz="1000" b="1" i="0" u="none" strike="noStrike" kern="120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994489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Distribución del Gasto por Categoría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11C50"/>
              </a:solidFill>
              <a:ln w="25400">
                <a:solidFill>
                  <a:schemeClr val="lt1"/>
                </a:solidFill>
              </a:ln>
              <a:effectLst/>
              <a:sp3d contourW="25400">
                <a:contourClr>
                  <a:schemeClr val="lt1"/>
                </a:contourClr>
              </a:sp3d>
            </c:spPr>
            <c:extLst>
              <c:ext xmlns:c16="http://schemas.microsoft.com/office/drawing/2014/chart" uri="{C3380CC4-5D6E-409C-BE32-E72D297353CC}">
                <c16:uniqueId val="{00000001-6590-4F86-9762-86CC667D6CB3}"/>
              </c:ext>
            </c:extLst>
          </c:dPt>
          <c:dPt>
            <c:idx val="1"/>
            <c:bubble3D val="0"/>
            <c:spPr>
              <a:solidFill>
                <a:srgbClr val="436EBE"/>
              </a:solidFill>
              <a:ln w="25400">
                <a:solidFill>
                  <a:schemeClr val="lt1"/>
                </a:solidFill>
              </a:ln>
              <a:effectLst/>
              <a:sp3d contourW="25400">
                <a:contourClr>
                  <a:schemeClr val="lt1"/>
                </a:contourClr>
              </a:sp3d>
            </c:spPr>
            <c:extLst>
              <c:ext xmlns:c16="http://schemas.microsoft.com/office/drawing/2014/chart" uri="{C3380CC4-5D6E-409C-BE32-E72D297353CC}">
                <c16:uniqueId val="{00000003-6590-4F86-9762-86CC667D6CB3}"/>
              </c:ext>
            </c:extLst>
          </c:dPt>
          <c:dPt>
            <c:idx val="2"/>
            <c:bubble3D val="0"/>
            <c:spPr>
              <a:solidFill>
                <a:srgbClr val="73D3DD"/>
              </a:solidFill>
              <a:ln w="25400">
                <a:solidFill>
                  <a:schemeClr val="lt1"/>
                </a:solidFill>
              </a:ln>
              <a:effectLst/>
              <a:sp3d contourW="25400">
                <a:contourClr>
                  <a:schemeClr val="lt1"/>
                </a:contourClr>
              </a:sp3d>
            </c:spPr>
            <c:extLst>
              <c:ext xmlns:c16="http://schemas.microsoft.com/office/drawing/2014/chart" uri="{C3380CC4-5D6E-409C-BE32-E72D297353CC}">
                <c16:uniqueId val="{00000005-6590-4F86-9762-86CC667D6CB3}"/>
              </c:ext>
            </c:extLst>
          </c:dPt>
          <c:dPt>
            <c:idx val="3"/>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7-6590-4F86-9762-86CC667D6CB3}"/>
              </c:ext>
            </c:extLst>
          </c:dPt>
          <c:dLbls>
            <c:dLbl>
              <c:idx val="0"/>
              <c:layout>
                <c:manualLayout>
                  <c:x val="-0.16597878390201226"/>
                  <c:y val="-0.19559018664333624"/>
                </c:manualLayout>
              </c:layout>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6590-4F86-9762-86CC667D6CB3}"/>
                </c:ext>
              </c:extLst>
            </c:dLbl>
            <c:dLbl>
              <c:idx val="2"/>
              <c:spPr>
                <a:noFill/>
                <a:ln>
                  <a:noFill/>
                </a:ln>
                <a:effectLst/>
              </c:spPr>
              <c:txPr>
                <a:bodyPr rot="0" spcFirstLastPara="1" vertOverflow="ellipsis" vert="horz" wrap="square" anchor="ctr" anchorCtr="1"/>
                <a:lstStyle/>
                <a:p>
                  <a:pPr>
                    <a:defRPr sz="1050" b="1" i="0" u="none" strike="noStrike" kern="1200" baseline="0">
                      <a:solidFill>
                        <a:srgbClr val="595959"/>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590-4F86-9762-86CC667D6CB3}"/>
                </c:ext>
              </c:extLst>
            </c:dLbl>
            <c:dLbl>
              <c:idx val="3"/>
              <c:layout>
                <c:manualLayout>
                  <c:x val="3.7391294838145232E-2"/>
                  <c:y val="-1.1530329542140565E-3"/>
                </c:manualLayout>
              </c:layout>
              <c:spPr>
                <a:noFill/>
                <a:ln>
                  <a:noFill/>
                </a:ln>
                <a:effectLst/>
              </c:spPr>
              <c:txPr>
                <a:bodyPr rot="0" spcFirstLastPara="1" vertOverflow="ellipsis" vert="horz" wrap="square" anchor="ctr" anchorCtr="1"/>
                <a:lstStyle/>
                <a:p>
                  <a:pPr>
                    <a:defRPr sz="1050" b="1" i="0" u="none" strike="noStrike" kern="1200" baseline="0">
                      <a:solidFill>
                        <a:srgbClr val="595959"/>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6590-4F86-9762-86CC667D6CB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1"/>
            <c:showBubbleSize val="0"/>
            <c:separator>
</c:separator>
            <c:showLeaderLines val="0"/>
            <c:extLst>
              <c:ext xmlns:c15="http://schemas.microsoft.com/office/drawing/2012/chart" uri="{CE6537A1-D6FC-4f65-9D91-7224C49458BB}"/>
            </c:extLst>
          </c:dLbls>
          <c:cat>
            <c:strRef>
              <c:f>Financiera!$C$169:$C$172</c:f>
              <c:strCache>
                <c:ptCount val="4"/>
                <c:pt idx="0">
                  <c:v>Remuneraciones y contrataciones</c:v>
                </c:pt>
                <c:pt idx="1">
                  <c:v>Contrataciones de Servicios Básicos</c:v>
                </c:pt>
                <c:pt idx="2">
                  <c:v>Materiales y Suministros</c:v>
                </c:pt>
                <c:pt idx="3">
                  <c:v>Bienes Muebles, Inmuebles e Intangibles</c:v>
                </c:pt>
              </c:strCache>
            </c:strRef>
          </c:cat>
          <c:val>
            <c:numRef>
              <c:f>Financiera!$E$169:$E$172</c:f>
              <c:numCache>
                <c:formatCode>#,##0.00</c:formatCode>
                <c:ptCount val="4"/>
                <c:pt idx="0">
                  <c:v>248.49845560000003</c:v>
                </c:pt>
                <c:pt idx="1">
                  <c:v>61.609646040000001</c:v>
                </c:pt>
                <c:pt idx="2">
                  <c:v>9.2813371399999998</c:v>
                </c:pt>
                <c:pt idx="3">
                  <c:v>5.3170700399999999</c:v>
                </c:pt>
              </c:numCache>
            </c:numRef>
          </c:val>
          <c:extLst>
            <c:ext xmlns:c16="http://schemas.microsoft.com/office/drawing/2014/chart" uri="{C3380CC4-5D6E-409C-BE32-E72D297353CC}">
              <c16:uniqueId val="{00000008-6590-4F86-9762-86CC667D6CB3}"/>
            </c:ext>
          </c:extLst>
        </c:ser>
        <c:dLbls>
          <c:showLegendKey val="0"/>
          <c:showVal val="1"/>
          <c:showCatName val="0"/>
          <c:showSerName val="0"/>
          <c:showPercent val="0"/>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bg2">
                    <a:lumMod val="50000"/>
                  </a:schemeClr>
                </a:solidFill>
                <a:latin typeface="+mn-lt"/>
                <a:ea typeface="+mn-ea"/>
                <a:cs typeface="+mn-cs"/>
              </a:defRPr>
            </a:pPr>
            <a:r>
              <a:rPr lang="en-US" sz="1200">
                <a:solidFill>
                  <a:schemeClr val="bg2">
                    <a:lumMod val="50000"/>
                  </a:schemeClr>
                </a:solidFill>
                <a:latin typeface="Times New Roman" panose="02020603050405020304" pitchFamily="18" charset="0"/>
                <a:cs typeface="Times New Roman" panose="02020603050405020304" pitchFamily="18" charset="0"/>
              </a:rPr>
              <a:t>Proporción de Servidores por Grupo Ocupacional</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bg2">
                  <a:lumMod val="50000"/>
                </a:schemeClr>
              </a:solidFill>
              <a:latin typeface="+mn-lt"/>
              <a:ea typeface="+mn-ea"/>
              <a:cs typeface="+mn-cs"/>
            </a:defRPr>
          </a:pPr>
          <a:endParaRPr lang="es-DO"/>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002060"/>
              </a:solidFill>
              <a:ln w="25400">
                <a:solidFill>
                  <a:schemeClr val="lt1"/>
                </a:solidFill>
              </a:ln>
              <a:effectLst/>
              <a:sp3d contourW="25400">
                <a:contourClr>
                  <a:schemeClr val="lt1"/>
                </a:contourClr>
              </a:sp3d>
            </c:spPr>
            <c:extLst>
              <c:ext xmlns:c16="http://schemas.microsoft.com/office/drawing/2014/chart" uri="{C3380CC4-5D6E-409C-BE32-E72D297353CC}">
                <c16:uniqueId val="{00000001-AC71-40EA-84FF-1639A87F32E9}"/>
              </c:ext>
            </c:extLst>
          </c:dPt>
          <c:dPt>
            <c:idx val="1"/>
            <c:bubble3D val="0"/>
            <c:spPr>
              <a:solidFill>
                <a:schemeClr val="accent1">
                  <a:lumMod val="75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AC71-40EA-84FF-1639A87F32E9}"/>
              </c:ext>
            </c:extLst>
          </c:dPt>
          <c:dPt>
            <c:idx val="2"/>
            <c:bubble3D val="0"/>
            <c:spPr>
              <a:solidFill>
                <a:srgbClr val="05B8CB"/>
              </a:solidFill>
              <a:ln w="25400">
                <a:solidFill>
                  <a:schemeClr val="lt1"/>
                </a:solidFill>
              </a:ln>
              <a:effectLst/>
              <a:sp3d contourW="25400">
                <a:contourClr>
                  <a:schemeClr val="lt1"/>
                </a:contourClr>
              </a:sp3d>
            </c:spPr>
            <c:extLst>
              <c:ext xmlns:c16="http://schemas.microsoft.com/office/drawing/2014/chart" uri="{C3380CC4-5D6E-409C-BE32-E72D297353CC}">
                <c16:uniqueId val="{00000005-AC71-40EA-84FF-1639A87F32E9}"/>
              </c:ext>
            </c:extLst>
          </c:dPt>
          <c:dPt>
            <c:idx val="3"/>
            <c:bubble3D val="0"/>
            <c:spPr>
              <a:solidFill>
                <a:srgbClr val="00B0F0"/>
              </a:solidFill>
              <a:ln w="25400">
                <a:solidFill>
                  <a:schemeClr val="lt1"/>
                </a:solidFill>
              </a:ln>
              <a:effectLst/>
              <a:sp3d contourW="25400">
                <a:contourClr>
                  <a:schemeClr val="lt1"/>
                </a:contourClr>
              </a:sp3d>
            </c:spPr>
            <c:extLst>
              <c:ext xmlns:c16="http://schemas.microsoft.com/office/drawing/2014/chart" uri="{C3380CC4-5D6E-409C-BE32-E72D297353CC}">
                <c16:uniqueId val="{00000007-AC71-40EA-84FF-1639A87F32E9}"/>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AC71-40EA-84FF-1639A87F32E9}"/>
              </c:ext>
            </c:extLst>
          </c:dPt>
          <c:dLbls>
            <c:dLbl>
              <c:idx val="0"/>
              <c:layout>
                <c:manualLayout>
                  <c:x val="-0.13138052617304041"/>
                  <c:y val="9.169140201087194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C71-40EA-84FF-1639A87F32E9}"/>
                </c:ext>
              </c:extLst>
            </c:dLbl>
            <c:dLbl>
              <c:idx val="1"/>
              <c:layout>
                <c:manualLayout>
                  <c:x val="6.6174193644834263E-3"/>
                  <c:y val="-0.318446537795110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C71-40EA-84FF-1639A87F32E9}"/>
                </c:ext>
              </c:extLst>
            </c:dLbl>
            <c:dLbl>
              <c:idx val="2"/>
              <c:layout>
                <c:manualLayout>
                  <c:x val="0.13015575046609817"/>
                  <c:y val="3.580224278132634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C71-40EA-84FF-1639A87F32E9}"/>
                </c:ext>
              </c:extLst>
            </c:dLbl>
            <c:dLbl>
              <c:idx val="3"/>
              <c:layout>
                <c:manualLayout>
                  <c:x val="0.12782622066464638"/>
                  <c:y val="6.55940033927476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AC71-40EA-84FF-1639A87F32E9}"/>
                </c:ext>
              </c:extLst>
            </c:dLbl>
            <c:dLbl>
              <c:idx val="4"/>
              <c:layout>
                <c:manualLayout>
                  <c:x val="7.7857293875694289E-2"/>
                  <c:y val="0.116275443543125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AC71-40EA-84FF-1639A87F32E9}"/>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2">
                        <a:lumMod val="50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howLeaderLines val="0"/>
            <c:extLst>
              <c:ext xmlns:c15="http://schemas.microsoft.com/office/drawing/2012/chart" uri="{CE6537A1-D6FC-4f65-9D91-7224C49458BB}"/>
            </c:extLst>
          </c:dLbls>
          <c:cat>
            <c:strRef>
              <c:f>Hoja1!$J$49:$J$53</c:f>
              <c:strCache>
                <c:ptCount val="5"/>
                <c:pt idx="0">
                  <c:v>GO-I</c:v>
                </c:pt>
                <c:pt idx="1">
                  <c:v>GO-II</c:v>
                </c:pt>
                <c:pt idx="2">
                  <c:v>GO-III</c:v>
                </c:pt>
                <c:pt idx="3">
                  <c:v>GO-IV</c:v>
                </c:pt>
                <c:pt idx="4">
                  <c:v>GO-V</c:v>
                </c:pt>
              </c:strCache>
            </c:strRef>
          </c:cat>
          <c:val>
            <c:numRef>
              <c:f>Hoja1!$K$49:$K$53</c:f>
              <c:numCache>
                <c:formatCode>General</c:formatCode>
                <c:ptCount val="5"/>
                <c:pt idx="0">
                  <c:v>98</c:v>
                </c:pt>
                <c:pt idx="1">
                  <c:v>225</c:v>
                </c:pt>
                <c:pt idx="2">
                  <c:v>24</c:v>
                </c:pt>
                <c:pt idx="3">
                  <c:v>48</c:v>
                </c:pt>
                <c:pt idx="4">
                  <c:v>36</c:v>
                </c:pt>
              </c:numCache>
            </c:numRef>
          </c:val>
          <c:extLst>
            <c:ext xmlns:c16="http://schemas.microsoft.com/office/drawing/2014/chart" uri="{C3380CC4-5D6E-409C-BE32-E72D297353CC}">
              <c16:uniqueId val="{0000000A-AC71-40EA-84FF-1639A87F32E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b="1">
                <a:latin typeface="Times New Roman" panose="02020603050405020304" pitchFamily="18" charset="0"/>
                <a:cs typeface="Times New Roman" panose="02020603050405020304" pitchFamily="18" charset="0"/>
              </a:rPr>
              <a:t>Acciones de Personal período enero-diciembre 2024</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5112230807470187"/>
          <c:y val="0.16640738572321861"/>
          <c:w val="0.70036639028850933"/>
          <c:h val="0.74154270169946512"/>
        </c:manualLayout>
      </c:layout>
      <c:barChart>
        <c:barDir val="bar"/>
        <c:grouping val="clustered"/>
        <c:varyColors val="0"/>
        <c:ser>
          <c:idx val="0"/>
          <c:order val="0"/>
          <c:spPr>
            <a:solidFill>
              <a:srgbClr val="002060"/>
            </a:solidFill>
            <a:ln>
              <a:noFill/>
            </a:ln>
            <a:effectLst/>
          </c:spPr>
          <c:invertIfNegative val="0"/>
          <c:dPt>
            <c:idx val="1"/>
            <c:invertIfNegative val="0"/>
            <c:bubble3D val="0"/>
            <c:spPr>
              <a:solidFill>
                <a:srgbClr val="00B0F0"/>
              </a:solidFill>
              <a:ln>
                <a:noFill/>
              </a:ln>
              <a:effectLst/>
            </c:spPr>
            <c:extLst>
              <c:ext xmlns:c16="http://schemas.microsoft.com/office/drawing/2014/chart" uri="{C3380CC4-5D6E-409C-BE32-E72D297353CC}">
                <c16:uniqueId val="{00000001-6C3D-454D-80D8-6531FD562416}"/>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endParaRPr lang="es-D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Hoja1!$G$120:$G$121</c:f>
              <c:strCache>
                <c:ptCount val="2"/>
                <c:pt idx="0">
                  <c:v>Ingresos</c:v>
                </c:pt>
                <c:pt idx="1">
                  <c:v>Desvinculaciones</c:v>
                </c:pt>
              </c:strCache>
            </c:strRef>
          </c:cat>
          <c:val>
            <c:numRef>
              <c:f>Hoja1!$H$120:$H$121</c:f>
              <c:numCache>
                <c:formatCode>General</c:formatCode>
                <c:ptCount val="2"/>
                <c:pt idx="0">
                  <c:v>35</c:v>
                </c:pt>
                <c:pt idx="1">
                  <c:v>20</c:v>
                </c:pt>
              </c:numCache>
            </c:numRef>
          </c:val>
          <c:extLst>
            <c:ext xmlns:c16="http://schemas.microsoft.com/office/drawing/2014/chart" uri="{C3380CC4-5D6E-409C-BE32-E72D297353CC}">
              <c16:uniqueId val="{00000002-6C3D-454D-80D8-6531FD562416}"/>
            </c:ext>
          </c:extLst>
        </c:ser>
        <c:dLbls>
          <c:dLblPos val="inEnd"/>
          <c:showLegendKey val="0"/>
          <c:showVal val="1"/>
          <c:showCatName val="0"/>
          <c:showSerName val="0"/>
          <c:showPercent val="0"/>
          <c:showBubbleSize val="0"/>
        </c:dLbls>
        <c:gapWidth val="182"/>
        <c:axId val="341409904"/>
        <c:axId val="341410320"/>
      </c:barChart>
      <c:dateAx>
        <c:axId val="34140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41410320"/>
        <c:crosses val="autoZero"/>
        <c:auto val="0"/>
        <c:lblOffset val="100"/>
        <c:baseTimeUnit val="days"/>
      </c:dateAx>
      <c:valAx>
        <c:axId val="341410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41409904"/>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000" b="1">
                <a:solidFill>
                  <a:srgbClr val="767171"/>
                </a:solidFill>
              </a:rPr>
              <a:t>Proporción de Servidores por Sexo</a:t>
            </a:r>
            <a:br>
              <a:rPr lang="en-US" sz="1000" b="1">
                <a:solidFill>
                  <a:srgbClr val="767171"/>
                </a:solidFill>
              </a:rPr>
            </a:br>
            <a:r>
              <a:rPr lang="en-US" sz="1000" b="1">
                <a:solidFill>
                  <a:srgbClr val="767171"/>
                </a:solidFill>
              </a:rPr>
              <a:t>al 31 de diciembre de 2024</a:t>
            </a:r>
          </a:p>
        </c:rich>
      </c:tx>
      <c:overlay val="0"/>
      <c:spPr>
        <a:noFill/>
        <a:ln>
          <a:noFill/>
        </a:ln>
        <a:effectLst/>
      </c:spPr>
      <c:txPr>
        <a:bodyPr rot="0" spcFirstLastPara="1" vertOverflow="ellipsis" vert="horz" wrap="square" anchor="ctr" anchorCtr="1"/>
        <a:lstStyle/>
        <a:p>
          <a:pPr>
            <a:defRPr sz="10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RRHH!$C$21</c:f>
              <c:strCache>
                <c:ptCount val="1"/>
                <c:pt idx="0">
                  <c:v>Cantidad de Servidores</c:v>
                </c:pt>
              </c:strCache>
            </c:strRef>
          </c:tx>
          <c:explosion val="1"/>
          <c:dPt>
            <c:idx val="0"/>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1-6E43-4E90-A54F-76386FFECB53}"/>
              </c:ext>
            </c:extLst>
          </c:dPt>
          <c:dPt>
            <c:idx val="1"/>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E43-4E90-A54F-76386FFECB53}"/>
              </c:ext>
            </c:extLst>
          </c:dPt>
          <c:dLbls>
            <c:dLbl>
              <c:idx val="0"/>
              <c:layout>
                <c:manualLayout>
                  <c:x val="-0.16519589141905316"/>
                  <c:y val="6.0546017813347015E-2"/>
                </c:manualLayout>
              </c:layout>
              <c:tx>
                <c:rich>
                  <a:bodyPr/>
                  <a:lstStyle/>
                  <a:p>
                    <a:fld id="{9E4B977D-733F-4A20-9FAB-E6D1C5BDB04F}" type="CATEGORYNAME">
                      <a:rPr lang="en-US"/>
                      <a:pPr/>
                      <a:t>[NOMBRE DE CATEGORÍA]</a:t>
                    </a:fld>
                    <a:r>
                      <a:rPr lang="en-US" baseline="0"/>
                      <a:t>
48.72%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E43-4E90-A54F-76386FFECB53}"/>
                </c:ext>
              </c:extLst>
            </c:dLbl>
            <c:dLbl>
              <c:idx val="1"/>
              <c:layout>
                <c:manualLayout>
                  <c:x val="0.17388253394457542"/>
                  <c:y val="-7.9749276759884288E-2"/>
                </c:manualLayout>
              </c:layout>
              <c:tx>
                <c:rich>
                  <a:bodyPr/>
                  <a:lstStyle/>
                  <a:p>
                    <a:fld id="{B8F4B6B2-DD06-4089-A96B-3B1886B66721}" type="CATEGORYNAME">
                      <a:rPr lang="en-US"/>
                      <a:pPr/>
                      <a:t>[NOMBRE DE CATEGORÍA]</a:t>
                    </a:fld>
                    <a:r>
                      <a:rPr lang="en-US" baseline="0"/>
                      <a:t>
51.28%</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E43-4E90-A54F-76386FFECB53}"/>
                </c:ext>
              </c:extLst>
            </c:dLbl>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0"/>
            <c:showCatName val="1"/>
            <c:showSerName val="0"/>
            <c:showPercent val="1"/>
            <c:showBubbleSize val="0"/>
            <c:showLeaderLines val="0"/>
            <c:extLst>
              <c:ext xmlns:c15="http://schemas.microsoft.com/office/drawing/2012/chart" uri="{CE6537A1-D6FC-4f65-9D91-7224C49458BB}"/>
            </c:extLst>
          </c:dLbls>
          <c:cat>
            <c:strRef>
              <c:f>'EST-T'!$B$128:$B$129</c:f>
              <c:strCache>
                <c:ptCount val="2"/>
                <c:pt idx="0">
                  <c:v>Hombres</c:v>
                </c:pt>
                <c:pt idx="1">
                  <c:v>Mujeres</c:v>
                </c:pt>
              </c:strCache>
              <c:extLst/>
            </c:strRef>
          </c:cat>
          <c:val>
            <c:numRef>
              <c:f>RRHH!$C$28:$D$28</c:f>
              <c:numCache>
                <c:formatCode>General</c:formatCode>
                <c:ptCount val="2"/>
                <c:pt idx="0">
                  <c:v>202</c:v>
                </c:pt>
                <c:pt idx="1">
                  <c:v>214</c:v>
                </c:pt>
              </c:numCache>
              <c:extLst/>
            </c:numRef>
          </c:val>
          <c:extLst>
            <c:ext xmlns:c16="http://schemas.microsoft.com/office/drawing/2014/chart" uri="{C3380CC4-5D6E-409C-BE32-E72D297353CC}">
              <c16:uniqueId val="{00000004-6E43-4E90-A54F-76386FFECB53}"/>
            </c:ext>
          </c:extLst>
        </c:ser>
        <c:ser>
          <c:idx val="1"/>
          <c:order val="1"/>
          <c:tx>
            <c:strRef>
              <c:f>'EST-T'!$D$127</c:f>
              <c:strCache>
                <c:ptCount val="1"/>
                <c:pt idx="0">
                  <c:v>% </c:v>
                </c:pt>
              </c:strCache>
              <c:extLst xmlns:c15="http://schemas.microsoft.com/office/drawing/2012/chart"/>
            </c:strRef>
          </c:tx>
          <c:dPt>
            <c:idx val="0"/>
            <c:bubble3D val="0"/>
            <c:spPr>
              <a:solidFill>
                <a:schemeClr val="accent1"/>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6-6E43-4E90-A54F-76386FFECB53}"/>
              </c:ext>
            </c:extLst>
          </c:dPt>
          <c:dPt>
            <c:idx val="1"/>
            <c:bubble3D val="0"/>
            <c:spPr>
              <a:solidFill>
                <a:schemeClr val="accent2"/>
              </a:solidFill>
              <a:ln w="25400">
                <a:solidFill>
                  <a:schemeClr val="lt1"/>
                </a:solidFill>
              </a:ln>
              <a:effectLst/>
              <a:sp3d contourW="25400">
                <a:contourClr>
                  <a:schemeClr val="lt1"/>
                </a:contourClr>
              </a:sp3d>
            </c:spPr>
            <c:extLst xmlns:c15="http://schemas.microsoft.com/office/drawing/2012/chart">
              <c:ext xmlns:c16="http://schemas.microsoft.com/office/drawing/2014/chart" uri="{C3380CC4-5D6E-409C-BE32-E72D297353CC}">
                <c16:uniqueId val="{00000008-6E43-4E90-A54F-76386FFECB5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A-6E43-4E90-A54F-76386FFECB53}"/>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'EST-T'!$B$128:$B$129</c:f>
              <c:strCache>
                <c:ptCount val="2"/>
                <c:pt idx="0">
                  <c:v>Hombres</c:v>
                </c:pt>
                <c:pt idx="1">
                  <c:v>Mujeres</c:v>
                </c:pt>
              </c:strCache>
              <c:extLst/>
            </c:strRef>
          </c:cat>
          <c:val>
            <c:numRef>
              <c:f>'EST-T'!$D$128:$D$130</c:f>
              <c:numCache>
                <c:formatCode>0%</c:formatCode>
                <c:ptCount val="3"/>
                <c:pt idx="0">
                  <c:v>0.46336223287982287</c:v>
                </c:pt>
                <c:pt idx="1">
                  <c:v>0.53663776712017708</c:v>
                </c:pt>
                <c:pt idx="2">
                  <c:v>1</c:v>
                </c:pt>
              </c:numCache>
              <c:extLst/>
            </c:numRef>
          </c:val>
          <c:extLst xmlns:c15="http://schemas.microsoft.com/office/drawing/2012/chart">
            <c:ext xmlns:c16="http://schemas.microsoft.com/office/drawing/2014/chart" uri="{C3380CC4-5D6E-409C-BE32-E72D297353CC}">
              <c16:uniqueId val="{0000000B-6E43-4E90-A54F-76386FFECB53}"/>
            </c:ext>
          </c:extLst>
        </c:ser>
        <c:dLbls>
          <c:dLblPos val="bestFit"/>
          <c:showLegendKey val="0"/>
          <c:showVal val="1"/>
          <c:showCatName val="0"/>
          <c:showSerName val="0"/>
          <c:showPercent val="0"/>
          <c:showBubbleSize val="0"/>
          <c:showLeaderLines val="0"/>
        </c:dLbls>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Cantidad</a:t>
            </a:r>
            <a:r>
              <a:rPr lang="es-DO" sz="1200" baseline="0"/>
              <a:t> de Servidores por Grupo Ocupacional y Sexo</a:t>
            </a:r>
            <a:endParaRPr lang="es-DO" sz="12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'GRAFICO GRUPO OCUPACIONAL '!$C$7:$C$8</c:f>
              <c:strCache>
                <c:ptCount val="2"/>
                <c:pt idx="1">
                  <c:v>Hombres </c:v>
                </c:pt>
              </c:strCache>
            </c:strRef>
          </c:tx>
          <c:spPr>
            <a:solidFill>
              <a:srgbClr val="66CCF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GRUPO OCUPACIONAL '!$B$9:$B$13</c:f>
              <c:strCache>
                <c:ptCount val="5"/>
                <c:pt idx="0">
                  <c:v>GO-I</c:v>
                </c:pt>
                <c:pt idx="1">
                  <c:v>GO-II</c:v>
                </c:pt>
                <c:pt idx="2">
                  <c:v>GO-III</c:v>
                </c:pt>
                <c:pt idx="3">
                  <c:v>GO-IV</c:v>
                </c:pt>
                <c:pt idx="4">
                  <c:v>GO-V</c:v>
                </c:pt>
              </c:strCache>
            </c:strRef>
          </c:cat>
          <c:val>
            <c:numRef>
              <c:f>'GRAFICO GRUPO OCUPACIONAL '!$C$9:$C$13</c:f>
              <c:numCache>
                <c:formatCode>General</c:formatCode>
                <c:ptCount val="5"/>
                <c:pt idx="0">
                  <c:v>57</c:v>
                </c:pt>
                <c:pt idx="1">
                  <c:v>93</c:v>
                </c:pt>
                <c:pt idx="2">
                  <c:v>16</c:v>
                </c:pt>
                <c:pt idx="3">
                  <c:v>25</c:v>
                </c:pt>
                <c:pt idx="4">
                  <c:v>19</c:v>
                </c:pt>
              </c:numCache>
            </c:numRef>
          </c:val>
          <c:extLst>
            <c:ext xmlns:c16="http://schemas.microsoft.com/office/drawing/2014/chart" uri="{C3380CC4-5D6E-409C-BE32-E72D297353CC}">
              <c16:uniqueId val="{00000000-05A2-4E82-95DC-4CCD4304DA16}"/>
            </c:ext>
          </c:extLst>
        </c:ser>
        <c:ser>
          <c:idx val="1"/>
          <c:order val="1"/>
          <c:tx>
            <c:strRef>
              <c:f>'GRAFICO GRUPO OCUPACIONAL '!$D$7:$D$8</c:f>
              <c:strCache>
                <c:ptCount val="2"/>
                <c:pt idx="1">
                  <c:v>Mujeres </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'GRAFICO GRUPO OCUPACIONAL '!$B$9:$B$13</c:f>
              <c:strCache>
                <c:ptCount val="5"/>
                <c:pt idx="0">
                  <c:v>GO-I</c:v>
                </c:pt>
                <c:pt idx="1">
                  <c:v>GO-II</c:v>
                </c:pt>
                <c:pt idx="2">
                  <c:v>GO-III</c:v>
                </c:pt>
                <c:pt idx="3">
                  <c:v>GO-IV</c:v>
                </c:pt>
                <c:pt idx="4">
                  <c:v>GO-V</c:v>
                </c:pt>
              </c:strCache>
            </c:strRef>
          </c:cat>
          <c:val>
            <c:numRef>
              <c:f>'GRAFICO GRUPO OCUPACIONAL '!$D$9:$D$13</c:f>
              <c:numCache>
                <c:formatCode>General</c:formatCode>
                <c:ptCount val="5"/>
                <c:pt idx="0">
                  <c:v>41</c:v>
                </c:pt>
                <c:pt idx="1">
                  <c:v>132</c:v>
                </c:pt>
                <c:pt idx="2">
                  <c:v>8</c:v>
                </c:pt>
                <c:pt idx="3">
                  <c:v>23</c:v>
                </c:pt>
                <c:pt idx="4">
                  <c:v>17</c:v>
                </c:pt>
              </c:numCache>
            </c:numRef>
          </c:val>
          <c:extLst>
            <c:ext xmlns:c16="http://schemas.microsoft.com/office/drawing/2014/chart" uri="{C3380CC4-5D6E-409C-BE32-E72D297353CC}">
              <c16:uniqueId val="{00000001-05A2-4E82-95DC-4CCD4304DA16}"/>
            </c:ext>
          </c:extLst>
        </c:ser>
        <c:dLbls>
          <c:dLblPos val="outEnd"/>
          <c:showLegendKey val="0"/>
          <c:showVal val="1"/>
          <c:showCatName val="0"/>
          <c:showSerName val="0"/>
          <c:showPercent val="0"/>
          <c:showBubbleSize val="0"/>
        </c:dLbls>
        <c:gapWidth val="219"/>
        <c:overlap val="-27"/>
        <c:axId val="1312040384"/>
        <c:axId val="1201562575"/>
      </c:barChart>
      <c:catAx>
        <c:axId val="131204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Grupos Ocupacionales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01562575"/>
        <c:crosses val="autoZero"/>
        <c:auto val="1"/>
        <c:lblAlgn val="ctr"/>
        <c:lblOffset val="100"/>
        <c:noMultiLvlLbl val="0"/>
      </c:catAx>
      <c:valAx>
        <c:axId val="1201562575"/>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Cantidad</a:t>
                </a:r>
                <a:r>
                  <a:rPr lang="es-DO" baseline="0"/>
                  <a:t> de Servidores</a:t>
                </a:r>
                <a:endParaRPr lang="es-D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312040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 Cantidad de Servidores Capacitados por Sexo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3172291093371114"/>
          <c:y val="0.20358215913800248"/>
          <c:w val="0.40331417050377355"/>
          <c:h val="0.76682760049730625"/>
        </c:manualLayout>
      </c:layout>
      <c:doughnutChart>
        <c:varyColors val="1"/>
        <c:ser>
          <c:idx val="0"/>
          <c:order val="0"/>
          <c:tx>
            <c:strRef>
              <c:f>RRHH!$C$66</c:f>
              <c:strCache>
                <c:ptCount val="1"/>
                <c:pt idx="0">
                  <c:v>Cantidad de Servidores</c:v>
                </c:pt>
              </c:strCache>
            </c:strRef>
          </c:tx>
          <c:dPt>
            <c:idx val="0"/>
            <c:bubble3D val="0"/>
            <c:spPr>
              <a:solidFill>
                <a:srgbClr val="142F62"/>
              </a:solidFill>
              <a:ln w="19050">
                <a:solidFill>
                  <a:schemeClr val="lt1"/>
                </a:solidFill>
              </a:ln>
              <a:effectLst/>
            </c:spPr>
            <c:extLst>
              <c:ext xmlns:c16="http://schemas.microsoft.com/office/drawing/2014/chart" uri="{C3380CC4-5D6E-409C-BE32-E72D297353CC}">
                <c16:uniqueId val="{00000001-B56A-41F7-ABBB-85E575D85318}"/>
              </c:ext>
            </c:extLst>
          </c:dPt>
          <c:dPt>
            <c:idx val="1"/>
            <c:bubble3D val="0"/>
            <c:spPr>
              <a:solidFill>
                <a:srgbClr val="00ADDD"/>
              </a:solidFill>
              <a:ln w="3175">
                <a:solidFill>
                  <a:schemeClr val="lt1"/>
                </a:solidFill>
              </a:ln>
              <a:effectLst/>
            </c:spPr>
            <c:extLst>
              <c:ext xmlns:c16="http://schemas.microsoft.com/office/drawing/2014/chart" uri="{C3380CC4-5D6E-409C-BE32-E72D297353CC}">
                <c16:uniqueId val="{00000003-B56A-41F7-ABBB-85E575D85318}"/>
              </c:ext>
            </c:extLst>
          </c:dPt>
          <c:dLbls>
            <c:dLbl>
              <c:idx val="0"/>
              <c:layout>
                <c:manualLayout>
                  <c:x val="0.11570456009791415"/>
                  <c:y val="0.15265572557077034"/>
                </c:manualLayout>
              </c:layout>
              <c:tx>
                <c:rich>
                  <a:bodyPr/>
                  <a:lstStyle/>
                  <a:p>
                    <a:fld id="{7DAEC4C4-B21C-4FDC-BCC0-9A9537D0A546}" type="CATEGORYNAME">
                      <a:rPr lang="en-US"/>
                      <a:pPr/>
                      <a:t>[NOMBRE DE CATEGORÍA]</a:t>
                    </a:fld>
                    <a:r>
                      <a:rPr lang="en-US" baseline="0"/>
                      <a:t>; 37%</a:t>
                    </a:r>
                  </a:p>
                </c:rich>
              </c:tx>
              <c:showLegendKey val="0"/>
              <c:showVal val="1"/>
              <c:showCatName val="1"/>
              <c:showSerName val="0"/>
              <c:showPercent val="1"/>
              <c:showBubbleSize val="0"/>
              <c:extLst>
                <c:ext xmlns:c15="http://schemas.microsoft.com/office/drawing/2012/chart" uri="{CE6537A1-D6FC-4f65-9D91-7224C49458BB}">
                  <c15:layout>
                    <c:manualLayout>
                      <c:w val="0.16615057706827743"/>
                      <c:h val="0.19069104848736013"/>
                    </c:manualLayout>
                  </c15:layout>
                  <c15:dlblFieldTable/>
                  <c15:showDataLabelsRange val="0"/>
                </c:ext>
                <c:ext xmlns:c16="http://schemas.microsoft.com/office/drawing/2014/chart" uri="{C3380CC4-5D6E-409C-BE32-E72D297353CC}">
                  <c16:uniqueId val="{00000001-B56A-41F7-ABBB-85E575D85318}"/>
                </c:ext>
              </c:extLst>
            </c:dLbl>
            <c:dLbl>
              <c:idx val="1"/>
              <c:layout>
                <c:manualLayout>
                  <c:x val="-0.12484551671525489"/>
                  <c:y val="-0.17629092416079564"/>
                </c:manualLayout>
              </c:layout>
              <c:tx>
                <c:rich>
                  <a:bodyPr/>
                  <a:lstStyle/>
                  <a:p>
                    <a:fld id="{80603DFE-E4DC-4D46-AE24-5BE973F3B7D4}" type="CATEGORYNAME">
                      <a:rPr lang="en-US"/>
                      <a:pPr/>
                      <a:t>[NOMBRE DE CATEGORÍA]</a:t>
                    </a:fld>
                    <a:r>
                      <a:rPr lang="en-US" baseline="0"/>
                      <a:t>; 63%</a:t>
                    </a:r>
                  </a:p>
                </c:rich>
              </c:tx>
              <c:showLegendKey val="0"/>
              <c:showVal val="1"/>
              <c:showCatName val="1"/>
              <c:showSerName val="0"/>
              <c:showPercent val="1"/>
              <c:showBubbleSize val="0"/>
              <c:extLst>
                <c:ext xmlns:c15="http://schemas.microsoft.com/office/drawing/2012/chart" uri="{CE6537A1-D6FC-4f65-9D91-7224C49458BB}">
                  <c15:layout>
                    <c:manualLayout>
                      <c:w val="0.18686290583540072"/>
                      <c:h val="0.24481402818068801"/>
                    </c:manualLayout>
                  </c15:layout>
                  <c15:dlblFieldTable/>
                  <c15:showDataLabelsRange val="0"/>
                </c:ext>
                <c:ext xmlns:c16="http://schemas.microsoft.com/office/drawing/2014/chart" uri="{C3380CC4-5D6E-409C-BE32-E72D297353CC}">
                  <c16:uniqueId val="{00000003-B56A-41F7-ABBB-85E575D85318}"/>
                </c:ext>
              </c:extLst>
            </c:dLbl>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howLeaderLines val="0"/>
            <c:extLst>
              <c:ext xmlns:c15="http://schemas.microsoft.com/office/drawing/2012/chart" uri="{CE6537A1-D6FC-4f65-9D91-7224C49458BB}"/>
            </c:extLst>
          </c:dLbls>
          <c:cat>
            <c:strRef>
              <c:f>RRHH!$B$68:$B$69</c:f>
              <c:strCache>
                <c:ptCount val="2"/>
                <c:pt idx="0">
                  <c:v>Hombres</c:v>
                </c:pt>
                <c:pt idx="1">
                  <c:v>Mujeres</c:v>
                </c:pt>
              </c:strCache>
            </c:strRef>
          </c:cat>
          <c:val>
            <c:numRef>
              <c:f>RRHH!$D$68:$D$69</c:f>
              <c:numCache>
                <c:formatCode>General</c:formatCode>
                <c:ptCount val="2"/>
                <c:pt idx="0">
                  <c:v>47</c:v>
                </c:pt>
                <c:pt idx="1">
                  <c:v>95</c:v>
                </c:pt>
              </c:numCache>
            </c:numRef>
          </c:val>
          <c:extLst>
            <c:ext xmlns:c16="http://schemas.microsoft.com/office/drawing/2014/chart" uri="{C3380CC4-5D6E-409C-BE32-E72D297353CC}">
              <c16:uniqueId val="{00000004-B56A-41F7-ABBB-85E575D85318}"/>
            </c:ext>
          </c:extLst>
        </c:ser>
        <c:dLbls>
          <c:showLegendKey val="0"/>
          <c:showVal val="1"/>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E7E6E6">
          <a:lumMod val="90000"/>
        </a:srgbClr>
      </a:solidFill>
      <a:round/>
    </a:ln>
    <a:effectLst/>
  </c:spPr>
  <c:txPr>
    <a:bodyPr/>
    <a:lstStyle/>
    <a:p>
      <a:pPr>
        <a:defRPr sz="1000">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717676"/>
                </a:solidFill>
                <a:latin typeface="+mn-lt"/>
                <a:ea typeface="+mn-ea"/>
                <a:cs typeface="+mn-cs"/>
              </a:defRPr>
            </a:pPr>
            <a:r>
              <a:rPr lang="es-DO" sz="1100" b="1" i="0" u="none" strike="noStrike" baseline="0">
                <a:solidFill>
                  <a:srgbClr val="717676"/>
                </a:solidFill>
                <a:effectLst/>
                <a:latin typeface="Times New Roman" panose="02020603050405020304" pitchFamily="18" charset="0"/>
                <a:cs typeface="Times New Roman" panose="02020603050405020304" pitchFamily="18" charset="0"/>
              </a:rPr>
              <a:t>Solicitudes de informaciones atendidas durante el año 2024</a:t>
            </a:r>
            <a:endParaRPr lang="en-US" sz="1100" b="1" i="0">
              <a:solidFill>
                <a:srgbClr val="717676"/>
              </a:solidFill>
              <a:latin typeface="Times New Roman" panose="02020603050405020304" pitchFamily="18" charset="0"/>
              <a:cs typeface="Times New Roman" panose="02020603050405020304" pitchFamily="18" charset="0"/>
            </a:endParaRPr>
          </a:p>
        </c:rich>
      </c:tx>
      <c:layout>
        <c:manualLayout>
          <c:xMode val="edge"/>
          <c:yMode val="edge"/>
          <c:x val="0.15202636602242903"/>
          <c:y val="4.270462633451957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17676"/>
              </a:solidFill>
              <a:latin typeface="+mn-lt"/>
              <a:ea typeface="+mn-ea"/>
              <a:cs typeface="+mn-cs"/>
            </a:defRPr>
          </a:pPr>
          <a:endParaRPr lang="es-DO"/>
        </a:p>
      </c:txPr>
    </c:title>
    <c:autoTitleDeleted val="0"/>
    <c:plotArea>
      <c:layout/>
      <c:pieChart>
        <c:varyColors val="1"/>
        <c:ser>
          <c:idx val="0"/>
          <c:order val="0"/>
          <c:tx>
            <c:strRef>
              <c:f>Sheet1!$R$4</c:f>
              <c:strCache>
                <c:ptCount val="1"/>
                <c:pt idx="0">
                  <c:v>Informaciones solicitadas</c:v>
                </c:pt>
              </c:strCache>
            </c:strRef>
          </c:tx>
          <c:dPt>
            <c:idx val="0"/>
            <c:bubble3D val="0"/>
            <c:spPr>
              <a:solidFill>
                <a:srgbClr val="011C52"/>
              </a:solidFill>
              <a:ln w="19050">
                <a:solidFill>
                  <a:schemeClr val="lt1"/>
                </a:solidFill>
              </a:ln>
              <a:effectLst/>
            </c:spPr>
            <c:extLst>
              <c:ext xmlns:c16="http://schemas.microsoft.com/office/drawing/2014/chart" uri="{C3380CC4-5D6E-409C-BE32-E72D297353CC}">
                <c16:uniqueId val="{00000001-3DBE-4474-9650-6DB51500AA6E}"/>
              </c:ext>
            </c:extLst>
          </c:dPt>
          <c:dPt>
            <c:idx val="1"/>
            <c:bubble3D val="0"/>
            <c:spPr>
              <a:solidFill>
                <a:srgbClr val="41CEDA"/>
              </a:solidFill>
              <a:ln w="19050">
                <a:solidFill>
                  <a:schemeClr val="lt1"/>
                </a:solidFill>
              </a:ln>
              <a:effectLst/>
            </c:spPr>
            <c:extLst>
              <c:ext xmlns:c16="http://schemas.microsoft.com/office/drawing/2014/chart" uri="{C3380CC4-5D6E-409C-BE32-E72D297353CC}">
                <c16:uniqueId val="{00000003-3DBE-4474-9650-6DB51500AA6E}"/>
              </c:ext>
            </c:extLst>
          </c:dPt>
          <c:dPt>
            <c:idx val="2"/>
            <c:bubble3D val="0"/>
            <c:spPr>
              <a:solidFill>
                <a:srgbClr val="47A8EA"/>
              </a:solidFill>
              <a:ln w="19050">
                <a:solidFill>
                  <a:schemeClr val="lt1"/>
                </a:solidFill>
              </a:ln>
              <a:effectLst/>
            </c:spPr>
            <c:extLst>
              <c:ext xmlns:c16="http://schemas.microsoft.com/office/drawing/2014/chart" uri="{C3380CC4-5D6E-409C-BE32-E72D297353CC}">
                <c16:uniqueId val="{00000005-3DBE-4474-9650-6DB51500AA6E}"/>
              </c:ext>
            </c:extLst>
          </c:dPt>
          <c:dPt>
            <c:idx val="3"/>
            <c:bubble3D val="0"/>
            <c:spPr>
              <a:solidFill>
                <a:srgbClr val="D9D9D9"/>
              </a:solidFill>
              <a:ln w="19050">
                <a:solidFill>
                  <a:schemeClr val="lt1"/>
                </a:solidFill>
              </a:ln>
              <a:effectLst/>
            </c:spPr>
            <c:extLst>
              <c:ext xmlns:c16="http://schemas.microsoft.com/office/drawing/2014/chart" uri="{C3380CC4-5D6E-409C-BE32-E72D297353CC}">
                <c16:uniqueId val="{00000007-3DBE-4474-9650-6DB51500AA6E}"/>
              </c:ext>
            </c:extLst>
          </c:dPt>
          <c:dPt>
            <c:idx val="4"/>
            <c:bubble3D val="0"/>
            <c:spPr>
              <a:solidFill>
                <a:srgbClr val="00ADDD"/>
              </a:solidFill>
              <a:ln w="19050">
                <a:solidFill>
                  <a:schemeClr val="lt1"/>
                </a:solidFill>
              </a:ln>
              <a:effectLst/>
            </c:spPr>
            <c:extLst>
              <c:ext xmlns:c16="http://schemas.microsoft.com/office/drawing/2014/chart" uri="{C3380CC4-5D6E-409C-BE32-E72D297353CC}">
                <c16:uniqueId val="{00000009-3DBE-4474-9650-6DB51500AA6E}"/>
              </c:ext>
            </c:extLst>
          </c:dPt>
          <c:dPt>
            <c:idx val="5"/>
            <c:bubble3D val="0"/>
            <c:spPr>
              <a:solidFill>
                <a:srgbClr val="73D3DD"/>
              </a:solidFill>
              <a:ln w="19050">
                <a:solidFill>
                  <a:schemeClr val="lt1"/>
                </a:solidFill>
              </a:ln>
              <a:effectLst/>
            </c:spPr>
            <c:extLst>
              <c:ext xmlns:c16="http://schemas.microsoft.com/office/drawing/2014/chart" uri="{C3380CC4-5D6E-409C-BE32-E72D297353CC}">
                <c16:uniqueId val="{0000000B-3DBE-4474-9650-6DB51500AA6E}"/>
              </c:ext>
            </c:extLst>
          </c:dPt>
          <c:dPt>
            <c:idx val="6"/>
            <c:bubble3D val="0"/>
            <c:spPr>
              <a:solidFill>
                <a:srgbClr val="436EBE"/>
              </a:solidFill>
              <a:ln w="19050">
                <a:solidFill>
                  <a:schemeClr val="lt1"/>
                </a:solidFill>
              </a:ln>
              <a:effectLst/>
            </c:spPr>
            <c:extLst>
              <c:ext xmlns:c16="http://schemas.microsoft.com/office/drawing/2014/chart" uri="{C3380CC4-5D6E-409C-BE32-E72D297353CC}">
                <c16:uniqueId val="{0000000D-3DBE-4474-9650-6DB51500AA6E}"/>
              </c:ext>
            </c:extLst>
          </c:dPt>
          <c:dLbls>
            <c:dLbl>
              <c:idx val="0"/>
              <c:layout>
                <c:manualLayout>
                  <c:x val="7.9753241072138704E-3"/>
                  <c:y val="-9.8867374674251093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3DBE-4474-9650-6DB51500AA6E}"/>
                </c:ext>
              </c:extLst>
            </c:dLbl>
            <c:dLbl>
              <c:idx val="2"/>
              <c:layout>
                <c:manualLayout>
                  <c:x val="-3.7507953551260638E-2"/>
                  <c:y val="-7.8299380726875339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3DBE-4474-9650-6DB51500AA6E}"/>
                </c:ext>
              </c:extLst>
            </c:dLbl>
            <c:dLbl>
              <c:idx val="3"/>
              <c:layout>
                <c:manualLayout>
                  <c:x val="1.6992961107134337E-2"/>
                  <c:y val="3.8389889875865162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3DBE-4474-9650-6DB51500AA6E}"/>
                </c:ext>
              </c:extLst>
            </c:dLbl>
            <c:dLbl>
              <c:idx val="5"/>
              <c:layout>
                <c:manualLayout>
                  <c:x val="3.0604271057026963E-3"/>
                  <c:y val="2.8717460139546614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3DBE-4474-9650-6DB51500AA6E}"/>
                </c:ext>
              </c:extLst>
            </c:dLbl>
            <c:dLbl>
              <c:idx val="6"/>
              <c:layout>
                <c:manualLayout>
                  <c:x val="-4.7933269704923245E-2"/>
                  <c:y val="6.0077339087062517E-2"/>
                </c:manualLayout>
              </c:layou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3DBE-4474-9650-6DB51500AA6E}"/>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Sheet1!$R$5:$R$11</c:f>
              <c:strCache>
                <c:ptCount val="7"/>
                <c:pt idx="0">
                  <c:v>Servicios ofrecidos por los museos</c:v>
                </c:pt>
                <c:pt idx="1">
                  <c:v>Compras y Contrataciones </c:v>
                </c:pt>
                <c:pt idx="2">
                  <c:v>Información Institucional</c:v>
                </c:pt>
                <c:pt idx="3">
                  <c:v>Sugerencias y Quejas </c:v>
                </c:pt>
                <c:pt idx="4">
                  <c:v>Informacion Sobre el Portal de Transparencia </c:v>
                </c:pt>
                <c:pt idx="5">
                  <c:v>Invitaciones </c:v>
                </c:pt>
                <c:pt idx="6">
                  <c:v>Solicitudes de empleo</c:v>
                </c:pt>
              </c:strCache>
            </c:strRef>
          </c:cat>
          <c:val>
            <c:numRef>
              <c:f>Sheet1!$AE$5:$AE$11</c:f>
              <c:numCache>
                <c:formatCode>General</c:formatCode>
                <c:ptCount val="7"/>
                <c:pt idx="0">
                  <c:v>157</c:v>
                </c:pt>
                <c:pt idx="1">
                  <c:v>4</c:v>
                </c:pt>
                <c:pt idx="2">
                  <c:v>63</c:v>
                </c:pt>
                <c:pt idx="3">
                  <c:v>2</c:v>
                </c:pt>
                <c:pt idx="4">
                  <c:v>25</c:v>
                </c:pt>
                <c:pt idx="5">
                  <c:v>25</c:v>
                </c:pt>
                <c:pt idx="6">
                  <c:v>31</c:v>
                </c:pt>
              </c:numCache>
            </c:numRef>
          </c:val>
          <c:extLst>
            <c:ext xmlns:c16="http://schemas.microsoft.com/office/drawing/2014/chart" uri="{C3380CC4-5D6E-409C-BE32-E72D297353CC}">
              <c16:uniqueId val="{0000000E-3DBE-4474-9650-6DB51500AA6E}"/>
            </c:ext>
          </c:extLst>
        </c:ser>
        <c:dLbls>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t>Comportamiento de la cantidad anual de visitas a los museos DGM</a:t>
            </a:r>
          </a:p>
          <a:p>
            <a:pPr>
              <a:defRPr sz="1100"/>
            </a:pPr>
            <a:r>
              <a:rPr lang="es-DO" sz="1100"/>
              <a:t>Periodo 2019 - 2024</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6393464861836088"/>
          <c:y val="0.20628514780509827"/>
          <c:w val="0.77353458034165867"/>
          <c:h val="0.60367935623417424"/>
        </c:manualLayout>
      </c:layout>
      <c:barChart>
        <c:barDir val="col"/>
        <c:grouping val="clustered"/>
        <c:varyColors val="0"/>
        <c:ser>
          <c:idx val="0"/>
          <c:order val="0"/>
          <c:spPr>
            <a:solidFill>
              <a:srgbClr val="011C50"/>
            </a:solidFill>
            <a:ln>
              <a:noFill/>
            </a:ln>
            <a:effectLst/>
          </c:spPr>
          <c:invertIfNegative val="0"/>
          <c:dLbls>
            <c:dLbl>
              <c:idx val="5"/>
              <c:layout>
                <c:manualLayout>
                  <c:x val="-2.4968789013734664E-3"/>
                  <c:y val="2.3048112935753411E-2"/>
                </c:manualLayout>
              </c:layout>
              <c:tx>
                <c:rich>
                  <a:bodyPr/>
                  <a:lstStyle/>
                  <a:p>
                    <a:r>
                      <a:rPr lang="en-US"/>
                      <a:t>885,577</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1C14-4A63-BCA3-215F004781D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'EST-T'!$T$26:$Y$27</c:f>
              <c:strCache>
                <c:ptCount val="6"/>
                <c:pt idx="0">
                  <c:v>2019</c:v>
                </c:pt>
                <c:pt idx="1">
                  <c:v>2020</c:v>
                </c:pt>
                <c:pt idx="2">
                  <c:v>2021</c:v>
                </c:pt>
                <c:pt idx="3">
                  <c:v>2022</c:v>
                </c:pt>
                <c:pt idx="4">
                  <c:v>2023</c:v>
                </c:pt>
                <c:pt idx="5">
                  <c:v>2024</c:v>
                </c:pt>
              </c:strCache>
            </c:strRef>
          </c:cat>
          <c:val>
            <c:numRef>
              <c:f>'EST-T'!$T$43:$Y$43</c:f>
              <c:numCache>
                <c:formatCode>_(* #,##0_);_(* \(#,##0\);_(* "-"??_);_(@_)</c:formatCode>
                <c:ptCount val="6"/>
                <c:pt idx="0">
                  <c:v>518118</c:v>
                </c:pt>
                <c:pt idx="1">
                  <c:v>145459</c:v>
                </c:pt>
                <c:pt idx="2">
                  <c:v>263770</c:v>
                </c:pt>
                <c:pt idx="3">
                  <c:v>645909</c:v>
                </c:pt>
                <c:pt idx="4">
                  <c:v>739393</c:v>
                </c:pt>
                <c:pt idx="5">
                  <c:v>879776</c:v>
                </c:pt>
              </c:numCache>
            </c:numRef>
          </c:val>
          <c:extLst>
            <c:ext xmlns:c16="http://schemas.microsoft.com/office/drawing/2014/chart" uri="{C3380CC4-5D6E-409C-BE32-E72D297353CC}">
              <c16:uniqueId val="{00000001-1C14-4A63-BCA3-215F004781D8}"/>
            </c:ext>
          </c:extLst>
        </c:ser>
        <c:dLbls>
          <c:dLblPos val="outEnd"/>
          <c:showLegendKey val="0"/>
          <c:showVal val="1"/>
          <c:showCatName val="0"/>
          <c:showSerName val="0"/>
          <c:showPercent val="0"/>
          <c:showBubbleSize val="0"/>
        </c:dLbls>
        <c:gapWidth val="150"/>
        <c:axId val="1276129487"/>
        <c:axId val="1276107023"/>
      </c:barChart>
      <c:catAx>
        <c:axId val="1276129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76107023"/>
        <c:crosses val="autoZero"/>
        <c:auto val="1"/>
        <c:lblAlgn val="ctr"/>
        <c:lblOffset val="100"/>
        <c:noMultiLvlLbl val="0"/>
      </c:catAx>
      <c:valAx>
        <c:axId val="1276107023"/>
        <c:scaling>
          <c:orientation val="minMax"/>
          <c:min val="2000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Cantidad de Visitas a museos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761294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Distribución de las solicitudes de información institucional atendidas año 2024</a:t>
            </a:r>
          </a:p>
        </c:rich>
      </c:tx>
      <c:overlay val="0"/>
      <c:spPr>
        <a:noFill/>
        <a:ln>
          <a:noFill/>
        </a:ln>
        <a:effectLst/>
      </c:spPr>
      <c:txPr>
        <a:bodyPr rot="0" spcFirstLastPara="1" vertOverflow="ellipsis" vert="horz" wrap="square" anchor="ctr" anchorCtr="1"/>
        <a:lstStyle/>
        <a:p>
          <a:pPr>
            <a:defRPr sz="1100" b="0"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tx>
            <c:strRef>
              <c:f>Sheet1!$R$61</c:f>
              <c:strCache>
                <c:ptCount val="1"/>
                <c:pt idx="0">
                  <c:v>Tipo de Información solicitada</c:v>
                </c:pt>
              </c:strCache>
            </c:strRef>
          </c:tx>
          <c:dPt>
            <c:idx val="0"/>
            <c:bubble3D val="0"/>
            <c:spPr>
              <a:solidFill>
                <a:srgbClr val="D9D9D9"/>
              </a:solidFill>
              <a:ln w="19050">
                <a:solidFill>
                  <a:schemeClr val="lt1"/>
                </a:solidFill>
              </a:ln>
              <a:effectLst/>
            </c:spPr>
            <c:extLst>
              <c:ext xmlns:c16="http://schemas.microsoft.com/office/drawing/2014/chart" uri="{C3380CC4-5D6E-409C-BE32-E72D297353CC}">
                <c16:uniqueId val="{00000001-5436-44FF-86F5-61CAB209E2B8}"/>
              </c:ext>
            </c:extLst>
          </c:dPt>
          <c:dPt>
            <c:idx val="1"/>
            <c:bubble3D val="0"/>
            <c:spPr>
              <a:solidFill>
                <a:srgbClr val="142F62"/>
              </a:solidFill>
              <a:ln w="19050">
                <a:solidFill>
                  <a:schemeClr val="lt1"/>
                </a:solidFill>
              </a:ln>
              <a:effectLst/>
            </c:spPr>
            <c:extLst>
              <c:ext xmlns:c16="http://schemas.microsoft.com/office/drawing/2014/chart" uri="{C3380CC4-5D6E-409C-BE32-E72D297353CC}">
                <c16:uniqueId val="{00000003-5436-44FF-86F5-61CAB209E2B8}"/>
              </c:ext>
            </c:extLst>
          </c:dPt>
          <c:dPt>
            <c:idx val="2"/>
            <c:bubble3D val="0"/>
            <c:spPr>
              <a:solidFill>
                <a:srgbClr val="436EBE"/>
              </a:solidFill>
              <a:ln w="19050">
                <a:solidFill>
                  <a:schemeClr val="lt1"/>
                </a:solidFill>
              </a:ln>
              <a:effectLst/>
            </c:spPr>
            <c:extLst>
              <c:ext xmlns:c16="http://schemas.microsoft.com/office/drawing/2014/chart" uri="{C3380CC4-5D6E-409C-BE32-E72D297353CC}">
                <c16:uniqueId val="{00000005-5436-44FF-86F5-61CAB209E2B8}"/>
              </c:ext>
            </c:extLst>
          </c:dPt>
          <c:dPt>
            <c:idx val="3"/>
            <c:bubble3D val="0"/>
            <c:spPr>
              <a:solidFill>
                <a:srgbClr val="73D3DD"/>
              </a:solidFill>
              <a:ln w="19050">
                <a:solidFill>
                  <a:schemeClr val="lt1"/>
                </a:solidFill>
              </a:ln>
              <a:effectLst/>
            </c:spPr>
            <c:extLst>
              <c:ext xmlns:c16="http://schemas.microsoft.com/office/drawing/2014/chart" uri="{C3380CC4-5D6E-409C-BE32-E72D297353CC}">
                <c16:uniqueId val="{00000007-5436-44FF-86F5-61CAB209E2B8}"/>
              </c:ext>
            </c:extLst>
          </c:dPt>
          <c:dPt>
            <c:idx val="4"/>
            <c:bubble3D val="0"/>
            <c:spPr>
              <a:solidFill>
                <a:srgbClr val="00ADDD"/>
              </a:solidFill>
              <a:ln w="19050">
                <a:solidFill>
                  <a:schemeClr val="lt1"/>
                </a:solidFill>
              </a:ln>
              <a:effectLst/>
            </c:spPr>
            <c:extLst>
              <c:ext xmlns:c16="http://schemas.microsoft.com/office/drawing/2014/chart" uri="{C3380CC4-5D6E-409C-BE32-E72D297353CC}">
                <c16:uniqueId val="{00000009-5436-44FF-86F5-61CAB209E2B8}"/>
              </c:ext>
            </c:extLst>
          </c:dPt>
          <c:dLbls>
            <c:dLbl>
              <c:idx val="0"/>
              <c:layout>
                <c:manualLayout>
                  <c:x val="9.5959595959595953E-2"/>
                  <c:y val="-7.6726342710997472E-2"/>
                </c:manualLayout>
              </c:layout>
              <c:showLegendKey val="0"/>
              <c:showVal val="0"/>
              <c:showCatName val="0"/>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5436-44FF-86F5-61CAB209E2B8}"/>
                </c:ext>
              </c:extLst>
            </c:dLbl>
            <c:dLbl>
              <c:idx val="1"/>
              <c:layout>
                <c:manualLayout>
                  <c:x val="0.10606060606060597"/>
                  <c:y val="4.6035805626598467E-2"/>
                </c:manualLayout>
              </c:layout>
              <c:showLegendKey val="0"/>
              <c:showVal val="0"/>
              <c:showCatName val="0"/>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5436-44FF-86F5-61CAB209E2B8}"/>
                </c:ext>
              </c:extLst>
            </c:dLbl>
            <c:dLbl>
              <c:idx val="2"/>
              <c:layout>
                <c:manualLayout>
                  <c:x val="0.13383838383838384"/>
                  <c:y val="0.11253196930946291"/>
                </c:manualLayout>
              </c:layout>
              <c:showLegendKey val="0"/>
              <c:showVal val="0"/>
              <c:showCatName val="0"/>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5436-44FF-86F5-61CAB209E2B8}"/>
                </c:ext>
              </c:extLst>
            </c:dLbl>
            <c:dLbl>
              <c:idx val="3"/>
              <c:layout>
                <c:manualLayout>
                  <c:x val="-0.18686868686868688"/>
                  <c:y val="8.1841432225063945E-2"/>
                </c:manualLayout>
              </c:layout>
              <c:showLegendKey val="0"/>
              <c:showVal val="0"/>
              <c:showCatName val="0"/>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5436-44FF-86F5-61CAB209E2B8}"/>
                </c:ext>
              </c:extLst>
            </c:dLbl>
            <c:dLbl>
              <c:idx val="4"/>
              <c:layout>
                <c:manualLayout>
                  <c:x val="-0.11363636363636366"/>
                  <c:y val="-1.5345268542199583E-2"/>
                </c:manualLayout>
              </c:layout>
              <c:showLegendKey val="0"/>
              <c:showVal val="0"/>
              <c:showCatName val="0"/>
              <c:showSerName val="1"/>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5436-44FF-86F5-61CAB209E2B8}"/>
                </c:ext>
              </c:extLst>
            </c:dLbl>
            <c:spPr>
              <a:noFill/>
              <a:ln>
                <a:noFill/>
              </a:ln>
              <a:effectLst/>
            </c:spPr>
            <c:txPr>
              <a:bodyPr rot="0" spcFirstLastPara="1" vertOverflow="ellipsis" vert="horz" wrap="square" anchor="ctr" anchorCtr="1"/>
              <a:lstStyle/>
              <a:p>
                <a:pPr>
                  <a:defRPr sz="900" b="0" i="0" u="none" strike="noStrike" kern="1200" baseline="0">
                    <a:solidFill>
                      <a:srgbClr val="717676"/>
                    </a:solidFill>
                    <a:latin typeface="+mn-lt"/>
                    <a:ea typeface="+mn-ea"/>
                    <a:cs typeface="+mn-cs"/>
                  </a:defRPr>
                </a:pPr>
                <a:endParaRPr lang="es-DO"/>
              </a:p>
            </c:txPr>
            <c:showLegendKey val="0"/>
            <c:showVal val="0"/>
            <c:showCatName val="0"/>
            <c:showSerName val="1"/>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Sheet1!$R$62:$R$66</c:f>
              <c:strCache>
                <c:ptCount val="5"/>
                <c:pt idx="0">
                  <c:v>Historia de los museos y sus colecciones</c:v>
                </c:pt>
                <c:pt idx="1">
                  <c:v>Nómina institucional</c:v>
                </c:pt>
                <c:pt idx="2">
                  <c:v>Presupuesto Institucional</c:v>
                </c:pt>
                <c:pt idx="3">
                  <c:v>Estadísticas de visitas</c:v>
                </c:pt>
                <c:pt idx="4">
                  <c:v>Recursos Humanos</c:v>
                </c:pt>
              </c:strCache>
            </c:strRef>
          </c:cat>
          <c:val>
            <c:numRef>
              <c:f>Sheet1!$S$62:$S$66</c:f>
              <c:numCache>
                <c:formatCode>General</c:formatCode>
                <c:ptCount val="5"/>
                <c:pt idx="0">
                  <c:v>10</c:v>
                </c:pt>
                <c:pt idx="1">
                  <c:v>14</c:v>
                </c:pt>
                <c:pt idx="2">
                  <c:v>4</c:v>
                </c:pt>
                <c:pt idx="3">
                  <c:v>2</c:v>
                </c:pt>
                <c:pt idx="4">
                  <c:v>33</c:v>
                </c:pt>
              </c:numCache>
            </c:numRef>
          </c:val>
          <c:extLst>
            <c:ext xmlns:c16="http://schemas.microsoft.com/office/drawing/2014/chart" uri="{C3380CC4-5D6E-409C-BE32-E72D297353CC}">
              <c16:uniqueId val="{0000000A-5436-44FF-86F5-61CAB209E2B8}"/>
            </c:ext>
          </c:extLst>
        </c:ser>
        <c:dLbls>
          <c:showLegendKey val="0"/>
          <c:showVal val="1"/>
          <c:showCatName val="0"/>
          <c:showSerName val="0"/>
          <c:showPercent val="0"/>
          <c:showBubbleSize val="0"/>
          <c:showLeaderLines val="1"/>
        </c:dLbls>
        <c:firstSliceAng val="0"/>
        <c:holeSize val="50"/>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17676"/>
          </a:solidFill>
        </a:defRPr>
      </a:pPr>
      <a:endParaRPr lang="es-D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595959"/>
                </a:solidFill>
                <a:latin typeface="+mn-lt"/>
                <a:ea typeface="+mn-ea"/>
                <a:cs typeface="+mn-cs"/>
              </a:defRPr>
            </a:pPr>
            <a:r>
              <a:rPr lang="en-US" sz="1100" b="0" i="0" baseline="0">
                <a:solidFill>
                  <a:srgbClr val="595959"/>
                </a:solidFill>
                <a:effectLst/>
                <a:latin typeface="Times New Roman" panose="02020603050405020304" pitchFamily="18" charset="0"/>
                <a:cs typeface="Times New Roman" panose="02020603050405020304" pitchFamily="18" charset="0"/>
              </a:rPr>
              <a:t>Cantidad de Visitas a los Museos DGM</a:t>
            </a:r>
          </a:p>
          <a:p>
            <a:pPr>
              <a:defRPr sz="1100">
                <a:solidFill>
                  <a:srgbClr val="595959"/>
                </a:solidFill>
              </a:defRPr>
            </a:pPr>
            <a:r>
              <a:rPr lang="en-US" sz="1100" b="0" i="0" baseline="0">
                <a:solidFill>
                  <a:srgbClr val="595959"/>
                </a:solidFill>
                <a:effectLst/>
                <a:latin typeface="Times New Roman" panose="02020603050405020304" pitchFamily="18" charset="0"/>
                <a:cs typeface="Times New Roman" panose="02020603050405020304" pitchFamily="18" charset="0"/>
              </a:rPr>
              <a:t>Año 2024</a:t>
            </a:r>
          </a:p>
        </c:rich>
      </c:tx>
      <c:layout>
        <c:manualLayout>
          <c:xMode val="edge"/>
          <c:yMode val="edge"/>
          <c:x val="0.28622961455660739"/>
          <c:y val="5.109489051094890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rgbClr val="595959"/>
              </a:solidFill>
              <a:latin typeface="+mn-lt"/>
              <a:ea typeface="+mn-ea"/>
              <a:cs typeface="+mn-cs"/>
            </a:defRPr>
          </a:pPr>
          <a:endParaRPr lang="es-DO"/>
        </a:p>
      </c:txPr>
    </c:title>
    <c:autoTitleDeleted val="0"/>
    <c:plotArea>
      <c:layout>
        <c:manualLayout>
          <c:layoutTarget val="inner"/>
          <c:xMode val="edge"/>
          <c:yMode val="edge"/>
          <c:x val="0.19728869873924718"/>
          <c:y val="0.29698037961330892"/>
          <c:w val="0.80056938691912072"/>
          <c:h val="0.57639428606428522"/>
        </c:manualLayout>
      </c:layout>
      <c:barChart>
        <c:barDir val="col"/>
        <c:grouping val="clustered"/>
        <c:varyColors val="0"/>
        <c:ser>
          <c:idx val="0"/>
          <c:order val="0"/>
          <c:spPr>
            <a:solidFill>
              <a:srgbClr val="142F62"/>
            </a:solidFill>
            <a:ln>
              <a:noFill/>
            </a:ln>
            <a:effectLst/>
          </c:spPr>
          <c:invertIfNegative val="0"/>
          <c:dPt>
            <c:idx val="0"/>
            <c:invertIfNegative val="0"/>
            <c:bubble3D val="0"/>
            <c:spPr>
              <a:solidFill>
                <a:srgbClr val="436EBE"/>
              </a:solidFill>
              <a:ln>
                <a:noFill/>
              </a:ln>
              <a:effectLst/>
            </c:spPr>
            <c:extLst>
              <c:ext xmlns:c16="http://schemas.microsoft.com/office/drawing/2014/chart" uri="{C3380CC4-5D6E-409C-BE32-E72D297353CC}">
                <c16:uniqueId val="{00000001-7199-4EBF-88C7-8DF59723BC20}"/>
              </c:ext>
            </c:extLst>
          </c:dPt>
          <c:dLbls>
            <c:dLbl>
              <c:idx val="0"/>
              <c:layout>
                <c:manualLayout>
                  <c:x val="6.1694535374084893E-4"/>
                  <c:y val="0.1468966607276280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199-4EBF-88C7-8DF59723BC20}"/>
                </c:ext>
              </c:extLst>
            </c:dLbl>
            <c:dLbl>
              <c:idx val="1"/>
              <c:layout>
                <c:manualLayout>
                  <c:x val="0"/>
                  <c:y val="0.332116788321167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199-4EBF-88C7-8DF59723BC2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19050" cap="rnd">
                <a:solidFill>
                  <a:schemeClr val="accent1"/>
                </a:solidFill>
                <a:prstDash val="sysDot"/>
              </a:ln>
              <a:effectLst/>
            </c:spPr>
            <c:trendlineType val="linear"/>
            <c:dispRSqr val="0"/>
            <c:dispEq val="0"/>
          </c:trendline>
          <c:cat>
            <c:strRef>
              <c:f>'EST-T'!$X$26:$Y$27</c:f>
              <c:strCache>
                <c:ptCount val="2"/>
                <c:pt idx="0">
                  <c:v>2023</c:v>
                </c:pt>
                <c:pt idx="1">
                  <c:v>2024</c:v>
                </c:pt>
              </c:strCache>
            </c:strRef>
          </c:cat>
          <c:val>
            <c:numRef>
              <c:f>'EST-T'!$X$43:$Y$43</c:f>
              <c:numCache>
                <c:formatCode>_(* #,##0_);_(* \(#,##0\);_(* "-"??_);_(@_)</c:formatCode>
                <c:ptCount val="2"/>
                <c:pt idx="0">
                  <c:v>739393</c:v>
                </c:pt>
                <c:pt idx="1">
                  <c:v>885576.9</c:v>
                </c:pt>
              </c:numCache>
            </c:numRef>
          </c:val>
          <c:extLst>
            <c:ext xmlns:c16="http://schemas.microsoft.com/office/drawing/2014/chart" uri="{C3380CC4-5D6E-409C-BE32-E72D297353CC}">
              <c16:uniqueId val="{00000003-7199-4EBF-88C7-8DF59723BC20}"/>
            </c:ext>
          </c:extLst>
        </c:ser>
        <c:dLbls>
          <c:dLblPos val="outEnd"/>
          <c:showLegendKey val="0"/>
          <c:showVal val="1"/>
          <c:showCatName val="0"/>
          <c:showSerName val="0"/>
          <c:showPercent val="0"/>
          <c:showBubbleSize val="0"/>
        </c:dLbls>
        <c:gapWidth val="219"/>
        <c:overlap val="-27"/>
        <c:axId val="2113751648"/>
        <c:axId val="2113750400"/>
      </c:barChart>
      <c:catAx>
        <c:axId val="21137516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13750400"/>
        <c:crosses val="autoZero"/>
        <c:auto val="1"/>
        <c:lblAlgn val="ctr"/>
        <c:lblOffset val="100"/>
        <c:noMultiLvlLbl val="0"/>
      </c:catAx>
      <c:valAx>
        <c:axId val="2113750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Cantidad de  Visitas</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2113751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Distribución por provincia de la cantidad de visitas a los museos DGM</a:t>
            </a:r>
            <a:r>
              <a:rPr lang="en-US" sz="1200" baseline="0">
                <a:latin typeface="Times New Roman" panose="02020603050405020304" pitchFamily="18" charset="0"/>
                <a:cs typeface="Times New Roman" panose="02020603050405020304" pitchFamily="18" charset="0"/>
              </a:rPr>
              <a:t> - Año 2024</a:t>
            </a:r>
            <a:endParaRPr lang="en-US" sz="1200">
              <a:latin typeface="Times New Roman" panose="02020603050405020304" pitchFamily="18" charset="0"/>
              <a:cs typeface="Times New Roman" panose="02020603050405020304" pitchFamily="18" charset="0"/>
            </a:endParaRPr>
          </a:p>
        </c:rich>
      </c:tx>
      <c:layout>
        <c:manualLayout>
          <c:xMode val="edge"/>
          <c:yMode val="edge"/>
          <c:x val="0.11364042977773846"/>
          <c:y val="4.0122964965307241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21970114531138152"/>
          <c:y val="0.18657908957930744"/>
          <c:w val="0.50391434025292292"/>
          <c:h val="0.71703226281048327"/>
        </c:manualLayout>
      </c:layout>
      <c:pieChart>
        <c:varyColors val="1"/>
        <c:ser>
          <c:idx val="0"/>
          <c:order val="0"/>
          <c:tx>
            <c:strRef>
              <c:f>'EST-T'!$D$46:$I$46</c:f>
              <c:strCache>
                <c:ptCount val="1"/>
                <c:pt idx="0">
                  <c:v>Cantidad de Visitas recibidas en los Museos</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D5A7-4538-9A59-D1642053DC7B}"/>
              </c:ext>
            </c:extLst>
          </c:dPt>
          <c:dPt>
            <c:idx val="1"/>
            <c:bubble3D val="0"/>
            <c:spPr>
              <a:solidFill>
                <a:srgbClr val="41CEDA"/>
              </a:solidFill>
              <a:ln w="19050">
                <a:solidFill>
                  <a:schemeClr val="lt1"/>
                </a:solidFill>
              </a:ln>
              <a:effectLst/>
            </c:spPr>
            <c:extLst>
              <c:ext xmlns:c16="http://schemas.microsoft.com/office/drawing/2014/chart" uri="{C3380CC4-5D6E-409C-BE32-E72D297353CC}">
                <c16:uniqueId val="{00000003-D5A7-4538-9A59-D1642053DC7B}"/>
              </c:ext>
            </c:extLst>
          </c:dPt>
          <c:dPt>
            <c:idx val="2"/>
            <c:bubble3D val="0"/>
            <c:spPr>
              <a:solidFill>
                <a:srgbClr val="47A8EA"/>
              </a:solidFill>
              <a:ln w="19050">
                <a:solidFill>
                  <a:schemeClr val="lt1"/>
                </a:solidFill>
              </a:ln>
              <a:effectLst/>
            </c:spPr>
            <c:extLst>
              <c:ext xmlns:c16="http://schemas.microsoft.com/office/drawing/2014/chart" uri="{C3380CC4-5D6E-409C-BE32-E72D297353CC}">
                <c16:uniqueId val="{00000005-D5A7-4538-9A59-D1642053DC7B}"/>
              </c:ext>
            </c:extLst>
          </c:dPt>
          <c:dPt>
            <c:idx val="3"/>
            <c:bubble3D val="0"/>
            <c:spPr>
              <a:solidFill>
                <a:srgbClr val="00ADDD"/>
              </a:solidFill>
              <a:ln w="19050">
                <a:solidFill>
                  <a:schemeClr val="lt1"/>
                </a:solidFill>
              </a:ln>
              <a:effectLst/>
            </c:spPr>
            <c:extLst>
              <c:ext xmlns:c16="http://schemas.microsoft.com/office/drawing/2014/chart" uri="{C3380CC4-5D6E-409C-BE32-E72D297353CC}">
                <c16:uniqueId val="{00000007-D5A7-4538-9A59-D1642053DC7B}"/>
              </c:ext>
            </c:extLst>
          </c:dPt>
          <c:dPt>
            <c:idx val="4"/>
            <c:bubble3D val="0"/>
            <c:spPr>
              <a:solidFill>
                <a:srgbClr val="142F62"/>
              </a:solidFill>
              <a:ln w="19050">
                <a:solidFill>
                  <a:schemeClr val="lt1"/>
                </a:solidFill>
              </a:ln>
              <a:effectLst/>
            </c:spPr>
            <c:extLst>
              <c:ext xmlns:c16="http://schemas.microsoft.com/office/drawing/2014/chart" uri="{C3380CC4-5D6E-409C-BE32-E72D297353CC}">
                <c16:uniqueId val="{00000009-D5A7-4538-9A59-D1642053DC7B}"/>
              </c:ext>
            </c:extLst>
          </c:dPt>
          <c:dPt>
            <c:idx val="5"/>
            <c:bubble3D val="0"/>
            <c:spPr>
              <a:solidFill>
                <a:srgbClr val="436EBE"/>
              </a:solidFill>
              <a:ln w="19050">
                <a:solidFill>
                  <a:schemeClr val="lt1"/>
                </a:solidFill>
              </a:ln>
              <a:effectLst/>
            </c:spPr>
            <c:extLst>
              <c:ext xmlns:c16="http://schemas.microsoft.com/office/drawing/2014/chart" uri="{C3380CC4-5D6E-409C-BE32-E72D297353CC}">
                <c16:uniqueId val="{0000000B-D5A7-4538-9A59-D1642053DC7B}"/>
              </c:ext>
            </c:extLst>
          </c:dPt>
          <c:dLbls>
            <c:dLbl>
              <c:idx val="0"/>
              <c:layout>
                <c:manualLayout>
                  <c:x val="-0.11938097222734705"/>
                  <c:y val="-0.18269346990986307"/>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solidFill>
                          <a:schemeClr val="bg1"/>
                        </a:solidFill>
                      </a:rPr>
                      <a:t>73.1%</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5A7-4538-9A59-D1642053DC7B}"/>
                </c:ext>
              </c:extLst>
            </c:dLbl>
            <c:dLbl>
              <c:idx val="1"/>
              <c:layout>
                <c:manualLayout>
                  <c:x val="0.10119555280309063"/>
                  <c:y val="-3.5924995242042923E-3"/>
                </c:manualLayout>
              </c:layout>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solidFill>
                          <a:schemeClr val="bg1"/>
                        </a:solidFill>
                      </a:rPr>
                      <a:t>7.2%</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5A7-4538-9A59-D1642053DC7B}"/>
                </c:ext>
              </c:extLst>
            </c:dLbl>
            <c:dLbl>
              <c:idx val="3"/>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solidFill>
                          <a:schemeClr val="bg1"/>
                        </a:solidFill>
                      </a:rPr>
                      <a:t>7.3%</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5A7-4538-9A59-D1642053DC7B}"/>
                </c:ext>
              </c:extLst>
            </c:dLbl>
            <c:dLbl>
              <c:idx val="4"/>
              <c:tx>
                <c:rich>
                  <a:bodyPr/>
                  <a:lstStyle/>
                  <a:p>
                    <a:r>
                      <a:rPr lang="en-US"/>
                      <a:t>1.2%</a:t>
                    </a:r>
                  </a:p>
                </c:rich>
              </c:tx>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5A7-4538-9A59-D1642053DC7B}"/>
                </c:ext>
              </c:extLst>
            </c:dLbl>
            <c:dLbl>
              <c:idx val="5"/>
              <c:tx>
                <c:rich>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a:solidFill>
                          <a:schemeClr val="bg1"/>
                        </a:solidFill>
                      </a:rPr>
                      <a:t>10.6%</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5A7-4538-9A59-D1642053DC7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'EST-T'!$B$48:$B$53</c:f>
              <c:strCache>
                <c:ptCount val="6"/>
                <c:pt idx="0">
                  <c:v>Distrito Nacional</c:v>
                </c:pt>
                <c:pt idx="1">
                  <c:v>Santo Domingo </c:v>
                </c:pt>
                <c:pt idx="2">
                  <c:v>La Altagracia</c:v>
                </c:pt>
                <c:pt idx="3">
                  <c:v>Santiago</c:v>
                </c:pt>
                <c:pt idx="4">
                  <c:v>Espaillat</c:v>
                </c:pt>
                <c:pt idx="5">
                  <c:v>Puerto Plata</c:v>
                </c:pt>
              </c:strCache>
            </c:strRef>
          </c:cat>
          <c:val>
            <c:numRef>
              <c:f>'EST-T'!$Q$48:$Q$53</c:f>
              <c:numCache>
                <c:formatCode>0.0%</c:formatCode>
                <c:ptCount val="6"/>
                <c:pt idx="0">
                  <c:v>0.71720642527188738</c:v>
                </c:pt>
                <c:pt idx="1">
                  <c:v>7.5390781289782854E-2</c:v>
                </c:pt>
                <c:pt idx="2">
                  <c:v>5.3956916305968796E-3</c:v>
                </c:pt>
                <c:pt idx="3">
                  <c:v>7.3506210671807376E-2</c:v>
                </c:pt>
                <c:pt idx="4">
                  <c:v>1.3168124613537991E-2</c:v>
                </c:pt>
                <c:pt idx="5">
                  <c:v>0.11533276652238751</c:v>
                </c:pt>
              </c:numCache>
            </c:numRef>
          </c:val>
          <c:extLst>
            <c:ext xmlns:c16="http://schemas.microsoft.com/office/drawing/2014/chart" uri="{C3380CC4-5D6E-409C-BE32-E72D297353CC}">
              <c16:uniqueId val="{0000000C-D5A7-4538-9A59-D1642053DC7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latin typeface="Times New Roman" panose="02020603050405020304" pitchFamily="18" charset="0"/>
                <a:cs typeface="Times New Roman" panose="02020603050405020304" pitchFamily="18" charset="0"/>
              </a:rPr>
              <a:t>Cantidad de visitas a los museos del Distrito Nacional</a:t>
            </a:r>
          </a:p>
          <a:p>
            <a:pPr>
              <a:defRPr sz="1100">
                <a:latin typeface="Times New Roman" panose="02020603050405020304" pitchFamily="18" charset="0"/>
                <a:cs typeface="Times New Roman" panose="02020603050405020304" pitchFamily="18" charset="0"/>
              </a:defRPr>
            </a:pPr>
            <a:r>
              <a:rPr lang="en-US" sz="1100" baseline="0">
                <a:latin typeface="Times New Roman" panose="02020603050405020304" pitchFamily="18" charset="0"/>
                <a:cs typeface="Times New Roman" panose="02020603050405020304" pitchFamily="18" charset="0"/>
              </a:rPr>
              <a:t>Año 2024</a:t>
            </a:r>
            <a:endParaRPr lang="en-US" sz="1100">
              <a:latin typeface="Times New Roman" panose="02020603050405020304" pitchFamily="18" charset="0"/>
              <a:cs typeface="Times New Roman" panose="02020603050405020304" pitchFamily="18" charset="0"/>
            </a:endParaRPr>
          </a:p>
        </c:rich>
      </c:tx>
      <c:layout>
        <c:manualLayout>
          <c:xMode val="edge"/>
          <c:yMode val="edge"/>
          <c:x val="0.18739017173415118"/>
          <c:y val="4.648778148772001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972612973940054"/>
          <c:y val="0.10627585225725883"/>
          <c:w val="0.58131764428322863"/>
          <c:h val="0.81342077946257163"/>
        </c:manualLayout>
      </c:layout>
      <c:pie3DChart>
        <c:varyColors val="1"/>
        <c:ser>
          <c:idx val="0"/>
          <c:order val="0"/>
          <c:tx>
            <c:strRef>
              <c:f>'EST-T'!$D$46:$I$46</c:f>
              <c:strCache>
                <c:ptCount val="1"/>
                <c:pt idx="0">
                  <c:v>Cantidad de Visitas recibidas en los Museos</c:v>
                </c:pt>
              </c:strCache>
            </c:strRef>
          </c:tx>
          <c:spPr>
            <a:solidFill>
              <a:srgbClr val="142F62"/>
            </a:solidFill>
          </c:spPr>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9D0B-4160-9750-D513298393DB}"/>
              </c:ext>
            </c:extLst>
          </c:dPt>
          <c:dPt>
            <c:idx val="1"/>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3-9D0B-4160-9750-D513298393DB}"/>
              </c:ext>
            </c:extLst>
          </c:dPt>
          <c:dLbls>
            <c:dLbl>
              <c:idx val="0"/>
              <c:layout>
                <c:manualLayout>
                  <c:x val="-0.23991929379614066"/>
                  <c:y val="6.7924495161950399E-2"/>
                </c:manualLayout>
              </c:layout>
              <c:tx>
                <c:rich>
                  <a:bodyPr/>
                  <a:lstStyle/>
                  <a:p>
                    <a:fld id="{70A05E23-093B-4C59-BC96-C2E8F2F13D50}" type="CATEGORYNAME">
                      <a:rPr lang="en-US"/>
                      <a:pPr/>
                      <a:t>[NOMBRE DE CATEGORÍA]</a:t>
                    </a:fld>
                    <a:r>
                      <a:rPr lang="en-US" baseline="0"/>
                      <a:t>
297,893
46%</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6157303370786511"/>
                      <c:h val="0.19799241579299576"/>
                    </c:manualLayout>
                  </c15:layout>
                  <c15:dlblFieldTable/>
                  <c15:showDataLabelsRange val="0"/>
                </c:ext>
                <c:ext xmlns:c16="http://schemas.microsoft.com/office/drawing/2014/chart" uri="{C3380CC4-5D6E-409C-BE32-E72D297353CC}">
                  <c16:uniqueId val="{00000001-9D0B-4160-9750-D513298393DB}"/>
                </c:ext>
              </c:extLst>
            </c:dLbl>
            <c:dLbl>
              <c:idx val="1"/>
              <c:layout>
                <c:manualLayout>
                  <c:x val="0.216460330099187"/>
                  <c:y val="-9.2101394419161806E-2"/>
                </c:manualLayout>
              </c:layout>
              <c:tx>
                <c:rich>
                  <a:bodyPr/>
                  <a:lstStyle/>
                  <a:p>
                    <a:fld id="{F313623A-D974-4DCC-B370-F76D6A2F6650}" type="CATEGORYNAME">
                      <a:rPr lang="en-US"/>
                      <a:pPr/>
                      <a:t>[NOMBRE DE CATEGORÍA]</a:t>
                    </a:fld>
                    <a:r>
                      <a:rPr lang="en-US" baseline="0"/>
                      <a:t>
349,872
54%</a:t>
                    </a:r>
                  </a:p>
                </c:rich>
              </c:tx>
              <c:dLblPos val="bestFit"/>
              <c:showLegendKey val="0"/>
              <c:showVal val="1"/>
              <c:showCatName val="1"/>
              <c:showSerName val="0"/>
              <c:showPercent val="1"/>
              <c:showBubbleSize val="0"/>
              <c:separator>
</c:separator>
              <c:extLst>
                <c:ext xmlns:c15="http://schemas.microsoft.com/office/drawing/2012/chart" uri="{CE6537A1-D6FC-4f65-9D91-7224C49458BB}">
                  <c15:layout>
                    <c:manualLayout>
                      <c:w val="0.28837181869120293"/>
                      <c:h val="0.15347814402967638"/>
                    </c:manualLayout>
                  </c15:layout>
                  <c15:dlblFieldTable/>
                  <c15:showDataLabelsRange val="0"/>
                </c:ext>
                <c:ext xmlns:c16="http://schemas.microsoft.com/office/drawing/2014/chart" uri="{C3380CC4-5D6E-409C-BE32-E72D297353CC}">
                  <c16:uniqueId val="{00000003-9D0B-4160-9750-D513298393D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'EST-T'!$B$59:$B$60</c:f>
              <c:strCache>
                <c:ptCount val="2"/>
                <c:pt idx="0">
                  <c:v>Museos Ciudad Colonial</c:v>
                </c:pt>
                <c:pt idx="1">
                  <c:v>Museos Plaza de la Cultura</c:v>
                </c:pt>
              </c:strCache>
            </c:strRef>
          </c:cat>
          <c:val>
            <c:numRef>
              <c:f>'EST-T'!$D$59:$D$60</c:f>
              <c:numCache>
                <c:formatCode>#,##0_);\(#,##0\)</c:formatCode>
                <c:ptCount val="2"/>
                <c:pt idx="0">
                  <c:v>281080</c:v>
                </c:pt>
                <c:pt idx="1">
                  <c:v>349901</c:v>
                </c:pt>
              </c:numCache>
            </c:numRef>
          </c:val>
          <c:extLst>
            <c:ext xmlns:c16="http://schemas.microsoft.com/office/drawing/2014/chart" uri="{C3380CC4-5D6E-409C-BE32-E72D297353CC}">
              <c16:uniqueId val="{00000004-9D0B-4160-9750-D513298393DB}"/>
            </c:ext>
          </c:extLst>
        </c:ser>
        <c:dLbls>
          <c:dLblPos val="bestFit"/>
          <c:showLegendKey val="0"/>
          <c:showVal val="1"/>
          <c:showCatName val="0"/>
          <c:showSerName val="0"/>
          <c:showPercent val="0"/>
          <c:showBubbleSize val="0"/>
          <c:showLeaderLines val="1"/>
        </c:dLbls>
      </c:pie3D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sz="1200" b="0"/>
            </a:pPr>
            <a:r>
              <a:rPr lang="en-US" sz="1200" b="0"/>
              <a:t>Cantidad de Visitas a los Museos por Origen</a:t>
            </a:r>
          </a:p>
          <a:p>
            <a:pPr>
              <a:defRPr sz="1200" b="0"/>
            </a:pPr>
            <a:r>
              <a:rPr lang="en-US" sz="1200" b="0"/>
              <a:t>Año 2024</a:t>
            </a:r>
          </a:p>
        </c:rich>
      </c:tx>
      <c:layout>
        <c:manualLayout>
          <c:xMode val="edge"/>
          <c:yMode val="edge"/>
          <c:x val="0.17450897272855731"/>
          <c:y val="3.8717863580305474E-3"/>
        </c:manualLayout>
      </c:layout>
      <c:overlay val="0"/>
      <c:spPr>
        <a:noFill/>
        <a:ln>
          <a:noFill/>
        </a:ln>
        <a:effectLst/>
      </c:spPr>
    </c:title>
    <c:autoTitleDeleted val="0"/>
    <c:plotArea>
      <c:layout>
        <c:manualLayout>
          <c:layoutTarget val="inner"/>
          <c:xMode val="edge"/>
          <c:yMode val="edge"/>
          <c:x val="0.28141089188777219"/>
          <c:y val="0.20028101610973545"/>
          <c:w val="0.41544524350368234"/>
          <c:h val="0.80688234479484033"/>
        </c:manualLayout>
      </c:layout>
      <c:doughnutChart>
        <c:varyColors val="1"/>
        <c:ser>
          <c:idx val="2"/>
          <c:order val="0"/>
          <c:tx>
            <c:strRef>
              <c:f>'EST-T'!$C$146</c:f>
              <c:strCache>
                <c:ptCount val="1"/>
                <c:pt idx="0">
                  <c:v>Cantidad de Visitas</c:v>
                </c:pt>
              </c:strCache>
            </c:strRef>
          </c:tx>
          <c:spPr>
            <a:solidFill>
              <a:srgbClr val="011C50"/>
            </a:solidFill>
          </c:spPr>
          <c:dPt>
            <c:idx val="0"/>
            <c:bubble3D val="0"/>
            <c:spPr>
              <a:solidFill>
                <a:srgbClr val="011C5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2AA-4565-9FCA-CD0B7AC286D1}"/>
              </c:ext>
            </c:extLst>
          </c:dPt>
          <c:dPt>
            <c:idx val="1"/>
            <c:bubble3D val="0"/>
            <c:spPr>
              <a:solidFill>
                <a:srgbClr val="00ADDD"/>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2AA-4565-9FCA-CD0B7AC286D1}"/>
              </c:ext>
            </c:extLst>
          </c:dPt>
          <c:dLbls>
            <c:dLbl>
              <c:idx val="0"/>
              <c:layout>
                <c:manualLayout>
                  <c:x val="0.15570034457858931"/>
                  <c:y val="-0.10977650760522405"/>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2AA-4565-9FCA-CD0B7AC286D1}"/>
                </c:ext>
              </c:extLst>
            </c:dLbl>
            <c:dLbl>
              <c:idx val="1"/>
              <c:layout>
                <c:manualLayout>
                  <c:x val="-0.13108672988576725"/>
                  <c:y val="4.1916089555070674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A2AA-4565-9FCA-CD0B7AC286D1}"/>
                </c:ext>
              </c:extLst>
            </c:dLbl>
            <c:spPr>
              <a:noFill/>
              <a:ln>
                <a:noFill/>
              </a:ln>
              <a:effectLst/>
            </c:spPr>
            <c:showLegendKey val="0"/>
            <c:showVal val="1"/>
            <c:showCatName val="1"/>
            <c:showSerName val="0"/>
            <c:showPercent val="1"/>
            <c:showBubbleSize val="0"/>
            <c:showLeaderLines val="0"/>
            <c:extLst>
              <c:ext xmlns:c15="http://schemas.microsoft.com/office/drawing/2012/chart" uri="{CE6537A1-D6FC-4f65-9D91-7224C49458BB}"/>
            </c:extLst>
          </c:dLbls>
          <c:cat>
            <c:strRef>
              <c:f>'EST-T'!$B$147:$B$148</c:f>
              <c:strCache>
                <c:ptCount val="2"/>
                <c:pt idx="0">
                  <c:v>Dominicanos</c:v>
                </c:pt>
                <c:pt idx="1">
                  <c:v>Extranjeros</c:v>
                </c:pt>
              </c:strCache>
              <c:extLst/>
            </c:strRef>
          </c:cat>
          <c:val>
            <c:numRef>
              <c:f>'EST-T'!$C$147:$C$148</c:f>
              <c:numCache>
                <c:formatCode>#,##0_);\(#,##0\)</c:formatCode>
                <c:ptCount val="2"/>
                <c:pt idx="0">
                  <c:v>576583.88</c:v>
                </c:pt>
                <c:pt idx="1">
                  <c:v>308993.01999999996</c:v>
                </c:pt>
              </c:numCache>
              <c:extLst/>
            </c:numRef>
          </c:val>
          <c:extLst>
            <c:ext xmlns:c16="http://schemas.microsoft.com/office/drawing/2014/chart" uri="{C3380CC4-5D6E-409C-BE32-E72D297353CC}">
              <c16:uniqueId val="{00000004-A2AA-4565-9FCA-CD0B7AC286D1}"/>
            </c:ext>
          </c:extLst>
        </c:ser>
        <c:dLbls>
          <c:showLegendKey val="0"/>
          <c:showVal val="1"/>
          <c:showCatName val="0"/>
          <c:showSerName val="0"/>
          <c:showPercent val="0"/>
          <c:showBubbleSize val="0"/>
          <c:showLeaderLines val="0"/>
        </c:dLbls>
        <c:firstSliceAng val="0"/>
        <c:holeSize val="50"/>
        <c:extLst/>
      </c:doughnutChart>
    </c:plotArea>
    <c:plotVisOnly val="1"/>
    <c:dispBlanksAs val="gap"/>
    <c:showDLblsOverMax val="0"/>
    <c:extLst/>
  </c:chart>
  <c:spPr>
    <a:ln>
      <a:solidFill>
        <a:srgbClr val="E7E6E6">
          <a:lumMod val="50000"/>
        </a:srgbClr>
      </a:solidFill>
    </a:ln>
  </c:spPr>
  <c:txPr>
    <a:bodyPr/>
    <a:lstStyle/>
    <a:p>
      <a:pPr>
        <a:defRPr>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r>
              <a:rPr lang="es-DO" sz="1100">
                <a:solidFill>
                  <a:srgbClr val="717676"/>
                </a:solidFill>
              </a:rPr>
              <a:t>Cantidad</a:t>
            </a:r>
            <a:r>
              <a:rPr lang="es-DO" sz="1100" baseline="0">
                <a:solidFill>
                  <a:srgbClr val="717676"/>
                </a:solidFill>
              </a:rPr>
              <a:t> de Visitas a los Museos por Origen</a:t>
            </a:r>
          </a:p>
          <a:p>
            <a:pPr>
              <a:defRPr>
                <a:solidFill>
                  <a:srgbClr val="717676"/>
                </a:solidFill>
              </a:defRPr>
            </a:pPr>
            <a:r>
              <a:rPr lang="es-DO" sz="1100" baseline="0">
                <a:solidFill>
                  <a:srgbClr val="717676"/>
                </a:solidFill>
              </a:rPr>
              <a:t>2023 Vs 2024</a:t>
            </a:r>
            <a:endParaRPr lang="es-DO" sz="1100">
              <a:solidFill>
                <a:srgbClr val="717676"/>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17676"/>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spPr>
            <a:solidFill>
              <a:srgbClr val="47A8EA"/>
            </a:solidFill>
            <a:ln>
              <a:noFill/>
            </a:ln>
            <a:effectLst/>
          </c:spPr>
          <c:invertIfNegative val="0"/>
          <c:dLbls>
            <c:dLbl>
              <c:idx val="0"/>
              <c:layout>
                <c:manualLayout>
                  <c:x val="-5.0925337632079971E-17"/>
                  <c:y val="0.26851851851851855"/>
                </c:manualLayout>
              </c:layout>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F1-4141-8F63-C2A1D7CFEBC5}"/>
                </c:ext>
              </c:extLst>
            </c:dLbl>
            <c:dLbl>
              <c:idx val="1"/>
              <c:layout>
                <c:manualLayout>
                  <c:x val="0"/>
                  <c:y val="0.12037037037037036"/>
                </c:manualLayout>
              </c:layout>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F1-4141-8F63-C2A1D7CFEBC5}"/>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'EST-T'!$B$147:$B$148</c:f>
              <c:strCache>
                <c:ptCount val="2"/>
                <c:pt idx="0">
                  <c:v>Dominicanos</c:v>
                </c:pt>
                <c:pt idx="1">
                  <c:v>Extranjeros</c:v>
                </c:pt>
              </c:strCache>
              <c:extLst/>
            </c:strRef>
          </c:cat>
          <c:val>
            <c:numRef>
              <c:f>'EST-T'!$C$147:$C$148</c:f>
              <c:numCache>
                <c:formatCode>#,##0_);\(#,##0\)</c:formatCode>
                <c:ptCount val="2"/>
                <c:pt idx="0">
                  <c:v>532618</c:v>
                </c:pt>
                <c:pt idx="1">
                  <c:v>206775</c:v>
                </c:pt>
              </c:numCache>
              <c:extLst/>
            </c:numRef>
          </c:val>
          <c:extLst>
            <c:ext xmlns:c16="http://schemas.microsoft.com/office/drawing/2014/chart" uri="{C3380CC4-5D6E-409C-BE32-E72D297353CC}">
              <c16:uniqueId val="{00000000-70F1-4141-8F63-C2A1D7CFEBC5}"/>
            </c:ext>
          </c:extLst>
        </c:ser>
        <c:ser>
          <c:idx val="1"/>
          <c:order val="1"/>
          <c:spPr>
            <a:solidFill>
              <a:srgbClr val="142F62"/>
            </a:solidFill>
            <a:ln>
              <a:noFill/>
            </a:ln>
            <a:effectLst/>
          </c:spPr>
          <c:invertIfNegative val="0"/>
          <c:dLbls>
            <c:dLbl>
              <c:idx val="0"/>
              <c:layout>
                <c:manualLayout>
                  <c:x val="-5.0925337632079971E-17"/>
                  <c:y val="0.2777777777777777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F1-4141-8F63-C2A1D7CFEBC5}"/>
                </c:ext>
              </c:extLst>
            </c:dLbl>
            <c:dLbl>
              <c:idx val="1"/>
              <c:layout>
                <c:manualLayout>
                  <c:x val="-1.0185067526415994E-16"/>
                  <c:y val="0.1666666666666665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F1-4141-8F63-C2A1D7CFEBC5}"/>
                </c:ext>
              </c:extLst>
            </c:dLbl>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'EST-T'!$B$147:$B$148</c:f>
              <c:strCache>
                <c:ptCount val="2"/>
                <c:pt idx="0">
                  <c:v>Dominicanos</c:v>
                </c:pt>
                <c:pt idx="1">
                  <c:v>Extranjeros</c:v>
                </c:pt>
              </c:strCache>
              <c:extLst/>
            </c:strRef>
          </c:cat>
          <c:val>
            <c:numRef>
              <c:f>'EST-T'!$D$147:$D$148</c:f>
              <c:numCache>
                <c:formatCode>#,##0_);\(#,##0\)</c:formatCode>
                <c:ptCount val="2"/>
                <c:pt idx="0">
                  <c:v>576583.88</c:v>
                </c:pt>
                <c:pt idx="1">
                  <c:v>308993.01999999996</c:v>
                </c:pt>
              </c:numCache>
              <c:extLst/>
            </c:numRef>
          </c:val>
          <c:extLst>
            <c:ext xmlns:c16="http://schemas.microsoft.com/office/drawing/2014/chart" uri="{C3380CC4-5D6E-409C-BE32-E72D297353CC}">
              <c16:uniqueId val="{00000001-70F1-4141-8F63-C2A1D7CFEBC5}"/>
            </c:ext>
          </c:extLst>
        </c:ser>
        <c:dLbls>
          <c:dLblPos val="outEnd"/>
          <c:showLegendKey val="0"/>
          <c:showVal val="1"/>
          <c:showCatName val="0"/>
          <c:showSerName val="0"/>
          <c:showPercent val="0"/>
          <c:showBubbleSize val="0"/>
        </c:dLbls>
        <c:gapWidth val="219"/>
        <c:overlap val="-27"/>
        <c:axId val="1491598128"/>
        <c:axId val="1491616016"/>
      </c:barChart>
      <c:catAx>
        <c:axId val="14915981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Origen de las visitas</a:t>
                </a:r>
              </a:p>
            </c:rich>
          </c:tx>
          <c:layout>
            <c:manualLayout>
              <c:xMode val="edge"/>
              <c:yMode val="edge"/>
              <c:x val="0.45524409448818898"/>
              <c:y val="0.877314814814814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91616016"/>
        <c:crosses val="autoZero"/>
        <c:auto val="1"/>
        <c:lblAlgn val="ctr"/>
        <c:lblOffset val="100"/>
        <c:noMultiLvlLbl val="0"/>
      </c:catAx>
      <c:valAx>
        <c:axId val="149161601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Cantidad de Visitas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numFmt formatCode="#,##0_);\(#,##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491598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767171"/>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b="1">
                <a:solidFill>
                  <a:srgbClr val="717676"/>
                </a:solidFill>
              </a:rPr>
              <a:t>Disribución</a:t>
            </a:r>
            <a:r>
              <a:rPr lang="en-US" sz="1050" b="1" baseline="0">
                <a:solidFill>
                  <a:srgbClr val="717676"/>
                </a:solidFill>
              </a:rPr>
              <a:t> de visitas por tipo de público </a:t>
            </a:r>
          </a:p>
          <a:p>
            <a:pPr>
              <a:defRPr sz="1050"/>
            </a:pPr>
            <a:r>
              <a:rPr lang="en-US" sz="1050" b="1" baseline="0">
                <a:solidFill>
                  <a:srgbClr val="717676"/>
                </a:solidFill>
              </a:rPr>
              <a:t>Año 2024</a:t>
            </a:r>
            <a:endParaRPr lang="en-US" sz="1050" b="1">
              <a:solidFill>
                <a:srgbClr val="717676"/>
              </a:solidFill>
            </a:endParaRP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
          <c:y val="0.15411718821611575"/>
          <c:w val="1"/>
          <c:h val="0.80196877353352969"/>
        </c:manualLayout>
      </c:layout>
      <c:ofPieChart>
        <c:ofPieType val="pie"/>
        <c:varyColors val="1"/>
        <c:ser>
          <c:idx val="2"/>
          <c:order val="0"/>
          <c:tx>
            <c:strRef>
              <c:f>'EST-T'!$C$153</c:f>
              <c:strCache>
                <c:ptCount val="1"/>
                <c:pt idx="0">
                  <c:v>Cantidad de Visitas</c:v>
                </c:pt>
              </c:strCache>
            </c:strRef>
          </c:tx>
          <c:spPr>
            <a:solidFill>
              <a:srgbClr val="011C50"/>
            </a:solidFill>
          </c:spPr>
          <c:dPt>
            <c:idx val="0"/>
            <c:bubble3D val="0"/>
            <c:spPr>
              <a:solidFill>
                <a:srgbClr val="011C50"/>
              </a:solidFill>
              <a:ln w="19050">
                <a:solidFill>
                  <a:schemeClr val="lt1"/>
                </a:solidFill>
              </a:ln>
              <a:effectLst/>
            </c:spPr>
            <c:extLst>
              <c:ext xmlns:c16="http://schemas.microsoft.com/office/drawing/2014/chart" uri="{C3380CC4-5D6E-409C-BE32-E72D297353CC}">
                <c16:uniqueId val="{00000001-07BC-4729-B5EB-C9466DCF6406}"/>
              </c:ext>
            </c:extLst>
          </c:dPt>
          <c:dPt>
            <c:idx val="1"/>
            <c:bubble3D val="0"/>
            <c:spPr>
              <a:solidFill>
                <a:srgbClr val="73D3DD"/>
              </a:solidFill>
              <a:ln w="19050">
                <a:solidFill>
                  <a:srgbClr val="73D3DD"/>
                </a:solidFill>
              </a:ln>
              <a:effectLst/>
            </c:spPr>
            <c:extLst>
              <c:ext xmlns:c16="http://schemas.microsoft.com/office/drawing/2014/chart" uri="{C3380CC4-5D6E-409C-BE32-E72D297353CC}">
                <c16:uniqueId val="{00000003-07BC-4729-B5EB-C9466DCF6406}"/>
              </c:ext>
            </c:extLst>
          </c:dPt>
          <c:dPt>
            <c:idx val="2"/>
            <c:bubble3D val="0"/>
            <c:spPr>
              <a:solidFill>
                <a:srgbClr val="00ADDD"/>
              </a:solidFill>
              <a:ln w="19050">
                <a:solidFill>
                  <a:schemeClr val="lt1"/>
                </a:solidFill>
              </a:ln>
              <a:effectLst/>
            </c:spPr>
            <c:extLst>
              <c:ext xmlns:c16="http://schemas.microsoft.com/office/drawing/2014/chart" uri="{C3380CC4-5D6E-409C-BE32-E72D297353CC}">
                <c16:uniqueId val="{00000005-07BC-4729-B5EB-C9466DCF6406}"/>
              </c:ext>
            </c:extLst>
          </c:dPt>
          <c:dPt>
            <c:idx val="3"/>
            <c:bubble3D val="0"/>
            <c:spPr>
              <a:solidFill>
                <a:srgbClr val="436EBE"/>
              </a:solidFill>
              <a:ln w="19050">
                <a:solidFill>
                  <a:schemeClr val="lt1"/>
                </a:solidFill>
              </a:ln>
              <a:effectLst/>
            </c:spPr>
            <c:extLst>
              <c:ext xmlns:c16="http://schemas.microsoft.com/office/drawing/2014/chart" uri="{C3380CC4-5D6E-409C-BE32-E72D297353CC}">
                <c16:uniqueId val="{00000007-07BC-4729-B5EB-C9466DCF6406}"/>
              </c:ext>
            </c:extLst>
          </c:dPt>
          <c:dLbls>
            <c:dLbl>
              <c:idx val="0"/>
              <c:layout>
                <c:manualLayout>
                  <c:x val="0.12190686226462356"/>
                  <c:y val="-1.2530696550997152E-2"/>
                </c:manualLayout>
              </c:layout>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extLst>
                <c:ext xmlns:c15="http://schemas.microsoft.com/office/drawing/2012/chart" uri="{CE6537A1-D6FC-4f65-9D91-7224C49458BB}">
                  <c15:layout>
                    <c:manualLayout>
                      <c:w val="0.19912609238451934"/>
                      <c:h val="0.20657384158867839"/>
                    </c:manualLayout>
                  </c15:layout>
                </c:ext>
                <c:ext xmlns:c16="http://schemas.microsoft.com/office/drawing/2014/chart" uri="{C3380CC4-5D6E-409C-BE32-E72D297353CC}">
                  <c16:uniqueId val="{00000001-07BC-4729-B5EB-C9466DCF6406}"/>
                </c:ext>
              </c:extLst>
            </c:dLbl>
            <c:dLbl>
              <c:idx val="1"/>
              <c:layout>
                <c:manualLayout>
                  <c:x val="-1.2281695125188003E-2"/>
                  <c:y val="-2.7379503834561197E-2"/>
                </c:manualLayout>
              </c:layout>
              <c:spPr>
                <a:noFill/>
                <a:ln>
                  <a:noFill/>
                </a:ln>
                <a:effectLst/>
              </c:spPr>
              <c:txPr>
                <a:bodyPr rot="0" spcFirstLastPara="1" vertOverflow="ellipsis" vert="horz" wrap="square" anchor="ctr" anchorCtr="1"/>
                <a:lstStyle/>
                <a:p>
                  <a:pPr>
                    <a:defRPr sz="8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07BC-4729-B5EB-C9466DCF6406}"/>
                </c:ext>
              </c:extLst>
            </c:dLbl>
            <c:dLbl>
              <c:idx val="2"/>
              <c:layout>
                <c:manualLayout>
                  <c:x val="0.1248166170239956"/>
                  <c:y val="0.22099653658334936"/>
                </c:manualLayout>
              </c:layout>
              <c:spPr>
                <a:noFill/>
                <a:ln>
                  <a:noFill/>
                </a:ln>
                <a:effectLst/>
              </c:spPr>
              <c:txPr>
                <a:bodyPr rot="0" spcFirstLastPara="1" vertOverflow="ellipsis" vert="horz" wrap="square" anchor="ctr" anchorCtr="1"/>
                <a:lstStyle/>
                <a:p>
                  <a:pPr>
                    <a:defRPr sz="8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07BC-4729-B5EB-C9466DCF6406}"/>
                </c:ext>
              </c:extLst>
            </c:dLbl>
            <c:dLbl>
              <c:idx val="3"/>
              <c:layout>
                <c:manualLayout>
                  <c:x val="-0.22798923993421988"/>
                  <c:y val="2.9513990899243548E-2"/>
                </c:manualLayout>
              </c:layout>
              <c:tx>
                <c:rich>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sz="700" b="1">
                        <a:solidFill>
                          <a:schemeClr val="bg1"/>
                        </a:solidFill>
                      </a:rPr>
                      <a:t>Público Escolar</a:t>
                    </a:r>
                    <a:endParaRPr lang="en-US" sz="700" b="1" baseline="0">
                      <a:solidFill>
                        <a:schemeClr val="bg1"/>
                      </a:solidFill>
                    </a:endParaRPr>
                  </a:p>
                  <a:p>
                    <a:pPr>
                      <a:defRPr sz="700" b="1">
                        <a:solidFill>
                          <a:schemeClr val="bg1"/>
                        </a:solidFill>
                      </a:defRPr>
                    </a:pPr>
                    <a:r>
                      <a:rPr lang="en-US" sz="700" b="1" baseline="0">
                        <a:solidFill>
                          <a:schemeClr val="bg1"/>
                        </a:solidFill>
                      </a:rPr>
                      <a:t>184,902</a:t>
                    </a:r>
                  </a:p>
                  <a:p>
                    <a:pPr>
                      <a:defRPr sz="700" b="1">
                        <a:solidFill>
                          <a:schemeClr val="bg1"/>
                        </a:solidFill>
                      </a:defRPr>
                    </a:pPr>
                    <a:fld id="{2F572161-0748-46F8-BC7E-53A11500F4A5}" type="PERCENTAGE">
                      <a:rPr lang="en-US" sz="700" b="1" baseline="0">
                        <a:solidFill>
                          <a:schemeClr val="bg1"/>
                        </a:solidFill>
                      </a:rPr>
                      <a:pPr>
                        <a:defRPr sz="700" b="1">
                          <a:solidFill>
                            <a:schemeClr val="bg1"/>
                          </a:solidFill>
                        </a:defRPr>
                      </a:pPr>
                      <a:t>[PORCENTAJE]</a:t>
                    </a:fld>
                    <a:endParaRPr lang="es-DO"/>
                  </a:p>
                </c:rich>
              </c:tx>
              <c:spPr>
                <a:noFill/>
                <a:ln>
                  <a:noFill/>
                </a:ln>
                <a:effectLst/>
              </c:spPr>
              <c:txPr>
                <a:bodyPr rot="0" spcFirstLastPara="1" vertOverflow="ellipsis" vert="horz" wrap="square" anchor="ctr" anchorCtr="1"/>
                <a:lstStyle/>
                <a:p>
                  <a:pPr>
                    <a:defRPr sz="7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extLst>
                <c:ext xmlns:c15="http://schemas.microsoft.com/office/drawing/2012/chart" uri="{CE6537A1-D6FC-4f65-9D91-7224C49458BB}">
                  <c15:layout>
                    <c:manualLayout>
                      <c:w val="0.27337068821453497"/>
                      <c:h val="0.22841834909873882"/>
                    </c:manualLayout>
                  </c15:layout>
                  <c15:dlblFieldTable/>
                  <c15:showDataLabelsRange val="0"/>
                </c:ext>
                <c:ext xmlns:c16="http://schemas.microsoft.com/office/drawing/2014/chart" uri="{C3380CC4-5D6E-409C-BE32-E72D297353CC}">
                  <c16:uniqueId val="{00000007-07BC-4729-B5EB-C9466DCF6406}"/>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1"/>
            <c:showSerName val="0"/>
            <c:showPercent val="1"/>
            <c:showBubbleSize val="0"/>
            <c:separator>
</c:separator>
            <c:showLeaderLines val="0"/>
            <c:extLst>
              <c:ext xmlns:c15="http://schemas.microsoft.com/office/drawing/2012/chart" uri="{CE6537A1-D6FC-4f65-9D91-7224C49458BB}"/>
            </c:extLst>
          </c:dLbls>
          <c:cat>
            <c:strRef>
              <c:f>'EST-T'!$B$154:$B$156</c:f>
              <c:strCache>
                <c:ptCount val="3"/>
                <c:pt idx="0">
                  <c:v>Público General</c:v>
                </c:pt>
                <c:pt idx="1">
                  <c:v>Profesores</c:v>
                </c:pt>
                <c:pt idx="2">
                  <c:v>Estudiantes</c:v>
                </c:pt>
              </c:strCache>
              <c:extLst/>
            </c:strRef>
          </c:cat>
          <c:val>
            <c:numRef>
              <c:f>'EST-T'!$C$154:$C$156</c:f>
              <c:numCache>
                <c:formatCode>#,##0_);\(#,##0\)</c:formatCode>
                <c:ptCount val="3"/>
                <c:pt idx="0">
                  <c:v>700674.8</c:v>
                </c:pt>
                <c:pt idx="1">
                  <c:v>11310.1</c:v>
                </c:pt>
                <c:pt idx="2">
                  <c:v>173592</c:v>
                </c:pt>
              </c:numCache>
              <c:extLst/>
            </c:numRef>
          </c:val>
          <c:extLst>
            <c:ext xmlns:c16="http://schemas.microsoft.com/office/drawing/2014/chart" uri="{C3380CC4-5D6E-409C-BE32-E72D297353CC}">
              <c16:uniqueId val="{00000008-07BC-4729-B5EB-C9466DCF6406}"/>
            </c:ext>
          </c:extLst>
        </c:ser>
        <c:dLbls>
          <c:showLegendKey val="0"/>
          <c:showVal val="0"/>
          <c:showCatName val="0"/>
          <c:showSerName val="0"/>
          <c:showPercent val="0"/>
          <c:showBubbleSize val="0"/>
          <c:showLeaderLines val="0"/>
        </c:dLbls>
        <c:gapWidth val="65"/>
        <c:splitType val="pos"/>
        <c:splitPos val="2"/>
        <c:secondPieSize val="63"/>
        <c:serLines>
          <c:spPr>
            <a:ln w="9525" cap="flat" cmpd="sng" algn="ctr">
              <a:solidFill>
                <a:schemeClr val="tx1">
                  <a:lumMod val="35000"/>
                  <a:lumOff val="65000"/>
                </a:schemeClr>
              </a:solidFill>
              <a:round/>
            </a:ln>
            <a:effectLst/>
          </c:spPr>
        </c:serLines>
        <c:extLst>
          <c:ext xmlns:c15="http://schemas.microsoft.com/office/drawing/2012/chart" uri="{02D57815-91ED-43cb-92C2-25804820EDAC}">
            <c15:filteredPieSeries>
              <c15:ser>
                <c:idx val="0"/>
                <c:order val="1"/>
                <c:tx>
                  <c:strRef>
                    <c:extLst>
                      <c:ext uri="{02D57815-91ED-43cb-92C2-25804820EDAC}">
                        <c15:formulaRef>
                          <c15:sqref>'EST-T'!$D$153</c15:sqref>
                        </c15:formulaRef>
                      </c:ext>
                    </c:extLst>
                    <c:strCache>
                      <c:ptCount val="1"/>
                      <c:pt idx="0">
                        <c:v>%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A-07BC-4729-B5EB-C9466DCF640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07BC-4729-B5EB-C9466DCF640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07BC-4729-B5EB-C9466DCF640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07BC-4729-B5EB-C9466DCF640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'EST-T'!$B$154:$B$156</c15:sqref>
                        </c15:formulaRef>
                      </c:ext>
                    </c:extLst>
                    <c:strCache>
                      <c:ptCount val="3"/>
                      <c:pt idx="0">
                        <c:v>Público General</c:v>
                      </c:pt>
                      <c:pt idx="1">
                        <c:v>Profesores</c:v>
                      </c:pt>
                      <c:pt idx="2">
                        <c:v>Estudiantes</c:v>
                      </c:pt>
                    </c:strCache>
                  </c:strRef>
                </c:cat>
                <c:val>
                  <c:numRef>
                    <c:extLst>
                      <c:ext uri="{02D57815-91ED-43cb-92C2-25804820EDAC}">
                        <c15:formulaRef>
                          <c15:sqref>'EST-T'!$D$154:$D$156</c15:sqref>
                        </c15:formulaRef>
                      </c:ext>
                    </c:extLst>
                    <c:numCache>
                      <c:formatCode>0%</c:formatCode>
                      <c:ptCount val="3"/>
                      <c:pt idx="0">
                        <c:v>0.79120717805534457</c:v>
                      </c:pt>
                      <c:pt idx="1">
                        <c:v>1.2771448758430804E-2</c:v>
                      </c:pt>
                      <c:pt idx="2">
                        <c:v>0.1960213731862247</c:v>
                      </c:pt>
                    </c:numCache>
                  </c:numRef>
                </c:val>
                <c:extLst>
                  <c:ext xmlns:c16="http://schemas.microsoft.com/office/drawing/2014/chart" uri="{C3380CC4-5D6E-409C-BE32-E72D297353CC}">
                    <c16:uniqueId val="{00000011-07BC-4729-B5EB-C9466DCF6406}"/>
                  </c:ext>
                </c:extLst>
              </c15:ser>
            </c15:filteredPieSeries>
          </c:ext>
        </c:extLst>
      </c:ofPieChart>
      <c:spPr>
        <a:noFill/>
        <a:ln>
          <a:noFill/>
        </a:ln>
        <a:effectLst/>
      </c:spPr>
    </c:plotArea>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050"/>
              <a:t>Distribución de la Cantidad de Visitas a los Museos DGM por Sexo</a:t>
            </a:r>
          </a:p>
          <a:p>
            <a:pPr>
              <a:defRPr sz="1050"/>
            </a:pPr>
            <a:r>
              <a:rPr lang="en-US" sz="1050"/>
              <a:t>Año 2024</a:t>
            </a:r>
          </a:p>
        </c:rich>
      </c:tx>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518554562702126E-2"/>
          <c:y val="0.17163674632094583"/>
          <c:w val="0.90745976977596898"/>
          <c:h val="0.72263856656577052"/>
        </c:manualLayout>
      </c:layout>
      <c:pie3DChart>
        <c:varyColors val="1"/>
        <c:ser>
          <c:idx val="0"/>
          <c:order val="0"/>
          <c:tx>
            <c:strRef>
              <c:f>'EST-T'!$C$161</c:f>
              <c:strCache>
                <c:ptCount val="1"/>
                <c:pt idx="0">
                  <c:v>Cantidad de Visitas</c:v>
                </c:pt>
              </c:strCache>
            </c:strRef>
          </c:tx>
          <c:spPr>
            <a:solidFill>
              <a:srgbClr val="011C50"/>
            </a:solidFill>
          </c:spPr>
          <c:dPt>
            <c:idx val="0"/>
            <c:bubble3D val="0"/>
            <c:spPr>
              <a:solidFill>
                <a:srgbClr val="00ADDD"/>
              </a:solidFill>
              <a:ln w="25400">
                <a:solidFill>
                  <a:schemeClr val="lt1"/>
                </a:solidFill>
              </a:ln>
              <a:effectLst/>
              <a:sp3d contourW="25400">
                <a:contourClr>
                  <a:schemeClr val="lt1"/>
                </a:contourClr>
              </a:sp3d>
            </c:spPr>
            <c:extLst>
              <c:ext xmlns:c16="http://schemas.microsoft.com/office/drawing/2014/chart" uri="{C3380CC4-5D6E-409C-BE32-E72D297353CC}">
                <c16:uniqueId val="{00000001-3170-4103-8C55-5EAF2211AD41}"/>
              </c:ext>
            </c:extLst>
          </c:dPt>
          <c:dPt>
            <c:idx val="1"/>
            <c:bubble3D val="0"/>
            <c:spPr>
              <a:solidFill>
                <a:srgbClr val="011C50"/>
              </a:solidFill>
              <a:ln w="25400">
                <a:solidFill>
                  <a:schemeClr val="lt1"/>
                </a:solidFill>
              </a:ln>
              <a:effectLst/>
              <a:sp3d contourW="25400">
                <a:contourClr>
                  <a:schemeClr val="lt1"/>
                </a:contourClr>
              </a:sp3d>
            </c:spPr>
            <c:extLst>
              <c:ext xmlns:c16="http://schemas.microsoft.com/office/drawing/2014/chart" uri="{C3380CC4-5D6E-409C-BE32-E72D297353CC}">
                <c16:uniqueId val="{00000003-3170-4103-8C55-5EAF2211AD41}"/>
              </c:ext>
            </c:extLst>
          </c:dPt>
          <c:dLbls>
            <c:dLbl>
              <c:idx val="0"/>
              <c:layout>
                <c:manualLayout>
                  <c:x val="-0.19230705712347754"/>
                  <c:y val="9.43541558828873E-2"/>
                </c:manualLayout>
              </c:layout>
              <c:tx>
                <c:rich>
                  <a:bodyPr rot="0" spcFirstLastPara="1" vertOverflow="ellipsis" vert="horz" wrap="square" anchor="ctr" anchorCtr="1"/>
                  <a:lstStyle/>
                  <a:p>
                    <a:pPr>
                      <a:defRPr sz="900" b="1" i="0" u="none" strike="noStrike" kern="1200" baseline="0">
                        <a:solidFill>
                          <a:srgbClr val="011C50"/>
                        </a:solidFill>
                        <a:latin typeface="Times New Roman" panose="02020603050405020304" pitchFamily="18" charset="0"/>
                        <a:ea typeface="+mn-ea"/>
                        <a:cs typeface="Times New Roman" panose="02020603050405020304" pitchFamily="18" charset="0"/>
                      </a:defRPr>
                    </a:pPr>
                    <a:fld id="{7F34FBF9-F26E-4EDF-BD37-888E2A6FD619}" type="CATEGORYNAME">
                      <a:rPr lang="en-US" b="1">
                        <a:solidFill>
                          <a:srgbClr val="011C50"/>
                        </a:solidFill>
                      </a:rPr>
                      <a:pPr>
                        <a:defRPr b="1">
                          <a:solidFill>
                            <a:srgbClr val="011C50"/>
                          </a:solidFill>
                        </a:defRPr>
                      </a:pPr>
                      <a:t>[NOMBRE DE CATEGORÍA]</a:t>
                    </a:fld>
                    <a:endParaRPr lang="en-US" b="1" baseline="0">
                      <a:solidFill>
                        <a:srgbClr val="011C50"/>
                      </a:solidFill>
                    </a:endParaRPr>
                  </a:p>
                  <a:p>
                    <a:pPr>
                      <a:defRPr b="1">
                        <a:solidFill>
                          <a:srgbClr val="011C50"/>
                        </a:solidFill>
                      </a:defRPr>
                    </a:pPr>
                    <a:fld id="{0ACE2AF3-A249-4C0A-A68D-FB748DA0A3DC}" type="VALUE">
                      <a:rPr lang="en-US" b="1">
                        <a:solidFill>
                          <a:srgbClr val="011C50"/>
                        </a:solidFill>
                      </a:rPr>
                      <a:pPr>
                        <a:defRPr b="1">
                          <a:solidFill>
                            <a:srgbClr val="011C50"/>
                          </a:solidFill>
                        </a:defRPr>
                      </a:pPr>
                      <a:t>[VALOR]</a:t>
                    </a:fld>
                    <a:endParaRPr lang="en-US" b="1" baseline="0">
                      <a:solidFill>
                        <a:srgbClr val="011C50"/>
                      </a:solidFill>
                    </a:endParaRPr>
                  </a:p>
                  <a:p>
                    <a:pPr>
                      <a:defRPr b="1">
                        <a:solidFill>
                          <a:srgbClr val="011C50"/>
                        </a:solidFill>
                      </a:defRPr>
                    </a:pPr>
                    <a:fld id="{59EE789D-5258-4373-B761-5EDE7AC9065C}" type="PERCENTAGE">
                      <a:rPr lang="en-US" b="1">
                        <a:solidFill>
                          <a:srgbClr val="011C50"/>
                        </a:solidFill>
                      </a:rPr>
                      <a:pPr>
                        <a:defRPr b="1">
                          <a:solidFill>
                            <a:srgbClr val="011C50"/>
                          </a:solidFill>
                        </a:defRPr>
                      </a:pPr>
                      <a:t>[PORCENTAJE]</a:t>
                    </a:fld>
                    <a:endParaRPr lang="es-DO"/>
                  </a:p>
                </c:rich>
              </c:tx>
              <c:spPr>
                <a:noFill/>
                <a:ln>
                  <a:noFill/>
                </a:ln>
                <a:effectLst/>
              </c:spPr>
              <c:txPr>
                <a:bodyPr rot="0" spcFirstLastPara="1" vertOverflow="ellipsis" vert="horz" wrap="square" anchor="ctr" anchorCtr="1"/>
                <a:lstStyle/>
                <a:p>
                  <a:pPr>
                    <a:defRPr sz="900" b="1" i="0" u="none" strike="noStrike" kern="1200" baseline="0">
                      <a:solidFill>
                        <a:srgbClr val="011C50"/>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1-3170-4103-8C55-5EAF2211AD41}"/>
                </c:ext>
              </c:extLst>
            </c:dLbl>
            <c:dLbl>
              <c:idx val="1"/>
              <c:layout>
                <c:manualLayout>
                  <c:x val="0.22067415730337073"/>
                  <c:y val="-0.10663343834306302"/>
                </c:manualLayout>
              </c:layout>
              <c:tx>
                <c:rich>
                  <a:bodyPr rot="0" spcFirstLastPara="1" vertOverflow="ellipsis" vert="horz" wrap="square" anchor="ctr" anchorCtr="1"/>
                  <a:lstStyle/>
                  <a:p>
                    <a:pPr>
                      <a:defRPr sz="900" b="1" i="0" u="none" strike="noStrike" kern="1200" baseline="0">
                        <a:solidFill>
                          <a:srgbClr val="41CEDA"/>
                        </a:solidFill>
                        <a:latin typeface="Times New Roman" panose="02020603050405020304" pitchFamily="18" charset="0"/>
                        <a:ea typeface="+mn-ea"/>
                        <a:cs typeface="Times New Roman" panose="02020603050405020304" pitchFamily="18" charset="0"/>
                      </a:defRPr>
                    </a:pPr>
                    <a:fld id="{3ACDD346-5590-487F-AFE7-F3F4CC1BC0CA}" type="CATEGORYNAME">
                      <a:rPr lang="en-US">
                        <a:solidFill>
                          <a:srgbClr val="41CEDA"/>
                        </a:solidFill>
                      </a:rPr>
                      <a:pPr>
                        <a:defRPr b="1">
                          <a:solidFill>
                            <a:srgbClr val="41CEDA"/>
                          </a:solidFill>
                        </a:defRPr>
                      </a:pPr>
                      <a:t>[NOMBRE DE CATEGORÍA]</a:t>
                    </a:fld>
                    <a:endParaRPr lang="en-US" baseline="0">
                      <a:solidFill>
                        <a:srgbClr val="41CEDA"/>
                      </a:solidFill>
                    </a:endParaRPr>
                  </a:p>
                  <a:p>
                    <a:pPr>
                      <a:defRPr b="1">
                        <a:solidFill>
                          <a:srgbClr val="41CEDA"/>
                        </a:solidFill>
                      </a:defRPr>
                    </a:pPr>
                    <a:fld id="{FC3D4628-B913-4200-9868-D8995690FF0D}" type="VALUE">
                      <a:rPr lang="en-US">
                        <a:solidFill>
                          <a:srgbClr val="41CEDA"/>
                        </a:solidFill>
                      </a:rPr>
                      <a:pPr>
                        <a:defRPr b="1">
                          <a:solidFill>
                            <a:srgbClr val="41CEDA"/>
                          </a:solidFill>
                        </a:defRPr>
                      </a:pPr>
                      <a:t>[VALOR]</a:t>
                    </a:fld>
                    <a:endParaRPr lang="en-US" baseline="0">
                      <a:solidFill>
                        <a:srgbClr val="41CEDA"/>
                      </a:solidFill>
                    </a:endParaRPr>
                  </a:p>
                  <a:p>
                    <a:pPr>
                      <a:defRPr b="1">
                        <a:solidFill>
                          <a:srgbClr val="41CEDA"/>
                        </a:solidFill>
                      </a:defRPr>
                    </a:pPr>
                    <a:fld id="{B971C469-67C1-485A-BD6C-3D6400E0E314}" type="PERCENTAGE">
                      <a:rPr lang="en-US">
                        <a:solidFill>
                          <a:srgbClr val="41CEDA"/>
                        </a:solidFill>
                      </a:rPr>
                      <a:pPr>
                        <a:defRPr b="1">
                          <a:solidFill>
                            <a:srgbClr val="41CEDA"/>
                          </a:solidFill>
                        </a:defRPr>
                      </a:pPr>
                      <a:t>[PORCENTAJE]</a:t>
                    </a:fld>
                    <a:endParaRPr lang="es-DO"/>
                  </a:p>
                </c:rich>
              </c:tx>
              <c:spPr>
                <a:noFill/>
                <a:ln>
                  <a:noFill/>
                </a:ln>
                <a:effectLst/>
              </c:spPr>
              <c:txPr>
                <a:bodyPr rot="0" spcFirstLastPara="1" vertOverflow="ellipsis" vert="horz" wrap="square" anchor="ctr" anchorCtr="1"/>
                <a:lstStyle/>
                <a:p>
                  <a:pPr>
                    <a:defRPr sz="900" b="1" i="0" u="none" strike="noStrike" kern="1200" baseline="0">
                      <a:solidFill>
                        <a:srgbClr val="41CEDA"/>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1"/>
              <c:showBubbleSize val="0"/>
              <c:separator>
</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03-3170-4103-8C55-5EAF2211AD41}"/>
                </c:ext>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1"/>
            <c:showBubbleSize val="0"/>
            <c:showLeaderLines val="0"/>
            <c:extLst>
              <c:ext xmlns:c15="http://schemas.microsoft.com/office/drawing/2012/chart" uri="{CE6537A1-D6FC-4f65-9D91-7224C49458BB}"/>
            </c:extLst>
          </c:dLbls>
          <c:cat>
            <c:strRef>
              <c:f>'EST-T'!$B$162:$B$163</c:f>
              <c:strCache>
                <c:ptCount val="2"/>
                <c:pt idx="0">
                  <c:v>Hombres</c:v>
                </c:pt>
                <c:pt idx="1">
                  <c:v>Mujeres</c:v>
                </c:pt>
              </c:strCache>
              <c:extLst/>
            </c:strRef>
          </c:cat>
          <c:val>
            <c:numRef>
              <c:f>'EST-T'!$C$162:$C$163</c:f>
              <c:numCache>
                <c:formatCode>#,##0_);\(#,##0\)</c:formatCode>
                <c:ptCount val="2"/>
                <c:pt idx="0">
                  <c:v>409552.35</c:v>
                </c:pt>
                <c:pt idx="1">
                  <c:v>476024.54999999993</c:v>
                </c:pt>
              </c:numCache>
              <c:extLst/>
            </c:numRef>
          </c:val>
          <c:extLst>
            <c:ext xmlns:c16="http://schemas.microsoft.com/office/drawing/2014/chart" uri="{C3380CC4-5D6E-409C-BE32-E72D297353CC}">
              <c16:uniqueId val="{00000004-3170-4103-8C55-5EAF2211AD41}"/>
            </c:ext>
          </c:extLst>
        </c:ser>
        <c:dLbls>
          <c:dLblPos val="bestFit"/>
          <c:showLegendKey val="0"/>
          <c:showVal val="1"/>
          <c:showCatName val="0"/>
          <c:showSerName val="0"/>
          <c:showPercent val="0"/>
          <c:showBubbleSize val="0"/>
          <c:showLeaderLines val="0"/>
        </c:dLbls>
        <c:extLst>
          <c:ext xmlns:c15="http://schemas.microsoft.com/office/drawing/2012/chart" uri="{02D57815-91ED-43cb-92C2-25804820EDAC}">
            <c15:filteredPieSeries>
              <c15:ser>
                <c:idx val="1"/>
                <c:order val="1"/>
                <c:tx>
                  <c:strRef>
                    <c:extLst>
                      <c:ext uri="{02D57815-91ED-43cb-92C2-25804820EDAC}">
                        <c15:formulaRef>
                          <c15:sqref>'EST-T'!$D$161</c15:sqref>
                        </c15:formulaRef>
                      </c:ext>
                    </c:extLst>
                    <c:strCache>
                      <c:ptCount val="1"/>
                      <c:pt idx="0">
                        <c:v>%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6-3170-4103-8C55-5EAF2211AD4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8-3170-4103-8C55-5EAF2211AD4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'EST-T'!$B$162:$B$163</c15:sqref>
                        </c15:formulaRef>
                      </c:ext>
                    </c:extLst>
                    <c:strCache>
                      <c:ptCount val="2"/>
                      <c:pt idx="0">
                        <c:v>Hombres</c:v>
                      </c:pt>
                      <c:pt idx="1">
                        <c:v>Mujeres</c:v>
                      </c:pt>
                    </c:strCache>
                  </c:strRef>
                </c:cat>
                <c:val>
                  <c:numRef>
                    <c:extLst>
                      <c:ext uri="{02D57815-91ED-43cb-92C2-25804820EDAC}">
                        <c15:formulaRef>
                          <c15:sqref>'EST-T'!$D$162:$D$163</c15:sqref>
                        </c15:formulaRef>
                      </c:ext>
                    </c:extLst>
                    <c:numCache>
                      <c:formatCode>0%</c:formatCode>
                      <c:ptCount val="2"/>
                      <c:pt idx="0">
                        <c:v>0.4624695495106072</c:v>
                      </c:pt>
                      <c:pt idx="1">
                        <c:v>0.53753045048939285</c:v>
                      </c:pt>
                    </c:numCache>
                  </c:numRef>
                </c:val>
                <c:extLst>
                  <c:ext xmlns:c16="http://schemas.microsoft.com/office/drawing/2014/chart" uri="{C3380CC4-5D6E-409C-BE32-E72D297353CC}">
                    <c16:uniqueId val="{00000009-3170-4103-8C55-5EAF2211AD41}"/>
                  </c:ext>
                </c:extLst>
              </c15:ser>
            </c15:filteredPieSeries>
          </c:ext>
        </c:extLst>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50000"/>
            <a:lumOff val="50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19050">
        <a:solidFill>
          <a:schemeClr val="lt1"/>
        </a:solidFill>
      </a:ln>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40" b="0" kern="1200" spc="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0.83065</cdr:x>
      <cdr:y>0.40046</cdr:y>
    </cdr:from>
    <cdr:to>
      <cdr:x>0.95598</cdr:x>
      <cdr:y>0.48738</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3655297" y="934532"/>
          <a:ext cx="551521" cy="202838"/>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p xmlns:a="http://schemas.openxmlformats.org/drawingml/2006/main">
          <a:pPr marL="0" marR="0">
            <a:lnSpc>
              <a:spcPct val="107000"/>
            </a:lnSpc>
            <a:spcBef>
              <a:spcPts val="0"/>
            </a:spcBef>
            <a:spcAft>
              <a:spcPts val="800"/>
            </a:spcAft>
          </a:pPr>
          <a:r>
            <a:rPr lang="en-US" sz="1000" b="1" spc="100">
              <a:solidFill>
                <a:srgbClr val="717676"/>
              </a:solidFill>
              <a:effectLst/>
              <a:latin typeface="Times New Roman" panose="02020603050405020304" pitchFamily="18" charset="0"/>
              <a:ea typeface="Calibri" panose="020F0502020204030204" pitchFamily="34" charset="0"/>
            </a:rPr>
            <a:t>49%</a:t>
          </a:r>
          <a:endParaRPr lang="es-DO" sz="1200" b="1" spc="100">
            <a:solidFill>
              <a:srgbClr val="717676"/>
            </a:solidFill>
            <a:effectLst/>
            <a:latin typeface="Times New Roman" panose="02020603050405020304" pitchFamily="18" charset="0"/>
            <a:ea typeface="Calibri" panose="020F050202020403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fdfb797-3126-47b3-9fef-5cc13b5f614e">
      <Terms xmlns="http://schemas.microsoft.com/office/infopath/2007/PartnerControls"/>
    </lcf76f155ced4ddcb4097134ff3c332f>
    <TaxCatchAll xmlns="e8617d31-6601-444b-9743-cd4341d3dd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EF30A6CE25F72439F7FC13907032A38" ma:contentTypeVersion="13" ma:contentTypeDescription="Crear nuevo documento." ma:contentTypeScope="" ma:versionID="f760000892ac83421a4c3d9953d09eef">
  <xsd:schema xmlns:xsd="http://www.w3.org/2001/XMLSchema" xmlns:xs="http://www.w3.org/2001/XMLSchema" xmlns:p="http://schemas.microsoft.com/office/2006/metadata/properties" xmlns:ns2="dfdfb797-3126-47b3-9fef-5cc13b5f614e" xmlns:ns3="e8617d31-6601-444b-9743-cd4341d3dd77" targetNamespace="http://schemas.microsoft.com/office/2006/metadata/properties" ma:root="true" ma:fieldsID="ffc4710c35835fe628dda4f7b8e1d3e1" ns2:_="" ns3:_="">
    <xsd:import namespace="dfdfb797-3126-47b3-9fef-5cc13b5f614e"/>
    <xsd:import namespace="e8617d31-6601-444b-9743-cd4341d3dd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fb797-3126-47b3-9fef-5cc13b5f6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7c67cf3d-db8c-4e05-8615-7d2f3e69ef8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617d31-6601-444b-9743-cd4341d3dd77"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5" nillable="true" ma:displayName="Taxonomy Catch All Column" ma:hidden="true" ma:list="{1529b2b3-daf9-45e6-b28a-5c43b4267efb}" ma:internalName="TaxCatchAll" ma:showField="CatchAllData" ma:web="e8617d31-6601-444b-9743-cd4341d3dd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FE6487-03F4-4DB0-878D-372D10A614A6}">
  <ds:schemaRefs>
    <ds:schemaRef ds:uri="http://schemas.openxmlformats.org/officeDocument/2006/bibliography"/>
  </ds:schemaRefs>
</ds:datastoreItem>
</file>

<file path=customXml/itemProps2.xml><?xml version="1.0" encoding="utf-8"?>
<ds:datastoreItem xmlns:ds="http://schemas.openxmlformats.org/officeDocument/2006/customXml" ds:itemID="{B24A3696-C1AD-402F-A3D8-EE3BD66E4C2C}">
  <ds:schemaRefs>
    <ds:schemaRef ds:uri="http://schemas.microsoft.com/office/2006/metadata/properties"/>
    <ds:schemaRef ds:uri="http://schemas.microsoft.com/office/infopath/2007/PartnerControls"/>
    <ds:schemaRef ds:uri="dfdfb797-3126-47b3-9fef-5cc13b5f614e"/>
    <ds:schemaRef ds:uri="e8617d31-6601-444b-9743-cd4341d3dd77"/>
  </ds:schemaRefs>
</ds:datastoreItem>
</file>

<file path=customXml/itemProps3.xml><?xml version="1.0" encoding="utf-8"?>
<ds:datastoreItem xmlns:ds="http://schemas.openxmlformats.org/officeDocument/2006/customXml" ds:itemID="{6B5DA1BB-874A-49A8-9E40-002DB8A2F635}">
  <ds:schemaRefs>
    <ds:schemaRef ds:uri="http://schemas.microsoft.com/sharepoint/v3/contenttype/forms"/>
  </ds:schemaRefs>
</ds:datastoreItem>
</file>

<file path=customXml/itemProps4.xml><?xml version="1.0" encoding="utf-8"?>
<ds:datastoreItem xmlns:ds="http://schemas.openxmlformats.org/officeDocument/2006/customXml" ds:itemID="{312C9CB4-3D0B-40C0-BA7B-173B6AE0C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fb797-3126-47b3-9fef-5cc13b5f614e"/>
    <ds:schemaRef ds:uri="e8617d31-6601-444b-9743-cd4341d3dd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2809</TotalTime>
  <Pages>112</Pages>
  <Words>23054</Words>
  <Characters>126802</Characters>
  <Application>Microsoft Office Word</Application>
  <DocSecurity>0</DocSecurity>
  <Lines>1056</Lines>
  <Paragraphs>299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149557</CharactersWithSpaces>
  <SharedDoc>false</SharedDoc>
  <HLinks>
    <vt:vector size="42" baseType="variant">
      <vt:variant>
        <vt:i4>1507382</vt:i4>
      </vt:variant>
      <vt:variant>
        <vt:i4>38</vt:i4>
      </vt:variant>
      <vt:variant>
        <vt:i4>0</vt:i4>
      </vt:variant>
      <vt:variant>
        <vt:i4>5</vt:i4>
      </vt:variant>
      <vt:variant>
        <vt:lpwstr/>
      </vt:variant>
      <vt:variant>
        <vt:lpwstr>_Toc117160600</vt:lpwstr>
      </vt:variant>
      <vt:variant>
        <vt:i4>1966133</vt:i4>
      </vt:variant>
      <vt:variant>
        <vt:i4>32</vt:i4>
      </vt:variant>
      <vt:variant>
        <vt:i4>0</vt:i4>
      </vt:variant>
      <vt:variant>
        <vt:i4>5</vt:i4>
      </vt:variant>
      <vt:variant>
        <vt:lpwstr/>
      </vt:variant>
      <vt:variant>
        <vt:lpwstr>_Toc117160599</vt:lpwstr>
      </vt:variant>
      <vt:variant>
        <vt:i4>1966133</vt:i4>
      </vt:variant>
      <vt:variant>
        <vt:i4>26</vt:i4>
      </vt:variant>
      <vt:variant>
        <vt:i4>0</vt:i4>
      </vt:variant>
      <vt:variant>
        <vt:i4>5</vt:i4>
      </vt:variant>
      <vt:variant>
        <vt:lpwstr/>
      </vt:variant>
      <vt:variant>
        <vt:lpwstr>_Toc117160598</vt:lpwstr>
      </vt:variant>
      <vt:variant>
        <vt:i4>1966133</vt:i4>
      </vt:variant>
      <vt:variant>
        <vt:i4>20</vt:i4>
      </vt:variant>
      <vt:variant>
        <vt:i4>0</vt:i4>
      </vt:variant>
      <vt:variant>
        <vt:i4>5</vt:i4>
      </vt:variant>
      <vt:variant>
        <vt:lpwstr/>
      </vt:variant>
      <vt:variant>
        <vt:lpwstr>_Toc117160597</vt:lpwstr>
      </vt:variant>
      <vt:variant>
        <vt:i4>1966133</vt:i4>
      </vt:variant>
      <vt:variant>
        <vt:i4>14</vt:i4>
      </vt:variant>
      <vt:variant>
        <vt:i4>0</vt:i4>
      </vt:variant>
      <vt:variant>
        <vt:i4>5</vt:i4>
      </vt:variant>
      <vt:variant>
        <vt:lpwstr/>
      </vt:variant>
      <vt:variant>
        <vt:lpwstr>_Toc117160596</vt:lpwstr>
      </vt:variant>
      <vt:variant>
        <vt:i4>1966133</vt:i4>
      </vt:variant>
      <vt:variant>
        <vt:i4>8</vt:i4>
      </vt:variant>
      <vt:variant>
        <vt:i4>0</vt:i4>
      </vt:variant>
      <vt:variant>
        <vt:i4>5</vt:i4>
      </vt:variant>
      <vt:variant>
        <vt:lpwstr/>
      </vt:variant>
      <vt:variant>
        <vt:lpwstr>_Toc117160595</vt:lpwstr>
      </vt:variant>
      <vt:variant>
        <vt:i4>1966133</vt:i4>
      </vt:variant>
      <vt:variant>
        <vt:i4>2</vt:i4>
      </vt:variant>
      <vt:variant>
        <vt:i4>0</vt:i4>
      </vt:variant>
      <vt:variant>
        <vt:i4>5</vt:i4>
      </vt:variant>
      <vt:variant>
        <vt:lpwstr/>
      </vt:variant>
      <vt:variant>
        <vt:lpwstr>_Toc117160594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Ydalia Martínez</cp:lastModifiedBy>
  <cp:revision>4</cp:revision>
  <cp:lastPrinted>2021-11-04T17:14:00Z</cp:lastPrinted>
  <dcterms:created xsi:type="dcterms:W3CDTF">2024-12-16T08:14:00Z</dcterms:created>
  <dcterms:modified xsi:type="dcterms:W3CDTF">2025-01-09T14:55:00Z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0x0101002EF30A6CE25F72439F7FC13907032A38</vt:lpwstr>
  </property>
  <property fmtid="{D5CDD505-2E9C-101B-9397-08002B2CF9AE}" pid="3" name="MediaServiceImageTags">
    <vt:lpwstr/>
  </property>
</Properties>
</file>