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b" ContentType="application/vnd.ms-excel.sheet.binary.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476E3CC4">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DE6DF8" w:rsidRPr="005C548C" w:rsidRDefault="00DE6DF8"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DE6DF8" w:rsidRPr="005C548C" w:rsidRDefault="00DE6DF8"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DE6DF8" w:rsidRPr="00F36012" w:rsidRDefault="00DE6DF8"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DE6DF8" w:rsidRPr="00F36012" w:rsidRDefault="00DE6DF8"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1CA484"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E6DF8" w:rsidRPr="008D7F4E" w:rsidRDefault="00DE6DF8"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E6DF8" w:rsidRPr="008D7F4E" w:rsidRDefault="00DE6DF8"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7A13D3"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DE6DF8" w:rsidRPr="003A00CC" w:rsidRDefault="00DE6DF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DE6DF8" w:rsidRDefault="00DE6D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DE6DF8" w:rsidRPr="003A00CC" w:rsidRDefault="00DE6DF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DE6DF8" w:rsidRDefault="00DE6D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23DDA8F6" w:rsidR="008D7F4E" w:rsidRPr="002B4451" w:rsidRDefault="0097291D" w:rsidP="008D7F4E">
      <w:pPr>
        <w:rPr>
          <w:lang w:val="es-DO"/>
        </w:rPr>
      </w:pPr>
      <w:r>
        <w:rPr>
          <w:noProof/>
        </w:rPr>
        <mc:AlternateContent>
          <mc:Choice Requires="wps">
            <w:drawing>
              <wp:anchor distT="45720" distB="45720" distL="114300" distR="114300" simplePos="0" relativeHeight="251715584" behindDoc="1" locked="0" layoutInCell="1" allowOverlap="1" wp14:anchorId="4641AD3E" wp14:editId="2A02EA30">
                <wp:simplePos x="0" y="0"/>
                <wp:positionH relativeFrom="margin">
                  <wp:align>right</wp:align>
                </wp:positionH>
                <wp:positionV relativeFrom="paragraph">
                  <wp:posOffset>24765</wp:posOffset>
                </wp:positionV>
                <wp:extent cx="2409825" cy="867410"/>
                <wp:effectExtent l="0" t="0" r="9525" b="88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7410"/>
                        </a:xfrm>
                        <a:prstGeom prst="rect">
                          <a:avLst/>
                        </a:prstGeom>
                        <a:solidFill>
                          <a:srgbClr val="FFFFFF"/>
                        </a:solidFill>
                        <a:ln w="9525">
                          <a:noFill/>
                          <a:miter lim="800000"/>
                          <a:headEnd/>
                          <a:tailEnd/>
                        </a:ln>
                      </wps:spPr>
                      <wps:txbx>
                        <w:txbxContent>
                          <w:p w14:paraId="4B681A58" w14:textId="11A84311" w:rsidR="00DE6DF8" w:rsidRPr="00032423" w:rsidRDefault="00DE6DF8" w:rsidP="0097291D">
                            <w:pPr>
                              <w:jc w:val="center"/>
                              <w:rPr>
                                <w:color w:val="D8B888"/>
                                <w:lang w:val="es-DO"/>
                              </w:rPr>
                            </w:pPr>
                            <w:r>
                              <w:rPr>
                                <w:b/>
                                <w:bCs/>
                                <w:noProof/>
                              </w:rPr>
                              <w:drawing>
                                <wp:inline distT="0" distB="0" distL="0" distR="0" wp14:anchorId="7F21A243" wp14:editId="485AE24B">
                                  <wp:extent cx="1609725" cy="820339"/>
                                  <wp:effectExtent l="0" t="0" r="0" b="0"/>
                                  <wp:docPr id="144834574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7052" cy="8495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138.55pt;margin-top:1.95pt;width:189.75pt;height:68.3pt;z-index:-251600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" stroked="f">
                <v:textbox>
                  <w:txbxContent>
                    <w:p w14:paraId="4B681A58" w14:textId="11A84311" w:rsidR="00DE6DF8" w:rsidRPr="00032423" w:rsidRDefault="00DE6DF8" w:rsidP="0097291D">
                      <w:pPr>
                        <w:jc w:val="center"/>
                        <w:rPr>
                          <w:color w:val="D8B888"/>
                          <w:lang w:val="es-DO"/>
                        </w:rPr>
                      </w:pPr>
                      <w:r>
                        <w:rPr>
                          <w:b/>
                          <w:bCs/>
                          <w:noProof/>
                        </w:rPr>
                        <w:drawing>
                          <wp:inline distT="0" distB="0" distL="0" distR="0" wp14:anchorId="7F21A243" wp14:editId="485AE24B">
                            <wp:extent cx="1609725" cy="820339"/>
                            <wp:effectExtent l="0" t="0" r="0" b="0"/>
                            <wp:docPr id="144834574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7052" cy="849554"/>
                                    </a:xfrm>
                                    <a:prstGeom prst="rect">
                                      <a:avLst/>
                                    </a:prstGeom>
                                  </pic:spPr>
                                </pic:pic>
                              </a:graphicData>
                            </a:graphic>
                          </wp:inline>
                        </w:drawing>
                      </w:r>
                    </w:p>
                  </w:txbxContent>
                </v:textbox>
                <w10:wrap anchorx="margin"/>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E6DF8" w:rsidRPr="008D7F4E" w:rsidRDefault="00DE6DF8"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E6DF8" w:rsidRDefault="00DE6DF8"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E6DF8" w:rsidRPr="008D7F4E" w:rsidRDefault="00DE6DF8"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DE6DF8" w:rsidRPr="008D7F4E" w:rsidRDefault="00DE6DF8"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DE6DF8" w:rsidRPr="008D7F4E" w:rsidRDefault="00DE6DF8"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848DCB"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DE6DF8" w:rsidRPr="005805BA" w:rsidRDefault="00DE6DF8"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3F136D6C" w:rsidR="00DE6DF8" w:rsidRPr="005805BA" w:rsidRDefault="00DE6DF8"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698ED39C" w:rsidR="00B45B38" w:rsidRDefault="00977975"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675A9E46">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DE6DF8" w:rsidRPr="003A00CC" w:rsidRDefault="00DE6DF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DE6DF8" w:rsidRDefault="00DE6D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DE6DF8" w:rsidRPr="003A00CC" w:rsidRDefault="00DE6DF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DE6DF8" w:rsidRDefault="00DE6D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56007869" w:rsidR="008D7F4E" w:rsidRPr="002B4451" w:rsidRDefault="00977975" w:rsidP="008D7F4E">
      <w:pPr>
        <w:tabs>
          <w:tab w:val="left" w:pos="5229"/>
        </w:tabs>
        <w:rPr>
          <w:lang w:val="es-DO"/>
        </w:rPr>
      </w:pPr>
      <w:r>
        <w:rPr>
          <w:noProof/>
        </w:rPr>
        <mc:AlternateContent>
          <mc:Choice Requires="wps">
            <w:drawing>
              <wp:anchor distT="45720" distB="45720" distL="114300" distR="114300" simplePos="0" relativeHeight="251717632" behindDoc="1" locked="0" layoutInCell="1" allowOverlap="1" wp14:anchorId="4409BEE1" wp14:editId="12102748">
                <wp:simplePos x="0" y="0"/>
                <wp:positionH relativeFrom="column">
                  <wp:posOffset>3829050</wp:posOffset>
                </wp:positionH>
                <wp:positionV relativeFrom="paragraph">
                  <wp:posOffset>170815</wp:posOffset>
                </wp:positionV>
                <wp:extent cx="2409825" cy="867410"/>
                <wp:effectExtent l="0" t="0" r="9525" b="889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7410"/>
                        </a:xfrm>
                        <a:prstGeom prst="rect">
                          <a:avLst/>
                        </a:prstGeom>
                        <a:solidFill>
                          <a:srgbClr val="FFFFFF"/>
                        </a:solidFill>
                        <a:ln w="9525">
                          <a:noFill/>
                          <a:miter lim="800000"/>
                          <a:headEnd/>
                          <a:tailEnd/>
                        </a:ln>
                      </wps:spPr>
                      <wps:txbx>
                        <w:txbxContent>
                          <w:p w14:paraId="089EA28E" w14:textId="7C1BB723" w:rsidR="00DE6DF8" w:rsidRPr="00032423" w:rsidRDefault="00DE6DF8" w:rsidP="0097291D">
                            <w:pPr>
                              <w:jc w:val="center"/>
                              <w:rPr>
                                <w:color w:val="D8B888"/>
                                <w:lang w:val="es-DO"/>
                              </w:rPr>
                            </w:pPr>
                            <w:r>
                              <w:rPr>
                                <w:b/>
                                <w:bCs/>
                                <w:noProof/>
                              </w:rPr>
                              <w:drawing>
                                <wp:inline distT="0" distB="0" distL="0" distR="0" wp14:anchorId="4E4DC3BB" wp14:editId="185ACD41">
                                  <wp:extent cx="1609725" cy="820339"/>
                                  <wp:effectExtent l="0" t="0" r="0" b="0"/>
                                  <wp:docPr id="73994662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7052" cy="8495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301.5pt;margin-top:13.45pt;width:189.75pt;height:68.3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" stroked="f">
                <v:textbox>
                  <w:txbxContent>
                    <w:p w14:paraId="089EA28E" w14:textId="7C1BB723" w:rsidR="00DE6DF8" w:rsidRPr="00032423" w:rsidRDefault="00DE6DF8" w:rsidP="0097291D">
                      <w:pPr>
                        <w:jc w:val="center"/>
                        <w:rPr>
                          <w:color w:val="D8B888"/>
                          <w:lang w:val="es-DO"/>
                        </w:rPr>
                      </w:pPr>
                      <w:r>
                        <w:rPr>
                          <w:b/>
                          <w:bCs/>
                          <w:noProof/>
                        </w:rPr>
                        <w:drawing>
                          <wp:inline distT="0" distB="0" distL="0" distR="0" wp14:anchorId="4E4DC3BB" wp14:editId="185ACD41">
                            <wp:extent cx="1609725" cy="820339"/>
                            <wp:effectExtent l="0" t="0" r="0" b="0"/>
                            <wp:docPr id="73994662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7052" cy="849554"/>
                                    </a:xfrm>
                                    <a:prstGeom prst="rect">
                                      <a:avLst/>
                                    </a:prstGeom>
                                  </pic:spPr>
                                </pic:pic>
                              </a:graphicData>
                            </a:graphic>
                          </wp:inline>
                        </w:drawing>
                      </w:r>
                    </w:p>
                  </w:txbxContent>
                </v:textbox>
              </v:shape>
            </w:pict>
          </mc:Fallback>
        </mc:AlternateContent>
      </w:r>
    </w:p>
    <w:p w14:paraId="09F960FC" w14:textId="3F4505E8"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64AE30BF" w14:textId="515A7E4D" w:rsidR="00E80BF2" w:rsidRPr="005669B3" w:rsidRDefault="00E80BF2">
      <w:pPr>
        <w:rPr>
          <w:sz w:val="22"/>
          <w:szCs w:val="22"/>
          <w:lang w:val="es-DO"/>
        </w:rPr>
      </w:pPr>
    </w:p>
    <w:p w14:paraId="31E2FE32" w14:textId="2317FF3C" w:rsidR="00545797" w:rsidRPr="005669B3" w:rsidRDefault="00545797" w:rsidP="00545797">
      <w:pPr>
        <w:jc w:val="center"/>
        <w:rPr>
          <w:b/>
          <w:bCs/>
          <w:sz w:val="28"/>
          <w:lang w:val="es-DO"/>
        </w:rPr>
      </w:pPr>
      <w:r w:rsidRPr="005669B3">
        <w:rPr>
          <w:b/>
          <w:bCs/>
          <w:sz w:val="28"/>
          <w:lang w:val="es-DO"/>
        </w:rPr>
        <w:t>TABLA DE CONTENIDOS</w:t>
      </w:r>
    </w:p>
    <w:p w14:paraId="6C3E8713" w14:textId="043AA35F" w:rsidR="00545797" w:rsidRPr="005669B3" w:rsidRDefault="00545797" w:rsidP="00545797">
      <w:pPr>
        <w:rPr>
          <w:lang w:val="es-DO"/>
        </w:rPr>
      </w:pPr>
      <w:r w:rsidRPr="005669B3">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2CAC5"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5669B3" w:rsidRDefault="00654164" w:rsidP="00545797">
      <w:pPr>
        <w:jc w:val="center"/>
        <w:rPr>
          <w:lang w:val="es-DO"/>
        </w:rPr>
      </w:pPr>
      <w:r w:rsidRPr="005669B3">
        <w:rPr>
          <w:lang w:val="es-DO"/>
        </w:rPr>
        <w:t xml:space="preserve">Memoria </w:t>
      </w:r>
      <w:r w:rsidR="004A515E" w:rsidRPr="005669B3">
        <w:rPr>
          <w:lang w:val="es-DO"/>
        </w:rPr>
        <w:t>I</w:t>
      </w:r>
      <w:r w:rsidRPr="005669B3">
        <w:rPr>
          <w:lang w:val="es-DO"/>
        </w:rPr>
        <w:t>nstitucional</w:t>
      </w:r>
      <w:r w:rsidR="00545797" w:rsidRPr="005669B3">
        <w:rPr>
          <w:lang w:val="es-DO"/>
        </w:rPr>
        <w:t xml:space="preserve"> </w:t>
      </w:r>
      <w:r w:rsidR="007471AC" w:rsidRPr="005669B3">
        <w:rPr>
          <w:lang w:val="es-DO"/>
        </w:rPr>
        <w:t>2024</w:t>
      </w:r>
    </w:p>
    <w:p w14:paraId="2539C61E" w14:textId="77777777" w:rsidR="00545797" w:rsidRPr="000D75EC" w:rsidRDefault="00545797" w:rsidP="00545797">
      <w:pPr>
        <w:rPr>
          <w:lang w:val="es-DO"/>
        </w:rPr>
      </w:pPr>
    </w:p>
    <w:p w14:paraId="34723B93" w14:textId="77777777" w:rsidR="00545797" w:rsidRPr="000D75EC"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0D75EC" w:rsidRDefault="00A630BC">
          <w:pPr>
            <w:pStyle w:val="TtuloTDC"/>
            <w:rPr>
              <w:rFonts w:ascii="Times New Roman" w:hAnsi="Times New Roman" w:cs="Times New Roman"/>
              <w:color w:val="767171"/>
            </w:rPr>
          </w:pPr>
        </w:p>
        <w:p w14:paraId="1626B491" w14:textId="2D37E2EF" w:rsidR="0074135C" w:rsidRDefault="00A630BC" w:rsidP="0074135C">
          <w:pPr>
            <w:pStyle w:val="TDC1"/>
            <w:tabs>
              <w:tab w:val="right" w:leader="dot" w:pos="9350"/>
            </w:tabs>
            <w:rPr>
              <w:rFonts w:asciiTheme="minorHAnsi" w:eastAsiaTheme="minorEastAsia" w:hAnsiTheme="minorHAnsi" w:cstheme="minorBidi"/>
              <w:noProof/>
              <w:color w:val="auto"/>
              <w:spacing w:val="0"/>
              <w:sz w:val="22"/>
              <w:szCs w:val="22"/>
            </w:rPr>
          </w:pPr>
          <w:r w:rsidRPr="000D75EC">
            <w:fldChar w:fldCharType="begin"/>
          </w:r>
          <w:r w:rsidRPr="000D75EC">
            <w:instrText xml:space="preserve"> TOC \o "1-3" \h \z \u </w:instrText>
          </w:r>
          <w:r w:rsidRPr="000D75EC">
            <w:fldChar w:fldCharType="separate"/>
          </w:r>
          <w:hyperlink w:anchor="_Toc184936501" w:history="1">
            <w:r w:rsidR="0074135C" w:rsidRPr="00260F79">
              <w:rPr>
                <w:rStyle w:val="Hipervnculo"/>
                <w:noProof/>
              </w:rPr>
              <w:t>I.RESUMEN EJECUTIVO</w:t>
            </w:r>
            <w:r w:rsidR="0074135C">
              <w:rPr>
                <w:noProof/>
                <w:webHidden/>
              </w:rPr>
              <w:tab/>
            </w:r>
            <w:r w:rsidR="0074135C">
              <w:rPr>
                <w:noProof/>
                <w:webHidden/>
              </w:rPr>
              <w:fldChar w:fldCharType="begin"/>
            </w:r>
            <w:r w:rsidR="0074135C">
              <w:rPr>
                <w:noProof/>
                <w:webHidden/>
              </w:rPr>
              <w:instrText xml:space="preserve"> PAGEREF _Toc184936501 \h </w:instrText>
            </w:r>
            <w:r w:rsidR="0074135C">
              <w:rPr>
                <w:noProof/>
                <w:webHidden/>
              </w:rPr>
            </w:r>
            <w:r w:rsidR="0074135C">
              <w:rPr>
                <w:noProof/>
                <w:webHidden/>
              </w:rPr>
              <w:fldChar w:fldCharType="separate"/>
            </w:r>
            <w:r w:rsidR="0074135C">
              <w:rPr>
                <w:noProof/>
                <w:webHidden/>
              </w:rPr>
              <w:t>1</w:t>
            </w:r>
            <w:r w:rsidR="0074135C">
              <w:rPr>
                <w:noProof/>
                <w:webHidden/>
              </w:rPr>
              <w:fldChar w:fldCharType="end"/>
            </w:r>
          </w:hyperlink>
        </w:p>
        <w:p w14:paraId="65E9E22F"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2" w:history="1">
            <w:r w:rsidRPr="00260F79">
              <w:rPr>
                <w:rStyle w:val="Hipervnculo"/>
                <w:noProof/>
              </w:rPr>
              <w:t>II.</w:t>
            </w:r>
            <w:r>
              <w:rPr>
                <w:rFonts w:asciiTheme="minorHAnsi" w:eastAsiaTheme="minorEastAsia" w:hAnsiTheme="minorHAnsi" w:cstheme="minorBidi"/>
                <w:noProof/>
                <w:color w:val="auto"/>
                <w:spacing w:val="0"/>
                <w:sz w:val="22"/>
                <w:szCs w:val="22"/>
              </w:rPr>
              <w:tab/>
            </w:r>
            <w:r w:rsidRPr="00260F79">
              <w:rPr>
                <w:rStyle w:val="Hipervnculo"/>
                <w:noProof/>
              </w:rPr>
              <w:t>INFORMACIÓN INSTITUCIONAL</w:t>
            </w:r>
            <w:r>
              <w:rPr>
                <w:noProof/>
                <w:webHidden/>
              </w:rPr>
              <w:tab/>
            </w:r>
            <w:r>
              <w:rPr>
                <w:noProof/>
                <w:webHidden/>
              </w:rPr>
              <w:fldChar w:fldCharType="begin"/>
            </w:r>
            <w:r>
              <w:rPr>
                <w:noProof/>
                <w:webHidden/>
              </w:rPr>
              <w:instrText xml:space="preserve"> PAGEREF _Toc184936502 \h </w:instrText>
            </w:r>
            <w:r>
              <w:rPr>
                <w:noProof/>
                <w:webHidden/>
              </w:rPr>
            </w:r>
            <w:r>
              <w:rPr>
                <w:noProof/>
                <w:webHidden/>
              </w:rPr>
              <w:fldChar w:fldCharType="separate"/>
            </w:r>
            <w:r>
              <w:rPr>
                <w:noProof/>
                <w:webHidden/>
              </w:rPr>
              <w:t>8</w:t>
            </w:r>
            <w:r>
              <w:rPr>
                <w:noProof/>
                <w:webHidden/>
              </w:rPr>
              <w:fldChar w:fldCharType="end"/>
            </w:r>
          </w:hyperlink>
        </w:p>
        <w:p w14:paraId="5897182A"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3" w:history="1">
            <w:r w:rsidRPr="00260F79">
              <w:rPr>
                <w:rStyle w:val="Hipervnculo"/>
                <w:rFonts w:eastAsiaTheme="majorEastAsia"/>
                <w:b/>
                <w:noProof/>
                <w:lang w:val="es-DO"/>
              </w:rPr>
              <w:t>2.1</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Marco Filosófico Institucional</w:t>
            </w:r>
            <w:r>
              <w:rPr>
                <w:noProof/>
                <w:webHidden/>
              </w:rPr>
              <w:tab/>
            </w:r>
            <w:r>
              <w:rPr>
                <w:noProof/>
                <w:webHidden/>
              </w:rPr>
              <w:fldChar w:fldCharType="begin"/>
            </w:r>
            <w:r>
              <w:rPr>
                <w:noProof/>
                <w:webHidden/>
              </w:rPr>
              <w:instrText xml:space="preserve"> PAGEREF _Toc184936503 \h </w:instrText>
            </w:r>
            <w:r>
              <w:rPr>
                <w:noProof/>
                <w:webHidden/>
              </w:rPr>
            </w:r>
            <w:r>
              <w:rPr>
                <w:noProof/>
                <w:webHidden/>
              </w:rPr>
              <w:fldChar w:fldCharType="separate"/>
            </w:r>
            <w:r>
              <w:rPr>
                <w:noProof/>
                <w:webHidden/>
              </w:rPr>
              <w:t>8</w:t>
            </w:r>
            <w:r>
              <w:rPr>
                <w:noProof/>
                <w:webHidden/>
              </w:rPr>
              <w:fldChar w:fldCharType="end"/>
            </w:r>
          </w:hyperlink>
        </w:p>
        <w:p w14:paraId="3786DD19"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4" w:history="1">
            <w:r w:rsidRPr="00260F79">
              <w:rPr>
                <w:rStyle w:val="Hipervnculo"/>
                <w:rFonts w:eastAsiaTheme="majorEastAsia"/>
                <w:b/>
                <w:noProof/>
                <w:lang w:val="es-DO"/>
              </w:rPr>
              <w:t>2.2</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Base Legal</w:t>
            </w:r>
            <w:r>
              <w:rPr>
                <w:noProof/>
                <w:webHidden/>
              </w:rPr>
              <w:tab/>
            </w:r>
            <w:r>
              <w:rPr>
                <w:noProof/>
                <w:webHidden/>
              </w:rPr>
              <w:fldChar w:fldCharType="begin"/>
            </w:r>
            <w:r>
              <w:rPr>
                <w:noProof/>
                <w:webHidden/>
              </w:rPr>
              <w:instrText xml:space="preserve"> PAGEREF _Toc184936504 \h </w:instrText>
            </w:r>
            <w:r>
              <w:rPr>
                <w:noProof/>
                <w:webHidden/>
              </w:rPr>
            </w:r>
            <w:r>
              <w:rPr>
                <w:noProof/>
                <w:webHidden/>
              </w:rPr>
              <w:fldChar w:fldCharType="separate"/>
            </w:r>
            <w:r>
              <w:rPr>
                <w:noProof/>
                <w:webHidden/>
              </w:rPr>
              <w:t>10</w:t>
            </w:r>
            <w:r>
              <w:rPr>
                <w:noProof/>
                <w:webHidden/>
              </w:rPr>
              <w:fldChar w:fldCharType="end"/>
            </w:r>
          </w:hyperlink>
        </w:p>
        <w:p w14:paraId="4BDCD9C1"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5" w:history="1">
            <w:r w:rsidRPr="00260F79">
              <w:rPr>
                <w:rStyle w:val="Hipervnculo"/>
                <w:rFonts w:eastAsiaTheme="majorEastAsia"/>
                <w:b/>
                <w:noProof/>
                <w:lang w:val="es-DO"/>
              </w:rPr>
              <w:t>2.3</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Estructura organizativa</w:t>
            </w:r>
            <w:r>
              <w:rPr>
                <w:noProof/>
                <w:webHidden/>
              </w:rPr>
              <w:tab/>
            </w:r>
            <w:r>
              <w:rPr>
                <w:noProof/>
                <w:webHidden/>
              </w:rPr>
              <w:fldChar w:fldCharType="begin"/>
            </w:r>
            <w:r>
              <w:rPr>
                <w:noProof/>
                <w:webHidden/>
              </w:rPr>
              <w:instrText xml:space="preserve"> PAGEREF _Toc184936505 \h </w:instrText>
            </w:r>
            <w:r>
              <w:rPr>
                <w:noProof/>
                <w:webHidden/>
              </w:rPr>
            </w:r>
            <w:r>
              <w:rPr>
                <w:noProof/>
                <w:webHidden/>
              </w:rPr>
              <w:fldChar w:fldCharType="separate"/>
            </w:r>
            <w:r>
              <w:rPr>
                <w:noProof/>
                <w:webHidden/>
              </w:rPr>
              <w:t>11</w:t>
            </w:r>
            <w:r>
              <w:rPr>
                <w:noProof/>
                <w:webHidden/>
              </w:rPr>
              <w:fldChar w:fldCharType="end"/>
            </w:r>
          </w:hyperlink>
        </w:p>
        <w:p w14:paraId="729A9A80"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6" w:history="1">
            <w:r w:rsidRPr="00260F79">
              <w:rPr>
                <w:rStyle w:val="Hipervnculo"/>
                <w:rFonts w:eastAsiaTheme="majorEastAsia"/>
                <w:b/>
                <w:noProof/>
                <w:lang w:val="es-DO"/>
              </w:rPr>
              <w:t>2.4</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Planificación estratégica institucional</w:t>
            </w:r>
            <w:r>
              <w:rPr>
                <w:noProof/>
                <w:webHidden/>
              </w:rPr>
              <w:tab/>
            </w:r>
            <w:r>
              <w:rPr>
                <w:noProof/>
                <w:webHidden/>
              </w:rPr>
              <w:fldChar w:fldCharType="begin"/>
            </w:r>
            <w:r>
              <w:rPr>
                <w:noProof/>
                <w:webHidden/>
              </w:rPr>
              <w:instrText xml:space="preserve"> PAGEREF _Toc184936506 \h </w:instrText>
            </w:r>
            <w:r>
              <w:rPr>
                <w:noProof/>
                <w:webHidden/>
              </w:rPr>
            </w:r>
            <w:r>
              <w:rPr>
                <w:noProof/>
                <w:webHidden/>
              </w:rPr>
              <w:fldChar w:fldCharType="separate"/>
            </w:r>
            <w:r>
              <w:rPr>
                <w:noProof/>
                <w:webHidden/>
              </w:rPr>
              <w:t>13</w:t>
            </w:r>
            <w:r>
              <w:rPr>
                <w:noProof/>
                <w:webHidden/>
              </w:rPr>
              <w:fldChar w:fldCharType="end"/>
            </w:r>
          </w:hyperlink>
        </w:p>
        <w:p w14:paraId="30261517"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7" w:history="1">
            <w:r w:rsidRPr="00260F79">
              <w:rPr>
                <w:rStyle w:val="Hipervnculo"/>
                <w:noProof/>
              </w:rPr>
              <w:t>III.</w:t>
            </w:r>
            <w:r>
              <w:rPr>
                <w:rFonts w:asciiTheme="minorHAnsi" w:eastAsiaTheme="minorEastAsia" w:hAnsiTheme="minorHAnsi" w:cstheme="minorBidi"/>
                <w:noProof/>
                <w:color w:val="auto"/>
                <w:spacing w:val="0"/>
                <w:sz w:val="22"/>
                <w:szCs w:val="22"/>
              </w:rPr>
              <w:tab/>
            </w:r>
            <w:r w:rsidRPr="00260F79">
              <w:rPr>
                <w:rStyle w:val="Hipervnculo"/>
                <w:noProof/>
              </w:rPr>
              <w:t>RESULTADOS MISIONALES</w:t>
            </w:r>
            <w:r>
              <w:rPr>
                <w:noProof/>
                <w:webHidden/>
              </w:rPr>
              <w:tab/>
            </w:r>
            <w:r>
              <w:rPr>
                <w:noProof/>
                <w:webHidden/>
              </w:rPr>
              <w:fldChar w:fldCharType="begin"/>
            </w:r>
            <w:r>
              <w:rPr>
                <w:noProof/>
                <w:webHidden/>
              </w:rPr>
              <w:instrText xml:space="preserve"> PAGEREF _Toc184936507 \h </w:instrText>
            </w:r>
            <w:r>
              <w:rPr>
                <w:noProof/>
                <w:webHidden/>
              </w:rPr>
            </w:r>
            <w:r>
              <w:rPr>
                <w:noProof/>
                <w:webHidden/>
              </w:rPr>
              <w:fldChar w:fldCharType="separate"/>
            </w:r>
            <w:r>
              <w:rPr>
                <w:noProof/>
                <w:webHidden/>
              </w:rPr>
              <w:t>14</w:t>
            </w:r>
            <w:r>
              <w:rPr>
                <w:noProof/>
                <w:webHidden/>
              </w:rPr>
              <w:fldChar w:fldCharType="end"/>
            </w:r>
          </w:hyperlink>
        </w:p>
        <w:p w14:paraId="4003DF1C"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8" w:history="1">
            <w:r w:rsidRPr="00260F79">
              <w:rPr>
                <w:rStyle w:val="Hipervnculo"/>
                <w:rFonts w:eastAsiaTheme="majorEastAsia"/>
                <w:b/>
                <w:noProof/>
                <w:lang w:val="es-DO"/>
              </w:rPr>
              <w:t>3.1</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Atenciones Prehospitalarias</w:t>
            </w:r>
            <w:r>
              <w:rPr>
                <w:noProof/>
                <w:webHidden/>
              </w:rPr>
              <w:tab/>
            </w:r>
            <w:r>
              <w:rPr>
                <w:noProof/>
                <w:webHidden/>
              </w:rPr>
              <w:fldChar w:fldCharType="begin"/>
            </w:r>
            <w:r>
              <w:rPr>
                <w:noProof/>
                <w:webHidden/>
              </w:rPr>
              <w:instrText xml:space="preserve"> PAGEREF _Toc184936508 \h </w:instrText>
            </w:r>
            <w:r>
              <w:rPr>
                <w:noProof/>
                <w:webHidden/>
              </w:rPr>
            </w:r>
            <w:r>
              <w:rPr>
                <w:noProof/>
                <w:webHidden/>
              </w:rPr>
              <w:fldChar w:fldCharType="separate"/>
            </w:r>
            <w:r>
              <w:rPr>
                <w:noProof/>
                <w:webHidden/>
              </w:rPr>
              <w:t>14</w:t>
            </w:r>
            <w:r>
              <w:rPr>
                <w:noProof/>
                <w:webHidden/>
              </w:rPr>
              <w:fldChar w:fldCharType="end"/>
            </w:r>
          </w:hyperlink>
        </w:p>
        <w:p w14:paraId="6F930126"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09" w:history="1">
            <w:r w:rsidRPr="00260F79">
              <w:rPr>
                <w:rStyle w:val="Hipervnculo"/>
                <w:rFonts w:eastAsiaTheme="majorEastAsia"/>
                <w:b/>
                <w:noProof/>
                <w:lang w:val="es-DO"/>
              </w:rPr>
              <w:t>3.2</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Atenciones Interhospitalarias</w:t>
            </w:r>
            <w:r>
              <w:rPr>
                <w:noProof/>
                <w:webHidden/>
              </w:rPr>
              <w:tab/>
            </w:r>
            <w:r>
              <w:rPr>
                <w:noProof/>
                <w:webHidden/>
              </w:rPr>
              <w:fldChar w:fldCharType="begin"/>
            </w:r>
            <w:r>
              <w:rPr>
                <w:noProof/>
                <w:webHidden/>
              </w:rPr>
              <w:instrText xml:space="preserve"> PAGEREF _Toc184936509 \h </w:instrText>
            </w:r>
            <w:r>
              <w:rPr>
                <w:noProof/>
                <w:webHidden/>
              </w:rPr>
            </w:r>
            <w:r>
              <w:rPr>
                <w:noProof/>
                <w:webHidden/>
              </w:rPr>
              <w:fldChar w:fldCharType="separate"/>
            </w:r>
            <w:r>
              <w:rPr>
                <w:noProof/>
                <w:webHidden/>
              </w:rPr>
              <w:t>15</w:t>
            </w:r>
            <w:r>
              <w:rPr>
                <w:noProof/>
                <w:webHidden/>
              </w:rPr>
              <w:fldChar w:fldCharType="end"/>
            </w:r>
          </w:hyperlink>
        </w:p>
        <w:p w14:paraId="759FEFAF"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0" w:history="1">
            <w:r w:rsidRPr="00260F79">
              <w:rPr>
                <w:rStyle w:val="Hipervnculo"/>
                <w:rFonts w:eastAsiaTheme="majorEastAsia"/>
                <w:b/>
                <w:noProof/>
                <w:lang w:val="es-DO"/>
              </w:rPr>
              <w:t>3.3</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Aumento de la Capacidad de Respuesta</w:t>
            </w:r>
            <w:r>
              <w:rPr>
                <w:noProof/>
                <w:webHidden/>
              </w:rPr>
              <w:tab/>
            </w:r>
            <w:r>
              <w:rPr>
                <w:noProof/>
                <w:webHidden/>
              </w:rPr>
              <w:fldChar w:fldCharType="begin"/>
            </w:r>
            <w:r>
              <w:rPr>
                <w:noProof/>
                <w:webHidden/>
              </w:rPr>
              <w:instrText xml:space="preserve"> PAGEREF _Toc184936510 \h </w:instrText>
            </w:r>
            <w:r>
              <w:rPr>
                <w:noProof/>
                <w:webHidden/>
              </w:rPr>
            </w:r>
            <w:r>
              <w:rPr>
                <w:noProof/>
                <w:webHidden/>
              </w:rPr>
              <w:fldChar w:fldCharType="separate"/>
            </w:r>
            <w:r>
              <w:rPr>
                <w:noProof/>
                <w:webHidden/>
              </w:rPr>
              <w:t>15</w:t>
            </w:r>
            <w:r>
              <w:rPr>
                <w:noProof/>
                <w:webHidden/>
              </w:rPr>
              <w:fldChar w:fldCharType="end"/>
            </w:r>
          </w:hyperlink>
        </w:p>
        <w:p w14:paraId="13BB0789"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1" w:history="1">
            <w:r w:rsidRPr="00260F79">
              <w:rPr>
                <w:rStyle w:val="Hipervnculo"/>
                <w:rFonts w:eastAsiaTheme="majorEastAsia"/>
                <w:b/>
                <w:noProof/>
                <w:lang w:val="es-DO"/>
              </w:rPr>
              <w:t>3.4</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Entrega de Equipos, Materiales y Suministros a los CRUES</w:t>
            </w:r>
            <w:r>
              <w:rPr>
                <w:noProof/>
                <w:webHidden/>
              </w:rPr>
              <w:tab/>
            </w:r>
            <w:r>
              <w:rPr>
                <w:noProof/>
                <w:webHidden/>
              </w:rPr>
              <w:fldChar w:fldCharType="begin"/>
            </w:r>
            <w:r>
              <w:rPr>
                <w:noProof/>
                <w:webHidden/>
              </w:rPr>
              <w:instrText xml:space="preserve"> PAGEREF _Toc184936511 \h </w:instrText>
            </w:r>
            <w:r>
              <w:rPr>
                <w:noProof/>
                <w:webHidden/>
              </w:rPr>
            </w:r>
            <w:r>
              <w:rPr>
                <w:noProof/>
                <w:webHidden/>
              </w:rPr>
              <w:fldChar w:fldCharType="separate"/>
            </w:r>
            <w:r>
              <w:rPr>
                <w:noProof/>
                <w:webHidden/>
              </w:rPr>
              <w:t>22</w:t>
            </w:r>
            <w:r>
              <w:rPr>
                <w:noProof/>
                <w:webHidden/>
              </w:rPr>
              <w:fldChar w:fldCharType="end"/>
            </w:r>
          </w:hyperlink>
        </w:p>
        <w:p w14:paraId="091CC919"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2" w:history="1">
            <w:r w:rsidRPr="00260F79">
              <w:rPr>
                <w:rStyle w:val="Hipervnculo"/>
                <w:rFonts w:eastAsiaTheme="majorEastAsia"/>
                <w:b/>
                <w:noProof/>
                <w:lang w:val="es-DO"/>
              </w:rPr>
              <w:t>3.5</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Gestión del Riesgo y Respuesta ante Desastres</w:t>
            </w:r>
            <w:r>
              <w:rPr>
                <w:noProof/>
                <w:webHidden/>
              </w:rPr>
              <w:tab/>
            </w:r>
            <w:r>
              <w:rPr>
                <w:noProof/>
                <w:webHidden/>
              </w:rPr>
              <w:fldChar w:fldCharType="begin"/>
            </w:r>
            <w:r>
              <w:rPr>
                <w:noProof/>
                <w:webHidden/>
              </w:rPr>
              <w:instrText xml:space="preserve"> PAGEREF _Toc184936512 \h </w:instrText>
            </w:r>
            <w:r>
              <w:rPr>
                <w:noProof/>
                <w:webHidden/>
              </w:rPr>
            </w:r>
            <w:r>
              <w:rPr>
                <w:noProof/>
                <w:webHidden/>
              </w:rPr>
              <w:fldChar w:fldCharType="separate"/>
            </w:r>
            <w:r>
              <w:rPr>
                <w:noProof/>
                <w:webHidden/>
              </w:rPr>
              <w:t>24</w:t>
            </w:r>
            <w:r>
              <w:rPr>
                <w:noProof/>
                <w:webHidden/>
              </w:rPr>
              <w:fldChar w:fldCharType="end"/>
            </w:r>
          </w:hyperlink>
        </w:p>
        <w:p w14:paraId="305B6BA5"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3" w:history="1">
            <w:r w:rsidRPr="00260F79">
              <w:rPr>
                <w:rStyle w:val="Hipervnculo"/>
                <w:rFonts w:eastAsiaTheme="majorEastAsia"/>
                <w:b/>
                <w:noProof/>
                <w:lang w:val="es-DO"/>
              </w:rPr>
              <w:t>3.6</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Entrenamientos Técnicos</w:t>
            </w:r>
            <w:r>
              <w:rPr>
                <w:noProof/>
                <w:webHidden/>
              </w:rPr>
              <w:tab/>
            </w:r>
            <w:r>
              <w:rPr>
                <w:noProof/>
                <w:webHidden/>
              </w:rPr>
              <w:fldChar w:fldCharType="begin"/>
            </w:r>
            <w:r>
              <w:rPr>
                <w:noProof/>
                <w:webHidden/>
              </w:rPr>
              <w:instrText xml:space="preserve"> PAGEREF _Toc184936513 \h </w:instrText>
            </w:r>
            <w:r>
              <w:rPr>
                <w:noProof/>
                <w:webHidden/>
              </w:rPr>
            </w:r>
            <w:r>
              <w:rPr>
                <w:noProof/>
                <w:webHidden/>
              </w:rPr>
              <w:fldChar w:fldCharType="separate"/>
            </w:r>
            <w:r>
              <w:rPr>
                <w:noProof/>
                <w:webHidden/>
              </w:rPr>
              <w:t>26</w:t>
            </w:r>
            <w:r>
              <w:rPr>
                <w:noProof/>
                <w:webHidden/>
              </w:rPr>
              <w:fldChar w:fldCharType="end"/>
            </w:r>
          </w:hyperlink>
        </w:p>
        <w:p w14:paraId="3E3D6F2F"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4" w:history="1">
            <w:r w:rsidRPr="00260F79">
              <w:rPr>
                <w:rStyle w:val="Hipervnculo"/>
                <w:rFonts w:eastAsiaTheme="majorEastAsia"/>
                <w:b/>
                <w:noProof/>
                <w:lang w:val="es-DO"/>
              </w:rPr>
              <w:t>3.7</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Coordinación y Enlace con la Red Pública de Salud</w:t>
            </w:r>
            <w:r>
              <w:rPr>
                <w:noProof/>
                <w:webHidden/>
              </w:rPr>
              <w:tab/>
            </w:r>
            <w:r>
              <w:rPr>
                <w:noProof/>
                <w:webHidden/>
              </w:rPr>
              <w:fldChar w:fldCharType="begin"/>
            </w:r>
            <w:r>
              <w:rPr>
                <w:noProof/>
                <w:webHidden/>
              </w:rPr>
              <w:instrText xml:space="preserve"> PAGEREF _Toc184936514 \h </w:instrText>
            </w:r>
            <w:r>
              <w:rPr>
                <w:noProof/>
                <w:webHidden/>
              </w:rPr>
            </w:r>
            <w:r>
              <w:rPr>
                <w:noProof/>
                <w:webHidden/>
              </w:rPr>
              <w:fldChar w:fldCharType="separate"/>
            </w:r>
            <w:r>
              <w:rPr>
                <w:noProof/>
                <w:webHidden/>
              </w:rPr>
              <w:t>28</w:t>
            </w:r>
            <w:r>
              <w:rPr>
                <w:noProof/>
                <w:webHidden/>
              </w:rPr>
              <w:fldChar w:fldCharType="end"/>
            </w:r>
          </w:hyperlink>
        </w:p>
        <w:p w14:paraId="55DF3A89"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5" w:history="1">
            <w:r w:rsidRPr="00260F79">
              <w:rPr>
                <w:rStyle w:val="Hipervnculo"/>
                <w:noProof/>
                <w:lang w:val="es-ES"/>
              </w:rPr>
              <w:t>IV.</w:t>
            </w:r>
            <w:r>
              <w:rPr>
                <w:rFonts w:asciiTheme="minorHAnsi" w:eastAsiaTheme="minorEastAsia" w:hAnsiTheme="minorHAnsi" w:cstheme="minorBidi"/>
                <w:noProof/>
                <w:color w:val="auto"/>
                <w:spacing w:val="0"/>
                <w:sz w:val="22"/>
                <w:szCs w:val="22"/>
              </w:rPr>
              <w:tab/>
            </w:r>
            <w:r w:rsidRPr="00260F79">
              <w:rPr>
                <w:rStyle w:val="Hipervnculo"/>
                <w:noProof/>
                <w:lang w:val="es-ES"/>
              </w:rPr>
              <w:t>RESULTADOS DE LAS ÁREAS TRANSVERSALES Y DE APOYO</w:t>
            </w:r>
            <w:r>
              <w:rPr>
                <w:noProof/>
                <w:webHidden/>
              </w:rPr>
              <w:tab/>
            </w:r>
            <w:r>
              <w:rPr>
                <w:noProof/>
                <w:webHidden/>
              </w:rPr>
              <w:fldChar w:fldCharType="begin"/>
            </w:r>
            <w:r>
              <w:rPr>
                <w:noProof/>
                <w:webHidden/>
              </w:rPr>
              <w:instrText xml:space="preserve"> PAGEREF _Toc184936515 \h </w:instrText>
            </w:r>
            <w:r>
              <w:rPr>
                <w:noProof/>
                <w:webHidden/>
              </w:rPr>
            </w:r>
            <w:r>
              <w:rPr>
                <w:noProof/>
                <w:webHidden/>
              </w:rPr>
              <w:fldChar w:fldCharType="separate"/>
            </w:r>
            <w:r>
              <w:rPr>
                <w:noProof/>
                <w:webHidden/>
              </w:rPr>
              <w:t>32</w:t>
            </w:r>
            <w:r>
              <w:rPr>
                <w:noProof/>
                <w:webHidden/>
              </w:rPr>
              <w:fldChar w:fldCharType="end"/>
            </w:r>
          </w:hyperlink>
        </w:p>
        <w:p w14:paraId="6FD57927"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6" w:history="1">
            <w:r w:rsidRPr="00260F79">
              <w:rPr>
                <w:rStyle w:val="Hipervnculo"/>
                <w:rFonts w:eastAsiaTheme="majorEastAsia"/>
                <w:b/>
                <w:noProof/>
                <w:lang w:val="es-DO"/>
              </w:rPr>
              <w:t>4.1</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Desempeño Área Administrativa Financiera</w:t>
            </w:r>
            <w:r>
              <w:rPr>
                <w:noProof/>
                <w:webHidden/>
              </w:rPr>
              <w:tab/>
            </w:r>
            <w:r>
              <w:rPr>
                <w:noProof/>
                <w:webHidden/>
              </w:rPr>
              <w:fldChar w:fldCharType="begin"/>
            </w:r>
            <w:r>
              <w:rPr>
                <w:noProof/>
                <w:webHidden/>
              </w:rPr>
              <w:instrText xml:space="preserve"> PAGEREF _Toc184936516 \h </w:instrText>
            </w:r>
            <w:r>
              <w:rPr>
                <w:noProof/>
                <w:webHidden/>
              </w:rPr>
            </w:r>
            <w:r>
              <w:rPr>
                <w:noProof/>
                <w:webHidden/>
              </w:rPr>
              <w:fldChar w:fldCharType="separate"/>
            </w:r>
            <w:r>
              <w:rPr>
                <w:noProof/>
                <w:webHidden/>
              </w:rPr>
              <w:t>32</w:t>
            </w:r>
            <w:r>
              <w:rPr>
                <w:noProof/>
                <w:webHidden/>
              </w:rPr>
              <w:fldChar w:fldCharType="end"/>
            </w:r>
          </w:hyperlink>
        </w:p>
        <w:p w14:paraId="6B95AFC5"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7" w:history="1">
            <w:r w:rsidRPr="00260F79">
              <w:rPr>
                <w:rStyle w:val="Hipervnculo"/>
                <w:rFonts w:eastAsiaTheme="majorEastAsia"/>
                <w:b/>
                <w:noProof/>
                <w:lang w:val="es-DO"/>
              </w:rPr>
              <w:t>4.2</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Desempeño de los Recursos Humanos</w:t>
            </w:r>
            <w:r>
              <w:rPr>
                <w:noProof/>
                <w:webHidden/>
              </w:rPr>
              <w:tab/>
            </w:r>
            <w:r>
              <w:rPr>
                <w:noProof/>
                <w:webHidden/>
              </w:rPr>
              <w:fldChar w:fldCharType="begin"/>
            </w:r>
            <w:r>
              <w:rPr>
                <w:noProof/>
                <w:webHidden/>
              </w:rPr>
              <w:instrText xml:space="preserve"> PAGEREF _Toc184936517 \h </w:instrText>
            </w:r>
            <w:r>
              <w:rPr>
                <w:noProof/>
                <w:webHidden/>
              </w:rPr>
            </w:r>
            <w:r>
              <w:rPr>
                <w:noProof/>
                <w:webHidden/>
              </w:rPr>
              <w:fldChar w:fldCharType="separate"/>
            </w:r>
            <w:r>
              <w:rPr>
                <w:noProof/>
                <w:webHidden/>
              </w:rPr>
              <w:t>37</w:t>
            </w:r>
            <w:r>
              <w:rPr>
                <w:noProof/>
                <w:webHidden/>
              </w:rPr>
              <w:fldChar w:fldCharType="end"/>
            </w:r>
          </w:hyperlink>
        </w:p>
        <w:p w14:paraId="68851A44"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8" w:history="1">
            <w:r w:rsidRPr="00260F79">
              <w:rPr>
                <w:rStyle w:val="Hipervnculo"/>
                <w:rFonts w:eastAsiaTheme="majorEastAsia"/>
                <w:b/>
                <w:noProof/>
                <w:lang w:val="es-DO"/>
              </w:rPr>
              <w:t>4.3</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Desempeño de los Procesos Jurídicos</w:t>
            </w:r>
            <w:r>
              <w:rPr>
                <w:noProof/>
                <w:webHidden/>
              </w:rPr>
              <w:tab/>
            </w:r>
            <w:r>
              <w:rPr>
                <w:noProof/>
                <w:webHidden/>
              </w:rPr>
              <w:fldChar w:fldCharType="begin"/>
            </w:r>
            <w:r>
              <w:rPr>
                <w:noProof/>
                <w:webHidden/>
              </w:rPr>
              <w:instrText xml:space="preserve"> PAGEREF _Toc184936518 \h </w:instrText>
            </w:r>
            <w:r>
              <w:rPr>
                <w:noProof/>
                <w:webHidden/>
              </w:rPr>
            </w:r>
            <w:r>
              <w:rPr>
                <w:noProof/>
                <w:webHidden/>
              </w:rPr>
              <w:fldChar w:fldCharType="separate"/>
            </w:r>
            <w:r>
              <w:rPr>
                <w:noProof/>
                <w:webHidden/>
              </w:rPr>
              <w:t>41</w:t>
            </w:r>
            <w:r>
              <w:rPr>
                <w:noProof/>
                <w:webHidden/>
              </w:rPr>
              <w:fldChar w:fldCharType="end"/>
            </w:r>
          </w:hyperlink>
        </w:p>
        <w:p w14:paraId="554D8CBA"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19" w:history="1">
            <w:r w:rsidRPr="00260F79">
              <w:rPr>
                <w:rStyle w:val="Hipervnculo"/>
                <w:rFonts w:eastAsiaTheme="majorEastAsia"/>
                <w:b/>
                <w:noProof/>
                <w:lang w:val="es-DO"/>
              </w:rPr>
              <w:t>4.4</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Desempeño de la Tecnología</w:t>
            </w:r>
            <w:r>
              <w:rPr>
                <w:noProof/>
                <w:webHidden/>
              </w:rPr>
              <w:tab/>
            </w:r>
            <w:r>
              <w:rPr>
                <w:noProof/>
                <w:webHidden/>
              </w:rPr>
              <w:fldChar w:fldCharType="begin"/>
            </w:r>
            <w:r>
              <w:rPr>
                <w:noProof/>
                <w:webHidden/>
              </w:rPr>
              <w:instrText xml:space="preserve"> PAGEREF _Toc184936519 \h </w:instrText>
            </w:r>
            <w:r>
              <w:rPr>
                <w:noProof/>
                <w:webHidden/>
              </w:rPr>
            </w:r>
            <w:r>
              <w:rPr>
                <w:noProof/>
                <w:webHidden/>
              </w:rPr>
              <w:fldChar w:fldCharType="separate"/>
            </w:r>
            <w:r>
              <w:rPr>
                <w:noProof/>
                <w:webHidden/>
              </w:rPr>
              <w:t>42</w:t>
            </w:r>
            <w:r>
              <w:rPr>
                <w:noProof/>
                <w:webHidden/>
              </w:rPr>
              <w:fldChar w:fldCharType="end"/>
            </w:r>
          </w:hyperlink>
        </w:p>
        <w:p w14:paraId="1B1C963C"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0" w:history="1">
            <w:r w:rsidRPr="00260F79">
              <w:rPr>
                <w:rStyle w:val="Hipervnculo"/>
                <w:rFonts w:eastAsiaTheme="majorEastAsia"/>
                <w:b/>
                <w:noProof/>
                <w:lang w:val="es-DO"/>
              </w:rPr>
              <w:t>4.5</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Desempeño del Sistema de Planificación y Desarrollo Institucional.</w:t>
            </w:r>
            <w:r>
              <w:rPr>
                <w:noProof/>
                <w:webHidden/>
              </w:rPr>
              <w:tab/>
            </w:r>
            <w:r>
              <w:rPr>
                <w:noProof/>
                <w:webHidden/>
              </w:rPr>
              <w:fldChar w:fldCharType="begin"/>
            </w:r>
            <w:r>
              <w:rPr>
                <w:noProof/>
                <w:webHidden/>
              </w:rPr>
              <w:instrText xml:space="preserve"> PAGEREF _Toc184936520 \h </w:instrText>
            </w:r>
            <w:r>
              <w:rPr>
                <w:noProof/>
                <w:webHidden/>
              </w:rPr>
            </w:r>
            <w:r>
              <w:rPr>
                <w:noProof/>
                <w:webHidden/>
              </w:rPr>
              <w:fldChar w:fldCharType="separate"/>
            </w:r>
            <w:r>
              <w:rPr>
                <w:noProof/>
                <w:webHidden/>
              </w:rPr>
              <w:t>45</w:t>
            </w:r>
            <w:r>
              <w:rPr>
                <w:noProof/>
                <w:webHidden/>
              </w:rPr>
              <w:fldChar w:fldCharType="end"/>
            </w:r>
          </w:hyperlink>
        </w:p>
        <w:p w14:paraId="32BC4D65"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1" w:history="1">
            <w:r w:rsidRPr="00260F79">
              <w:rPr>
                <w:rStyle w:val="Hipervnculo"/>
                <w:rFonts w:eastAsiaTheme="majorEastAsia"/>
                <w:b/>
                <w:noProof/>
                <w:lang w:val="es-DO"/>
              </w:rPr>
              <w:t>a)</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Resultados de las Normas Básicas de Control Interno (NOBACI)</w:t>
            </w:r>
            <w:r>
              <w:rPr>
                <w:noProof/>
                <w:webHidden/>
              </w:rPr>
              <w:tab/>
            </w:r>
            <w:r>
              <w:rPr>
                <w:noProof/>
                <w:webHidden/>
              </w:rPr>
              <w:fldChar w:fldCharType="begin"/>
            </w:r>
            <w:r>
              <w:rPr>
                <w:noProof/>
                <w:webHidden/>
              </w:rPr>
              <w:instrText xml:space="preserve"> PAGEREF _Toc184936521 \h </w:instrText>
            </w:r>
            <w:r>
              <w:rPr>
                <w:noProof/>
                <w:webHidden/>
              </w:rPr>
            </w:r>
            <w:r>
              <w:rPr>
                <w:noProof/>
                <w:webHidden/>
              </w:rPr>
              <w:fldChar w:fldCharType="separate"/>
            </w:r>
            <w:r>
              <w:rPr>
                <w:noProof/>
                <w:webHidden/>
              </w:rPr>
              <w:t>47</w:t>
            </w:r>
            <w:r>
              <w:rPr>
                <w:noProof/>
                <w:webHidden/>
              </w:rPr>
              <w:fldChar w:fldCharType="end"/>
            </w:r>
          </w:hyperlink>
        </w:p>
        <w:p w14:paraId="7CF1EE1C"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2" w:history="1">
            <w:r w:rsidRPr="00260F79">
              <w:rPr>
                <w:rStyle w:val="Hipervnculo"/>
                <w:rFonts w:eastAsiaTheme="majorEastAsia"/>
                <w:b/>
                <w:noProof/>
                <w:lang w:val="es-DO"/>
              </w:rPr>
              <w:t>b)</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Resultados de los Sistemas de Calidad</w:t>
            </w:r>
            <w:r>
              <w:rPr>
                <w:noProof/>
                <w:webHidden/>
              </w:rPr>
              <w:tab/>
            </w:r>
            <w:r>
              <w:rPr>
                <w:noProof/>
                <w:webHidden/>
              </w:rPr>
              <w:fldChar w:fldCharType="begin"/>
            </w:r>
            <w:r>
              <w:rPr>
                <w:noProof/>
                <w:webHidden/>
              </w:rPr>
              <w:instrText xml:space="preserve"> PAGEREF _Toc184936522 \h </w:instrText>
            </w:r>
            <w:r>
              <w:rPr>
                <w:noProof/>
                <w:webHidden/>
              </w:rPr>
            </w:r>
            <w:r>
              <w:rPr>
                <w:noProof/>
                <w:webHidden/>
              </w:rPr>
              <w:fldChar w:fldCharType="separate"/>
            </w:r>
            <w:r>
              <w:rPr>
                <w:noProof/>
                <w:webHidden/>
              </w:rPr>
              <w:t>48</w:t>
            </w:r>
            <w:r>
              <w:rPr>
                <w:noProof/>
                <w:webHidden/>
              </w:rPr>
              <w:fldChar w:fldCharType="end"/>
            </w:r>
          </w:hyperlink>
        </w:p>
        <w:p w14:paraId="6848A0E1"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3" w:history="1">
            <w:r w:rsidRPr="00260F79">
              <w:rPr>
                <w:rStyle w:val="Hipervnculo"/>
                <w:rFonts w:eastAsiaTheme="majorEastAsia"/>
                <w:b/>
                <w:noProof/>
                <w:lang w:val="es-DO"/>
              </w:rPr>
              <w:t>c)</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Acciones para el Fortalecimiento Institucional</w:t>
            </w:r>
            <w:r>
              <w:rPr>
                <w:noProof/>
                <w:webHidden/>
              </w:rPr>
              <w:tab/>
            </w:r>
            <w:r>
              <w:rPr>
                <w:noProof/>
                <w:webHidden/>
              </w:rPr>
              <w:fldChar w:fldCharType="begin"/>
            </w:r>
            <w:r>
              <w:rPr>
                <w:noProof/>
                <w:webHidden/>
              </w:rPr>
              <w:instrText xml:space="preserve"> PAGEREF _Toc184936523 \h </w:instrText>
            </w:r>
            <w:r>
              <w:rPr>
                <w:noProof/>
                <w:webHidden/>
              </w:rPr>
            </w:r>
            <w:r>
              <w:rPr>
                <w:noProof/>
                <w:webHidden/>
              </w:rPr>
              <w:fldChar w:fldCharType="separate"/>
            </w:r>
            <w:r>
              <w:rPr>
                <w:noProof/>
                <w:webHidden/>
              </w:rPr>
              <w:t>49</w:t>
            </w:r>
            <w:r>
              <w:rPr>
                <w:noProof/>
                <w:webHidden/>
              </w:rPr>
              <w:fldChar w:fldCharType="end"/>
            </w:r>
          </w:hyperlink>
        </w:p>
        <w:p w14:paraId="4550C98E"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4" w:history="1">
            <w:r w:rsidRPr="00260F79">
              <w:rPr>
                <w:rStyle w:val="Hipervnculo"/>
                <w:rFonts w:eastAsiaTheme="majorEastAsia"/>
                <w:b/>
                <w:noProof/>
                <w:lang w:val="es-DO"/>
              </w:rPr>
              <w:t>d)</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Avances en la Implementación de las Políticas Transversales</w:t>
            </w:r>
            <w:r>
              <w:rPr>
                <w:noProof/>
                <w:webHidden/>
              </w:rPr>
              <w:tab/>
            </w:r>
            <w:r>
              <w:rPr>
                <w:noProof/>
                <w:webHidden/>
              </w:rPr>
              <w:fldChar w:fldCharType="begin"/>
            </w:r>
            <w:r>
              <w:rPr>
                <w:noProof/>
                <w:webHidden/>
              </w:rPr>
              <w:instrText xml:space="preserve"> PAGEREF _Toc184936524 \h </w:instrText>
            </w:r>
            <w:r>
              <w:rPr>
                <w:noProof/>
                <w:webHidden/>
              </w:rPr>
            </w:r>
            <w:r>
              <w:rPr>
                <w:noProof/>
                <w:webHidden/>
              </w:rPr>
              <w:fldChar w:fldCharType="separate"/>
            </w:r>
            <w:r>
              <w:rPr>
                <w:noProof/>
                <w:webHidden/>
              </w:rPr>
              <w:t>50</w:t>
            </w:r>
            <w:r>
              <w:rPr>
                <w:noProof/>
                <w:webHidden/>
              </w:rPr>
              <w:fldChar w:fldCharType="end"/>
            </w:r>
          </w:hyperlink>
        </w:p>
        <w:p w14:paraId="4751230E"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5" w:history="1">
            <w:r w:rsidRPr="00260F79">
              <w:rPr>
                <w:rStyle w:val="Hipervnculo"/>
                <w:rFonts w:eastAsiaTheme="majorEastAsia"/>
                <w:b/>
                <w:noProof/>
                <w:lang w:val="es-DO"/>
              </w:rPr>
              <w:t>4.6</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Desempeño del Área de Comunicaciones</w:t>
            </w:r>
            <w:r>
              <w:rPr>
                <w:noProof/>
                <w:webHidden/>
              </w:rPr>
              <w:tab/>
            </w:r>
            <w:r>
              <w:rPr>
                <w:noProof/>
                <w:webHidden/>
              </w:rPr>
              <w:fldChar w:fldCharType="begin"/>
            </w:r>
            <w:r>
              <w:rPr>
                <w:noProof/>
                <w:webHidden/>
              </w:rPr>
              <w:instrText xml:space="preserve"> PAGEREF _Toc184936525 \h </w:instrText>
            </w:r>
            <w:r>
              <w:rPr>
                <w:noProof/>
                <w:webHidden/>
              </w:rPr>
            </w:r>
            <w:r>
              <w:rPr>
                <w:noProof/>
                <w:webHidden/>
              </w:rPr>
              <w:fldChar w:fldCharType="separate"/>
            </w:r>
            <w:r>
              <w:rPr>
                <w:noProof/>
                <w:webHidden/>
              </w:rPr>
              <w:t>50</w:t>
            </w:r>
            <w:r>
              <w:rPr>
                <w:noProof/>
                <w:webHidden/>
              </w:rPr>
              <w:fldChar w:fldCharType="end"/>
            </w:r>
          </w:hyperlink>
        </w:p>
        <w:p w14:paraId="0EBA9B18"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6" w:history="1">
            <w:r w:rsidRPr="00260F79">
              <w:rPr>
                <w:rStyle w:val="Hipervnculo"/>
                <w:rFonts w:eastAsiaTheme="majorEastAsia"/>
                <w:b/>
                <w:noProof/>
                <w:lang w:val="es-DO"/>
              </w:rPr>
              <w:t>4.7</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Seguridad y Vigilancia Institucional:</w:t>
            </w:r>
            <w:r>
              <w:rPr>
                <w:noProof/>
                <w:webHidden/>
              </w:rPr>
              <w:tab/>
            </w:r>
            <w:r>
              <w:rPr>
                <w:noProof/>
                <w:webHidden/>
              </w:rPr>
              <w:fldChar w:fldCharType="begin"/>
            </w:r>
            <w:r>
              <w:rPr>
                <w:noProof/>
                <w:webHidden/>
              </w:rPr>
              <w:instrText xml:space="preserve"> PAGEREF _Toc184936526 \h </w:instrText>
            </w:r>
            <w:r>
              <w:rPr>
                <w:noProof/>
                <w:webHidden/>
              </w:rPr>
            </w:r>
            <w:r>
              <w:rPr>
                <w:noProof/>
                <w:webHidden/>
              </w:rPr>
              <w:fldChar w:fldCharType="separate"/>
            </w:r>
            <w:r>
              <w:rPr>
                <w:noProof/>
                <w:webHidden/>
              </w:rPr>
              <w:t>54</w:t>
            </w:r>
            <w:r>
              <w:rPr>
                <w:noProof/>
                <w:webHidden/>
              </w:rPr>
              <w:fldChar w:fldCharType="end"/>
            </w:r>
          </w:hyperlink>
        </w:p>
        <w:p w14:paraId="27DC9461"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7" w:history="1">
            <w:r w:rsidRPr="00260F79">
              <w:rPr>
                <w:rStyle w:val="Hipervnculo"/>
                <w:noProof/>
                <w:lang w:val="es-ES"/>
              </w:rPr>
              <w:t>V.</w:t>
            </w:r>
            <w:r>
              <w:rPr>
                <w:rFonts w:asciiTheme="minorHAnsi" w:eastAsiaTheme="minorEastAsia" w:hAnsiTheme="minorHAnsi" w:cstheme="minorBidi"/>
                <w:noProof/>
                <w:color w:val="auto"/>
                <w:spacing w:val="0"/>
                <w:sz w:val="22"/>
                <w:szCs w:val="22"/>
              </w:rPr>
              <w:tab/>
            </w:r>
            <w:r w:rsidRPr="00260F79">
              <w:rPr>
                <w:rStyle w:val="Hipervnculo"/>
                <w:noProof/>
                <w:lang w:val="es-ES"/>
              </w:rPr>
              <w:t>SERVICIO AL CIUDADANO Y TRANSPARENCIA INSTITUCIONAL</w:t>
            </w:r>
            <w:r>
              <w:rPr>
                <w:noProof/>
                <w:webHidden/>
              </w:rPr>
              <w:tab/>
            </w:r>
            <w:r>
              <w:rPr>
                <w:noProof/>
                <w:webHidden/>
              </w:rPr>
              <w:fldChar w:fldCharType="begin"/>
            </w:r>
            <w:r>
              <w:rPr>
                <w:noProof/>
                <w:webHidden/>
              </w:rPr>
              <w:instrText xml:space="preserve"> PAGEREF _Toc184936527 \h </w:instrText>
            </w:r>
            <w:r>
              <w:rPr>
                <w:noProof/>
                <w:webHidden/>
              </w:rPr>
            </w:r>
            <w:r>
              <w:rPr>
                <w:noProof/>
                <w:webHidden/>
              </w:rPr>
              <w:fldChar w:fldCharType="separate"/>
            </w:r>
            <w:r>
              <w:rPr>
                <w:noProof/>
                <w:webHidden/>
              </w:rPr>
              <w:t>55</w:t>
            </w:r>
            <w:r>
              <w:rPr>
                <w:noProof/>
                <w:webHidden/>
              </w:rPr>
              <w:fldChar w:fldCharType="end"/>
            </w:r>
          </w:hyperlink>
        </w:p>
        <w:p w14:paraId="54350A9B"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8" w:history="1">
            <w:r w:rsidRPr="00260F79">
              <w:rPr>
                <w:rStyle w:val="Hipervnculo"/>
                <w:rFonts w:eastAsiaTheme="majorEastAsia"/>
                <w:b/>
                <w:noProof/>
                <w:lang w:val="es-DO"/>
              </w:rPr>
              <w:t>5.1</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Nivel de Satisfacción con el Servicio</w:t>
            </w:r>
            <w:r>
              <w:rPr>
                <w:noProof/>
                <w:webHidden/>
              </w:rPr>
              <w:tab/>
            </w:r>
            <w:r>
              <w:rPr>
                <w:noProof/>
                <w:webHidden/>
              </w:rPr>
              <w:fldChar w:fldCharType="begin"/>
            </w:r>
            <w:r>
              <w:rPr>
                <w:noProof/>
                <w:webHidden/>
              </w:rPr>
              <w:instrText xml:space="preserve"> PAGEREF _Toc184936528 \h </w:instrText>
            </w:r>
            <w:r>
              <w:rPr>
                <w:noProof/>
                <w:webHidden/>
              </w:rPr>
            </w:r>
            <w:r>
              <w:rPr>
                <w:noProof/>
                <w:webHidden/>
              </w:rPr>
              <w:fldChar w:fldCharType="separate"/>
            </w:r>
            <w:r>
              <w:rPr>
                <w:noProof/>
                <w:webHidden/>
              </w:rPr>
              <w:t>55</w:t>
            </w:r>
            <w:r>
              <w:rPr>
                <w:noProof/>
                <w:webHidden/>
              </w:rPr>
              <w:fldChar w:fldCharType="end"/>
            </w:r>
          </w:hyperlink>
        </w:p>
        <w:p w14:paraId="11E4AD16"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29" w:history="1">
            <w:r w:rsidRPr="00260F79">
              <w:rPr>
                <w:rStyle w:val="Hipervnculo"/>
                <w:rFonts w:eastAsiaTheme="majorEastAsia"/>
                <w:b/>
                <w:noProof/>
                <w:lang w:val="es-DO"/>
              </w:rPr>
              <w:t>5.2</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Nivel de Cumplimiento a Acceso de Información</w:t>
            </w:r>
            <w:r>
              <w:rPr>
                <w:noProof/>
                <w:webHidden/>
              </w:rPr>
              <w:tab/>
            </w:r>
            <w:r>
              <w:rPr>
                <w:noProof/>
                <w:webHidden/>
              </w:rPr>
              <w:fldChar w:fldCharType="begin"/>
            </w:r>
            <w:r>
              <w:rPr>
                <w:noProof/>
                <w:webHidden/>
              </w:rPr>
              <w:instrText xml:space="preserve"> PAGEREF _Toc184936529 \h </w:instrText>
            </w:r>
            <w:r>
              <w:rPr>
                <w:noProof/>
                <w:webHidden/>
              </w:rPr>
            </w:r>
            <w:r>
              <w:rPr>
                <w:noProof/>
                <w:webHidden/>
              </w:rPr>
              <w:fldChar w:fldCharType="separate"/>
            </w:r>
            <w:r>
              <w:rPr>
                <w:noProof/>
                <w:webHidden/>
              </w:rPr>
              <w:t>57</w:t>
            </w:r>
            <w:r>
              <w:rPr>
                <w:noProof/>
                <w:webHidden/>
              </w:rPr>
              <w:fldChar w:fldCharType="end"/>
            </w:r>
          </w:hyperlink>
        </w:p>
        <w:p w14:paraId="0CD0D121"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30" w:history="1">
            <w:r w:rsidRPr="00260F79">
              <w:rPr>
                <w:rStyle w:val="Hipervnculo"/>
                <w:rFonts w:eastAsiaTheme="majorEastAsia"/>
                <w:b/>
                <w:noProof/>
                <w:lang w:val="es-DO"/>
              </w:rPr>
              <w:t>5.3</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Resultados Sistema de Quejas, Reclamos y Sugerencias</w:t>
            </w:r>
            <w:r>
              <w:rPr>
                <w:noProof/>
                <w:webHidden/>
              </w:rPr>
              <w:tab/>
            </w:r>
            <w:r>
              <w:rPr>
                <w:noProof/>
                <w:webHidden/>
              </w:rPr>
              <w:fldChar w:fldCharType="begin"/>
            </w:r>
            <w:r>
              <w:rPr>
                <w:noProof/>
                <w:webHidden/>
              </w:rPr>
              <w:instrText xml:space="preserve"> PAGEREF _Toc184936530 \h </w:instrText>
            </w:r>
            <w:r>
              <w:rPr>
                <w:noProof/>
                <w:webHidden/>
              </w:rPr>
            </w:r>
            <w:r>
              <w:rPr>
                <w:noProof/>
                <w:webHidden/>
              </w:rPr>
              <w:fldChar w:fldCharType="separate"/>
            </w:r>
            <w:r>
              <w:rPr>
                <w:noProof/>
                <w:webHidden/>
              </w:rPr>
              <w:t>58</w:t>
            </w:r>
            <w:r>
              <w:rPr>
                <w:noProof/>
                <w:webHidden/>
              </w:rPr>
              <w:fldChar w:fldCharType="end"/>
            </w:r>
          </w:hyperlink>
        </w:p>
        <w:p w14:paraId="41F391F1"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31" w:history="1">
            <w:r w:rsidRPr="00260F79">
              <w:rPr>
                <w:rStyle w:val="Hipervnculo"/>
                <w:rFonts w:eastAsiaTheme="majorEastAsia"/>
                <w:b/>
                <w:noProof/>
                <w:lang w:val="es-DO"/>
              </w:rPr>
              <w:t>5.4</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Resultados Mediciones del Portal de Transparencia</w:t>
            </w:r>
            <w:r>
              <w:rPr>
                <w:noProof/>
                <w:webHidden/>
              </w:rPr>
              <w:tab/>
            </w:r>
            <w:r>
              <w:rPr>
                <w:noProof/>
                <w:webHidden/>
              </w:rPr>
              <w:fldChar w:fldCharType="begin"/>
            </w:r>
            <w:r>
              <w:rPr>
                <w:noProof/>
                <w:webHidden/>
              </w:rPr>
              <w:instrText xml:space="preserve"> PAGEREF _Toc184936531 \h </w:instrText>
            </w:r>
            <w:r>
              <w:rPr>
                <w:noProof/>
                <w:webHidden/>
              </w:rPr>
            </w:r>
            <w:r>
              <w:rPr>
                <w:noProof/>
                <w:webHidden/>
              </w:rPr>
              <w:fldChar w:fldCharType="separate"/>
            </w:r>
            <w:r>
              <w:rPr>
                <w:noProof/>
                <w:webHidden/>
              </w:rPr>
              <w:t>59</w:t>
            </w:r>
            <w:r>
              <w:rPr>
                <w:noProof/>
                <w:webHidden/>
              </w:rPr>
              <w:fldChar w:fldCharType="end"/>
            </w:r>
          </w:hyperlink>
        </w:p>
        <w:p w14:paraId="383291CF" w14:textId="77777777" w:rsidR="0074135C" w:rsidRDefault="0074135C">
          <w:pPr>
            <w:pStyle w:val="TDC1"/>
            <w:tabs>
              <w:tab w:val="right" w:leader="dot" w:pos="9350"/>
            </w:tabs>
            <w:rPr>
              <w:rFonts w:asciiTheme="minorHAnsi" w:eastAsiaTheme="minorEastAsia" w:hAnsiTheme="minorHAnsi" w:cstheme="minorBidi"/>
              <w:noProof/>
              <w:color w:val="auto"/>
              <w:spacing w:val="0"/>
              <w:sz w:val="22"/>
              <w:szCs w:val="22"/>
            </w:rPr>
          </w:pPr>
          <w:hyperlink w:anchor="_Toc184936532" w:history="1">
            <w:r w:rsidRPr="00260F79">
              <w:rPr>
                <w:rStyle w:val="Hipervnculo"/>
                <w:noProof/>
                <w:lang w:val="es-ES"/>
              </w:rPr>
              <w:t>PROYECCIONES AL PRÓXIMO AÑO</w:t>
            </w:r>
            <w:r>
              <w:rPr>
                <w:noProof/>
                <w:webHidden/>
              </w:rPr>
              <w:tab/>
            </w:r>
            <w:r>
              <w:rPr>
                <w:noProof/>
                <w:webHidden/>
              </w:rPr>
              <w:fldChar w:fldCharType="begin"/>
            </w:r>
            <w:r>
              <w:rPr>
                <w:noProof/>
                <w:webHidden/>
              </w:rPr>
              <w:instrText xml:space="preserve"> PAGEREF _Toc184936532 \h </w:instrText>
            </w:r>
            <w:r>
              <w:rPr>
                <w:noProof/>
                <w:webHidden/>
              </w:rPr>
            </w:r>
            <w:r>
              <w:rPr>
                <w:noProof/>
                <w:webHidden/>
              </w:rPr>
              <w:fldChar w:fldCharType="separate"/>
            </w:r>
            <w:r>
              <w:rPr>
                <w:noProof/>
                <w:webHidden/>
              </w:rPr>
              <w:t>60</w:t>
            </w:r>
            <w:r>
              <w:rPr>
                <w:noProof/>
                <w:webHidden/>
              </w:rPr>
              <w:fldChar w:fldCharType="end"/>
            </w:r>
          </w:hyperlink>
        </w:p>
        <w:p w14:paraId="07108214" w14:textId="77777777" w:rsidR="0074135C" w:rsidRDefault="0074135C">
          <w:pPr>
            <w:pStyle w:val="TDC1"/>
            <w:tabs>
              <w:tab w:val="right" w:leader="dot" w:pos="9350"/>
            </w:tabs>
            <w:rPr>
              <w:rFonts w:asciiTheme="minorHAnsi" w:eastAsiaTheme="minorEastAsia" w:hAnsiTheme="minorHAnsi" w:cstheme="minorBidi"/>
              <w:noProof/>
              <w:color w:val="auto"/>
              <w:spacing w:val="0"/>
              <w:sz w:val="22"/>
              <w:szCs w:val="22"/>
            </w:rPr>
          </w:pPr>
          <w:hyperlink w:anchor="_Toc184936533" w:history="1">
            <w:r w:rsidRPr="00260F79">
              <w:rPr>
                <w:rStyle w:val="Hipervnculo"/>
                <w:noProof/>
              </w:rPr>
              <w:t>ANEXOS</w:t>
            </w:r>
            <w:r>
              <w:rPr>
                <w:noProof/>
                <w:webHidden/>
              </w:rPr>
              <w:tab/>
            </w:r>
            <w:r>
              <w:rPr>
                <w:noProof/>
                <w:webHidden/>
              </w:rPr>
              <w:fldChar w:fldCharType="begin"/>
            </w:r>
            <w:r>
              <w:rPr>
                <w:noProof/>
                <w:webHidden/>
              </w:rPr>
              <w:instrText xml:space="preserve"> PAGEREF _Toc184936533 \h </w:instrText>
            </w:r>
            <w:r>
              <w:rPr>
                <w:noProof/>
                <w:webHidden/>
              </w:rPr>
            </w:r>
            <w:r>
              <w:rPr>
                <w:noProof/>
                <w:webHidden/>
              </w:rPr>
              <w:fldChar w:fldCharType="separate"/>
            </w:r>
            <w:r>
              <w:rPr>
                <w:noProof/>
                <w:webHidden/>
              </w:rPr>
              <w:t>62</w:t>
            </w:r>
            <w:r>
              <w:rPr>
                <w:noProof/>
                <w:webHidden/>
              </w:rPr>
              <w:fldChar w:fldCharType="end"/>
            </w:r>
          </w:hyperlink>
        </w:p>
        <w:p w14:paraId="1F5ADE82"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34" w:history="1">
            <w:r w:rsidRPr="00260F79">
              <w:rPr>
                <w:rStyle w:val="Hipervnculo"/>
                <w:rFonts w:eastAsiaTheme="majorEastAsia"/>
                <w:b/>
                <w:noProof/>
                <w:lang w:val="es-DO"/>
              </w:rPr>
              <w:t>a)</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Matriz de Logros Relevantes</w:t>
            </w:r>
            <w:r>
              <w:rPr>
                <w:noProof/>
                <w:webHidden/>
              </w:rPr>
              <w:tab/>
            </w:r>
            <w:r>
              <w:rPr>
                <w:noProof/>
                <w:webHidden/>
              </w:rPr>
              <w:fldChar w:fldCharType="begin"/>
            </w:r>
            <w:r>
              <w:rPr>
                <w:noProof/>
                <w:webHidden/>
              </w:rPr>
              <w:instrText xml:space="preserve"> PAGEREF _Toc184936534 \h </w:instrText>
            </w:r>
            <w:r>
              <w:rPr>
                <w:noProof/>
                <w:webHidden/>
              </w:rPr>
            </w:r>
            <w:r>
              <w:rPr>
                <w:noProof/>
                <w:webHidden/>
              </w:rPr>
              <w:fldChar w:fldCharType="separate"/>
            </w:r>
            <w:r>
              <w:rPr>
                <w:noProof/>
                <w:webHidden/>
              </w:rPr>
              <w:t>62</w:t>
            </w:r>
            <w:r>
              <w:rPr>
                <w:noProof/>
                <w:webHidden/>
              </w:rPr>
              <w:fldChar w:fldCharType="end"/>
            </w:r>
          </w:hyperlink>
        </w:p>
        <w:p w14:paraId="7C16DF44"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35" w:history="1">
            <w:r w:rsidRPr="00260F79">
              <w:rPr>
                <w:rStyle w:val="Hipervnculo"/>
                <w:rFonts w:eastAsiaTheme="majorEastAsia"/>
                <w:b/>
                <w:noProof/>
                <w:lang w:val="es-DO"/>
              </w:rPr>
              <w:t>b)</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Matriz de Gestión Presupuestaria.</w:t>
            </w:r>
            <w:r>
              <w:rPr>
                <w:noProof/>
                <w:webHidden/>
              </w:rPr>
              <w:tab/>
            </w:r>
            <w:r>
              <w:rPr>
                <w:noProof/>
                <w:webHidden/>
              </w:rPr>
              <w:fldChar w:fldCharType="begin"/>
            </w:r>
            <w:r>
              <w:rPr>
                <w:noProof/>
                <w:webHidden/>
              </w:rPr>
              <w:instrText xml:space="preserve"> PAGEREF _Toc184936535 \h </w:instrText>
            </w:r>
            <w:r>
              <w:rPr>
                <w:noProof/>
                <w:webHidden/>
              </w:rPr>
            </w:r>
            <w:r>
              <w:rPr>
                <w:noProof/>
                <w:webHidden/>
              </w:rPr>
              <w:fldChar w:fldCharType="separate"/>
            </w:r>
            <w:r>
              <w:rPr>
                <w:noProof/>
                <w:webHidden/>
              </w:rPr>
              <w:t>63</w:t>
            </w:r>
            <w:r>
              <w:rPr>
                <w:noProof/>
                <w:webHidden/>
              </w:rPr>
              <w:fldChar w:fldCharType="end"/>
            </w:r>
          </w:hyperlink>
        </w:p>
        <w:p w14:paraId="14801CD5"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36" w:history="1">
            <w:r w:rsidRPr="00260F79">
              <w:rPr>
                <w:rStyle w:val="Hipervnculo"/>
                <w:rFonts w:eastAsiaTheme="majorEastAsia"/>
                <w:b/>
                <w:noProof/>
                <w:lang w:val="es-DO"/>
              </w:rPr>
              <w:t>c)</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Matriz de Principales Indicadores del POA</w:t>
            </w:r>
            <w:r>
              <w:rPr>
                <w:noProof/>
                <w:webHidden/>
              </w:rPr>
              <w:tab/>
            </w:r>
            <w:r>
              <w:rPr>
                <w:noProof/>
                <w:webHidden/>
              </w:rPr>
              <w:fldChar w:fldCharType="begin"/>
            </w:r>
            <w:r>
              <w:rPr>
                <w:noProof/>
                <w:webHidden/>
              </w:rPr>
              <w:instrText xml:space="preserve"> PAGEREF _Toc184936536 \h </w:instrText>
            </w:r>
            <w:r>
              <w:rPr>
                <w:noProof/>
                <w:webHidden/>
              </w:rPr>
            </w:r>
            <w:r>
              <w:rPr>
                <w:noProof/>
                <w:webHidden/>
              </w:rPr>
              <w:fldChar w:fldCharType="separate"/>
            </w:r>
            <w:r>
              <w:rPr>
                <w:noProof/>
                <w:webHidden/>
              </w:rPr>
              <w:t>64</w:t>
            </w:r>
            <w:r>
              <w:rPr>
                <w:noProof/>
                <w:webHidden/>
              </w:rPr>
              <w:fldChar w:fldCharType="end"/>
            </w:r>
          </w:hyperlink>
        </w:p>
        <w:p w14:paraId="11DEC4DD" w14:textId="77777777" w:rsidR="0074135C" w:rsidRDefault="0074135C">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84936537" w:history="1">
            <w:r w:rsidRPr="00260F79">
              <w:rPr>
                <w:rStyle w:val="Hipervnculo"/>
                <w:rFonts w:eastAsiaTheme="majorEastAsia"/>
                <w:b/>
                <w:noProof/>
                <w:lang w:val="es-DO"/>
              </w:rPr>
              <w:t>d)</w:t>
            </w:r>
            <w:r>
              <w:rPr>
                <w:rFonts w:asciiTheme="minorHAnsi" w:eastAsiaTheme="minorEastAsia" w:hAnsiTheme="minorHAnsi" w:cstheme="minorBidi"/>
                <w:noProof/>
                <w:color w:val="auto"/>
                <w:spacing w:val="0"/>
                <w:sz w:val="22"/>
                <w:szCs w:val="22"/>
              </w:rPr>
              <w:tab/>
            </w:r>
            <w:r w:rsidRPr="00260F79">
              <w:rPr>
                <w:rStyle w:val="Hipervnculo"/>
                <w:rFonts w:eastAsiaTheme="majorEastAsia"/>
                <w:b/>
                <w:noProof/>
                <w:lang w:val="es-DO"/>
              </w:rPr>
              <w:t>Resumen del Plan de Compras</w:t>
            </w:r>
            <w:r>
              <w:rPr>
                <w:noProof/>
                <w:webHidden/>
              </w:rPr>
              <w:tab/>
            </w:r>
            <w:r>
              <w:rPr>
                <w:noProof/>
                <w:webHidden/>
              </w:rPr>
              <w:fldChar w:fldCharType="begin"/>
            </w:r>
            <w:r>
              <w:rPr>
                <w:noProof/>
                <w:webHidden/>
              </w:rPr>
              <w:instrText xml:space="preserve"> PAGEREF _Toc184936537 \h </w:instrText>
            </w:r>
            <w:r>
              <w:rPr>
                <w:noProof/>
                <w:webHidden/>
              </w:rPr>
            </w:r>
            <w:r>
              <w:rPr>
                <w:noProof/>
                <w:webHidden/>
              </w:rPr>
              <w:fldChar w:fldCharType="separate"/>
            </w:r>
            <w:r>
              <w:rPr>
                <w:noProof/>
                <w:webHidden/>
              </w:rPr>
              <w:t>65</w:t>
            </w:r>
            <w:r>
              <w:rPr>
                <w:noProof/>
                <w:webHidden/>
              </w:rPr>
              <w:fldChar w:fldCharType="end"/>
            </w:r>
          </w:hyperlink>
        </w:p>
        <w:p w14:paraId="48DD30ED" w14:textId="537E45FE" w:rsidR="00A630BC" w:rsidRPr="000D75EC" w:rsidRDefault="00A630BC">
          <w:r w:rsidRPr="000D75EC">
            <w:rPr>
              <w:b/>
              <w:bCs/>
              <w:noProof/>
            </w:rPr>
            <w:fldChar w:fldCharType="end"/>
          </w:r>
        </w:p>
      </w:sdtContent>
    </w:sdt>
    <w:p w14:paraId="4394B0A8" w14:textId="77777777" w:rsidR="001240D0" w:rsidRPr="000D75EC" w:rsidRDefault="001240D0" w:rsidP="00B45B38">
      <w:pPr>
        <w:ind w:left="567"/>
        <w:rPr>
          <w:b/>
          <w:bCs/>
          <w:noProof/>
          <w:lang w:val="es-DO"/>
        </w:rPr>
      </w:pPr>
    </w:p>
    <w:p w14:paraId="4242FE2D" w14:textId="77777777" w:rsidR="001240D0" w:rsidRPr="000D75EC" w:rsidRDefault="001240D0" w:rsidP="00B45B38">
      <w:pPr>
        <w:ind w:left="567"/>
        <w:rPr>
          <w:b/>
          <w:bCs/>
          <w:noProof/>
          <w:lang w:val="es-DO"/>
        </w:rPr>
      </w:pPr>
    </w:p>
    <w:p w14:paraId="10240AA0" w14:textId="77777777" w:rsidR="00920A80" w:rsidRDefault="00920A80" w:rsidP="000D75EC">
      <w:pPr>
        <w:rPr>
          <w:b/>
          <w:bCs/>
          <w:noProof/>
          <w:lang w:val="es-DO"/>
        </w:rPr>
      </w:pPr>
    </w:p>
    <w:p w14:paraId="288112E6" w14:textId="77777777" w:rsidR="00525229" w:rsidRDefault="00525229" w:rsidP="000D75EC">
      <w:pPr>
        <w:rPr>
          <w:b/>
          <w:bCs/>
          <w:noProof/>
          <w:lang w:val="es-DO"/>
        </w:rPr>
      </w:pPr>
    </w:p>
    <w:p w14:paraId="01A6C069" w14:textId="77777777" w:rsidR="00525229" w:rsidRDefault="00525229" w:rsidP="000D75EC">
      <w:pPr>
        <w:rPr>
          <w:b/>
          <w:bCs/>
          <w:noProof/>
          <w:lang w:val="es-DO"/>
        </w:rPr>
      </w:pPr>
    </w:p>
    <w:p w14:paraId="52DF4C9C" w14:textId="77777777" w:rsidR="00525229" w:rsidRDefault="00525229" w:rsidP="000D75EC">
      <w:pPr>
        <w:rPr>
          <w:b/>
          <w:bCs/>
          <w:noProof/>
          <w:lang w:val="es-DO"/>
        </w:rPr>
      </w:pPr>
    </w:p>
    <w:p w14:paraId="78992E28" w14:textId="77777777" w:rsidR="00525229" w:rsidRDefault="00525229" w:rsidP="000D75EC">
      <w:pPr>
        <w:rPr>
          <w:b/>
          <w:bCs/>
          <w:noProof/>
          <w:lang w:val="es-DO"/>
        </w:rPr>
      </w:pPr>
    </w:p>
    <w:p w14:paraId="589A4919" w14:textId="77777777" w:rsidR="00525229" w:rsidRDefault="00525229" w:rsidP="000D75EC">
      <w:pPr>
        <w:rPr>
          <w:b/>
          <w:bCs/>
          <w:noProof/>
          <w:lang w:val="es-DO"/>
        </w:rPr>
      </w:pPr>
    </w:p>
    <w:p w14:paraId="5A536FED" w14:textId="77777777" w:rsidR="00525229" w:rsidRDefault="00525229" w:rsidP="000D75EC">
      <w:pPr>
        <w:rPr>
          <w:b/>
          <w:bCs/>
          <w:noProof/>
          <w:lang w:val="es-DO"/>
        </w:rPr>
      </w:pPr>
    </w:p>
    <w:p w14:paraId="011F40AE" w14:textId="77777777" w:rsidR="00525229" w:rsidRDefault="00525229" w:rsidP="000D75EC">
      <w:pPr>
        <w:rPr>
          <w:b/>
          <w:bCs/>
          <w:noProof/>
          <w:lang w:val="es-DO"/>
        </w:rPr>
      </w:pPr>
    </w:p>
    <w:p w14:paraId="6CD7C634" w14:textId="77777777" w:rsidR="00525229" w:rsidRDefault="00525229" w:rsidP="000D75EC">
      <w:pPr>
        <w:rPr>
          <w:b/>
          <w:bCs/>
          <w:noProof/>
          <w:lang w:val="es-DO"/>
        </w:rPr>
      </w:pPr>
    </w:p>
    <w:p w14:paraId="03011EE3" w14:textId="77777777" w:rsidR="00525229" w:rsidRDefault="00525229" w:rsidP="000D75EC">
      <w:pPr>
        <w:rPr>
          <w:b/>
          <w:bCs/>
          <w:noProof/>
          <w:lang w:val="es-DO"/>
        </w:rPr>
      </w:pPr>
    </w:p>
    <w:p w14:paraId="7ADE5DC8" w14:textId="77777777" w:rsidR="00525229" w:rsidRDefault="00525229" w:rsidP="000D75EC">
      <w:pPr>
        <w:rPr>
          <w:b/>
          <w:bCs/>
          <w:noProof/>
          <w:lang w:val="es-DO"/>
        </w:rPr>
      </w:pPr>
    </w:p>
    <w:p w14:paraId="4B24D1A9" w14:textId="77777777" w:rsidR="00651935" w:rsidRDefault="00651935" w:rsidP="00651935">
      <w:pPr>
        <w:spacing w:line="360" w:lineRule="auto"/>
        <w:jc w:val="both"/>
        <w:rPr>
          <w:rFonts w:eastAsia="Calibri"/>
          <w:lang w:val="es-ES"/>
        </w:rPr>
      </w:pPr>
    </w:p>
    <w:p w14:paraId="5409BA2C" w14:textId="77777777" w:rsidR="0074135C" w:rsidRDefault="0074135C" w:rsidP="00651935">
      <w:pPr>
        <w:spacing w:line="360" w:lineRule="auto"/>
        <w:jc w:val="both"/>
        <w:rPr>
          <w:rFonts w:eastAsia="Calibri"/>
          <w:lang w:val="es-ES"/>
        </w:rPr>
      </w:pPr>
    </w:p>
    <w:p w14:paraId="2166A468" w14:textId="3ECE7921" w:rsidR="00651935" w:rsidRPr="0060464A" w:rsidRDefault="00651935" w:rsidP="0060464A">
      <w:pPr>
        <w:pStyle w:val="Ttulo1"/>
        <w:rPr>
          <w:rFonts w:cs="Times New Roman"/>
          <w:color w:val="767171"/>
          <w:lang w:val="es-ES"/>
        </w:rPr>
      </w:pPr>
      <w:bookmarkStart w:id="1" w:name="_Toc184936500"/>
      <w:r w:rsidRPr="0060464A">
        <w:rPr>
          <w:rFonts w:cs="Times New Roman"/>
          <w:color w:val="767171"/>
          <w:lang w:val="es-ES"/>
        </w:rPr>
        <w:lastRenderedPageBreak/>
        <w:t>PRESENTACIÓN</w:t>
      </w:r>
      <w:bookmarkEnd w:id="1"/>
    </w:p>
    <w:p w14:paraId="79BDEBB7" w14:textId="77777777" w:rsidR="00651935" w:rsidRPr="0060464A" w:rsidRDefault="00651935" w:rsidP="0060464A">
      <w:pPr>
        <w:jc w:val="center"/>
        <w:rPr>
          <w:rFonts w:eastAsia="Calibri"/>
          <w:sz w:val="18"/>
          <w:lang w:val="es-ES"/>
        </w:rPr>
      </w:pPr>
      <w:r w:rsidRPr="000D75EC">
        <w:rPr>
          <w:rFonts w:eastAsia="Calibri"/>
          <w:noProof/>
          <w:sz w:val="18"/>
        </w:rPr>
        <mc:AlternateContent>
          <mc:Choice Requires="wps">
            <w:drawing>
              <wp:anchor distT="0" distB="0" distL="114300" distR="114300" simplePos="0" relativeHeight="251745280" behindDoc="0" locked="0" layoutInCell="1" allowOverlap="1" wp14:anchorId="4F2447B0" wp14:editId="3DDF0454">
                <wp:simplePos x="0" y="0"/>
                <wp:positionH relativeFrom="margin">
                  <wp:posOffset>2254250</wp:posOffset>
                </wp:positionH>
                <wp:positionV relativeFrom="paragraph">
                  <wp:posOffset>100625</wp:posOffset>
                </wp:positionV>
                <wp:extent cx="463550" cy="0"/>
                <wp:effectExtent l="22860" t="15875" r="18415" b="22225"/>
                <wp:wrapNone/>
                <wp:docPr id="50898619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16756" id="Straight Connector 21" o:spid="_x0000_s1026" style="position:absolute;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608C5B1" w14:textId="77777777" w:rsidR="00651935" w:rsidRPr="0060464A" w:rsidRDefault="00651935" w:rsidP="0060464A">
      <w:pPr>
        <w:jc w:val="center"/>
        <w:rPr>
          <w:rFonts w:eastAsia="Calibri"/>
          <w:szCs w:val="36"/>
          <w:lang w:val="es-ES"/>
        </w:rPr>
      </w:pPr>
      <w:r w:rsidRPr="0060464A">
        <w:rPr>
          <w:rFonts w:eastAsia="Calibri"/>
          <w:szCs w:val="36"/>
          <w:lang w:val="es-ES"/>
        </w:rPr>
        <w:t>Memoria Institucional 2024</w:t>
      </w:r>
    </w:p>
    <w:p w14:paraId="1994D4AB" w14:textId="77777777" w:rsidR="00651935" w:rsidRPr="0060464A" w:rsidRDefault="00651935" w:rsidP="00651935">
      <w:pPr>
        <w:spacing w:line="360" w:lineRule="auto"/>
        <w:jc w:val="both"/>
        <w:rPr>
          <w:rFonts w:eastAsia="Calibri"/>
          <w:lang w:val="es-ES"/>
        </w:rPr>
      </w:pPr>
    </w:p>
    <w:p w14:paraId="04E1500D" w14:textId="77777777" w:rsidR="00651935" w:rsidRPr="00035F8E" w:rsidRDefault="00651935" w:rsidP="00EB3325">
      <w:pPr>
        <w:spacing w:line="360" w:lineRule="auto"/>
        <w:ind w:left="720" w:right="720"/>
        <w:jc w:val="both"/>
        <w:rPr>
          <w:rFonts w:eastAsia="Calibri"/>
          <w:lang w:val="es-DO"/>
        </w:rPr>
      </w:pPr>
      <w:r w:rsidRPr="00035F8E">
        <w:rPr>
          <w:rFonts w:eastAsia="Calibri"/>
          <w:lang w:val="es-DO"/>
        </w:rPr>
        <w:t xml:space="preserve">La Dirección de Servicios de Atención a Emergencias Extrahospitalarias (DAEH) tiene el compromiso de brindar atención oportuna y de calidad a todas las personas en situaciones de emergencia. A lo largo del año, hemos enfocado nuestros esfuerzos en fortalecer nuestros sistemas de respuesta y en ampliar la cobertura y eficiencia de los servicios, alineándonos con los objetivos estratégicos y la </w:t>
      </w:r>
      <w:r w:rsidRPr="00EB3325">
        <w:rPr>
          <w:rFonts w:eastAsia="Calibri"/>
          <w:lang w:val="es-DO"/>
        </w:rPr>
        <w:t>misión institucional.</w:t>
      </w:r>
    </w:p>
    <w:p w14:paraId="52C8B214" w14:textId="661138DF" w:rsidR="00651935" w:rsidRPr="00035F8E" w:rsidRDefault="00651935" w:rsidP="00EB3325">
      <w:pPr>
        <w:spacing w:line="360" w:lineRule="auto"/>
        <w:ind w:left="720" w:right="720"/>
        <w:jc w:val="both"/>
        <w:rPr>
          <w:rFonts w:eastAsia="Calibri"/>
          <w:lang w:val="es-DO"/>
        </w:rPr>
      </w:pPr>
      <w:r w:rsidRPr="00035F8E">
        <w:rPr>
          <w:rFonts w:eastAsia="Calibri"/>
          <w:lang w:val="es-DO"/>
        </w:rPr>
        <w:t>Durante este periodo, la DAEH se ha planteado metas significativas y ha trabajado en implementar programas innovadores para responder a las demandas de atención extrahospitalaria en diversas comunidades. Nuestra prioridad ha sido consolidar un sistema de emergencias robusto, apoyado en procesos eficientes, la capacitación continua del personal y la adopción de estándares de calidad. La visión que guía nuestro trabajo es construir un servicio de emergencias que sea accesible, confiable y que se adapte a las necesidades cambiantes de la población.</w:t>
      </w:r>
    </w:p>
    <w:p w14:paraId="427AC314" w14:textId="78647B4F" w:rsidR="00651935" w:rsidRPr="00035F8E" w:rsidRDefault="00651935" w:rsidP="00EB3325">
      <w:pPr>
        <w:spacing w:line="360" w:lineRule="auto"/>
        <w:ind w:left="720" w:right="720"/>
        <w:jc w:val="both"/>
        <w:rPr>
          <w:rFonts w:eastAsia="Calibri"/>
          <w:lang w:val="es-DO"/>
        </w:rPr>
      </w:pPr>
      <w:r w:rsidRPr="00035F8E">
        <w:rPr>
          <w:rFonts w:eastAsia="Calibri"/>
          <w:lang w:val="es-DO"/>
        </w:rPr>
        <w:t>En este documento, encontrarán una radiografía completa de nuestras acciones, logros y retos en el último año. Presentaremos una orientación detallada sobre los proyectos, programas y alianzas que han sido clave para el crecimiento institucional.</w:t>
      </w:r>
    </w:p>
    <w:p w14:paraId="1DBDA006" w14:textId="1420CC73" w:rsidR="00651935" w:rsidRPr="00525229" w:rsidRDefault="00651935" w:rsidP="00651935">
      <w:pPr>
        <w:spacing w:line="360" w:lineRule="auto"/>
        <w:jc w:val="both"/>
        <w:rPr>
          <w:rFonts w:eastAsia="Calibri"/>
          <w:lang w:val="es-ES"/>
        </w:rPr>
        <w:sectPr w:rsidR="00651935" w:rsidRPr="00525229" w:rsidSect="00EB3325">
          <w:footerReference w:type="first" r:id="rId13"/>
          <w:pgSz w:w="12240" w:h="15840" w:code="1"/>
          <w:pgMar w:top="1440" w:right="1440" w:bottom="1440" w:left="1440" w:header="720" w:footer="720" w:gutter="0"/>
          <w:cols w:space="720"/>
          <w:docGrid w:linePitch="360"/>
        </w:sectPr>
      </w:pPr>
    </w:p>
    <w:p w14:paraId="649D29AD" w14:textId="5849EA87" w:rsidR="001240D0" w:rsidRPr="00933BA0" w:rsidRDefault="001240D0" w:rsidP="00977975">
      <w:pPr>
        <w:pStyle w:val="Ttulo1"/>
        <w:numPr>
          <w:ilvl w:val="0"/>
          <w:numId w:val="1"/>
        </w:numPr>
        <w:rPr>
          <w:rFonts w:cs="Times New Roman"/>
          <w:color w:val="767171"/>
        </w:rPr>
      </w:pPr>
      <w:bookmarkStart w:id="2" w:name="_Toc184936501"/>
      <w:bookmarkStart w:id="3" w:name="_Hlk86403204"/>
      <w:r w:rsidRPr="00933BA0">
        <w:rPr>
          <w:rFonts w:cs="Times New Roman"/>
          <w:color w:val="767171"/>
        </w:rPr>
        <w:lastRenderedPageBreak/>
        <w:t>RESUMEN EJECUTIVO</w:t>
      </w:r>
      <w:bookmarkEnd w:id="2"/>
    </w:p>
    <w:p w14:paraId="7C54AF21" w14:textId="26B7214D" w:rsidR="001240D0" w:rsidRPr="00933BA0" w:rsidRDefault="00125D46" w:rsidP="001240D0">
      <w:pPr>
        <w:jc w:val="both"/>
        <w:rPr>
          <w:rFonts w:eastAsia="Calibri"/>
          <w:sz w:val="18"/>
        </w:rPr>
      </w:pPr>
      <w:r w:rsidRPr="00933BA0">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32409"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7A25D8E9" w:rsidR="001240D0" w:rsidRPr="00933BA0" w:rsidRDefault="00654164" w:rsidP="00FC5823">
      <w:pPr>
        <w:jc w:val="center"/>
        <w:rPr>
          <w:rFonts w:eastAsia="Calibri"/>
          <w:szCs w:val="36"/>
        </w:rPr>
      </w:pPr>
      <w:r w:rsidRPr="00933BA0">
        <w:rPr>
          <w:rFonts w:eastAsia="Calibri"/>
          <w:szCs w:val="36"/>
        </w:rPr>
        <w:t xml:space="preserve">Memoria </w:t>
      </w:r>
      <w:r w:rsidR="004A515E" w:rsidRPr="00933BA0">
        <w:rPr>
          <w:rFonts w:eastAsia="Calibri"/>
          <w:szCs w:val="36"/>
        </w:rPr>
        <w:t>Institu</w:t>
      </w:r>
      <w:r w:rsidR="009A466A" w:rsidRPr="00933BA0">
        <w:rPr>
          <w:rFonts w:eastAsia="Calibri"/>
          <w:szCs w:val="36"/>
        </w:rPr>
        <w:t>c</w:t>
      </w:r>
      <w:r w:rsidR="004A515E" w:rsidRPr="00933BA0">
        <w:rPr>
          <w:rFonts w:eastAsia="Calibri"/>
          <w:szCs w:val="36"/>
        </w:rPr>
        <w:t>ional</w:t>
      </w:r>
      <w:r w:rsidR="001240D0" w:rsidRPr="00933BA0">
        <w:rPr>
          <w:rFonts w:eastAsia="Calibri"/>
          <w:szCs w:val="36"/>
        </w:rPr>
        <w:t xml:space="preserve"> </w:t>
      </w:r>
      <w:r w:rsidR="007471AC" w:rsidRPr="00933BA0">
        <w:rPr>
          <w:rFonts w:eastAsia="Calibri"/>
          <w:szCs w:val="36"/>
        </w:rPr>
        <w:t>2024</w:t>
      </w:r>
    </w:p>
    <w:p w14:paraId="18FF4973" w14:textId="77777777" w:rsidR="00FC5823" w:rsidRPr="00933BA0" w:rsidRDefault="00FC5823" w:rsidP="00A73005">
      <w:pPr>
        <w:spacing w:line="360" w:lineRule="auto"/>
        <w:jc w:val="both"/>
        <w:rPr>
          <w:rFonts w:eastAsia="Calibri"/>
          <w:lang w:val="es-ES"/>
        </w:rPr>
      </w:pPr>
    </w:p>
    <w:p w14:paraId="005BB91C" w14:textId="32DD8C8E" w:rsidR="00A73005" w:rsidRPr="00933BA0" w:rsidRDefault="00A73005" w:rsidP="00A73005">
      <w:pPr>
        <w:spacing w:line="360" w:lineRule="auto"/>
        <w:jc w:val="both"/>
        <w:rPr>
          <w:rFonts w:eastAsia="Calibri"/>
          <w:lang w:val="es-ES"/>
        </w:rPr>
      </w:pPr>
      <w:r w:rsidRPr="00933BA0">
        <w:rPr>
          <w:rFonts w:eastAsia="Calibri"/>
          <w:lang w:val="es-ES"/>
        </w:rPr>
        <w:t xml:space="preserve">En la </w:t>
      </w:r>
      <w:r w:rsidR="00FC5823" w:rsidRPr="00933BA0">
        <w:rPr>
          <w:rFonts w:eastAsia="Calibri"/>
          <w:lang w:val="es-DO"/>
        </w:rPr>
        <w:t>Dirección de Servicios de Atención a Emergencias Extrahospitalarias</w:t>
      </w:r>
      <w:r w:rsidRPr="00933BA0">
        <w:rPr>
          <w:rFonts w:eastAsia="Calibri"/>
          <w:lang w:val="es-ES"/>
        </w:rPr>
        <w:t xml:space="preserve">, las acciones se han enfocado en cumplir las metas definidas en el Plan Operativo Anual, alineadas con los Instrumentos Globales de Planificación como con los objetivos del Plan de Gobierno, siguiendo la planificación </w:t>
      </w:r>
      <w:r w:rsidR="00AF3FE0" w:rsidRPr="00933BA0">
        <w:rPr>
          <w:rFonts w:eastAsia="Calibri"/>
          <w:lang w:val="es-ES"/>
        </w:rPr>
        <w:t xml:space="preserve">establecida por las áreas claves </w:t>
      </w:r>
      <w:r w:rsidRPr="00933BA0">
        <w:rPr>
          <w:rFonts w:eastAsia="Calibri"/>
          <w:lang w:val="es-ES"/>
        </w:rPr>
        <w:t xml:space="preserve">y en cumplimiento del Decreto 489-22 que establece nuestra institucionalidad. Con el objetivo de garantizar un proceso transparente de rendición de cuentas, presentamos las principales acciones realizadas para ofrecer atención prehospitalaria, interhospitalaria y </w:t>
      </w:r>
      <w:r w:rsidR="00AF3FE0" w:rsidRPr="00933BA0">
        <w:rPr>
          <w:rFonts w:eastAsia="Calibri"/>
          <w:lang w:val="es-ES"/>
        </w:rPr>
        <w:t xml:space="preserve">en emergencias por desastres </w:t>
      </w:r>
      <w:r w:rsidRPr="00933BA0">
        <w:rPr>
          <w:rFonts w:eastAsia="Calibri"/>
          <w:lang w:val="es-ES"/>
        </w:rPr>
        <w:t>eficaz y oportuna:</w:t>
      </w:r>
    </w:p>
    <w:p w14:paraId="1A4A4551" w14:textId="1E431EB5" w:rsidR="000D75EC" w:rsidRPr="00933BA0" w:rsidRDefault="000D75EC" w:rsidP="000D75EC">
      <w:pPr>
        <w:spacing w:line="360" w:lineRule="auto"/>
        <w:jc w:val="both"/>
        <w:rPr>
          <w:rFonts w:eastAsia="Calibri"/>
          <w:lang w:val="es-ES"/>
        </w:rPr>
      </w:pPr>
      <w:r w:rsidRPr="00933BA0">
        <w:rPr>
          <w:rFonts w:eastAsia="Calibri"/>
          <w:lang w:val="es-ES"/>
        </w:rPr>
        <w:t xml:space="preserve">Se ha mantenido la cobertura de </w:t>
      </w:r>
      <w:r w:rsidRPr="00933BA0">
        <w:rPr>
          <w:rFonts w:eastAsia="Calibri"/>
          <w:b/>
          <w:bCs/>
          <w:lang w:val="es-ES"/>
        </w:rPr>
        <w:t>Servicios de Atenciones Prehospitalarias</w:t>
      </w:r>
      <w:r w:rsidRPr="00933BA0">
        <w:rPr>
          <w:rFonts w:eastAsia="Calibri"/>
          <w:lang w:val="es-ES"/>
        </w:rPr>
        <w:t xml:space="preserve"> abarcando un 91.7% de la población a nivel nacional que dispone de los servicios de atención a  emergencias médicas y/o traslado extrahospitalario,  además se logró cubrir un 74.</w:t>
      </w:r>
      <w:r w:rsidR="00525229" w:rsidRPr="00933BA0">
        <w:rPr>
          <w:rFonts w:eastAsia="Calibri"/>
          <w:lang w:val="es-ES"/>
        </w:rPr>
        <w:t>4</w:t>
      </w:r>
      <w:r w:rsidRPr="00933BA0">
        <w:rPr>
          <w:rFonts w:eastAsia="Calibri"/>
          <w:lang w:val="es-ES"/>
        </w:rPr>
        <w:t xml:space="preserve">% del total de las asistencias que componen el  sistema nacional de atención a emergencias y seguridad 9-1-1 esto se logró con la dispensación de </w:t>
      </w:r>
      <w:r w:rsidR="00525229" w:rsidRPr="00933BA0">
        <w:rPr>
          <w:rFonts w:eastAsia="Calibri"/>
          <w:b/>
          <w:bCs/>
          <w:lang w:val="es-ES"/>
        </w:rPr>
        <w:t>556</w:t>
      </w:r>
      <w:r w:rsidRPr="00933BA0">
        <w:rPr>
          <w:rFonts w:eastAsia="Calibri"/>
          <w:b/>
          <w:bCs/>
          <w:lang w:val="es-ES"/>
        </w:rPr>
        <w:t>,</w:t>
      </w:r>
      <w:r w:rsidR="00525229" w:rsidRPr="00933BA0">
        <w:rPr>
          <w:rFonts w:eastAsia="Calibri"/>
          <w:b/>
          <w:bCs/>
          <w:lang w:val="es-ES"/>
        </w:rPr>
        <w:t>717</w:t>
      </w:r>
      <w:r w:rsidRPr="00933BA0">
        <w:rPr>
          <w:rFonts w:eastAsia="Calibri"/>
          <w:lang w:val="es-ES"/>
        </w:rPr>
        <w:t xml:space="preserve"> asistencias médicas a las personas que activaron el sistema por una emergencia de salud,</w:t>
      </w:r>
      <w:r w:rsidR="00F7226E" w:rsidRPr="00933BA0">
        <w:rPr>
          <w:rFonts w:eastAsia="Calibri"/>
          <w:lang w:val="es-ES"/>
        </w:rPr>
        <w:t xml:space="preserve"> así mismo se contribuyó a la disminución de muertes y lesiones por accidentes de tránsito con 84,562 pacientes atendidos en las unidades de emergencias con lesiones por accidentes de </w:t>
      </w:r>
      <w:r w:rsidR="003F746B" w:rsidRPr="00933BA0">
        <w:rPr>
          <w:rFonts w:eastAsia="Calibri"/>
          <w:lang w:val="es-ES"/>
        </w:rPr>
        <w:t>tránsito</w:t>
      </w:r>
      <w:r w:rsidR="00F7226E" w:rsidRPr="00933BA0">
        <w:rPr>
          <w:rFonts w:eastAsia="Calibri"/>
          <w:lang w:val="es-ES"/>
        </w:rPr>
        <w:t xml:space="preserve"> en las regiones priorizadas. </w:t>
      </w:r>
      <w:r w:rsidRPr="00933BA0">
        <w:rPr>
          <w:rFonts w:eastAsia="Calibri"/>
          <w:lang w:val="es-ES"/>
        </w:rPr>
        <w:t xml:space="preserve">De estos se realizaron un total de </w:t>
      </w:r>
      <w:r w:rsidR="00A73005" w:rsidRPr="00933BA0">
        <w:rPr>
          <w:rFonts w:eastAsia="Calibri"/>
          <w:b/>
          <w:bCs/>
          <w:lang w:val="es-ES"/>
        </w:rPr>
        <w:t>306</w:t>
      </w:r>
      <w:r w:rsidRPr="00933BA0">
        <w:rPr>
          <w:rFonts w:eastAsia="Calibri"/>
          <w:b/>
          <w:bCs/>
          <w:lang w:val="es-ES"/>
        </w:rPr>
        <w:t>,</w:t>
      </w:r>
      <w:r w:rsidR="00A73005" w:rsidRPr="00933BA0">
        <w:rPr>
          <w:rFonts w:eastAsia="Calibri"/>
          <w:b/>
          <w:bCs/>
          <w:lang w:val="es-ES"/>
        </w:rPr>
        <w:t>718</w:t>
      </w:r>
      <w:r w:rsidRPr="00933BA0">
        <w:rPr>
          <w:rFonts w:eastAsia="Calibri"/>
          <w:lang w:val="es-ES"/>
        </w:rPr>
        <w:t xml:space="preserve"> traslados prehospitala</w:t>
      </w:r>
      <w:r w:rsidR="00FC5823" w:rsidRPr="00933BA0">
        <w:rPr>
          <w:rFonts w:eastAsia="Calibri"/>
          <w:lang w:val="es-ES"/>
        </w:rPr>
        <w:t xml:space="preserve">rios/población trasladada a las </w:t>
      </w:r>
      <w:r w:rsidRPr="00933BA0">
        <w:rPr>
          <w:rFonts w:eastAsia="Calibri"/>
          <w:lang w:val="es-ES"/>
        </w:rPr>
        <w:t xml:space="preserve">emergencias de los hospitales y centros privados. En relación a lo programado en el POA 2024 se </w:t>
      </w:r>
      <w:r w:rsidR="00A73005" w:rsidRPr="00933BA0">
        <w:rPr>
          <w:rFonts w:eastAsia="Calibri"/>
          <w:lang w:val="es-ES"/>
        </w:rPr>
        <w:t xml:space="preserve">ejecutó </w:t>
      </w:r>
      <w:r w:rsidRPr="00933BA0">
        <w:rPr>
          <w:rFonts w:eastAsia="Calibri"/>
          <w:lang w:val="es-ES"/>
        </w:rPr>
        <w:t xml:space="preserve">un </w:t>
      </w:r>
      <w:r w:rsidR="00A73005" w:rsidRPr="00933BA0">
        <w:rPr>
          <w:rFonts w:eastAsia="Calibri"/>
          <w:lang w:val="es-ES"/>
        </w:rPr>
        <w:t>94</w:t>
      </w:r>
      <w:r w:rsidRPr="00933BA0">
        <w:rPr>
          <w:rFonts w:eastAsia="Calibri"/>
          <w:lang w:val="es-ES"/>
        </w:rPr>
        <w:t>%</w:t>
      </w:r>
      <w:r w:rsidR="00A73005" w:rsidRPr="00933BA0">
        <w:rPr>
          <w:rFonts w:eastAsia="Calibri"/>
          <w:lang w:val="es-ES"/>
        </w:rPr>
        <w:t xml:space="preserve"> de lo esperado en el año.</w:t>
      </w:r>
    </w:p>
    <w:p w14:paraId="7865E512" w14:textId="77777777" w:rsidR="00AF3FE0" w:rsidRPr="00933BA0" w:rsidRDefault="00AF3FE0" w:rsidP="000D75EC">
      <w:pPr>
        <w:spacing w:line="360" w:lineRule="auto"/>
        <w:jc w:val="both"/>
        <w:rPr>
          <w:rFonts w:eastAsia="Calibri"/>
          <w:lang w:val="es-ES"/>
        </w:rPr>
      </w:pPr>
    </w:p>
    <w:p w14:paraId="642B539A" w14:textId="09DE45BB" w:rsidR="00A73005" w:rsidRPr="00933BA0" w:rsidRDefault="00A73005" w:rsidP="000D75EC">
      <w:pPr>
        <w:spacing w:line="360" w:lineRule="auto"/>
        <w:jc w:val="both"/>
        <w:rPr>
          <w:rFonts w:eastAsia="Calibri"/>
          <w:lang w:val="es-ES"/>
        </w:rPr>
      </w:pPr>
      <w:r w:rsidRPr="00933BA0">
        <w:rPr>
          <w:rFonts w:eastAsia="Calibri"/>
          <w:lang w:val="es-ES"/>
        </w:rPr>
        <w:t xml:space="preserve">Estas atenciones se realizaron con la ejecución presupuestaria correspondiente a </w:t>
      </w:r>
      <w:r w:rsidR="0016600E" w:rsidRPr="00933BA0">
        <w:rPr>
          <w:rFonts w:eastAsia="Calibri"/>
          <w:b/>
          <w:bCs/>
          <w:lang w:val="es-ES"/>
        </w:rPr>
        <w:t>RD$</w:t>
      </w:r>
      <w:r w:rsidR="0016600E" w:rsidRPr="00933BA0">
        <w:rPr>
          <w:lang w:val="es-DO"/>
        </w:rPr>
        <w:t xml:space="preserve"> </w:t>
      </w:r>
      <w:r w:rsidR="0016600E" w:rsidRPr="00933BA0">
        <w:rPr>
          <w:rFonts w:eastAsia="Calibri"/>
          <w:b/>
          <w:bCs/>
          <w:lang w:val="es-ES"/>
        </w:rPr>
        <w:t xml:space="preserve">1,155,803,399.26 </w:t>
      </w:r>
      <w:r w:rsidRPr="00933BA0">
        <w:rPr>
          <w:rFonts w:eastAsia="Calibri"/>
          <w:lang w:val="es-ES"/>
        </w:rPr>
        <w:t xml:space="preserve">que representa un </w:t>
      </w:r>
      <w:r w:rsidR="0016600E" w:rsidRPr="00933BA0">
        <w:rPr>
          <w:rFonts w:eastAsia="Calibri"/>
          <w:b/>
          <w:bCs/>
          <w:lang w:val="es-ES"/>
        </w:rPr>
        <w:t>82.91</w:t>
      </w:r>
      <w:r w:rsidRPr="00933BA0">
        <w:rPr>
          <w:rFonts w:eastAsia="Calibri"/>
          <w:b/>
          <w:bCs/>
          <w:lang w:val="es-ES"/>
        </w:rPr>
        <w:t>%</w:t>
      </w:r>
      <w:r w:rsidRPr="00933BA0">
        <w:rPr>
          <w:rFonts w:eastAsia="Calibri"/>
          <w:lang w:val="es-ES"/>
        </w:rPr>
        <w:t xml:space="preserve"> de ejecución en relación con el presupuesto aprobado. </w:t>
      </w:r>
      <w:r w:rsidRPr="00933BA0">
        <w:rPr>
          <w:rFonts w:eastAsia="Calibri"/>
          <w:b/>
          <w:bCs/>
          <w:lang w:val="es-ES"/>
        </w:rPr>
        <w:t>Población Beneficiaria:</w:t>
      </w:r>
      <w:r w:rsidRPr="00933BA0">
        <w:rPr>
          <w:rFonts w:eastAsia="Calibri"/>
          <w:lang w:val="es-ES"/>
        </w:rPr>
        <w:t xml:space="preserve"> 9.1 millones de habitantes.</w:t>
      </w:r>
    </w:p>
    <w:p w14:paraId="2E51EFFF" w14:textId="43654148" w:rsidR="000D75EC" w:rsidRPr="00933BA0" w:rsidRDefault="000D75EC" w:rsidP="000D75EC">
      <w:pPr>
        <w:spacing w:line="360" w:lineRule="auto"/>
        <w:jc w:val="both"/>
        <w:rPr>
          <w:rFonts w:eastAsia="Calibri"/>
          <w:lang w:val="es-ES"/>
        </w:rPr>
      </w:pPr>
      <w:r w:rsidRPr="00933BA0">
        <w:rPr>
          <w:rFonts w:eastAsia="Calibri"/>
          <w:lang w:val="es-ES"/>
        </w:rPr>
        <w:t xml:space="preserve">En cuanto a las </w:t>
      </w:r>
      <w:r w:rsidRPr="00933BA0">
        <w:rPr>
          <w:rFonts w:eastAsia="Calibri"/>
          <w:b/>
          <w:bCs/>
          <w:lang w:val="es-ES"/>
        </w:rPr>
        <w:t>Atenciones Interhospitalarias</w:t>
      </w:r>
      <w:r w:rsidRPr="00933BA0">
        <w:rPr>
          <w:rFonts w:eastAsia="Calibri"/>
          <w:lang w:val="es-ES"/>
        </w:rPr>
        <w:t xml:space="preserve"> se  han dispensado </w:t>
      </w:r>
      <w:r w:rsidR="00A73005" w:rsidRPr="00933BA0">
        <w:rPr>
          <w:rFonts w:eastAsia="Calibri"/>
          <w:b/>
          <w:bCs/>
          <w:lang w:val="es-ES"/>
        </w:rPr>
        <w:t>52</w:t>
      </w:r>
      <w:r w:rsidRPr="00933BA0">
        <w:rPr>
          <w:rFonts w:eastAsia="Calibri"/>
          <w:b/>
          <w:bCs/>
          <w:lang w:val="es-ES"/>
        </w:rPr>
        <w:t>,</w:t>
      </w:r>
      <w:r w:rsidR="00A73005" w:rsidRPr="00933BA0">
        <w:rPr>
          <w:rFonts w:eastAsia="Calibri"/>
          <w:b/>
          <w:bCs/>
          <w:lang w:val="es-ES"/>
        </w:rPr>
        <w:t>956</w:t>
      </w:r>
      <w:r w:rsidRPr="00933BA0">
        <w:rPr>
          <w:rFonts w:eastAsia="Calibri"/>
          <w:lang w:val="es-ES"/>
        </w:rPr>
        <w:t xml:space="preserve"> traslados de un centro de salud a otro impactando a 10.7 millones de habitantes que se benefician de este servicio en cada área  donde contamos con Unidades de Transporte Sanitario, estas asistencias se realizan a través de los Centros Reguladores de Urgencias y Emergencias,(CRUE) que son los responsables de la gestión de la DAEH a nivel local, siendo la mayor proporción en la Región Metropolitana, (Gran Santo Domingo y Monte Plata) con  </w:t>
      </w:r>
      <w:r w:rsidR="00F5285B" w:rsidRPr="00933BA0">
        <w:rPr>
          <w:rFonts w:eastAsia="Calibri"/>
          <w:lang w:val="es-ES"/>
        </w:rPr>
        <w:t xml:space="preserve">15,891 </w:t>
      </w:r>
      <w:r w:rsidRPr="00933BA0">
        <w:rPr>
          <w:rFonts w:eastAsia="Calibri"/>
          <w:lang w:val="es-ES"/>
        </w:rPr>
        <w:t xml:space="preserve">traslados que representan el </w:t>
      </w:r>
      <w:r w:rsidR="00A73005" w:rsidRPr="00933BA0">
        <w:rPr>
          <w:rFonts w:eastAsia="Calibri"/>
          <w:lang w:val="es-ES"/>
        </w:rPr>
        <w:t>30</w:t>
      </w:r>
      <w:r w:rsidRPr="00933BA0">
        <w:rPr>
          <w:rFonts w:eastAsia="Calibri"/>
          <w:lang w:val="es-ES"/>
        </w:rPr>
        <w:t xml:space="preserve">% del total de  las  atenciones, estas unidades  además de los traslados interhospitalarios, </w:t>
      </w:r>
      <w:r w:rsidR="00D947A3" w:rsidRPr="00933BA0">
        <w:rPr>
          <w:rFonts w:eastAsia="Calibri"/>
          <w:lang w:val="es-ES"/>
        </w:rPr>
        <w:t xml:space="preserve">se </w:t>
      </w:r>
      <w:r w:rsidR="009E45FB" w:rsidRPr="00933BA0">
        <w:rPr>
          <w:rFonts w:eastAsia="Calibri"/>
          <w:lang w:val="es-ES"/>
        </w:rPr>
        <w:t>logró</w:t>
      </w:r>
      <w:r w:rsidRPr="00933BA0">
        <w:rPr>
          <w:rFonts w:eastAsia="Calibri"/>
          <w:lang w:val="es-ES"/>
        </w:rPr>
        <w:t xml:space="preserve"> cubrir 280 actividades de eventos masivos que solicitaron cobertura.</w:t>
      </w:r>
    </w:p>
    <w:p w14:paraId="1870CCA0" w14:textId="522C55F9" w:rsidR="000D75EC" w:rsidRPr="00933BA0" w:rsidRDefault="00A73005" w:rsidP="000D75EC">
      <w:pPr>
        <w:spacing w:line="360" w:lineRule="auto"/>
        <w:jc w:val="both"/>
        <w:rPr>
          <w:rFonts w:eastAsia="Calibri"/>
          <w:lang w:val="es-ES"/>
        </w:rPr>
      </w:pPr>
      <w:r w:rsidRPr="00933BA0">
        <w:rPr>
          <w:rFonts w:eastAsia="Calibri"/>
          <w:lang w:val="es-ES"/>
        </w:rPr>
        <w:t xml:space="preserve">Estas asistencias se realizaron con la ejecución presupuestaria correspondiente a </w:t>
      </w:r>
      <w:r w:rsidRPr="00933BA0">
        <w:rPr>
          <w:rFonts w:eastAsia="Calibri"/>
          <w:b/>
          <w:bCs/>
          <w:lang w:val="es-ES"/>
        </w:rPr>
        <w:t xml:space="preserve">RD$ </w:t>
      </w:r>
      <w:r w:rsidR="0016600E" w:rsidRPr="00933BA0">
        <w:rPr>
          <w:rFonts w:eastAsia="Calibri"/>
          <w:b/>
          <w:bCs/>
          <w:lang w:val="es-ES"/>
        </w:rPr>
        <w:t xml:space="preserve">471,215,671.94 </w:t>
      </w:r>
      <w:r w:rsidRPr="00933BA0">
        <w:rPr>
          <w:rFonts w:eastAsia="Calibri"/>
          <w:lang w:val="es-ES"/>
        </w:rPr>
        <w:t xml:space="preserve">que representa un </w:t>
      </w:r>
      <w:r w:rsidR="0016600E" w:rsidRPr="00933BA0">
        <w:rPr>
          <w:rFonts w:eastAsia="Calibri"/>
          <w:b/>
          <w:bCs/>
          <w:lang w:val="es-ES"/>
        </w:rPr>
        <w:t>82</w:t>
      </w:r>
      <w:r w:rsidRPr="00933BA0">
        <w:rPr>
          <w:rFonts w:eastAsia="Calibri"/>
          <w:b/>
          <w:bCs/>
          <w:lang w:val="es-ES"/>
        </w:rPr>
        <w:t>.</w:t>
      </w:r>
      <w:r w:rsidR="0016600E" w:rsidRPr="00933BA0">
        <w:rPr>
          <w:rFonts w:eastAsia="Calibri"/>
          <w:b/>
          <w:bCs/>
          <w:lang w:val="es-ES"/>
        </w:rPr>
        <w:t>03</w:t>
      </w:r>
      <w:r w:rsidRPr="00933BA0">
        <w:rPr>
          <w:rFonts w:eastAsia="Calibri"/>
          <w:b/>
          <w:bCs/>
          <w:lang w:val="es-ES"/>
        </w:rPr>
        <w:t>%</w:t>
      </w:r>
      <w:r w:rsidRPr="00933BA0">
        <w:rPr>
          <w:rFonts w:eastAsia="Calibri"/>
          <w:lang w:val="es-ES"/>
        </w:rPr>
        <w:t xml:space="preserve"> de ejecución en relación con el presupuesto aprobado. </w:t>
      </w:r>
      <w:r w:rsidRPr="00933BA0">
        <w:rPr>
          <w:rFonts w:eastAsia="Calibri"/>
          <w:b/>
          <w:bCs/>
          <w:lang w:val="es-ES"/>
        </w:rPr>
        <w:t>Población Beneficiaria:</w:t>
      </w:r>
      <w:r w:rsidRPr="00933BA0">
        <w:rPr>
          <w:rFonts w:eastAsia="Calibri"/>
          <w:lang w:val="es-ES"/>
        </w:rPr>
        <w:t xml:space="preserve"> 10.2 millones de habitantes.</w:t>
      </w:r>
    </w:p>
    <w:p w14:paraId="3A66D870" w14:textId="6EC4B4A4" w:rsidR="000D75EC" w:rsidRPr="00933BA0" w:rsidRDefault="000D75EC" w:rsidP="000D75EC">
      <w:pPr>
        <w:spacing w:line="360" w:lineRule="auto"/>
        <w:jc w:val="both"/>
        <w:rPr>
          <w:rFonts w:eastAsia="Calibri"/>
          <w:lang w:val="es-ES"/>
        </w:rPr>
      </w:pPr>
      <w:r w:rsidRPr="00933BA0">
        <w:rPr>
          <w:rFonts w:eastAsia="Calibri"/>
          <w:b/>
          <w:bCs/>
          <w:lang w:val="es-ES"/>
        </w:rPr>
        <w:t>Se logró un aumento en la capacidad de respuesta</w:t>
      </w:r>
      <w:r w:rsidRPr="00933BA0">
        <w:rPr>
          <w:rFonts w:eastAsia="Calibri"/>
          <w:lang w:val="es-ES"/>
        </w:rPr>
        <w:t xml:space="preserve">: en este periodo se contó con la adquisición de </w:t>
      </w:r>
      <w:r w:rsidR="00A73005" w:rsidRPr="00933BA0">
        <w:rPr>
          <w:rFonts w:eastAsia="Calibri"/>
          <w:lang w:val="es-ES"/>
        </w:rPr>
        <w:t>25</w:t>
      </w:r>
      <w:r w:rsidRPr="00933BA0">
        <w:rPr>
          <w:rFonts w:eastAsia="Calibri"/>
          <w:lang w:val="es-ES"/>
        </w:rPr>
        <w:t xml:space="preserve"> unidades más de ambulancias para fortalecer y expandir los servicios de respuesta con las que contamos ahora un total de </w:t>
      </w:r>
      <w:r w:rsidR="00A73005" w:rsidRPr="00933BA0">
        <w:rPr>
          <w:rFonts w:eastAsia="Calibri"/>
          <w:lang w:val="es-ES"/>
        </w:rPr>
        <w:t>545</w:t>
      </w:r>
      <w:r w:rsidRPr="00933BA0">
        <w:rPr>
          <w:rFonts w:eastAsia="Calibri"/>
          <w:lang w:val="es-ES"/>
        </w:rPr>
        <w:t xml:space="preserve"> unidades de ambulancias básicas y avanzadas, además de </w:t>
      </w:r>
      <w:r w:rsidR="00A73005" w:rsidRPr="00933BA0">
        <w:rPr>
          <w:rFonts w:eastAsia="Calibri"/>
          <w:lang w:val="es-ES"/>
        </w:rPr>
        <w:t>113</w:t>
      </w:r>
      <w:r w:rsidRPr="00933BA0">
        <w:rPr>
          <w:rFonts w:eastAsia="Calibri"/>
          <w:lang w:val="es-ES"/>
        </w:rPr>
        <w:t xml:space="preserve"> Unidades de Respuesta Inmediata (URI), para la dispensación de los servicios de traslado extrahospitalarios a nivel nacional en las provincias de cobertura. </w:t>
      </w:r>
    </w:p>
    <w:p w14:paraId="7811DA4C" w14:textId="77777777" w:rsidR="00AF3FE0" w:rsidRPr="00933BA0" w:rsidRDefault="00AF3FE0" w:rsidP="000D75EC">
      <w:pPr>
        <w:spacing w:line="360" w:lineRule="auto"/>
        <w:jc w:val="both"/>
        <w:rPr>
          <w:rFonts w:eastAsia="Calibri"/>
          <w:lang w:val="es-ES"/>
        </w:rPr>
      </w:pPr>
    </w:p>
    <w:p w14:paraId="49D37ABE" w14:textId="6B03EB2B" w:rsidR="00A73005" w:rsidRPr="00933BA0" w:rsidRDefault="00A73005" w:rsidP="00A73005">
      <w:pPr>
        <w:spacing w:line="360" w:lineRule="auto"/>
        <w:jc w:val="both"/>
        <w:rPr>
          <w:rFonts w:eastAsia="Calibri"/>
          <w:lang w:val="es-ES"/>
        </w:rPr>
      </w:pPr>
      <w:r w:rsidRPr="00933BA0">
        <w:rPr>
          <w:rFonts w:eastAsia="Calibri"/>
          <w:lang w:val="es-ES"/>
        </w:rPr>
        <w:lastRenderedPageBreak/>
        <w:t xml:space="preserve">En línea con nuestro compromiso de </w:t>
      </w:r>
      <w:r w:rsidRPr="00933BA0">
        <w:rPr>
          <w:rFonts w:eastAsia="Calibri"/>
          <w:b/>
          <w:bCs/>
          <w:lang w:val="es-ES"/>
        </w:rPr>
        <w:t>fortalecer los recursos operativos y logísticos</w:t>
      </w:r>
      <w:r w:rsidRPr="00933BA0">
        <w:rPr>
          <w:rFonts w:eastAsia="Calibri"/>
          <w:lang w:val="es-ES"/>
        </w:rPr>
        <w:t>, se han entregado equipos, mobiliario</w:t>
      </w:r>
      <w:r w:rsidR="00547BCE" w:rsidRPr="00933BA0">
        <w:rPr>
          <w:rFonts w:eastAsia="Calibri"/>
          <w:lang w:val="es-ES"/>
        </w:rPr>
        <w:t>s</w:t>
      </w:r>
      <w:r w:rsidRPr="00933BA0">
        <w:rPr>
          <w:rFonts w:eastAsia="Calibri"/>
          <w:lang w:val="es-ES"/>
        </w:rPr>
        <w:t xml:space="preserve"> y suministros en varias provincias, incluyendo tanques de combustible, talleres móviles, neumáticos, uniformes, camas, electrodomésticos y otros artículos esenciales. Estos recursos, distribuidos estratégicamente en áreas de alta demanda, representan una inversión total de RD$24</w:t>
      </w:r>
      <w:r w:rsidR="00035F8E" w:rsidRPr="00933BA0">
        <w:rPr>
          <w:rFonts w:eastAsia="Calibri"/>
          <w:lang w:val="es-ES"/>
        </w:rPr>
        <w:t>,064,297</w:t>
      </w:r>
      <w:r w:rsidRPr="00933BA0">
        <w:rPr>
          <w:rFonts w:eastAsia="Calibri"/>
          <w:lang w:val="es-ES"/>
        </w:rPr>
        <w:t>, orientada a mejorar la capacidad de respuesta y las condiciones</w:t>
      </w:r>
      <w:r w:rsidR="00547BCE" w:rsidRPr="00933BA0">
        <w:rPr>
          <w:rFonts w:eastAsia="Calibri"/>
          <w:lang w:val="es-ES"/>
        </w:rPr>
        <w:t xml:space="preserve"> </w:t>
      </w:r>
      <w:r w:rsidRPr="00933BA0">
        <w:rPr>
          <w:rFonts w:eastAsia="Calibri"/>
          <w:lang w:val="es-ES"/>
        </w:rPr>
        <w:t>del personal en beneficio de la población.</w:t>
      </w:r>
    </w:p>
    <w:p w14:paraId="49BB6F24" w14:textId="155790EF" w:rsidR="000D75EC" w:rsidRPr="00933BA0" w:rsidRDefault="000D75EC" w:rsidP="000D75EC">
      <w:pPr>
        <w:spacing w:line="360" w:lineRule="auto"/>
        <w:jc w:val="both"/>
        <w:rPr>
          <w:rFonts w:eastAsia="Calibri"/>
          <w:spacing w:val="0"/>
          <w:lang w:val="es-ES"/>
        </w:rPr>
      </w:pPr>
      <w:r w:rsidRPr="00933BA0">
        <w:rPr>
          <w:rFonts w:eastAsia="Calibri"/>
          <w:b/>
          <w:bCs/>
          <w:lang w:val="es-ES"/>
        </w:rPr>
        <w:t xml:space="preserve">Aumento de la capacidad para la gestión de riesgos: </w:t>
      </w:r>
      <w:r w:rsidRPr="00933BA0">
        <w:rPr>
          <w:rFonts w:eastAsia="Calibri"/>
          <w:lang w:val="es-ES"/>
        </w:rPr>
        <w:t xml:space="preserve">se ha fortalecido la capacidad de </w:t>
      </w:r>
      <w:r w:rsidR="007C68AB" w:rsidRPr="00933BA0">
        <w:rPr>
          <w:rFonts w:eastAsia="Calibri"/>
          <w:lang w:val="es-ES"/>
        </w:rPr>
        <w:t xml:space="preserve">preparación , </w:t>
      </w:r>
      <w:r w:rsidRPr="00933BA0">
        <w:rPr>
          <w:rFonts w:eastAsia="Calibri"/>
          <w:lang w:val="es-ES"/>
        </w:rPr>
        <w:t>evaluación</w:t>
      </w:r>
      <w:r w:rsidR="007C68AB" w:rsidRPr="00933BA0">
        <w:rPr>
          <w:rFonts w:eastAsia="Calibri"/>
          <w:lang w:val="es-ES"/>
        </w:rPr>
        <w:t xml:space="preserve"> y</w:t>
      </w:r>
      <w:r w:rsidRPr="00933BA0">
        <w:rPr>
          <w:rFonts w:eastAsia="Calibri"/>
          <w:lang w:val="es-ES"/>
        </w:rPr>
        <w:t xml:space="preserve"> respuesta  para enfrentar y mitigar posibles riesgos</w:t>
      </w:r>
      <w:r w:rsidR="007C68AB" w:rsidRPr="00933BA0">
        <w:rPr>
          <w:rFonts w:eastAsia="Calibri"/>
          <w:lang w:val="es-ES"/>
        </w:rPr>
        <w:t xml:space="preserve"> a la salud</w:t>
      </w:r>
      <w:r w:rsidRPr="00933BA0">
        <w:rPr>
          <w:rFonts w:eastAsia="Calibri"/>
          <w:lang w:val="es-ES"/>
        </w:rPr>
        <w:t xml:space="preserve">, y se realizaron las actividades que incluyen: asistencia </w:t>
      </w:r>
      <w:r w:rsidR="001E32B6" w:rsidRPr="00933BA0">
        <w:rPr>
          <w:rFonts w:eastAsia="Calibri"/>
          <w:lang w:val="es-ES"/>
        </w:rPr>
        <w:t xml:space="preserve">52 ciudadanos durante el Operativo Altagraciano, </w:t>
      </w:r>
      <w:r w:rsidRPr="00933BA0">
        <w:rPr>
          <w:rFonts w:eastAsia="Calibri"/>
          <w:lang w:val="es-ES"/>
        </w:rPr>
        <w:t xml:space="preserve"> </w:t>
      </w:r>
      <w:r w:rsidRPr="00933BA0">
        <w:rPr>
          <w:rFonts w:eastAsia="Calibri"/>
          <w:b/>
          <w:bCs/>
          <w:lang w:val="es-ES"/>
        </w:rPr>
        <w:t xml:space="preserve">1,054 ciudadanos </w:t>
      </w:r>
      <w:r w:rsidR="001E32B6" w:rsidRPr="00933BA0">
        <w:rPr>
          <w:rFonts w:eastAsia="Calibri"/>
          <w:b/>
          <w:bCs/>
          <w:lang w:val="es-ES"/>
        </w:rPr>
        <w:t xml:space="preserve">asistidos </w:t>
      </w:r>
      <w:r w:rsidRPr="00933BA0">
        <w:rPr>
          <w:rFonts w:eastAsia="Calibri"/>
          <w:lang w:val="es-ES"/>
        </w:rPr>
        <w:t>durante el Operativo Semana Santa 2024,</w:t>
      </w:r>
      <w:r w:rsidR="001E32B6" w:rsidRPr="00933BA0">
        <w:rPr>
          <w:rFonts w:eastAsia="Calibri"/>
          <w:lang w:val="es-ES"/>
        </w:rPr>
        <w:t xml:space="preserve"> coordinación en la sede central y los 25 CRUES del </w:t>
      </w:r>
      <w:r w:rsidR="001E32B6" w:rsidRPr="00933BA0">
        <w:rPr>
          <w:rFonts w:eastAsia="Calibri"/>
          <w:b/>
          <w:bCs/>
          <w:lang w:val="es-ES"/>
        </w:rPr>
        <w:t>Simulacro Nacional</w:t>
      </w:r>
      <w:r w:rsidR="007C68AB" w:rsidRPr="00933BA0">
        <w:rPr>
          <w:rFonts w:eastAsia="Calibri"/>
          <w:b/>
          <w:bCs/>
          <w:lang w:val="es-ES"/>
        </w:rPr>
        <w:t xml:space="preserve"> de Evacuación por Terremoto</w:t>
      </w:r>
      <w:r w:rsidR="001E32B6" w:rsidRPr="00933BA0">
        <w:rPr>
          <w:rFonts w:eastAsia="Calibri"/>
          <w:lang w:val="es-ES"/>
        </w:rPr>
        <w:t xml:space="preserve">, coordinado con el Centro de Operaciones de Emergencias (COE), </w:t>
      </w:r>
      <w:r w:rsidRPr="00933BA0">
        <w:rPr>
          <w:rFonts w:eastAsia="Calibri"/>
          <w:lang w:val="es-ES"/>
        </w:rPr>
        <w:t xml:space="preserve">coordinación con el COE, MSP y MOPC, para preparación de la temporada ciclónica 2024 y </w:t>
      </w:r>
      <w:r w:rsidR="001E32B6" w:rsidRPr="00933BA0">
        <w:rPr>
          <w:rFonts w:eastAsia="Calibri"/>
          <w:lang w:val="es-ES"/>
        </w:rPr>
        <w:t>otras</w:t>
      </w:r>
      <w:r w:rsidRPr="00933BA0">
        <w:rPr>
          <w:rFonts w:eastAsia="Calibri"/>
          <w:lang w:val="es-ES"/>
        </w:rPr>
        <w:t xml:space="preserve"> </w:t>
      </w:r>
      <w:r w:rsidR="001E32B6" w:rsidRPr="00933BA0">
        <w:rPr>
          <w:rFonts w:eastAsia="Calibri"/>
          <w:lang w:val="es-ES"/>
        </w:rPr>
        <w:t>iniciativas</w:t>
      </w:r>
      <w:r w:rsidRPr="00933BA0">
        <w:rPr>
          <w:rFonts w:eastAsia="Calibri"/>
          <w:lang w:val="es-ES"/>
        </w:rPr>
        <w:t xml:space="preserve"> para mejorar la preparación y resiliencia institucional.</w:t>
      </w:r>
    </w:p>
    <w:p w14:paraId="36A383C2" w14:textId="7F17446E" w:rsidR="000D75EC" w:rsidRPr="00933BA0" w:rsidRDefault="00B16CB9" w:rsidP="000D75EC">
      <w:pPr>
        <w:spacing w:line="360" w:lineRule="auto"/>
        <w:jc w:val="both"/>
        <w:rPr>
          <w:rFonts w:eastAsia="Calibri"/>
          <w:lang w:val="es-ES"/>
        </w:rPr>
      </w:pPr>
      <w:r w:rsidRPr="00933BA0">
        <w:rPr>
          <w:rFonts w:eastAsia="Calibri"/>
          <w:b/>
          <w:bCs/>
          <w:lang w:val="es-ES"/>
        </w:rPr>
        <w:t>Se logro una M</w:t>
      </w:r>
      <w:r w:rsidR="000D75EC" w:rsidRPr="00933BA0">
        <w:rPr>
          <w:rFonts w:eastAsia="Calibri"/>
          <w:b/>
          <w:bCs/>
          <w:lang w:val="es-ES"/>
        </w:rPr>
        <w:t>ejora</w:t>
      </w:r>
      <w:r w:rsidRPr="00933BA0">
        <w:rPr>
          <w:rFonts w:eastAsia="Calibri"/>
          <w:b/>
          <w:bCs/>
          <w:lang w:val="es-ES"/>
        </w:rPr>
        <w:t xml:space="preserve"> en </w:t>
      </w:r>
      <w:r w:rsidR="000D75EC" w:rsidRPr="00933BA0">
        <w:rPr>
          <w:rFonts w:eastAsia="Calibri"/>
          <w:b/>
          <w:bCs/>
          <w:lang w:val="es-ES"/>
        </w:rPr>
        <w:t xml:space="preserve"> los servicios prestados a la ciudadanía con los adiestramientos realizados</w:t>
      </w:r>
      <w:r w:rsidR="000D75EC" w:rsidRPr="00933BA0">
        <w:rPr>
          <w:rFonts w:eastAsia="Calibri"/>
          <w:lang w:val="es-ES"/>
        </w:rPr>
        <w:t xml:space="preserve">, </w:t>
      </w:r>
      <w:r w:rsidRPr="00933BA0">
        <w:rPr>
          <w:rFonts w:eastAsia="Calibri"/>
          <w:lang w:val="es-ES"/>
        </w:rPr>
        <w:t>en</w:t>
      </w:r>
      <w:r w:rsidR="000D75EC" w:rsidRPr="00933BA0">
        <w:rPr>
          <w:rFonts w:eastAsia="Calibri"/>
          <w:lang w:val="es-ES"/>
        </w:rPr>
        <w:t xml:space="preserve"> capacidades y competencias de los colaboradores con </w:t>
      </w:r>
      <w:r w:rsidRPr="00933BA0">
        <w:rPr>
          <w:rFonts w:eastAsia="Calibri"/>
          <w:lang w:val="es-ES"/>
        </w:rPr>
        <w:t xml:space="preserve">entrenamiento </w:t>
      </w:r>
      <w:r w:rsidR="000D75EC" w:rsidRPr="00933BA0">
        <w:rPr>
          <w:rFonts w:eastAsia="Calibri"/>
          <w:lang w:val="es-ES"/>
        </w:rPr>
        <w:t xml:space="preserve"> especializad</w:t>
      </w:r>
      <w:r w:rsidRPr="00933BA0">
        <w:rPr>
          <w:rFonts w:eastAsia="Calibri"/>
          <w:lang w:val="es-ES"/>
        </w:rPr>
        <w:t>o</w:t>
      </w:r>
      <w:r w:rsidR="000D75EC" w:rsidRPr="00933BA0">
        <w:rPr>
          <w:rFonts w:eastAsia="Calibri"/>
          <w:lang w:val="es-ES"/>
        </w:rPr>
        <w:t xml:space="preserve"> y de calidad, alcanzando a </w:t>
      </w:r>
      <w:r w:rsidR="00B5345C" w:rsidRPr="00933BA0">
        <w:rPr>
          <w:rFonts w:eastAsia="Calibri"/>
          <w:b/>
          <w:bCs/>
          <w:lang w:val="es-ES"/>
        </w:rPr>
        <w:t>9,</w:t>
      </w:r>
      <w:r w:rsidR="00887B9C" w:rsidRPr="00933BA0">
        <w:rPr>
          <w:rFonts w:eastAsia="Calibri"/>
          <w:b/>
          <w:bCs/>
          <w:lang w:val="es-ES"/>
        </w:rPr>
        <w:t>272</w:t>
      </w:r>
      <w:r w:rsidR="000D75EC" w:rsidRPr="00933BA0">
        <w:rPr>
          <w:rFonts w:eastAsia="Calibri"/>
          <w:lang w:val="es-ES"/>
        </w:rPr>
        <w:t xml:space="preserve"> </w:t>
      </w:r>
      <w:r w:rsidR="000D75EC" w:rsidRPr="00933BA0">
        <w:rPr>
          <w:rFonts w:eastAsia="Calibri"/>
          <w:b/>
          <w:bCs/>
          <w:lang w:val="es-ES"/>
        </w:rPr>
        <w:t>profesionales de salud</w:t>
      </w:r>
      <w:r w:rsidR="000D75EC" w:rsidRPr="00933BA0">
        <w:rPr>
          <w:rFonts w:eastAsia="Calibri"/>
          <w:lang w:val="es-ES"/>
        </w:rPr>
        <w:t xml:space="preserve"> de los servicios de emergencias</w:t>
      </w:r>
      <w:r w:rsidR="00B5345C" w:rsidRPr="00933BA0">
        <w:rPr>
          <w:rFonts w:eastAsia="Calibri"/>
          <w:lang w:val="es-ES"/>
        </w:rPr>
        <w:t xml:space="preserve"> y población en general </w:t>
      </w:r>
      <w:r w:rsidR="000D75EC" w:rsidRPr="00933BA0">
        <w:rPr>
          <w:rFonts w:eastAsia="Calibri"/>
          <w:lang w:val="es-ES"/>
        </w:rPr>
        <w:t xml:space="preserve"> capacitados en guías, procesos, procedimientos, protocolos asistenciales de emergencias en el ámbito extrahospitalario</w:t>
      </w:r>
      <w:r w:rsidR="001E32B6" w:rsidRPr="00933BA0">
        <w:rPr>
          <w:rFonts w:eastAsia="Calibri"/>
          <w:lang w:val="es-ES"/>
        </w:rPr>
        <w:t xml:space="preserve">, </w:t>
      </w:r>
      <w:r w:rsidR="00B5345C" w:rsidRPr="00933BA0">
        <w:rPr>
          <w:rFonts w:eastAsia="Calibri"/>
          <w:lang w:val="es-ES"/>
        </w:rPr>
        <w:t xml:space="preserve">con la implementación del programa “Cuidando vidas” y el Entrenamiento “Mano solo Mano “impartido en </w:t>
      </w:r>
      <w:r w:rsidR="001E32B6" w:rsidRPr="00933BA0">
        <w:rPr>
          <w:rFonts w:eastAsia="Calibri"/>
          <w:lang w:val="es-ES"/>
        </w:rPr>
        <w:t xml:space="preserve"> la Feria Internacional del Libro 2024, impactando a aproximadamente </w:t>
      </w:r>
      <w:r w:rsidR="00835D0D" w:rsidRPr="00933BA0">
        <w:rPr>
          <w:rFonts w:eastAsia="Calibri"/>
          <w:lang w:val="es-ES"/>
        </w:rPr>
        <w:t>3,768</w:t>
      </w:r>
      <w:r w:rsidR="001E32B6" w:rsidRPr="00933BA0">
        <w:rPr>
          <w:rFonts w:eastAsia="Calibri"/>
          <w:lang w:val="es-ES"/>
        </w:rPr>
        <w:t xml:space="preserve"> personas, con un espacio especial destinado a ofrecer capacitación en primeros auxilios, dirigido a estudiantes y al público en general.</w:t>
      </w:r>
    </w:p>
    <w:p w14:paraId="0A55700E" w14:textId="3E160E7B" w:rsidR="000D75EC" w:rsidRPr="00933BA0" w:rsidRDefault="001E32B6" w:rsidP="00547BCE">
      <w:pPr>
        <w:spacing w:line="360" w:lineRule="auto"/>
        <w:jc w:val="both"/>
        <w:rPr>
          <w:rFonts w:eastAsia="Calibri"/>
          <w:lang w:val="es-ES"/>
        </w:rPr>
      </w:pPr>
      <w:r w:rsidRPr="00933BA0">
        <w:rPr>
          <w:rFonts w:eastAsia="Calibri"/>
          <w:lang w:val="es-ES"/>
        </w:rPr>
        <w:lastRenderedPageBreak/>
        <w:t xml:space="preserve">La </w:t>
      </w:r>
      <w:r w:rsidRPr="00933BA0">
        <w:rPr>
          <w:rFonts w:eastAsia="Calibri"/>
          <w:b/>
          <w:bCs/>
          <w:lang w:val="es-ES"/>
        </w:rPr>
        <w:t>coordinación interinstitucional</w:t>
      </w:r>
      <w:r w:rsidRPr="00933BA0">
        <w:rPr>
          <w:rFonts w:eastAsia="Calibri"/>
          <w:lang w:val="es-ES"/>
        </w:rPr>
        <w:t xml:space="preserve"> ha permitido avances significativos en comunicación, colaboración y fortalecimiento de la red pública de salud, mejorando la capacidad para brindar servicios</w:t>
      </w:r>
      <w:r w:rsidR="00547BCE" w:rsidRPr="00933BA0">
        <w:rPr>
          <w:rFonts w:eastAsia="Calibri"/>
          <w:lang w:val="es-ES"/>
        </w:rPr>
        <w:t xml:space="preserve"> </w:t>
      </w:r>
      <w:r w:rsidRPr="00933BA0">
        <w:rPr>
          <w:rFonts w:eastAsia="Calibri"/>
          <w:lang w:val="es-ES"/>
        </w:rPr>
        <w:t>integrados</w:t>
      </w:r>
      <w:r w:rsidR="00B16CB9" w:rsidRPr="00933BA0">
        <w:rPr>
          <w:rFonts w:eastAsia="Calibri"/>
          <w:lang w:val="es-ES"/>
        </w:rPr>
        <w:t xml:space="preserve"> </w:t>
      </w:r>
      <w:r w:rsidRPr="00933BA0">
        <w:rPr>
          <w:rFonts w:eastAsia="Calibri"/>
          <w:lang w:val="es-ES"/>
        </w:rPr>
        <w:t>de</w:t>
      </w:r>
      <w:r w:rsidR="00B16CB9" w:rsidRPr="00933BA0">
        <w:rPr>
          <w:rFonts w:eastAsia="Calibri"/>
          <w:lang w:val="es-ES"/>
        </w:rPr>
        <w:t xml:space="preserve"> </w:t>
      </w:r>
      <w:r w:rsidRPr="00933BA0">
        <w:rPr>
          <w:rFonts w:eastAsia="Calibri"/>
          <w:lang w:val="es-ES"/>
        </w:rPr>
        <w:t>calidad</w:t>
      </w:r>
      <w:r w:rsidR="00B16CB9" w:rsidRPr="00933BA0">
        <w:rPr>
          <w:rFonts w:eastAsia="Calibri"/>
          <w:lang w:val="es-ES"/>
        </w:rPr>
        <w:t xml:space="preserve">, </w:t>
      </w:r>
      <w:r w:rsidRPr="00933BA0">
        <w:rPr>
          <w:rFonts w:eastAsia="Calibri"/>
          <w:lang w:val="es-ES"/>
        </w:rPr>
        <w:t>destaca</w:t>
      </w:r>
      <w:r w:rsidR="00B16CB9" w:rsidRPr="00933BA0">
        <w:rPr>
          <w:rFonts w:eastAsia="Calibri"/>
          <w:lang w:val="es-ES"/>
        </w:rPr>
        <w:t>n</w:t>
      </w:r>
      <w:r w:rsidRPr="00933BA0">
        <w:rPr>
          <w:rFonts w:eastAsia="Calibri"/>
          <w:lang w:val="es-ES"/>
        </w:rPr>
        <w:t>do</w:t>
      </w:r>
      <w:r w:rsidR="00B16CB9" w:rsidRPr="00933BA0">
        <w:rPr>
          <w:rFonts w:eastAsia="Calibri"/>
          <w:lang w:val="es-ES"/>
        </w:rPr>
        <w:t xml:space="preserve">, el </w:t>
      </w:r>
      <w:r w:rsidRPr="00933BA0">
        <w:rPr>
          <w:rFonts w:eastAsia="Calibri"/>
          <w:lang w:val="es-ES"/>
        </w:rPr>
        <w:t xml:space="preserve">inició una </w:t>
      </w:r>
      <w:r w:rsidRPr="00933BA0">
        <w:rPr>
          <w:rFonts w:eastAsia="Calibri"/>
          <w:b/>
          <w:bCs/>
          <w:lang w:val="es-ES"/>
        </w:rPr>
        <w:t>línea de investigación en atención extrahospitalaria</w:t>
      </w:r>
      <w:r w:rsidRPr="00933BA0">
        <w:rPr>
          <w:rFonts w:eastAsia="Calibri"/>
          <w:lang w:val="es-ES"/>
        </w:rPr>
        <w:t xml:space="preserve"> en colaboración con la Universidad Autónoma de Santo Domingo, y se realizó el </w:t>
      </w:r>
      <w:r w:rsidRPr="00933BA0">
        <w:rPr>
          <w:rFonts w:eastAsia="Calibri"/>
          <w:b/>
          <w:bCs/>
          <w:lang w:val="es-ES"/>
        </w:rPr>
        <w:t>Simposio Nacional en Atención Extrahospitalaria,</w:t>
      </w:r>
      <w:r w:rsidRPr="00933BA0">
        <w:rPr>
          <w:rFonts w:eastAsia="Calibri"/>
          <w:lang w:val="es-ES"/>
        </w:rPr>
        <w:t xml:space="preserve"> con la participación de más de 90 asistentes</w:t>
      </w:r>
      <w:r w:rsidR="00B16CB9" w:rsidRPr="00933BA0">
        <w:rPr>
          <w:rFonts w:eastAsia="Calibri"/>
          <w:lang w:val="es-ES"/>
        </w:rPr>
        <w:t xml:space="preserve"> profesionales del área de emergenciologia y psicología</w:t>
      </w:r>
      <w:r w:rsidRPr="00933BA0">
        <w:rPr>
          <w:rFonts w:eastAsia="Calibri"/>
          <w:lang w:val="es-ES"/>
        </w:rPr>
        <w:t xml:space="preserve">. Asimismo, se implementaron </w:t>
      </w:r>
      <w:r w:rsidRPr="00933BA0">
        <w:rPr>
          <w:rFonts w:eastAsia="Calibri"/>
          <w:b/>
          <w:bCs/>
          <w:lang w:val="es-ES"/>
        </w:rPr>
        <w:t>iniciativas en salud mental</w:t>
      </w:r>
      <w:r w:rsidRPr="00933BA0">
        <w:rPr>
          <w:rFonts w:eastAsia="Calibri"/>
          <w:lang w:val="es-ES"/>
        </w:rPr>
        <w:t xml:space="preserve"> que impactaron a 144 personas y se brindaron consultas psicológicas a 31 colaboradores. Durante este periodo, se logró liberar </w:t>
      </w:r>
      <w:r w:rsidRPr="00933BA0">
        <w:rPr>
          <w:rFonts w:eastAsia="Calibri"/>
          <w:b/>
          <w:bCs/>
          <w:lang w:val="es-ES"/>
        </w:rPr>
        <w:t>2,100 ambulancias</w:t>
      </w:r>
      <w:r w:rsidRPr="00933BA0">
        <w:rPr>
          <w:rFonts w:eastAsia="Calibri"/>
          <w:lang w:val="es-ES"/>
        </w:rPr>
        <w:t xml:space="preserve"> retenidas en centros de salud, reduciendo significativamente el tiempo de permanencia innecesario de las unidades</w:t>
      </w:r>
      <w:r w:rsidR="00B16CB9" w:rsidRPr="00933BA0">
        <w:rPr>
          <w:rFonts w:eastAsia="Calibri"/>
          <w:lang w:val="es-ES"/>
        </w:rPr>
        <w:t xml:space="preserve"> antes de ser ubicado el paciente en una cama del </w:t>
      </w:r>
      <w:r w:rsidR="00FB628F" w:rsidRPr="00933BA0">
        <w:rPr>
          <w:rFonts w:eastAsia="Calibri"/>
          <w:lang w:val="es-ES"/>
        </w:rPr>
        <w:t>hospital.</w:t>
      </w:r>
      <w:r w:rsidR="00EB56CF" w:rsidRPr="00933BA0">
        <w:rPr>
          <w:lang w:val="es-DO"/>
        </w:rPr>
        <w:t xml:space="preserve"> </w:t>
      </w:r>
      <w:r w:rsidR="0016600E" w:rsidRPr="00933BA0">
        <w:rPr>
          <w:lang w:val="es-DO"/>
        </w:rPr>
        <w:t>Así</w:t>
      </w:r>
      <w:r w:rsidR="00EB56CF" w:rsidRPr="00933BA0">
        <w:rPr>
          <w:lang w:val="es-DO"/>
        </w:rPr>
        <w:t xml:space="preserve"> Como la </w:t>
      </w:r>
      <w:r w:rsidR="0016600E" w:rsidRPr="00933BA0">
        <w:rPr>
          <w:lang w:val="es-DO"/>
        </w:rPr>
        <w:t>coordinación</w:t>
      </w:r>
      <w:r w:rsidR="00EB56CF" w:rsidRPr="00933BA0">
        <w:rPr>
          <w:lang w:val="es-DO"/>
        </w:rPr>
        <w:t xml:space="preserve"> con </w:t>
      </w:r>
      <w:r w:rsidR="00EB56CF" w:rsidRPr="00933BA0">
        <w:rPr>
          <w:rFonts w:eastAsia="Calibri"/>
          <w:lang w:val="es-ES"/>
        </w:rPr>
        <w:t xml:space="preserve">centros de salud público y privados, impulsando con esta estrategia el traslado oportuno a la red de salud privada contribuyendo así a disminuir la sobrecarga de pacientes en los hospitales públicos. </w:t>
      </w:r>
      <w:r w:rsidRPr="00933BA0">
        <w:rPr>
          <w:rFonts w:eastAsia="Calibri"/>
          <w:lang w:val="es-ES"/>
        </w:rPr>
        <w:t xml:space="preserve">Este proceso asegura una transferencia ágil de pacientes y mejora la capacidad de respuesta, optimizando la disponibilidad de recursos para emergencias </w:t>
      </w:r>
      <w:r w:rsidR="00E622EE" w:rsidRPr="00933BA0">
        <w:rPr>
          <w:rFonts w:eastAsia="Calibri"/>
          <w:lang w:val="es-ES"/>
        </w:rPr>
        <w:t>futuras de</w:t>
      </w:r>
      <w:r w:rsidR="000D75EC" w:rsidRPr="00933BA0">
        <w:rPr>
          <w:rFonts w:eastAsia="Calibri"/>
          <w:lang w:val="es-ES"/>
        </w:rPr>
        <w:t xml:space="preserve"> unidades para emergencias y traslados urgentes. </w:t>
      </w:r>
    </w:p>
    <w:p w14:paraId="31D3D1DD" w14:textId="38DF12EC" w:rsidR="00547BCE" w:rsidRPr="00933BA0" w:rsidRDefault="000D75EC" w:rsidP="000D75EC">
      <w:pPr>
        <w:spacing w:line="360" w:lineRule="auto"/>
        <w:jc w:val="both"/>
        <w:rPr>
          <w:rFonts w:eastAsia="Calibri"/>
          <w:lang w:val="es-ES"/>
        </w:rPr>
      </w:pPr>
      <w:r w:rsidRPr="00933BA0">
        <w:rPr>
          <w:rFonts w:eastAsia="Calibri"/>
          <w:b/>
          <w:bCs/>
          <w:lang w:val="es-ES"/>
        </w:rPr>
        <w:t>La gestión del talento humano</w:t>
      </w:r>
      <w:r w:rsidRPr="00933BA0">
        <w:rPr>
          <w:rFonts w:eastAsia="Calibri"/>
          <w:lang w:val="es-ES"/>
        </w:rPr>
        <w:t xml:space="preserve">: se ha obtenido  un nivel de avance para el  desarrollo institucional, como es: Cubrir las unidades de ambulancias que estaban descubiertas por falta de personal con </w:t>
      </w:r>
      <w:r w:rsidR="001E32B6" w:rsidRPr="00933BA0">
        <w:rPr>
          <w:rFonts w:eastAsia="Calibri"/>
          <w:lang w:val="es-ES"/>
        </w:rPr>
        <w:t>579</w:t>
      </w:r>
      <w:r w:rsidRPr="00933BA0">
        <w:rPr>
          <w:rFonts w:eastAsia="Calibri"/>
          <w:lang w:val="es-ES"/>
        </w:rPr>
        <w:t xml:space="preserve"> nuevos colaboradores contratados  </w:t>
      </w:r>
      <w:r w:rsidR="00496FEC" w:rsidRPr="00933BA0">
        <w:rPr>
          <w:rFonts w:eastAsia="Calibri"/>
          <w:lang w:val="es-ES"/>
        </w:rPr>
        <w:t xml:space="preserve">durante el periodo en cuestión , </w:t>
      </w:r>
      <w:r w:rsidRPr="00933BA0">
        <w:rPr>
          <w:rFonts w:eastAsia="Calibri"/>
          <w:lang w:val="es-ES"/>
        </w:rPr>
        <w:t xml:space="preserve">necesarios para formar los equipos de las distintas áreas en la clasificación de: Técnicos de Transporte sanitario, Médicos Reguladores, Médicos de Respuesta, Licenciadas en Enfermería, Auxiliar de Enfermería y Personal Administrativo, con ellos completamos un total de </w:t>
      </w:r>
      <w:r w:rsidRPr="00933BA0">
        <w:rPr>
          <w:rFonts w:eastAsia="Calibri"/>
          <w:b/>
          <w:bCs/>
          <w:lang w:val="es-ES"/>
        </w:rPr>
        <w:t>7,</w:t>
      </w:r>
      <w:r w:rsidR="001E32B6" w:rsidRPr="00933BA0">
        <w:rPr>
          <w:rFonts w:eastAsia="Calibri"/>
          <w:b/>
          <w:bCs/>
          <w:lang w:val="es-ES"/>
        </w:rPr>
        <w:t>653</w:t>
      </w:r>
      <w:r w:rsidRPr="00933BA0">
        <w:rPr>
          <w:rFonts w:eastAsia="Calibri"/>
          <w:b/>
          <w:bCs/>
          <w:lang w:val="es-ES"/>
        </w:rPr>
        <w:t xml:space="preserve"> colaboradores</w:t>
      </w:r>
      <w:r w:rsidRPr="00933BA0">
        <w:rPr>
          <w:rFonts w:eastAsia="Calibri"/>
          <w:lang w:val="es-ES"/>
        </w:rPr>
        <w:t xml:space="preserve"> a nivel nacional de los </w:t>
      </w:r>
      <w:r w:rsidRPr="00933BA0">
        <w:rPr>
          <w:rFonts w:eastAsia="Calibri"/>
          <w:lang w:val="es-ES"/>
        </w:rPr>
        <w:lastRenderedPageBreak/>
        <w:t>cuales 4,</w:t>
      </w:r>
      <w:r w:rsidR="001E32B6" w:rsidRPr="00933BA0">
        <w:rPr>
          <w:rFonts w:eastAsia="Calibri"/>
          <w:lang w:val="es-ES"/>
        </w:rPr>
        <w:t>374</w:t>
      </w:r>
      <w:r w:rsidRPr="00933BA0">
        <w:rPr>
          <w:rFonts w:eastAsia="Calibri"/>
          <w:lang w:val="es-ES"/>
        </w:rPr>
        <w:t xml:space="preserve"> (57%) son de sexo femenino y 3,</w:t>
      </w:r>
      <w:r w:rsidR="001E32B6" w:rsidRPr="00933BA0">
        <w:rPr>
          <w:rFonts w:eastAsia="Calibri"/>
          <w:lang w:val="es-ES"/>
        </w:rPr>
        <w:t>279</w:t>
      </w:r>
      <w:r w:rsidRPr="00933BA0">
        <w:rPr>
          <w:rFonts w:eastAsia="Calibri"/>
          <w:lang w:val="es-ES"/>
        </w:rPr>
        <w:t xml:space="preserve"> (43%) sexo masculino. Así mismo se capacitó a </w:t>
      </w:r>
      <w:r w:rsidR="001E32B6" w:rsidRPr="00933BA0">
        <w:rPr>
          <w:rFonts w:eastAsia="Calibri"/>
          <w:lang w:val="es-ES"/>
        </w:rPr>
        <w:t>2</w:t>
      </w:r>
      <w:r w:rsidRPr="00933BA0">
        <w:rPr>
          <w:rFonts w:eastAsia="Calibri"/>
          <w:lang w:val="es-ES"/>
        </w:rPr>
        <w:t>,</w:t>
      </w:r>
      <w:r w:rsidR="001E32B6" w:rsidRPr="00933BA0">
        <w:rPr>
          <w:rFonts w:eastAsia="Calibri"/>
          <w:lang w:val="es-ES"/>
        </w:rPr>
        <w:t>944</w:t>
      </w:r>
      <w:r w:rsidRPr="00933BA0">
        <w:rPr>
          <w:rFonts w:eastAsia="Calibri"/>
          <w:lang w:val="es-ES"/>
        </w:rPr>
        <w:t xml:space="preserve"> colaboradores en programas de </w:t>
      </w:r>
      <w:r w:rsidRPr="00933BA0">
        <w:rPr>
          <w:rFonts w:eastAsia="Calibri"/>
          <w:b/>
          <w:bCs/>
          <w:lang w:val="es-ES"/>
        </w:rPr>
        <w:t>capacitaciones blandas,</w:t>
      </w:r>
      <w:r w:rsidRPr="00933BA0">
        <w:rPr>
          <w:rFonts w:eastAsia="Calibri"/>
          <w:lang w:val="es-ES"/>
        </w:rPr>
        <w:t xml:space="preserve"> invirtiendo </w:t>
      </w:r>
      <w:r w:rsidR="001E32B6" w:rsidRPr="00933BA0">
        <w:rPr>
          <w:rFonts w:eastAsia="Calibri"/>
          <w:lang w:val="es-ES"/>
        </w:rPr>
        <w:t>1,306</w:t>
      </w:r>
      <w:r w:rsidRPr="00933BA0">
        <w:rPr>
          <w:rFonts w:eastAsia="Calibri"/>
          <w:lang w:val="es-ES"/>
        </w:rPr>
        <w:t xml:space="preserve"> horas de capacitación en el periodo, lo que representa un compromiso continuo con el desarrollo integral de nuestro equipo, fortaleciendo habilidades clave, fomentando un ambiente laboral colaborativo</w:t>
      </w:r>
      <w:r w:rsidR="00547BCE" w:rsidRPr="00933BA0">
        <w:rPr>
          <w:rFonts w:eastAsia="Calibri"/>
          <w:lang w:val="es-ES"/>
        </w:rPr>
        <w:t>.</w:t>
      </w:r>
      <w:r w:rsidRPr="00933BA0">
        <w:rPr>
          <w:rFonts w:eastAsia="Calibri"/>
          <w:lang w:val="es-ES"/>
        </w:rPr>
        <w:t xml:space="preserve"> </w:t>
      </w:r>
    </w:p>
    <w:p w14:paraId="0AB876DF" w14:textId="76C7B013" w:rsidR="000D75EC" w:rsidRPr="00933BA0" w:rsidRDefault="00547BCE" w:rsidP="000D75EC">
      <w:pPr>
        <w:spacing w:line="360" w:lineRule="auto"/>
        <w:jc w:val="both"/>
        <w:rPr>
          <w:rFonts w:eastAsia="Calibri"/>
          <w:lang w:val="es-ES"/>
        </w:rPr>
      </w:pPr>
      <w:r w:rsidRPr="00933BA0">
        <w:rPr>
          <w:rFonts w:eastAsia="Calibri"/>
          <w:lang w:val="es-ES"/>
        </w:rPr>
        <w:t>D</w:t>
      </w:r>
      <w:r w:rsidR="000D75EC" w:rsidRPr="00933BA0">
        <w:rPr>
          <w:rFonts w:eastAsia="Calibri"/>
          <w:lang w:val="es-ES"/>
        </w:rPr>
        <w:t xml:space="preserve">e igual forma se concluyó exitosamente el proceso de evaluación de desempeño de </w:t>
      </w:r>
      <w:r w:rsidR="002B7FFB" w:rsidRPr="00933BA0">
        <w:rPr>
          <w:rFonts w:eastAsia="Calibri"/>
          <w:lang w:val="es-ES"/>
        </w:rPr>
        <w:t>7</w:t>
      </w:r>
      <w:r w:rsidR="000D75EC" w:rsidRPr="00933BA0">
        <w:rPr>
          <w:rFonts w:eastAsia="Calibri"/>
          <w:lang w:val="es-ES"/>
        </w:rPr>
        <w:t>,87</w:t>
      </w:r>
      <w:r w:rsidR="002B7FFB" w:rsidRPr="00933BA0">
        <w:rPr>
          <w:rFonts w:eastAsia="Calibri"/>
          <w:lang w:val="es-ES"/>
        </w:rPr>
        <w:t>8</w:t>
      </w:r>
      <w:r w:rsidR="000D75EC" w:rsidRPr="00933BA0">
        <w:rPr>
          <w:rFonts w:eastAsia="Calibri"/>
          <w:lang w:val="es-ES"/>
        </w:rPr>
        <w:t xml:space="preserve"> colaboradores</w:t>
      </w:r>
      <w:r w:rsidR="002B7FFB" w:rsidRPr="00933BA0">
        <w:rPr>
          <w:rFonts w:eastAsia="Calibri"/>
          <w:lang w:val="es-ES"/>
        </w:rPr>
        <w:t xml:space="preserve">, de igual forma se logró el </w:t>
      </w:r>
      <w:r w:rsidR="002B7FFB" w:rsidRPr="00933BA0">
        <w:rPr>
          <w:rFonts w:eastAsia="Calibri"/>
          <w:b/>
          <w:bCs/>
          <w:lang w:val="es-ES"/>
        </w:rPr>
        <w:t>reconocimiento y motivación</w:t>
      </w:r>
      <w:r w:rsidR="002B7FFB" w:rsidRPr="00933BA0">
        <w:rPr>
          <w:rFonts w:eastAsia="Calibri"/>
          <w:lang w:val="es-ES"/>
        </w:rPr>
        <w:t xml:space="preserve"> de nuestro talento humano al promover </w:t>
      </w:r>
      <w:r w:rsidR="002B7FFB" w:rsidRPr="00933BA0">
        <w:rPr>
          <w:rFonts w:eastAsia="Calibri"/>
          <w:b/>
          <w:bCs/>
          <w:lang w:val="es-ES"/>
        </w:rPr>
        <w:t>644 colaboradores</w:t>
      </w:r>
      <w:r w:rsidR="002B7FFB" w:rsidRPr="00933BA0">
        <w:rPr>
          <w:rFonts w:eastAsia="Calibri"/>
          <w:lang w:val="es-ES"/>
        </w:rPr>
        <w:t xml:space="preserve"> con reajuste salarial, cambio de designación y traslados.</w:t>
      </w:r>
    </w:p>
    <w:p w14:paraId="7D500037" w14:textId="24F84BD4" w:rsidR="000D75EC" w:rsidRPr="00933BA0" w:rsidRDefault="000D75EC" w:rsidP="000D75EC">
      <w:pPr>
        <w:spacing w:line="360" w:lineRule="auto"/>
        <w:jc w:val="both"/>
        <w:rPr>
          <w:rFonts w:eastAsia="Calibri"/>
          <w:lang w:val="es-ES"/>
        </w:rPr>
      </w:pPr>
      <w:r w:rsidRPr="00933BA0">
        <w:rPr>
          <w:rFonts w:eastAsia="Calibri"/>
          <w:b/>
          <w:bCs/>
          <w:lang w:val="es-ES"/>
        </w:rPr>
        <w:t>Fortalecimiento de la red de comunicaciones y tecnológica</w:t>
      </w:r>
      <w:r w:rsidR="002B7FFB" w:rsidRPr="00933BA0">
        <w:rPr>
          <w:rFonts w:eastAsia="Calibri"/>
          <w:b/>
          <w:bCs/>
          <w:lang w:val="es-ES"/>
        </w:rPr>
        <w:t xml:space="preserve">, </w:t>
      </w:r>
      <w:r w:rsidR="002B7FFB" w:rsidRPr="00933BA0">
        <w:rPr>
          <w:rFonts w:eastAsia="Calibri"/>
          <w:lang w:val="es-ES"/>
        </w:rPr>
        <w:t>se implement</w:t>
      </w:r>
      <w:r w:rsidR="00D338F8" w:rsidRPr="00933BA0">
        <w:rPr>
          <w:rFonts w:eastAsia="Calibri"/>
          <w:lang w:val="es-ES"/>
        </w:rPr>
        <w:t>aron</w:t>
      </w:r>
      <w:r w:rsidR="002B7FFB" w:rsidRPr="00933BA0">
        <w:rPr>
          <w:rFonts w:eastAsia="Calibri"/>
          <w:lang w:val="es-ES"/>
        </w:rPr>
        <w:t xml:space="preserve"> significativas innovaciones para mejorar la accesibilidad, capacitación y eficiencia operativa. Entre ellas, destacan un portal web con un </w:t>
      </w:r>
      <w:hyperlink r:id="rId14" w:history="1">
        <w:proofErr w:type="spellStart"/>
        <w:r w:rsidR="00242EF2" w:rsidRPr="00933BA0">
          <w:rPr>
            <w:rStyle w:val="Hipervnculo"/>
            <w:rFonts w:eastAsia="Calibri"/>
            <w:b/>
            <w:bCs/>
            <w:color w:val="767171"/>
            <w:lang w:val="es-ES"/>
          </w:rPr>
          <w:t>chatbox</w:t>
        </w:r>
        <w:proofErr w:type="spellEnd"/>
      </w:hyperlink>
      <w:r w:rsidR="002B7FFB" w:rsidRPr="00933BA0">
        <w:rPr>
          <w:rFonts w:eastAsia="Calibri"/>
          <w:lang w:val="es-ES"/>
        </w:rPr>
        <w:t xml:space="preserve"> basado en </w:t>
      </w:r>
      <w:r w:rsidR="002B7FFB" w:rsidRPr="00933BA0">
        <w:rPr>
          <w:rFonts w:eastAsia="Calibri"/>
          <w:b/>
          <w:bCs/>
          <w:lang w:val="es-ES"/>
        </w:rPr>
        <w:t>Inteligencia Artificial,</w:t>
      </w:r>
      <w:r w:rsidR="002B7FFB" w:rsidRPr="00933BA0">
        <w:rPr>
          <w:rFonts w:eastAsia="Calibri"/>
          <w:lang w:val="es-ES"/>
        </w:rPr>
        <w:t xml:space="preserve"> </w:t>
      </w:r>
      <w:r w:rsidR="00D338F8" w:rsidRPr="00933BA0">
        <w:rPr>
          <w:rFonts w:eastAsia="Calibri"/>
          <w:lang w:val="es-ES"/>
        </w:rPr>
        <w:t xml:space="preserve">para dar una respuesta rápida y precisa a las </w:t>
      </w:r>
      <w:r w:rsidR="00E622EE" w:rsidRPr="00933BA0">
        <w:rPr>
          <w:rFonts w:eastAsia="Calibri"/>
          <w:lang w:val="es-ES"/>
        </w:rPr>
        <w:t>consultas,</w:t>
      </w:r>
      <w:r w:rsidR="00D338F8" w:rsidRPr="00933BA0">
        <w:rPr>
          <w:rFonts w:eastAsia="Calibri"/>
          <w:lang w:val="es-ES"/>
        </w:rPr>
        <w:t xml:space="preserve"> </w:t>
      </w:r>
      <w:r w:rsidR="002B7FFB" w:rsidRPr="00933BA0">
        <w:rPr>
          <w:rFonts w:eastAsia="Calibri"/>
          <w:lang w:val="es-ES"/>
        </w:rPr>
        <w:t>un mapa georreferenciado para localizar</w:t>
      </w:r>
      <w:r w:rsidR="00D338F8" w:rsidRPr="00933BA0">
        <w:rPr>
          <w:rFonts w:eastAsia="Calibri"/>
          <w:lang w:val="es-ES"/>
        </w:rPr>
        <w:t xml:space="preserve"> las</w:t>
      </w:r>
      <w:r w:rsidR="002B7FFB" w:rsidRPr="00933BA0">
        <w:rPr>
          <w:rFonts w:eastAsia="Calibri"/>
          <w:lang w:val="es-ES"/>
        </w:rPr>
        <w:t xml:space="preserve"> instalaciones y plataforma de capacitación virtual </w:t>
      </w:r>
      <w:hyperlink r:id="rId15" w:history="1">
        <w:r w:rsidR="002B7FFB" w:rsidRPr="00933BA0">
          <w:rPr>
            <w:rStyle w:val="Hipervnculo"/>
            <w:rFonts w:eastAsia="Calibri"/>
            <w:b/>
            <w:bCs/>
            <w:color w:val="767171"/>
            <w:lang w:val="es-ES"/>
          </w:rPr>
          <w:t xml:space="preserve">DAEH </w:t>
        </w:r>
        <w:proofErr w:type="spellStart"/>
        <w:r w:rsidR="002B7FFB" w:rsidRPr="00933BA0">
          <w:rPr>
            <w:rStyle w:val="Hipervnculo"/>
            <w:rFonts w:eastAsia="Calibri"/>
            <w:b/>
            <w:bCs/>
            <w:color w:val="767171"/>
            <w:lang w:val="es-ES"/>
          </w:rPr>
          <w:t>Academy</w:t>
        </w:r>
        <w:proofErr w:type="spellEnd"/>
      </w:hyperlink>
      <w:r w:rsidR="002B7FFB" w:rsidRPr="00933BA0">
        <w:rPr>
          <w:rFonts w:eastAsia="Calibri"/>
          <w:lang w:val="es-ES"/>
        </w:rPr>
        <w:t>. También fortaleció su infraestructura tecnológica mediante la instalación de una red estructurada en su sede central, un sistema de telefonía IP con VPN nacional, y un centro de datos con energía ininterrumpida redundante. Además, aumentó un 253% las licencias de Microsoft 365, facilitando el acceso a herramientas colaborativas y correos institucionales a 560 colaboradores. Con la creación del Comité de Implementación y Gestión de Estándares TIC (CIGETIC), la DAEH avanza hacia la certificación Nortic consolidando su transición tecnológica y fortaleciendo su capacidad institucional.</w:t>
      </w:r>
    </w:p>
    <w:p w14:paraId="5FF09210" w14:textId="77777777" w:rsidR="00AF3FE0" w:rsidRPr="00933BA0" w:rsidRDefault="00AF3FE0" w:rsidP="002B7FFB">
      <w:pPr>
        <w:spacing w:line="360" w:lineRule="auto"/>
        <w:jc w:val="both"/>
        <w:rPr>
          <w:rFonts w:eastAsia="Calibri"/>
          <w:lang w:val="es-ES"/>
        </w:rPr>
      </w:pPr>
    </w:p>
    <w:p w14:paraId="5513BC27" w14:textId="5F7AF624" w:rsidR="002B7FFB" w:rsidRPr="00933BA0" w:rsidRDefault="002B7FFB" w:rsidP="002B7FFB">
      <w:pPr>
        <w:spacing w:line="360" w:lineRule="auto"/>
        <w:jc w:val="both"/>
        <w:rPr>
          <w:rFonts w:eastAsia="Calibri"/>
          <w:lang w:val="es-ES"/>
        </w:rPr>
      </w:pPr>
      <w:r w:rsidRPr="00933BA0">
        <w:rPr>
          <w:rFonts w:eastAsia="Calibri"/>
          <w:lang w:val="es-ES"/>
        </w:rPr>
        <w:lastRenderedPageBreak/>
        <w:t xml:space="preserve">En el ámbito de </w:t>
      </w:r>
      <w:r w:rsidRPr="00933BA0">
        <w:rPr>
          <w:rFonts w:eastAsia="Calibri"/>
          <w:b/>
          <w:bCs/>
          <w:lang w:val="es-ES"/>
        </w:rPr>
        <w:t>comunicaciones</w:t>
      </w:r>
      <w:r w:rsidRPr="00933BA0">
        <w:rPr>
          <w:rFonts w:eastAsia="Calibri"/>
          <w:lang w:val="es-ES"/>
        </w:rPr>
        <w:t>, la DAEH consolidó su presencia digital con una comunidad de más de 12,000 personas en redes sociales, promoviendo contenido educativo,</w:t>
      </w:r>
      <w:r w:rsidR="004F381F" w:rsidRPr="00933BA0">
        <w:rPr>
          <w:rFonts w:eastAsia="Calibri"/>
          <w:lang w:val="es-ES"/>
        </w:rPr>
        <w:t xml:space="preserve"> desarrollo de  </w:t>
      </w:r>
      <w:r w:rsidRPr="00933BA0">
        <w:rPr>
          <w:rFonts w:eastAsia="Calibri"/>
          <w:lang w:val="es-ES"/>
        </w:rPr>
        <w:t xml:space="preserve"> programas </w:t>
      </w:r>
      <w:r w:rsidR="00606FE0" w:rsidRPr="00933BA0">
        <w:rPr>
          <w:rFonts w:eastAsia="Calibri"/>
          <w:lang w:val="es-ES"/>
        </w:rPr>
        <w:t>internos,</w:t>
      </w:r>
      <w:r w:rsidR="004F381F" w:rsidRPr="00933BA0">
        <w:rPr>
          <w:rFonts w:eastAsia="Calibri"/>
          <w:lang w:val="es-ES"/>
        </w:rPr>
        <w:t xml:space="preserve"> además campañas</w:t>
      </w:r>
      <w:r w:rsidRPr="00933BA0">
        <w:rPr>
          <w:rFonts w:eastAsia="Calibri"/>
          <w:lang w:val="es-ES"/>
        </w:rPr>
        <w:t xml:space="preserve"> de concienciación sobre la importancia de ceder el paso a las ambulancias. En 2024, se publicaron 247 posts, 106 videos y reels, y se enviaron 35 notas de prensa a medios, informando sobre emergencias atendidas, entrega de ambulancias y actividades institucionales. Internamente, se fortaleció la cohesión organizacional con el boletín "Mes a Mes" y programas innovadores como "Director por un Día"</w:t>
      </w:r>
      <w:r w:rsidR="004F381F" w:rsidRPr="00933BA0">
        <w:rPr>
          <w:rFonts w:eastAsia="Calibri"/>
          <w:lang w:val="es-ES"/>
        </w:rPr>
        <w:t xml:space="preserve"> que procura la integración y participación en la toma de decisiones.</w:t>
      </w:r>
      <w:r w:rsidRPr="00933BA0">
        <w:rPr>
          <w:rFonts w:eastAsia="Calibri"/>
          <w:lang w:val="es-ES"/>
        </w:rPr>
        <w:t xml:space="preserve"> Estas acciones mejoraron la comunicación con la ciudadanía y optimizaron los procesos internos, alineando a colaboradores y usuarios con los objetivos institucionales.</w:t>
      </w:r>
    </w:p>
    <w:p w14:paraId="343341A3" w14:textId="2F427F83" w:rsidR="000D75EC" w:rsidRPr="00933BA0" w:rsidRDefault="000D75EC" w:rsidP="000D75EC">
      <w:pPr>
        <w:spacing w:line="360" w:lineRule="auto"/>
        <w:jc w:val="both"/>
        <w:rPr>
          <w:rFonts w:eastAsia="Calibri"/>
          <w:lang w:val="es-ES"/>
        </w:rPr>
      </w:pPr>
      <w:r w:rsidRPr="00933BA0">
        <w:rPr>
          <w:rFonts w:eastAsia="Calibri"/>
          <w:lang w:val="es-ES"/>
        </w:rPr>
        <w:t xml:space="preserve">Con el objetivo de </w:t>
      </w:r>
      <w:r w:rsidRPr="00933BA0">
        <w:rPr>
          <w:rFonts w:eastAsia="Calibri"/>
          <w:b/>
          <w:bCs/>
          <w:lang w:val="es-ES"/>
        </w:rPr>
        <w:t>fortalecer la institución</w:t>
      </w:r>
      <w:r w:rsidRPr="00933BA0">
        <w:rPr>
          <w:rFonts w:eastAsia="Calibri"/>
          <w:lang w:val="es-ES"/>
        </w:rPr>
        <w:t xml:space="preserve"> y coordinar la formulación y monitoreo de los planes, programas y proyectos necesarios gestionando los sistemas de calidad se encaminaron las acciones para el crecimiento organizacional, dentro de los cuales se exhibe: La estandarización de </w:t>
      </w:r>
      <w:r w:rsidR="0055328C" w:rsidRPr="00933BA0">
        <w:rPr>
          <w:rFonts w:eastAsia="Calibri"/>
          <w:lang w:val="es-ES"/>
        </w:rPr>
        <w:t>142</w:t>
      </w:r>
      <w:r w:rsidRPr="00933BA0">
        <w:rPr>
          <w:rFonts w:eastAsia="Calibri"/>
          <w:lang w:val="es-ES"/>
        </w:rPr>
        <w:t xml:space="preserve"> documentos del sistema de gestión de calidad, el monitoreo </w:t>
      </w:r>
      <w:r w:rsidR="002B7FFB" w:rsidRPr="00933BA0">
        <w:rPr>
          <w:rFonts w:eastAsia="Calibri"/>
          <w:lang w:val="es-ES"/>
        </w:rPr>
        <w:t>anual</w:t>
      </w:r>
      <w:r w:rsidRPr="00933BA0">
        <w:rPr>
          <w:rFonts w:eastAsia="Calibri"/>
          <w:lang w:val="es-ES"/>
        </w:rPr>
        <w:t xml:space="preserve"> obteniendo un 97% en el logro de las actividades programadas para el periodo del Plan Operativo Anual de la Dirección.</w:t>
      </w:r>
      <w:r w:rsidR="004F381F" w:rsidRPr="00933BA0">
        <w:rPr>
          <w:rFonts w:eastAsia="Calibri"/>
          <w:lang w:val="es-ES"/>
        </w:rPr>
        <w:t xml:space="preserve"> </w:t>
      </w:r>
      <w:r w:rsidRPr="00933BA0">
        <w:rPr>
          <w:rFonts w:eastAsia="Calibri"/>
          <w:lang w:val="es-ES"/>
        </w:rPr>
        <w:t xml:space="preserve">Se elaboró el </w:t>
      </w:r>
      <w:r w:rsidRPr="00933BA0">
        <w:rPr>
          <w:rFonts w:eastAsia="Calibri"/>
          <w:b/>
          <w:bCs/>
          <w:lang w:val="es-ES"/>
        </w:rPr>
        <w:t xml:space="preserve">Mapa de Procesos institucionales </w:t>
      </w:r>
      <w:r w:rsidRPr="00933BA0">
        <w:rPr>
          <w:rFonts w:eastAsia="Calibri"/>
          <w:lang w:val="es-ES"/>
        </w:rPr>
        <w:t>de la DAEH, el cual es una herramienta esencial que nos muestra nuestros procesos estratégicos, misionales, de apoyo, evaluación y mejora continua, proporcionando una visión clara y estructurada de cómo se interrelacionan y funcionan todas las áreas de la institución, de igual forma avanzamos en la elaboración del Plan Estratégico Institucional (PEI) 2024-2028.</w:t>
      </w:r>
    </w:p>
    <w:p w14:paraId="2B2064C7" w14:textId="77777777" w:rsidR="00AF3FE0" w:rsidRPr="00933BA0" w:rsidRDefault="00AF3FE0" w:rsidP="000D75EC">
      <w:pPr>
        <w:spacing w:line="360" w:lineRule="auto"/>
        <w:jc w:val="both"/>
        <w:rPr>
          <w:rFonts w:eastAsia="Calibri"/>
          <w:lang w:val="es-ES"/>
        </w:rPr>
      </w:pPr>
    </w:p>
    <w:p w14:paraId="3B51C168" w14:textId="60C1CD9A" w:rsidR="000D75EC" w:rsidRPr="00933BA0" w:rsidRDefault="0025116A" w:rsidP="00F135C5">
      <w:pPr>
        <w:spacing w:line="360" w:lineRule="auto"/>
        <w:jc w:val="both"/>
        <w:rPr>
          <w:rFonts w:eastAsia="Calibri"/>
          <w:lang w:val="es-ES"/>
        </w:rPr>
      </w:pPr>
      <w:r w:rsidRPr="00933BA0">
        <w:rPr>
          <w:rFonts w:eastAsia="Calibri"/>
          <w:lang w:val="es-ES"/>
        </w:rPr>
        <w:lastRenderedPageBreak/>
        <w:t>La DAEH implementó iniciativas innovadoras para fortalecer la gestión interna. El programa “</w:t>
      </w:r>
      <w:r w:rsidRPr="00933BA0">
        <w:rPr>
          <w:rFonts w:eastAsia="Calibri"/>
          <w:b/>
          <w:bCs/>
          <w:lang w:val="es-ES"/>
        </w:rPr>
        <w:t>Cinco Minutos con el Director</w:t>
      </w:r>
      <w:r w:rsidRPr="00933BA0">
        <w:rPr>
          <w:rFonts w:eastAsia="Calibri"/>
          <w:lang w:val="es-ES"/>
        </w:rPr>
        <w:t>” permite a los colaboradores expresar inquietudes directamente al titular de la institución, promoviendo soluciones inmediatas. Con “</w:t>
      </w:r>
      <w:r w:rsidRPr="00933BA0">
        <w:rPr>
          <w:rFonts w:eastAsia="Calibri"/>
          <w:b/>
          <w:bCs/>
          <w:lang w:val="es-ES"/>
        </w:rPr>
        <w:t>Director</w:t>
      </w:r>
      <w:r w:rsidR="006442B2" w:rsidRPr="00933BA0">
        <w:rPr>
          <w:rFonts w:eastAsia="Calibri"/>
          <w:b/>
          <w:bCs/>
          <w:lang w:val="es-ES"/>
        </w:rPr>
        <w:t xml:space="preserve"> </w:t>
      </w:r>
      <w:r w:rsidRPr="00933BA0">
        <w:rPr>
          <w:rFonts w:eastAsia="Calibri"/>
          <w:b/>
          <w:bCs/>
          <w:lang w:val="es-ES"/>
        </w:rPr>
        <w:t>por un Día</w:t>
      </w:r>
      <w:r w:rsidRPr="00933BA0">
        <w:rPr>
          <w:rFonts w:eastAsia="Calibri"/>
          <w:lang w:val="es-ES"/>
        </w:rPr>
        <w:t>”, coordinadores operativos, logísticos y regionales tienen la oportunidad de dirigir la institución junto al director, fomentando liderazgo y participación</w:t>
      </w:r>
      <w:r w:rsidR="004F381F" w:rsidRPr="00933BA0">
        <w:rPr>
          <w:rFonts w:eastAsia="Calibri"/>
          <w:lang w:val="es-ES"/>
        </w:rPr>
        <w:t xml:space="preserve"> en la toma de decisiones.</w:t>
      </w:r>
      <w:r w:rsidRPr="00933BA0">
        <w:rPr>
          <w:rFonts w:eastAsia="Calibri"/>
          <w:lang w:val="es-ES"/>
        </w:rPr>
        <w:t xml:space="preserve"> Además, el programa “</w:t>
      </w:r>
      <w:r w:rsidRPr="00933BA0">
        <w:rPr>
          <w:rFonts w:eastAsia="Calibri"/>
          <w:b/>
          <w:bCs/>
          <w:lang w:val="es-ES"/>
        </w:rPr>
        <w:t>Sin Aviso</w:t>
      </w:r>
      <w:r w:rsidRPr="00933BA0">
        <w:rPr>
          <w:rFonts w:eastAsia="Calibri"/>
          <w:lang w:val="es-ES"/>
        </w:rPr>
        <w:t xml:space="preserve">” incluye visitas no programadas a bases operativas </w:t>
      </w:r>
      <w:r w:rsidR="00C174D5" w:rsidRPr="00933BA0">
        <w:rPr>
          <w:rFonts w:eastAsia="Calibri"/>
          <w:lang w:val="es-ES"/>
        </w:rPr>
        <w:t xml:space="preserve">por el titular </w:t>
      </w:r>
      <w:r w:rsidRPr="00933BA0">
        <w:rPr>
          <w:rFonts w:eastAsia="Calibri"/>
          <w:lang w:val="es-ES"/>
        </w:rPr>
        <w:t>para evaluar sus condiciones y atender necesidades, con intervenciones iniciales en San Cristóbal, Peravia y María Trinidad Sánchez, planificándose su expansión a nivel nacional.</w:t>
      </w:r>
    </w:p>
    <w:bookmarkEnd w:id="3"/>
    <w:p w14:paraId="32F36EB4" w14:textId="7A5AACE5" w:rsidR="00654164" w:rsidRPr="00933BA0" w:rsidRDefault="00544419" w:rsidP="00544419">
      <w:pPr>
        <w:rPr>
          <w:rFonts w:eastAsia="Calibri"/>
          <w:noProof/>
          <w:lang w:val="es-ES"/>
        </w:rPr>
      </w:pPr>
      <w:r w:rsidRPr="00933BA0">
        <w:rPr>
          <w:rFonts w:eastAsia="Calibri"/>
          <w:noProof/>
          <w:lang w:val="es-ES"/>
        </w:rPr>
        <w:br w:type="page"/>
      </w:r>
    </w:p>
    <w:p w14:paraId="6384D0D4" w14:textId="2D7E952E" w:rsidR="00654164" w:rsidRPr="00933BA0" w:rsidRDefault="00654164" w:rsidP="00977975">
      <w:pPr>
        <w:pStyle w:val="Ttulo1"/>
        <w:numPr>
          <w:ilvl w:val="0"/>
          <w:numId w:val="1"/>
        </w:numPr>
        <w:rPr>
          <w:rFonts w:cs="Times New Roman"/>
          <w:color w:val="767171"/>
        </w:rPr>
      </w:pPr>
      <w:bookmarkStart w:id="4" w:name="_Toc184936502"/>
      <w:r w:rsidRPr="00933BA0">
        <w:rPr>
          <w:rFonts w:cs="Times New Roman"/>
          <w:color w:val="767171"/>
        </w:rPr>
        <w:lastRenderedPageBreak/>
        <w:t>INFORMACIÓN INSTITUCIONAL</w:t>
      </w:r>
      <w:bookmarkEnd w:id="4"/>
    </w:p>
    <w:p w14:paraId="794C2FD3" w14:textId="73C7B9AC" w:rsidR="00654164" w:rsidRPr="00933BA0" w:rsidRDefault="00654164" w:rsidP="00654164">
      <w:pPr>
        <w:jc w:val="both"/>
        <w:rPr>
          <w:rFonts w:eastAsia="Calibri"/>
          <w:sz w:val="18"/>
        </w:rPr>
      </w:pPr>
      <w:r w:rsidRPr="00933BA0">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EC608"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933BA0" w:rsidRDefault="00654164" w:rsidP="00654164">
      <w:pPr>
        <w:jc w:val="center"/>
        <w:rPr>
          <w:rFonts w:eastAsia="Calibri"/>
          <w:szCs w:val="36"/>
        </w:rPr>
      </w:pPr>
      <w:r w:rsidRPr="00933BA0">
        <w:rPr>
          <w:rFonts w:eastAsia="Calibri"/>
          <w:szCs w:val="36"/>
        </w:rPr>
        <w:t xml:space="preserve">Memoria </w:t>
      </w:r>
      <w:r w:rsidR="009547F0" w:rsidRPr="00933BA0">
        <w:rPr>
          <w:rFonts w:eastAsia="Calibri"/>
          <w:szCs w:val="36"/>
        </w:rPr>
        <w:t>I</w:t>
      </w:r>
      <w:r w:rsidRPr="00933BA0">
        <w:rPr>
          <w:rFonts w:eastAsia="Calibri"/>
          <w:szCs w:val="36"/>
        </w:rPr>
        <w:t xml:space="preserve">nstitucional </w:t>
      </w:r>
      <w:r w:rsidR="007471AC" w:rsidRPr="00933BA0">
        <w:rPr>
          <w:rFonts w:eastAsia="Calibri"/>
          <w:szCs w:val="36"/>
        </w:rPr>
        <w:t>2024</w:t>
      </w:r>
    </w:p>
    <w:p w14:paraId="367ED8A1" w14:textId="77777777" w:rsidR="00BA2267" w:rsidRPr="00933BA0" w:rsidRDefault="00BA2267" w:rsidP="00BA2267">
      <w:pPr>
        <w:rPr>
          <w:noProof/>
        </w:rPr>
      </w:pPr>
    </w:p>
    <w:p w14:paraId="2C9594A6" w14:textId="77777777" w:rsidR="00977975" w:rsidRPr="00933BA0" w:rsidRDefault="00977975" w:rsidP="00AD2125">
      <w:pPr>
        <w:spacing w:line="360" w:lineRule="auto"/>
        <w:jc w:val="both"/>
        <w:rPr>
          <w:rFonts w:eastAsia="Calibri"/>
          <w:noProof/>
          <w:lang w:val="es-ES"/>
        </w:rPr>
      </w:pPr>
      <w:r w:rsidRPr="00933BA0">
        <w:rPr>
          <w:rFonts w:eastAsia="Calibri"/>
          <w:noProof/>
          <w:lang w:val="es-ES"/>
        </w:rPr>
        <w:t>Nuestro propósito general es asegurar la aplicación y evaluación de mecanismos de coordinación e integración técnica para la prestación de servicios y programas de salud ofrecidos a la población, así como la gestión de los Centros Reguladores de Urgencias y Emergencias CRUE en materia de traslado sanitario y gestión del riesgo para la preparación y respuesta a las emergencias, garantizando calidad y atención humanizada.</w:t>
      </w:r>
    </w:p>
    <w:p w14:paraId="42519389" w14:textId="79C8D23F" w:rsidR="00977975" w:rsidRPr="00933BA0" w:rsidRDefault="00977975"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5" w:name="_Toc184936503"/>
      <w:r w:rsidRPr="00933BA0">
        <w:rPr>
          <w:rFonts w:eastAsiaTheme="majorEastAsia"/>
          <w:b/>
          <w:spacing w:val="0"/>
          <w:sz w:val="28"/>
          <w:szCs w:val="32"/>
          <w:lang w:val="es-DO"/>
        </w:rPr>
        <w:t>Marco Filosófico Institucional</w:t>
      </w:r>
      <w:bookmarkEnd w:id="5"/>
    </w:p>
    <w:p w14:paraId="40B2CECD" w14:textId="6D98DD0B" w:rsidR="00977975" w:rsidRPr="00933BA0" w:rsidRDefault="00977975" w:rsidP="00AD2125">
      <w:pPr>
        <w:pStyle w:val="Prrafodelista"/>
        <w:numPr>
          <w:ilvl w:val="0"/>
          <w:numId w:val="2"/>
        </w:numPr>
        <w:spacing w:line="360" w:lineRule="auto"/>
        <w:ind w:left="270"/>
        <w:jc w:val="both"/>
        <w:rPr>
          <w:rFonts w:eastAsia="Calibri"/>
          <w:b/>
          <w:bCs/>
          <w:noProof/>
          <w:lang w:val="es-ES"/>
        </w:rPr>
      </w:pPr>
      <w:r w:rsidRPr="00933BA0">
        <w:rPr>
          <w:rFonts w:eastAsia="Calibri"/>
          <w:b/>
          <w:bCs/>
          <w:noProof/>
          <w:lang w:val="es-ES"/>
        </w:rPr>
        <w:t>Misión</w:t>
      </w:r>
    </w:p>
    <w:p w14:paraId="26B4761A" w14:textId="77777777" w:rsidR="00977975" w:rsidRPr="00933BA0" w:rsidRDefault="00977975" w:rsidP="00AD2125">
      <w:pPr>
        <w:spacing w:line="360" w:lineRule="auto"/>
        <w:jc w:val="both"/>
        <w:rPr>
          <w:rFonts w:eastAsia="Calibri"/>
          <w:noProof/>
          <w:lang w:val="es-ES"/>
        </w:rPr>
      </w:pPr>
      <w:r w:rsidRPr="00933BA0">
        <w:rPr>
          <w:rFonts w:eastAsia="Calibri"/>
          <w:noProof/>
          <w:lang w:val="es-ES"/>
        </w:rPr>
        <w:t>Proveer asistencia sanitaria urgente especializada, a través de la regulación y control de las atenciones de emergencias extrahospitalarias y la gestión del riesgo, garantizando la respuesta oportuna a los usuarios de manera integral, profesional y humanizada en beneficio de todos los usuarios en el territorio nacional.</w:t>
      </w:r>
    </w:p>
    <w:p w14:paraId="74237EEF" w14:textId="2E811626" w:rsidR="00977975" w:rsidRPr="00933BA0" w:rsidRDefault="00977975" w:rsidP="00AD2125">
      <w:pPr>
        <w:pStyle w:val="Prrafodelista"/>
        <w:numPr>
          <w:ilvl w:val="0"/>
          <w:numId w:val="2"/>
        </w:numPr>
        <w:spacing w:line="360" w:lineRule="auto"/>
        <w:ind w:left="270"/>
        <w:jc w:val="both"/>
        <w:rPr>
          <w:rFonts w:eastAsia="Calibri"/>
          <w:b/>
          <w:bCs/>
          <w:noProof/>
          <w:lang w:val="es-ES"/>
        </w:rPr>
      </w:pPr>
      <w:r w:rsidRPr="00933BA0">
        <w:rPr>
          <w:rFonts w:eastAsia="Calibri"/>
          <w:b/>
          <w:bCs/>
          <w:noProof/>
          <w:lang w:val="es-ES"/>
        </w:rPr>
        <w:t>Visión</w:t>
      </w:r>
    </w:p>
    <w:p w14:paraId="21FB6A8C" w14:textId="15B2423F" w:rsidR="00977975" w:rsidRPr="00933BA0" w:rsidRDefault="00977975" w:rsidP="00AD2125">
      <w:pPr>
        <w:spacing w:line="360" w:lineRule="auto"/>
        <w:jc w:val="both"/>
        <w:rPr>
          <w:rFonts w:eastAsia="Calibri"/>
          <w:noProof/>
          <w:lang w:val="es-ES"/>
        </w:rPr>
      </w:pPr>
      <w:r w:rsidRPr="00933BA0">
        <w:rPr>
          <w:rFonts w:eastAsia="Calibri"/>
          <w:noProof/>
          <w:lang w:val="es-ES"/>
        </w:rPr>
        <w:t>Ser un servicio de excelencia y modelo de la referencia a través de la respuesta de atención extrahospitalaria segura y profesional, reconocida por nuestros usuario como líderes, por prestar un servicio de calidad y traslado oportuno a los pacientes en todo el territorio Nacional.</w:t>
      </w:r>
    </w:p>
    <w:p w14:paraId="453353C7" w14:textId="44C9C62F" w:rsidR="00977975" w:rsidRPr="00933BA0" w:rsidRDefault="00977975" w:rsidP="00AD2125">
      <w:pPr>
        <w:pStyle w:val="Prrafodelista"/>
        <w:numPr>
          <w:ilvl w:val="0"/>
          <w:numId w:val="2"/>
        </w:numPr>
        <w:spacing w:line="360" w:lineRule="auto"/>
        <w:ind w:left="270" w:hanging="270"/>
        <w:jc w:val="both"/>
        <w:rPr>
          <w:rFonts w:eastAsia="Calibri"/>
          <w:b/>
          <w:bCs/>
          <w:noProof/>
          <w:lang w:val="es-ES"/>
        </w:rPr>
      </w:pPr>
      <w:r w:rsidRPr="00933BA0">
        <w:rPr>
          <w:rFonts w:eastAsia="Calibri"/>
          <w:b/>
          <w:bCs/>
          <w:noProof/>
          <w:lang w:val="es-ES"/>
        </w:rPr>
        <w:t>Valores</w:t>
      </w:r>
    </w:p>
    <w:p w14:paraId="5D21C7BE" w14:textId="77777777" w:rsidR="00977975" w:rsidRPr="00933BA0" w:rsidRDefault="00977975" w:rsidP="00AD2125">
      <w:pPr>
        <w:spacing w:line="360" w:lineRule="auto"/>
        <w:jc w:val="both"/>
        <w:rPr>
          <w:rFonts w:eastAsia="Calibri"/>
          <w:noProof/>
          <w:lang w:val="es-ES"/>
        </w:rPr>
      </w:pPr>
      <w:r w:rsidRPr="00933BA0">
        <w:rPr>
          <w:rFonts w:eastAsia="Calibri"/>
          <w:b/>
          <w:bCs/>
          <w:noProof/>
          <w:lang w:val="es-ES"/>
        </w:rPr>
        <w:t>Calidad:</w:t>
      </w:r>
      <w:r w:rsidRPr="00933BA0">
        <w:rPr>
          <w:rFonts w:eastAsia="Calibri"/>
          <w:noProof/>
          <w:lang w:val="es-ES"/>
        </w:rPr>
        <w:t xml:space="preserve"> Garantizar el fiel cumplimiento de los lineamientos basados en los estándares y protocolos establecidos en base al marco legal y normativo.</w:t>
      </w:r>
    </w:p>
    <w:p w14:paraId="73F8A4AE" w14:textId="77777777" w:rsidR="00977975" w:rsidRPr="00933BA0" w:rsidRDefault="00977975" w:rsidP="00AD2125">
      <w:pPr>
        <w:spacing w:line="360" w:lineRule="auto"/>
        <w:jc w:val="both"/>
        <w:rPr>
          <w:rFonts w:eastAsia="Calibri"/>
          <w:noProof/>
          <w:lang w:val="es-ES"/>
        </w:rPr>
      </w:pPr>
      <w:r w:rsidRPr="00933BA0">
        <w:rPr>
          <w:rFonts w:eastAsia="Calibri"/>
          <w:b/>
          <w:bCs/>
          <w:noProof/>
          <w:lang w:val="es-ES"/>
        </w:rPr>
        <w:lastRenderedPageBreak/>
        <w:t>Ética:</w:t>
      </w:r>
      <w:r w:rsidRPr="00933BA0">
        <w:rPr>
          <w:rFonts w:eastAsia="Calibri"/>
          <w:noProof/>
          <w:lang w:val="es-ES"/>
        </w:rPr>
        <w:t xml:space="preserve"> Garantizar el respeto a las leyes, normativas institucionales, deberes y derechos de los usuarios y del personal de salud, así como velar por la integridad, confidencialidad y pudor de los usuarios.</w:t>
      </w:r>
    </w:p>
    <w:p w14:paraId="24D28D31" w14:textId="77777777" w:rsidR="00977975" w:rsidRPr="00933BA0" w:rsidRDefault="00977975" w:rsidP="00AD2125">
      <w:pPr>
        <w:spacing w:line="360" w:lineRule="auto"/>
        <w:jc w:val="both"/>
        <w:rPr>
          <w:rFonts w:eastAsia="Calibri"/>
          <w:noProof/>
          <w:lang w:val="es-ES"/>
        </w:rPr>
      </w:pPr>
      <w:r w:rsidRPr="00933BA0">
        <w:rPr>
          <w:rFonts w:eastAsia="Calibri"/>
          <w:b/>
          <w:bCs/>
          <w:noProof/>
          <w:lang w:val="es-ES"/>
        </w:rPr>
        <w:t>Compromiso:</w:t>
      </w:r>
      <w:r w:rsidRPr="00933BA0">
        <w:rPr>
          <w:rFonts w:eastAsia="Calibri"/>
          <w:noProof/>
          <w:lang w:val="es-ES"/>
        </w:rPr>
        <w:t xml:space="preserve"> Mantener el constante desarrollo de las capacidades humanas, profesionales y logísticas como organismo regulador y rector, dando el mayor esfuerzo en el logro de los objetivos, con un alto estándar de calidad que satisfaga y supere las expectativas de los usuarios.</w:t>
      </w:r>
    </w:p>
    <w:p w14:paraId="3C7F4C85" w14:textId="77777777" w:rsidR="00977975" w:rsidRPr="00933BA0" w:rsidRDefault="00977975" w:rsidP="00AD2125">
      <w:pPr>
        <w:spacing w:line="360" w:lineRule="auto"/>
        <w:jc w:val="both"/>
        <w:rPr>
          <w:rFonts w:eastAsia="Calibri"/>
          <w:noProof/>
          <w:lang w:val="es-ES"/>
        </w:rPr>
      </w:pPr>
      <w:r w:rsidRPr="00933BA0">
        <w:rPr>
          <w:rFonts w:eastAsia="Calibri"/>
          <w:b/>
          <w:bCs/>
          <w:noProof/>
          <w:lang w:val="es-ES"/>
        </w:rPr>
        <w:t>Responsabilidad:</w:t>
      </w:r>
      <w:r w:rsidRPr="00933BA0">
        <w:rPr>
          <w:rFonts w:eastAsia="Calibri"/>
          <w:noProof/>
          <w:lang w:val="es-ES"/>
        </w:rPr>
        <w:t xml:space="preserve"> Funcionarios realizan su función con compromiso y profesionalismo, respondiendo oportunamente por sus actos y tareas.</w:t>
      </w:r>
    </w:p>
    <w:p w14:paraId="7AA75B3C" w14:textId="77777777" w:rsidR="00977975" w:rsidRPr="00933BA0" w:rsidRDefault="00977975" w:rsidP="00AD2125">
      <w:pPr>
        <w:spacing w:line="360" w:lineRule="auto"/>
        <w:jc w:val="both"/>
        <w:rPr>
          <w:rFonts w:eastAsia="Calibri"/>
          <w:noProof/>
          <w:lang w:val="es-ES"/>
        </w:rPr>
      </w:pPr>
      <w:r w:rsidRPr="00933BA0">
        <w:rPr>
          <w:rFonts w:eastAsia="Calibri"/>
          <w:b/>
          <w:bCs/>
          <w:noProof/>
          <w:lang w:val="es-ES"/>
        </w:rPr>
        <w:t>Humanización:</w:t>
      </w:r>
      <w:r w:rsidRPr="00933BA0">
        <w:rPr>
          <w:rFonts w:eastAsia="Calibri"/>
          <w:noProof/>
          <w:lang w:val="es-ES"/>
        </w:rPr>
        <w:t xml:space="preserve"> Garantizar como órgano rector la atención equitativa y de calidad velando por el respeto a la integridad y dignidad de los usuarios, a través de la concienciación y sensibilización de los colaboradores sin discriminación de procedencia, nivel social, religión de los usuarios.</w:t>
      </w:r>
    </w:p>
    <w:p w14:paraId="01641399" w14:textId="7DC8A377" w:rsidR="00977975" w:rsidRPr="00933BA0" w:rsidRDefault="00977975" w:rsidP="00AD2125">
      <w:pPr>
        <w:spacing w:line="360" w:lineRule="auto"/>
        <w:jc w:val="both"/>
        <w:rPr>
          <w:rFonts w:eastAsia="Calibri"/>
          <w:noProof/>
          <w:lang w:val="es-ES"/>
        </w:rPr>
      </w:pPr>
      <w:r w:rsidRPr="00933BA0">
        <w:rPr>
          <w:rFonts w:eastAsia="Calibri"/>
          <w:b/>
          <w:bCs/>
          <w:noProof/>
          <w:lang w:val="es-ES"/>
        </w:rPr>
        <w:t>Integridad:</w:t>
      </w:r>
      <w:r w:rsidRPr="00933BA0">
        <w:rPr>
          <w:rFonts w:eastAsia="Calibri"/>
          <w:noProof/>
          <w:lang w:val="es-ES"/>
        </w:rPr>
        <w:t xml:space="preserve"> Implica mantener la rectitud y la honestidad de manera permanente, independiente de las presiones que puedan recibirse, La conducta y el actuar son coherentes con las normas éticas de la institución.</w:t>
      </w:r>
    </w:p>
    <w:p w14:paraId="4ECB83DF" w14:textId="17FDC704" w:rsidR="00977975" w:rsidRPr="00933BA0" w:rsidRDefault="00977975" w:rsidP="00AD2125">
      <w:pPr>
        <w:spacing w:line="360" w:lineRule="auto"/>
        <w:jc w:val="both"/>
        <w:rPr>
          <w:rFonts w:eastAsia="Calibri"/>
          <w:noProof/>
          <w:lang w:val="es-ES"/>
        </w:rPr>
      </w:pPr>
      <w:r w:rsidRPr="00933BA0">
        <w:rPr>
          <w:rFonts w:eastAsia="Calibri"/>
          <w:b/>
          <w:bCs/>
          <w:noProof/>
          <w:lang w:val="es-ES"/>
        </w:rPr>
        <w:t>Trabajo en equipo:</w:t>
      </w:r>
      <w:r w:rsidRPr="00933BA0">
        <w:rPr>
          <w:rFonts w:eastAsia="Calibri"/>
          <w:noProof/>
          <w:lang w:val="es-ES"/>
        </w:rPr>
        <w:t xml:space="preserve"> Integrar los esfuerzos humanos a fin de crear la sinergia necesaria para dar las mejores atenciones a la población como parte de un mismo organismo</w:t>
      </w:r>
      <w:r w:rsidR="00F135C5" w:rsidRPr="00933BA0">
        <w:rPr>
          <w:rFonts w:eastAsia="Calibri"/>
          <w:noProof/>
          <w:lang w:val="es-ES"/>
        </w:rPr>
        <w:t>.</w:t>
      </w:r>
    </w:p>
    <w:p w14:paraId="2DA54206" w14:textId="5CE8E99E" w:rsidR="00654164" w:rsidRPr="00933BA0" w:rsidRDefault="00654164" w:rsidP="00AD2125">
      <w:pPr>
        <w:spacing w:line="360" w:lineRule="auto"/>
        <w:rPr>
          <w:rFonts w:eastAsia="Calibri"/>
          <w:noProof/>
          <w:lang w:val="es-ES"/>
        </w:rPr>
      </w:pPr>
    </w:p>
    <w:p w14:paraId="3109ACB2" w14:textId="77777777" w:rsidR="00FD59B5" w:rsidRPr="00933BA0" w:rsidRDefault="00FD59B5" w:rsidP="00AD2125">
      <w:pPr>
        <w:spacing w:line="360" w:lineRule="auto"/>
        <w:rPr>
          <w:rFonts w:eastAsia="Calibri"/>
          <w:noProof/>
          <w:lang w:val="es-ES"/>
        </w:rPr>
      </w:pPr>
    </w:p>
    <w:p w14:paraId="4B678967" w14:textId="77777777" w:rsidR="00FD59B5" w:rsidRPr="00933BA0" w:rsidRDefault="00FD59B5" w:rsidP="00AD2125">
      <w:pPr>
        <w:spacing w:line="360" w:lineRule="auto"/>
        <w:rPr>
          <w:rFonts w:eastAsia="Calibri"/>
          <w:noProof/>
          <w:lang w:val="es-ES"/>
        </w:rPr>
      </w:pPr>
    </w:p>
    <w:p w14:paraId="313EFD0A" w14:textId="77777777" w:rsidR="00FD59B5" w:rsidRPr="00933BA0" w:rsidRDefault="00FD59B5" w:rsidP="00AD2125">
      <w:pPr>
        <w:spacing w:line="360" w:lineRule="auto"/>
        <w:rPr>
          <w:rFonts w:eastAsia="Calibri"/>
          <w:noProof/>
          <w:lang w:val="es-ES"/>
        </w:rPr>
      </w:pPr>
    </w:p>
    <w:p w14:paraId="7D2F70EB" w14:textId="77777777" w:rsidR="00C1211F" w:rsidRPr="00933BA0" w:rsidRDefault="00C1211F"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6" w:name="_Toc153439482"/>
      <w:bookmarkStart w:id="7" w:name="_Toc184936504"/>
      <w:r w:rsidRPr="00933BA0">
        <w:rPr>
          <w:rFonts w:eastAsiaTheme="majorEastAsia"/>
          <w:b/>
          <w:spacing w:val="0"/>
          <w:sz w:val="28"/>
          <w:szCs w:val="32"/>
          <w:lang w:val="es-DO"/>
        </w:rPr>
        <w:lastRenderedPageBreak/>
        <w:t>Base Legal</w:t>
      </w:r>
      <w:bookmarkEnd w:id="6"/>
      <w:bookmarkEnd w:id="7"/>
    </w:p>
    <w:p w14:paraId="74B834BA" w14:textId="77777777" w:rsidR="00E36963" w:rsidRPr="00933BA0" w:rsidRDefault="00E36963" w:rsidP="00E36963">
      <w:pPr>
        <w:pStyle w:val="Prrafodelista"/>
        <w:spacing w:line="360" w:lineRule="auto"/>
        <w:ind w:left="360"/>
        <w:jc w:val="both"/>
        <w:rPr>
          <w:rFonts w:eastAsia="Calibri"/>
          <w:noProof/>
          <w:lang w:val="es-DO"/>
        </w:rPr>
      </w:pPr>
    </w:p>
    <w:p w14:paraId="200BE5ED" w14:textId="1244CEA4"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Constitucion-De-La-Dominicana-2015</w:t>
      </w:r>
      <w:r w:rsidR="00AD2125" w:rsidRPr="00933BA0">
        <w:rPr>
          <w:rFonts w:eastAsia="Calibri"/>
          <w:noProof/>
          <w:lang w:val="es-DO"/>
        </w:rPr>
        <w:t>.</w:t>
      </w:r>
    </w:p>
    <w:p w14:paraId="03808700" w14:textId="77777777"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Ley No. 184-17 del Sistema Nacional de Atención a Emergencias y Seguridad 9-1-1 (Que deroga la Ley 140-13).</w:t>
      </w:r>
    </w:p>
    <w:p w14:paraId="74C7AC91" w14:textId="33D7CE73"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Ley</w:t>
      </w:r>
      <w:r w:rsidR="00AD2125" w:rsidRPr="00933BA0">
        <w:rPr>
          <w:rFonts w:eastAsia="Calibri"/>
          <w:noProof/>
          <w:lang w:val="es-DO"/>
        </w:rPr>
        <w:t xml:space="preserve"> </w:t>
      </w:r>
      <w:r w:rsidRPr="00933BA0">
        <w:rPr>
          <w:rFonts w:eastAsia="Calibri"/>
          <w:noProof/>
          <w:lang w:val="es-DO"/>
        </w:rPr>
        <w:t>42-01</w:t>
      </w:r>
      <w:r w:rsidR="00AD2125" w:rsidRPr="00933BA0">
        <w:rPr>
          <w:rFonts w:eastAsia="Calibri"/>
          <w:noProof/>
          <w:lang w:val="es-DO"/>
        </w:rPr>
        <w:t xml:space="preserve"> </w:t>
      </w:r>
      <w:r w:rsidRPr="00933BA0">
        <w:rPr>
          <w:rFonts w:eastAsia="Calibri"/>
          <w:noProof/>
          <w:lang w:val="es-DO"/>
        </w:rPr>
        <w:t>General</w:t>
      </w:r>
      <w:r w:rsidR="00AD2125" w:rsidRPr="00933BA0">
        <w:rPr>
          <w:rFonts w:eastAsia="Calibri"/>
          <w:noProof/>
          <w:lang w:val="es-DO"/>
        </w:rPr>
        <w:t xml:space="preserve"> </w:t>
      </w:r>
      <w:r w:rsidRPr="00933BA0">
        <w:rPr>
          <w:rFonts w:eastAsia="Calibri"/>
          <w:noProof/>
          <w:lang w:val="es-DO"/>
        </w:rPr>
        <w:t>de</w:t>
      </w:r>
      <w:r w:rsidR="00AD2125" w:rsidRPr="00933BA0">
        <w:rPr>
          <w:rFonts w:eastAsia="Calibri"/>
          <w:noProof/>
          <w:lang w:val="es-DO"/>
        </w:rPr>
        <w:t xml:space="preserve"> </w:t>
      </w:r>
      <w:r w:rsidRPr="00933BA0">
        <w:rPr>
          <w:rFonts w:eastAsia="Calibri"/>
          <w:noProof/>
          <w:lang w:val="es-DO"/>
        </w:rPr>
        <w:t>Salud.</w:t>
      </w:r>
    </w:p>
    <w:p w14:paraId="2B341EE7" w14:textId="77777777"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Decreto 489-22 Dirección de Servicios de Atención a Emergencias Médicas Extrahospitalarias.</w:t>
      </w:r>
    </w:p>
    <w:p w14:paraId="2324B5A0" w14:textId="4A911242"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Decreto</w:t>
      </w:r>
      <w:r w:rsidR="00E866FB" w:rsidRPr="00933BA0">
        <w:rPr>
          <w:rFonts w:eastAsia="Calibri"/>
          <w:noProof/>
          <w:lang w:val="es-DO"/>
        </w:rPr>
        <w:t xml:space="preserve"> </w:t>
      </w:r>
      <w:r w:rsidRPr="00933BA0">
        <w:rPr>
          <w:rFonts w:eastAsia="Calibri"/>
          <w:noProof/>
          <w:lang w:val="es-DO"/>
        </w:rPr>
        <w:t>290-22</w:t>
      </w:r>
      <w:r w:rsidR="00E866FB" w:rsidRPr="00933BA0">
        <w:rPr>
          <w:rFonts w:eastAsia="Calibri"/>
          <w:noProof/>
          <w:lang w:val="es-DO"/>
        </w:rPr>
        <w:t xml:space="preserve">, </w:t>
      </w:r>
      <w:r w:rsidRPr="00933BA0">
        <w:rPr>
          <w:rFonts w:eastAsia="Calibri"/>
          <w:noProof/>
          <w:lang w:val="es-DO"/>
        </w:rPr>
        <w:t>designa</w:t>
      </w:r>
      <w:r w:rsidR="00E866FB" w:rsidRPr="00933BA0">
        <w:rPr>
          <w:rFonts w:eastAsia="Calibri"/>
          <w:noProof/>
          <w:lang w:val="es-DO"/>
        </w:rPr>
        <w:t xml:space="preserve"> </w:t>
      </w:r>
      <w:r w:rsidRPr="00933BA0">
        <w:rPr>
          <w:rFonts w:eastAsia="Calibri"/>
          <w:noProof/>
          <w:lang w:val="es-DO"/>
        </w:rPr>
        <w:t>al</w:t>
      </w:r>
      <w:r w:rsidR="00E866FB" w:rsidRPr="00933BA0">
        <w:rPr>
          <w:rFonts w:eastAsia="Calibri"/>
          <w:noProof/>
          <w:lang w:val="es-DO"/>
        </w:rPr>
        <w:t xml:space="preserve"> </w:t>
      </w:r>
      <w:r w:rsidRPr="00933BA0">
        <w:rPr>
          <w:rFonts w:eastAsia="Calibri"/>
          <w:noProof/>
          <w:lang w:val="es-DO"/>
        </w:rPr>
        <w:t>mayor</w:t>
      </w:r>
      <w:r w:rsidR="00E866FB" w:rsidRPr="00933BA0">
        <w:rPr>
          <w:rFonts w:eastAsia="Calibri"/>
          <w:noProof/>
          <w:lang w:val="es-DO"/>
        </w:rPr>
        <w:t xml:space="preserve"> </w:t>
      </w:r>
      <w:r w:rsidRPr="00933BA0">
        <w:rPr>
          <w:rFonts w:eastAsia="Calibri"/>
          <w:noProof/>
          <w:lang w:val="es-DO"/>
        </w:rPr>
        <w:t>general</w:t>
      </w:r>
      <w:r w:rsidR="00E866FB" w:rsidRPr="00933BA0">
        <w:rPr>
          <w:rFonts w:eastAsia="Calibri"/>
          <w:noProof/>
          <w:lang w:val="es-DO"/>
        </w:rPr>
        <w:t xml:space="preserve"> </w:t>
      </w:r>
      <w:r w:rsidRPr="00933BA0">
        <w:rPr>
          <w:rFonts w:eastAsia="Calibri"/>
          <w:noProof/>
          <w:lang w:val="es-DO"/>
        </w:rPr>
        <w:t>abogado</w:t>
      </w:r>
      <w:r w:rsidR="00E866FB" w:rsidRPr="00933BA0">
        <w:rPr>
          <w:rFonts w:eastAsia="Calibri"/>
          <w:noProof/>
          <w:lang w:val="es-DO"/>
        </w:rPr>
        <w:t xml:space="preserve"> ® </w:t>
      </w:r>
      <w:r w:rsidRPr="00933BA0">
        <w:rPr>
          <w:rFonts w:eastAsia="Calibri"/>
          <w:noProof/>
          <w:lang w:val="es-DO"/>
        </w:rPr>
        <w:t>Juan</w:t>
      </w:r>
      <w:r w:rsidR="00E866FB" w:rsidRPr="00933BA0">
        <w:rPr>
          <w:rFonts w:eastAsia="Calibri"/>
          <w:noProof/>
          <w:lang w:val="es-DO"/>
        </w:rPr>
        <w:t xml:space="preserve"> </w:t>
      </w:r>
      <w:r w:rsidRPr="00933BA0">
        <w:rPr>
          <w:rFonts w:eastAsia="Calibri"/>
          <w:noProof/>
          <w:lang w:val="es-DO"/>
        </w:rPr>
        <w:t>Manuel</w:t>
      </w:r>
      <w:r w:rsidR="00E866FB" w:rsidRPr="00933BA0">
        <w:rPr>
          <w:rFonts w:eastAsia="Calibri"/>
          <w:noProof/>
          <w:lang w:val="es-DO"/>
        </w:rPr>
        <w:t xml:space="preserve"> </w:t>
      </w:r>
      <w:r w:rsidRPr="00933BA0">
        <w:rPr>
          <w:rFonts w:eastAsia="Calibri"/>
          <w:noProof/>
          <w:lang w:val="es-DO"/>
        </w:rPr>
        <w:t>Mendez</w:t>
      </w:r>
      <w:r w:rsidR="00E866FB" w:rsidRPr="00933BA0">
        <w:rPr>
          <w:rFonts w:eastAsia="Calibri"/>
          <w:noProof/>
          <w:lang w:val="es-DO"/>
        </w:rPr>
        <w:t xml:space="preserve"> </w:t>
      </w:r>
      <w:r w:rsidRPr="00933BA0">
        <w:rPr>
          <w:rFonts w:eastAsia="Calibri"/>
          <w:noProof/>
          <w:lang w:val="es-DO"/>
        </w:rPr>
        <w:t>Garcia</w:t>
      </w:r>
      <w:r w:rsidR="00E866FB" w:rsidRPr="00933BA0">
        <w:rPr>
          <w:rFonts w:eastAsia="Calibri"/>
          <w:noProof/>
          <w:lang w:val="es-DO"/>
        </w:rPr>
        <w:t xml:space="preserve"> </w:t>
      </w:r>
      <w:r w:rsidRPr="00933BA0">
        <w:rPr>
          <w:rFonts w:eastAsia="Calibri"/>
          <w:noProof/>
          <w:lang w:val="es-DO"/>
        </w:rPr>
        <w:t>ERD</w:t>
      </w:r>
      <w:r w:rsidR="00E866FB" w:rsidRPr="00933BA0">
        <w:rPr>
          <w:rFonts w:eastAsia="Calibri"/>
          <w:noProof/>
          <w:lang w:val="es-DO"/>
        </w:rPr>
        <w:t xml:space="preserve"> </w:t>
      </w:r>
      <w:r w:rsidRPr="00933BA0">
        <w:rPr>
          <w:rFonts w:eastAsia="Calibri"/>
          <w:noProof/>
          <w:lang w:val="es-DO"/>
        </w:rPr>
        <w:t>Director</w:t>
      </w:r>
      <w:r w:rsidR="00E866FB" w:rsidRPr="00933BA0">
        <w:rPr>
          <w:rFonts w:eastAsia="Calibri"/>
          <w:noProof/>
          <w:lang w:val="es-DO"/>
        </w:rPr>
        <w:t xml:space="preserve"> </w:t>
      </w:r>
      <w:r w:rsidRPr="00933BA0">
        <w:rPr>
          <w:rFonts w:eastAsia="Calibri"/>
          <w:noProof/>
          <w:lang w:val="es-DO"/>
        </w:rPr>
        <w:t>de</w:t>
      </w:r>
      <w:r w:rsidR="00E866FB" w:rsidRPr="00933BA0">
        <w:rPr>
          <w:rFonts w:eastAsia="Calibri"/>
          <w:noProof/>
          <w:lang w:val="es-DO"/>
        </w:rPr>
        <w:t xml:space="preserve"> </w:t>
      </w:r>
      <w:r w:rsidRPr="00933BA0">
        <w:rPr>
          <w:rFonts w:eastAsia="Calibri"/>
          <w:noProof/>
          <w:lang w:val="es-DO"/>
        </w:rPr>
        <w:t>Emergencias</w:t>
      </w:r>
      <w:r w:rsidR="00E866FB" w:rsidRPr="00933BA0">
        <w:rPr>
          <w:rFonts w:eastAsia="Calibri"/>
          <w:noProof/>
          <w:lang w:val="es-DO"/>
        </w:rPr>
        <w:t xml:space="preserve"> </w:t>
      </w:r>
      <w:r w:rsidRPr="00933BA0">
        <w:rPr>
          <w:rFonts w:eastAsia="Calibri"/>
          <w:noProof/>
          <w:lang w:val="es-DO"/>
        </w:rPr>
        <w:t>M</w:t>
      </w:r>
      <w:r w:rsidR="00E866FB" w:rsidRPr="00933BA0">
        <w:rPr>
          <w:rFonts w:eastAsia="Calibri"/>
          <w:noProof/>
          <w:lang w:val="es-DO"/>
        </w:rPr>
        <w:t>é</w:t>
      </w:r>
      <w:r w:rsidRPr="00933BA0">
        <w:rPr>
          <w:rFonts w:eastAsia="Calibri"/>
          <w:noProof/>
          <w:lang w:val="es-DO"/>
        </w:rPr>
        <w:t>dicas.</w:t>
      </w:r>
    </w:p>
    <w:p w14:paraId="52588D8C" w14:textId="28D83BEF"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Decreto</w:t>
      </w:r>
      <w:r w:rsidR="00E866FB" w:rsidRPr="00933BA0">
        <w:rPr>
          <w:rFonts w:eastAsia="Calibri"/>
          <w:noProof/>
          <w:lang w:val="es-DO"/>
        </w:rPr>
        <w:t xml:space="preserve"> </w:t>
      </w:r>
      <w:r w:rsidRPr="00933BA0">
        <w:rPr>
          <w:rFonts w:eastAsia="Calibri"/>
          <w:noProof/>
          <w:lang w:val="es-DO"/>
        </w:rPr>
        <w:t>200-16</w:t>
      </w:r>
      <w:r w:rsidR="00E866FB" w:rsidRPr="00933BA0">
        <w:rPr>
          <w:rFonts w:eastAsia="Calibri"/>
          <w:noProof/>
          <w:lang w:val="es-DO"/>
        </w:rPr>
        <w:t xml:space="preserve"> </w:t>
      </w:r>
      <w:r w:rsidRPr="00933BA0">
        <w:rPr>
          <w:rFonts w:eastAsia="Calibri"/>
          <w:noProof/>
          <w:lang w:val="es-DO"/>
        </w:rPr>
        <w:t>Crea</w:t>
      </w:r>
      <w:r w:rsidR="00E866FB" w:rsidRPr="00933BA0">
        <w:rPr>
          <w:rFonts w:eastAsia="Calibri"/>
          <w:noProof/>
          <w:lang w:val="es-DO"/>
        </w:rPr>
        <w:t xml:space="preserve"> </w:t>
      </w:r>
      <w:r w:rsidRPr="00933BA0">
        <w:rPr>
          <w:rFonts w:eastAsia="Calibri"/>
          <w:noProof/>
          <w:lang w:val="es-DO"/>
        </w:rPr>
        <w:t>la</w:t>
      </w:r>
      <w:r w:rsidR="00E866FB" w:rsidRPr="00933BA0">
        <w:rPr>
          <w:rFonts w:eastAsia="Calibri"/>
          <w:noProof/>
          <w:lang w:val="es-DO"/>
        </w:rPr>
        <w:t xml:space="preserve"> </w:t>
      </w:r>
      <w:r w:rsidRPr="00933BA0">
        <w:rPr>
          <w:rFonts w:eastAsia="Calibri"/>
          <w:noProof/>
          <w:lang w:val="es-DO"/>
        </w:rPr>
        <w:t>Comision</w:t>
      </w:r>
      <w:r w:rsidR="00E866FB" w:rsidRPr="00933BA0">
        <w:rPr>
          <w:rFonts w:eastAsia="Calibri"/>
          <w:noProof/>
          <w:lang w:val="es-DO"/>
        </w:rPr>
        <w:t xml:space="preserve"> </w:t>
      </w:r>
      <w:r w:rsidRPr="00933BA0">
        <w:rPr>
          <w:rFonts w:eastAsia="Calibri"/>
          <w:noProof/>
          <w:lang w:val="es-DO"/>
        </w:rPr>
        <w:t>para</w:t>
      </w:r>
      <w:r w:rsidR="00E866FB" w:rsidRPr="00933BA0">
        <w:rPr>
          <w:rFonts w:eastAsia="Calibri"/>
          <w:noProof/>
          <w:lang w:val="es-DO"/>
        </w:rPr>
        <w:t xml:space="preserve"> </w:t>
      </w:r>
      <w:r w:rsidRPr="00933BA0">
        <w:rPr>
          <w:rFonts w:eastAsia="Calibri"/>
          <w:noProof/>
          <w:lang w:val="es-DO"/>
        </w:rPr>
        <w:t>la</w:t>
      </w:r>
      <w:r w:rsidR="00E866FB" w:rsidRPr="00933BA0">
        <w:rPr>
          <w:rFonts w:eastAsia="Calibri"/>
          <w:noProof/>
          <w:lang w:val="es-DO"/>
        </w:rPr>
        <w:t xml:space="preserve"> </w:t>
      </w:r>
      <w:r w:rsidRPr="00933BA0">
        <w:rPr>
          <w:rFonts w:eastAsia="Calibri"/>
          <w:noProof/>
          <w:lang w:val="es-DO"/>
        </w:rPr>
        <w:t>Integracion</w:t>
      </w:r>
      <w:r w:rsidR="00E866FB" w:rsidRPr="00933BA0">
        <w:rPr>
          <w:rFonts w:eastAsia="Calibri"/>
          <w:noProof/>
          <w:lang w:val="es-DO"/>
        </w:rPr>
        <w:t xml:space="preserve"> </w:t>
      </w:r>
      <w:r w:rsidRPr="00933BA0">
        <w:rPr>
          <w:rFonts w:eastAsia="Calibri"/>
          <w:noProof/>
          <w:lang w:val="es-DO"/>
        </w:rPr>
        <w:t>de</w:t>
      </w:r>
      <w:r w:rsidR="00E866FB" w:rsidRPr="00933BA0">
        <w:rPr>
          <w:rFonts w:eastAsia="Calibri"/>
          <w:noProof/>
          <w:lang w:val="es-DO"/>
        </w:rPr>
        <w:t xml:space="preserve"> </w:t>
      </w:r>
      <w:r w:rsidRPr="00933BA0">
        <w:rPr>
          <w:rFonts w:eastAsia="Calibri"/>
          <w:noProof/>
          <w:lang w:val="es-DO"/>
        </w:rPr>
        <w:t>la</w:t>
      </w:r>
      <w:r w:rsidR="00E866FB" w:rsidRPr="00933BA0">
        <w:rPr>
          <w:rFonts w:eastAsia="Calibri"/>
          <w:noProof/>
          <w:lang w:val="es-DO"/>
        </w:rPr>
        <w:t xml:space="preserve"> </w:t>
      </w:r>
      <w:r w:rsidRPr="00933BA0">
        <w:rPr>
          <w:rFonts w:eastAsia="Calibri"/>
          <w:noProof/>
          <w:lang w:val="es-DO"/>
        </w:rPr>
        <w:t>Red</w:t>
      </w:r>
      <w:r w:rsidR="00E866FB" w:rsidRPr="00933BA0">
        <w:rPr>
          <w:rFonts w:eastAsia="Calibri"/>
          <w:noProof/>
          <w:lang w:val="es-DO"/>
        </w:rPr>
        <w:t xml:space="preserve"> </w:t>
      </w:r>
      <w:r w:rsidRPr="00933BA0">
        <w:rPr>
          <w:rFonts w:eastAsia="Calibri"/>
          <w:noProof/>
          <w:lang w:val="es-DO"/>
        </w:rPr>
        <w:t>Unica</w:t>
      </w:r>
      <w:r w:rsidR="00E866FB" w:rsidRPr="00933BA0">
        <w:rPr>
          <w:rFonts w:eastAsia="Calibri"/>
          <w:noProof/>
          <w:lang w:val="es-DO"/>
        </w:rPr>
        <w:t xml:space="preserve"> </w:t>
      </w:r>
      <w:r w:rsidRPr="00933BA0">
        <w:rPr>
          <w:rFonts w:eastAsia="Calibri"/>
          <w:noProof/>
          <w:lang w:val="es-DO"/>
        </w:rPr>
        <w:t>de</w:t>
      </w:r>
      <w:r w:rsidR="00E866FB" w:rsidRPr="00933BA0">
        <w:rPr>
          <w:rFonts w:eastAsia="Calibri"/>
          <w:noProof/>
          <w:lang w:val="es-DO"/>
        </w:rPr>
        <w:t xml:space="preserve"> </w:t>
      </w:r>
      <w:r w:rsidRPr="00933BA0">
        <w:rPr>
          <w:rFonts w:eastAsia="Calibri"/>
          <w:noProof/>
          <w:lang w:val="es-DO"/>
        </w:rPr>
        <w:t>Servicios</w:t>
      </w:r>
      <w:r w:rsidR="00E866FB" w:rsidRPr="00933BA0">
        <w:rPr>
          <w:rFonts w:eastAsia="Calibri"/>
          <w:noProof/>
          <w:lang w:val="es-DO"/>
        </w:rPr>
        <w:t xml:space="preserve"> </w:t>
      </w:r>
      <w:r w:rsidRPr="00933BA0">
        <w:rPr>
          <w:rFonts w:eastAsia="Calibri"/>
          <w:noProof/>
          <w:lang w:val="es-DO"/>
        </w:rPr>
        <w:t>Publicos</w:t>
      </w:r>
      <w:r w:rsidR="00E866FB" w:rsidRPr="00933BA0">
        <w:rPr>
          <w:rFonts w:eastAsia="Calibri"/>
          <w:noProof/>
          <w:lang w:val="es-DO"/>
        </w:rPr>
        <w:t xml:space="preserve"> </w:t>
      </w:r>
      <w:r w:rsidRPr="00933BA0">
        <w:rPr>
          <w:rFonts w:eastAsia="Calibri"/>
          <w:noProof/>
          <w:lang w:val="es-DO"/>
        </w:rPr>
        <w:t>de</w:t>
      </w:r>
      <w:r w:rsidR="00E866FB" w:rsidRPr="00933BA0">
        <w:rPr>
          <w:rFonts w:eastAsia="Calibri"/>
          <w:noProof/>
          <w:lang w:val="es-DO"/>
        </w:rPr>
        <w:t xml:space="preserve"> </w:t>
      </w:r>
      <w:r w:rsidRPr="00933BA0">
        <w:rPr>
          <w:rFonts w:eastAsia="Calibri"/>
          <w:noProof/>
          <w:lang w:val="es-DO"/>
        </w:rPr>
        <w:t>Salud</w:t>
      </w:r>
      <w:r w:rsidR="00E866FB" w:rsidRPr="00933BA0">
        <w:rPr>
          <w:rFonts w:eastAsia="Calibri"/>
          <w:noProof/>
          <w:lang w:val="es-DO"/>
        </w:rPr>
        <w:t xml:space="preserve"> </w:t>
      </w:r>
      <w:r w:rsidRPr="00933BA0">
        <w:rPr>
          <w:rFonts w:eastAsia="Calibri"/>
          <w:noProof/>
          <w:lang w:val="es-DO"/>
        </w:rPr>
        <w:t>12</w:t>
      </w:r>
      <w:r w:rsidR="00E866FB" w:rsidRPr="00933BA0">
        <w:rPr>
          <w:rFonts w:eastAsia="Calibri"/>
          <w:noProof/>
          <w:lang w:val="es-DO"/>
        </w:rPr>
        <w:t xml:space="preserve"> de </w:t>
      </w:r>
      <w:r w:rsidRPr="00933BA0">
        <w:rPr>
          <w:rFonts w:eastAsia="Calibri"/>
          <w:noProof/>
          <w:lang w:val="es-DO"/>
        </w:rPr>
        <w:t>Agost</w:t>
      </w:r>
      <w:r w:rsidR="00E866FB" w:rsidRPr="00933BA0">
        <w:rPr>
          <w:rFonts w:eastAsia="Calibri"/>
          <w:noProof/>
          <w:lang w:val="es-DO"/>
        </w:rPr>
        <w:t xml:space="preserve">o </w:t>
      </w:r>
      <w:r w:rsidRPr="00933BA0">
        <w:rPr>
          <w:rFonts w:eastAsia="Calibri"/>
          <w:noProof/>
          <w:lang w:val="es-DO"/>
        </w:rPr>
        <w:t>2016.</w:t>
      </w:r>
    </w:p>
    <w:p w14:paraId="30DB6DBE" w14:textId="77777777" w:rsidR="00FD59B5"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Decreto</w:t>
      </w:r>
      <w:r w:rsidR="00E866FB" w:rsidRPr="00933BA0">
        <w:rPr>
          <w:rFonts w:eastAsia="Calibri"/>
          <w:noProof/>
          <w:lang w:val="es-DO"/>
        </w:rPr>
        <w:t xml:space="preserve"> </w:t>
      </w:r>
      <w:r w:rsidRPr="00933BA0">
        <w:rPr>
          <w:rFonts w:eastAsia="Calibri"/>
          <w:noProof/>
          <w:lang w:val="es-DO"/>
        </w:rPr>
        <w:t>74-10</w:t>
      </w:r>
      <w:r w:rsidR="00E866FB" w:rsidRPr="00933BA0">
        <w:rPr>
          <w:rFonts w:eastAsia="Calibri"/>
          <w:noProof/>
          <w:lang w:val="es-DO"/>
        </w:rPr>
        <w:t xml:space="preserve"> </w:t>
      </w:r>
      <w:r w:rsidRPr="00933BA0">
        <w:rPr>
          <w:rFonts w:eastAsia="Calibri"/>
          <w:noProof/>
          <w:lang w:val="es-DO"/>
        </w:rPr>
        <w:t>Cambia</w:t>
      </w:r>
      <w:r w:rsidR="00E866FB" w:rsidRPr="00933BA0">
        <w:rPr>
          <w:rFonts w:eastAsia="Calibri"/>
          <w:noProof/>
          <w:lang w:val="es-DO"/>
        </w:rPr>
        <w:t xml:space="preserve"> </w:t>
      </w:r>
      <w:r w:rsidRPr="00933BA0">
        <w:rPr>
          <w:rFonts w:eastAsia="Calibri"/>
          <w:noProof/>
          <w:lang w:val="es-DO"/>
        </w:rPr>
        <w:t>Denominacion</w:t>
      </w:r>
      <w:r w:rsidR="00E866FB" w:rsidRPr="00933BA0">
        <w:rPr>
          <w:rFonts w:eastAsia="Calibri"/>
          <w:noProof/>
          <w:lang w:val="es-DO"/>
        </w:rPr>
        <w:t xml:space="preserve"> </w:t>
      </w:r>
      <w:r w:rsidRPr="00933BA0">
        <w:rPr>
          <w:rFonts w:eastAsia="Calibri"/>
          <w:noProof/>
          <w:lang w:val="es-DO"/>
        </w:rPr>
        <w:t>SESPAS</w:t>
      </w:r>
      <w:r w:rsidR="00E866FB" w:rsidRPr="00933BA0">
        <w:rPr>
          <w:rFonts w:eastAsia="Calibri"/>
          <w:noProof/>
          <w:lang w:val="es-DO"/>
        </w:rPr>
        <w:t xml:space="preserve"> </w:t>
      </w:r>
      <w:r w:rsidRPr="00933BA0">
        <w:rPr>
          <w:rFonts w:eastAsia="Calibri"/>
          <w:noProof/>
          <w:lang w:val="es-DO"/>
        </w:rPr>
        <w:t>a</w:t>
      </w:r>
      <w:r w:rsidR="00E866FB" w:rsidRPr="00933BA0">
        <w:rPr>
          <w:rFonts w:eastAsia="Calibri"/>
          <w:noProof/>
          <w:lang w:val="es-DO"/>
        </w:rPr>
        <w:t xml:space="preserve"> </w:t>
      </w:r>
      <w:r w:rsidRPr="00933BA0">
        <w:rPr>
          <w:rFonts w:eastAsia="Calibri"/>
          <w:noProof/>
          <w:lang w:val="es-DO"/>
        </w:rPr>
        <w:t>Ministerio</w:t>
      </w:r>
      <w:r w:rsidR="00E866FB" w:rsidRPr="00933BA0">
        <w:rPr>
          <w:rFonts w:eastAsia="Calibri"/>
          <w:noProof/>
          <w:lang w:val="es-DO"/>
        </w:rPr>
        <w:t xml:space="preserve"> </w:t>
      </w:r>
      <w:r w:rsidRPr="00933BA0">
        <w:rPr>
          <w:rFonts w:eastAsia="Calibri"/>
          <w:noProof/>
          <w:lang w:val="es-DO"/>
        </w:rPr>
        <w:t>12</w:t>
      </w:r>
      <w:r w:rsidR="00E866FB" w:rsidRPr="00933BA0">
        <w:rPr>
          <w:rFonts w:eastAsia="Calibri"/>
          <w:noProof/>
          <w:lang w:val="es-DO"/>
        </w:rPr>
        <w:t xml:space="preserve"> de </w:t>
      </w:r>
      <w:r w:rsidRPr="00933BA0">
        <w:rPr>
          <w:rFonts w:eastAsia="Calibri"/>
          <w:noProof/>
          <w:lang w:val="es-DO"/>
        </w:rPr>
        <w:t>Febrero</w:t>
      </w:r>
      <w:r w:rsidR="00E866FB" w:rsidRPr="00933BA0">
        <w:rPr>
          <w:rFonts w:eastAsia="Calibri"/>
          <w:noProof/>
          <w:lang w:val="es-DO"/>
        </w:rPr>
        <w:t xml:space="preserve"> </w:t>
      </w:r>
      <w:r w:rsidRPr="00933BA0">
        <w:rPr>
          <w:rFonts w:eastAsia="Calibri"/>
          <w:noProof/>
          <w:lang w:val="es-DO"/>
        </w:rPr>
        <w:t>2010.</w:t>
      </w:r>
    </w:p>
    <w:p w14:paraId="590626BF" w14:textId="636D6360" w:rsidR="00FD59B5" w:rsidRPr="00933BA0" w:rsidRDefault="00FD59B5"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Resolución Núm. 00025 de 2015- Art 5: Reconvierte la Dirección Nacional de Emergencias y Desastres y la divide dos direcciones:  La Dirección de Gestión de Riesgos y Atención de Desastres, que forma parte del Viceministerio de Salud y La Dirección General de Emergencias Médicas como unidad desconcentrada del MSP y cuya finalidad principal será gestionar el Sistema de Emergencias Médicas del 911 y los CRUE.</w:t>
      </w:r>
    </w:p>
    <w:p w14:paraId="3B5B185A" w14:textId="296C805E" w:rsidR="00C1211F" w:rsidRPr="00933BA0" w:rsidRDefault="00C1211F" w:rsidP="00E36963">
      <w:pPr>
        <w:pStyle w:val="Prrafodelista"/>
        <w:numPr>
          <w:ilvl w:val="0"/>
          <w:numId w:val="4"/>
        </w:numPr>
        <w:spacing w:line="360" w:lineRule="auto"/>
        <w:ind w:left="360"/>
        <w:jc w:val="both"/>
        <w:rPr>
          <w:rFonts w:eastAsia="Calibri"/>
          <w:noProof/>
          <w:lang w:val="es-DO"/>
        </w:rPr>
      </w:pPr>
      <w:r w:rsidRPr="00933BA0">
        <w:rPr>
          <w:rFonts w:eastAsia="Calibri"/>
          <w:noProof/>
          <w:lang w:val="es-DO"/>
        </w:rPr>
        <w:t>Reglamento</w:t>
      </w:r>
      <w:r w:rsidR="00E866FB" w:rsidRPr="00933BA0">
        <w:rPr>
          <w:rFonts w:eastAsia="Calibri"/>
          <w:noProof/>
          <w:lang w:val="es-DO"/>
        </w:rPr>
        <w:t xml:space="preserve"> </w:t>
      </w:r>
      <w:r w:rsidRPr="00933BA0">
        <w:rPr>
          <w:rFonts w:eastAsia="Calibri"/>
          <w:noProof/>
          <w:lang w:val="es-DO"/>
        </w:rPr>
        <w:t>Tcnico</w:t>
      </w:r>
      <w:r w:rsidR="00E866FB" w:rsidRPr="00933BA0">
        <w:rPr>
          <w:rFonts w:eastAsia="Calibri"/>
          <w:noProof/>
          <w:lang w:val="es-DO"/>
        </w:rPr>
        <w:t xml:space="preserve"> </w:t>
      </w:r>
      <w:r w:rsidRPr="00933BA0">
        <w:rPr>
          <w:rFonts w:eastAsia="Calibri"/>
          <w:noProof/>
          <w:lang w:val="es-DO"/>
        </w:rPr>
        <w:t>para</w:t>
      </w:r>
      <w:r w:rsidR="00E866FB" w:rsidRPr="00933BA0">
        <w:rPr>
          <w:rFonts w:eastAsia="Calibri"/>
          <w:noProof/>
          <w:lang w:val="es-DO"/>
        </w:rPr>
        <w:t xml:space="preserve"> </w:t>
      </w:r>
      <w:r w:rsidRPr="00933BA0">
        <w:rPr>
          <w:rFonts w:eastAsia="Calibri"/>
          <w:noProof/>
          <w:lang w:val="es-DO"/>
        </w:rPr>
        <w:t>la</w:t>
      </w:r>
      <w:r w:rsidR="00E866FB" w:rsidRPr="00933BA0">
        <w:rPr>
          <w:rFonts w:eastAsia="Calibri"/>
          <w:noProof/>
          <w:lang w:val="es-DO"/>
        </w:rPr>
        <w:t xml:space="preserve"> </w:t>
      </w:r>
      <w:r w:rsidRPr="00933BA0">
        <w:rPr>
          <w:rFonts w:eastAsia="Calibri"/>
          <w:noProof/>
          <w:lang w:val="es-DO"/>
        </w:rPr>
        <w:t>habilitacion</w:t>
      </w:r>
      <w:r w:rsidR="00E866FB" w:rsidRPr="00933BA0">
        <w:rPr>
          <w:rFonts w:eastAsia="Calibri"/>
          <w:noProof/>
          <w:lang w:val="es-DO"/>
        </w:rPr>
        <w:t xml:space="preserve"> </w:t>
      </w:r>
      <w:r w:rsidRPr="00933BA0">
        <w:rPr>
          <w:rFonts w:eastAsia="Calibri"/>
          <w:noProof/>
          <w:lang w:val="es-DO"/>
        </w:rPr>
        <w:t>de</w:t>
      </w:r>
      <w:r w:rsidR="00E866FB" w:rsidRPr="00933BA0">
        <w:rPr>
          <w:rFonts w:eastAsia="Calibri"/>
          <w:noProof/>
          <w:lang w:val="es-DO"/>
        </w:rPr>
        <w:t xml:space="preserve"> </w:t>
      </w:r>
      <w:r w:rsidRPr="00933BA0">
        <w:rPr>
          <w:rFonts w:eastAsia="Calibri"/>
          <w:noProof/>
          <w:lang w:val="es-DO"/>
        </w:rPr>
        <w:t>Servicios</w:t>
      </w:r>
      <w:r w:rsidR="00E866FB" w:rsidRPr="00933BA0">
        <w:rPr>
          <w:rFonts w:eastAsia="Calibri"/>
          <w:noProof/>
          <w:lang w:val="es-DO"/>
        </w:rPr>
        <w:t xml:space="preserve"> </w:t>
      </w:r>
      <w:r w:rsidRPr="00933BA0">
        <w:rPr>
          <w:rFonts w:eastAsia="Calibri"/>
          <w:noProof/>
          <w:lang w:val="es-DO"/>
        </w:rPr>
        <w:t>de</w:t>
      </w:r>
      <w:r w:rsidR="00E866FB" w:rsidRPr="00933BA0">
        <w:rPr>
          <w:rFonts w:eastAsia="Calibri"/>
          <w:noProof/>
          <w:lang w:val="es-DO"/>
        </w:rPr>
        <w:t xml:space="preserve"> </w:t>
      </w:r>
      <w:r w:rsidRPr="00933BA0">
        <w:rPr>
          <w:rFonts w:eastAsia="Calibri"/>
          <w:noProof/>
          <w:lang w:val="es-DO"/>
        </w:rPr>
        <w:t>Ambulancia</w:t>
      </w:r>
      <w:r w:rsidR="00E866FB" w:rsidRPr="00933BA0">
        <w:rPr>
          <w:rFonts w:eastAsia="Calibri"/>
          <w:noProof/>
          <w:lang w:val="es-DO"/>
        </w:rPr>
        <w:t xml:space="preserve"> </w:t>
      </w:r>
      <w:r w:rsidRPr="00933BA0">
        <w:rPr>
          <w:rFonts w:eastAsia="Calibri"/>
          <w:noProof/>
          <w:lang w:val="es-DO"/>
        </w:rPr>
        <w:t>Terrestre.</w:t>
      </w:r>
    </w:p>
    <w:p w14:paraId="02F842D9" w14:textId="77777777" w:rsidR="00FD59B5" w:rsidRPr="00933BA0" w:rsidRDefault="00FD59B5" w:rsidP="00FD59B5">
      <w:pPr>
        <w:spacing w:line="360" w:lineRule="auto"/>
        <w:jc w:val="both"/>
        <w:rPr>
          <w:rFonts w:eastAsia="Calibri"/>
          <w:noProof/>
          <w:lang w:val="es-DO"/>
        </w:rPr>
      </w:pPr>
    </w:p>
    <w:p w14:paraId="28606E2E" w14:textId="77777777" w:rsidR="00FD59B5" w:rsidRPr="00933BA0" w:rsidRDefault="00FD59B5" w:rsidP="00FD59B5">
      <w:pPr>
        <w:spacing w:line="360" w:lineRule="auto"/>
        <w:jc w:val="both"/>
        <w:rPr>
          <w:rFonts w:eastAsia="Calibri"/>
          <w:noProof/>
          <w:lang w:val="es-DO"/>
        </w:rPr>
      </w:pPr>
    </w:p>
    <w:p w14:paraId="67F5D10A" w14:textId="77777777" w:rsidR="00FD59B5" w:rsidRPr="00933BA0" w:rsidRDefault="00FD59B5" w:rsidP="00FD59B5">
      <w:pPr>
        <w:spacing w:line="360" w:lineRule="auto"/>
        <w:jc w:val="both"/>
        <w:rPr>
          <w:rFonts w:eastAsia="Calibri"/>
          <w:noProof/>
          <w:lang w:val="es-DO"/>
        </w:rPr>
      </w:pPr>
    </w:p>
    <w:p w14:paraId="4D56A0A3" w14:textId="77777777" w:rsidR="00FD59B5" w:rsidRPr="00933BA0" w:rsidRDefault="00FD59B5" w:rsidP="00FD59B5">
      <w:pPr>
        <w:spacing w:line="360" w:lineRule="auto"/>
        <w:jc w:val="both"/>
        <w:rPr>
          <w:rFonts w:eastAsia="Calibri"/>
          <w:noProof/>
          <w:lang w:val="es-DO"/>
        </w:rPr>
      </w:pPr>
    </w:p>
    <w:p w14:paraId="5259691E" w14:textId="77777777" w:rsidR="00FD59B5" w:rsidRPr="00933BA0" w:rsidRDefault="00FD59B5" w:rsidP="00FD59B5">
      <w:pPr>
        <w:spacing w:line="360" w:lineRule="auto"/>
        <w:jc w:val="both"/>
        <w:rPr>
          <w:rFonts w:eastAsia="Calibri"/>
          <w:noProof/>
          <w:lang w:val="es-DO"/>
        </w:rPr>
      </w:pPr>
    </w:p>
    <w:p w14:paraId="02422676" w14:textId="46B2E205" w:rsidR="00FD59B5" w:rsidRPr="00933BA0" w:rsidRDefault="00FD59B5" w:rsidP="00FD59B5">
      <w:pPr>
        <w:spacing w:line="360" w:lineRule="auto"/>
        <w:jc w:val="both"/>
        <w:rPr>
          <w:rFonts w:eastAsia="Calibri"/>
          <w:noProof/>
          <w:lang w:val="es-DO"/>
        </w:rPr>
      </w:pPr>
    </w:p>
    <w:p w14:paraId="6ED3F8CD" w14:textId="2D7AF6AD" w:rsidR="00FD59B5" w:rsidRPr="00933BA0" w:rsidRDefault="000D75EC"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8" w:name="_Toc153439483"/>
      <w:bookmarkStart w:id="9" w:name="_Toc184936505"/>
      <w:r w:rsidRPr="00933BA0">
        <w:rPr>
          <w:rFonts w:eastAsiaTheme="majorEastAsia"/>
          <w:b/>
          <w:noProof/>
          <w:spacing w:val="0"/>
          <w:sz w:val="28"/>
          <w:szCs w:val="32"/>
        </w:rPr>
        <w:drawing>
          <wp:anchor distT="0" distB="0" distL="114300" distR="114300" simplePos="0" relativeHeight="251738112" behindDoc="1" locked="0" layoutInCell="1" allowOverlap="1" wp14:anchorId="377CA336" wp14:editId="0056F3D2">
            <wp:simplePos x="0" y="0"/>
            <wp:positionH relativeFrom="margin">
              <wp:posOffset>-638175</wp:posOffset>
            </wp:positionH>
            <wp:positionV relativeFrom="page">
              <wp:posOffset>1609725</wp:posOffset>
            </wp:positionV>
            <wp:extent cx="6753225" cy="5121275"/>
            <wp:effectExtent l="0" t="0" r="9525" b="3175"/>
            <wp:wrapTight wrapText="bothSides">
              <wp:wrapPolygon edited="0">
                <wp:start x="0" y="0"/>
                <wp:lineTo x="0" y="21533"/>
                <wp:lineTo x="21570" y="21533"/>
                <wp:lineTo x="21570" y="0"/>
                <wp:lineTo x="0" y="0"/>
              </wp:wrapPolygon>
            </wp:wrapTight>
            <wp:docPr id="1368218415" name="Imagen 14"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18415" name="Imagen 14" descr="Captura de pantalla de un celular&#10;&#10;Descripción generada automáticamente"/>
                    <pic:cNvPicPr/>
                  </pic:nvPicPr>
                  <pic:blipFill rotWithShape="1">
                    <a:blip r:embed="rId16">
                      <a:extLst>
                        <a:ext uri="{28A0092B-C50C-407E-A947-70E740481C1C}">
                          <a14:useLocalDpi xmlns:a14="http://schemas.microsoft.com/office/drawing/2010/main" val="0"/>
                        </a:ext>
                      </a:extLst>
                    </a:blip>
                    <a:srcRect l="4407" t="3613" r="3501" b="2725"/>
                    <a:stretch/>
                  </pic:blipFill>
                  <pic:spPr bwMode="auto">
                    <a:xfrm>
                      <a:off x="0" y="0"/>
                      <a:ext cx="6753225" cy="512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9B5" w:rsidRPr="00933BA0">
        <w:rPr>
          <w:rFonts w:eastAsiaTheme="majorEastAsia"/>
          <w:b/>
          <w:spacing w:val="0"/>
          <w:sz w:val="28"/>
          <w:szCs w:val="32"/>
          <w:lang w:val="es-DO"/>
        </w:rPr>
        <w:t>Estructura organizativa</w:t>
      </w:r>
      <w:bookmarkEnd w:id="8"/>
      <w:bookmarkEnd w:id="9"/>
    </w:p>
    <w:p w14:paraId="0EF3FAA0" w14:textId="3735FEC1" w:rsidR="004966E1" w:rsidRPr="00933BA0" w:rsidRDefault="004966E1" w:rsidP="004966E1">
      <w:pPr>
        <w:ind w:left="180"/>
        <w:rPr>
          <w:noProof/>
          <w:lang w:val="es-DO"/>
        </w:rPr>
      </w:pPr>
    </w:p>
    <w:p w14:paraId="7F9EC25E" w14:textId="3F6743FD" w:rsidR="00DD2DF5" w:rsidRPr="00933BA0" w:rsidRDefault="00DD2DF5" w:rsidP="00DD2DF5">
      <w:pPr>
        <w:spacing w:line="360" w:lineRule="auto"/>
        <w:jc w:val="both"/>
        <w:rPr>
          <w:rFonts w:eastAsia="Calibri"/>
          <w:b/>
          <w:bCs/>
          <w:noProof/>
          <w:lang w:val="es-DO"/>
        </w:rPr>
      </w:pPr>
      <w:r w:rsidRPr="00933BA0">
        <w:rPr>
          <w:rFonts w:eastAsia="Calibri"/>
          <w:b/>
          <w:bCs/>
          <w:noProof/>
          <w:lang w:val="es-DO"/>
        </w:rPr>
        <w:t>Principales Funcionarios</w:t>
      </w:r>
    </w:p>
    <w:p w14:paraId="08938A23" w14:textId="79BD6B28"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Juan Manuel Méndez García</w:t>
      </w:r>
      <w:r w:rsidRPr="00933BA0">
        <w:rPr>
          <w:rFonts w:eastAsia="Calibri"/>
          <w:noProof/>
          <w:lang w:val="es-DO"/>
        </w:rPr>
        <w:t>, Director.</w:t>
      </w:r>
    </w:p>
    <w:p w14:paraId="1F27091B" w14:textId="1AACF67E"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José Aljeriz Jerez Hernández</w:t>
      </w:r>
      <w:r w:rsidRPr="00933BA0">
        <w:rPr>
          <w:rFonts w:eastAsia="Calibri"/>
          <w:noProof/>
          <w:lang w:val="es-DO"/>
        </w:rPr>
        <w:t>, Encargado del Departamento de Getión Extra-Hospitalaria.</w:t>
      </w:r>
    </w:p>
    <w:p w14:paraId="3795009D" w14:textId="6CE605E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 xml:space="preserve">Luisanna Margarita Mercedes De Conce, </w:t>
      </w:r>
      <w:r w:rsidRPr="00933BA0">
        <w:rPr>
          <w:rFonts w:eastAsia="Calibri"/>
          <w:noProof/>
          <w:lang w:val="es-DO"/>
        </w:rPr>
        <w:t>Encargada del Departamento de Gestión de Riesgos, y Preparación y Respuesta ante Desastres.</w:t>
      </w:r>
    </w:p>
    <w:p w14:paraId="6A455C87" w14:textId="54203C1C"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lastRenderedPageBreak/>
        <w:t>Ruddy De Gracia Pérez</w:t>
      </w:r>
      <w:r w:rsidRPr="00933BA0">
        <w:rPr>
          <w:rFonts w:eastAsia="Calibri"/>
          <w:noProof/>
          <w:lang w:val="es-DO"/>
        </w:rPr>
        <w:t>, Encargado del Departamento de Coordinación y Enlace con la Red Pública de Salud.</w:t>
      </w:r>
    </w:p>
    <w:p w14:paraId="01FB8A8D" w14:textId="7BAC011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Juan Manuel Vicente Luciano</w:t>
      </w:r>
      <w:r w:rsidRPr="00933BA0">
        <w:rPr>
          <w:rFonts w:eastAsia="Calibri"/>
          <w:noProof/>
          <w:lang w:val="es-DO"/>
        </w:rPr>
        <w:t>, Encargado del Departamento Administrativo Financiero.</w:t>
      </w:r>
    </w:p>
    <w:p w14:paraId="29FEFF18" w14:textId="2A500B42"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Sandy López Aybar</w:t>
      </w:r>
      <w:r w:rsidRPr="00933BA0">
        <w:rPr>
          <w:rFonts w:eastAsia="Calibri"/>
          <w:noProof/>
          <w:lang w:val="es-DO"/>
        </w:rPr>
        <w:t>, Encargado del Departamento de Seguridad.</w:t>
      </w:r>
    </w:p>
    <w:p w14:paraId="368CF438" w14:textId="5C3228ED"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José Anibal Güilamo Hirujo,</w:t>
      </w:r>
      <w:r w:rsidRPr="00933BA0">
        <w:rPr>
          <w:rFonts w:eastAsia="Calibri"/>
          <w:noProof/>
          <w:lang w:val="es-DO"/>
        </w:rPr>
        <w:t xml:space="preserve"> Encargado del Departamento de Tecnologías de la Información y Comunicación.</w:t>
      </w:r>
    </w:p>
    <w:p w14:paraId="5881D12C" w14:textId="15EFCD5F"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Bertha Patricia Lahoz Banks</w:t>
      </w:r>
      <w:r w:rsidRPr="00933BA0">
        <w:rPr>
          <w:rFonts w:eastAsia="Calibri"/>
          <w:noProof/>
          <w:lang w:val="es-DO"/>
        </w:rPr>
        <w:t>, Encargada del Departamento de Planificación y Desarrollo.</w:t>
      </w:r>
    </w:p>
    <w:p w14:paraId="0742741B"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Carmen María Valdez</w:t>
      </w:r>
      <w:r w:rsidRPr="00933BA0">
        <w:rPr>
          <w:rFonts w:eastAsia="Calibri"/>
          <w:noProof/>
          <w:lang w:val="es-DO"/>
        </w:rPr>
        <w:t>, Encargada del Departamento de Recursos Humanos.</w:t>
      </w:r>
    </w:p>
    <w:p w14:paraId="1B6CF199" w14:textId="13B5F6B9"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Adolfo Pérez Pérez</w:t>
      </w:r>
      <w:r w:rsidRPr="00933BA0">
        <w:rPr>
          <w:rFonts w:eastAsia="Calibri"/>
          <w:noProof/>
          <w:lang w:val="es-DO"/>
        </w:rPr>
        <w:t>, Encargado del Departamento Jurídico.</w:t>
      </w:r>
    </w:p>
    <w:p w14:paraId="3D7D407E"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Rosa Elena Laurencio</w:t>
      </w:r>
      <w:r w:rsidRPr="00933BA0">
        <w:rPr>
          <w:rFonts w:eastAsia="Calibri"/>
          <w:noProof/>
          <w:lang w:val="es-DO"/>
        </w:rPr>
        <w:t>, Encargada de la División de Fiscalización.</w:t>
      </w:r>
    </w:p>
    <w:p w14:paraId="091FE750" w14:textId="186D253D"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Diomel Alexis García García</w:t>
      </w:r>
      <w:r w:rsidRPr="00933BA0">
        <w:rPr>
          <w:rFonts w:eastAsia="Calibri"/>
          <w:noProof/>
          <w:lang w:val="es-DO"/>
        </w:rPr>
        <w:t xml:space="preserve"> Encargado de la División de Calidad en la Gestión.</w:t>
      </w:r>
    </w:p>
    <w:p w14:paraId="27F98AC2" w14:textId="37F5E08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Fernando Manuel Feliz</w:t>
      </w:r>
      <w:r w:rsidRPr="00933BA0">
        <w:rPr>
          <w:rFonts w:eastAsia="Calibri"/>
          <w:noProof/>
          <w:lang w:val="es-DO"/>
        </w:rPr>
        <w:t>, Encargado de la División de Transportación y Mantenimiento.</w:t>
      </w:r>
    </w:p>
    <w:p w14:paraId="2B4CEBC6"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Altagracia Suriel Sosa</w:t>
      </w:r>
      <w:r w:rsidRPr="00933BA0">
        <w:rPr>
          <w:rFonts w:eastAsia="Calibri"/>
          <w:noProof/>
          <w:lang w:val="es-DO"/>
        </w:rPr>
        <w:t>, Encargada de la División de Compras y Contrataciones.</w:t>
      </w:r>
    </w:p>
    <w:p w14:paraId="40FDE6B8"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Francisco Alberto Sánchez</w:t>
      </w:r>
      <w:r w:rsidRPr="00933BA0">
        <w:rPr>
          <w:rFonts w:eastAsia="Calibri"/>
          <w:noProof/>
          <w:lang w:val="es-DO"/>
        </w:rPr>
        <w:t>, Encargado de la División Financiera.</w:t>
      </w:r>
    </w:p>
    <w:p w14:paraId="6788E7E0" w14:textId="2F9A58A9"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Joel Diaz Made</w:t>
      </w:r>
      <w:r w:rsidRPr="00933BA0">
        <w:rPr>
          <w:rFonts w:eastAsia="Calibri"/>
          <w:noProof/>
          <w:lang w:val="es-DO"/>
        </w:rPr>
        <w:t>, Encargado de la División de Almacén y Suministro.</w:t>
      </w:r>
    </w:p>
    <w:p w14:paraId="0A345DB6" w14:textId="08D56194"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Edwin Leónidas Gar</w:t>
      </w:r>
      <w:r w:rsidR="005669B3" w:rsidRPr="00933BA0">
        <w:rPr>
          <w:rFonts w:eastAsia="Calibri"/>
          <w:b/>
          <w:bCs/>
          <w:noProof/>
          <w:lang w:val="es-DO"/>
        </w:rPr>
        <w:t>ay</w:t>
      </w:r>
      <w:r w:rsidRPr="00933BA0">
        <w:rPr>
          <w:rFonts w:eastAsia="Calibri"/>
          <w:noProof/>
          <w:lang w:val="es-DO"/>
        </w:rPr>
        <w:t>, Encargado de la División de Operaciones.</w:t>
      </w:r>
    </w:p>
    <w:p w14:paraId="15FBC0B9" w14:textId="2A183934"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Victoriano Constanza Alcántara</w:t>
      </w:r>
      <w:r w:rsidRPr="00933BA0">
        <w:rPr>
          <w:rFonts w:eastAsia="Calibri"/>
          <w:noProof/>
          <w:lang w:val="es-DO"/>
        </w:rPr>
        <w:t>, Encargado de la División de Logística.</w:t>
      </w:r>
    </w:p>
    <w:p w14:paraId="59B236F3"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Lady Laura Rodríguez Reyes</w:t>
      </w:r>
      <w:r w:rsidRPr="00933BA0">
        <w:rPr>
          <w:rFonts w:eastAsia="Calibri"/>
          <w:noProof/>
          <w:lang w:val="es-DO"/>
        </w:rPr>
        <w:t>, Encargada de la División de Gestión a Urgencias y Emergencias.</w:t>
      </w:r>
    </w:p>
    <w:p w14:paraId="24F2F380"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Stefany Chestaro</w:t>
      </w:r>
      <w:r w:rsidRPr="00933BA0">
        <w:rPr>
          <w:rFonts w:eastAsia="Calibri"/>
          <w:noProof/>
          <w:lang w:val="es-DO"/>
        </w:rPr>
        <w:t>, Encargada de la Sección de Control de Bienes.</w:t>
      </w:r>
    </w:p>
    <w:p w14:paraId="7086E56D" w14:textId="77777777" w:rsidR="00DD2DF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Domitilio Calderón</w:t>
      </w:r>
      <w:r w:rsidRPr="00933BA0">
        <w:rPr>
          <w:rFonts w:eastAsia="Calibri"/>
          <w:noProof/>
          <w:lang w:val="es-DO"/>
        </w:rPr>
        <w:t>, Encargado de la Sección de Servicios Generales.</w:t>
      </w:r>
    </w:p>
    <w:p w14:paraId="213B760F" w14:textId="1908F9CE" w:rsidR="00977975" w:rsidRPr="00933BA0" w:rsidRDefault="00DD2DF5" w:rsidP="00DD2DF5">
      <w:pPr>
        <w:pStyle w:val="Prrafodelista"/>
        <w:numPr>
          <w:ilvl w:val="0"/>
          <w:numId w:val="5"/>
        </w:numPr>
        <w:spacing w:line="360" w:lineRule="auto"/>
        <w:ind w:left="90"/>
        <w:jc w:val="both"/>
        <w:rPr>
          <w:rFonts w:eastAsia="Calibri"/>
          <w:noProof/>
          <w:lang w:val="es-DO"/>
        </w:rPr>
      </w:pPr>
      <w:r w:rsidRPr="00933BA0">
        <w:rPr>
          <w:rFonts w:eastAsia="Calibri"/>
          <w:b/>
          <w:bCs/>
          <w:noProof/>
          <w:lang w:val="es-DO"/>
        </w:rPr>
        <w:t>Lorenne Duran</w:t>
      </w:r>
      <w:r w:rsidRPr="00933BA0">
        <w:rPr>
          <w:rFonts w:eastAsia="Calibri"/>
          <w:noProof/>
          <w:lang w:val="es-DO"/>
        </w:rPr>
        <w:t>, Encargada de la Sección de Correspondencia</w:t>
      </w:r>
      <w:r w:rsidR="00B47570" w:rsidRPr="00933BA0">
        <w:rPr>
          <w:rFonts w:eastAsia="Calibri"/>
          <w:noProof/>
          <w:lang w:val="es-DO"/>
        </w:rPr>
        <w:t>.</w:t>
      </w:r>
    </w:p>
    <w:p w14:paraId="038E0241" w14:textId="77777777" w:rsidR="00B47570" w:rsidRPr="00933BA0" w:rsidRDefault="00B47570"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10" w:name="_Toc153439484"/>
      <w:bookmarkStart w:id="11" w:name="_Toc184936506"/>
      <w:r w:rsidRPr="00933BA0">
        <w:rPr>
          <w:rFonts w:eastAsiaTheme="majorEastAsia"/>
          <w:b/>
          <w:spacing w:val="0"/>
          <w:sz w:val="28"/>
          <w:szCs w:val="32"/>
          <w:lang w:val="es-DO"/>
        </w:rPr>
        <w:lastRenderedPageBreak/>
        <w:t>Planificación estratégica institucional</w:t>
      </w:r>
      <w:bookmarkEnd w:id="10"/>
      <w:bookmarkEnd w:id="11"/>
    </w:p>
    <w:p w14:paraId="545603C8" w14:textId="77777777" w:rsidR="00B47570" w:rsidRPr="00933BA0" w:rsidRDefault="00B47570" w:rsidP="00B47570">
      <w:pPr>
        <w:spacing w:line="360" w:lineRule="auto"/>
        <w:jc w:val="both"/>
        <w:rPr>
          <w:rFonts w:eastAsia="Calibri"/>
          <w:b/>
          <w:bCs/>
          <w:noProof/>
          <w:lang w:val="es-ES"/>
        </w:rPr>
      </w:pPr>
      <w:r w:rsidRPr="00933BA0">
        <w:rPr>
          <w:rFonts w:eastAsia="Calibri"/>
          <w:b/>
          <w:bCs/>
          <w:noProof/>
          <w:lang w:val="es-ES"/>
        </w:rPr>
        <w:t>Objetivos Estratégicos:</w:t>
      </w:r>
    </w:p>
    <w:p w14:paraId="02DBFACF" w14:textId="66BB7605" w:rsidR="00B47570" w:rsidRPr="00933BA0" w:rsidRDefault="00B47570" w:rsidP="00B47570">
      <w:pPr>
        <w:pStyle w:val="Prrafodelista"/>
        <w:numPr>
          <w:ilvl w:val="0"/>
          <w:numId w:val="6"/>
        </w:numPr>
        <w:spacing w:line="360" w:lineRule="auto"/>
        <w:jc w:val="both"/>
        <w:rPr>
          <w:rFonts w:eastAsia="Calibri"/>
          <w:noProof/>
          <w:lang w:val="es-ES"/>
        </w:rPr>
      </w:pPr>
      <w:r w:rsidRPr="00933BA0">
        <w:rPr>
          <w:rFonts w:eastAsia="Calibri"/>
          <w:noProof/>
          <w:lang w:val="es-ES"/>
        </w:rPr>
        <w:t>Facilitar la atención a emergencias y urgencias de salud a nivel extrahospitalario en el menor tiempo posible, a través de la coordinación con el sistema de referencia y contra referencia definidos por cada entidad responsable del pago de los servicios de salud.</w:t>
      </w:r>
    </w:p>
    <w:p w14:paraId="4C3180EF" w14:textId="0F591FD7" w:rsidR="00B47570" w:rsidRPr="00933BA0" w:rsidRDefault="00B47570" w:rsidP="00B47570">
      <w:pPr>
        <w:pStyle w:val="Prrafodelista"/>
        <w:numPr>
          <w:ilvl w:val="0"/>
          <w:numId w:val="6"/>
        </w:numPr>
        <w:spacing w:line="360" w:lineRule="auto"/>
        <w:jc w:val="both"/>
        <w:rPr>
          <w:rFonts w:eastAsia="Calibri"/>
          <w:noProof/>
          <w:lang w:val="es-ES"/>
        </w:rPr>
      </w:pPr>
      <w:r w:rsidRPr="00933BA0">
        <w:rPr>
          <w:rFonts w:eastAsia="Calibri"/>
          <w:noProof/>
          <w:lang w:val="es-ES"/>
        </w:rPr>
        <w:t>Mejorar el acceso y la oportunidad a los servicios de urgencias de la población en general, de acuerdo con su prioridad de atención, en forma ordenada y racional.</w:t>
      </w:r>
    </w:p>
    <w:p w14:paraId="222C3156" w14:textId="22187A70" w:rsidR="00B47570" w:rsidRPr="00933BA0" w:rsidRDefault="00B47570" w:rsidP="00B47570">
      <w:pPr>
        <w:pStyle w:val="Prrafodelista"/>
        <w:numPr>
          <w:ilvl w:val="0"/>
          <w:numId w:val="6"/>
        </w:numPr>
        <w:spacing w:line="360" w:lineRule="auto"/>
        <w:jc w:val="both"/>
        <w:rPr>
          <w:rFonts w:eastAsia="Calibri"/>
          <w:noProof/>
          <w:lang w:val="es-ES"/>
        </w:rPr>
      </w:pPr>
      <w:r w:rsidRPr="00933BA0">
        <w:rPr>
          <w:rFonts w:eastAsia="Calibri"/>
          <w:noProof/>
          <w:lang w:val="es-ES"/>
        </w:rPr>
        <w:t>Coordinar la referencia y contra referencia para la atención en salud de la población afectada por situaciones de emergencias o desastres.</w:t>
      </w:r>
    </w:p>
    <w:p w14:paraId="146D78ED" w14:textId="340D60D3" w:rsidR="00B47570" w:rsidRPr="00933BA0" w:rsidRDefault="00B47570" w:rsidP="00B47570">
      <w:pPr>
        <w:pStyle w:val="Prrafodelista"/>
        <w:numPr>
          <w:ilvl w:val="0"/>
          <w:numId w:val="6"/>
        </w:numPr>
        <w:spacing w:line="360" w:lineRule="auto"/>
        <w:jc w:val="both"/>
        <w:rPr>
          <w:rFonts w:eastAsia="Calibri"/>
          <w:noProof/>
          <w:lang w:val="es-ES"/>
        </w:rPr>
      </w:pPr>
      <w:r w:rsidRPr="00933BA0">
        <w:rPr>
          <w:rFonts w:eastAsia="Calibri"/>
          <w:noProof/>
          <w:lang w:val="es-ES"/>
        </w:rPr>
        <w:t>Informar, orientar y asesorar a la comunidad en aspectos relacionados con la prevención y el manejo inicial de urgencias.</w:t>
      </w:r>
    </w:p>
    <w:p w14:paraId="2A7AB55D" w14:textId="15783C88" w:rsidR="00756B15" w:rsidRPr="00933BA0" w:rsidRDefault="00756B15" w:rsidP="00756B15">
      <w:pPr>
        <w:spacing w:line="360" w:lineRule="auto"/>
        <w:jc w:val="both"/>
        <w:rPr>
          <w:rFonts w:eastAsia="Calibri"/>
          <w:noProof/>
          <w:lang w:val="es-ES"/>
        </w:rPr>
      </w:pPr>
      <w:r w:rsidRPr="00933BA0">
        <w:rPr>
          <w:rFonts w:eastAsia="Calibri"/>
          <w:noProof/>
          <w:lang w:val="es-ES"/>
        </w:rPr>
        <w:t>Actualmente, nos encontramos en el proceso de elaboración de nuestro Plan Estratégico Institucional (PEI). Como parte de este desarrollo, se ha llevado a cabo un análisis FODA institucional, lo que nos ha permitido identificar fortalezas, oportunidades, debilidades y amenazas clave para la organización. Además, hemos realizado la socialización de los ejes estratégicos y objetivos planteados, involucrando a las distintas áreas de la institución para garantizar una visión compartida y un enfoque alineado en cada unidad, de manera que todos los colaboradores participen activamente en la consecución de nuestras metas institucionales.</w:t>
      </w:r>
    </w:p>
    <w:p w14:paraId="69CEB7E2" w14:textId="77777777" w:rsidR="00756B15" w:rsidRPr="00933BA0" w:rsidRDefault="00756B15" w:rsidP="00756B15">
      <w:pPr>
        <w:spacing w:line="360" w:lineRule="auto"/>
        <w:jc w:val="both"/>
        <w:rPr>
          <w:rFonts w:eastAsia="Calibri"/>
          <w:noProof/>
          <w:lang w:val="es-ES"/>
        </w:rPr>
      </w:pPr>
    </w:p>
    <w:p w14:paraId="04F52114" w14:textId="4B02A733" w:rsidR="00756B15" w:rsidRPr="00933BA0" w:rsidRDefault="00756B15" w:rsidP="00756B15">
      <w:pPr>
        <w:spacing w:line="360" w:lineRule="auto"/>
        <w:jc w:val="both"/>
        <w:rPr>
          <w:rFonts w:eastAsia="Calibri"/>
          <w:noProof/>
          <w:lang w:val="es-ES"/>
        </w:rPr>
      </w:pPr>
      <w:r w:rsidRPr="00933BA0">
        <w:rPr>
          <w:rFonts w:eastAsia="Calibri"/>
          <w:noProof/>
          <w:lang w:val="es-ES"/>
        </w:rPr>
        <w:t xml:space="preserve"> </w:t>
      </w:r>
    </w:p>
    <w:p w14:paraId="5E396B73" w14:textId="2F79B46A" w:rsidR="00654164" w:rsidRPr="00933BA0" w:rsidRDefault="00654164" w:rsidP="00E36963">
      <w:pPr>
        <w:pStyle w:val="Ttulo1"/>
        <w:numPr>
          <w:ilvl w:val="0"/>
          <w:numId w:val="1"/>
        </w:numPr>
        <w:rPr>
          <w:rFonts w:cs="Times New Roman"/>
          <w:color w:val="767171"/>
        </w:rPr>
      </w:pPr>
      <w:bookmarkStart w:id="12" w:name="_Toc184936507"/>
      <w:r w:rsidRPr="00933BA0">
        <w:rPr>
          <w:rFonts w:cs="Times New Roman"/>
          <w:color w:val="767171"/>
        </w:rPr>
        <w:lastRenderedPageBreak/>
        <w:t>RESULTADOS MISIONALES</w:t>
      </w:r>
      <w:bookmarkEnd w:id="12"/>
    </w:p>
    <w:p w14:paraId="5BDBF66A" w14:textId="77777777" w:rsidR="00654164" w:rsidRPr="00933BA0" w:rsidRDefault="00654164" w:rsidP="00E36963">
      <w:pPr>
        <w:spacing w:line="360" w:lineRule="auto"/>
        <w:jc w:val="both"/>
        <w:rPr>
          <w:rFonts w:eastAsia="Calibri"/>
          <w:sz w:val="18"/>
          <w:lang w:val="es-ES"/>
        </w:rPr>
      </w:pPr>
      <w:r w:rsidRPr="00933BA0">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E25FF"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6FA46F0A" w14:textId="08C513F5" w:rsidR="00E36963" w:rsidRPr="00933BA0" w:rsidRDefault="00654164" w:rsidP="000D75EC">
      <w:pPr>
        <w:spacing w:line="360" w:lineRule="auto"/>
        <w:jc w:val="center"/>
        <w:rPr>
          <w:rFonts w:eastAsia="Calibri"/>
          <w:szCs w:val="36"/>
          <w:lang w:val="es-ES"/>
        </w:rPr>
      </w:pPr>
      <w:r w:rsidRPr="00933BA0">
        <w:rPr>
          <w:rFonts w:eastAsia="Calibri"/>
          <w:szCs w:val="36"/>
          <w:lang w:val="es-ES"/>
        </w:rPr>
        <w:t xml:space="preserve">Memoria </w:t>
      </w:r>
      <w:r w:rsidR="009547F0" w:rsidRPr="00933BA0">
        <w:rPr>
          <w:rFonts w:eastAsia="Calibri"/>
          <w:szCs w:val="36"/>
          <w:lang w:val="es-ES"/>
        </w:rPr>
        <w:t>I</w:t>
      </w:r>
      <w:r w:rsidRPr="00933BA0">
        <w:rPr>
          <w:rFonts w:eastAsia="Calibri"/>
          <w:szCs w:val="36"/>
          <w:lang w:val="es-ES"/>
        </w:rPr>
        <w:t xml:space="preserve">nstitucional </w:t>
      </w:r>
      <w:r w:rsidR="007471AC" w:rsidRPr="00933BA0">
        <w:rPr>
          <w:rFonts w:eastAsia="Calibri"/>
          <w:szCs w:val="36"/>
          <w:lang w:val="es-ES"/>
        </w:rPr>
        <w:t>2024</w:t>
      </w:r>
    </w:p>
    <w:p w14:paraId="055C11E0" w14:textId="74F3B3C8" w:rsidR="00730962" w:rsidRPr="00933BA0" w:rsidRDefault="00730962"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13" w:name="_Toc184936508"/>
      <w:r w:rsidRPr="00933BA0">
        <w:rPr>
          <w:rFonts w:eastAsiaTheme="majorEastAsia"/>
          <w:b/>
          <w:spacing w:val="0"/>
          <w:sz w:val="28"/>
          <w:szCs w:val="32"/>
          <w:lang w:val="es-DO"/>
        </w:rPr>
        <w:t>Atenciones Prehospitalarias</w:t>
      </w:r>
      <w:bookmarkEnd w:id="13"/>
      <w:r w:rsidRPr="00933BA0">
        <w:rPr>
          <w:rFonts w:eastAsiaTheme="majorEastAsia"/>
          <w:b/>
          <w:spacing w:val="0"/>
          <w:sz w:val="28"/>
          <w:szCs w:val="32"/>
          <w:lang w:val="es-DO"/>
        </w:rPr>
        <w:t xml:space="preserve"> </w:t>
      </w:r>
    </w:p>
    <w:p w14:paraId="127DF89F" w14:textId="77777777" w:rsidR="007D5E34" w:rsidRPr="00933BA0" w:rsidRDefault="007D5E34" w:rsidP="007D5E34">
      <w:pPr>
        <w:pStyle w:val="Prrafodelista"/>
        <w:ind w:left="375"/>
        <w:rPr>
          <w:rFonts w:eastAsiaTheme="majorEastAsia"/>
          <w:b/>
          <w:spacing w:val="0"/>
          <w:sz w:val="28"/>
          <w:szCs w:val="32"/>
          <w:lang w:val="es-DO"/>
        </w:rPr>
      </w:pPr>
    </w:p>
    <w:p w14:paraId="7EE6D6DC" w14:textId="347407AE" w:rsidR="00730962" w:rsidRPr="00933BA0" w:rsidRDefault="00730962" w:rsidP="00E36963">
      <w:pPr>
        <w:spacing w:line="360" w:lineRule="auto"/>
        <w:jc w:val="both"/>
        <w:rPr>
          <w:rFonts w:eastAsia="Calibri"/>
          <w:noProof/>
          <w:lang w:val="es-ES"/>
        </w:rPr>
      </w:pPr>
      <w:r w:rsidRPr="00933BA0">
        <w:rPr>
          <w:rFonts w:eastAsia="Calibri"/>
          <w:noProof/>
          <w:lang w:val="es-ES"/>
        </w:rPr>
        <w:t xml:space="preserve">Se ha logrado cubrir el 91.7% de la población a nivel nacional para la disponibilidad del servicio de emergencias médicas y un 74.4% de las asistencias del sistema nacional de atención a emergencias y seguridad 9-1-1. </w:t>
      </w:r>
      <w:r w:rsidR="007C5AC0" w:rsidRPr="00933BA0">
        <w:rPr>
          <w:rFonts w:eastAsia="Calibri"/>
          <w:noProof/>
          <w:lang w:val="es-ES"/>
        </w:rPr>
        <w:t>Logramos</w:t>
      </w:r>
      <w:r w:rsidRPr="00933BA0">
        <w:rPr>
          <w:rFonts w:eastAsia="Calibri"/>
          <w:noProof/>
          <w:lang w:val="es-ES"/>
        </w:rPr>
        <w:t xml:space="preserve"> la dispensación de </w:t>
      </w:r>
      <w:r w:rsidR="00835148" w:rsidRPr="00933BA0">
        <w:rPr>
          <w:rFonts w:eastAsia="Calibri"/>
          <w:noProof/>
          <w:lang w:val="es-ES"/>
        </w:rPr>
        <w:t>556</w:t>
      </w:r>
      <w:r w:rsidRPr="00933BA0">
        <w:rPr>
          <w:rFonts w:eastAsia="Calibri"/>
          <w:noProof/>
          <w:lang w:val="es-ES"/>
        </w:rPr>
        <w:t xml:space="preserve">, </w:t>
      </w:r>
      <w:r w:rsidR="00835148" w:rsidRPr="00933BA0">
        <w:rPr>
          <w:rFonts w:eastAsia="Calibri"/>
          <w:noProof/>
          <w:lang w:val="es-ES"/>
        </w:rPr>
        <w:t>717</w:t>
      </w:r>
      <w:r w:rsidRPr="00933BA0">
        <w:rPr>
          <w:rFonts w:eastAsia="Calibri"/>
          <w:noProof/>
          <w:lang w:val="es-ES"/>
        </w:rPr>
        <w:t xml:space="preserve"> asistencias médicas telefónicas 9-1-1</w:t>
      </w:r>
      <w:r w:rsidR="00835148" w:rsidRPr="00933BA0">
        <w:rPr>
          <w:rFonts w:eastAsia="Calibri"/>
          <w:noProof/>
          <w:lang w:val="es-ES"/>
        </w:rPr>
        <w:t xml:space="preserve"> de las 594,394 proyectadas teniendo un 94% de ejecución</w:t>
      </w:r>
      <w:r w:rsidR="00137E18" w:rsidRPr="00933BA0">
        <w:rPr>
          <w:rFonts w:eastAsia="Calibri"/>
          <w:noProof/>
          <w:lang w:val="es-ES"/>
        </w:rPr>
        <w:t>.</w:t>
      </w:r>
      <w:r w:rsidRPr="00933BA0">
        <w:rPr>
          <w:rFonts w:eastAsia="Calibri"/>
          <w:noProof/>
          <w:lang w:val="es-ES"/>
        </w:rPr>
        <w:t xml:space="preserve"> </w:t>
      </w:r>
      <w:r w:rsidR="00137E18" w:rsidRPr="00933BA0">
        <w:rPr>
          <w:rFonts w:eastAsia="Calibri"/>
          <w:noProof/>
          <w:lang w:val="es-ES"/>
        </w:rPr>
        <w:t>Concentrandose</w:t>
      </w:r>
      <w:r w:rsidRPr="00933BA0">
        <w:rPr>
          <w:rFonts w:eastAsia="Calibri"/>
          <w:noProof/>
          <w:lang w:val="es-ES"/>
        </w:rPr>
        <w:t xml:space="preserve"> el mayor porcentaje en </w:t>
      </w:r>
      <w:r w:rsidR="00835148" w:rsidRPr="00933BA0">
        <w:rPr>
          <w:rFonts w:eastAsia="Calibri"/>
          <w:noProof/>
          <w:lang w:val="es-ES"/>
        </w:rPr>
        <w:t>la región metropolitana (</w:t>
      </w:r>
      <w:r w:rsidRPr="00933BA0">
        <w:rPr>
          <w:rFonts w:eastAsia="Calibri"/>
          <w:noProof/>
          <w:lang w:val="es-ES"/>
        </w:rPr>
        <w:t>Santo Domingo</w:t>
      </w:r>
      <w:r w:rsidR="00835148" w:rsidRPr="00933BA0">
        <w:rPr>
          <w:rFonts w:eastAsia="Calibri"/>
          <w:noProof/>
          <w:lang w:val="es-ES"/>
        </w:rPr>
        <w:t xml:space="preserve">, </w:t>
      </w:r>
      <w:r w:rsidRPr="00933BA0">
        <w:rPr>
          <w:rFonts w:eastAsia="Calibri"/>
          <w:noProof/>
          <w:lang w:val="es-ES"/>
        </w:rPr>
        <w:t>Distrito Nacional</w:t>
      </w:r>
      <w:r w:rsidR="00835148" w:rsidRPr="00933BA0">
        <w:rPr>
          <w:rFonts w:eastAsia="Calibri"/>
          <w:noProof/>
          <w:lang w:val="es-ES"/>
        </w:rPr>
        <w:t xml:space="preserve"> y Monte Plata</w:t>
      </w:r>
      <w:r w:rsidRPr="00933BA0">
        <w:rPr>
          <w:rFonts w:eastAsia="Calibri"/>
          <w:noProof/>
          <w:lang w:val="es-ES"/>
        </w:rPr>
        <w:t xml:space="preserve">), con el 40% de los servicios de respuesta a urgencias y emergencias en la red. De estos se realizaron </w:t>
      </w:r>
      <w:r w:rsidR="00835148" w:rsidRPr="00933BA0">
        <w:rPr>
          <w:rFonts w:eastAsia="Calibri"/>
          <w:noProof/>
          <w:lang w:val="es-ES"/>
        </w:rPr>
        <w:t>306</w:t>
      </w:r>
      <w:r w:rsidRPr="00933BA0">
        <w:rPr>
          <w:rFonts w:eastAsia="Calibri"/>
          <w:noProof/>
          <w:lang w:val="es-ES"/>
        </w:rPr>
        <w:t>,</w:t>
      </w:r>
      <w:r w:rsidR="00835148" w:rsidRPr="00933BA0">
        <w:rPr>
          <w:rFonts w:eastAsia="Calibri"/>
          <w:noProof/>
          <w:lang w:val="es-ES"/>
        </w:rPr>
        <w:t>718</w:t>
      </w:r>
      <w:r w:rsidRPr="00933BA0">
        <w:rPr>
          <w:rFonts w:eastAsia="Calibri"/>
          <w:noProof/>
          <w:lang w:val="es-ES"/>
        </w:rPr>
        <w:t xml:space="preserve"> traslados prehospitalarios/población trasladada a las salas de emergencias de los hospitales del SNS y centros privados que acceden a través del Sistema de Emergencias y Seguridad 911</w:t>
      </w:r>
      <w:r w:rsidR="00835148" w:rsidRPr="00933BA0">
        <w:rPr>
          <w:rFonts w:eastAsia="Calibri"/>
          <w:noProof/>
          <w:lang w:val="es-ES"/>
        </w:rPr>
        <w:t xml:space="preserve"> con una ejecución presupuestaria de </w:t>
      </w:r>
      <w:r w:rsidR="00835148" w:rsidRPr="00933BA0">
        <w:rPr>
          <w:rFonts w:eastAsia="Calibri"/>
          <w:b/>
          <w:noProof/>
          <w:lang w:val="es-ES"/>
        </w:rPr>
        <w:t xml:space="preserve">RD$ </w:t>
      </w:r>
      <w:r w:rsidR="00110059" w:rsidRPr="00933BA0">
        <w:rPr>
          <w:rFonts w:eastAsia="Calibri"/>
          <w:b/>
          <w:noProof/>
          <w:lang w:val="es-ES"/>
        </w:rPr>
        <w:t>1,155,803,399.26</w:t>
      </w:r>
      <w:r w:rsidRPr="00933BA0">
        <w:rPr>
          <w:rFonts w:eastAsia="Calibri"/>
          <w:b/>
          <w:noProof/>
          <w:lang w:val="es-ES"/>
        </w:rPr>
        <w:t>.</w:t>
      </w:r>
    </w:p>
    <w:p w14:paraId="1F6495BD" w14:textId="447A9CEC" w:rsidR="007D5E34" w:rsidRPr="00933BA0" w:rsidRDefault="007D5E34" w:rsidP="007D5E34">
      <w:pPr>
        <w:pStyle w:val="Descripcin"/>
        <w:keepNext/>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1</w:t>
      </w:r>
      <w:r w:rsidRPr="00933BA0">
        <w:rPr>
          <w:b/>
          <w:bCs/>
          <w:i w:val="0"/>
          <w:iCs w:val="0"/>
          <w:color w:val="767171"/>
          <w:sz w:val="24"/>
          <w:szCs w:val="24"/>
          <w:lang w:val="es-DO"/>
        </w:rPr>
        <w:fldChar w:fldCharType="end"/>
      </w:r>
      <w:r w:rsidRPr="00933BA0">
        <w:rPr>
          <w:b/>
          <w:bCs/>
          <w:i w:val="0"/>
          <w:iCs w:val="0"/>
          <w:color w:val="767171"/>
          <w:sz w:val="24"/>
          <w:szCs w:val="24"/>
          <w:lang w:val="es-DO"/>
        </w:rPr>
        <w:t>: Asistencias Prehospitalarias</w:t>
      </w:r>
    </w:p>
    <w:p w14:paraId="0E0B36E2" w14:textId="04290533" w:rsidR="00CA1073" w:rsidRPr="00933BA0" w:rsidRDefault="007D5E34" w:rsidP="00835148">
      <w:pPr>
        <w:spacing w:after="0" w:line="360" w:lineRule="auto"/>
        <w:jc w:val="both"/>
        <w:rPr>
          <w:i/>
          <w:iCs/>
          <w:sz w:val="18"/>
          <w:szCs w:val="18"/>
          <w:lang w:val="es-DO"/>
        </w:rPr>
      </w:pPr>
      <w:r w:rsidRPr="00933BA0">
        <w:rPr>
          <w:rFonts w:eastAsia="Calibri"/>
          <w:noProof/>
          <w:lang w:val="es-ES"/>
        </w:rPr>
        <w:object w:dxaOrig="7770" w:dyaOrig="3373" w14:anchorId="1DACF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5pt;height:155.25pt" o:ole="">
            <v:imagedata r:id="rId17" o:title=""/>
          </v:shape>
          <o:OLEObject Type="Embed" ProgID="Excel.SheetBinaryMacroEnabled.12" ShapeID="_x0000_i1025" DrawAspect="Content" ObjectID="_1796044702" r:id="rId18"/>
        </w:object>
      </w:r>
    </w:p>
    <w:p w14:paraId="1347B31C" w14:textId="01CF4CE1" w:rsidR="00CA1073" w:rsidRPr="00933BA0" w:rsidRDefault="00CA1073" w:rsidP="000D75EC">
      <w:pPr>
        <w:spacing w:after="0" w:line="360" w:lineRule="auto"/>
        <w:jc w:val="both"/>
        <w:rPr>
          <w:rFonts w:eastAsia="Calibri"/>
          <w:noProof/>
          <w:lang w:val="es-ES"/>
        </w:rPr>
      </w:pPr>
      <w:r w:rsidRPr="00933BA0">
        <w:rPr>
          <w:i/>
          <w:iCs/>
          <w:sz w:val="18"/>
          <w:szCs w:val="18"/>
          <w:lang w:val="es-DO"/>
        </w:rPr>
        <w:t>Fuente: Departamento de Gestión Extrahospitalaria</w:t>
      </w:r>
    </w:p>
    <w:p w14:paraId="3EC898A3" w14:textId="677D709F" w:rsidR="007D5E34" w:rsidRPr="00933BA0" w:rsidRDefault="00F61651"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14" w:name="_Toc184936509"/>
      <w:r w:rsidRPr="00933BA0">
        <w:rPr>
          <w:rFonts w:eastAsiaTheme="majorEastAsia"/>
          <w:b/>
          <w:spacing w:val="0"/>
          <w:sz w:val="28"/>
          <w:szCs w:val="32"/>
          <w:lang w:val="es-DO"/>
        </w:rPr>
        <w:lastRenderedPageBreak/>
        <w:t>Atenciones Interhospitalarias</w:t>
      </w:r>
      <w:bookmarkEnd w:id="14"/>
      <w:r w:rsidRPr="00933BA0">
        <w:rPr>
          <w:rFonts w:eastAsiaTheme="majorEastAsia"/>
          <w:b/>
          <w:spacing w:val="0"/>
          <w:sz w:val="28"/>
          <w:szCs w:val="32"/>
          <w:lang w:val="es-DO"/>
        </w:rPr>
        <w:t xml:space="preserve"> </w:t>
      </w:r>
    </w:p>
    <w:p w14:paraId="2FEEF6DD" w14:textId="229F6C2F" w:rsidR="00F61651" w:rsidRPr="00933BA0" w:rsidRDefault="007C5AC0" w:rsidP="00835148">
      <w:pPr>
        <w:spacing w:line="360" w:lineRule="auto"/>
        <w:jc w:val="both"/>
        <w:rPr>
          <w:rFonts w:eastAsia="Calibri"/>
          <w:noProof/>
          <w:lang w:val="es-ES"/>
        </w:rPr>
      </w:pPr>
      <w:r w:rsidRPr="00933BA0">
        <w:rPr>
          <w:rFonts w:eastAsia="Calibri"/>
          <w:noProof/>
          <w:lang w:val="es-ES"/>
        </w:rPr>
        <w:t xml:space="preserve">Se logro que </w:t>
      </w:r>
      <w:r w:rsidR="00137E18" w:rsidRPr="00933BA0">
        <w:rPr>
          <w:rFonts w:eastAsia="Calibri"/>
          <w:noProof/>
          <w:lang w:val="es-ES"/>
        </w:rPr>
        <w:t>52,956</w:t>
      </w:r>
      <w:r w:rsidR="00F61651" w:rsidRPr="00933BA0">
        <w:rPr>
          <w:rFonts w:eastAsia="Calibri"/>
          <w:noProof/>
          <w:lang w:val="es-ES"/>
        </w:rPr>
        <w:t xml:space="preserve"> ciudadanos </w:t>
      </w:r>
      <w:r w:rsidR="00B3751D" w:rsidRPr="00933BA0">
        <w:rPr>
          <w:rFonts w:eastAsia="Calibri"/>
          <w:noProof/>
          <w:lang w:val="es-ES"/>
        </w:rPr>
        <w:t xml:space="preserve">a nivel nacional </w:t>
      </w:r>
      <w:r w:rsidR="00F61651" w:rsidRPr="00933BA0">
        <w:rPr>
          <w:rFonts w:eastAsia="Calibri"/>
          <w:noProof/>
          <w:lang w:val="es-ES"/>
        </w:rPr>
        <w:t>recibieron atenciones de traslado interhospitalario durante el 2024 dispensadas a la población por los Centros Reguladores de Urgencias y Emergencias CRUE</w:t>
      </w:r>
      <w:r w:rsidR="00137E18" w:rsidRPr="00933BA0">
        <w:rPr>
          <w:rFonts w:eastAsia="Calibri"/>
          <w:noProof/>
          <w:lang w:val="es-ES"/>
        </w:rPr>
        <w:t>, con una ejecución de 135% con relación a lo proyectado (39,288)</w:t>
      </w:r>
      <w:r w:rsidR="007D5E34" w:rsidRPr="00933BA0">
        <w:rPr>
          <w:rFonts w:eastAsia="Calibri"/>
          <w:noProof/>
          <w:lang w:val="es-ES"/>
        </w:rPr>
        <w:t>,</w:t>
      </w:r>
      <w:r w:rsidR="00F61651" w:rsidRPr="00933BA0">
        <w:rPr>
          <w:rFonts w:eastAsia="Calibri"/>
          <w:noProof/>
          <w:lang w:val="es-ES"/>
        </w:rPr>
        <w:t xml:space="preserve"> siendo la mayor proporción de </w:t>
      </w:r>
      <w:r w:rsidR="00137E18" w:rsidRPr="00933BA0">
        <w:rPr>
          <w:rFonts w:eastAsia="Calibri"/>
          <w:noProof/>
          <w:lang w:val="es-ES"/>
        </w:rPr>
        <w:t>15</w:t>
      </w:r>
      <w:r w:rsidR="00F61651" w:rsidRPr="00933BA0">
        <w:rPr>
          <w:rFonts w:eastAsia="Calibri"/>
          <w:noProof/>
          <w:lang w:val="es-ES"/>
        </w:rPr>
        <w:t>,</w:t>
      </w:r>
      <w:r w:rsidR="00137E18" w:rsidRPr="00933BA0">
        <w:rPr>
          <w:rFonts w:eastAsia="Calibri"/>
          <w:noProof/>
          <w:lang w:val="es-ES"/>
        </w:rPr>
        <w:t>891</w:t>
      </w:r>
      <w:r w:rsidR="00F61651" w:rsidRPr="00933BA0">
        <w:rPr>
          <w:rFonts w:eastAsia="Calibri"/>
          <w:noProof/>
          <w:lang w:val="es-ES"/>
        </w:rPr>
        <w:t xml:space="preserve"> atenciones de la Region Metropolitana (Gran Santo Domingo y Monte Plata</w:t>
      </w:r>
      <w:r w:rsidR="00137E18" w:rsidRPr="00933BA0">
        <w:rPr>
          <w:rFonts w:eastAsia="Calibri"/>
          <w:noProof/>
          <w:lang w:val="es-ES"/>
        </w:rPr>
        <w:t>)</w:t>
      </w:r>
      <w:r w:rsidR="00F61651" w:rsidRPr="00933BA0">
        <w:rPr>
          <w:rFonts w:eastAsia="Calibri"/>
          <w:noProof/>
          <w:lang w:val="es-ES"/>
        </w:rPr>
        <w:t xml:space="preserve">, representando un </w:t>
      </w:r>
      <w:r w:rsidR="00137E18" w:rsidRPr="00933BA0">
        <w:rPr>
          <w:rFonts w:eastAsia="Calibri"/>
          <w:noProof/>
          <w:lang w:val="es-ES"/>
        </w:rPr>
        <w:t>30</w:t>
      </w:r>
      <w:r w:rsidR="00F61651" w:rsidRPr="00933BA0">
        <w:rPr>
          <w:rFonts w:eastAsia="Calibri"/>
          <w:noProof/>
          <w:lang w:val="es-ES"/>
        </w:rPr>
        <w:t>% del total de asistencias</w:t>
      </w:r>
      <w:r w:rsidR="00137E18" w:rsidRPr="00933BA0">
        <w:rPr>
          <w:rFonts w:eastAsia="Calibri"/>
          <w:noProof/>
          <w:lang w:val="es-ES"/>
        </w:rPr>
        <w:t xml:space="preserve">, con una ejecución presupuestaria de </w:t>
      </w:r>
      <w:r w:rsidR="00137E18" w:rsidRPr="00933BA0">
        <w:rPr>
          <w:rFonts w:eastAsia="Calibri"/>
          <w:b/>
          <w:noProof/>
          <w:lang w:val="es-ES"/>
        </w:rPr>
        <w:t>RD$</w:t>
      </w:r>
      <w:r w:rsidR="00110059" w:rsidRPr="00933BA0">
        <w:rPr>
          <w:rFonts w:eastAsia="Calibri"/>
          <w:b/>
          <w:noProof/>
          <w:lang w:val="es-ES"/>
        </w:rPr>
        <w:t xml:space="preserve"> 471,215,671.94</w:t>
      </w:r>
      <w:r w:rsidR="00110059" w:rsidRPr="00933BA0">
        <w:rPr>
          <w:rFonts w:eastAsia="Calibri"/>
          <w:noProof/>
          <w:lang w:val="es-ES"/>
        </w:rPr>
        <w:t xml:space="preserve"> </w:t>
      </w:r>
      <w:r w:rsidRPr="00933BA0">
        <w:rPr>
          <w:rFonts w:eastAsia="Calibri"/>
          <w:noProof/>
          <w:lang w:val="es-ES"/>
        </w:rPr>
        <w:t>impactando a 10.7 millones de habitantes que se benefician de este servicio.</w:t>
      </w:r>
    </w:p>
    <w:p w14:paraId="6CDDE908" w14:textId="282790CA" w:rsidR="007D5E34" w:rsidRPr="00933BA0" w:rsidRDefault="007D5E34" w:rsidP="007D5E34">
      <w:pPr>
        <w:pStyle w:val="Descripcin"/>
        <w:keepNext/>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2</w:t>
      </w:r>
      <w:r w:rsidRPr="00933BA0">
        <w:rPr>
          <w:b/>
          <w:bCs/>
          <w:i w:val="0"/>
          <w:iCs w:val="0"/>
          <w:color w:val="767171"/>
          <w:sz w:val="24"/>
          <w:szCs w:val="24"/>
          <w:lang w:val="es-DO"/>
        </w:rPr>
        <w:fldChar w:fldCharType="end"/>
      </w:r>
      <w:r w:rsidRPr="00933BA0">
        <w:rPr>
          <w:b/>
          <w:bCs/>
          <w:i w:val="0"/>
          <w:iCs w:val="0"/>
          <w:color w:val="767171"/>
          <w:sz w:val="24"/>
          <w:szCs w:val="24"/>
          <w:lang w:val="es-DO"/>
        </w:rPr>
        <w:t>: Asistencias Interhospitalarias</w:t>
      </w:r>
    </w:p>
    <w:p w14:paraId="433518C0" w14:textId="589D3A05" w:rsidR="00835148" w:rsidRPr="00933BA0" w:rsidRDefault="00137E18" w:rsidP="00835148">
      <w:pPr>
        <w:spacing w:after="0" w:line="360" w:lineRule="auto"/>
        <w:jc w:val="both"/>
        <w:rPr>
          <w:rFonts w:eastAsia="Calibri"/>
          <w:noProof/>
          <w:lang w:val="es-ES"/>
        </w:rPr>
      </w:pPr>
      <w:r w:rsidRPr="00933BA0">
        <w:rPr>
          <w:rFonts w:eastAsia="Calibri"/>
          <w:noProof/>
          <w:lang w:val="es-ES"/>
        </w:rPr>
        <w:object w:dxaOrig="6613" w:dyaOrig="3373" w14:anchorId="2B8E6847">
          <v:shape id="_x0000_i1026" type="#_x0000_t75" style="width:315.75pt;height:168.75pt" o:ole="">
            <v:imagedata r:id="rId19" o:title=""/>
          </v:shape>
          <o:OLEObject Type="Embed" ProgID="Excel.Sheet.12" ShapeID="_x0000_i1026" DrawAspect="Content" ObjectID="_1796044703" r:id="rId20"/>
        </w:object>
      </w:r>
    </w:p>
    <w:p w14:paraId="1ED26C2C" w14:textId="20217F63" w:rsidR="00835148" w:rsidRPr="00933BA0" w:rsidRDefault="00835148" w:rsidP="00835148">
      <w:pPr>
        <w:spacing w:after="0" w:line="240" w:lineRule="auto"/>
        <w:jc w:val="both"/>
        <w:rPr>
          <w:i/>
          <w:iCs/>
          <w:sz w:val="18"/>
          <w:szCs w:val="18"/>
          <w:lang w:val="es-DO"/>
        </w:rPr>
      </w:pPr>
      <w:r w:rsidRPr="00933BA0">
        <w:rPr>
          <w:i/>
          <w:iCs/>
          <w:sz w:val="18"/>
          <w:szCs w:val="18"/>
          <w:lang w:val="es-DO"/>
        </w:rPr>
        <w:t>Fuente: Departamento de Gestión Extrahospitalaria</w:t>
      </w:r>
    </w:p>
    <w:p w14:paraId="5C04456E" w14:textId="77777777" w:rsidR="007D5E34" w:rsidRPr="00933BA0" w:rsidRDefault="007D5E34" w:rsidP="00835148">
      <w:pPr>
        <w:spacing w:after="0" w:line="240" w:lineRule="auto"/>
        <w:jc w:val="both"/>
        <w:rPr>
          <w:i/>
          <w:iCs/>
          <w:sz w:val="18"/>
          <w:szCs w:val="18"/>
          <w:lang w:val="es-DO"/>
        </w:rPr>
      </w:pPr>
    </w:p>
    <w:p w14:paraId="4B199366" w14:textId="77777777" w:rsidR="00835148" w:rsidRPr="00933BA0" w:rsidRDefault="00835148" w:rsidP="00835148">
      <w:pPr>
        <w:spacing w:after="0" w:line="240" w:lineRule="auto"/>
        <w:jc w:val="both"/>
        <w:rPr>
          <w:i/>
          <w:iCs/>
          <w:sz w:val="18"/>
          <w:szCs w:val="18"/>
          <w:lang w:val="es-DO"/>
        </w:rPr>
      </w:pPr>
    </w:p>
    <w:p w14:paraId="16204DF8" w14:textId="2F1A249A" w:rsidR="00F61651" w:rsidRPr="00933BA0" w:rsidRDefault="00F61651"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15" w:name="_Toc184936510"/>
      <w:r w:rsidRPr="00933BA0">
        <w:rPr>
          <w:rFonts w:eastAsiaTheme="majorEastAsia"/>
          <w:b/>
          <w:spacing w:val="0"/>
          <w:sz w:val="28"/>
          <w:szCs w:val="32"/>
          <w:lang w:val="es-DO"/>
        </w:rPr>
        <w:t>Aumento de la Capacidad de Respuesta</w:t>
      </w:r>
      <w:bookmarkEnd w:id="15"/>
    </w:p>
    <w:p w14:paraId="7F2C614B" w14:textId="77777777" w:rsidR="00CD0312" w:rsidRPr="00933BA0" w:rsidRDefault="00F61651" w:rsidP="00CD0312">
      <w:pPr>
        <w:spacing w:line="360" w:lineRule="auto"/>
        <w:jc w:val="both"/>
        <w:rPr>
          <w:rFonts w:eastAsia="Calibri"/>
          <w:noProof/>
          <w:lang w:val="es-ES"/>
        </w:rPr>
      </w:pPr>
      <w:r w:rsidRPr="00933BA0">
        <w:rPr>
          <w:rFonts w:eastAsia="Calibri"/>
          <w:noProof/>
          <w:lang w:val="es-ES"/>
        </w:rPr>
        <w:t>Se procura la disponibilidad de espacios físicos para la dispensación de servicios, así como la adquisición y utilización unidades de transporte ambulancia.</w:t>
      </w:r>
    </w:p>
    <w:p w14:paraId="0E83E504" w14:textId="39D400CE" w:rsidR="00CD0312" w:rsidRPr="00933BA0" w:rsidRDefault="00CD0312" w:rsidP="00CD0312">
      <w:pPr>
        <w:spacing w:line="360" w:lineRule="auto"/>
        <w:jc w:val="both"/>
        <w:rPr>
          <w:rFonts w:eastAsia="Calibri"/>
          <w:noProof/>
          <w:lang w:val="es-ES"/>
        </w:rPr>
      </w:pPr>
      <w:r w:rsidRPr="00933BA0">
        <w:rPr>
          <w:rFonts w:eastAsia="Calibri"/>
          <w:noProof/>
          <w:lang w:val="es-ES"/>
        </w:rPr>
        <w:t>La Dirección de Servicios de Atención a Emergencias Extrahospitalaria, componente Salud del Sistema Nacional de Atención a Emergencias y Seguridad 9</w:t>
      </w:r>
      <w:r w:rsidR="007D5E34" w:rsidRPr="00933BA0">
        <w:rPr>
          <w:rFonts w:eastAsia="Calibri"/>
          <w:noProof/>
          <w:lang w:val="es-ES"/>
        </w:rPr>
        <w:t xml:space="preserve">-1-1 </w:t>
      </w:r>
      <w:r w:rsidRPr="00933BA0">
        <w:rPr>
          <w:rFonts w:eastAsia="Calibri"/>
          <w:noProof/>
          <w:lang w:val="es-ES"/>
        </w:rPr>
        <w:t xml:space="preserve">opera en 24 provincias y el Distrito Nacional. Al inicio de año contábamos con un total de </w:t>
      </w:r>
      <w:r w:rsidR="00427854" w:rsidRPr="00933BA0">
        <w:rPr>
          <w:rFonts w:eastAsia="Calibri"/>
          <w:noProof/>
          <w:lang w:val="es-ES"/>
        </w:rPr>
        <w:t>520</w:t>
      </w:r>
      <w:r w:rsidRPr="00933BA0">
        <w:rPr>
          <w:rFonts w:eastAsia="Calibri"/>
          <w:noProof/>
          <w:lang w:val="es-ES"/>
        </w:rPr>
        <w:t xml:space="preserve"> </w:t>
      </w:r>
      <w:r w:rsidRPr="00933BA0">
        <w:rPr>
          <w:rFonts w:eastAsia="Calibri"/>
          <w:noProof/>
          <w:lang w:val="es-ES"/>
        </w:rPr>
        <w:lastRenderedPageBreak/>
        <w:t>preposiciones de ambulancia</w:t>
      </w:r>
      <w:r w:rsidR="00427854" w:rsidRPr="00933BA0">
        <w:rPr>
          <w:rFonts w:eastAsia="Calibri"/>
          <w:noProof/>
          <w:lang w:val="es-ES"/>
        </w:rPr>
        <w:t>s</w:t>
      </w:r>
      <w:r w:rsidRPr="00933BA0">
        <w:rPr>
          <w:rFonts w:eastAsia="Calibri"/>
          <w:noProof/>
          <w:lang w:val="es-ES"/>
        </w:rPr>
        <w:t xml:space="preserve"> a nivel nacional, de las cual</w:t>
      </w:r>
      <w:r w:rsidR="00427854" w:rsidRPr="00933BA0">
        <w:rPr>
          <w:rFonts w:eastAsia="Calibri"/>
          <w:noProof/>
          <w:lang w:val="es-ES"/>
        </w:rPr>
        <w:t>es</w:t>
      </w:r>
      <w:r w:rsidRPr="00933BA0">
        <w:rPr>
          <w:rFonts w:eastAsia="Calibri"/>
          <w:noProof/>
          <w:lang w:val="es-ES"/>
        </w:rPr>
        <w:t xml:space="preserve"> </w:t>
      </w:r>
      <w:r w:rsidR="00427854" w:rsidRPr="00933BA0">
        <w:rPr>
          <w:rFonts w:eastAsia="Calibri"/>
          <w:noProof/>
          <w:lang w:val="es-ES"/>
        </w:rPr>
        <w:t xml:space="preserve">416 fueron  utilizadas para los servicios prehospitalarios y 104 a los traslados interhospitalarios. De este total </w:t>
      </w:r>
      <w:r w:rsidRPr="00933BA0">
        <w:rPr>
          <w:rFonts w:eastAsia="Calibri"/>
          <w:noProof/>
          <w:lang w:val="es-ES"/>
        </w:rPr>
        <w:t xml:space="preserve"> 125 </w:t>
      </w:r>
      <w:r w:rsidR="00427854" w:rsidRPr="00933BA0">
        <w:rPr>
          <w:rFonts w:eastAsia="Calibri"/>
          <w:noProof/>
          <w:lang w:val="es-ES"/>
        </w:rPr>
        <w:t xml:space="preserve">unidades son </w:t>
      </w:r>
      <w:r w:rsidRPr="00933BA0">
        <w:rPr>
          <w:rFonts w:eastAsia="Calibri"/>
          <w:noProof/>
          <w:lang w:val="es-ES"/>
        </w:rPr>
        <w:t xml:space="preserve">subcontratadas por la Cruz Roja Dominicana (CRD). </w:t>
      </w:r>
    </w:p>
    <w:p w14:paraId="74F57C81" w14:textId="19BFC62C" w:rsidR="00CD0312" w:rsidRPr="00933BA0" w:rsidRDefault="00CD0312" w:rsidP="00CD0312">
      <w:pPr>
        <w:spacing w:line="360" w:lineRule="auto"/>
        <w:jc w:val="both"/>
        <w:rPr>
          <w:rFonts w:eastAsia="Calibri"/>
          <w:noProof/>
          <w:lang w:val="es-ES"/>
        </w:rPr>
      </w:pPr>
      <w:r w:rsidRPr="00933BA0">
        <w:rPr>
          <w:rFonts w:eastAsia="Calibri"/>
          <w:noProof/>
          <w:lang w:val="es-ES"/>
        </w:rPr>
        <w:t xml:space="preserve">A la fecha hemos ampliado la cobertura con </w:t>
      </w:r>
      <w:r w:rsidRPr="00933BA0">
        <w:rPr>
          <w:rFonts w:eastAsia="Calibri"/>
          <w:b/>
          <w:bCs/>
          <w:noProof/>
          <w:lang w:val="es-ES"/>
        </w:rPr>
        <w:t>2</w:t>
      </w:r>
      <w:r w:rsidR="00D91E8C" w:rsidRPr="00933BA0">
        <w:rPr>
          <w:rFonts w:eastAsia="Calibri"/>
          <w:b/>
          <w:bCs/>
          <w:noProof/>
          <w:lang w:val="es-ES"/>
        </w:rPr>
        <w:t>5</w:t>
      </w:r>
      <w:r w:rsidRPr="00933BA0">
        <w:rPr>
          <w:rFonts w:eastAsia="Calibri"/>
          <w:b/>
          <w:bCs/>
          <w:noProof/>
          <w:lang w:val="es-ES"/>
        </w:rPr>
        <w:t xml:space="preserve"> nuevas </w:t>
      </w:r>
      <w:r w:rsidR="00D91E8C" w:rsidRPr="00933BA0">
        <w:rPr>
          <w:rFonts w:eastAsia="Calibri"/>
          <w:b/>
          <w:bCs/>
          <w:noProof/>
          <w:lang w:val="es-ES"/>
        </w:rPr>
        <w:t>unidades de ambulancias</w:t>
      </w:r>
      <w:r w:rsidR="00D91E8C" w:rsidRPr="00933BA0">
        <w:rPr>
          <w:rFonts w:eastAsia="Calibri"/>
          <w:noProof/>
          <w:lang w:val="es-ES"/>
        </w:rPr>
        <w:t>,</w:t>
      </w:r>
      <w:r w:rsidR="00691CF6" w:rsidRPr="00933BA0">
        <w:rPr>
          <w:rFonts w:eastAsia="Calibri"/>
          <w:noProof/>
          <w:lang w:val="es-ES"/>
        </w:rPr>
        <w:t>(20 prehospitalarias y 5 interhospitalarias</w:t>
      </w:r>
      <w:r w:rsidR="00691CF6" w:rsidRPr="00933BA0">
        <w:rPr>
          <w:rFonts w:eastAsia="Calibri"/>
          <w:b/>
          <w:bCs/>
          <w:noProof/>
          <w:lang w:val="es-ES"/>
        </w:rPr>
        <w:t>)</w:t>
      </w:r>
      <w:r w:rsidRPr="00933BA0">
        <w:rPr>
          <w:rFonts w:eastAsia="Calibri"/>
          <w:noProof/>
          <w:lang w:val="es-ES"/>
        </w:rPr>
        <w:t xml:space="preserve">18 subcontratadas por CRD, lo que en la actualidad contamos con </w:t>
      </w:r>
      <w:r w:rsidR="00D91E8C" w:rsidRPr="00933BA0">
        <w:rPr>
          <w:rFonts w:eastAsia="Calibri"/>
          <w:noProof/>
          <w:lang w:val="es-ES"/>
        </w:rPr>
        <w:t>525</w:t>
      </w:r>
      <w:r w:rsidRPr="00933BA0">
        <w:rPr>
          <w:rFonts w:eastAsia="Calibri"/>
          <w:noProof/>
          <w:lang w:val="es-ES"/>
        </w:rPr>
        <w:t xml:space="preserve"> preposiciones de ambulancias </w:t>
      </w:r>
      <w:r w:rsidR="00D91E8C" w:rsidRPr="00933BA0">
        <w:rPr>
          <w:rFonts w:eastAsia="Calibri"/>
          <w:noProof/>
          <w:lang w:val="es-ES"/>
        </w:rPr>
        <w:t xml:space="preserve">disponibles </w:t>
      </w:r>
      <w:r w:rsidRPr="00933BA0">
        <w:rPr>
          <w:rFonts w:eastAsia="Calibri"/>
          <w:noProof/>
          <w:lang w:val="es-ES"/>
        </w:rPr>
        <w:t>a nivel nacional</w:t>
      </w:r>
      <w:r w:rsidR="00656452" w:rsidRPr="00933BA0">
        <w:rPr>
          <w:rFonts w:eastAsia="Calibri"/>
          <w:noProof/>
          <w:lang w:val="es-ES"/>
        </w:rPr>
        <w:t>, 436 corresponden a los servicios prehospitalarios y 109 a los traslados interhospitalarios.</w:t>
      </w:r>
    </w:p>
    <w:p w14:paraId="08B64798" w14:textId="5AF3CB4E" w:rsidR="00CD0312" w:rsidRPr="00933BA0" w:rsidRDefault="00CD0312" w:rsidP="00CD0312">
      <w:pPr>
        <w:spacing w:line="360" w:lineRule="auto"/>
        <w:jc w:val="both"/>
        <w:rPr>
          <w:rFonts w:eastAsia="Calibri"/>
          <w:noProof/>
          <w:lang w:val="es-ES"/>
        </w:rPr>
      </w:pPr>
      <w:r w:rsidRPr="00933BA0">
        <w:rPr>
          <w:rFonts w:eastAsia="Calibri"/>
          <w:noProof/>
          <w:lang w:val="es-ES"/>
        </w:rPr>
        <w:t>En cuanto a la cobertura de los servicios que ofrecemos en los Centros Reguladores de Urgencias y Emergencias (CRUE) a nivel interhospitalaria, contábamos con un total de 104 ambulancias. A la fecha hemos habilitado 5 nuevas unidades ampliado así la cobertura a 109, preposicionadas en el Hospital Municipal de Polo Barahona, una en el Hospital Municipal del Cercado San Juan, una en el Hospital Municipal Loma de Cabrera de la provincia Dajabon y otra en el Hospital Municipal Nuestra Señora de la Altagracia en la provincia de San Cristóbal, Hospital Municipal de Villa La Mata en la provincia de Sánchez Ramírez.</w:t>
      </w:r>
    </w:p>
    <w:p w14:paraId="51CB4B2F" w14:textId="57E9C363" w:rsidR="00B3751D" w:rsidRPr="00933BA0" w:rsidRDefault="00F61651" w:rsidP="00F61651">
      <w:pPr>
        <w:spacing w:line="360" w:lineRule="auto"/>
        <w:jc w:val="both"/>
        <w:rPr>
          <w:rFonts w:eastAsia="Calibri"/>
          <w:noProof/>
          <w:lang w:val="es-ES"/>
        </w:rPr>
      </w:pPr>
      <w:r w:rsidRPr="00933BA0">
        <w:rPr>
          <w:rFonts w:eastAsia="Calibri"/>
          <w:noProof/>
          <w:lang w:val="es-ES"/>
        </w:rPr>
        <w:t>De las 25 unidades entregadas fueron de Soporte Vital Avanzado y de Soporte Vital Basic</w:t>
      </w:r>
      <w:r w:rsidR="005C46F2" w:rsidRPr="00933BA0">
        <w:rPr>
          <w:rFonts w:eastAsia="Calibri"/>
          <w:noProof/>
          <w:lang w:val="es-ES"/>
        </w:rPr>
        <w:t>o</w:t>
      </w:r>
      <w:r w:rsidRPr="00933BA0">
        <w:rPr>
          <w:rFonts w:eastAsia="Calibri"/>
          <w:noProof/>
          <w:lang w:val="es-ES"/>
        </w:rPr>
        <w:t xml:space="preserve"> las cuales están equipadas y especializadas con los instrumentos y profesionales capacitados para dar una atención adecuada a pacientes con emergencias tanto clínicas o de trauma. </w:t>
      </w:r>
    </w:p>
    <w:p w14:paraId="41339B9E" w14:textId="23084F4F" w:rsidR="007D5E34" w:rsidRPr="00933BA0" w:rsidRDefault="007D5E34" w:rsidP="007D5E34">
      <w:pPr>
        <w:pStyle w:val="Descripcin"/>
        <w:keepNext/>
        <w:jc w:val="both"/>
        <w:rPr>
          <w:b/>
          <w:bCs/>
          <w:i w:val="0"/>
          <w:iCs w:val="0"/>
          <w:color w:val="767171"/>
          <w:sz w:val="24"/>
          <w:szCs w:val="24"/>
          <w:lang w:val="es-DO"/>
        </w:rPr>
      </w:pPr>
      <w:r w:rsidRPr="00933BA0">
        <w:rPr>
          <w:b/>
          <w:bCs/>
          <w:i w:val="0"/>
          <w:iCs w:val="0"/>
          <w:color w:val="767171"/>
          <w:sz w:val="24"/>
          <w:szCs w:val="24"/>
          <w:lang w:val="es-DO"/>
        </w:rPr>
        <w:lastRenderedPageBreak/>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3</w:t>
      </w:r>
      <w:r w:rsidRPr="00933BA0">
        <w:rPr>
          <w:b/>
          <w:bCs/>
          <w:i w:val="0"/>
          <w:iCs w:val="0"/>
          <w:color w:val="767171"/>
          <w:sz w:val="24"/>
          <w:szCs w:val="24"/>
          <w:lang w:val="es-DO"/>
        </w:rPr>
        <w:fldChar w:fldCharType="end"/>
      </w:r>
      <w:r w:rsidRPr="00933BA0">
        <w:rPr>
          <w:b/>
          <w:bCs/>
          <w:i w:val="0"/>
          <w:iCs w:val="0"/>
          <w:color w:val="767171"/>
          <w:sz w:val="24"/>
          <w:szCs w:val="24"/>
          <w:lang w:val="es-DO"/>
        </w:rPr>
        <w:t>: Comparativa Cantidad de Ambulancias</w:t>
      </w:r>
    </w:p>
    <w:p w14:paraId="57810A4E" w14:textId="77777777" w:rsidR="00B3751D" w:rsidRPr="00933BA0" w:rsidRDefault="00B3751D" w:rsidP="007D5E34">
      <w:pPr>
        <w:spacing w:after="0" w:line="360" w:lineRule="auto"/>
        <w:jc w:val="both"/>
        <w:rPr>
          <w:i/>
          <w:iCs/>
          <w:sz w:val="18"/>
          <w:szCs w:val="18"/>
          <w:lang w:val="es-DO"/>
        </w:rPr>
      </w:pPr>
      <w:r w:rsidRPr="00933BA0">
        <w:rPr>
          <w:rFonts w:eastAsia="Calibri"/>
          <w:noProof/>
          <w:lang w:val="es-ES"/>
        </w:rPr>
        <w:object w:dxaOrig="6790" w:dyaOrig="1774" w14:anchorId="2FAB9B32">
          <v:shape id="_x0000_i1027" type="#_x0000_t75" style="width:306.75pt;height:89.25pt" o:ole="">
            <v:imagedata r:id="rId21" o:title=""/>
          </v:shape>
          <o:OLEObject Type="Embed" ProgID="Excel.Sheet.12" ShapeID="_x0000_i1027" DrawAspect="Content" ObjectID="_1796044704" r:id="rId22"/>
        </w:object>
      </w:r>
      <w:r w:rsidRPr="00933BA0">
        <w:rPr>
          <w:i/>
          <w:iCs/>
          <w:sz w:val="18"/>
          <w:szCs w:val="18"/>
          <w:lang w:val="es-DO"/>
        </w:rPr>
        <w:t xml:space="preserve"> </w:t>
      </w:r>
    </w:p>
    <w:p w14:paraId="2E8E5C71" w14:textId="3DCB8A10" w:rsidR="00B3751D" w:rsidRPr="00933BA0" w:rsidRDefault="00B3751D" w:rsidP="007D5E34">
      <w:pPr>
        <w:spacing w:after="0" w:line="360" w:lineRule="auto"/>
        <w:jc w:val="both"/>
        <w:rPr>
          <w:rFonts w:eastAsia="Calibri"/>
          <w:noProof/>
          <w:lang w:val="es-ES"/>
        </w:rPr>
      </w:pPr>
      <w:r w:rsidRPr="00933BA0">
        <w:rPr>
          <w:i/>
          <w:iCs/>
          <w:sz w:val="18"/>
          <w:szCs w:val="18"/>
          <w:lang w:val="es-DO"/>
        </w:rPr>
        <w:t>Fuente: Departamento de Gestión Extrahospitalaria</w:t>
      </w:r>
    </w:p>
    <w:p w14:paraId="746F6EE9" w14:textId="77777777" w:rsidR="00B3751D" w:rsidRPr="00933BA0" w:rsidRDefault="00B3751D" w:rsidP="00B3751D">
      <w:pPr>
        <w:spacing w:after="0" w:line="360" w:lineRule="auto"/>
        <w:jc w:val="both"/>
        <w:rPr>
          <w:rFonts w:eastAsia="Calibri"/>
          <w:noProof/>
          <w:lang w:val="es-ES"/>
        </w:rPr>
      </w:pPr>
    </w:p>
    <w:p w14:paraId="6F119485" w14:textId="4264C2B4" w:rsidR="00F61651" w:rsidRPr="00933BA0" w:rsidRDefault="00F61651" w:rsidP="00F61651">
      <w:pPr>
        <w:spacing w:line="360" w:lineRule="auto"/>
        <w:jc w:val="both"/>
        <w:rPr>
          <w:rFonts w:eastAsia="Calibri"/>
          <w:noProof/>
          <w:lang w:val="es-ES"/>
        </w:rPr>
      </w:pPr>
      <w:r w:rsidRPr="00933BA0">
        <w:rPr>
          <w:rFonts w:eastAsia="Calibri"/>
          <w:noProof/>
          <w:lang w:val="es-ES"/>
        </w:rPr>
        <w:t>A continuación detallamos las provincias y Centros de Salud, en los cuales fueron distribuidas estas unidades:</w:t>
      </w:r>
    </w:p>
    <w:p w14:paraId="75D5FC21" w14:textId="3D7CEA77" w:rsidR="00F61651" w:rsidRPr="00933BA0" w:rsidRDefault="00B3751D" w:rsidP="00B3751D">
      <w:pPr>
        <w:numPr>
          <w:ilvl w:val="0"/>
          <w:numId w:val="14"/>
        </w:numPr>
        <w:spacing w:line="360" w:lineRule="auto"/>
        <w:contextualSpacing/>
        <w:jc w:val="both"/>
        <w:rPr>
          <w:rFonts w:eastAsia="Calibri"/>
          <w:noProof/>
          <w:lang w:val="es-ES"/>
        </w:rPr>
      </w:pPr>
      <w:r w:rsidRPr="00933BA0">
        <w:rPr>
          <w:rFonts w:eastAsia="Calibri"/>
          <w:noProof/>
        </w:rPr>
        <w:drawing>
          <wp:anchor distT="0" distB="0" distL="114300" distR="114300" simplePos="0" relativeHeight="251741184" behindDoc="1" locked="0" layoutInCell="1" allowOverlap="1" wp14:anchorId="3CEF3212" wp14:editId="4243DD71">
            <wp:simplePos x="0" y="0"/>
            <wp:positionH relativeFrom="margin">
              <wp:align>right</wp:align>
            </wp:positionH>
            <wp:positionV relativeFrom="paragraph">
              <wp:posOffset>9525</wp:posOffset>
            </wp:positionV>
            <wp:extent cx="2581275" cy="2352675"/>
            <wp:effectExtent l="0" t="0" r="9525" b="9525"/>
            <wp:wrapThrough wrapText="bothSides">
              <wp:wrapPolygon edited="0">
                <wp:start x="0" y="0"/>
                <wp:lineTo x="0" y="21513"/>
                <wp:lineTo x="21361" y="21513"/>
                <wp:lineTo x="21520" y="20813"/>
                <wp:lineTo x="21520" y="0"/>
                <wp:lineTo x="0" y="0"/>
              </wp:wrapPolygon>
            </wp:wrapThrough>
            <wp:docPr id="1677330104" name="Imagen 1" descr="Una camioneta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30104" name="Imagen 1" descr="Una camioneta de color blanco&#10;&#10;Descripción generada automáticamente con confianza med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1275" cy="2352675"/>
                    </a:xfrm>
                    <a:prstGeom prst="rect">
                      <a:avLst/>
                    </a:prstGeom>
                    <a:noFill/>
                  </pic:spPr>
                </pic:pic>
              </a:graphicData>
            </a:graphic>
            <wp14:sizeRelH relativeFrom="page">
              <wp14:pctWidth>0</wp14:pctWidth>
            </wp14:sizeRelH>
            <wp14:sizeRelV relativeFrom="page">
              <wp14:pctHeight>0</wp14:pctHeight>
            </wp14:sizeRelV>
          </wp:anchor>
        </w:drawing>
      </w:r>
      <w:r w:rsidR="00F61651" w:rsidRPr="00933BA0">
        <w:rPr>
          <w:rFonts w:eastAsia="Calibri"/>
          <w:noProof/>
          <w:lang w:val="es-ES"/>
        </w:rPr>
        <w:t xml:space="preserve">En </w:t>
      </w:r>
      <w:r w:rsidR="00F61651" w:rsidRPr="00933BA0">
        <w:rPr>
          <w:rFonts w:eastAsia="Calibri"/>
          <w:b/>
          <w:bCs/>
          <w:noProof/>
          <w:lang w:val="es-ES"/>
        </w:rPr>
        <w:t>Santo Domingo</w:t>
      </w:r>
      <w:r w:rsidRPr="00933BA0">
        <w:rPr>
          <w:rFonts w:eastAsia="Calibri"/>
          <w:noProof/>
          <w:lang w:val="es-ES"/>
        </w:rPr>
        <w:t>, entregamos unidades a varias entidades: al Destacamento P.N. de Invivienda (CRD-0174), al Destacamento Barrio Nuevo Sabana Perdida (CRD-0175), al Destacamento P.N. La Guáyiga (CRD-0176), al Destacamento Canta La Rana en Los Alcarrizos (CRD-0177), a la Estación de Bomberos de la Isabela Aguiar (CRD-0178), al Centro Deportivo y Cultural Santa Cruz en Los Guaricanos (CRD-0179), al Destacamento Bisas de Cañas en el cruce de Guerra (CRD-0180), a la Estación de Bomberos X2 en Las Palmas de Herrera (CRD-0181), al Destacamento Mayor Cirilo Mota en la calle Pablo Neruda, Los Tres Brazos (CRD-0182), y a la Central 9-1-1 en Abraham Lincoln #69 esquina Dr. Núñez y Domínguez, D.N. (A-0118).</w:t>
      </w:r>
    </w:p>
    <w:p w14:paraId="58E8DB97" w14:textId="55B0DB33" w:rsidR="00F61651" w:rsidRPr="00933BA0" w:rsidRDefault="00F61651" w:rsidP="00B3751D">
      <w:pPr>
        <w:spacing w:line="360" w:lineRule="auto"/>
        <w:contextualSpacing/>
        <w:jc w:val="both"/>
        <w:rPr>
          <w:rFonts w:eastAsia="Calibri"/>
          <w:b/>
          <w:bCs/>
          <w:noProof/>
          <w:lang w:val="es-ES"/>
        </w:rPr>
      </w:pPr>
      <w:r w:rsidRPr="00933BA0">
        <w:rPr>
          <w:rFonts w:eastAsia="Calibri"/>
          <w:b/>
          <w:bCs/>
          <w:noProof/>
        </w:rPr>
        <w:lastRenderedPageBreak/>
        <w:drawing>
          <wp:anchor distT="0" distB="0" distL="114300" distR="114300" simplePos="0" relativeHeight="251740160" behindDoc="0" locked="0" layoutInCell="1" allowOverlap="1" wp14:anchorId="795BDA46" wp14:editId="57304F3B">
            <wp:simplePos x="0" y="0"/>
            <wp:positionH relativeFrom="column">
              <wp:posOffset>381000</wp:posOffset>
            </wp:positionH>
            <wp:positionV relativeFrom="paragraph">
              <wp:posOffset>94615</wp:posOffset>
            </wp:positionV>
            <wp:extent cx="2009775" cy="2162175"/>
            <wp:effectExtent l="0" t="0" r="9525" b="0"/>
            <wp:wrapThrough wrapText="bothSides">
              <wp:wrapPolygon edited="0">
                <wp:start x="1843" y="190"/>
                <wp:lineTo x="1024" y="952"/>
                <wp:lineTo x="0" y="2664"/>
                <wp:lineTo x="205" y="19411"/>
                <wp:lineTo x="1024" y="20934"/>
                <wp:lineTo x="1433" y="21315"/>
                <wp:lineTo x="20064" y="21315"/>
                <wp:lineTo x="21293" y="19031"/>
                <wp:lineTo x="21498" y="2664"/>
                <wp:lineTo x="20474" y="952"/>
                <wp:lineTo x="19655" y="190"/>
                <wp:lineTo x="1843" y="190"/>
              </wp:wrapPolygon>
            </wp:wrapThrough>
            <wp:docPr id="2135233819" name="Imagen 2" descr="Un camión en la carret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33819" name="Imagen 2" descr="Un camión en la carretera&#10;&#10;Descripción generada automáticamente con confianza m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775" cy="2162175"/>
                    </a:xfrm>
                    <a:prstGeom prst="rect">
                      <a:avLst/>
                    </a:prstGeom>
                    <a:noFill/>
                  </pic:spPr>
                </pic:pic>
              </a:graphicData>
            </a:graphic>
            <wp14:sizeRelH relativeFrom="page">
              <wp14:pctWidth>0</wp14:pctWidth>
            </wp14:sizeRelH>
            <wp14:sizeRelV relativeFrom="page">
              <wp14:pctHeight>0</wp14:pctHeight>
            </wp14:sizeRelV>
          </wp:anchor>
        </w:drawing>
      </w:r>
    </w:p>
    <w:p w14:paraId="783D130F"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San Pedro de Macoris</w:t>
      </w:r>
      <w:r w:rsidRPr="00933BA0">
        <w:rPr>
          <w:rFonts w:eastAsia="Calibri"/>
          <w:noProof/>
          <w:lang w:val="es-ES"/>
        </w:rPr>
        <w:t>, entregamos una unidad a los Conucos de Juan Dolio CRD-2309.</w:t>
      </w:r>
    </w:p>
    <w:p w14:paraId="5A11132B" w14:textId="666F17A2"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Barahona</w:t>
      </w:r>
      <w:r w:rsidRPr="00933BA0">
        <w:rPr>
          <w:rFonts w:eastAsia="Calibri"/>
          <w:noProof/>
          <w:lang w:val="es-ES"/>
        </w:rPr>
        <w:t>, entregamos una unidad al Dispensario M</w:t>
      </w:r>
      <w:r w:rsidR="00CD0312" w:rsidRPr="00933BA0">
        <w:rPr>
          <w:rFonts w:eastAsia="Calibri"/>
          <w:noProof/>
          <w:lang w:val="es-ES"/>
        </w:rPr>
        <w:t>é</w:t>
      </w:r>
      <w:r w:rsidRPr="00933BA0">
        <w:rPr>
          <w:rFonts w:eastAsia="Calibri"/>
          <w:noProof/>
          <w:lang w:val="es-ES"/>
        </w:rPr>
        <w:t>dico Monte Grande A-0406.</w:t>
      </w:r>
    </w:p>
    <w:p w14:paraId="5C19480A"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Duarte</w:t>
      </w:r>
      <w:r w:rsidRPr="00933BA0">
        <w:rPr>
          <w:rFonts w:eastAsia="Calibri"/>
          <w:noProof/>
          <w:lang w:val="es-ES"/>
        </w:rPr>
        <w:t>, entregamos una unidad en Villa Riva CRD-0613.</w:t>
      </w:r>
    </w:p>
    <w:p w14:paraId="50ED854B" w14:textId="45284B8C"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Samana</w:t>
      </w:r>
      <w:r w:rsidRPr="00933BA0">
        <w:rPr>
          <w:rFonts w:eastAsia="Calibri"/>
          <w:noProof/>
          <w:lang w:val="es-ES"/>
        </w:rPr>
        <w:t>, entregamos una unidad al Centro Primer Nivel los Cacaos B-2004</w:t>
      </w:r>
      <w:r w:rsidR="00B3751D" w:rsidRPr="00933BA0">
        <w:rPr>
          <w:rFonts w:eastAsia="Calibri"/>
          <w:noProof/>
          <w:lang w:val="es-ES"/>
        </w:rPr>
        <w:t xml:space="preserve"> y una unidad a la Estacion Cruz Roja Sanchez Samana A-2004.</w:t>
      </w:r>
    </w:p>
    <w:p w14:paraId="2733A24E" w14:textId="56DF6A8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Barahona</w:t>
      </w:r>
      <w:r w:rsidRPr="00933BA0">
        <w:rPr>
          <w:rFonts w:eastAsia="Calibri"/>
          <w:noProof/>
          <w:lang w:val="es-ES"/>
        </w:rPr>
        <w:t>, entregamos una unidad al Hospital Municipal de Polo Barahona. CB-0406</w:t>
      </w:r>
      <w:r w:rsidR="00B3751D" w:rsidRPr="00933BA0">
        <w:rPr>
          <w:rFonts w:eastAsia="Calibri"/>
          <w:noProof/>
          <w:lang w:val="es-ES"/>
        </w:rPr>
        <w:t xml:space="preserve"> y una unidad en la Escuela Vocacional de las Fuerzas Armada CRD-0402</w:t>
      </w:r>
    </w:p>
    <w:p w14:paraId="02E6454F"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San Juan</w:t>
      </w:r>
      <w:r w:rsidRPr="00933BA0">
        <w:rPr>
          <w:rFonts w:eastAsia="Calibri"/>
          <w:noProof/>
          <w:lang w:val="es-ES"/>
        </w:rPr>
        <w:t>, entregamos una unidad al Hospital Municipal del Cercado San Juan CB-2203.</w:t>
      </w:r>
    </w:p>
    <w:p w14:paraId="56FD994D"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San Cristobal</w:t>
      </w:r>
      <w:r w:rsidRPr="00933BA0">
        <w:rPr>
          <w:rFonts w:eastAsia="Calibri"/>
          <w:noProof/>
          <w:lang w:val="es-ES"/>
        </w:rPr>
        <w:t>, entregamos una unidad al Hospital Nuestra Señora de la Altagracia en San Cristobal CB-2105.</w:t>
      </w:r>
    </w:p>
    <w:p w14:paraId="59EF0241"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Dajabon</w:t>
      </w:r>
      <w:r w:rsidRPr="00933BA0">
        <w:rPr>
          <w:rFonts w:eastAsia="Calibri"/>
          <w:noProof/>
          <w:lang w:val="es-ES"/>
        </w:rPr>
        <w:t>, entregamos una unidad al Hospital Municipal Loma de Cabrera CA-0501.</w:t>
      </w:r>
    </w:p>
    <w:p w14:paraId="41365BF1" w14:textId="7D033E39"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noProof/>
          <w:lang w:val="es-ES"/>
        </w:rPr>
        <w:t xml:space="preserve">En </w:t>
      </w:r>
      <w:r w:rsidRPr="00933BA0">
        <w:rPr>
          <w:rFonts w:eastAsia="Calibri"/>
          <w:b/>
          <w:bCs/>
          <w:noProof/>
          <w:lang w:val="es-ES"/>
        </w:rPr>
        <w:t>Sanchez Ramirez</w:t>
      </w:r>
      <w:r w:rsidRPr="00933BA0">
        <w:rPr>
          <w:rFonts w:eastAsia="Calibri"/>
          <w:noProof/>
          <w:lang w:val="es-ES"/>
        </w:rPr>
        <w:t>, entregamos una unidad en el Hospital</w:t>
      </w:r>
      <w:r w:rsidR="00163512" w:rsidRPr="00933BA0">
        <w:rPr>
          <w:rFonts w:eastAsia="Calibri"/>
          <w:noProof/>
          <w:lang w:val="es-ES"/>
        </w:rPr>
        <w:t xml:space="preserve"> </w:t>
      </w:r>
      <w:r w:rsidRPr="00933BA0">
        <w:rPr>
          <w:rFonts w:eastAsia="Calibri"/>
          <w:noProof/>
          <w:lang w:val="es-ES"/>
        </w:rPr>
        <w:t xml:space="preserve">de Villa La Mata. </w:t>
      </w:r>
    </w:p>
    <w:p w14:paraId="5D720EB5"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b/>
          <w:bCs/>
          <w:noProof/>
          <w:lang w:val="es-ES"/>
        </w:rPr>
        <w:t>En Espaillat</w:t>
      </w:r>
      <w:r w:rsidRPr="00933BA0">
        <w:rPr>
          <w:rFonts w:eastAsia="Calibri"/>
          <w:noProof/>
          <w:lang w:val="es-ES"/>
        </w:rPr>
        <w:t xml:space="preserve">, entregamos una unidad en el Ayuntamiento de Laguna CRD-0907. </w:t>
      </w:r>
    </w:p>
    <w:p w14:paraId="7BAB0DA4" w14:textId="77777777"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b/>
          <w:bCs/>
          <w:noProof/>
          <w:lang w:val="es-ES"/>
        </w:rPr>
        <w:t xml:space="preserve">En Monseñor Nouel, </w:t>
      </w:r>
      <w:r w:rsidRPr="00933BA0">
        <w:rPr>
          <w:rFonts w:eastAsia="Calibri"/>
          <w:noProof/>
          <w:lang w:val="es-ES"/>
        </w:rPr>
        <w:t>entregamos una unidad en el Club Coeja Juan Adrian CRD-2804.</w:t>
      </w:r>
    </w:p>
    <w:p w14:paraId="20E84210" w14:textId="252271FD" w:rsidR="00F61651" w:rsidRPr="00933BA0" w:rsidRDefault="00F61651" w:rsidP="00F61651">
      <w:pPr>
        <w:numPr>
          <w:ilvl w:val="0"/>
          <w:numId w:val="14"/>
        </w:numPr>
        <w:spacing w:line="360" w:lineRule="auto"/>
        <w:contextualSpacing/>
        <w:jc w:val="both"/>
        <w:rPr>
          <w:rFonts w:eastAsia="Calibri"/>
          <w:b/>
          <w:bCs/>
          <w:noProof/>
          <w:lang w:val="es-ES"/>
        </w:rPr>
      </w:pPr>
      <w:r w:rsidRPr="00933BA0">
        <w:rPr>
          <w:rFonts w:eastAsia="Calibri"/>
          <w:b/>
          <w:bCs/>
          <w:noProof/>
          <w:lang w:val="es-ES"/>
        </w:rPr>
        <w:t xml:space="preserve">Duarte, </w:t>
      </w:r>
      <w:r w:rsidRPr="00933BA0">
        <w:rPr>
          <w:rFonts w:eastAsia="Calibri"/>
          <w:noProof/>
          <w:lang w:val="es-ES"/>
        </w:rPr>
        <w:t>entr</w:t>
      </w:r>
      <w:r w:rsidR="001378EA" w:rsidRPr="00933BA0">
        <w:rPr>
          <w:rFonts w:eastAsia="Calibri"/>
          <w:noProof/>
          <w:lang w:val="es-ES"/>
        </w:rPr>
        <w:t>e</w:t>
      </w:r>
      <w:r w:rsidRPr="00933BA0">
        <w:rPr>
          <w:rFonts w:eastAsia="Calibri"/>
          <w:noProof/>
          <w:lang w:val="es-ES"/>
        </w:rPr>
        <w:t>gamos una unidad en la Reforma de Duarte CRD-0614</w:t>
      </w:r>
      <w:r w:rsidR="00B3751D" w:rsidRPr="00933BA0">
        <w:rPr>
          <w:rFonts w:eastAsia="Calibri"/>
          <w:noProof/>
          <w:lang w:val="es-ES"/>
        </w:rPr>
        <w:t xml:space="preserve"> y una unidad en Cruz de Cenovi CRD-0615.</w:t>
      </w:r>
    </w:p>
    <w:p w14:paraId="0FE8E8EA" w14:textId="77777777" w:rsidR="00D5698F" w:rsidRPr="00933BA0" w:rsidRDefault="00D5698F" w:rsidP="00D5698F">
      <w:pPr>
        <w:spacing w:line="360" w:lineRule="auto"/>
        <w:jc w:val="both"/>
        <w:rPr>
          <w:rFonts w:eastAsia="Calibri"/>
          <w:noProof/>
          <w:lang w:val="es-ES"/>
        </w:rPr>
      </w:pPr>
    </w:p>
    <w:p w14:paraId="0E766991" w14:textId="0FBAE4D1" w:rsidR="00D5698F" w:rsidRPr="00933BA0" w:rsidRDefault="00D5698F" w:rsidP="00D5698F">
      <w:pPr>
        <w:spacing w:line="360" w:lineRule="auto"/>
        <w:jc w:val="both"/>
        <w:rPr>
          <w:rFonts w:eastAsia="Calibri"/>
          <w:noProof/>
          <w:lang w:val="es-ES"/>
        </w:rPr>
      </w:pPr>
      <w:r w:rsidRPr="00933BA0">
        <w:rPr>
          <w:rFonts w:eastAsia="Calibri"/>
          <w:noProof/>
          <w:lang w:val="es-ES"/>
        </w:rPr>
        <w:lastRenderedPageBreak/>
        <w:t>A nivel general contamos con un total de 545 unidades de ambulancias pertenecientes a la DAEH de las cuales estan clasificadas en unidades Soporte Vital Básico 287 y unidades de Soporte Vital Avanzado 149, para la dispensación de los servicios de traslado prehospitalario  a nivel nacional en las provincias de cobertura, así como también 109 unidades de ambulancias para atención interhospitalaria y traslado sanitario y 113 unidades de respuesta inmediata (URI) operando.</w:t>
      </w:r>
    </w:p>
    <w:p w14:paraId="717023CD" w14:textId="40930C75" w:rsidR="00163512" w:rsidRPr="00933BA0" w:rsidRDefault="00163512" w:rsidP="00D5698F">
      <w:pPr>
        <w:spacing w:line="360" w:lineRule="auto"/>
        <w:jc w:val="both"/>
        <w:rPr>
          <w:rFonts w:eastAsia="Calibri"/>
          <w:noProof/>
          <w:lang w:val="es-ES"/>
        </w:rPr>
      </w:pPr>
      <w:r w:rsidRPr="00933BA0">
        <w:rPr>
          <w:rFonts w:eastAsia="Calibri"/>
          <w:noProof/>
          <w:lang w:val="es-ES"/>
        </w:rPr>
        <w:t>Contamos con una flotilla de vehiculos operativos distribuidos en 70 camionetas  y 40 furgonetas operativas a nivel nacional.</w:t>
      </w:r>
    </w:p>
    <w:p w14:paraId="04FDB379" w14:textId="43772AA4" w:rsidR="007D5E34" w:rsidRPr="00933BA0" w:rsidRDefault="007D5E34" w:rsidP="00DB6DE1">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lastRenderedPageBreak/>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4</w:t>
      </w:r>
      <w:r w:rsidRPr="00933BA0">
        <w:rPr>
          <w:b/>
          <w:bCs/>
          <w:i w:val="0"/>
          <w:iCs w:val="0"/>
          <w:color w:val="767171"/>
          <w:sz w:val="24"/>
          <w:szCs w:val="24"/>
          <w:lang w:val="es-DO"/>
        </w:rPr>
        <w:fldChar w:fldCharType="end"/>
      </w:r>
      <w:r w:rsidRPr="00933BA0">
        <w:rPr>
          <w:b/>
          <w:bCs/>
          <w:i w:val="0"/>
          <w:iCs w:val="0"/>
          <w:color w:val="767171"/>
          <w:sz w:val="24"/>
          <w:szCs w:val="24"/>
          <w:lang w:val="es-DO"/>
        </w:rPr>
        <w:t xml:space="preserve">: </w:t>
      </w:r>
      <w:r w:rsidR="00D4176B" w:rsidRPr="00933BA0">
        <w:rPr>
          <w:b/>
          <w:bCs/>
          <w:i w:val="0"/>
          <w:iCs w:val="0"/>
          <w:color w:val="767171"/>
          <w:sz w:val="24"/>
          <w:szCs w:val="24"/>
          <w:lang w:val="es-DO"/>
        </w:rPr>
        <w:t>Preposiciones</w:t>
      </w:r>
      <w:r w:rsidRPr="00933BA0">
        <w:rPr>
          <w:b/>
          <w:bCs/>
          <w:i w:val="0"/>
          <w:iCs w:val="0"/>
          <w:color w:val="767171"/>
          <w:sz w:val="24"/>
          <w:szCs w:val="24"/>
          <w:lang w:val="es-DO"/>
        </w:rPr>
        <w:t xml:space="preserve"> de Unidades de Ambulancia Prehospitalarias</w:t>
      </w:r>
    </w:p>
    <w:p w14:paraId="25A9D8DC" w14:textId="0F3F2D06" w:rsidR="00096A93" w:rsidRPr="00933BA0" w:rsidRDefault="005C46F2" w:rsidP="007D5E34">
      <w:pPr>
        <w:spacing w:after="0" w:line="360" w:lineRule="auto"/>
        <w:jc w:val="both"/>
        <w:rPr>
          <w:rFonts w:eastAsia="Calibri"/>
          <w:noProof/>
          <w:lang w:val="es-ES"/>
        </w:rPr>
      </w:pPr>
      <w:r w:rsidRPr="00933BA0">
        <w:rPr>
          <w:rFonts w:eastAsia="Calibri"/>
          <w:noProof/>
          <w:lang w:val="es-ES"/>
        </w:rPr>
        <w:object w:dxaOrig="9765" w:dyaOrig="8177" w14:anchorId="1093CEBC">
          <v:shape id="_x0000_i1028" type="#_x0000_t75" style="width:391.5pt;height:382.5pt" o:ole="">
            <v:imagedata r:id="rId25" o:title=""/>
          </v:shape>
          <o:OLEObject Type="Embed" ProgID="Excel.Sheet.12" ShapeID="_x0000_i1028" DrawAspect="Content" ObjectID="_1796044705" r:id="rId26"/>
        </w:object>
      </w:r>
      <w:r w:rsidR="00096A93" w:rsidRPr="00933BA0">
        <w:rPr>
          <w:i/>
          <w:iCs/>
          <w:sz w:val="18"/>
          <w:szCs w:val="18"/>
          <w:lang w:val="es-DO"/>
        </w:rPr>
        <w:t xml:space="preserve"> Fuente: Departamento de Gestión Extrahospitalaria</w:t>
      </w:r>
    </w:p>
    <w:p w14:paraId="1BB60DF0" w14:textId="7FF13AB2" w:rsidR="00096A93" w:rsidRPr="00933BA0" w:rsidRDefault="00096A93" w:rsidP="00D5698F">
      <w:pPr>
        <w:spacing w:line="360" w:lineRule="auto"/>
        <w:jc w:val="both"/>
        <w:rPr>
          <w:rFonts w:eastAsia="Calibri"/>
          <w:noProof/>
          <w:lang w:val="es-ES"/>
        </w:rPr>
      </w:pPr>
    </w:p>
    <w:p w14:paraId="73C28484" w14:textId="18B0C8CE" w:rsidR="007D5E34" w:rsidRPr="00933BA0" w:rsidRDefault="007D5E34" w:rsidP="007D5E34">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lastRenderedPageBreak/>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5</w:t>
      </w:r>
      <w:r w:rsidRPr="00933BA0">
        <w:rPr>
          <w:b/>
          <w:bCs/>
          <w:i w:val="0"/>
          <w:iCs w:val="0"/>
          <w:color w:val="767171"/>
          <w:sz w:val="24"/>
          <w:szCs w:val="24"/>
          <w:lang w:val="es-DO"/>
        </w:rPr>
        <w:fldChar w:fldCharType="end"/>
      </w:r>
      <w:r w:rsidRPr="00933BA0">
        <w:rPr>
          <w:b/>
          <w:bCs/>
          <w:i w:val="0"/>
          <w:iCs w:val="0"/>
          <w:color w:val="767171"/>
          <w:sz w:val="24"/>
          <w:szCs w:val="24"/>
          <w:lang w:val="es-DO"/>
        </w:rPr>
        <w:t>: Unidades de Ambulancia Interhospitalarias</w:t>
      </w:r>
    </w:p>
    <w:p w14:paraId="32F83BD1" w14:textId="5391DF75" w:rsidR="0036769E" w:rsidRPr="00933BA0" w:rsidRDefault="005C46F2" w:rsidP="007D5E34">
      <w:pPr>
        <w:spacing w:after="0" w:line="360" w:lineRule="auto"/>
        <w:jc w:val="both"/>
        <w:rPr>
          <w:rFonts w:eastAsia="Calibri"/>
          <w:noProof/>
          <w:lang w:val="es-ES"/>
        </w:rPr>
      </w:pPr>
      <w:r w:rsidRPr="00933BA0">
        <w:rPr>
          <w:rFonts w:eastAsia="Calibri"/>
          <w:noProof/>
          <w:lang w:val="es-ES"/>
        </w:rPr>
        <w:object w:dxaOrig="9748" w:dyaOrig="10458" w14:anchorId="131CEFA6">
          <v:shape id="_x0000_i1029" type="#_x0000_t75" style="width:399pt;height:411.75pt" o:ole="">
            <v:imagedata r:id="rId27" o:title=""/>
          </v:shape>
          <o:OLEObject Type="Embed" ProgID="Excel.Sheet.12" ShapeID="_x0000_i1029" DrawAspect="Content" ObjectID="_1796044706" r:id="rId28"/>
        </w:object>
      </w:r>
      <w:r w:rsidR="0036769E" w:rsidRPr="00933BA0">
        <w:rPr>
          <w:i/>
          <w:iCs/>
          <w:sz w:val="18"/>
          <w:szCs w:val="18"/>
          <w:lang w:val="es-DO"/>
        </w:rPr>
        <w:t xml:space="preserve"> Fuente: Departamento de Gestión Extrahospitalaria</w:t>
      </w:r>
    </w:p>
    <w:p w14:paraId="550DAA5A" w14:textId="781B8A34" w:rsidR="00773C28" w:rsidRPr="00933BA0" w:rsidRDefault="00773C28" w:rsidP="00D5698F">
      <w:pPr>
        <w:spacing w:line="360" w:lineRule="auto"/>
        <w:jc w:val="both"/>
        <w:rPr>
          <w:rFonts w:eastAsia="Calibri"/>
          <w:noProof/>
          <w:lang w:val="es-ES"/>
        </w:rPr>
      </w:pPr>
    </w:p>
    <w:p w14:paraId="665CF32E" w14:textId="77777777" w:rsidR="00773C28" w:rsidRPr="00933BA0" w:rsidRDefault="00773C28" w:rsidP="00D5698F">
      <w:pPr>
        <w:spacing w:line="360" w:lineRule="auto"/>
        <w:jc w:val="both"/>
        <w:rPr>
          <w:rFonts w:eastAsia="Calibri"/>
          <w:noProof/>
          <w:lang w:val="es-ES"/>
        </w:rPr>
      </w:pPr>
    </w:p>
    <w:p w14:paraId="2C92F07F" w14:textId="77777777" w:rsidR="00773C28" w:rsidRPr="00933BA0" w:rsidRDefault="00773C28" w:rsidP="00D5698F">
      <w:pPr>
        <w:spacing w:line="360" w:lineRule="auto"/>
        <w:jc w:val="both"/>
        <w:rPr>
          <w:rFonts w:eastAsia="Calibri"/>
          <w:noProof/>
          <w:lang w:val="es-ES"/>
        </w:rPr>
      </w:pPr>
    </w:p>
    <w:p w14:paraId="3B037DC5" w14:textId="77777777" w:rsidR="00773C28" w:rsidRPr="00933BA0" w:rsidRDefault="00773C28" w:rsidP="00D5698F">
      <w:pPr>
        <w:spacing w:line="360" w:lineRule="auto"/>
        <w:jc w:val="both"/>
        <w:rPr>
          <w:rFonts w:eastAsia="Calibri"/>
          <w:noProof/>
          <w:lang w:val="es-ES"/>
        </w:rPr>
      </w:pPr>
    </w:p>
    <w:p w14:paraId="6ED7D881" w14:textId="77777777" w:rsidR="00773C28" w:rsidRPr="00933BA0" w:rsidRDefault="00773C28" w:rsidP="00D5698F">
      <w:pPr>
        <w:spacing w:line="360" w:lineRule="auto"/>
        <w:jc w:val="both"/>
        <w:rPr>
          <w:rFonts w:eastAsia="Calibri"/>
          <w:noProof/>
          <w:lang w:val="es-ES"/>
        </w:rPr>
      </w:pPr>
    </w:p>
    <w:p w14:paraId="52FFA634" w14:textId="77777777" w:rsidR="00773C28" w:rsidRPr="00933BA0" w:rsidRDefault="00773C28" w:rsidP="00D5698F">
      <w:pPr>
        <w:spacing w:line="360" w:lineRule="auto"/>
        <w:jc w:val="both"/>
        <w:rPr>
          <w:rFonts w:eastAsia="Calibri"/>
          <w:noProof/>
          <w:lang w:val="es-ES"/>
        </w:rPr>
      </w:pPr>
    </w:p>
    <w:p w14:paraId="2364A5AA" w14:textId="588042E7" w:rsidR="00F61651" w:rsidRPr="00933BA0" w:rsidRDefault="00163512"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16" w:name="_Toc184936511"/>
      <w:r w:rsidRPr="00933BA0">
        <w:rPr>
          <w:rFonts w:eastAsiaTheme="majorEastAsia"/>
          <w:b/>
          <w:spacing w:val="0"/>
          <w:sz w:val="28"/>
          <w:szCs w:val="32"/>
          <w:lang w:val="es-DO"/>
        </w:rPr>
        <w:lastRenderedPageBreak/>
        <w:t>Entrega de Equipos, Materiales y Suministros a los CRUES</w:t>
      </w:r>
      <w:bookmarkEnd w:id="16"/>
    </w:p>
    <w:p w14:paraId="2D781D9A" w14:textId="77777777" w:rsidR="00163512" w:rsidRPr="00933BA0" w:rsidRDefault="00163512" w:rsidP="00163512">
      <w:pPr>
        <w:pStyle w:val="Prrafodelista"/>
        <w:spacing w:line="360" w:lineRule="auto"/>
        <w:jc w:val="both"/>
        <w:rPr>
          <w:rFonts w:eastAsia="Calibri"/>
          <w:noProof/>
          <w:lang w:val="es-ES"/>
        </w:rPr>
      </w:pPr>
    </w:p>
    <w:p w14:paraId="46B37B65" w14:textId="4C4ECFF3" w:rsidR="008C0FE3" w:rsidRPr="00933BA0" w:rsidRDefault="008C0FE3" w:rsidP="008C0FE3">
      <w:pPr>
        <w:spacing w:line="360" w:lineRule="auto"/>
        <w:jc w:val="both"/>
        <w:rPr>
          <w:rFonts w:eastAsia="Calibri"/>
          <w:noProof/>
          <w:lang w:val="es-ES"/>
        </w:rPr>
      </w:pPr>
      <w:r w:rsidRPr="00933BA0">
        <w:rPr>
          <w:rFonts w:eastAsia="Calibri"/>
          <w:noProof/>
          <w:lang w:val="es-ES"/>
        </w:rPr>
        <w:t>Como parte de nuestro compromiso con el fortalecimiento de los recursos operativos y logísticos, se han realizado importantes entregas de equipos, mobiliarios y suministros en diversas provincias. Estas entregas incluyen tanques dispensadores de combustible, talleres móviles, equipos de neumáticos, uniformes, camas, colchones, bebederos de agua, electrodomésticos y otros artículos esenciales, distribuidos estratégicamente para optimizar el servicio y las condiciones de trabajo en las localidades de mayor demanda. La inversión total en estos recursos alcanza los RD$24,064,297, reflejando nuestro esfuerzo continuo en mejorar la capacidad de respuesta y el bienestar del personal y la población atendida en las distintas provincias. Tal como se desgloza a continuación:</w:t>
      </w:r>
    </w:p>
    <w:p w14:paraId="6E91A60F" w14:textId="77777777" w:rsidR="008C0FE3" w:rsidRPr="00933BA0" w:rsidRDefault="008C0FE3" w:rsidP="008C0FE3">
      <w:pPr>
        <w:pStyle w:val="Prrafodelista"/>
        <w:spacing w:line="360" w:lineRule="auto"/>
        <w:jc w:val="both"/>
        <w:rPr>
          <w:rFonts w:eastAsia="Calibri"/>
          <w:noProof/>
          <w:lang w:val="es-ES"/>
        </w:rPr>
      </w:pPr>
    </w:p>
    <w:p w14:paraId="02F57279" w14:textId="66258D57" w:rsidR="00773C28" w:rsidRPr="00933BA0" w:rsidRDefault="00773C28" w:rsidP="00773C28">
      <w:pPr>
        <w:pStyle w:val="Prrafodelista"/>
        <w:numPr>
          <w:ilvl w:val="0"/>
          <w:numId w:val="15"/>
        </w:numPr>
        <w:spacing w:line="360" w:lineRule="auto"/>
        <w:jc w:val="both"/>
        <w:rPr>
          <w:rFonts w:eastAsia="Calibri"/>
          <w:noProof/>
          <w:lang w:val="es-ES"/>
        </w:rPr>
      </w:pPr>
      <w:r w:rsidRPr="00933BA0">
        <w:rPr>
          <w:rFonts w:eastAsia="Calibri"/>
          <w:b/>
          <w:bCs/>
          <w:noProof/>
          <w:lang w:val="es-ES"/>
        </w:rPr>
        <w:t>Tanques dispensadores de combustible:</w:t>
      </w:r>
      <w:r w:rsidRPr="00933BA0">
        <w:rPr>
          <w:rFonts w:eastAsia="Calibri"/>
          <w:noProof/>
          <w:lang w:val="es-ES"/>
        </w:rPr>
        <w:t xml:space="preserve"> 23 tanques distribuidos en las provincias de Azua, San Juan y Valverde Santo Domingo, San Cristóbal, Santiago, Puerto Plata, La Altagracia, Punta Cana (Verón), San Juan, Valverde Mao, Peravia, San José de Ocoa, Barahona, San Pedro, La Romana, Hato Mayor, El Seibo y Azua. De estos, 7 están operativos (Santo Domingo, San Cristóbal, Santiago, Puerto Plata, La Altagracia, San Juan y Valverde Mao), 9 están pendientes de instalación y 4 están resguardados para futuras ubicaciones. con una inversión de RD$1,416,000.</w:t>
      </w:r>
    </w:p>
    <w:p w14:paraId="1F5BFBA0" w14:textId="77777777" w:rsidR="00773C28" w:rsidRPr="00933BA0" w:rsidRDefault="00773C28" w:rsidP="00773C28">
      <w:pPr>
        <w:pStyle w:val="Prrafodelista"/>
        <w:spacing w:line="360" w:lineRule="auto"/>
        <w:jc w:val="both"/>
        <w:rPr>
          <w:rFonts w:eastAsia="Calibri"/>
          <w:noProof/>
          <w:lang w:val="es-ES"/>
        </w:rPr>
      </w:pPr>
    </w:p>
    <w:p w14:paraId="59F18340" w14:textId="00A043F7" w:rsidR="00773C28" w:rsidRPr="00933BA0" w:rsidRDefault="00773C28" w:rsidP="00773C28">
      <w:pPr>
        <w:pStyle w:val="Prrafodelista"/>
        <w:numPr>
          <w:ilvl w:val="0"/>
          <w:numId w:val="15"/>
        </w:numPr>
        <w:spacing w:line="360" w:lineRule="auto"/>
        <w:jc w:val="both"/>
        <w:rPr>
          <w:rFonts w:eastAsia="Calibri"/>
          <w:noProof/>
          <w:lang w:val="es-ES"/>
        </w:rPr>
      </w:pPr>
      <w:r w:rsidRPr="00933BA0">
        <w:rPr>
          <w:rFonts w:eastAsia="Calibri"/>
          <w:b/>
          <w:bCs/>
          <w:noProof/>
          <w:lang w:val="es-ES"/>
        </w:rPr>
        <w:t>Talleres móviles:</w:t>
      </w:r>
      <w:r w:rsidRPr="00933BA0">
        <w:rPr>
          <w:rFonts w:eastAsia="Calibri"/>
          <w:noProof/>
          <w:lang w:val="es-ES"/>
        </w:rPr>
        <w:t xml:space="preserve"> Dos talleres entregados en las provincias de San Juan y Azua, con una inversión de RD$11,400,000.</w:t>
      </w:r>
    </w:p>
    <w:p w14:paraId="704C41CA" w14:textId="77777777" w:rsidR="00773C28" w:rsidRPr="00933BA0" w:rsidRDefault="00773C28" w:rsidP="00773C28">
      <w:pPr>
        <w:pStyle w:val="Prrafodelista"/>
        <w:spacing w:line="360" w:lineRule="auto"/>
        <w:jc w:val="both"/>
        <w:rPr>
          <w:rFonts w:eastAsia="Calibri"/>
          <w:noProof/>
          <w:lang w:val="es-ES"/>
        </w:rPr>
      </w:pPr>
    </w:p>
    <w:p w14:paraId="65884F3A" w14:textId="7482C22D" w:rsidR="00773C28" w:rsidRPr="00933BA0" w:rsidRDefault="00773C28" w:rsidP="00773C28">
      <w:pPr>
        <w:pStyle w:val="Prrafodelista"/>
        <w:numPr>
          <w:ilvl w:val="0"/>
          <w:numId w:val="15"/>
        </w:numPr>
        <w:spacing w:line="360" w:lineRule="auto"/>
        <w:jc w:val="both"/>
        <w:rPr>
          <w:rFonts w:eastAsia="Calibri"/>
          <w:noProof/>
          <w:lang w:val="es-ES"/>
        </w:rPr>
      </w:pPr>
      <w:r w:rsidRPr="00933BA0">
        <w:rPr>
          <w:rFonts w:eastAsia="Calibri"/>
          <w:b/>
          <w:bCs/>
          <w:noProof/>
          <w:lang w:val="es-ES"/>
        </w:rPr>
        <w:lastRenderedPageBreak/>
        <w:t>Equipos de neumáticos:</w:t>
      </w:r>
      <w:r w:rsidRPr="00933BA0">
        <w:rPr>
          <w:rFonts w:eastAsia="Calibri"/>
          <w:noProof/>
          <w:lang w:val="es-ES"/>
        </w:rPr>
        <w:t xml:space="preserve"> 11 equipos distribuidos en el Gran Santo Domingo, San Cristóbal, San José de Ocoa, Santiago, Puerto Plata, Espaillat, Barahona, La Altagracia, San Juan, Valverde y La Vega. Dos adicionales están en proceso de instalación</w:t>
      </w:r>
      <w:r w:rsidR="008C0FE3" w:rsidRPr="00933BA0">
        <w:rPr>
          <w:rFonts w:eastAsia="Calibri"/>
          <w:noProof/>
          <w:lang w:val="es-ES"/>
        </w:rPr>
        <w:t>, con una inversión 1,750,000.00.</w:t>
      </w:r>
    </w:p>
    <w:p w14:paraId="55561A39" w14:textId="77777777" w:rsidR="00773C28" w:rsidRPr="00933BA0" w:rsidRDefault="00773C28" w:rsidP="00773C28">
      <w:pPr>
        <w:pStyle w:val="Prrafodelista"/>
        <w:rPr>
          <w:rFonts w:eastAsia="Calibri"/>
          <w:noProof/>
          <w:lang w:val="es-ES"/>
        </w:rPr>
      </w:pPr>
    </w:p>
    <w:p w14:paraId="395443E8" w14:textId="77777777" w:rsidR="00773C28" w:rsidRPr="00933BA0" w:rsidRDefault="00773C28" w:rsidP="00773C28">
      <w:pPr>
        <w:pStyle w:val="Prrafodelista"/>
        <w:numPr>
          <w:ilvl w:val="0"/>
          <w:numId w:val="15"/>
        </w:numPr>
        <w:spacing w:line="360" w:lineRule="auto"/>
        <w:jc w:val="both"/>
        <w:rPr>
          <w:rFonts w:eastAsia="Calibri"/>
          <w:noProof/>
          <w:lang w:val="es-ES"/>
        </w:rPr>
      </w:pPr>
      <w:r w:rsidRPr="00933BA0">
        <w:rPr>
          <w:rFonts w:eastAsia="Calibri"/>
          <w:b/>
          <w:bCs/>
          <w:noProof/>
          <w:lang w:val="es-ES"/>
        </w:rPr>
        <w:t>Uniformes:</w:t>
      </w:r>
      <w:r w:rsidRPr="00933BA0">
        <w:rPr>
          <w:rFonts w:eastAsia="Calibri"/>
          <w:noProof/>
          <w:lang w:val="es-ES"/>
        </w:rPr>
        <w:t xml:space="preserve"> Se entregaron 3,222 uniformes en la Región Metropolitana y en las provincias de Santo Domingo, San Juan, Azua, Valverde, Monte Cristi, Dajabón, Santiago Rodríguez, Monseñor Nouel, La Vega y Sánchez Ramírez, con una inversión de RD$4,560,552.</w:t>
      </w:r>
    </w:p>
    <w:p w14:paraId="16C11097" w14:textId="77777777" w:rsidR="00773C28" w:rsidRPr="00933BA0" w:rsidRDefault="00773C28" w:rsidP="00773C28">
      <w:pPr>
        <w:pStyle w:val="Prrafodelista"/>
        <w:rPr>
          <w:rFonts w:eastAsia="Calibri"/>
          <w:noProof/>
          <w:lang w:val="es-ES"/>
        </w:rPr>
      </w:pPr>
    </w:p>
    <w:p w14:paraId="162DB8ED" w14:textId="4D7FB179" w:rsidR="00773C28" w:rsidRPr="00933BA0" w:rsidRDefault="00773C28" w:rsidP="00773C28">
      <w:pPr>
        <w:pStyle w:val="Prrafodelista"/>
        <w:numPr>
          <w:ilvl w:val="0"/>
          <w:numId w:val="15"/>
        </w:numPr>
        <w:spacing w:line="360" w:lineRule="auto"/>
        <w:jc w:val="both"/>
        <w:rPr>
          <w:rFonts w:eastAsia="Calibri"/>
          <w:noProof/>
          <w:lang w:val="es-ES"/>
        </w:rPr>
      </w:pPr>
      <w:r w:rsidRPr="00933BA0">
        <w:rPr>
          <w:rFonts w:eastAsia="Calibri"/>
          <w:b/>
          <w:bCs/>
          <w:noProof/>
          <w:lang w:val="es-ES"/>
        </w:rPr>
        <w:t>Camarotes</w:t>
      </w:r>
      <w:r w:rsidRPr="00933BA0">
        <w:rPr>
          <w:rFonts w:eastAsia="Calibri"/>
          <w:noProof/>
          <w:lang w:val="es-ES"/>
        </w:rPr>
        <w:t>: Se entregaron 92 camarotes en las provincias de Santiago, Valverde, Sánchez Ramírez, San Cristóbal, Peravia, Samaná, Puerto Plata, Duarte y San Juan, con una inversión de RD$1,472,000.</w:t>
      </w:r>
    </w:p>
    <w:p w14:paraId="0CD821F2" w14:textId="77777777" w:rsidR="00773C28" w:rsidRPr="00933BA0" w:rsidRDefault="00773C28" w:rsidP="00773C28">
      <w:pPr>
        <w:pStyle w:val="Prrafodelista"/>
        <w:rPr>
          <w:rFonts w:eastAsia="Calibri"/>
          <w:noProof/>
          <w:lang w:val="es-ES"/>
        </w:rPr>
      </w:pPr>
    </w:p>
    <w:p w14:paraId="3E864512" w14:textId="77777777" w:rsidR="00773C28" w:rsidRPr="00933BA0" w:rsidRDefault="00773C28" w:rsidP="00773C28">
      <w:pPr>
        <w:pStyle w:val="Prrafodelista"/>
        <w:numPr>
          <w:ilvl w:val="0"/>
          <w:numId w:val="15"/>
        </w:numPr>
        <w:spacing w:line="360" w:lineRule="auto"/>
        <w:jc w:val="both"/>
        <w:rPr>
          <w:rFonts w:eastAsia="Calibri"/>
          <w:noProof/>
          <w:lang w:val="es-ES"/>
        </w:rPr>
      </w:pPr>
      <w:r w:rsidRPr="00933BA0">
        <w:rPr>
          <w:rFonts w:eastAsia="Calibri"/>
          <w:b/>
          <w:bCs/>
          <w:noProof/>
          <w:lang w:val="es-ES"/>
        </w:rPr>
        <w:t>Colchones:</w:t>
      </w:r>
      <w:r w:rsidRPr="00933BA0">
        <w:rPr>
          <w:rFonts w:eastAsia="Calibri"/>
          <w:noProof/>
          <w:lang w:val="es-ES"/>
        </w:rPr>
        <w:t xml:space="preserve"> 214 colchones entregados en las mismas provincias de los camarotes, con una inversión de RD$1,926,000.</w:t>
      </w:r>
    </w:p>
    <w:p w14:paraId="026A15FA" w14:textId="77777777" w:rsidR="00773C28" w:rsidRPr="00933BA0" w:rsidRDefault="00773C28" w:rsidP="00773C28">
      <w:pPr>
        <w:pStyle w:val="Prrafodelista"/>
        <w:rPr>
          <w:rFonts w:eastAsia="Calibri"/>
          <w:noProof/>
          <w:lang w:val="es-ES"/>
        </w:rPr>
      </w:pPr>
    </w:p>
    <w:p w14:paraId="08397F89" w14:textId="52C5E8ED" w:rsidR="00773C28" w:rsidRPr="00933BA0" w:rsidRDefault="00CD0312" w:rsidP="00CD0312">
      <w:pPr>
        <w:pStyle w:val="Prrafodelista"/>
        <w:numPr>
          <w:ilvl w:val="0"/>
          <w:numId w:val="15"/>
        </w:numPr>
        <w:spacing w:line="360" w:lineRule="auto"/>
        <w:jc w:val="both"/>
        <w:rPr>
          <w:rFonts w:eastAsia="Calibri"/>
          <w:noProof/>
          <w:lang w:val="es-ES"/>
        </w:rPr>
      </w:pPr>
      <w:r w:rsidRPr="00933BA0">
        <w:rPr>
          <w:rFonts w:eastAsia="Calibri"/>
          <w:b/>
          <w:bCs/>
          <w:noProof/>
          <w:lang w:val="es-ES"/>
        </w:rPr>
        <w:t xml:space="preserve">Mobiliarios de Oficina: </w:t>
      </w:r>
      <w:r w:rsidRPr="00933BA0">
        <w:rPr>
          <w:rFonts w:eastAsia="Calibri"/>
          <w:noProof/>
          <w:lang w:val="es-ES"/>
        </w:rPr>
        <w:t xml:space="preserve">Dentro de estos se ecuentran; </w:t>
      </w:r>
      <w:r w:rsidR="00773C28" w:rsidRPr="00933BA0">
        <w:rPr>
          <w:rFonts w:eastAsia="Calibri"/>
          <w:b/>
          <w:bCs/>
          <w:noProof/>
          <w:lang w:val="es-ES"/>
        </w:rPr>
        <w:t>Bebederos de agua:</w:t>
      </w:r>
      <w:r w:rsidR="00773C28" w:rsidRPr="00933BA0">
        <w:rPr>
          <w:rFonts w:eastAsia="Calibri"/>
          <w:noProof/>
          <w:lang w:val="es-ES"/>
        </w:rPr>
        <w:t xml:space="preserve"> 11 bebederos distribuidos en las provincias de Santiago, Hermanas Mirabal, San Cristóbal, María Trinidad Sánchez, Puerto Plata, Duarte y Sánchez Ramírez, con una inversión de RD$233,640.</w:t>
      </w:r>
      <w:r w:rsidRPr="00933BA0">
        <w:rPr>
          <w:rFonts w:eastAsia="Calibri"/>
          <w:noProof/>
          <w:lang w:val="es-ES"/>
        </w:rPr>
        <w:t xml:space="preserve"> </w:t>
      </w:r>
      <w:r w:rsidR="00773C28" w:rsidRPr="00933BA0">
        <w:rPr>
          <w:rFonts w:eastAsia="Calibri"/>
          <w:b/>
          <w:bCs/>
          <w:noProof/>
          <w:lang w:val="es-ES"/>
        </w:rPr>
        <w:t>Microondas:</w:t>
      </w:r>
      <w:r w:rsidR="00773C28" w:rsidRPr="00933BA0">
        <w:rPr>
          <w:rFonts w:eastAsia="Calibri"/>
          <w:noProof/>
          <w:lang w:val="es-ES"/>
        </w:rPr>
        <w:t xml:space="preserve"> Dos microondas entregados en las provincias de Hermanas Mirabal y Duarte, con una inversión de RD$40,120.</w:t>
      </w:r>
      <w:r w:rsidRPr="00933BA0">
        <w:rPr>
          <w:rFonts w:eastAsia="Calibri"/>
          <w:noProof/>
          <w:lang w:val="es-ES"/>
        </w:rPr>
        <w:t xml:space="preserve"> </w:t>
      </w:r>
      <w:r w:rsidR="00773C28" w:rsidRPr="00933BA0">
        <w:rPr>
          <w:rFonts w:eastAsia="Calibri"/>
          <w:b/>
          <w:bCs/>
          <w:noProof/>
          <w:lang w:val="es-ES"/>
        </w:rPr>
        <w:t>Neveras:</w:t>
      </w:r>
      <w:r w:rsidR="00773C28" w:rsidRPr="00933BA0">
        <w:rPr>
          <w:rFonts w:eastAsia="Calibri"/>
          <w:noProof/>
          <w:lang w:val="es-ES"/>
        </w:rPr>
        <w:t xml:space="preserve"> Cuatro neveras entregadas en las provincias de Sánchez Ramírez, Puerto Plata y Duarte, con una inversión de RD$58,000.</w:t>
      </w:r>
      <w:r w:rsidRPr="00933BA0">
        <w:rPr>
          <w:rFonts w:eastAsia="Calibri"/>
          <w:noProof/>
          <w:lang w:val="es-ES"/>
        </w:rPr>
        <w:t xml:space="preserve"> </w:t>
      </w:r>
      <w:r w:rsidR="00773C28" w:rsidRPr="00933BA0">
        <w:rPr>
          <w:rFonts w:eastAsia="Calibri"/>
          <w:b/>
          <w:bCs/>
          <w:noProof/>
          <w:lang w:val="es-ES"/>
        </w:rPr>
        <w:t>Anaqueles:</w:t>
      </w:r>
      <w:r w:rsidR="00773C28" w:rsidRPr="00933BA0">
        <w:rPr>
          <w:rFonts w:eastAsia="Calibri"/>
          <w:noProof/>
          <w:lang w:val="es-ES"/>
        </w:rPr>
        <w:t xml:space="preserve"> 11 anaqueles entregados en Puerto Plata y Duarte, con una inversión de RD$170,995.</w:t>
      </w:r>
      <w:r w:rsidRPr="00933BA0">
        <w:rPr>
          <w:rFonts w:eastAsia="Calibri"/>
          <w:noProof/>
          <w:lang w:val="es-ES"/>
        </w:rPr>
        <w:t xml:space="preserve"> </w:t>
      </w:r>
      <w:r w:rsidR="00773C28" w:rsidRPr="00933BA0">
        <w:rPr>
          <w:rFonts w:eastAsia="Calibri"/>
          <w:b/>
          <w:bCs/>
          <w:noProof/>
          <w:lang w:val="es-ES"/>
        </w:rPr>
        <w:t>Sillas</w:t>
      </w:r>
      <w:r w:rsidR="00773C28" w:rsidRPr="00933BA0">
        <w:rPr>
          <w:rFonts w:eastAsia="Calibri"/>
          <w:noProof/>
          <w:lang w:val="es-ES"/>
        </w:rPr>
        <w:t xml:space="preserve">: 55 sillas entregadas en las provincias </w:t>
      </w:r>
      <w:r w:rsidR="00773C28" w:rsidRPr="00933BA0">
        <w:rPr>
          <w:rFonts w:eastAsia="Calibri"/>
          <w:noProof/>
          <w:lang w:val="es-ES"/>
        </w:rPr>
        <w:lastRenderedPageBreak/>
        <w:t>de Santiago, Puerto Plata, Duarte y San Juan, con una inversión de RD$495,000.</w:t>
      </w:r>
      <w:r w:rsidRPr="00933BA0">
        <w:rPr>
          <w:rFonts w:eastAsia="Calibri"/>
          <w:noProof/>
          <w:lang w:val="es-ES"/>
        </w:rPr>
        <w:t xml:space="preserve"> </w:t>
      </w:r>
      <w:r w:rsidR="00773C28" w:rsidRPr="00933BA0">
        <w:rPr>
          <w:rFonts w:eastAsia="Calibri"/>
          <w:b/>
          <w:bCs/>
          <w:noProof/>
          <w:lang w:val="es-ES"/>
        </w:rPr>
        <w:t>Abanicos:</w:t>
      </w:r>
      <w:r w:rsidR="00773C28" w:rsidRPr="00933BA0">
        <w:rPr>
          <w:rFonts w:eastAsia="Calibri"/>
          <w:noProof/>
          <w:lang w:val="es-ES"/>
        </w:rPr>
        <w:t xml:space="preserve"> 18 abanicos entregados en Duarte y Sánchez Ramírez, con una inversión de RD$248,400.</w:t>
      </w:r>
      <w:r w:rsidRPr="00933BA0">
        <w:rPr>
          <w:rFonts w:eastAsia="Calibri"/>
          <w:noProof/>
          <w:lang w:val="es-ES"/>
        </w:rPr>
        <w:t xml:space="preserve"> </w:t>
      </w:r>
      <w:r w:rsidR="00773C28" w:rsidRPr="00933BA0">
        <w:rPr>
          <w:rFonts w:eastAsia="Calibri"/>
          <w:b/>
          <w:bCs/>
          <w:noProof/>
          <w:lang w:val="es-ES"/>
        </w:rPr>
        <w:t>Archiveros:</w:t>
      </w:r>
      <w:r w:rsidR="00773C28" w:rsidRPr="00933BA0">
        <w:rPr>
          <w:rFonts w:eastAsia="Calibri"/>
          <w:noProof/>
          <w:lang w:val="es-ES"/>
        </w:rPr>
        <w:t xml:space="preserve"> Cuatro archiveros entregados en la provincia de Puerto Plata, con una inversión de RD$127,440.</w:t>
      </w:r>
      <w:r w:rsidRPr="00933BA0">
        <w:rPr>
          <w:rFonts w:eastAsia="Calibri"/>
          <w:noProof/>
          <w:lang w:val="es-ES"/>
        </w:rPr>
        <w:t xml:space="preserve"> </w:t>
      </w:r>
      <w:r w:rsidR="00773C28" w:rsidRPr="00933BA0">
        <w:rPr>
          <w:rFonts w:eastAsia="Calibri"/>
          <w:b/>
          <w:bCs/>
          <w:noProof/>
          <w:lang w:val="es-ES"/>
        </w:rPr>
        <w:t>Mesas plegables</w:t>
      </w:r>
      <w:r w:rsidR="00773C28" w:rsidRPr="00933BA0">
        <w:rPr>
          <w:rFonts w:eastAsia="Calibri"/>
          <w:noProof/>
          <w:lang w:val="es-ES"/>
        </w:rPr>
        <w:t>: Cinco mesas entregadas en las provincias de Santiago y Puerto Plata, con una inversión de RD$106,200.</w:t>
      </w:r>
      <w:r w:rsidRPr="00933BA0">
        <w:rPr>
          <w:rFonts w:eastAsia="Calibri"/>
          <w:noProof/>
          <w:lang w:val="es-ES"/>
        </w:rPr>
        <w:t xml:space="preserve"> </w:t>
      </w:r>
      <w:r w:rsidR="00773C28" w:rsidRPr="00933BA0">
        <w:rPr>
          <w:rFonts w:eastAsia="Calibri"/>
          <w:b/>
          <w:bCs/>
          <w:noProof/>
          <w:lang w:val="es-ES"/>
        </w:rPr>
        <w:t>Estufas:</w:t>
      </w:r>
      <w:r w:rsidR="00773C28" w:rsidRPr="00933BA0">
        <w:rPr>
          <w:rFonts w:eastAsia="Calibri"/>
          <w:noProof/>
          <w:lang w:val="es-ES"/>
        </w:rPr>
        <w:t xml:space="preserve"> Tres estufas entregadas en las provincias de Hermanas Mirabal, San Cristóbal y Puerto Plata, con una inversión de RD$48,750.</w:t>
      </w:r>
      <w:r w:rsidRPr="00933BA0">
        <w:rPr>
          <w:rFonts w:eastAsia="Calibri"/>
          <w:noProof/>
          <w:lang w:val="es-ES"/>
        </w:rPr>
        <w:t xml:space="preserve"> </w:t>
      </w:r>
      <w:r w:rsidR="00773C28" w:rsidRPr="00933BA0">
        <w:rPr>
          <w:rFonts w:eastAsia="Calibri"/>
          <w:b/>
          <w:bCs/>
          <w:noProof/>
          <w:lang w:val="es-ES"/>
        </w:rPr>
        <w:t>Tanques de gas:</w:t>
      </w:r>
      <w:r w:rsidR="00773C28" w:rsidRPr="00933BA0">
        <w:rPr>
          <w:rFonts w:eastAsia="Calibri"/>
          <w:noProof/>
          <w:lang w:val="es-ES"/>
        </w:rPr>
        <w:t xml:space="preserve"> Dos tanques de gas entregados en Hermanas Mirabal y San Cristóbal, con una inversión de RD$11,200</w:t>
      </w:r>
      <w:r w:rsidRPr="00933BA0">
        <w:rPr>
          <w:rFonts w:eastAsia="Calibri"/>
          <w:noProof/>
          <w:lang w:val="es-ES"/>
        </w:rPr>
        <w:t>, con u</w:t>
      </w:r>
      <w:r w:rsidR="000E248B" w:rsidRPr="00933BA0">
        <w:rPr>
          <w:rFonts w:eastAsia="Calibri"/>
          <w:noProof/>
          <w:lang w:val="es-ES"/>
        </w:rPr>
        <w:t xml:space="preserve">na inversón total de </w:t>
      </w:r>
      <w:r w:rsidR="000E248B" w:rsidRPr="00933BA0">
        <w:rPr>
          <w:rFonts w:eastAsia="Calibri"/>
          <w:b/>
          <w:bCs/>
          <w:noProof/>
          <w:lang w:val="es-ES"/>
        </w:rPr>
        <w:t>RD$1,539,745</w:t>
      </w:r>
      <w:r w:rsidR="000E248B" w:rsidRPr="00933BA0">
        <w:rPr>
          <w:rFonts w:eastAsia="Calibri"/>
          <w:noProof/>
          <w:lang w:val="es-ES"/>
        </w:rPr>
        <w:t xml:space="preserve"> en mobiliarios de oficina.</w:t>
      </w:r>
    </w:p>
    <w:p w14:paraId="44C07C2C" w14:textId="77777777" w:rsidR="00773C28" w:rsidRPr="00933BA0" w:rsidRDefault="00773C28" w:rsidP="00773C28">
      <w:pPr>
        <w:pStyle w:val="Prrafodelista"/>
        <w:spacing w:line="360" w:lineRule="auto"/>
        <w:jc w:val="both"/>
        <w:rPr>
          <w:rFonts w:eastAsia="Calibri"/>
          <w:noProof/>
          <w:lang w:val="es-ES"/>
        </w:rPr>
      </w:pPr>
    </w:p>
    <w:p w14:paraId="75EFC8E6" w14:textId="77777777" w:rsidR="00DD4282" w:rsidRPr="00933BA0" w:rsidRDefault="00DD4282" w:rsidP="00DD4282">
      <w:pPr>
        <w:pStyle w:val="Prrafodelista"/>
        <w:spacing w:line="360" w:lineRule="auto"/>
        <w:jc w:val="both"/>
        <w:rPr>
          <w:rFonts w:eastAsia="Calibri"/>
          <w:noProof/>
          <w:lang w:val="es-ES"/>
        </w:rPr>
      </w:pPr>
    </w:p>
    <w:p w14:paraId="7C272645" w14:textId="77777777" w:rsidR="001D14A8" w:rsidRPr="00933BA0" w:rsidRDefault="001D14A8"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17" w:name="_Toc184936512"/>
      <w:bookmarkStart w:id="18" w:name="_Toc153439491"/>
      <w:bookmarkStart w:id="19" w:name="_Hlk151540613"/>
      <w:r w:rsidRPr="00933BA0">
        <w:rPr>
          <w:rFonts w:eastAsiaTheme="majorEastAsia"/>
          <w:b/>
          <w:spacing w:val="0"/>
          <w:sz w:val="28"/>
          <w:szCs w:val="32"/>
          <w:lang w:val="es-DO"/>
        </w:rPr>
        <w:t>Gestión del Riesgo y Respuesta ante Desastres</w:t>
      </w:r>
      <w:bookmarkEnd w:id="17"/>
    </w:p>
    <w:p w14:paraId="220B66D9" w14:textId="50E7FB58" w:rsidR="002849B8" w:rsidRPr="00933BA0" w:rsidRDefault="002849B8" w:rsidP="002849B8">
      <w:pPr>
        <w:spacing w:line="360" w:lineRule="auto"/>
        <w:jc w:val="both"/>
        <w:rPr>
          <w:rFonts w:eastAsia="Calibri"/>
          <w:noProof/>
          <w:lang w:val="es-ES"/>
        </w:rPr>
      </w:pPr>
      <w:r w:rsidRPr="00933BA0">
        <w:rPr>
          <w:rFonts w:eastAsia="Calibri"/>
          <w:noProof/>
          <w:lang w:val="es-ES"/>
        </w:rPr>
        <w:t>Nuestra dirección ha alcanzado importantes avances en la gestión de riesgos, logrando identificar, evaluar, responder y mitigar posibles amenazas. Esto ha fortalecido la capacidad de nuestra institución para enfrentar y superar eventuales desafíos con mayor eficacia.</w:t>
      </w:r>
    </w:p>
    <w:p w14:paraId="14D5DDDF" w14:textId="286DB822" w:rsidR="002849B8" w:rsidRPr="00933BA0" w:rsidRDefault="002849B8" w:rsidP="002849B8">
      <w:pPr>
        <w:spacing w:line="360" w:lineRule="auto"/>
        <w:jc w:val="both"/>
        <w:rPr>
          <w:rFonts w:eastAsia="Calibri"/>
          <w:noProof/>
          <w:lang w:val="es-ES"/>
        </w:rPr>
      </w:pPr>
      <w:r w:rsidRPr="00933BA0">
        <w:rPr>
          <w:rFonts w:eastAsia="Calibri"/>
          <w:noProof/>
          <w:lang w:val="es-ES"/>
        </w:rPr>
        <w:t>Entre los logros destacados de gestión de riesgos se incluyen:</w:t>
      </w:r>
    </w:p>
    <w:p w14:paraId="5BCEFA62" w14:textId="5108299B" w:rsidR="008C7B84" w:rsidRPr="00933BA0" w:rsidRDefault="008C7B84" w:rsidP="008C7B84">
      <w:pPr>
        <w:pStyle w:val="Prrafodelista"/>
        <w:numPr>
          <w:ilvl w:val="0"/>
          <w:numId w:val="13"/>
        </w:numPr>
        <w:spacing w:line="360" w:lineRule="auto"/>
        <w:ind w:left="360"/>
        <w:jc w:val="both"/>
        <w:rPr>
          <w:rFonts w:eastAsia="Calibri"/>
          <w:noProof/>
          <w:lang w:val="es-ES"/>
        </w:rPr>
      </w:pPr>
      <w:r w:rsidRPr="00933BA0">
        <w:rPr>
          <w:rFonts w:eastAsia="Calibri"/>
          <w:noProof/>
          <w:lang w:val="es-ES"/>
        </w:rPr>
        <w:t>1,054 asistencias médicas brindadas durante el Operativo Semana Santa 2024, incluyendo atención prehospitalaria, soporte vital y traslados, en beneficio de 8.4 millones de personas movilizadas por el país.</w:t>
      </w:r>
    </w:p>
    <w:p w14:paraId="7FA28A97" w14:textId="77777777" w:rsidR="008C0FE3" w:rsidRPr="00933BA0" w:rsidRDefault="008C0FE3" w:rsidP="008C0FE3">
      <w:pPr>
        <w:pStyle w:val="Prrafodelista"/>
        <w:spacing w:line="360" w:lineRule="auto"/>
        <w:ind w:left="360"/>
        <w:jc w:val="both"/>
        <w:rPr>
          <w:rFonts w:eastAsia="Calibri"/>
          <w:noProof/>
          <w:lang w:val="es-ES"/>
        </w:rPr>
      </w:pPr>
    </w:p>
    <w:p w14:paraId="6DFF7BD8" w14:textId="77777777" w:rsidR="008C7B84" w:rsidRPr="00933BA0" w:rsidRDefault="008C7B84" w:rsidP="008C7B84">
      <w:pPr>
        <w:pStyle w:val="Prrafodelista"/>
        <w:numPr>
          <w:ilvl w:val="0"/>
          <w:numId w:val="13"/>
        </w:numPr>
        <w:spacing w:line="360" w:lineRule="auto"/>
        <w:ind w:left="360"/>
        <w:jc w:val="both"/>
        <w:rPr>
          <w:rFonts w:eastAsia="Calibri"/>
          <w:noProof/>
          <w:lang w:val="es-ES"/>
        </w:rPr>
      </w:pPr>
      <w:r w:rsidRPr="00933BA0">
        <w:rPr>
          <w:rFonts w:eastAsia="Calibri"/>
          <w:noProof/>
          <w:lang w:val="es-ES"/>
        </w:rPr>
        <w:t>Coordinación y montaje de 2 hospitales móviles para el Show Aéreo del 76° aniversario de la Fuerza Aérea Dominicana, con 18 asistencias médicas brindadas y 1 traslado realizado.</w:t>
      </w:r>
    </w:p>
    <w:p w14:paraId="17F09ED2" w14:textId="77777777" w:rsidR="008C0FE3" w:rsidRPr="00933BA0" w:rsidRDefault="008C0FE3" w:rsidP="008C0FE3">
      <w:pPr>
        <w:pStyle w:val="Prrafodelista"/>
        <w:rPr>
          <w:rFonts w:eastAsia="Calibri"/>
          <w:noProof/>
          <w:lang w:val="es-ES"/>
        </w:rPr>
      </w:pPr>
    </w:p>
    <w:p w14:paraId="306237A1" w14:textId="04C9B3FA" w:rsidR="00835B1A" w:rsidRPr="00933BA0" w:rsidRDefault="008C7B84" w:rsidP="00835B1A">
      <w:pPr>
        <w:pStyle w:val="Prrafodelista"/>
        <w:numPr>
          <w:ilvl w:val="0"/>
          <w:numId w:val="13"/>
        </w:numPr>
        <w:spacing w:line="360" w:lineRule="auto"/>
        <w:ind w:left="360"/>
        <w:jc w:val="both"/>
        <w:rPr>
          <w:rFonts w:eastAsia="Calibri"/>
          <w:noProof/>
          <w:lang w:val="es-ES"/>
        </w:rPr>
      </w:pPr>
      <w:r w:rsidRPr="00933BA0">
        <w:rPr>
          <w:rFonts w:eastAsia="Calibri"/>
          <w:noProof/>
          <w:lang w:val="es-ES"/>
        </w:rPr>
        <w:lastRenderedPageBreak/>
        <w:t xml:space="preserve">En el "Operativo Altagraciano, Conciencia por la Vida 2024," la DAEH desplegó 55 unidades prehospitalarias y 13 unidades CRUE en la región </w:t>
      </w:r>
      <w:r w:rsidR="00412C94" w:rsidRPr="00933BA0">
        <w:rPr>
          <w:rFonts w:eastAsia="Calibri"/>
          <w:noProof/>
          <w:lang w:val="es-ES"/>
        </w:rPr>
        <w:t>e</w:t>
      </w:r>
      <w:r w:rsidRPr="00933BA0">
        <w:rPr>
          <w:rFonts w:eastAsia="Calibri"/>
          <w:noProof/>
          <w:lang w:val="es-ES"/>
        </w:rPr>
        <w:t>ste, brindando 276 asistencias viales, 502 asistencias de salud y localizando a 48 menores extraviados, con un equipo de 317 profesionales para asegurar atención rápida y eficaz.</w:t>
      </w:r>
    </w:p>
    <w:p w14:paraId="5249A24F" w14:textId="77777777" w:rsidR="008C0FE3" w:rsidRPr="00933BA0" w:rsidRDefault="008C0FE3" w:rsidP="008C0FE3">
      <w:pPr>
        <w:pStyle w:val="Prrafodelista"/>
        <w:rPr>
          <w:rFonts w:eastAsia="Calibri"/>
          <w:noProof/>
          <w:lang w:val="es-ES"/>
        </w:rPr>
      </w:pPr>
    </w:p>
    <w:p w14:paraId="6DAFC383" w14:textId="787B61C2" w:rsidR="00835B1A" w:rsidRPr="00933BA0" w:rsidRDefault="00835B1A" w:rsidP="00835B1A">
      <w:pPr>
        <w:pStyle w:val="Prrafodelista"/>
        <w:numPr>
          <w:ilvl w:val="0"/>
          <w:numId w:val="13"/>
        </w:numPr>
        <w:spacing w:line="360" w:lineRule="auto"/>
        <w:ind w:left="360"/>
        <w:jc w:val="both"/>
        <w:rPr>
          <w:rFonts w:eastAsia="Calibri"/>
          <w:noProof/>
          <w:lang w:val="es-ES"/>
        </w:rPr>
      </w:pPr>
      <w:r w:rsidRPr="00933BA0">
        <w:rPr>
          <w:rFonts w:eastAsia="Calibri"/>
          <w:noProof/>
          <w:lang w:val="es-ES"/>
        </w:rPr>
        <w:t>Participación en la Feria Internacional del Libro 2024, impactando a aproximadamente 2,200 personas, con un espacio especial destinado a ofrecer capacitación en primeros auxilios, dirigido a estudiantes y al público en general.</w:t>
      </w:r>
    </w:p>
    <w:p w14:paraId="48AAE11B" w14:textId="77777777" w:rsidR="008C0FE3" w:rsidRPr="00933BA0" w:rsidRDefault="008C0FE3" w:rsidP="008C0FE3">
      <w:pPr>
        <w:pStyle w:val="Prrafodelista"/>
        <w:rPr>
          <w:rFonts w:eastAsia="Calibri"/>
          <w:noProof/>
          <w:lang w:val="es-ES"/>
        </w:rPr>
      </w:pPr>
    </w:p>
    <w:p w14:paraId="2A0D398F" w14:textId="77777777" w:rsidR="008C0FE3" w:rsidRPr="00933BA0" w:rsidRDefault="00412C94" w:rsidP="006442B2">
      <w:pPr>
        <w:pStyle w:val="Prrafodelista"/>
        <w:numPr>
          <w:ilvl w:val="0"/>
          <w:numId w:val="13"/>
        </w:numPr>
        <w:spacing w:line="360" w:lineRule="auto"/>
        <w:ind w:left="360"/>
        <w:jc w:val="both"/>
        <w:rPr>
          <w:rFonts w:eastAsia="Calibri"/>
          <w:noProof/>
          <w:lang w:val="es-ES"/>
        </w:rPr>
      </w:pPr>
      <w:r w:rsidRPr="00933BA0">
        <w:rPr>
          <w:rFonts w:eastAsia="Calibri"/>
          <w:noProof/>
          <w:lang w:val="es-ES"/>
        </w:rPr>
        <w:t>Participación activa en la realización del simulacro nacional de evacuaciones, coordinado con el Centro de Operaciones de Emergencias (COE). Durante el evento, se movilizaron un total de 334 personas, incluyendo personal de la sede central, edificio 2 y el CRUE Santo Domingo, con el objetivo de reforzar los protocolos de seguridad y mejorar la capacidad de respuesta ante situaciones de emergencia.</w:t>
      </w:r>
    </w:p>
    <w:p w14:paraId="5865EEC7" w14:textId="77777777" w:rsidR="008C0FE3" w:rsidRPr="00933BA0" w:rsidRDefault="008C0FE3" w:rsidP="008C0FE3">
      <w:pPr>
        <w:pStyle w:val="Prrafodelista"/>
        <w:rPr>
          <w:rFonts w:eastAsia="Calibri"/>
          <w:noProof/>
          <w:lang w:val="es-ES"/>
        </w:rPr>
      </w:pPr>
    </w:p>
    <w:p w14:paraId="272CFE0A" w14:textId="3BDD0B74" w:rsidR="00412C94" w:rsidRPr="00933BA0" w:rsidRDefault="00412C94" w:rsidP="006442B2">
      <w:pPr>
        <w:pStyle w:val="Prrafodelista"/>
        <w:numPr>
          <w:ilvl w:val="0"/>
          <w:numId w:val="13"/>
        </w:numPr>
        <w:spacing w:line="360" w:lineRule="auto"/>
        <w:ind w:left="360"/>
        <w:jc w:val="both"/>
        <w:rPr>
          <w:rFonts w:eastAsia="Calibri"/>
          <w:noProof/>
          <w:lang w:val="es-ES"/>
        </w:rPr>
      </w:pPr>
      <w:r w:rsidRPr="00933BA0">
        <w:rPr>
          <w:rFonts w:eastAsia="Calibri"/>
          <w:noProof/>
          <w:lang w:val="es-ES"/>
        </w:rPr>
        <w:t>Conformación de brigada de emergencia y comité mixto de seguridad de la Direccion de Servicios de Atención a Emergencias Extrashospitalarias (DAEH) y Centro Reguladores de Urgencias y Emegencias (CRUE) en Santo Domingo.</w:t>
      </w:r>
    </w:p>
    <w:p w14:paraId="25EEA6B0" w14:textId="77777777" w:rsidR="008C0FE3" w:rsidRPr="00933BA0" w:rsidRDefault="008C0FE3" w:rsidP="008C0FE3">
      <w:pPr>
        <w:pStyle w:val="Prrafodelista"/>
        <w:rPr>
          <w:rFonts w:eastAsia="Calibri"/>
          <w:noProof/>
          <w:lang w:val="es-ES"/>
        </w:rPr>
      </w:pPr>
    </w:p>
    <w:p w14:paraId="4A407935" w14:textId="0F8F8567" w:rsidR="007D5E34" w:rsidRPr="00933BA0" w:rsidRDefault="00412C94" w:rsidP="00B10D14">
      <w:pPr>
        <w:pStyle w:val="Prrafodelista"/>
        <w:numPr>
          <w:ilvl w:val="0"/>
          <w:numId w:val="13"/>
        </w:numPr>
        <w:spacing w:line="360" w:lineRule="auto"/>
        <w:ind w:left="360"/>
        <w:jc w:val="both"/>
        <w:rPr>
          <w:rFonts w:eastAsia="Calibri"/>
          <w:noProof/>
          <w:lang w:val="es-ES"/>
        </w:rPr>
      </w:pPr>
      <w:r w:rsidRPr="00933BA0">
        <w:rPr>
          <w:rFonts w:eastAsia="Calibri"/>
          <w:noProof/>
          <w:lang w:val="es-ES"/>
        </w:rPr>
        <w:t>Coordinación con el Centro de Operaciones de Emergencias (COE), Servicios Regionales de salud (SRS) y los Centro Reguladores de Urgencias y Emegencias (CRUE) para la respuesta al operativo navidad, temporada ciclonica, semana santa y la altagracia 2024.</w:t>
      </w:r>
    </w:p>
    <w:p w14:paraId="0648C002" w14:textId="77777777" w:rsidR="00B10D14" w:rsidRPr="00933BA0" w:rsidRDefault="00B10D14" w:rsidP="00B10D14">
      <w:pPr>
        <w:pStyle w:val="Prrafodelista"/>
        <w:rPr>
          <w:rFonts w:eastAsia="Calibri"/>
          <w:noProof/>
          <w:lang w:val="es-ES"/>
        </w:rPr>
      </w:pPr>
    </w:p>
    <w:p w14:paraId="73F1087F" w14:textId="77777777" w:rsidR="00B10D14" w:rsidRPr="00933BA0" w:rsidRDefault="00B10D14" w:rsidP="00B10D14">
      <w:pPr>
        <w:pStyle w:val="Prrafodelista"/>
        <w:rPr>
          <w:rFonts w:eastAsia="Calibri"/>
          <w:noProof/>
          <w:lang w:val="es-ES"/>
        </w:rPr>
      </w:pPr>
    </w:p>
    <w:p w14:paraId="59FA5C70" w14:textId="2C46CB02" w:rsidR="00455AD5" w:rsidRPr="00933BA0" w:rsidRDefault="00197740" w:rsidP="00B10D14">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0" w:name="_Toc184936513"/>
      <w:r w:rsidRPr="00933BA0">
        <w:rPr>
          <w:rFonts w:eastAsiaTheme="majorEastAsia"/>
          <w:b/>
          <w:spacing w:val="0"/>
          <w:sz w:val="28"/>
          <w:szCs w:val="32"/>
          <w:lang w:val="es-DO"/>
        </w:rPr>
        <w:lastRenderedPageBreak/>
        <w:t>Entrenamientos</w:t>
      </w:r>
      <w:r w:rsidR="00455AD5" w:rsidRPr="00933BA0">
        <w:rPr>
          <w:rFonts w:eastAsiaTheme="majorEastAsia"/>
          <w:b/>
          <w:spacing w:val="0"/>
          <w:sz w:val="28"/>
          <w:szCs w:val="32"/>
          <w:lang w:val="es-DO"/>
        </w:rPr>
        <w:t xml:space="preserve"> Técnicos</w:t>
      </w:r>
      <w:bookmarkEnd w:id="20"/>
    </w:p>
    <w:p w14:paraId="31367416" w14:textId="77777777" w:rsidR="00455AD5" w:rsidRPr="00933BA0" w:rsidRDefault="00455AD5" w:rsidP="00412C94">
      <w:pPr>
        <w:pStyle w:val="Prrafodelista"/>
        <w:spacing w:line="360" w:lineRule="auto"/>
        <w:ind w:left="360"/>
        <w:jc w:val="both"/>
        <w:rPr>
          <w:rFonts w:eastAsia="Calibri"/>
          <w:noProof/>
          <w:lang w:val="es-ES"/>
        </w:rPr>
      </w:pPr>
    </w:p>
    <w:p w14:paraId="01BD2EB4" w14:textId="7472969E" w:rsidR="00455AD5" w:rsidRPr="00933BA0" w:rsidRDefault="00455AD5" w:rsidP="00455AD5">
      <w:pPr>
        <w:spacing w:line="360" w:lineRule="auto"/>
        <w:jc w:val="both"/>
        <w:rPr>
          <w:rFonts w:eastAsia="Calibri"/>
          <w:noProof/>
          <w:lang w:val="es-ES"/>
        </w:rPr>
      </w:pPr>
      <w:r w:rsidRPr="00933BA0">
        <w:rPr>
          <w:rFonts w:eastAsia="Calibri"/>
          <w:noProof/>
          <w:lang w:val="es-ES"/>
        </w:rPr>
        <w:t>Se han mejorado las habilidades de nuestros colaboradores gracias a la formación especializada y continua, evidenciando nuestro compromiso con el crecimiento profesional y técnico.</w:t>
      </w:r>
    </w:p>
    <w:p w14:paraId="4B9847B4" w14:textId="7FB299A4" w:rsidR="00455AD5" w:rsidRPr="00933BA0" w:rsidRDefault="00455AD5" w:rsidP="00455AD5">
      <w:pPr>
        <w:spacing w:line="360" w:lineRule="auto"/>
        <w:jc w:val="both"/>
        <w:rPr>
          <w:rFonts w:eastAsia="Calibri"/>
          <w:noProof/>
          <w:lang w:val="es-ES"/>
        </w:rPr>
      </w:pPr>
      <w:r w:rsidRPr="00933BA0">
        <w:rPr>
          <w:rFonts w:eastAsia="Calibri"/>
          <w:noProof/>
          <w:lang w:val="es-ES"/>
        </w:rPr>
        <w:t>Los principales logros del área incluyen:</w:t>
      </w:r>
    </w:p>
    <w:p w14:paraId="102C3300" w14:textId="37B586C9" w:rsidR="00455AD5" w:rsidRPr="00933BA0" w:rsidRDefault="00F23E91" w:rsidP="00455AD5">
      <w:pPr>
        <w:pStyle w:val="Prrafodelista"/>
        <w:numPr>
          <w:ilvl w:val="0"/>
          <w:numId w:val="13"/>
        </w:numPr>
        <w:spacing w:line="360" w:lineRule="auto"/>
        <w:ind w:left="360"/>
        <w:jc w:val="both"/>
        <w:rPr>
          <w:rFonts w:eastAsia="Calibri"/>
          <w:noProof/>
          <w:lang w:val="es-ES"/>
        </w:rPr>
      </w:pPr>
      <w:r w:rsidRPr="00933BA0">
        <w:rPr>
          <w:rFonts w:eastAsia="Calibri"/>
          <w:noProof/>
          <w:lang w:val="es-ES"/>
        </w:rPr>
        <w:t>9,272</w:t>
      </w:r>
      <w:r w:rsidR="00455AD5" w:rsidRPr="00933BA0">
        <w:rPr>
          <w:rFonts w:eastAsia="Calibri"/>
          <w:noProof/>
          <w:lang w:val="es-ES"/>
        </w:rPr>
        <w:t xml:space="preserve"> profesionales de salud de los servicios de emergencias capacitados en guías, procesos, procedimientos, protocolos asistenciales de emergencias en el ámbito extrahospitalario colaborando en la atención con el desarrollo de las competencias  de conocimiento del personal asistencial de la DAEH con una inversión de</w:t>
      </w:r>
      <w:r w:rsidR="00164387" w:rsidRPr="00933BA0">
        <w:rPr>
          <w:rFonts w:eastAsia="Calibri"/>
          <w:noProof/>
          <w:lang w:val="es-ES"/>
        </w:rPr>
        <w:t xml:space="preserve"> alrededor de </w:t>
      </w:r>
      <w:r w:rsidR="00455AD5" w:rsidRPr="00933BA0">
        <w:rPr>
          <w:rFonts w:eastAsia="Calibri"/>
          <w:noProof/>
          <w:lang w:val="es-ES"/>
        </w:rPr>
        <w:t xml:space="preserve"> RD$ 43,245,000.00, de los cuales: </w:t>
      </w:r>
      <w:r w:rsidR="00B009DD" w:rsidRPr="00933BA0">
        <w:rPr>
          <w:rFonts w:eastAsia="Calibri"/>
          <w:noProof/>
          <w:lang w:val="es-ES"/>
        </w:rPr>
        <w:t>995</w:t>
      </w:r>
      <w:r w:rsidR="00455AD5" w:rsidRPr="00933BA0">
        <w:rPr>
          <w:rFonts w:eastAsia="Calibri"/>
          <w:noProof/>
          <w:lang w:val="es-ES"/>
        </w:rPr>
        <w:t xml:space="preserve"> colaboradores de respuesta fueron entrenados sobre el control de hemorragias, 674 capacitados a nivel nacional en el uso de ventiladores mecánicos, 1,</w:t>
      </w:r>
      <w:r w:rsidR="00B009DD" w:rsidRPr="00933BA0">
        <w:rPr>
          <w:rFonts w:eastAsia="Calibri"/>
          <w:noProof/>
          <w:lang w:val="es-ES"/>
        </w:rPr>
        <w:t>649</w:t>
      </w:r>
      <w:r w:rsidR="00455AD5" w:rsidRPr="00933BA0">
        <w:rPr>
          <w:rFonts w:eastAsia="Calibri"/>
          <w:noProof/>
          <w:lang w:val="es-ES"/>
        </w:rPr>
        <w:t xml:space="preserve"> capacitados en manejo de pacientes con trauma y 60 entrenamiento en tecnicas de manejo de pacientes quemados superando nuestra meta en un 106% de lo programado.</w:t>
      </w:r>
    </w:p>
    <w:p w14:paraId="4F012528" w14:textId="77777777" w:rsidR="008C0FE3" w:rsidRPr="00933BA0" w:rsidRDefault="008C0FE3" w:rsidP="008C0FE3">
      <w:pPr>
        <w:pStyle w:val="Prrafodelista"/>
        <w:spacing w:line="360" w:lineRule="auto"/>
        <w:ind w:left="360"/>
        <w:jc w:val="both"/>
        <w:rPr>
          <w:rFonts w:eastAsia="Calibri"/>
          <w:noProof/>
          <w:lang w:val="es-ES"/>
        </w:rPr>
      </w:pPr>
    </w:p>
    <w:p w14:paraId="39264894" w14:textId="0043A2E9" w:rsidR="008C0FE3" w:rsidRPr="00933BA0" w:rsidRDefault="003C2CA2" w:rsidP="008C0FE3">
      <w:pPr>
        <w:pStyle w:val="Prrafodelista"/>
        <w:numPr>
          <w:ilvl w:val="0"/>
          <w:numId w:val="13"/>
        </w:numPr>
        <w:spacing w:line="360" w:lineRule="auto"/>
        <w:ind w:left="360"/>
        <w:jc w:val="both"/>
        <w:rPr>
          <w:rFonts w:eastAsia="Calibri"/>
          <w:noProof/>
          <w:lang w:val="es-ES"/>
        </w:rPr>
      </w:pPr>
      <w:r w:rsidRPr="00933BA0">
        <w:rPr>
          <w:rFonts w:eastAsia="Calibri"/>
          <w:noProof/>
          <w:lang w:val="es-ES"/>
        </w:rPr>
        <w:t xml:space="preserve">Implementación del programa Cuidando Vidas, que consiste en la capacitación en Reanimación Cardiopulmonar (RCP) tanto a niños como adultos. A través de este programa, se logró impactar a un total de </w:t>
      </w:r>
      <w:r w:rsidR="00B009DD" w:rsidRPr="00933BA0">
        <w:rPr>
          <w:rFonts w:eastAsia="Calibri"/>
          <w:noProof/>
          <w:lang w:val="es-ES"/>
        </w:rPr>
        <w:t>1,168</w:t>
      </w:r>
      <w:r w:rsidRPr="00933BA0">
        <w:rPr>
          <w:rFonts w:eastAsia="Calibri"/>
          <w:noProof/>
          <w:lang w:val="es-ES"/>
        </w:rPr>
        <w:t xml:space="preserve"> personas, incluyendo a 180 odontólogos del Congreso Nacional de Odontología, fortaleciendo así la preparación en primeros auxilios y contribuyendo a la salvaguarda de la vida en diversas comunidades</w:t>
      </w:r>
      <w:r w:rsidR="00455AD5" w:rsidRPr="00933BA0">
        <w:rPr>
          <w:rFonts w:eastAsia="Calibri"/>
          <w:noProof/>
          <w:lang w:val="es-ES"/>
        </w:rPr>
        <w:t>.</w:t>
      </w:r>
    </w:p>
    <w:p w14:paraId="0EC1F005" w14:textId="77777777" w:rsidR="008C0FE3" w:rsidRPr="00933BA0" w:rsidRDefault="008C0FE3" w:rsidP="008C0FE3">
      <w:pPr>
        <w:pStyle w:val="Prrafodelista"/>
        <w:rPr>
          <w:rFonts w:eastAsia="Calibri"/>
          <w:noProof/>
          <w:lang w:val="es-ES"/>
        </w:rPr>
      </w:pPr>
    </w:p>
    <w:p w14:paraId="055250A4" w14:textId="649850A2" w:rsidR="00730962" w:rsidRPr="00933BA0" w:rsidRDefault="003C2CA2" w:rsidP="00730962">
      <w:pPr>
        <w:pStyle w:val="Prrafodelista"/>
        <w:numPr>
          <w:ilvl w:val="0"/>
          <w:numId w:val="13"/>
        </w:numPr>
        <w:spacing w:line="360" w:lineRule="auto"/>
        <w:ind w:left="360"/>
        <w:jc w:val="both"/>
        <w:rPr>
          <w:rFonts w:eastAsia="Calibri"/>
          <w:noProof/>
          <w:lang w:val="es-ES"/>
        </w:rPr>
      </w:pPr>
      <w:r w:rsidRPr="00933BA0">
        <w:rPr>
          <w:rFonts w:eastAsia="Calibri"/>
          <w:noProof/>
          <w:lang w:val="es-ES"/>
        </w:rPr>
        <w:t>Se imparte Curso de Seguridad SSAFE en el Ministerio de Fuerzas Armadas y las Naciones Unidas, beneficiando a un total de 28 enlistados en Santo Domingo.</w:t>
      </w:r>
      <w:r w:rsidR="00B009DD" w:rsidRPr="00933BA0">
        <w:rPr>
          <w:rFonts w:eastAsia="Calibri"/>
          <w:noProof/>
          <w:lang w:val="es-ES"/>
        </w:rPr>
        <w:t xml:space="preserve">Asi como 3,768 personas fueron capacitadas </w:t>
      </w:r>
      <w:r w:rsidR="00B009DD" w:rsidRPr="00933BA0">
        <w:rPr>
          <w:rFonts w:eastAsia="Calibri"/>
          <w:noProof/>
          <w:lang w:val="es-ES"/>
        </w:rPr>
        <w:lastRenderedPageBreak/>
        <w:t xml:space="preserve">en la estrategia “Mano solo mano”. </w:t>
      </w:r>
      <w:r w:rsidRPr="00933BA0">
        <w:rPr>
          <w:rFonts w:eastAsia="Calibri"/>
          <w:noProof/>
          <w:lang w:val="es-ES"/>
        </w:rPr>
        <w:t xml:space="preserve"> Este curso tiene como objetivo fortalecer las capacidades de seguridad y protección del personal, contribuyendo a un entorno más seguro en operaciones nacionales e internacionales.</w:t>
      </w:r>
    </w:p>
    <w:p w14:paraId="23899D9D" w14:textId="77777777" w:rsidR="00730962" w:rsidRPr="00933BA0" w:rsidRDefault="00730962" w:rsidP="00730962">
      <w:pPr>
        <w:pStyle w:val="Prrafodelista"/>
        <w:spacing w:line="360" w:lineRule="auto"/>
        <w:ind w:left="360"/>
        <w:jc w:val="both"/>
        <w:rPr>
          <w:rFonts w:eastAsia="Calibri"/>
          <w:noProof/>
          <w:lang w:val="es-ES"/>
        </w:rPr>
      </w:pPr>
    </w:p>
    <w:p w14:paraId="7DC737F4" w14:textId="56FA6685" w:rsidR="00730962" w:rsidRPr="00933BA0" w:rsidRDefault="00730962" w:rsidP="00730962">
      <w:pPr>
        <w:spacing w:line="360" w:lineRule="auto"/>
        <w:jc w:val="both"/>
        <w:rPr>
          <w:rFonts w:eastAsia="Calibri"/>
          <w:noProof/>
          <w:lang w:val="es-ES"/>
        </w:rPr>
      </w:pPr>
      <w:r w:rsidRPr="00933BA0">
        <w:rPr>
          <w:rFonts w:eastAsia="Calibri"/>
          <w:noProof/>
          <w:lang w:val="es-ES"/>
        </w:rPr>
        <w:t>Se presenta un desglose estadístico de los entrenamientos técnicos realizados, indicando tanto a los colaboradores como a la población que se vio beneficiada:</w:t>
      </w:r>
    </w:p>
    <w:p w14:paraId="0302C9BC" w14:textId="471A9B1B" w:rsidR="007D5E34" w:rsidRPr="00933BA0" w:rsidRDefault="007D5E34" w:rsidP="007D5E34">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6</w:t>
      </w:r>
      <w:r w:rsidRPr="00933BA0">
        <w:rPr>
          <w:b/>
          <w:bCs/>
          <w:i w:val="0"/>
          <w:iCs w:val="0"/>
          <w:color w:val="767171"/>
          <w:sz w:val="24"/>
          <w:szCs w:val="24"/>
          <w:lang w:val="es-DO"/>
        </w:rPr>
        <w:fldChar w:fldCharType="end"/>
      </w:r>
      <w:r w:rsidRPr="00933BA0">
        <w:rPr>
          <w:b/>
          <w:bCs/>
          <w:i w:val="0"/>
          <w:iCs w:val="0"/>
          <w:color w:val="767171"/>
          <w:sz w:val="24"/>
          <w:szCs w:val="24"/>
          <w:lang w:val="es-DO"/>
        </w:rPr>
        <w:t>: Entrenamientos Técnicos DAEH</w:t>
      </w:r>
    </w:p>
    <w:p w14:paraId="4FD3DF95" w14:textId="58BC4836" w:rsidR="00730962" w:rsidRPr="00933BA0" w:rsidRDefault="00804661" w:rsidP="00DB6DE1">
      <w:pPr>
        <w:pStyle w:val="Default"/>
        <w:spacing w:line="360" w:lineRule="auto"/>
        <w:ind w:left="90"/>
        <w:jc w:val="both"/>
        <w:rPr>
          <w:i/>
          <w:iCs/>
          <w:color w:val="767171"/>
          <w:sz w:val="18"/>
          <w:szCs w:val="18"/>
          <w:lang w:val="es-DO"/>
        </w:rPr>
      </w:pPr>
      <w:r w:rsidRPr="00933BA0">
        <w:rPr>
          <w:i/>
          <w:iCs/>
          <w:color w:val="767171"/>
          <w:sz w:val="18"/>
          <w:szCs w:val="18"/>
          <w:lang w:val="es-DO"/>
        </w:rPr>
        <w:object w:dxaOrig="7885" w:dyaOrig="7851" w14:anchorId="4A2B2931">
          <v:shape id="_x0000_i1030" type="#_x0000_t75" style="width:394.5pt;height:392.25pt" o:ole="">
            <v:imagedata r:id="rId29" o:title=""/>
          </v:shape>
          <o:OLEObject Type="Embed" ProgID="Excel.Sheet.12" ShapeID="_x0000_i1030" DrawAspect="Content" ObjectID="_1796044707" r:id="rId30"/>
        </w:object>
      </w:r>
      <w:r w:rsidR="00730962" w:rsidRPr="00933BA0">
        <w:rPr>
          <w:i/>
          <w:iCs/>
          <w:color w:val="767171"/>
          <w:sz w:val="18"/>
          <w:szCs w:val="18"/>
          <w:lang w:val="es-DO"/>
        </w:rPr>
        <w:t>Fuente: División de Entrenamiento y Simulacro</w:t>
      </w:r>
    </w:p>
    <w:p w14:paraId="35244559" w14:textId="77777777" w:rsidR="007D5E34" w:rsidRPr="00933BA0" w:rsidRDefault="007D5E34" w:rsidP="001D14A8">
      <w:pPr>
        <w:spacing w:line="360" w:lineRule="auto"/>
        <w:jc w:val="both"/>
        <w:rPr>
          <w:rFonts w:eastAsiaTheme="majorEastAsia"/>
          <w:b/>
          <w:spacing w:val="0"/>
          <w:sz w:val="28"/>
          <w:szCs w:val="32"/>
          <w:lang w:val="es-DO"/>
        </w:rPr>
      </w:pPr>
    </w:p>
    <w:p w14:paraId="29831B45" w14:textId="25E00585" w:rsidR="00E36963" w:rsidRPr="00933BA0" w:rsidRDefault="00F25AF2" w:rsidP="000D75EC">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1" w:name="_Toc184936514"/>
      <w:r w:rsidRPr="00933BA0">
        <w:rPr>
          <w:rFonts w:eastAsiaTheme="majorEastAsia"/>
          <w:b/>
          <w:spacing w:val="0"/>
          <w:sz w:val="28"/>
          <w:szCs w:val="32"/>
          <w:lang w:val="es-DO"/>
        </w:rPr>
        <w:lastRenderedPageBreak/>
        <w:t>Coordinación y Enlace con la Red Pública de Salud</w:t>
      </w:r>
      <w:bookmarkEnd w:id="18"/>
      <w:bookmarkEnd w:id="19"/>
      <w:bookmarkEnd w:id="21"/>
    </w:p>
    <w:p w14:paraId="48275CF5" w14:textId="77777777" w:rsidR="000E248B" w:rsidRPr="00933BA0" w:rsidRDefault="000E248B" w:rsidP="00E36963">
      <w:pPr>
        <w:spacing w:line="360" w:lineRule="auto"/>
        <w:jc w:val="both"/>
        <w:rPr>
          <w:rFonts w:eastAsia="Calibri"/>
          <w:noProof/>
          <w:lang w:val="es-ES"/>
        </w:rPr>
      </w:pPr>
    </w:p>
    <w:p w14:paraId="4914D6B2" w14:textId="660425B4" w:rsidR="004B0CBC" w:rsidRPr="00933BA0" w:rsidRDefault="004B0CBC" w:rsidP="00E36963">
      <w:pPr>
        <w:spacing w:line="360" w:lineRule="auto"/>
        <w:jc w:val="both"/>
        <w:rPr>
          <w:rFonts w:eastAsia="Calibri"/>
          <w:noProof/>
          <w:lang w:val="es-ES"/>
        </w:rPr>
      </w:pPr>
      <w:r w:rsidRPr="00933BA0">
        <w:rPr>
          <w:rFonts w:eastAsia="Calibri"/>
          <w:noProof/>
          <w:lang w:val="es-ES"/>
        </w:rPr>
        <w:t>En el ámbito de la coordinación interinstitucional, se han logrado avances importantes en mejorar la comunicación, la coordinación y la colaboración entre nuestra entidad y la red de salud pública. Estos esfuerzos han potenciado nuestra capacidad para ofrecer servicios de salud integrados y de alta calidad a la población a la que atendemos.</w:t>
      </w:r>
    </w:p>
    <w:p w14:paraId="3F7D384A" w14:textId="7A1A938D" w:rsidR="004B0CBC" w:rsidRPr="00933BA0" w:rsidRDefault="004B0CBC" w:rsidP="00E36963">
      <w:pPr>
        <w:spacing w:line="360" w:lineRule="auto"/>
        <w:jc w:val="both"/>
        <w:rPr>
          <w:rFonts w:eastAsia="Calibri"/>
          <w:noProof/>
          <w:lang w:val="es-ES"/>
        </w:rPr>
      </w:pPr>
      <w:r w:rsidRPr="00933BA0">
        <w:rPr>
          <w:rFonts w:eastAsia="Calibri"/>
          <w:noProof/>
          <w:lang w:val="es-ES"/>
        </w:rPr>
        <w:t>Nuestros logros m</w:t>
      </w:r>
      <w:r w:rsidR="00231640" w:rsidRPr="00933BA0">
        <w:rPr>
          <w:rFonts w:eastAsia="Calibri"/>
          <w:noProof/>
          <w:lang w:val="es-ES"/>
        </w:rPr>
        <w:t>á</w:t>
      </w:r>
      <w:r w:rsidRPr="00933BA0">
        <w:rPr>
          <w:rFonts w:eastAsia="Calibri"/>
          <w:noProof/>
          <w:lang w:val="es-ES"/>
        </w:rPr>
        <w:t xml:space="preserve">s </w:t>
      </w:r>
      <w:r w:rsidR="00231640" w:rsidRPr="00933BA0">
        <w:rPr>
          <w:rFonts w:eastAsia="Calibri"/>
          <w:noProof/>
          <w:lang w:val="es-ES"/>
        </w:rPr>
        <w:t>destacados incluyen</w:t>
      </w:r>
      <w:r w:rsidRPr="00933BA0">
        <w:rPr>
          <w:rFonts w:eastAsia="Calibri"/>
          <w:noProof/>
          <w:lang w:val="es-ES"/>
        </w:rPr>
        <w:t>:</w:t>
      </w:r>
    </w:p>
    <w:p w14:paraId="66EDA0C3" w14:textId="77777777" w:rsidR="004B0CBC" w:rsidRPr="00933BA0" w:rsidRDefault="004B0CBC"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t>Apertura de la Línea de Investigación en Atención Extrahospitalaria</w:t>
      </w:r>
    </w:p>
    <w:p w14:paraId="5B9C830A" w14:textId="69EAFE51" w:rsidR="004B0CBC" w:rsidRPr="00933BA0" w:rsidRDefault="004B0CBC" w:rsidP="000E248B">
      <w:pPr>
        <w:spacing w:line="360" w:lineRule="auto"/>
        <w:ind w:left="360"/>
        <w:jc w:val="both"/>
        <w:rPr>
          <w:rFonts w:eastAsia="Calibri"/>
          <w:noProof/>
          <w:lang w:val="es-ES"/>
        </w:rPr>
      </w:pPr>
      <w:r w:rsidRPr="00933BA0">
        <w:rPr>
          <w:rFonts w:eastAsia="Calibri"/>
          <w:noProof/>
          <w:lang w:val="es-ES"/>
        </w:rPr>
        <w:t xml:space="preserve">En colaboración con la Universidad Autónoma de Santo Domingo, se dio inicio en abril al proyecto de investigación en atención extrahospitalaria. Tras varios encuentros, se seleccionaron 7 estudiantes para investigar temas específicos en </w:t>
      </w:r>
      <w:r w:rsidR="00F70243" w:rsidRPr="00933BA0">
        <w:rPr>
          <w:rFonts w:eastAsia="Calibri"/>
          <w:noProof/>
          <w:lang w:val="es-ES"/>
        </w:rPr>
        <w:t>el campo de la atencion prehospitalaria</w:t>
      </w:r>
      <w:r w:rsidRPr="00933BA0">
        <w:rPr>
          <w:rFonts w:eastAsia="Calibri"/>
          <w:noProof/>
          <w:lang w:val="es-ES"/>
        </w:rPr>
        <w:t>.</w:t>
      </w:r>
    </w:p>
    <w:p w14:paraId="1E5C066E" w14:textId="308D9769" w:rsidR="004B0CBC" w:rsidRPr="00933BA0" w:rsidRDefault="004B0CBC"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t xml:space="preserve">Liberación de Unidades </w:t>
      </w:r>
      <w:r w:rsidR="00F16746" w:rsidRPr="00933BA0">
        <w:rPr>
          <w:rFonts w:eastAsia="Calibri"/>
          <w:b/>
          <w:bCs/>
          <w:noProof/>
          <w:lang w:val="es-ES"/>
        </w:rPr>
        <w:t xml:space="preserve">de ambulancias </w:t>
      </w:r>
      <w:r w:rsidRPr="00933BA0">
        <w:rPr>
          <w:rFonts w:eastAsia="Calibri"/>
          <w:b/>
          <w:bCs/>
          <w:noProof/>
          <w:lang w:val="es-ES"/>
        </w:rPr>
        <w:t>en Centros de Salud</w:t>
      </w:r>
    </w:p>
    <w:p w14:paraId="4B6F5DBC" w14:textId="04665F97" w:rsidR="004B0CBC" w:rsidRPr="00933BA0" w:rsidRDefault="004B0CBC" w:rsidP="00E36963">
      <w:pPr>
        <w:spacing w:line="360" w:lineRule="auto"/>
        <w:ind w:left="360"/>
        <w:jc w:val="both"/>
        <w:rPr>
          <w:rFonts w:eastAsia="Calibri"/>
          <w:noProof/>
          <w:lang w:val="es-ES"/>
        </w:rPr>
      </w:pPr>
      <w:r w:rsidRPr="00933BA0">
        <w:rPr>
          <w:rFonts w:eastAsia="Calibri"/>
          <w:noProof/>
          <w:lang w:val="es-ES"/>
        </w:rPr>
        <w:t>A través de gestio</w:t>
      </w:r>
      <w:r w:rsidR="002F5844" w:rsidRPr="00933BA0">
        <w:rPr>
          <w:rFonts w:eastAsia="Calibri"/>
          <w:noProof/>
          <w:lang w:val="es-ES"/>
        </w:rPr>
        <w:t>n</w:t>
      </w:r>
      <w:r w:rsidRPr="00933BA0">
        <w:rPr>
          <w:rFonts w:eastAsia="Calibri"/>
          <w:noProof/>
          <w:lang w:val="es-ES"/>
        </w:rPr>
        <w:t xml:space="preserve"> y seguimiento constante</w:t>
      </w:r>
      <w:r w:rsidR="00AD6AB7" w:rsidRPr="00933BA0">
        <w:rPr>
          <w:rFonts w:eastAsia="Calibri"/>
          <w:noProof/>
          <w:lang w:val="es-ES"/>
        </w:rPr>
        <w:t xml:space="preserve"> a las unidades en los centros de salud receptores </w:t>
      </w:r>
      <w:r w:rsidRPr="00933BA0">
        <w:rPr>
          <w:rFonts w:eastAsia="Calibri"/>
          <w:noProof/>
          <w:lang w:val="es-ES"/>
        </w:rPr>
        <w:t>, se logró liberar más de 2,100 ambulancias retenidas en centros de salud (30 minutos o más</w:t>
      </w:r>
      <w:r w:rsidR="002F5844" w:rsidRPr="00933BA0">
        <w:rPr>
          <w:rFonts w:eastAsia="Calibri"/>
          <w:noProof/>
          <w:lang w:val="es-ES"/>
        </w:rPr>
        <w:t xml:space="preserve"> antes de pasar al paciente de la ambulancia a una camilla en la Emergencia del centro receptor</w:t>
      </w:r>
      <w:r w:rsidRPr="00933BA0">
        <w:rPr>
          <w:rFonts w:eastAsia="Calibri"/>
          <w:noProof/>
          <w:lang w:val="es-ES"/>
        </w:rPr>
        <w:t>). Est</w:t>
      </w:r>
      <w:r w:rsidR="00A0070F" w:rsidRPr="00933BA0">
        <w:rPr>
          <w:rFonts w:eastAsia="Calibri"/>
          <w:noProof/>
          <w:lang w:val="es-ES"/>
        </w:rPr>
        <w:t xml:space="preserve">a </w:t>
      </w:r>
      <w:r w:rsidRPr="00933BA0">
        <w:rPr>
          <w:rFonts w:eastAsia="Calibri"/>
          <w:noProof/>
          <w:lang w:val="es-ES"/>
        </w:rPr>
        <w:t>coordinación interinstitucional con la red de salud y al esfuerzo del equipo de retenciones</w:t>
      </w:r>
      <w:r w:rsidR="00AD6AB7" w:rsidRPr="00933BA0">
        <w:rPr>
          <w:rFonts w:eastAsia="Calibri"/>
          <w:noProof/>
          <w:lang w:val="es-ES"/>
        </w:rPr>
        <w:t xml:space="preserve"> se logro implementar un pla</w:t>
      </w:r>
      <w:r w:rsidR="005D5134" w:rsidRPr="00933BA0">
        <w:rPr>
          <w:rFonts w:eastAsia="Calibri"/>
          <w:noProof/>
          <w:lang w:val="es-ES"/>
        </w:rPr>
        <w:t>n</w:t>
      </w:r>
      <w:r w:rsidR="00AD6AB7" w:rsidRPr="00933BA0">
        <w:rPr>
          <w:rFonts w:eastAsia="Calibri"/>
          <w:noProof/>
          <w:lang w:val="es-ES"/>
        </w:rPr>
        <w:t xml:space="preserve"> de redistribucion de los pacientes</w:t>
      </w:r>
      <w:r w:rsidR="005D5134" w:rsidRPr="00933BA0">
        <w:rPr>
          <w:rFonts w:eastAsia="Calibri"/>
          <w:noProof/>
          <w:lang w:val="es-ES"/>
        </w:rPr>
        <w:t>bno solo en la red publica sino en la privada ,</w:t>
      </w:r>
      <w:r w:rsidR="00DF01AD" w:rsidRPr="00933BA0">
        <w:rPr>
          <w:rFonts w:eastAsia="Calibri"/>
          <w:noProof/>
          <w:lang w:val="es-ES"/>
        </w:rPr>
        <w:t xml:space="preserve"> </w:t>
      </w:r>
      <w:r w:rsidR="00AD6AB7" w:rsidRPr="00933BA0">
        <w:rPr>
          <w:rFonts w:eastAsia="Calibri"/>
          <w:noProof/>
          <w:lang w:val="es-ES"/>
        </w:rPr>
        <w:t>asegurando una mayor cobertura de las unidades disponibles para nuevos eventos y mejorando asi la atencion al paciente ,</w:t>
      </w:r>
      <w:r w:rsidR="00A0070F" w:rsidRPr="00933BA0">
        <w:rPr>
          <w:rFonts w:eastAsia="Calibri"/>
          <w:noProof/>
          <w:lang w:val="es-ES"/>
        </w:rPr>
        <w:t>contribuy</w:t>
      </w:r>
      <w:r w:rsidR="00AD6AB7" w:rsidRPr="00933BA0">
        <w:rPr>
          <w:rFonts w:eastAsia="Calibri"/>
          <w:noProof/>
          <w:lang w:val="es-ES"/>
        </w:rPr>
        <w:t xml:space="preserve">endo </w:t>
      </w:r>
      <w:r w:rsidR="00A0070F" w:rsidRPr="00933BA0">
        <w:rPr>
          <w:rFonts w:eastAsia="Calibri"/>
          <w:noProof/>
          <w:lang w:val="es-ES"/>
        </w:rPr>
        <w:t xml:space="preserve"> a la disminucion del tiempo de respuesta.</w:t>
      </w:r>
    </w:p>
    <w:p w14:paraId="67EA415F" w14:textId="46FC3614" w:rsidR="004B0CBC" w:rsidRPr="00933BA0" w:rsidRDefault="00A0070F"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lastRenderedPageBreak/>
        <w:t xml:space="preserve">Optimizacion de </w:t>
      </w:r>
      <w:r w:rsidR="004B0CBC" w:rsidRPr="00933BA0">
        <w:rPr>
          <w:rFonts w:eastAsia="Calibri"/>
          <w:b/>
          <w:bCs/>
          <w:noProof/>
          <w:lang w:val="es-ES"/>
        </w:rPr>
        <w:t>Operaciones de Emergencias en Centros de Salud</w:t>
      </w:r>
    </w:p>
    <w:p w14:paraId="18ED74D8" w14:textId="77777777" w:rsidR="00225694" w:rsidRPr="00933BA0" w:rsidRDefault="004B0CBC" w:rsidP="00E36963">
      <w:pPr>
        <w:spacing w:line="360" w:lineRule="auto"/>
        <w:ind w:left="360"/>
        <w:jc w:val="both"/>
        <w:rPr>
          <w:rFonts w:eastAsia="Calibri"/>
          <w:noProof/>
          <w:lang w:val="es-ES"/>
        </w:rPr>
      </w:pPr>
      <w:r w:rsidRPr="00933BA0">
        <w:rPr>
          <w:rFonts w:eastAsia="Calibri"/>
          <w:noProof/>
          <w:lang w:val="es-ES"/>
        </w:rPr>
        <w:t xml:space="preserve">Se realizaron visitas a </w:t>
      </w:r>
      <w:r w:rsidR="00A0070F" w:rsidRPr="00933BA0">
        <w:rPr>
          <w:rFonts w:eastAsia="Calibri"/>
          <w:noProof/>
          <w:lang w:val="es-ES"/>
        </w:rPr>
        <w:t>diferente</w:t>
      </w:r>
      <w:r w:rsidRPr="00933BA0">
        <w:rPr>
          <w:rFonts w:eastAsia="Calibri"/>
          <w:noProof/>
          <w:lang w:val="es-ES"/>
        </w:rPr>
        <w:t xml:space="preserve"> centros de salud,</w:t>
      </w:r>
      <w:r w:rsidR="00225694" w:rsidRPr="00933BA0">
        <w:rPr>
          <w:rFonts w:eastAsia="Calibri"/>
          <w:noProof/>
          <w:lang w:val="es-ES"/>
        </w:rPr>
        <w:t xml:space="preserve">instaurandose mesas de terabajo en los centros de salud publico y privados , impulsando con esta estrategia el traslado oportuno a la red de salud privada contribuyendo asi a disminuir la sobrecarga de pacientes en los hospitales publicos. </w:t>
      </w:r>
    </w:p>
    <w:p w14:paraId="48F80036" w14:textId="0229CEC1" w:rsidR="00225694" w:rsidRPr="00933BA0" w:rsidRDefault="00225694" w:rsidP="00E36963">
      <w:pPr>
        <w:spacing w:line="360" w:lineRule="auto"/>
        <w:ind w:left="360"/>
        <w:jc w:val="both"/>
        <w:rPr>
          <w:rFonts w:eastAsia="Calibri"/>
          <w:noProof/>
          <w:lang w:val="es-ES"/>
        </w:rPr>
      </w:pPr>
      <w:r w:rsidRPr="00933BA0">
        <w:rPr>
          <w:rFonts w:eastAsia="Calibri"/>
          <w:noProof/>
          <w:lang w:val="es-ES"/>
        </w:rPr>
        <w:t xml:space="preserve">Algunos de los centros visitados son la Clínica Integral I y II, Clínica Cruz Jiminián, Hospital Nuestra Señora de Regla en Bani, Hospital Moscoso Puello, CECANOT, Hospital el Almirante, Hospital Félix María Goico, Centro Médico Express, Hospital Vinicio Calventi, Hospital Alcarrizos II, Centro Médico Aguasvivas, IRMIE, Instituto Oncológico Heriberto Pieter, Hospital Mario Tolentino Dipp. Superando la meta establecida con más de 15 visitas realizadas.  </w:t>
      </w:r>
    </w:p>
    <w:p w14:paraId="2FD22E1E" w14:textId="77777777" w:rsidR="000E248B" w:rsidRPr="00933BA0" w:rsidRDefault="000E248B" w:rsidP="00E36963">
      <w:pPr>
        <w:spacing w:line="360" w:lineRule="auto"/>
        <w:ind w:left="360"/>
        <w:jc w:val="both"/>
        <w:rPr>
          <w:rFonts w:eastAsia="Calibri"/>
          <w:noProof/>
          <w:lang w:val="es-ES"/>
        </w:rPr>
      </w:pPr>
    </w:p>
    <w:p w14:paraId="0FCCC152" w14:textId="77777777" w:rsidR="004B0CBC" w:rsidRPr="00933BA0" w:rsidRDefault="004B0CBC"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t>Simposio Nacional en Atención Extrahospitalaria</w:t>
      </w:r>
    </w:p>
    <w:p w14:paraId="613E776B" w14:textId="49641162" w:rsidR="00225694" w:rsidRPr="00933BA0" w:rsidRDefault="00B106F6" w:rsidP="00225694">
      <w:pPr>
        <w:spacing w:line="360" w:lineRule="auto"/>
        <w:ind w:left="360"/>
        <w:jc w:val="both"/>
        <w:rPr>
          <w:rFonts w:eastAsia="Calibri"/>
          <w:noProof/>
          <w:lang w:val="es-ES"/>
        </w:rPr>
      </w:pPr>
      <w:r w:rsidRPr="00933BA0">
        <w:rPr>
          <w:rFonts w:eastAsia="Calibri"/>
          <w:noProof/>
          <w:lang w:val="es-ES"/>
        </w:rPr>
        <w:t>S</w:t>
      </w:r>
      <w:r w:rsidR="00612AFC" w:rsidRPr="00933BA0">
        <w:rPr>
          <w:rFonts w:eastAsia="Calibri"/>
          <w:noProof/>
          <w:lang w:val="es-ES"/>
        </w:rPr>
        <w:t>e</w:t>
      </w:r>
      <w:r w:rsidRPr="00933BA0">
        <w:rPr>
          <w:rFonts w:eastAsia="Calibri"/>
          <w:noProof/>
          <w:lang w:val="es-ES"/>
        </w:rPr>
        <w:t xml:space="preserve"> realizo</w:t>
      </w:r>
      <w:r w:rsidR="004B0CBC" w:rsidRPr="00933BA0">
        <w:rPr>
          <w:rFonts w:eastAsia="Calibri"/>
          <w:noProof/>
          <w:lang w:val="es-ES"/>
        </w:rPr>
        <w:t xml:space="preserve"> </w:t>
      </w:r>
      <w:r w:rsidR="00225694" w:rsidRPr="00933BA0">
        <w:rPr>
          <w:rFonts w:eastAsia="Calibri"/>
          <w:noProof/>
          <w:lang w:val="es-ES"/>
        </w:rPr>
        <w:t xml:space="preserve">el primer </w:t>
      </w:r>
      <w:r w:rsidR="004B0CBC" w:rsidRPr="00933BA0">
        <w:rPr>
          <w:rFonts w:eastAsia="Calibri"/>
          <w:noProof/>
          <w:lang w:val="es-ES"/>
        </w:rPr>
        <w:t xml:space="preserve">simposio </w:t>
      </w:r>
      <w:r w:rsidR="00225694" w:rsidRPr="00933BA0">
        <w:rPr>
          <w:rFonts w:eastAsia="Calibri"/>
          <w:noProof/>
          <w:lang w:val="es-ES"/>
        </w:rPr>
        <w:t>Nacional en Atención Extrahospitalaria, Avances en la atención extrahospitalaria: ¨Mejorando la eficiencia de la respuesta¨.</w:t>
      </w:r>
      <w:r w:rsidR="004B0CBC" w:rsidRPr="00933BA0">
        <w:rPr>
          <w:rFonts w:eastAsia="Calibri"/>
          <w:noProof/>
          <w:lang w:val="es-ES"/>
        </w:rPr>
        <w:t xml:space="preserve">para compartir avances y logros en atención extrahospitalaria y fortalecer lazos con instituciones aliadas. </w:t>
      </w:r>
      <w:r w:rsidR="00612AFC" w:rsidRPr="00933BA0">
        <w:rPr>
          <w:rFonts w:eastAsia="Calibri"/>
          <w:noProof/>
          <w:lang w:val="es-ES"/>
        </w:rPr>
        <w:t>Se conto</w:t>
      </w:r>
      <w:r w:rsidR="004B0CBC" w:rsidRPr="00933BA0">
        <w:rPr>
          <w:rFonts w:eastAsia="Calibri"/>
          <w:noProof/>
          <w:lang w:val="es-ES"/>
        </w:rPr>
        <w:t xml:space="preserve"> con la participación de los principales centros de salud y profesionales del sector, con más de 90 asistentes.</w:t>
      </w:r>
      <w:r w:rsidR="00225694" w:rsidRPr="00933BA0">
        <w:rPr>
          <w:lang w:val="es-DO"/>
        </w:rPr>
        <w:t xml:space="preserve"> </w:t>
      </w:r>
      <w:r w:rsidR="00225694" w:rsidRPr="00933BA0">
        <w:rPr>
          <w:rFonts w:eastAsia="Calibri"/>
          <w:noProof/>
          <w:lang w:val="es-ES"/>
        </w:rPr>
        <w:t>Este es un evento que reúne la comunidad científica con el objetivo presentar los avances y mejoras de la calidad que presenta nuestro país en atención extrahospitalaria.</w:t>
      </w:r>
    </w:p>
    <w:p w14:paraId="4B20254B" w14:textId="77777777" w:rsidR="00933BA0" w:rsidRPr="00933BA0" w:rsidRDefault="00933BA0" w:rsidP="00225694">
      <w:pPr>
        <w:spacing w:line="360" w:lineRule="auto"/>
        <w:ind w:left="360"/>
        <w:jc w:val="both"/>
        <w:rPr>
          <w:rFonts w:eastAsia="Calibri"/>
          <w:noProof/>
          <w:lang w:val="es-ES"/>
        </w:rPr>
      </w:pPr>
    </w:p>
    <w:p w14:paraId="3D2128CD" w14:textId="02387654" w:rsidR="004B0CBC" w:rsidRPr="00933BA0" w:rsidRDefault="00225694" w:rsidP="00225694">
      <w:pPr>
        <w:spacing w:line="360" w:lineRule="auto"/>
        <w:ind w:left="360"/>
        <w:jc w:val="both"/>
        <w:rPr>
          <w:rFonts w:eastAsia="Calibri"/>
          <w:noProof/>
          <w:lang w:val="es-ES"/>
        </w:rPr>
      </w:pPr>
      <w:r w:rsidRPr="00933BA0">
        <w:rPr>
          <w:rFonts w:eastAsia="Calibri"/>
          <w:noProof/>
          <w:lang w:val="es-ES"/>
        </w:rPr>
        <w:lastRenderedPageBreak/>
        <w:t>La actividad busca fortalecer la capacidad de respuesta ante emergencias fuera del entorno hospitalario, fomentando la colaboración y actualización constante entre los diferentes actores del sistema de salud. Dirigido al personal hospitalario, extrahospitalario, operativo y administrativo.</w:t>
      </w:r>
    </w:p>
    <w:p w14:paraId="434E9F0E" w14:textId="16B5AA5F" w:rsidR="004B0CBC" w:rsidRPr="00933BA0" w:rsidRDefault="004B0CBC"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t>Coordinación en Salud Mental y Violencia en Atención Extrahospitalaria</w:t>
      </w:r>
    </w:p>
    <w:p w14:paraId="75AE3333" w14:textId="77777777" w:rsidR="00B64D33" w:rsidRPr="00933BA0" w:rsidRDefault="00225694" w:rsidP="00E36963">
      <w:pPr>
        <w:spacing w:line="360" w:lineRule="auto"/>
        <w:ind w:left="360"/>
        <w:jc w:val="both"/>
        <w:rPr>
          <w:rFonts w:eastAsia="Calibri"/>
          <w:noProof/>
          <w:lang w:val="es-ES"/>
        </w:rPr>
      </w:pPr>
      <w:r w:rsidRPr="00933BA0">
        <w:rPr>
          <w:rFonts w:eastAsia="Calibri"/>
          <w:noProof/>
          <w:lang w:val="es-ES"/>
        </w:rPr>
        <w:t xml:space="preserve">Se logro la coordinacion interinstitucional a traves de </w:t>
      </w:r>
      <w:r w:rsidR="004B0CBC" w:rsidRPr="00933BA0">
        <w:rPr>
          <w:rFonts w:eastAsia="Calibri"/>
          <w:noProof/>
          <w:lang w:val="es-ES"/>
        </w:rPr>
        <w:t xml:space="preserve">reuniones periódicas con instituciones </w:t>
      </w:r>
      <w:r w:rsidRPr="00933BA0">
        <w:rPr>
          <w:rFonts w:eastAsia="Calibri"/>
          <w:noProof/>
          <w:lang w:val="es-ES"/>
        </w:rPr>
        <w:t xml:space="preserve">para el abordaje de las principales probematicas </w:t>
      </w:r>
      <w:r w:rsidR="00A76563" w:rsidRPr="00933BA0">
        <w:rPr>
          <w:rFonts w:eastAsia="Calibri"/>
          <w:noProof/>
          <w:lang w:val="es-ES"/>
        </w:rPr>
        <w:t xml:space="preserve">en salud mental a fines de optimizar el traslado de los pacientes afectados con condiciones mentales y promover acciones que favorezcan la prevención en salud mental, lograndose con la Cooperacion Española de Cartaghena de Indias trabajar la elaboracion de protocolos de atencion salud a mujeress en situacion de violencia. , </w:t>
      </w:r>
      <w:r w:rsidR="00B64D33" w:rsidRPr="00933BA0">
        <w:rPr>
          <w:rFonts w:eastAsia="Calibri"/>
          <w:noProof/>
          <w:lang w:val="es-ES"/>
        </w:rPr>
        <w:t>En coordinacion con el Servicio Nacional de Salud (</w:t>
      </w:r>
      <w:r w:rsidR="00A76563" w:rsidRPr="00933BA0">
        <w:rPr>
          <w:rFonts w:eastAsia="Calibri"/>
          <w:noProof/>
          <w:lang w:val="es-ES"/>
        </w:rPr>
        <w:t>SNS</w:t>
      </w:r>
      <w:r w:rsidR="00B64D33" w:rsidRPr="00933BA0">
        <w:rPr>
          <w:rFonts w:eastAsia="Calibri"/>
          <w:noProof/>
          <w:lang w:val="es-ES"/>
        </w:rPr>
        <w:t>)</w:t>
      </w:r>
      <w:r w:rsidR="00A76563" w:rsidRPr="00933BA0">
        <w:rPr>
          <w:rFonts w:eastAsia="Calibri"/>
          <w:noProof/>
          <w:lang w:val="es-ES"/>
        </w:rPr>
        <w:t xml:space="preserve"> se revisaron los manuales y protocolos que garanticen la atencion oportuna de los pacientes bajo esta condiciones. </w:t>
      </w:r>
    </w:p>
    <w:p w14:paraId="7D8DCB1E" w14:textId="3215D614" w:rsidR="00B64D33" w:rsidRPr="00933BA0" w:rsidRDefault="00B64D33" w:rsidP="00E36963">
      <w:pPr>
        <w:spacing w:line="360" w:lineRule="auto"/>
        <w:ind w:left="360"/>
        <w:jc w:val="both"/>
        <w:rPr>
          <w:rFonts w:eastAsia="Calibri"/>
          <w:noProof/>
          <w:lang w:val="es-ES"/>
        </w:rPr>
      </w:pPr>
      <w:r w:rsidRPr="00933BA0">
        <w:rPr>
          <w:rFonts w:eastAsia="Calibri"/>
          <w:noProof/>
          <w:lang w:val="es-ES"/>
        </w:rPr>
        <w:t xml:space="preserve">En coordinacion con  SUPERATE y </w:t>
      </w:r>
      <w:r w:rsidR="002629CC" w:rsidRPr="00933BA0">
        <w:rPr>
          <w:rFonts w:eastAsia="Calibri"/>
          <w:noProof/>
          <w:lang w:val="es-ES"/>
        </w:rPr>
        <w:t>la Dirección Especializada de Atención a la Mujer y Violencia Intrafamiliar (</w:t>
      </w:r>
      <w:r w:rsidRPr="00933BA0">
        <w:rPr>
          <w:rFonts w:eastAsia="Calibri"/>
          <w:noProof/>
          <w:lang w:val="es-ES"/>
        </w:rPr>
        <w:t>DEAMVI</w:t>
      </w:r>
      <w:r w:rsidR="002629CC" w:rsidRPr="00933BA0">
        <w:rPr>
          <w:rFonts w:eastAsia="Calibri"/>
          <w:noProof/>
          <w:lang w:val="es-ES"/>
        </w:rPr>
        <w:t>)</w:t>
      </w:r>
      <w:r w:rsidRPr="00933BA0">
        <w:rPr>
          <w:rFonts w:eastAsia="Calibri"/>
          <w:noProof/>
          <w:lang w:val="es-ES"/>
        </w:rPr>
        <w:t xml:space="preserve"> presentamos los temas manejo de estrés, prevención de violencia, comunicación efectiva, buen trato y prevención de violencia intrafamiliar,</w:t>
      </w:r>
    </w:p>
    <w:p w14:paraId="3A38A644" w14:textId="012C5320" w:rsidR="004B0CBC" w:rsidRPr="00933BA0" w:rsidRDefault="00B64D33" w:rsidP="00E36963">
      <w:pPr>
        <w:spacing w:line="360" w:lineRule="auto"/>
        <w:ind w:left="360"/>
        <w:jc w:val="both"/>
        <w:rPr>
          <w:rFonts w:eastAsia="Calibri"/>
          <w:noProof/>
          <w:lang w:val="es-ES"/>
        </w:rPr>
      </w:pPr>
      <w:r w:rsidRPr="00933BA0">
        <w:rPr>
          <w:rFonts w:eastAsia="Calibri"/>
          <w:noProof/>
          <w:lang w:val="es-ES"/>
        </w:rPr>
        <w:t xml:space="preserve"> El </w:t>
      </w:r>
      <w:r w:rsidR="004B0CBC" w:rsidRPr="00933BA0">
        <w:rPr>
          <w:rFonts w:eastAsia="Calibri"/>
          <w:noProof/>
          <w:lang w:val="es-ES"/>
        </w:rPr>
        <w:t xml:space="preserve">Centro de Rehabilitación Psicosocial Padre Billini, </w:t>
      </w:r>
      <w:r w:rsidRPr="00933BA0">
        <w:rPr>
          <w:rFonts w:eastAsia="Calibri"/>
          <w:noProof/>
          <w:lang w:val="es-ES"/>
        </w:rPr>
        <w:t xml:space="preserve">quedo identificado como centro de recepcion de pacientes de la calle que hayan pasado por un proceso de estabilizacion </w:t>
      </w:r>
      <w:r w:rsidR="004B0CBC" w:rsidRPr="00933BA0">
        <w:rPr>
          <w:rFonts w:eastAsia="Calibri"/>
          <w:noProof/>
          <w:lang w:val="es-ES"/>
        </w:rPr>
        <w:t>Estas iniciativas impactaron a más de 144 personas.</w:t>
      </w:r>
    </w:p>
    <w:p w14:paraId="5A35AC3E" w14:textId="77777777" w:rsidR="00933BA0" w:rsidRPr="00933BA0" w:rsidRDefault="00933BA0" w:rsidP="00E36963">
      <w:pPr>
        <w:spacing w:line="360" w:lineRule="auto"/>
        <w:ind w:left="360"/>
        <w:jc w:val="both"/>
        <w:rPr>
          <w:rFonts w:eastAsia="Calibri"/>
          <w:noProof/>
          <w:lang w:val="es-ES"/>
        </w:rPr>
      </w:pPr>
    </w:p>
    <w:p w14:paraId="220FCDF9" w14:textId="24C061A1" w:rsidR="004B0CBC" w:rsidRPr="00933BA0" w:rsidRDefault="009E0E14"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lastRenderedPageBreak/>
        <w:t xml:space="preserve">Servicios de </w:t>
      </w:r>
      <w:r w:rsidR="004B0CBC" w:rsidRPr="00933BA0">
        <w:rPr>
          <w:rFonts w:eastAsia="Calibri"/>
          <w:b/>
          <w:bCs/>
          <w:noProof/>
          <w:lang w:val="es-ES"/>
        </w:rPr>
        <w:t>Consultas Psicológicas para Colaboradores</w:t>
      </w:r>
    </w:p>
    <w:p w14:paraId="4471EFCA" w14:textId="49703CCA" w:rsidR="004B0CBC" w:rsidRPr="00933BA0" w:rsidRDefault="00E36963" w:rsidP="000E248B">
      <w:pPr>
        <w:spacing w:line="360" w:lineRule="auto"/>
        <w:ind w:left="360"/>
        <w:jc w:val="both"/>
        <w:rPr>
          <w:rFonts w:eastAsia="Calibri"/>
          <w:noProof/>
          <w:lang w:val="es-ES"/>
        </w:rPr>
      </w:pPr>
      <w:r w:rsidRPr="00933BA0">
        <w:rPr>
          <w:rFonts w:eastAsia="Calibri"/>
          <w:noProof/>
          <w:lang w:val="es-ES"/>
        </w:rPr>
        <w:t>A través del</w:t>
      </w:r>
      <w:r w:rsidR="004B0CBC" w:rsidRPr="00933BA0">
        <w:rPr>
          <w:rFonts w:eastAsia="Calibri"/>
          <w:noProof/>
          <w:lang w:val="es-ES"/>
        </w:rPr>
        <w:t xml:space="preserve"> área de salud mental</w:t>
      </w:r>
      <w:r w:rsidRPr="00933BA0">
        <w:rPr>
          <w:rFonts w:eastAsia="Calibri"/>
          <w:noProof/>
          <w:lang w:val="es-ES"/>
        </w:rPr>
        <w:t xml:space="preserve"> se</w:t>
      </w:r>
      <w:r w:rsidR="004B0CBC" w:rsidRPr="00933BA0">
        <w:rPr>
          <w:rFonts w:eastAsia="Calibri"/>
          <w:noProof/>
          <w:lang w:val="es-ES"/>
        </w:rPr>
        <w:t xml:space="preserve"> brindó asistencia psicológica a más de 31 colaboradores, promoviendo el bienestar emocional dentro de la institución.</w:t>
      </w:r>
      <w:r w:rsidR="00E4423E" w:rsidRPr="00933BA0">
        <w:rPr>
          <w:lang w:val="es-DO"/>
        </w:rPr>
        <w:t xml:space="preserve"> </w:t>
      </w:r>
      <w:r w:rsidR="00E4423E" w:rsidRPr="00933BA0">
        <w:rPr>
          <w:rFonts w:eastAsia="Calibri"/>
          <w:noProof/>
          <w:lang w:val="es-ES"/>
        </w:rPr>
        <w:t>En el entendido que el  personal de atención directa extrahospitalaria a menudo enfrenta situaciones desafiantes y estresantes que pudieran desencadenar trastornos de salud mental Siendo los casos más relevantes el síndrome de Burnout, ansiedad y estrés postraumático por la naturaleza de la actividad que realizan.</w:t>
      </w:r>
    </w:p>
    <w:p w14:paraId="6208F49E" w14:textId="77777777" w:rsidR="004B0CBC" w:rsidRPr="00933BA0" w:rsidRDefault="004B0CBC"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t>Inauguración de la Sala de Lactancia Materna</w:t>
      </w:r>
    </w:p>
    <w:p w14:paraId="0C9D423E" w14:textId="77777777" w:rsidR="004B0CBC" w:rsidRPr="00933BA0" w:rsidRDefault="004B0CBC" w:rsidP="00E36963">
      <w:pPr>
        <w:spacing w:line="360" w:lineRule="auto"/>
        <w:ind w:left="360"/>
        <w:jc w:val="both"/>
        <w:rPr>
          <w:rFonts w:eastAsia="Calibri"/>
          <w:noProof/>
          <w:lang w:val="es-ES"/>
        </w:rPr>
      </w:pPr>
      <w:r w:rsidRPr="00933BA0">
        <w:rPr>
          <w:rFonts w:eastAsia="Calibri"/>
          <w:noProof/>
          <w:lang w:val="es-ES"/>
        </w:rPr>
        <w:t>La sala de lactancia materna fue inaugurada con la participación de más de 46 colaboradoras, quienes recibieron orientación sobre la importancia de la lactancia. Este espacio cumple con todos los requisitos sanitarios para apoyar la continuidad de la lactancia.</w:t>
      </w:r>
    </w:p>
    <w:p w14:paraId="781B8533" w14:textId="676DE8C7" w:rsidR="004B0CBC" w:rsidRPr="00933BA0" w:rsidRDefault="004B0CBC" w:rsidP="00E36963">
      <w:pPr>
        <w:pStyle w:val="Prrafodelista"/>
        <w:numPr>
          <w:ilvl w:val="0"/>
          <w:numId w:val="12"/>
        </w:numPr>
        <w:spacing w:line="360" w:lineRule="auto"/>
        <w:ind w:left="270" w:hanging="270"/>
        <w:jc w:val="both"/>
        <w:rPr>
          <w:rFonts w:eastAsia="Calibri"/>
          <w:b/>
          <w:bCs/>
          <w:noProof/>
          <w:lang w:val="es-ES"/>
        </w:rPr>
      </w:pPr>
      <w:r w:rsidRPr="00933BA0">
        <w:rPr>
          <w:rFonts w:eastAsia="Calibri"/>
          <w:b/>
          <w:bCs/>
          <w:noProof/>
          <w:lang w:val="es-ES"/>
        </w:rPr>
        <w:t>Creación del Dispensario Médico Institucional</w:t>
      </w:r>
    </w:p>
    <w:p w14:paraId="59E04911" w14:textId="727C967C" w:rsidR="004B0CBC" w:rsidRPr="00933BA0" w:rsidRDefault="00E36963" w:rsidP="00E36963">
      <w:pPr>
        <w:spacing w:line="360" w:lineRule="auto"/>
        <w:ind w:left="360"/>
        <w:jc w:val="both"/>
        <w:rPr>
          <w:rFonts w:eastAsia="Calibri"/>
          <w:noProof/>
          <w:lang w:val="es-ES"/>
        </w:rPr>
      </w:pPr>
      <w:r w:rsidRPr="00933BA0">
        <w:rPr>
          <w:rFonts w:eastAsia="Calibri"/>
          <w:noProof/>
          <w:lang w:val="es-ES"/>
        </w:rPr>
        <w:t xml:space="preserve">Apertura del consultorio médico en la sede central de la DAEH en el cual durante el periodo </w:t>
      </w:r>
      <w:r w:rsidR="00231640" w:rsidRPr="00933BA0">
        <w:rPr>
          <w:rFonts w:eastAsia="Calibri"/>
          <w:noProof/>
          <w:lang w:val="es-ES"/>
        </w:rPr>
        <w:t>se asistieron</w:t>
      </w:r>
      <w:r w:rsidRPr="00933BA0">
        <w:rPr>
          <w:rFonts w:eastAsia="Calibri"/>
          <w:noProof/>
          <w:lang w:val="es-ES"/>
        </w:rPr>
        <w:t xml:space="preserve"> </w:t>
      </w:r>
      <w:r w:rsidR="004B0CBC" w:rsidRPr="00933BA0">
        <w:rPr>
          <w:rFonts w:eastAsia="Calibri"/>
          <w:noProof/>
          <w:lang w:val="es-ES"/>
        </w:rPr>
        <w:t>260 colaboradores, mejorando el acceso a servicios médicos dentro de la institución.</w:t>
      </w:r>
    </w:p>
    <w:p w14:paraId="0C6001DF" w14:textId="77777777" w:rsidR="004B0CBC" w:rsidRPr="00933BA0" w:rsidRDefault="004B0CBC" w:rsidP="004B0CBC">
      <w:pPr>
        <w:spacing w:line="360" w:lineRule="auto"/>
        <w:jc w:val="both"/>
        <w:rPr>
          <w:rFonts w:eastAsia="Calibri"/>
          <w:noProof/>
          <w:lang w:val="es-ES"/>
        </w:rPr>
      </w:pPr>
    </w:p>
    <w:p w14:paraId="1F08CD11" w14:textId="2FAFD487" w:rsidR="00654164" w:rsidRPr="00933BA0" w:rsidRDefault="00654164" w:rsidP="00654164">
      <w:pPr>
        <w:rPr>
          <w:lang w:val="es-DO"/>
        </w:rPr>
      </w:pPr>
    </w:p>
    <w:p w14:paraId="14C6EE87" w14:textId="77777777" w:rsidR="00AF3FE0" w:rsidRPr="00933BA0" w:rsidRDefault="00AF3FE0" w:rsidP="00654164">
      <w:pPr>
        <w:rPr>
          <w:lang w:val="es-DO"/>
        </w:rPr>
      </w:pPr>
    </w:p>
    <w:p w14:paraId="2EB9686B" w14:textId="77777777" w:rsidR="00AF3FE0" w:rsidRPr="00933BA0" w:rsidRDefault="00AF3FE0" w:rsidP="00654164">
      <w:pPr>
        <w:rPr>
          <w:lang w:val="es-DO"/>
        </w:rPr>
      </w:pPr>
    </w:p>
    <w:p w14:paraId="19E78D44" w14:textId="77777777" w:rsidR="00AF3FE0" w:rsidRPr="00933BA0" w:rsidRDefault="00AF3FE0" w:rsidP="00654164">
      <w:pPr>
        <w:rPr>
          <w:lang w:val="es-DO"/>
        </w:rPr>
      </w:pPr>
    </w:p>
    <w:p w14:paraId="577364BE" w14:textId="77777777" w:rsidR="00AF3FE0" w:rsidRPr="00933BA0" w:rsidRDefault="00AF3FE0" w:rsidP="00654164">
      <w:pPr>
        <w:rPr>
          <w:lang w:val="es-DO"/>
        </w:rPr>
      </w:pPr>
    </w:p>
    <w:p w14:paraId="00ECA179" w14:textId="77777777" w:rsidR="00AF3FE0" w:rsidRPr="00933BA0" w:rsidRDefault="00AF3FE0" w:rsidP="00654164">
      <w:pPr>
        <w:rPr>
          <w:lang w:val="es-DO"/>
        </w:rPr>
      </w:pPr>
    </w:p>
    <w:p w14:paraId="10FB4746" w14:textId="77777777" w:rsidR="00AF3FE0" w:rsidRPr="00933BA0" w:rsidRDefault="00AF3FE0" w:rsidP="00654164">
      <w:pPr>
        <w:rPr>
          <w:lang w:val="es-DO"/>
        </w:rPr>
      </w:pPr>
    </w:p>
    <w:p w14:paraId="12E9F145" w14:textId="77777777" w:rsidR="00AF3FE0" w:rsidRPr="00933BA0" w:rsidRDefault="00AF3FE0" w:rsidP="00654164">
      <w:pPr>
        <w:rPr>
          <w:lang w:val="es-DO"/>
        </w:rPr>
      </w:pPr>
    </w:p>
    <w:p w14:paraId="480AB252" w14:textId="760B2B21" w:rsidR="00654164" w:rsidRPr="00933BA0" w:rsidRDefault="00654164" w:rsidP="00155756">
      <w:pPr>
        <w:pStyle w:val="Ttulo1"/>
        <w:numPr>
          <w:ilvl w:val="0"/>
          <w:numId w:val="1"/>
        </w:numPr>
        <w:rPr>
          <w:rFonts w:cs="Times New Roman"/>
          <w:color w:val="767171"/>
          <w:lang w:val="es-ES"/>
        </w:rPr>
      </w:pPr>
      <w:bookmarkStart w:id="22" w:name="_Toc184936515"/>
      <w:r w:rsidRPr="00933BA0">
        <w:rPr>
          <w:rFonts w:cs="Times New Roman"/>
          <w:color w:val="767171"/>
          <w:lang w:val="es-ES"/>
        </w:rPr>
        <w:lastRenderedPageBreak/>
        <w:t>RESULTADOS DE LAS ÁREAS TRANSVERSALES Y DE APOYO</w:t>
      </w:r>
      <w:bookmarkEnd w:id="22"/>
    </w:p>
    <w:p w14:paraId="5D67DA4A" w14:textId="77777777" w:rsidR="00654164" w:rsidRPr="00933BA0" w:rsidRDefault="00654164" w:rsidP="00654164">
      <w:pPr>
        <w:jc w:val="both"/>
        <w:rPr>
          <w:rFonts w:eastAsia="Calibri"/>
          <w:sz w:val="18"/>
          <w:lang w:val="es-DO"/>
        </w:rPr>
      </w:pPr>
      <w:r w:rsidRPr="00933BA0">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3B82F"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3050445A" w14:textId="125AF6C2" w:rsidR="00A41E45" w:rsidRPr="00933BA0" w:rsidRDefault="00654164" w:rsidP="00A41E45">
      <w:pPr>
        <w:jc w:val="center"/>
        <w:rPr>
          <w:rFonts w:eastAsia="Calibri"/>
          <w:szCs w:val="36"/>
          <w:lang w:val="es-DO"/>
        </w:rPr>
      </w:pPr>
      <w:r w:rsidRPr="00933BA0">
        <w:rPr>
          <w:rFonts w:eastAsia="Calibri"/>
          <w:szCs w:val="36"/>
          <w:lang w:val="es-DO"/>
        </w:rPr>
        <w:t xml:space="preserve">Memoria </w:t>
      </w:r>
      <w:r w:rsidR="009547F0" w:rsidRPr="00933BA0">
        <w:rPr>
          <w:rFonts w:eastAsia="Calibri"/>
          <w:szCs w:val="36"/>
          <w:lang w:val="es-DO"/>
        </w:rPr>
        <w:t>I</w:t>
      </w:r>
      <w:r w:rsidRPr="00933BA0">
        <w:rPr>
          <w:rFonts w:eastAsia="Calibri"/>
          <w:szCs w:val="36"/>
          <w:lang w:val="es-DO"/>
        </w:rPr>
        <w:t xml:space="preserve">nstitucional </w:t>
      </w:r>
      <w:r w:rsidR="007471AC" w:rsidRPr="00933BA0">
        <w:rPr>
          <w:rFonts w:eastAsia="Calibri"/>
          <w:szCs w:val="36"/>
          <w:lang w:val="es-DO"/>
        </w:rPr>
        <w:t>2024</w:t>
      </w:r>
    </w:p>
    <w:p w14:paraId="2F41E1C8" w14:textId="000A528A" w:rsidR="00A41E45" w:rsidRPr="00933BA0" w:rsidRDefault="00A41E45" w:rsidP="00A41E45">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3" w:name="_Toc184936516"/>
      <w:r w:rsidRPr="00933BA0">
        <w:rPr>
          <w:rFonts w:eastAsiaTheme="majorEastAsia"/>
          <w:b/>
          <w:spacing w:val="0"/>
          <w:sz w:val="28"/>
          <w:szCs w:val="32"/>
          <w:lang w:val="es-DO"/>
        </w:rPr>
        <w:t>Desempeño Área Administrativa Financiera</w:t>
      </w:r>
      <w:bookmarkEnd w:id="23"/>
    </w:p>
    <w:p w14:paraId="23C902C6" w14:textId="77777777" w:rsidR="00035F8E" w:rsidRPr="00933BA0" w:rsidRDefault="00035F8E" w:rsidP="00035F8E">
      <w:pPr>
        <w:spacing w:line="360" w:lineRule="auto"/>
        <w:jc w:val="both"/>
        <w:rPr>
          <w:rFonts w:eastAsia="Calibri"/>
          <w:b/>
          <w:noProof/>
          <w:lang w:val="es-ES"/>
        </w:rPr>
      </w:pPr>
      <w:r w:rsidRPr="00933BA0">
        <w:rPr>
          <w:rFonts w:eastAsia="Calibri"/>
          <w:b/>
          <w:noProof/>
          <w:lang w:val="es-ES"/>
        </w:rPr>
        <w:t>Presupuesto Año 2024</w:t>
      </w:r>
    </w:p>
    <w:p w14:paraId="6D5F0863" w14:textId="77777777" w:rsidR="00AF3FE0" w:rsidRPr="00933BA0" w:rsidRDefault="00035F8E" w:rsidP="00035F8E">
      <w:pPr>
        <w:spacing w:line="360" w:lineRule="auto"/>
        <w:jc w:val="both"/>
        <w:rPr>
          <w:rFonts w:eastAsia="Calibri"/>
          <w:noProof/>
          <w:lang w:val="es-ES"/>
        </w:rPr>
      </w:pPr>
      <w:r w:rsidRPr="00933BA0">
        <w:rPr>
          <w:rFonts w:eastAsia="Calibri"/>
          <w:noProof/>
          <w:lang w:val="es-ES"/>
        </w:rPr>
        <w:t xml:space="preserve">La Dirección de Servicios de Atención a Emergencias Extrahospitalarias (DAEH), para el año 2024 se le asigno un presupuesto de </w:t>
      </w:r>
      <w:r w:rsidRPr="00933BA0">
        <w:rPr>
          <w:rFonts w:eastAsia="Calibri"/>
          <w:b/>
          <w:noProof/>
          <w:lang w:val="es-ES"/>
        </w:rPr>
        <w:t>RD$7,256,831,790.00,</w:t>
      </w:r>
      <w:r w:rsidRPr="00933BA0">
        <w:rPr>
          <w:rFonts w:eastAsia="Calibri"/>
          <w:noProof/>
          <w:lang w:val="es-ES"/>
        </w:rPr>
        <w:t xml:space="preserve"> para un incremento de un 51.85% con relación al año 2023, este incremento contempla dar servicios de asistencia sanitaria urgente especializada, oportuna y adecuada a 594,394 personas en el servicio prehospitalario Sistema 911 y 39,288 en el servicio interhospitalarios CRUE.</w:t>
      </w:r>
    </w:p>
    <w:p w14:paraId="4FA789C9" w14:textId="5D891872" w:rsidR="006729D0" w:rsidRPr="00933BA0" w:rsidRDefault="006729D0" w:rsidP="006729D0">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7</w:t>
      </w:r>
      <w:r w:rsidRPr="00933BA0">
        <w:rPr>
          <w:b/>
          <w:bCs/>
          <w:i w:val="0"/>
          <w:iCs w:val="0"/>
          <w:color w:val="767171"/>
          <w:sz w:val="24"/>
          <w:szCs w:val="24"/>
          <w:lang w:val="es-DO"/>
        </w:rPr>
        <w:fldChar w:fldCharType="end"/>
      </w:r>
      <w:r w:rsidRPr="00933BA0">
        <w:rPr>
          <w:b/>
          <w:bCs/>
          <w:i w:val="0"/>
          <w:iCs w:val="0"/>
          <w:color w:val="767171"/>
          <w:sz w:val="24"/>
          <w:szCs w:val="24"/>
          <w:lang w:val="es-DO"/>
        </w:rPr>
        <w:t>: Presupuesto Aprobado Año 2024 por Objeto del Gasto</w:t>
      </w:r>
    </w:p>
    <w:p w14:paraId="23070DA6" w14:textId="77777777" w:rsidR="006729D0" w:rsidRPr="00933BA0" w:rsidRDefault="00AF3FE0" w:rsidP="006729D0">
      <w:pPr>
        <w:spacing w:after="0" w:line="360" w:lineRule="auto"/>
        <w:jc w:val="both"/>
        <w:rPr>
          <w:rFonts w:eastAsia="Calibri"/>
          <w:noProof/>
          <w:lang w:val="es-ES"/>
        </w:rPr>
      </w:pPr>
      <w:r w:rsidRPr="00933BA0">
        <w:rPr>
          <w:rFonts w:eastAsia="Calibri"/>
          <w:noProof/>
          <w:lang w:val="es-ES"/>
        </w:rPr>
        <w:object w:dxaOrig="5374" w:dyaOrig="2845" w14:anchorId="3F6256C5">
          <v:shape id="_x0000_i1031" type="#_x0000_t75" style="width:268.5pt;height:142.5pt" o:ole="">
            <v:imagedata r:id="rId31" o:title=""/>
          </v:shape>
          <o:OLEObject Type="Embed" ProgID="Excel.Sheet.12" ShapeID="_x0000_i1031" DrawAspect="Content" ObjectID="_1796044708" r:id="rId32"/>
        </w:object>
      </w:r>
    </w:p>
    <w:p w14:paraId="5060801D" w14:textId="60A34E21" w:rsidR="006729D0" w:rsidRPr="00933BA0" w:rsidRDefault="006729D0" w:rsidP="00035F8E">
      <w:pPr>
        <w:spacing w:line="360" w:lineRule="auto"/>
        <w:jc w:val="both"/>
        <w:rPr>
          <w:rFonts w:eastAsia="Calibri"/>
          <w:i/>
          <w:noProof/>
          <w:sz w:val="18"/>
          <w:lang w:val="es-ES"/>
        </w:rPr>
      </w:pPr>
      <w:r w:rsidRPr="00933BA0">
        <w:rPr>
          <w:rFonts w:eastAsia="Calibri"/>
          <w:i/>
          <w:noProof/>
          <w:sz w:val="18"/>
          <w:lang w:val="es-ES"/>
        </w:rPr>
        <w:t>Fuente: Elaboracion fuente propia en base a SIGEF</w:t>
      </w:r>
    </w:p>
    <w:p w14:paraId="5E6AFDDD" w14:textId="77777777" w:rsidR="006729D0" w:rsidRPr="00933BA0" w:rsidRDefault="006729D0" w:rsidP="006729D0">
      <w:pPr>
        <w:spacing w:line="360" w:lineRule="auto"/>
        <w:jc w:val="both"/>
        <w:rPr>
          <w:rFonts w:eastAsia="Calibri"/>
          <w:b/>
          <w:noProof/>
          <w:lang w:val="es-ES"/>
        </w:rPr>
      </w:pPr>
      <w:r w:rsidRPr="00933BA0">
        <w:rPr>
          <w:rFonts w:eastAsia="Calibri"/>
          <w:b/>
          <w:noProof/>
          <w:lang w:val="es-ES"/>
        </w:rPr>
        <w:t>Ejecución Enero-Noviembre  2024</w:t>
      </w:r>
    </w:p>
    <w:p w14:paraId="3E54085E" w14:textId="01D736B1" w:rsidR="006729D0" w:rsidRPr="00933BA0" w:rsidRDefault="006729D0" w:rsidP="006729D0">
      <w:pPr>
        <w:spacing w:line="360" w:lineRule="auto"/>
        <w:jc w:val="both"/>
        <w:rPr>
          <w:rFonts w:eastAsia="Calibri"/>
          <w:noProof/>
          <w:lang w:val="es-ES"/>
        </w:rPr>
      </w:pPr>
      <w:r w:rsidRPr="00933BA0">
        <w:rPr>
          <w:rFonts w:eastAsia="Calibri"/>
          <w:noProof/>
          <w:lang w:val="es-ES"/>
        </w:rPr>
        <w:t xml:space="preserve">Durante el período Enero-Noviembre del año 2024, la DAEH tuvo una ejecución presupuestaria de RD$5,931,798,770.88 de los cuales el 70.35% se destinó al pago de remuneración y contribuciones, lo que se refleja en el incremento de incentivo a los Técnicos de Transporte Sanitarios (TTS), pasando a devengar de RD$3,000.00 a </w:t>
      </w:r>
      <w:r w:rsidRPr="00933BA0">
        <w:rPr>
          <w:rFonts w:eastAsia="Calibri"/>
          <w:noProof/>
          <w:lang w:val="es-ES"/>
        </w:rPr>
        <w:lastRenderedPageBreak/>
        <w:t>RD$8,000.00, el Pago del Primer Incentivo por Rendimiento Individual para todos los colaboradores que lograron alcanzar el 80% de sus metas acordadas para el año 2023, contratación de nuevo personal asistencia y administrativo, promoción y  cambio de designación a colaboradores que han sobresalido por su excelente desempeño y se han  preparado académicamente para seguir cumpliendo con calidad y calidez sus responsabilidades.</w:t>
      </w:r>
    </w:p>
    <w:p w14:paraId="64ECD1E1" w14:textId="77777777" w:rsidR="006729D0" w:rsidRPr="00933BA0" w:rsidRDefault="006729D0" w:rsidP="006729D0">
      <w:pPr>
        <w:spacing w:line="360" w:lineRule="auto"/>
        <w:jc w:val="both"/>
        <w:rPr>
          <w:rFonts w:eastAsia="Calibri"/>
          <w:noProof/>
          <w:lang w:val="es-ES"/>
        </w:rPr>
      </w:pPr>
      <w:r w:rsidRPr="00933BA0">
        <w:rPr>
          <w:rFonts w:eastAsia="Calibri"/>
          <w:noProof/>
          <w:lang w:val="es-ES"/>
        </w:rPr>
        <w:t xml:space="preserve">El 18 % corresponde a la contratación de servicios, como es la adquisición de un seguro de vida y funerario que permite proteger económicamente a los familiares de los colaboradores, el servicio de mantenimiento y reparaciones de ambulancias, alquiler de 143 ambulancias además de las oficinas donde funcionan los Centros de Regulación de Urgencias y Emergencias y las Oficinas Administrativas de la DAEH. </w:t>
      </w:r>
    </w:p>
    <w:p w14:paraId="47EAFF73" w14:textId="6C3CA490" w:rsidR="006729D0" w:rsidRPr="00933BA0" w:rsidRDefault="006729D0" w:rsidP="006729D0">
      <w:pPr>
        <w:spacing w:line="360" w:lineRule="auto"/>
        <w:jc w:val="both"/>
        <w:rPr>
          <w:rFonts w:eastAsia="Calibri"/>
          <w:noProof/>
          <w:lang w:val="es-ES"/>
        </w:rPr>
      </w:pPr>
      <w:r w:rsidRPr="00933BA0">
        <w:rPr>
          <w:rFonts w:eastAsia="Calibri"/>
          <w:noProof/>
          <w:lang w:val="es-ES"/>
        </w:rPr>
        <w:t>Al renglón de materiales y suministros le correspondió el 8.89% de la ejecución, con la adquisición de uniformes para todos los colaboradores de la DAEH, confeccionados para cubrir las necesidades requeridas por las funciones del puesto, combustible para la flotilla vehicular de la institución, medicamentos e insumos médicos para ofrecer un servicio integral y el 2.38% restante se destino a los mobiliarios y equipos de oficina de la institución.</w:t>
      </w:r>
    </w:p>
    <w:p w14:paraId="17AFE587" w14:textId="5BD03B0F" w:rsidR="006729D0" w:rsidRPr="00933BA0" w:rsidRDefault="006729D0" w:rsidP="006729D0">
      <w:pPr>
        <w:pStyle w:val="Descripcin"/>
        <w:keepNext/>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8</w:t>
      </w:r>
      <w:r w:rsidRPr="00933BA0">
        <w:rPr>
          <w:b/>
          <w:bCs/>
          <w:i w:val="0"/>
          <w:iCs w:val="0"/>
          <w:color w:val="767171"/>
          <w:sz w:val="24"/>
          <w:szCs w:val="24"/>
          <w:lang w:val="es-DO"/>
        </w:rPr>
        <w:fldChar w:fldCharType="end"/>
      </w:r>
      <w:r w:rsidRPr="00933BA0">
        <w:rPr>
          <w:b/>
          <w:bCs/>
          <w:i w:val="0"/>
          <w:iCs w:val="0"/>
          <w:color w:val="767171"/>
          <w:sz w:val="24"/>
          <w:szCs w:val="24"/>
          <w:lang w:val="es-DO"/>
        </w:rPr>
        <w:t>: Presupuesto Ejecutado Enero-Noviembre Año 2024 por Objeto del Gasto</w:t>
      </w:r>
    </w:p>
    <w:p w14:paraId="084C1591" w14:textId="624F5308" w:rsidR="006729D0" w:rsidRPr="00933BA0" w:rsidRDefault="006729D0" w:rsidP="006729D0">
      <w:pPr>
        <w:spacing w:after="0" w:line="360" w:lineRule="auto"/>
        <w:jc w:val="both"/>
        <w:rPr>
          <w:rFonts w:eastAsia="Calibri"/>
          <w:i/>
          <w:noProof/>
          <w:sz w:val="18"/>
          <w:lang w:val="es-ES"/>
        </w:rPr>
      </w:pPr>
      <w:r w:rsidRPr="00933BA0">
        <w:rPr>
          <w:rFonts w:eastAsia="Calibri"/>
          <w:noProof/>
          <w:lang w:val="es-ES"/>
        </w:rPr>
        <w:object w:dxaOrig="5374" w:dyaOrig="2531" w14:anchorId="6F4A2486">
          <v:shape id="_x0000_i1032" type="#_x0000_t75" style="width:268.5pt;height:110.25pt" o:ole="">
            <v:imagedata r:id="rId33" o:title=""/>
          </v:shape>
          <o:OLEObject Type="Embed" ProgID="Excel.Sheet.12" ShapeID="_x0000_i1032" DrawAspect="Content" ObjectID="_1796044709" r:id="rId34"/>
        </w:object>
      </w:r>
      <w:r w:rsidRPr="00933BA0">
        <w:rPr>
          <w:rFonts w:eastAsia="Calibri"/>
          <w:i/>
          <w:noProof/>
          <w:sz w:val="18"/>
          <w:lang w:val="es-ES"/>
        </w:rPr>
        <w:t xml:space="preserve"> </w:t>
      </w:r>
    </w:p>
    <w:p w14:paraId="57EFA38A" w14:textId="69E40EA0" w:rsidR="006729D0" w:rsidRPr="00933BA0" w:rsidRDefault="006729D0" w:rsidP="006729D0">
      <w:pPr>
        <w:spacing w:after="0" w:line="360" w:lineRule="auto"/>
        <w:jc w:val="both"/>
        <w:rPr>
          <w:rFonts w:eastAsia="Calibri"/>
          <w:i/>
          <w:noProof/>
          <w:sz w:val="18"/>
          <w:lang w:val="es-ES"/>
        </w:rPr>
      </w:pPr>
      <w:r w:rsidRPr="00933BA0">
        <w:rPr>
          <w:rFonts w:eastAsia="Calibri"/>
          <w:i/>
          <w:noProof/>
          <w:sz w:val="18"/>
          <w:lang w:val="es-ES"/>
        </w:rPr>
        <w:t>Fuente: Elaboracion fuente propia en base a SIGEF</w:t>
      </w:r>
    </w:p>
    <w:p w14:paraId="087D411A" w14:textId="77777777" w:rsidR="006729D0" w:rsidRPr="00933BA0" w:rsidRDefault="006729D0" w:rsidP="006729D0">
      <w:pPr>
        <w:spacing w:line="360" w:lineRule="auto"/>
        <w:jc w:val="both"/>
        <w:rPr>
          <w:rFonts w:eastAsia="Calibri"/>
          <w:b/>
          <w:noProof/>
          <w:lang w:val="es-ES"/>
        </w:rPr>
      </w:pPr>
      <w:r w:rsidRPr="00933BA0">
        <w:rPr>
          <w:rFonts w:eastAsia="Calibri"/>
          <w:b/>
          <w:noProof/>
          <w:lang w:val="es-ES"/>
        </w:rPr>
        <w:lastRenderedPageBreak/>
        <w:t>Deudas por Pagar</w:t>
      </w:r>
    </w:p>
    <w:p w14:paraId="4EF0FA0E" w14:textId="48372D27" w:rsidR="006729D0" w:rsidRPr="00933BA0" w:rsidRDefault="006729D0" w:rsidP="006729D0">
      <w:pPr>
        <w:spacing w:line="360" w:lineRule="auto"/>
        <w:jc w:val="both"/>
        <w:rPr>
          <w:rFonts w:eastAsia="Calibri"/>
          <w:noProof/>
          <w:lang w:val="es-ES"/>
        </w:rPr>
      </w:pPr>
      <w:r w:rsidRPr="00933BA0">
        <w:rPr>
          <w:rFonts w:eastAsia="Calibri"/>
          <w:noProof/>
          <w:lang w:val="es-ES"/>
        </w:rPr>
        <w:t>Durante este período Enero-Noviembre 2024, la deuda de la DAEH asciende a un monto de RD$148,771,585.05, contraídas en bienes y servicios detallados (ver cuadro), cabe destacar que todas cuenta con preventivos y compromisos para ser saldadas, algunas al corte del período se encuentran en proceso de pago y otras no se han emitido las facturas por los proveedores, solo los conduces, lo que no nos permite cumplir con el compromiso de pago y en algunos casos a incurrir en  la elaboración de ADENDAS de tiempo en los contratos con los proveedores.</w:t>
      </w:r>
    </w:p>
    <w:p w14:paraId="3E1B2600" w14:textId="3CD7C045" w:rsidR="006729D0" w:rsidRPr="00933BA0" w:rsidRDefault="006729D0" w:rsidP="00F56F99">
      <w:pPr>
        <w:pStyle w:val="Descripcin"/>
        <w:keepNext/>
        <w:spacing w:after="0"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9</w:t>
      </w:r>
      <w:r w:rsidRPr="00933BA0">
        <w:rPr>
          <w:b/>
          <w:bCs/>
          <w:i w:val="0"/>
          <w:iCs w:val="0"/>
          <w:color w:val="767171"/>
          <w:sz w:val="24"/>
          <w:szCs w:val="24"/>
          <w:lang w:val="es-DO"/>
        </w:rPr>
        <w:fldChar w:fldCharType="end"/>
      </w:r>
      <w:r w:rsidRPr="00933BA0">
        <w:rPr>
          <w:b/>
          <w:bCs/>
          <w:i w:val="0"/>
          <w:iCs w:val="0"/>
          <w:color w:val="767171"/>
          <w:sz w:val="24"/>
          <w:szCs w:val="24"/>
          <w:lang w:val="es-DO"/>
        </w:rPr>
        <w:t>: Deudas por Pagar DAEH</w:t>
      </w:r>
    </w:p>
    <w:p w14:paraId="649D3D6B" w14:textId="71B9AEA9" w:rsidR="006729D0" w:rsidRPr="00933BA0" w:rsidRDefault="00F56F99" w:rsidP="00F56F99">
      <w:pPr>
        <w:spacing w:after="0" w:line="360" w:lineRule="auto"/>
        <w:jc w:val="both"/>
        <w:rPr>
          <w:rFonts w:eastAsia="Calibri"/>
          <w:noProof/>
          <w:lang w:val="es-ES"/>
        </w:rPr>
      </w:pPr>
      <w:r w:rsidRPr="00933BA0">
        <w:rPr>
          <w:rFonts w:eastAsia="Calibri"/>
          <w:noProof/>
          <w:lang w:val="es-ES"/>
        </w:rPr>
        <w:object w:dxaOrig="6515" w:dyaOrig="10066" w14:anchorId="7FB09FD1">
          <v:shape id="_x0000_i1033" type="#_x0000_t75" style="width:345pt;height:368.25pt" o:ole="">
            <v:imagedata r:id="rId35" o:title=""/>
          </v:shape>
          <o:OLEObject Type="Embed" ProgID="Excel.Sheet.12" ShapeID="_x0000_i1033" DrawAspect="Content" ObjectID="_1796044710" r:id="rId36"/>
        </w:object>
      </w:r>
    </w:p>
    <w:p w14:paraId="6B3188DD" w14:textId="609E2804" w:rsidR="006729D0" w:rsidRPr="00933BA0" w:rsidRDefault="006729D0" w:rsidP="006729D0">
      <w:pPr>
        <w:spacing w:after="0" w:line="360" w:lineRule="auto"/>
        <w:jc w:val="both"/>
        <w:rPr>
          <w:rFonts w:eastAsia="Calibri"/>
          <w:i/>
          <w:noProof/>
          <w:sz w:val="18"/>
          <w:lang w:val="es-ES"/>
        </w:rPr>
      </w:pPr>
      <w:r w:rsidRPr="00933BA0">
        <w:rPr>
          <w:rFonts w:eastAsia="Calibri"/>
          <w:i/>
          <w:noProof/>
          <w:sz w:val="18"/>
          <w:lang w:val="es-ES"/>
        </w:rPr>
        <w:t>Fuente: División de Contabilidad</w:t>
      </w:r>
    </w:p>
    <w:p w14:paraId="5D62E9A8" w14:textId="77777777" w:rsidR="00F56F99" w:rsidRPr="00933BA0" w:rsidRDefault="00F56F99" w:rsidP="00F56F99">
      <w:pPr>
        <w:spacing w:line="360" w:lineRule="auto"/>
        <w:jc w:val="both"/>
        <w:rPr>
          <w:rFonts w:eastAsia="Calibri"/>
          <w:b/>
          <w:bCs/>
          <w:noProof/>
          <w:lang w:val="es-ES"/>
        </w:rPr>
      </w:pPr>
      <w:r w:rsidRPr="00933BA0">
        <w:rPr>
          <w:rFonts w:eastAsia="Calibri"/>
          <w:b/>
          <w:bCs/>
          <w:noProof/>
          <w:lang w:val="es-ES"/>
        </w:rPr>
        <w:lastRenderedPageBreak/>
        <w:t>Compras y Contrataciones</w:t>
      </w:r>
    </w:p>
    <w:p w14:paraId="4F6D1488" w14:textId="36AAC9B1" w:rsidR="00F56F99" w:rsidRPr="00933BA0" w:rsidRDefault="00F56F99" w:rsidP="00F56F99">
      <w:pPr>
        <w:spacing w:line="360" w:lineRule="auto"/>
        <w:jc w:val="both"/>
        <w:rPr>
          <w:rFonts w:eastAsia="Calibri"/>
          <w:bCs/>
          <w:noProof/>
          <w:lang w:val="es-ES"/>
        </w:rPr>
      </w:pPr>
      <w:r w:rsidRPr="00933BA0">
        <w:rPr>
          <w:rFonts w:eastAsia="Calibri"/>
          <w:bCs/>
          <w:noProof/>
          <w:lang w:val="es-ES"/>
        </w:rPr>
        <w:t xml:space="preserve">Para el período Enero-Noviembre del año 2024 la Dirección de Servicios de Atención a Emergencias Extrahospitalarias (DAEH), ejecutó en compras y contrataciones un monto de </w:t>
      </w:r>
      <w:r w:rsidRPr="00933BA0">
        <w:rPr>
          <w:rFonts w:eastAsia="Calibri"/>
          <w:b/>
          <w:bCs/>
          <w:noProof/>
          <w:lang w:val="es-ES"/>
        </w:rPr>
        <w:t>RD$1,257,005,712.22</w:t>
      </w:r>
      <w:r w:rsidRPr="00933BA0">
        <w:rPr>
          <w:rFonts w:eastAsia="Calibri"/>
          <w:bCs/>
          <w:noProof/>
          <w:lang w:val="es-ES"/>
        </w:rPr>
        <w:t xml:space="preserve"> de los cuales el 22.11% se destinó a la adquisición de bienes y el 77.89% a servicios.</w:t>
      </w:r>
    </w:p>
    <w:p w14:paraId="6FFA75E5" w14:textId="0D5C0854" w:rsidR="00F56F99" w:rsidRPr="00933BA0" w:rsidRDefault="00F56F99" w:rsidP="00F56F99">
      <w:pPr>
        <w:pStyle w:val="Descripcin"/>
        <w:keepNext/>
        <w:spacing w:after="0" w:line="360" w:lineRule="auto"/>
        <w:jc w:val="both"/>
        <w:rPr>
          <w:b/>
          <w:bCs/>
          <w:i w:val="0"/>
          <w:iCs w:val="0"/>
          <w:color w:val="767171"/>
          <w:sz w:val="24"/>
          <w:szCs w:val="24"/>
          <w:lang w:val="es-MX"/>
        </w:rPr>
      </w:pPr>
      <w:r w:rsidRPr="00933BA0">
        <w:rPr>
          <w:b/>
          <w:bCs/>
          <w:i w:val="0"/>
          <w:iCs w:val="0"/>
          <w:color w:val="767171"/>
          <w:sz w:val="24"/>
          <w:szCs w:val="24"/>
          <w:lang w:val="es-MX"/>
        </w:rPr>
        <w:t xml:space="preserve">Tabla </w:t>
      </w:r>
      <w:r w:rsidRPr="00933BA0">
        <w:rPr>
          <w:b/>
          <w:bCs/>
          <w:i w:val="0"/>
          <w:iCs w:val="0"/>
          <w:color w:val="767171"/>
          <w:sz w:val="24"/>
          <w:szCs w:val="24"/>
          <w:lang w:val="es-MX"/>
        </w:rPr>
        <w:fldChar w:fldCharType="begin"/>
      </w:r>
      <w:r w:rsidRPr="00933BA0">
        <w:rPr>
          <w:b/>
          <w:bCs/>
          <w:i w:val="0"/>
          <w:iCs w:val="0"/>
          <w:color w:val="767171"/>
          <w:sz w:val="24"/>
          <w:szCs w:val="24"/>
          <w:lang w:val="es-MX"/>
        </w:rPr>
        <w:instrText xml:space="preserve"> SEQ Tabla \* ARABIC </w:instrText>
      </w:r>
      <w:r w:rsidRPr="00933BA0">
        <w:rPr>
          <w:b/>
          <w:bCs/>
          <w:i w:val="0"/>
          <w:iCs w:val="0"/>
          <w:color w:val="767171"/>
          <w:sz w:val="24"/>
          <w:szCs w:val="24"/>
          <w:lang w:val="es-MX"/>
        </w:rPr>
        <w:fldChar w:fldCharType="separate"/>
      </w:r>
      <w:r w:rsidR="00D10654" w:rsidRPr="00933BA0">
        <w:rPr>
          <w:b/>
          <w:bCs/>
          <w:i w:val="0"/>
          <w:iCs w:val="0"/>
          <w:noProof/>
          <w:color w:val="767171"/>
          <w:sz w:val="24"/>
          <w:szCs w:val="24"/>
          <w:lang w:val="es-MX"/>
        </w:rPr>
        <w:t>10</w:t>
      </w:r>
      <w:r w:rsidRPr="00933BA0">
        <w:rPr>
          <w:b/>
          <w:bCs/>
          <w:i w:val="0"/>
          <w:iCs w:val="0"/>
          <w:color w:val="767171"/>
          <w:sz w:val="24"/>
          <w:szCs w:val="24"/>
          <w:lang w:val="es-MX"/>
        </w:rPr>
        <w:fldChar w:fldCharType="end"/>
      </w:r>
      <w:r w:rsidRPr="00933BA0">
        <w:rPr>
          <w:b/>
          <w:bCs/>
          <w:i w:val="0"/>
          <w:iCs w:val="0"/>
          <w:color w:val="767171"/>
          <w:sz w:val="24"/>
          <w:szCs w:val="24"/>
          <w:lang w:val="es-MX"/>
        </w:rPr>
        <w:t>: Montos Estimados Según Objeto de Contratación</w:t>
      </w:r>
    </w:p>
    <w:p w14:paraId="6C744D41" w14:textId="02740D64" w:rsidR="00F56F99" w:rsidRPr="00933BA0" w:rsidRDefault="00F56F99" w:rsidP="00F56F99">
      <w:pPr>
        <w:spacing w:after="0" w:line="360" w:lineRule="auto"/>
        <w:jc w:val="both"/>
        <w:rPr>
          <w:rFonts w:eastAsia="Calibri"/>
          <w:bCs/>
          <w:noProof/>
          <w:lang w:val="es-ES"/>
        </w:rPr>
      </w:pPr>
      <w:r w:rsidRPr="00933BA0">
        <w:rPr>
          <w:rFonts w:eastAsia="Calibri"/>
          <w:bCs/>
          <w:noProof/>
          <w:lang w:val="es-ES"/>
        </w:rPr>
        <w:object w:dxaOrig="3993" w:dyaOrig="1276" w14:anchorId="66CEC6A3">
          <v:shape id="_x0000_i1034" type="#_x0000_t75" style="width:217.5pt;height:76.5pt" o:ole="">
            <v:imagedata r:id="rId37" o:title=""/>
          </v:shape>
          <o:OLEObject Type="Embed" ProgID="Excel.Sheet.12" ShapeID="_x0000_i1034" DrawAspect="Content" ObjectID="_1796044711" r:id="rId38"/>
        </w:object>
      </w:r>
      <w:r w:rsidRPr="00933BA0">
        <w:rPr>
          <w:rFonts w:eastAsia="Calibri"/>
          <w:bCs/>
          <w:noProof/>
          <w:lang w:val="es-ES"/>
        </w:rPr>
        <w:t xml:space="preserve"> </w:t>
      </w:r>
    </w:p>
    <w:p w14:paraId="056757F5" w14:textId="0E18C563" w:rsidR="00F56F99" w:rsidRPr="00933BA0" w:rsidRDefault="00F56F99" w:rsidP="00F56F99">
      <w:pPr>
        <w:spacing w:after="0" w:line="360" w:lineRule="auto"/>
        <w:jc w:val="both"/>
        <w:rPr>
          <w:rFonts w:eastAsia="Calibri"/>
          <w:bCs/>
          <w:i/>
          <w:noProof/>
          <w:sz w:val="18"/>
          <w:lang w:val="es-ES"/>
        </w:rPr>
      </w:pPr>
      <w:r w:rsidRPr="00933BA0">
        <w:rPr>
          <w:rFonts w:eastAsia="Calibri"/>
          <w:bCs/>
          <w:i/>
          <w:noProof/>
          <w:sz w:val="18"/>
          <w:lang w:val="es-ES"/>
        </w:rPr>
        <w:t>Fuente: Portal de Compras y Contrataciones</w:t>
      </w:r>
    </w:p>
    <w:p w14:paraId="675927B3" w14:textId="77777777" w:rsidR="00F56F99" w:rsidRPr="00933BA0" w:rsidRDefault="00F56F99" w:rsidP="00F56F99">
      <w:pPr>
        <w:spacing w:after="0" w:line="360" w:lineRule="auto"/>
        <w:jc w:val="both"/>
        <w:rPr>
          <w:rFonts w:eastAsia="Calibri"/>
          <w:bCs/>
          <w:i/>
          <w:noProof/>
          <w:sz w:val="18"/>
          <w:lang w:val="es-ES"/>
        </w:rPr>
      </w:pPr>
    </w:p>
    <w:p w14:paraId="777A76C6" w14:textId="2CEC6EE7" w:rsidR="00F56F99" w:rsidRPr="00933BA0" w:rsidRDefault="00F56F99" w:rsidP="00035F8E">
      <w:pPr>
        <w:spacing w:line="360" w:lineRule="auto"/>
        <w:jc w:val="both"/>
        <w:rPr>
          <w:rFonts w:eastAsia="Calibri"/>
          <w:noProof/>
          <w:lang w:val="es-ES"/>
        </w:rPr>
      </w:pPr>
      <w:r w:rsidRPr="00933BA0">
        <w:rPr>
          <w:rFonts w:eastAsia="Calibri"/>
          <w:noProof/>
          <w:lang w:val="es-ES"/>
        </w:rPr>
        <w:t xml:space="preserve">Para dar cumplimiento a lo establecido en la Ley No. 488-08 del Régimen Regulatorio para el Desarrollo y Competitividad de las MIPYMES, para este período de los procesos de compras ejecutados </w:t>
      </w:r>
      <w:r w:rsidRPr="00933BA0">
        <w:rPr>
          <w:rFonts w:eastAsia="Calibri"/>
          <w:b/>
          <w:noProof/>
          <w:lang w:val="es-ES"/>
        </w:rPr>
        <w:t>RD$192,357,730.37</w:t>
      </w:r>
      <w:r w:rsidRPr="00933BA0">
        <w:rPr>
          <w:rFonts w:eastAsia="Calibri"/>
          <w:noProof/>
          <w:lang w:val="es-ES"/>
        </w:rPr>
        <w:t xml:space="preserve"> fueron dirigidos a las MIPYMES y </w:t>
      </w:r>
      <w:r w:rsidRPr="00933BA0">
        <w:rPr>
          <w:rFonts w:eastAsia="Calibri"/>
          <w:b/>
          <w:noProof/>
          <w:lang w:val="es-ES"/>
        </w:rPr>
        <w:t>RD$37,430,110.04</w:t>
      </w:r>
      <w:r w:rsidRPr="00933BA0">
        <w:rPr>
          <w:rFonts w:eastAsia="Calibri"/>
          <w:noProof/>
          <w:lang w:val="es-ES"/>
        </w:rPr>
        <w:t xml:space="preserve"> a MIPYMES MUJER, para contribuir con su avance y desarrollo el monto de </w:t>
      </w:r>
      <w:r w:rsidRPr="00933BA0">
        <w:rPr>
          <w:rFonts w:eastAsia="Calibri"/>
          <w:b/>
          <w:noProof/>
          <w:lang w:val="es-ES"/>
        </w:rPr>
        <w:t>RD$1,027,217,871.81</w:t>
      </w:r>
      <w:r w:rsidRPr="00933BA0">
        <w:rPr>
          <w:rFonts w:eastAsia="Calibri"/>
          <w:noProof/>
          <w:lang w:val="es-ES"/>
        </w:rPr>
        <w:t xml:space="preserve"> correspondió a otras empresas.</w:t>
      </w:r>
    </w:p>
    <w:p w14:paraId="3DB6A168" w14:textId="77777777" w:rsidR="00F56F99" w:rsidRPr="00933BA0" w:rsidRDefault="00F56F99" w:rsidP="00F56F99">
      <w:pPr>
        <w:spacing w:after="0" w:line="360" w:lineRule="auto"/>
        <w:jc w:val="both"/>
        <w:rPr>
          <w:lang w:val="es-DO"/>
        </w:rPr>
      </w:pPr>
      <w:r w:rsidRPr="00933BA0">
        <w:rPr>
          <w:noProof/>
        </w:rPr>
        <w:drawing>
          <wp:inline distT="0" distB="0" distL="0" distR="0" wp14:anchorId="5A887739" wp14:editId="3BD4DF07">
            <wp:extent cx="4136571" cy="2111829"/>
            <wp:effectExtent l="0" t="0" r="16510"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933BA0">
        <w:rPr>
          <w:lang w:val="es-DO"/>
        </w:rPr>
        <w:t xml:space="preserve"> </w:t>
      </w:r>
    </w:p>
    <w:p w14:paraId="714DF33E" w14:textId="225AF1DE" w:rsidR="00F56F99" w:rsidRPr="00933BA0" w:rsidRDefault="00F56F99" w:rsidP="00F56F99">
      <w:pPr>
        <w:spacing w:after="0" w:line="360" w:lineRule="auto"/>
        <w:jc w:val="both"/>
        <w:rPr>
          <w:rFonts w:eastAsia="Calibri"/>
          <w:i/>
          <w:noProof/>
          <w:sz w:val="18"/>
          <w:lang w:val="es-ES"/>
        </w:rPr>
      </w:pPr>
      <w:r w:rsidRPr="00933BA0">
        <w:rPr>
          <w:rFonts w:eastAsia="Calibri"/>
          <w:i/>
          <w:noProof/>
          <w:sz w:val="18"/>
          <w:lang w:val="es-ES"/>
        </w:rPr>
        <w:t>Fuente: Elaborada en base a las informaciones del Sistema Electrónico de Contrataciones Públicas (SECP)</w:t>
      </w:r>
    </w:p>
    <w:p w14:paraId="6A8B1A47" w14:textId="22A86FA4" w:rsidR="00D10654" w:rsidRPr="00933BA0" w:rsidRDefault="00D10654" w:rsidP="00F56F99">
      <w:pPr>
        <w:spacing w:after="0" w:line="360" w:lineRule="auto"/>
        <w:jc w:val="both"/>
        <w:rPr>
          <w:rFonts w:eastAsia="Calibri"/>
          <w:noProof/>
          <w:lang w:val="es-ES"/>
        </w:rPr>
      </w:pPr>
      <w:r w:rsidRPr="00933BA0">
        <w:rPr>
          <w:rFonts w:eastAsia="Calibri"/>
          <w:noProof/>
          <w:lang w:val="es-ES"/>
        </w:rPr>
        <w:lastRenderedPageBreak/>
        <w:t>Durante el período se realizaron adjudicaciones en diferentes modalidades de contratación pública.</w:t>
      </w:r>
    </w:p>
    <w:p w14:paraId="39568A0D" w14:textId="77777777" w:rsidR="00D10654" w:rsidRPr="00933BA0" w:rsidRDefault="00D10654" w:rsidP="00F56F99">
      <w:pPr>
        <w:spacing w:after="0" w:line="360" w:lineRule="auto"/>
        <w:jc w:val="both"/>
        <w:rPr>
          <w:rFonts w:eastAsia="Calibri"/>
          <w:noProof/>
          <w:lang w:val="es-ES"/>
        </w:rPr>
      </w:pPr>
    </w:p>
    <w:p w14:paraId="5238669A" w14:textId="296240A4" w:rsidR="00D10654" w:rsidRPr="00933BA0" w:rsidRDefault="00D10654" w:rsidP="00D10654">
      <w:pPr>
        <w:pStyle w:val="Descripcin"/>
        <w:keepNext/>
        <w:spacing w:after="0"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Pr="00933BA0">
        <w:rPr>
          <w:b/>
          <w:bCs/>
          <w:i w:val="0"/>
          <w:iCs w:val="0"/>
          <w:color w:val="767171"/>
          <w:sz w:val="24"/>
          <w:szCs w:val="24"/>
          <w:lang w:val="es-DO"/>
        </w:rPr>
        <w:t>11</w:t>
      </w:r>
      <w:r w:rsidRPr="00933BA0">
        <w:rPr>
          <w:b/>
          <w:bCs/>
          <w:i w:val="0"/>
          <w:iCs w:val="0"/>
          <w:color w:val="767171"/>
          <w:sz w:val="24"/>
          <w:szCs w:val="24"/>
          <w:lang w:val="es-DO"/>
        </w:rPr>
        <w:fldChar w:fldCharType="end"/>
      </w:r>
      <w:r w:rsidRPr="00933BA0">
        <w:rPr>
          <w:b/>
          <w:bCs/>
          <w:i w:val="0"/>
          <w:iCs w:val="0"/>
          <w:color w:val="767171"/>
          <w:sz w:val="24"/>
          <w:szCs w:val="24"/>
          <w:lang w:val="es-DO"/>
        </w:rPr>
        <w:t>: Compras por modalidad</w:t>
      </w:r>
    </w:p>
    <w:p w14:paraId="32CFA598" w14:textId="2DB81B8F" w:rsidR="00D10654" w:rsidRPr="00933BA0" w:rsidRDefault="00D10654" w:rsidP="00F56F99">
      <w:pPr>
        <w:spacing w:after="0" w:line="360" w:lineRule="auto"/>
        <w:jc w:val="both"/>
        <w:rPr>
          <w:rFonts w:eastAsia="Calibri"/>
          <w:noProof/>
          <w:lang w:val="es-ES"/>
        </w:rPr>
      </w:pPr>
      <w:r w:rsidRPr="00933BA0">
        <w:rPr>
          <w:noProof/>
        </w:rPr>
        <w:drawing>
          <wp:inline distT="0" distB="0" distL="0" distR="0" wp14:anchorId="0B060B67" wp14:editId="01F028B7">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AD756FD" w14:textId="7C8AB711" w:rsidR="00D10654" w:rsidRPr="00933BA0" w:rsidRDefault="00D10654" w:rsidP="00F56F99">
      <w:pPr>
        <w:spacing w:after="0" w:line="360" w:lineRule="auto"/>
        <w:jc w:val="both"/>
        <w:rPr>
          <w:rFonts w:eastAsia="Calibri"/>
          <w:i/>
          <w:noProof/>
          <w:sz w:val="18"/>
          <w:lang w:val="es-ES"/>
        </w:rPr>
      </w:pPr>
      <w:r w:rsidRPr="00933BA0">
        <w:rPr>
          <w:rFonts w:eastAsia="Calibri"/>
          <w:i/>
          <w:noProof/>
          <w:sz w:val="18"/>
          <w:lang w:val="es-ES"/>
        </w:rPr>
        <w:t>Fuente: Sistema Electronico de Contrataciones Públicas</w:t>
      </w:r>
    </w:p>
    <w:p w14:paraId="46C95DA9" w14:textId="77777777" w:rsidR="00D10654" w:rsidRPr="00933BA0" w:rsidRDefault="00D10654" w:rsidP="00D10654">
      <w:pPr>
        <w:spacing w:line="360" w:lineRule="auto"/>
        <w:jc w:val="both"/>
        <w:rPr>
          <w:rFonts w:eastAsia="Calibri"/>
          <w:noProof/>
          <w:lang w:val="es-ES"/>
        </w:rPr>
      </w:pPr>
    </w:p>
    <w:p w14:paraId="3648B1A3" w14:textId="77777777" w:rsidR="00D10654" w:rsidRPr="00933BA0" w:rsidRDefault="00D10654" w:rsidP="00D10654">
      <w:pPr>
        <w:spacing w:line="360" w:lineRule="auto"/>
        <w:jc w:val="both"/>
        <w:rPr>
          <w:rFonts w:eastAsia="Calibri"/>
          <w:noProof/>
          <w:lang w:val="es-ES"/>
        </w:rPr>
      </w:pPr>
      <w:r w:rsidRPr="00933BA0">
        <w:rPr>
          <w:rFonts w:eastAsia="Calibri"/>
          <w:noProof/>
          <w:lang w:val="es-ES"/>
        </w:rPr>
        <w:t>En las modalidades como se puede observar, la de mayor adjudicación fueron las licitaciones públicas, representando un 59.81% del total, de igual manera los procesos de excepción también muestran un porcentaje significativo con un 29.73% entre procesos de urgencia y proveedor único.</w:t>
      </w:r>
    </w:p>
    <w:p w14:paraId="1564E6AE" w14:textId="1DD39927" w:rsidR="00D10654" w:rsidRPr="00933BA0" w:rsidRDefault="00D10654" w:rsidP="00D10654">
      <w:pPr>
        <w:spacing w:line="360" w:lineRule="auto"/>
        <w:jc w:val="both"/>
        <w:rPr>
          <w:rFonts w:eastAsia="Calibri"/>
          <w:noProof/>
          <w:lang w:val="es-ES"/>
        </w:rPr>
      </w:pPr>
      <w:r w:rsidRPr="00933BA0">
        <w:rPr>
          <w:rFonts w:eastAsia="Calibri"/>
          <w:noProof/>
          <w:lang w:val="es-ES"/>
        </w:rPr>
        <w:t>Las comparaciones de precios y compras menores también representan una parte considerable de las adjudicaciones, con montos de RD$40,540 millones y RD$30,922 millones, respectivamente. Estas modalidades se utilizan para adquisiciones de menor cuantía y se caracterizan por promover la participación de proveedores más pequeños y locales.</w:t>
      </w:r>
    </w:p>
    <w:p w14:paraId="361B0538" w14:textId="77777777" w:rsidR="00D10654" w:rsidRPr="00933BA0" w:rsidRDefault="00D10654" w:rsidP="00D10654">
      <w:pPr>
        <w:spacing w:line="360" w:lineRule="auto"/>
        <w:jc w:val="both"/>
        <w:rPr>
          <w:rFonts w:eastAsia="Calibri"/>
          <w:noProof/>
          <w:lang w:val="es-ES"/>
        </w:rPr>
      </w:pPr>
    </w:p>
    <w:p w14:paraId="42448C10" w14:textId="71D1A3B7" w:rsidR="00A41E45" w:rsidRPr="00933BA0" w:rsidRDefault="00A41E45" w:rsidP="00035F8E">
      <w:pPr>
        <w:spacing w:line="360" w:lineRule="auto"/>
        <w:jc w:val="both"/>
        <w:rPr>
          <w:rFonts w:eastAsia="Calibri"/>
          <w:b/>
          <w:bCs/>
          <w:noProof/>
          <w:lang w:val="es-ES"/>
        </w:rPr>
      </w:pPr>
      <w:r w:rsidRPr="00933BA0">
        <w:rPr>
          <w:rFonts w:eastAsia="Calibri"/>
          <w:b/>
          <w:bCs/>
          <w:noProof/>
          <w:lang w:val="es-ES"/>
        </w:rPr>
        <w:lastRenderedPageBreak/>
        <w:t>Resultados Indice de Gestión Presupuestaria (IGP)</w:t>
      </w:r>
    </w:p>
    <w:p w14:paraId="584A9AF9" w14:textId="734EB827" w:rsidR="00915658" w:rsidRPr="00933BA0" w:rsidRDefault="00915658" w:rsidP="00915658">
      <w:pPr>
        <w:spacing w:line="360" w:lineRule="auto"/>
        <w:jc w:val="both"/>
        <w:rPr>
          <w:rFonts w:eastAsia="Calibri"/>
          <w:noProof/>
          <w:lang w:val="es-ES"/>
        </w:rPr>
      </w:pPr>
      <w:r w:rsidRPr="00933BA0">
        <w:rPr>
          <w:rFonts w:eastAsia="Calibri"/>
          <w:noProof/>
          <w:lang w:val="es-ES"/>
        </w:rPr>
        <w:t>Durante el año, se ha mantenido un desempeño sólido en el Índice de Gestión Presupuestaria, logrando un promedio anual de 86%. Este resultado refleja una gestión eficaz en la asignación y administración de los recursos financieros con relacion a la ejecución fisica. Estos avances evidencian el compromiso con la eficiencia presupuestaria y el fortalecimiento de los procesos financieros, permitiendo una respuesta adecuada a las necesidades operativas de la institución y optimizando el impacto de los recursos asignados.</w:t>
      </w:r>
    </w:p>
    <w:p w14:paraId="4260E709" w14:textId="4B959D7D" w:rsidR="00DB6DE1" w:rsidRPr="00933BA0" w:rsidRDefault="00DB6DE1" w:rsidP="00DB6DE1">
      <w:pPr>
        <w:pStyle w:val="Descripcin"/>
        <w:keepNext/>
        <w:spacing w:line="360" w:lineRule="auto"/>
        <w:jc w:val="both"/>
        <w:rPr>
          <w:b/>
          <w:bCs/>
          <w:i w:val="0"/>
          <w:iCs w:val="0"/>
          <w:color w:val="767171"/>
          <w:sz w:val="24"/>
          <w:szCs w:val="24"/>
          <w:lang w:val="es-MX"/>
        </w:rPr>
      </w:pPr>
      <w:r w:rsidRPr="00933BA0">
        <w:rPr>
          <w:b/>
          <w:bCs/>
          <w:i w:val="0"/>
          <w:iCs w:val="0"/>
          <w:color w:val="767171"/>
          <w:sz w:val="24"/>
          <w:szCs w:val="24"/>
          <w:lang w:val="es-MX"/>
        </w:rPr>
        <w:t xml:space="preserve">Tabla </w:t>
      </w:r>
      <w:r w:rsidRPr="00933BA0">
        <w:rPr>
          <w:b/>
          <w:bCs/>
          <w:i w:val="0"/>
          <w:iCs w:val="0"/>
          <w:color w:val="767171"/>
          <w:sz w:val="24"/>
          <w:szCs w:val="24"/>
          <w:lang w:val="es-MX"/>
        </w:rPr>
        <w:fldChar w:fldCharType="begin"/>
      </w:r>
      <w:r w:rsidRPr="00933BA0">
        <w:rPr>
          <w:b/>
          <w:bCs/>
          <w:i w:val="0"/>
          <w:iCs w:val="0"/>
          <w:color w:val="767171"/>
          <w:sz w:val="24"/>
          <w:szCs w:val="24"/>
          <w:lang w:val="es-MX"/>
        </w:rPr>
        <w:instrText xml:space="preserve"> SEQ Tabla \* ARABIC </w:instrText>
      </w:r>
      <w:r w:rsidRPr="00933BA0">
        <w:rPr>
          <w:b/>
          <w:bCs/>
          <w:i w:val="0"/>
          <w:iCs w:val="0"/>
          <w:color w:val="767171"/>
          <w:sz w:val="24"/>
          <w:szCs w:val="24"/>
          <w:lang w:val="es-MX"/>
        </w:rPr>
        <w:fldChar w:fldCharType="separate"/>
      </w:r>
      <w:r w:rsidR="00D10654" w:rsidRPr="00933BA0">
        <w:rPr>
          <w:b/>
          <w:bCs/>
          <w:i w:val="0"/>
          <w:iCs w:val="0"/>
          <w:noProof/>
          <w:color w:val="767171"/>
          <w:sz w:val="24"/>
          <w:szCs w:val="24"/>
          <w:lang w:val="es-MX"/>
        </w:rPr>
        <w:t>12</w:t>
      </w:r>
      <w:r w:rsidRPr="00933BA0">
        <w:rPr>
          <w:b/>
          <w:bCs/>
          <w:i w:val="0"/>
          <w:iCs w:val="0"/>
          <w:color w:val="767171"/>
          <w:sz w:val="24"/>
          <w:szCs w:val="24"/>
          <w:lang w:val="es-MX"/>
        </w:rPr>
        <w:fldChar w:fldCharType="end"/>
      </w:r>
      <w:r w:rsidRPr="00933BA0">
        <w:rPr>
          <w:b/>
          <w:bCs/>
          <w:i w:val="0"/>
          <w:iCs w:val="0"/>
          <w:color w:val="767171"/>
          <w:sz w:val="24"/>
          <w:szCs w:val="24"/>
          <w:lang w:val="es-MX"/>
        </w:rPr>
        <w:t>: Resultados IGP</w:t>
      </w:r>
    </w:p>
    <w:p w14:paraId="5D884EA9" w14:textId="2F4F8D11" w:rsidR="00915658" w:rsidRPr="00933BA0" w:rsidRDefault="008B0C70" w:rsidP="00DB6DE1">
      <w:pPr>
        <w:pStyle w:val="Default"/>
        <w:spacing w:line="360" w:lineRule="auto"/>
        <w:ind w:left="90"/>
        <w:jc w:val="both"/>
        <w:rPr>
          <w:i/>
          <w:iCs/>
          <w:color w:val="767171"/>
          <w:sz w:val="18"/>
          <w:szCs w:val="18"/>
          <w:lang w:val="es-DO"/>
        </w:rPr>
      </w:pPr>
      <w:r w:rsidRPr="00933BA0">
        <w:rPr>
          <w:rFonts w:eastAsia="Calibri"/>
          <w:noProof/>
          <w:color w:val="767171"/>
          <w:lang w:val="es-ES"/>
        </w:rPr>
        <w:object w:dxaOrig="4185" w:dyaOrig="2120" w14:anchorId="4528CCBD">
          <v:shape id="_x0000_i1035" type="#_x0000_t75" style="width:215.25pt;height:83.25pt" o:ole="">
            <v:imagedata r:id="rId41" o:title=""/>
          </v:shape>
          <o:OLEObject Type="Embed" ProgID="Excel.Sheet.12" ShapeID="_x0000_i1035" DrawAspect="Content" ObjectID="_1796044712" r:id="rId42"/>
        </w:object>
      </w:r>
      <w:r w:rsidR="00915658" w:rsidRPr="00933BA0">
        <w:rPr>
          <w:i/>
          <w:iCs/>
          <w:color w:val="767171"/>
          <w:sz w:val="18"/>
          <w:szCs w:val="18"/>
          <w:lang w:val="es-DO"/>
        </w:rPr>
        <w:t xml:space="preserve"> </w:t>
      </w:r>
    </w:p>
    <w:p w14:paraId="6339CA60" w14:textId="4290E81E" w:rsidR="000E248B" w:rsidRPr="00933BA0" w:rsidRDefault="00915658" w:rsidP="00D10654">
      <w:pPr>
        <w:pStyle w:val="Default"/>
        <w:spacing w:line="360" w:lineRule="auto"/>
        <w:ind w:left="90"/>
        <w:jc w:val="both"/>
        <w:rPr>
          <w:i/>
          <w:iCs/>
          <w:color w:val="767171"/>
          <w:sz w:val="18"/>
          <w:szCs w:val="18"/>
          <w:lang w:val="es-DO"/>
        </w:rPr>
      </w:pPr>
      <w:r w:rsidRPr="00933BA0">
        <w:rPr>
          <w:i/>
          <w:iCs/>
          <w:color w:val="767171"/>
          <w:sz w:val="18"/>
          <w:szCs w:val="18"/>
          <w:lang w:val="es-DO"/>
        </w:rPr>
        <w:t>Fuente: Reporte, D</w:t>
      </w:r>
      <w:r w:rsidR="00D10654" w:rsidRPr="00933BA0">
        <w:rPr>
          <w:i/>
          <w:iCs/>
          <w:color w:val="767171"/>
          <w:sz w:val="18"/>
          <w:szCs w:val="18"/>
          <w:lang w:val="es-DO"/>
        </w:rPr>
        <w:t>IGEPRES</w:t>
      </w:r>
    </w:p>
    <w:p w14:paraId="1D9555F2" w14:textId="3B5B0F5E" w:rsidR="00DB6DE1" w:rsidRPr="00933BA0" w:rsidRDefault="000E248B" w:rsidP="00915658">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4" w:name="_Toc184936517"/>
      <w:r w:rsidRPr="00933BA0">
        <w:rPr>
          <w:rFonts w:eastAsiaTheme="majorEastAsia"/>
          <w:b/>
          <w:spacing w:val="0"/>
          <w:sz w:val="28"/>
          <w:szCs w:val="32"/>
          <w:lang w:val="es-DO"/>
        </w:rPr>
        <w:t>Desempeño de los Recursos Humanos</w:t>
      </w:r>
      <w:bookmarkEnd w:id="24"/>
    </w:p>
    <w:p w14:paraId="3D61C3CC" w14:textId="3BB2B981" w:rsidR="00915658" w:rsidRPr="00933BA0" w:rsidRDefault="00CC1755" w:rsidP="00915658">
      <w:pPr>
        <w:spacing w:line="360" w:lineRule="auto"/>
        <w:jc w:val="both"/>
        <w:rPr>
          <w:rFonts w:eastAsia="Calibri"/>
          <w:noProof/>
          <w:lang w:val="es-ES"/>
        </w:rPr>
      </w:pPr>
      <w:r w:rsidRPr="00933BA0">
        <w:rPr>
          <w:rFonts w:eastAsia="Calibri"/>
          <w:noProof/>
          <w:lang w:val="es-ES"/>
        </w:rPr>
        <w:t xml:space="preserve">En el periodo analizado se ha logrado avances significativos en el area de </w:t>
      </w:r>
      <w:r w:rsidR="000E248B" w:rsidRPr="00933BA0">
        <w:rPr>
          <w:rFonts w:eastAsia="Calibri"/>
          <w:noProof/>
          <w:lang w:val="es-ES"/>
        </w:rPr>
        <w:t>gestión del talento humano que han influido en el crecimiento de la entidad</w:t>
      </w:r>
      <w:r w:rsidR="00A46C64" w:rsidRPr="00933BA0">
        <w:rPr>
          <w:rFonts w:eastAsia="Calibri"/>
          <w:noProof/>
          <w:lang w:val="es-ES"/>
        </w:rPr>
        <w:t>, obteniendo los siguientes logros:</w:t>
      </w:r>
    </w:p>
    <w:p w14:paraId="136E94A0" w14:textId="6AEB36C4" w:rsidR="00090159" w:rsidRPr="00933BA0" w:rsidRDefault="00622CF9" w:rsidP="009A0448">
      <w:pPr>
        <w:pStyle w:val="Prrafodelista"/>
        <w:numPr>
          <w:ilvl w:val="0"/>
          <w:numId w:val="12"/>
        </w:numPr>
        <w:spacing w:line="360" w:lineRule="auto"/>
        <w:jc w:val="both"/>
        <w:rPr>
          <w:rFonts w:eastAsia="Calibri"/>
          <w:noProof/>
          <w:lang w:val="es-ES"/>
        </w:rPr>
      </w:pPr>
      <w:r w:rsidRPr="00933BA0">
        <w:rPr>
          <w:rFonts w:eastAsia="Calibri"/>
          <w:noProof/>
          <w:lang w:val="es-ES"/>
        </w:rPr>
        <w:t xml:space="preserve">Mejora de la calidad de vida, motivación y compromiso de los colaboradores de la DAEH con el </w:t>
      </w:r>
      <w:r w:rsidR="00A46C64" w:rsidRPr="00933BA0">
        <w:rPr>
          <w:rFonts w:eastAsia="Calibri"/>
          <w:noProof/>
          <w:lang w:val="es-ES"/>
        </w:rPr>
        <w:t xml:space="preserve">Incremento de incentivo a los Técnicos de Transporte Sanitarios (TTS) que prestan servicios en ambulancias o Unidades de Respuesta Inmediata (URI): 1,945 colaboradores beneficiados con una compensación adicional en reconocimiento a su desempeño y contribución a los objetivos institucionales, </w:t>
      </w:r>
      <w:r w:rsidRPr="00933BA0">
        <w:rPr>
          <w:rFonts w:eastAsia="Calibri"/>
          <w:noProof/>
          <w:lang w:val="es-ES"/>
        </w:rPr>
        <w:t>con un impacto presupuestario de RD$47,308,200.</w:t>
      </w:r>
    </w:p>
    <w:p w14:paraId="275FCDF1" w14:textId="77777777" w:rsidR="009A0448" w:rsidRPr="00933BA0" w:rsidRDefault="009A0448" w:rsidP="009A0448">
      <w:pPr>
        <w:pStyle w:val="Prrafodelista"/>
        <w:spacing w:line="360" w:lineRule="auto"/>
        <w:jc w:val="both"/>
        <w:rPr>
          <w:rFonts w:eastAsia="Calibri"/>
          <w:noProof/>
          <w:lang w:val="es-ES"/>
        </w:rPr>
      </w:pPr>
    </w:p>
    <w:p w14:paraId="252E180A" w14:textId="31ECD4B3" w:rsidR="00B5070A" w:rsidRPr="00933BA0" w:rsidRDefault="009A0448" w:rsidP="00B5070A">
      <w:pPr>
        <w:pStyle w:val="Prrafodelista"/>
        <w:numPr>
          <w:ilvl w:val="0"/>
          <w:numId w:val="12"/>
        </w:numPr>
        <w:spacing w:line="360" w:lineRule="auto"/>
        <w:jc w:val="both"/>
        <w:rPr>
          <w:rFonts w:eastAsia="Calibri"/>
          <w:noProof/>
          <w:lang w:val="es-ES"/>
        </w:rPr>
      </w:pPr>
      <w:r w:rsidRPr="00933BA0">
        <w:rPr>
          <w:rFonts w:eastAsia="Calibri"/>
          <w:noProof/>
          <w:lang w:val="es-ES"/>
        </w:rPr>
        <w:lastRenderedPageBreak/>
        <w:t xml:space="preserve">Fueron evaluados en su desempeño </w:t>
      </w:r>
      <w:r w:rsidR="006D0C92" w:rsidRPr="00933BA0">
        <w:rPr>
          <w:rFonts w:eastAsia="Calibri"/>
          <w:noProof/>
          <w:lang w:val="es-ES"/>
        </w:rPr>
        <w:t xml:space="preserve">7,878 </w:t>
      </w:r>
      <w:r w:rsidR="00A46C64" w:rsidRPr="00933BA0">
        <w:rPr>
          <w:rFonts w:eastAsia="Calibri"/>
          <w:noProof/>
          <w:lang w:val="es-ES"/>
        </w:rPr>
        <w:t xml:space="preserve"> colaboradores, lo que representa un 100% del total de colaboradores</w:t>
      </w:r>
      <w:r w:rsidR="00B5070A" w:rsidRPr="00933BA0">
        <w:rPr>
          <w:rFonts w:eastAsia="Calibri"/>
          <w:noProof/>
          <w:lang w:val="es-ES"/>
        </w:rPr>
        <w:t xml:space="preserve">, esto incluye a los </w:t>
      </w:r>
      <w:r w:rsidR="004274CA" w:rsidRPr="00933BA0">
        <w:rPr>
          <w:rFonts w:eastAsia="Calibri"/>
          <w:noProof/>
          <w:lang w:val="es-ES"/>
        </w:rPr>
        <w:t xml:space="preserve">7,653 colaboradores activos y los que ya no pertecen a la institucion que tuvieron un periodo mayor </w:t>
      </w:r>
      <w:r w:rsidR="008B0C70" w:rsidRPr="00933BA0">
        <w:rPr>
          <w:rFonts w:eastAsia="Calibri"/>
          <w:noProof/>
          <w:lang w:val="es-ES"/>
        </w:rPr>
        <w:t>de 6 meses</w:t>
      </w:r>
      <w:r w:rsidR="00B5070A" w:rsidRPr="00933BA0">
        <w:rPr>
          <w:rFonts w:eastAsia="Calibri"/>
          <w:noProof/>
          <w:lang w:val="es-ES"/>
        </w:rPr>
        <w:t>.</w:t>
      </w:r>
    </w:p>
    <w:p w14:paraId="532177C2" w14:textId="77777777" w:rsidR="00090159" w:rsidRPr="00933BA0" w:rsidRDefault="00090159" w:rsidP="00090159">
      <w:pPr>
        <w:pStyle w:val="Prrafodelista"/>
        <w:rPr>
          <w:rFonts w:eastAsia="Calibri"/>
          <w:noProof/>
          <w:lang w:val="es-ES"/>
        </w:rPr>
      </w:pPr>
    </w:p>
    <w:p w14:paraId="2CADAA80" w14:textId="4B677049" w:rsidR="00B5070A" w:rsidRPr="00933BA0" w:rsidRDefault="00B5070A" w:rsidP="00B5070A">
      <w:pPr>
        <w:pStyle w:val="Prrafodelista"/>
        <w:numPr>
          <w:ilvl w:val="0"/>
          <w:numId w:val="12"/>
        </w:numPr>
        <w:spacing w:line="360" w:lineRule="auto"/>
        <w:jc w:val="both"/>
        <w:rPr>
          <w:rFonts w:eastAsia="Calibri"/>
          <w:noProof/>
          <w:lang w:val="es-ES"/>
        </w:rPr>
      </w:pPr>
      <w:r w:rsidRPr="00933BA0">
        <w:rPr>
          <w:rFonts w:eastAsia="Calibri"/>
          <w:noProof/>
          <w:lang w:val="es-ES"/>
        </w:rPr>
        <w:t xml:space="preserve">Se realizaron dos jornadas de salud integral y cardiovascular, destinados a mejorar la salud y el bienestar de los empleados de nuestra institución beneficiando a 248 colaboradores y una Jornada de Sonomamografía en apoyo a detección temprana al </w:t>
      </w:r>
      <w:r w:rsidR="004274CA" w:rsidRPr="00933BA0">
        <w:rPr>
          <w:rFonts w:eastAsia="Calibri"/>
          <w:noProof/>
          <w:lang w:val="es-ES"/>
        </w:rPr>
        <w:t>cáncer</w:t>
      </w:r>
      <w:r w:rsidRPr="00933BA0">
        <w:rPr>
          <w:rFonts w:eastAsia="Calibri"/>
          <w:noProof/>
          <w:lang w:val="es-ES"/>
        </w:rPr>
        <w:t xml:space="preserve"> de mama</w:t>
      </w:r>
      <w:r w:rsidR="004274CA" w:rsidRPr="00933BA0">
        <w:rPr>
          <w:rFonts w:eastAsia="Calibri"/>
          <w:noProof/>
          <w:lang w:val="es-ES"/>
        </w:rPr>
        <w:t>,</w:t>
      </w:r>
      <w:r w:rsidRPr="00933BA0">
        <w:rPr>
          <w:rFonts w:eastAsia="Calibri"/>
          <w:noProof/>
          <w:lang w:val="es-ES"/>
        </w:rPr>
        <w:t xml:space="preserve"> que benefició a 88 colaboradores.</w:t>
      </w:r>
    </w:p>
    <w:p w14:paraId="502C2934" w14:textId="77777777" w:rsidR="00090159" w:rsidRPr="00933BA0" w:rsidRDefault="00090159" w:rsidP="00090159">
      <w:pPr>
        <w:pStyle w:val="Prrafodelista"/>
        <w:rPr>
          <w:rFonts w:eastAsia="Calibri"/>
          <w:noProof/>
          <w:lang w:val="es-ES"/>
        </w:rPr>
      </w:pPr>
    </w:p>
    <w:p w14:paraId="0EE80B35" w14:textId="44E9D4A4" w:rsidR="004274CA" w:rsidRPr="00933BA0" w:rsidRDefault="00E8649A" w:rsidP="004274CA">
      <w:pPr>
        <w:pStyle w:val="Prrafodelista"/>
        <w:numPr>
          <w:ilvl w:val="0"/>
          <w:numId w:val="12"/>
        </w:numPr>
        <w:spacing w:line="360" w:lineRule="auto"/>
        <w:jc w:val="both"/>
        <w:rPr>
          <w:rFonts w:eastAsia="Calibri"/>
          <w:noProof/>
          <w:lang w:val="es-ES"/>
        </w:rPr>
      </w:pPr>
      <w:r w:rsidRPr="00933BA0">
        <w:rPr>
          <w:rFonts w:eastAsia="Calibri"/>
          <w:noProof/>
          <w:lang w:val="es-ES"/>
        </w:rPr>
        <w:t xml:space="preserve">Durante el periodo </w:t>
      </w:r>
      <w:r w:rsidR="004274CA" w:rsidRPr="00933BA0">
        <w:rPr>
          <w:rFonts w:eastAsia="Calibri"/>
          <w:noProof/>
          <w:lang w:val="es-ES"/>
        </w:rPr>
        <w:t xml:space="preserve">579 nuevos colaboradores contratados, necesarios para formar los equipos administrativos, de regulación médica y respuesta al Componente Salud 911 y los Centros Reguladores de Urgencias y Emergencias: Médicos Reguladores, Médicos de Respuesta, Licenciadas en Enfermería, Auxiliar de Enfermería y Personal Administrativo de las distintas áreas que componen la DAEH. Estos 579 nuevos colaboradores están conformados por la siguiente división de genero 255 Mujeres y 324 Hombres, alcanzando la cantidad 7,653 colaboradores. Distribuidos por grupo ocupacional: </w:t>
      </w:r>
    </w:p>
    <w:p w14:paraId="7AC84691" w14:textId="621BF815" w:rsidR="00DB6DE1" w:rsidRPr="00933BA0" w:rsidRDefault="00DB6DE1" w:rsidP="00DB6DE1">
      <w:pPr>
        <w:pStyle w:val="Descripcin"/>
        <w:keepNext/>
        <w:spacing w:line="360" w:lineRule="auto"/>
        <w:ind w:left="720"/>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13</w:t>
      </w:r>
      <w:r w:rsidRPr="00933BA0">
        <w:rPr>
          <w:b/>
          <w:bCs/>
          <w:i w:val="0"/>
          <w:iCs w:val="0"/>
          <w:color w:val="767171"/>
          <w:sz w:val="24"/>
          <w:szCs w:val="24"/>
          <w:lang w:val="es-DO"/>
        </w:rPr>
        <w:fldChar w:fldCharType="end"/>
      </w:r>
      <w:r w:rsidRPr="00933BA0">
        <w:rPr>
          <w:b/>
          <w:bCs/>
          <w:i w:val="0"/>
          <w:iCs w:val="0"/>
          <w:color w:val="767171"/>
          <w:sz w:val="24"/>
          <w:szCs w:val="24"/>
          <w:lang w:val="es-DO"/>
        </w:rPr>
        <w:t>: Ingresos por Grupo Ocupacional</w:t>
      </w:r>
    </w:p>
    <w:p w14:paraId="487798DF" w14:textId="77777777" w:rsidR="004274CA" w:rsidRPr="00933BA0" w:rsidRDefault="004274CA" w:rsidP="00DB6DE1">
      <w:pPr>
        <w:pStyle w:val="Default"/>
        <w:spacing w:line="360" w:lineRule="auto"/>
        <w:ind w:left="720"/>
        <w:jc w:val="both"/>
        <w:rPr>
          <w:rFonts w:eastAsia="Calibri"/>
          <w:noProof/>
          <w:color w:val="767171"/>
          <w:lang w:val="es-ES"/>
        </w:rPr>
      </w:pPr>
      <w:r w:rsidRPr="00933BA0">
        <w:rPr>
          <w:rFonts w:eastAsia="Calibri"/>
          <w:noProof/>
          <w:color w:val="767171"/>
          <w:lang w:val="es-ES"/>
        </w:rPr>
        <w:object w:dxaOrig="5842" w:dyaOrig="2603" w14:anchorId="0C5300CD">
          <v:shape id="_x0000_i1036" type="#_x0000_t75" style="width:292.5pt;height:130.5pt" o:ole="">
            <v:imagedata r:id="rId43" o:title=""/>
          </v:shape>
          <o:OLEObject Type="Embed" ProgID="Excel.Sheet.12" ShapeID="_x0000_i1036" DrawAspect="Content" ObjectID="_1796044713" r:id="rId44"/>
        </w:object>
      </w:r>
    </w:p>
    <w:p w14:paraId="375381C4" w14:textId="061F693A" w:rsidR="004274CA" w:rsidRPr="00933BA0" w:rsidRDefault="004274CA" w:rsidP="008B0C70">
      <w:pPr>
        <w:pStyle w:val="Default"/>
        <w:spacing w:line="360" w:lineRule="auto"/>
        <w:ind w:left="630"/>
        <w:jc w:val="both"/>
        <w:rPr>
          <w:i/>
          <w:iCs/>
          <w:color w:val="767171"/>
          <w:sz w:val="18"/>
          <w:szCs w:val="18"/>
          <w:lang w:val="es-DO"/>
        </w:rPr>
      </w:pPr>
      <w:r w:rsidRPr="00933BA0">
        <w:rPr>
          <w:i/>
          <w:iCs/>
          <w:color w:val="767171"/>
          <w:sz w:val="18"/>
          <w:szCs w:val="18"/>
          <w:lang w:val="es-DO"/>
        </w:rPr>
        <w:t xml:space="preserve"> Fuente: Departamento de Recursos Humanos</w:t>
      </w:r>
    </w:p>
    <w:p w14:paraId="12F3ED7D" w14:textId="5910BECE" w:rsidR="00DB6DE1" w:rsidRPr="00933BA0" w:rsidRDefault="00DB6DE1" w:rsidP="00DB6DE1">
      <w:pPr>
        <w:pStyle w:val="Descripcin"/>
        <w:keepNext/>
        <w:spacing w:line="360" w:lineRule="auto"/>
        <w:ind w:left="720"/>
        <w:jc w:val="both"/>
        <w:rPr>
          <w:b/>
          <w:bCs/>
          <w:i w:val="0"/>
          <w:iCs w:val="0"/>
          <w:color w:val="767171"/>
          <w:sz w:val="24"/>
          <w:szCs w:val="24"/>
          <w:lang w:val="es-DO"/>
        </w:rPr>
      </w:pPr>
      <w:r w:rsidRPr="00933BA0">
        <w:rPr>
          <w:b/>
          <w:bCs/>
          <w:i w:val="0"/>
          <w:iCs w:val="0"/>
          <w:color w:val="767171"/>
          <w:sz w:val="24"/>
          <w:szCs w:val="24"/>
          <w:lang w:val="es-DO"/>
        </w:rPr>
        <w:lastRenderedPageBreak/>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14</w:t>
      </w:r>
      <w:r w:rsidRPr="00933BA0">
        <w:rPr>
          <w:b/>
          <w:bCs/>
          <w:i w:val="0"/>
          <w:iCs w:val="0"/>
          <w:color w:val="767171"/>
          <w:sz w:val="24"/>
          <w:szCs w:val="24"/>
          <w:lang w:val="es-DO"/>
        </w:rPr>
        <w:fldChar w:fldCharType="end"/>
      </w:r>
      <w:r w:rsidRPr="00933BA0">
        <w:rPr>
          <w:b/>
          <w:bCs/>
          <w:i w:val="0"/>
          <w:iCs w:val="0"/>
          <w:color w:val="767171"/>
          <w:sz w:val="24"/>
          <w:szCs w:val="24"/>
          <w:lang w:val="es-DO"/>
        </w:rPr>
        <w:t>: Distribución Colaboradores por Sexo y Grupo Ocupacional</w:t>
      </w:r>
    </w:p>
    <w:p w14:paraId="6269708D" w14:textId="77777777" w:rsidR="00AA138F" w:rsidRPr="00933BA0" w:rsidRDefault="00AA138F" w:rsidP="00DB6DE1">
      <w:pPr>
        <w:pStyle w:val="Default"/>
        <w:spacing w:line="360" w:lineRule="auto"/>
        <w:ind w:left="630"/>
        <w:jc w:val="both"/>
        <w:rPr>
          <w:i/>
          <w:iCs/>
          <w:color w:val="767171"/>
          <w:sz w:val="18"/>
          <w:szCs w:val="18"/>
          <w:lang w:val="es-DO"/>
        </w:rPr>
      </w:pPr>
      <w:r w:rsidRPr="00933BA0">
        <w:rPr>
          <w:rFonts w:eastAsia="Calibri"/>
          <w:noProof/>
          <w:color w:val="767171"/>
          <w:lang w:val="es-ES"/>
        </w:rPr>
        <w:object w:dxaOrig="5842" w:dyaOrig="2560" w14:anchorId="738C72C3">
          <v:shape id="_x0000_i1037" type="#_x0000_t75" style="width:292.5pt;height:127.5pt" o:ole="">
            <v:imagedata r:id="rId45" o:title=""/>
          </v:shape>
          <o:OLEObject Type="Embed" ProgID="Excel.Sheet.12" ShapeID="_x0000_i1037" DrawAspect="Content" ObjectID="_1796044714" r:id="rId46"/>
        </w:object>
      </w:r>
      <w:r w:rsidRPr="00933BA0">
        <w:rPr>
          <w:i/>
          <w:iCs/>
          <w:color w:val="767171"/>
          <w:sz w:val="18"/>
          <w:szCs w:val="18"/>
          <w:lang w:val="es-DO"/>
        </w:rPr>
        <w:t xml:space="preserve"> </w:t>
      </w:r>
    </w:p>
    <w:p w14:paraId="3650430D" w14:textId="02D938EC" w:rsidR="00AA138F" w:rsidRPr="00933BA0" w:rsidRDefault="00AA138F" w:rsidP="00DB6DE1">
      <w:pPr>
        <w:pStyle w:val="Default"/>
        <w:spacing w:line="360" w:lineRule="auto"/>
        <w:ind w:left="630"/>
        <w:jc w:val="both"/>
        <w:rPr>
          <w:i/>
          <w:iCs/>
          <w:color w:val="767171"/>
          <w:sz w:val="18"/>
          <w:szCs w:val="18"/>
          <w:lang w:val="es-DO"/>
        </w:rPr>
      </w:pPr>
      <w:r w:rsidRPr="00933BA0">
        <w:rPr>
          <w:i/>
          <w:iCs/>
          <w:color w:val="767171"/>
          <w:sz w:val="18"/>
          <w:szCs w:val="18"/>
          <w:lang w:val="es-DO"/>
        </w:rPr>
        <w:t>Fuente: Departamento de Recursos Humanos</w:t>
      </w:r>
    </w:p>
    <w:p w14:paraId="5A5E5492" w14:textId="77777777" w:rsidR="00A46C64" w:rsidRPr="00933BA0" w:rsidRDefault="00A46C64" w:rsidP="004274CA">
      <w:pPr>
        <w:pStyle w:val="Prrafodelista"/>
        <w:spacing w:line="360" w:lineRule="auto"/>
        <w:jc w:val="both"/>
        <w:rPr>
          <w:rFonts w:eastAsia="Calibri"/>
          <w:noProof/>
          <w:lang w:val="es-ES"/>
        </w:rPr>
      </w:pPr>
    </w:p>
    <w:p w14:paraId="44AC9751" w14:textId="0F47A6D4" w:rsidR="00915658" w:rsidRPr="00933BA0" w:rsidRDefault="004274CA" w:rsidP="004274CA">
      <w:pPr>
        <w:pStyle w:val="Prrafodelista"/>
        <w:numPr>
          <w:ilvl w:val="0"/>
          <w:numId w:val="12"/>
        </w:numPr>
        <w:spacing w:line="360" w:lineRule="auto"/>
        <w:jc w:val="both"/>
        <w:rPr>
          <w:rFonts w:eastAsia="Calibri"/>
          <w:noProof/>
          <w:lang w:val="es-ES"/>
        </w:rPr>
      </w:pPr>
      <w:r w:rsidRPr="00933BA0">
        <w:rPr>
          <w:rFonts w:eastAsia="Calibri"/>
          <w:noProof/>
          <w:lang w:val="es-ES"/>
        </w:rPr>
        <w:t>Se concluyó exitosamente de la Encuesta de Clima Organizacional del año 2024: 1,210 colaboradores encuestados. Nuestra Institución ha alcanzado una puntuación de 82 sobre 100, según los parámetros establecidos por el MAP; esta calificación es considerada como aceptable. Este logro refleja el compromiso y la dedicación de cada uno de los colaboradores para mantener el ambiente de trabajo positivo y productivo.</w:t>
      </w:r>
    </w:p>
    <w:p w14:paraId="27846F80" w14:textId="77777777" w:rsidR="00DB6DE1" w:rsidRPr="00933BA0" w:rsidRDefault="00DB6DE1" w:rsidP="00DB6DE1">
      <w:pPr>
        <w:pStyle w:val="Prrafodelista"/>
        <w:spacing w:line="360" w:lineRule="auto"/>
        <w:jc w:val="both"/>
        <w:rPr>
          <w:rFonts w:eastAsia="Calibri"/>
          <w:noProof/>
          <w:lang w:val="es-ES"/>
        </w:rPr>
      </w:pPr>
    </w:p>
    <w:p w14:paraId="0DC26F83" w14:textId="600DFBF1" w:rsidR="00AA138F" w:rsidRPr="00933BA0" w:rsidRDefault="007F0CE8" w:rsidP="00AA138F">
      <w:pPr>
        <w:pStyle w:val="Prrafodelista"/>
        <w:numPr>
          <w:ilvl w:val="0"/>
          <w:numId w:val="12"/>
        </w:numPr>
        <w:spacing w:line="360" w:lineRule="auto"/>
        <w:jc w:val="both"/>
        <w:rPr>
          <w:rFonts w:eastAsia="Calibri"/>
          <w:noProof/>
          <w:lang w:val="es-ES"/>
        </w:rPr>
      </w:pPr>
      <w:r w:rsidRPr="00933BA0">
        <w:rPr>
          <w:rFonts w:eastAsia="Calibri"/>
          <w:noProof/>
          <w:lang w:val="es-ES"/>
        </w:rPr>
        <w:t xml:space="preserve">Se logro que </w:t>
      </w:r>
      <w:r w:rsidR="00AA138F" w:rsidRPr="00933BA0">
        <w:rPr>
          <w:rFonts w:eastAsia="Calibri"/>
          <w:noProof/>
          <w:lang w:val="es-ES"/>
        </w:rPr>
        <w:t xml:space="preserve">644 colaboradores </w:t>
      </w:r>
      <w:r w:rsidRPr="00933BA0">
        <w:rPr>
          <w:rFonts w:eastAsia="Calibri"/>
          <w:noProof/>
          <w:lang w:val="es-ES"/>
        </w:rPr>
        <w:t xml:space="preserve">fueran </w:t>
      </w:r>
      <w:r w:rsidR="00AA138F" w:rsidRPr="00933BA0">
        <w:rPr>
          <w:rFonts w:eastAsia="Calibri"/>
          <w:noProof/>
          <w:lang w:val="es-ES"/>
        </w:rPr>
        <w:t>beneficiados con cambio de designación por su excelente desempeño. Este logro representa un avance significativo en nuestro compromiso de reconocer y valorar el esfuerzo y la dedicación de nuestro talento humano.</w:t>
      </w:r>
    </w:p>
    <w:p w14:paraId="69423C9E" w14:textId="77777777" w:rsidR="00AA138F" w:rsidRPr="00933BA0" w:rsidRDefault="00AA138F" w:rsidP="00AA138F">
      <w:pPr>
        <w:pStyle w:val="Prrafodelista"/>
        <w:spacing w:line="360" w:lineRule="auto"/>
        <w:jc w:val="both"/>
        <w:rPr>
          <w:rFonts w:eastAsia="Calibri"/>
          <w:noProof/>
          <w:lang w:val="es-ES"/>
        </w:rPr>
      </w:pPr>
    </w:p>
    <w:p w14:paraId="793E1537" w14:textId="511E7163" w:rsidR="00AA138F" w:rsidRPr="00933BA0" w:rsidRDefault="00AA138F" w:rsidP="00AA138F">
      <w:pPr>
        <w:pStyle w:val="Prrafodelista"/>
        <w:numPr>
          <w:ilvl w:val="0"/>
          <w:numId w:val="12"/>
        </w:numPr>
        <w:spacing w:line="360" w:lineRule="auto"/>
        <w:jc w:val="both"/>
        <w:rPr>
          <w:rFonts w:eastAsia="Calibri"/>
          <w:noProof/>
          <w:lang w:val="es-ES"/>
        </w:rPr>
      </w:pPr>
      <w:r w:rsidRPr="00933BA0">
        <w:rPr>
          <w:rFonts w:eastAsia="Calibri"/>
          <w:noProof/>
          <w:lang w:val="es-ES"/>
        </w:rPr>
        <w:t xml:space="preserve">Carnetización de más de 500 colaboradores </w:t>
      </w:r>
      <w:r w:rsidR="008D78FA" w:rsidRPr="00933BA0">
        <w:rPr>
          <w:rFonts w:eastAsia="Calibri"/>
          <w:noProof/>
          <w:lang w:val="es-ES"/>
        </w:rPr>
        <w:t xml:space="preserve">desarrollando </w:t>
      </w:r>
      <w:r w:rsidRPr="00933BA0">
        <w:rPr>
          <w:rFonts w:eastAsia="Calibri"/>
          <w:noProof/>
          <w:lang w:val="es-ES"/>
        </w:rPr>
        <w:t xml:space="preserve">un proceso eficiente y organizado que garantizó la emisión y distribución de carnets de identificación de manera precisa y oportuna para ese personal. </w:t>
      </w:r>
    </w:p>
    <w:p w14:paraId="5DC0EAA5" w14:textId="77777777" w:rsidR="00AA138F" w:rsidRPr="00933BA0" w:rsidRDefault="00AA138F" w:rsidP="00AA138F">
      <w:pPr>
        <w:pStyle w:val="Prrafodelista"/>
        <w:rPr>
          <w:rFonts w:eastAsia="Calibri"/>
          <w:noProof/>
          <w:lang w:val="es-ES"/>
        </w:rPr>
      </w:pPr>
    </w:p>
    <w:p w14:paraId="7DFF15C9" w14:textId="5DB692CD" w:rsidR="0095016C" w:rsidRPr="00933BA0" w:rsidRDefault="00AA138F" w:rsidP="0095016C">
      <w:pPr>
        <w:pStyle w:val="Prrafodelista"/>
        <w:numPr>
          <w:ilvl w:val="0"/>
          <w:numId w:val="12"/>
        </w:numPr>
        <w:spacing w:line="360" w:lineRule="auto"/>
        <w:jc w:val="both"/>
        <w:rPr>
          <w:rFonts w:eastAsia="Calibri"/>
          <w:noProof/>
          <w:lang w:val="es-ES"/>
        </w:rPr>
      </w:pPr>
      <w:r w:rsidRPr="00933BA0">
        <w:rPr>
          <w:rFonts w:eastAsia="Calibri"/>
          <w:noProof/>
          <w:lang w:val="es-ES"/>
        </w:rPr>
        <w:lastRenderedPageBreak/>
        <w:t xml:space="preserve">Se impartieron 1,306 horas de capacitaciones impactando a 2,944 colaboradores en programas de capacitaciones blandas, fortaleciendo habilidades clave, fomentando un ambiente laboral colaborativo y contribuyendo al crecimiento sostenible de nuestra institución. </w:t>
      </w:r>
    </w:p>
    <w:p w14:paraId="523F3414" w14:textId="12764477" w:rsidR="00BE3CD5" w:rsidRPr="00933BA0" w:rsidRDefault="00BE3CD5" w:rsidP="00BE3CD5">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15</w:t>
      </w:r>
      <w:r w:rsidRPr="00933BA0">
        <w:rPr>
          <w:b/>
          <w:bCs/>
          <w:i w:val="0"/>
          <w:iCs w:val="0"/>
          <w:color w:val="767171"/>
          <w:sz w:val="24"/>
          <w:szCs w:val="24"/>
          <w:lang w:val="es-DO"/>
        </w:rPr>
        <w:fldChar w:fldCharType="end"/>
      </w:r>
      <w:r w:rsidRPr="00933BA0">
        <w:rPr>
          <w:b/>
          <w:bCs/>
          <w:i w:val="0"/>
          <w:iCs w:val="0"/>
          <w:color w:val="767171"/>
          <w:sz w:val="24"/>
          <w:szCs w:val="24"/>
          <w:lang w:val="es-DO"/>
        </w:rPr>
        <w:t>: Capacitaciones Blandas</w:t>
      </w:r>
    </w:p>
    <w:p w14:paraId="33B4F11E" w14:textId="77777777" w:rsidR="00BE3CD5" w:rsidRPr="00933BA0" w:rsidRDefault="00BE3CD5" w:rsidP="00BE3CD5">
      <w:pPr>
        <w:spacing w:after="0" w:line="360" w:lineRule="auto"/>
        <w:jc w:val="both"/>
        <w:rPr>
          <w:rFonts w:eastAsia="Calibri"/>
          <w:noProof/>
          <w:lang w:val="es-ES"/>
        </w:rPr>
      </w:pPr>
      <w:r w:rsidRPr="00933BA0">
        <w:rPr>
          <w:rFonts w:eastAsia="Calibri"/>
          <w:noProof/>
          <w:lang w:val="es-ES"/>
        </w:rPr>
        <w:object w:dxaOrig="6627" w:dyaOrig="6710" w14:anchorId="7FB263A7">
          <v:shape id="_x0000_i1038" type="#_x0000_t75" style="width:331.5pt;height:335.25pt" o:ole="">
            <v:imagedata r:id="rId47" o:title=""/>
          </v:shape>
          <o:OLEObject Type="Embed" ProgID="Excel.Sheet.12" ShapeID="_x0000_i1038" DrawAspect="Content" ObjectID="_1796044715" r:id="rId48"/>
        </w:object>
      </w:r>
    </w:p>
    <w:p w14:paraId="6BBED738" w14:textId="1DE7A523" w:rsidR="00BE3CD5" w:rsidRPr="00933BA0" w:rsidRDefault="00BE3CD5" w:rsidP="00A56FB7">
      <w:pPr>
        <w:spacing w:after="0" w:line="360" w:lineRule="auto"/>
        <w:jc w:val="both"/>
        <w:rPr>
          <w:rFonts w:eastAsia="Calibri"/>
          <w:noProof/>
          <w:lang w:val="es-ES"/>
        </w:rPr>
      </w:pPr>
      <w:r w:rsidRPr="00933BA0">
        <w:rPr>
          <w:i/>
          <w:iCs/>
          <w:sz w:val="18"/>
          <w:szCs w:val="18"/>
          <w:lang w:val="es-DO"/>
        </w:rPr>
        <w:t>Fuente: Departamento de Recursos Humanos</w:t>
      </w:r>
    </w:p>
    <w:p w14:paraId="5AB6FB17" w14:textId="77777777" w:rsidR="00A56FB7" w:rsidRPr="00933BA0" w:rsidRDefault="00A56FB7" w:rsidP="00A56FB7">
      <w:pPr>
        <w:spacing w:after="0" w:line="360" w:lineRule="auto"/>
        <w:jc w:val="both"/>
        <w:rPr>
          <w:rFonts w:eastAsia="Calibri"/>
          <w:noProof/>
          <w:lang w:val="es-ES"/>
        </w:rPr>
      </w:pPr>
    </w:p>
    <w:p w14:paraId="071F48A2" w14:textId="402A9E56" w:rsidR="00BE3CD5" w:rsidRPr="00933BA0" w:rsidRDefault="00DB6DE1" w:rsidP="00090159">
      <w:pPr>
        <w:spacing w:line="360" w:lineRule="auto"/>
        <w:jc w:val="both"/>
        <w:rPr>
          <w:rFonts w:eastAsia="Calibri"/>
          <w:noProof/>
          <w:lang w:val="es-ES"/>
        </w:rPr>
      </w:pPr>
      <w:r w:rsidRPr="00933BA0">
        <w:rPr>
          <w:rFonts w:eastAsia="Calibri"/>
          <w:noProof/>
          <w:lang w:val="es-ES"/>
        </w:rPr>
        <w:t xml:space="preserve">Actualmente, nuestra institución no </w:t>
      </w:r>
      <w:r w:rsidR="00EA694F" w:rsidRPr="00933BA0">
        <w:rPr>
          <w:rFonts w:eastAsia="Calibri"/>
          <w:noProof/>
          <w:lang w:val="es-ES"/>
        </w:rPr>
        <w:t xml:space="preserve">ha sido </w:t>
      </w:r>
      <w:r w:rsidRPr="00933BA0">
        <w:rPr>
          <w:rFonts w:eastAsia="Calibri"/>
          <w:noProof/>
          <w:lang w:val="es-ES"/>
        </w:rPr>
        <w:t>incorpora</w:t>
      </w:r>
      <w:r w:rsidR="00EA694F" w:rsidRPr="00933BA0">
        <w:rPr>
          <w:rFonts w:eastAsia="Calibri"/>
          <w:noProof/>
          <w:lang w:val="es-ES"/>
        </w:rPr>
        <w:t>da</w:t>
      </w:r>
      <w:r w:rsidRPr="00933BA0">
        <w:rPr>
          <w:rFonts w:eastAsia="Calibri"/>
          <w:noProof/>
          <w:lang w:val="es-ES"/>
        </w:rPr>
        <w:t xml:space="preserve"> en </w:t>
      </w:r>
      <w:r w:rsidR="00EA694F" w:rsidRPr="00933BA0">
        <w:rPr>
          <w:rFonts w:eastAsia="Calibri"/>
          <w:noProof/>
          <w:lang w:val="es-ES"/>
        </w:rPr>
        <w:t xml:space="preserve">el </w:t>
      </w:r>
      <w:r w:rsidRPr="00933BA0">
        <w:rPr>
          <w:rFonts w:eastAsia="Calibri"/>
          <w:noProof/>
          <w:lang w:val="es-ES"/>
        </w:rPr>
        <w:t xml:space="preserve"> sistema</w:t>
      </w:r>
      <w:r w:rsidR="00EA694F" w:rsidRPr="00933BA0">
        <w:rPr>
          <w:lang w:val="es-DO"/>
        </w:rPr>
        <w:t xml:space="preserve"> </w:t>
      </w:r>
      <w:r w:rsidR="00EA694F" w:rsidRPr="00933BA0">
        <w:rPr>
          <w:rFonts w:eastAsia="Calibri"/>
          <w:noProof/>
          <w:lang w:val="es-ES"/>
        </w:rPr>
        <w:t xml:space="preserve">SISMAP, </w:t>
      </w:r>
      <w:r w:rsidRPr="00933BA0">
        <w:rPr>
          <w:rFonts w:eastAsia="Calibri"/>
          <w:noProof/>
          <w:lang w:val="es-ES"/>
        </w:rPr>
        <w:t xml:space="preserve"> Esta situación limita la evaluación externa de nuestros subsistemas de Recursos Humanos en comparación con otras instituciones públicas. Sin embargo, estamos comprometidos con la mejora continua y el monitoreo interno de nuestros indicadores.</w:t>
      </w:r>
    </w:p>
    <w:p w14:paraId="0A148E09" w14:textId="01DDE333" w:rsidR="008B0C70" w:rsidRPr="00933BA0" w:rsidRDefault="00090159" w:rsidP="00A56FB7">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5" w:name="_Toc184936518"/>
      <w:r w:rsidRPr="00933BA0">
        <w:rPr>
          <w:rFonts w:eastAsiaTheme="majorEastAsia"/>
          <w:b/>
          <w:spacing w:val="0"/>
          <w:sz w:val="28"/>
          <w:szCs w:val="32"/>
          <w:lang w:val="es-DO"/>
        </w:rPr>
        <w:lastRenderedPageBreak/>
        <w:t>Desempeño de los Procesos Jurídicos</w:t>
      </w:r>
      <w:bookmarkEnd w:id="25"/>
    </w:p>
    <w:p w14:paraId="6F5A4D37" w14:textId="6B5B49D3" w:rsidR="00FF7DEB" w:rsidRPr="00933BA0" w:rsidRDefault="00FF7DEB" w:rsidP="00A56FB7">
      <w:pPr>
        <w:spacing w:line="360" w:lineRule="auto"/>
        <w:jc w:val="both"/>
        <w:rPr>
          <w:rFonts w:eastAsia="Calibri"/>
          <w:noProof/>
          <w:lang w:val="es-ES"/>
        </w:rPr>
      </w:pPr>
      <w:r w:rsidRPr="00933BA0">
        <w:rPr>
          <w:rFonts w:eastAsia="Calibri"/>
          <w:noProof/>
          <w:lang w:val="es-ES"/>
        </w:rPr>
        <w:t>En el área jurídica, hemos implementado acciones que contribuyen al fortalecimiento de los procesos internos de nuestra institución y a una gestión legal eficiente. Entre los principales logros se incluyen:</w:t>
      </w:r>
    </w:p>
    <w:p w14:paraId="603A7F40" w14:textId="5270EE41" w:rsidR="00E42737" w:rsidRPr="00933BA0" w:rsidRDefault="00E42737" w:rsidP="00A56FB7">
      <w:pPr>
        <w:pStyle w:val="Prrafodelista"/>
        <w:numPr>
          <w:ilvl w:val="0"/>
          <w:numId w:val="16"/>
        </w:numPr>
        <w:spacing w:line="360" w:lineRule="auto"/>
        <w:jc w:val="both"/>
        <w:rPr>
          <w:rFonts w:eastAsia="Calibri"/>
          <w:noProof/>
          <w:lang w:val="es-ES"/>
        </w:rPr>
      </w:pPr>
      <w:r w:rsidRPr="00933BA0">
        <w:rPr>
          <w:rFonts w:eastAsia="Calibri"/>
          <w:b/>
          <w:bCs/>
          <w:noProof/>
          <w:lang w:val="es-ES"/>
        </w:rPr>
        <w:t>Acuerdos:</w:t>
      </w:r>
      <w:r w:rsidRPr="00933BA0">
        <w:rPr>
          <w:rFonts w:eastAsia="Calibri"/>
          <w:noProof/>
          <w:lang w:val="es-ES"/>
        </w:rPr>
        <w:t xml:space="preserve"> Se firmó acuerdo con el Consejo Estatal de Azúcar (CEA), la cual nos realizó una asignación de un terreno, con el objetivo de utilizar como centro de acopio y taller de la DAEH.</w:t>
      </w:r>
    </w:p>
    <w:p w14:paraId="5526C2C6" w14:textId="77777777" w:rsidR="00E42737" w:rsidRPr="00933BA0" w:rsidRDefault="00E42737" w:rsidP="00A56FB7">
      <w:pPr>
        <w:pStyle w:val="Prrafodelista"/>
        <w:spacing w:line="360" w:lineRule="auto"/>
        <w:jc w:val="both"/>
        <w:rPr>
          <w:rFonts w:eastAsia="Calibri"/>
          <w:noProof/>
          <w:lang w:val="es-ES"/>
        </w:rPr>
      </w:pPr>
    </w:p>
    <w:p w14:paraId="5CB2FC51" w14:textId="49A6B1B8" w:rsidR="006B1280" w:rsidRPr="00933BA0" w:rsidRDefault="00E42737" w:rsidP="00A56FB7">
      <w:pPr>
        <w:pStyle w:val="Prrafodelista"/>
        <w:numPr>
          <w:ilvl w:val="0"/>
          <w:numId w:val="16"/>
        </w:numPr>
        <w:spacing w:line="360" w:lineRule="auto"/>
        <w:jc w:val="both"/>
        <w:rPr>
          <w:rFonts w:eastAsia="Calibri"/>
          <w:noProof/>
          <w:lang w:val="es-ES"/>
        </w:rPr>
      </w:pPr>
      <w:r w:rsidRPr="00933BA0">
        <w:rPr>
          <w:rFonts w:eastAsia="Calibri"/>
          <w:b/>
          <w:bCs/>
          <w:noProof/>
          <w:lang w:val="es-ES"/>
        </w:rPr>
        <w:t>Gestión Eficiente de Procesos Legales</w:t>
      </w:r>
      <w:r w:rsidRPr="00933BA0">
        <w:rPr>
          <w:rFonts w:eastAsia="Calibri"/>
          <w:noProof/>
          <w:lang w:val="es-ES"/>
        </w:rPr>
        <w:t>: 11 casos litigiosos resueltos a los cuales se ha dado respuesta oportuna, logrando así hacer acuerdos importantes para la reparación de daños oc</w:t>
      </w:r>
      <w:r w:rsidR="008B0C70" w:rsidRPr="00933BA0">
        <w:rPr>
          <w:rFonts w:eastAsia="Calibri"/>
          <w:noProof/>
          <w:lang w:val="es-ES"/>
        </w:rPr>
        <w:t>asionados a muestras unidades</w:t>
      </w:r>
      <w:r w:rsidRPr="00933BA0">
        <w:rPr>
          <w:rFonts w:eastAsia="Calibri"/>
          <w:noProof/>
          <w:lang w:val="es-ES"/>
        </w:rPr>
        <w:t>, manteniendo los diferentes expedientes al</w:t>
      </w:r>
      <w:r w:rsidR="008B0C70" w:rsidRPr="00933BA0">
        <w:rPr>
          <w:rFonts w:eastAsia="Calibri"/>
          <w:noProof/>
          <w:lang w:val="es-ES"/>
        </w:rPr>
        <w:t xml:space="preserve"> día ante los tribunales, actualmente </w:t>
      </w:r>
      <w:r w:rsidRPr="00933BA0">
        <w:rPr>
          <w:rFonts w:eastAsia="Calibri"/>
          <w:noProof/>
          <w:lang w:val="es-ES"/>
        </w:rPr>
        <w:t>contamos con 8 casos en proceso para un total de 19 casos litigiosos.</w:t>
      </w:r>
    </w:p>
    <w:p w14:paraId="64EE1D51" w14:textId="77777777" w:rsidR="00A56FB7" w:rsidRPr="00933BA0" w:rsidRDefault="00A56FB7" w:rsidP="00A56FB7">
      <w:pPr>
        <w:pStyle w:val="Prrafodelista"/>
        <w:spacing w:line="360" w:lineRule="auto"/>
        <w:jc w:val="both"/>
        <w:rPr>
          <w:rFonts w:eastAsia="Calibri"/>
          <w:noProof/>
          <w:lang w:val="es-ES"/>
        </w:rPr>
      </w:pPr>
    </w:p>
    <w:p w14:paraId="2DEBBD18" w14:textId="2533F9DD" w:rsidR="006B1280" w:rsidRPr="00933BA0" w:rsidRDefault="00E42737" w:rsidP="00A56FB7">
      <w:pPr>
        <w:pStyle w:val="Prrafodelista"/>
        <w:numPr>
          <w:ilvl w:val="0"/>
          <w:numId w:val="16"/>
        </w:numPr>
        <w:spacing w:line="360" w:lineRule="auto"/>
        <w:jc w:val="both"/>
        <w:rPr>
          <w:rFonts w:eastAsia="Calibri"/>
          <w:noProof/>
          <w:lang w:val="es-ES"/>
        </w:rPr>
      </w:pPr>
      <w:r w:rsidRPr="00933BA0">
        <w:rPr>
          <w:rFonts w:eastAsia="Calibri"/>
          <w:b/>
          <w:bCs/>
          <w:noProof/>
          <w:lang w:val="es-ES"/>
        </w:rPr>
        <w:t>Certificados de Asistencias:</w:t>
      </w:r>
      <w:r w:rsidRPr="00933BA0">
        <w:rPr>
          <w:rFonts w:eastAsia="Calibri"/>
          <w:noProof/>
          <w:lang w:val="es-ES"/>
        </w:rPr>
        <w:t xml:space="preserve"> se dado respuesta a 200 solicitudes de expedición de certificaciones de asistencias médicas a los pacientes/usuarios que son atendidos en nuestras unidades de respuesta.</w:t>
      </w:r>
    </w:p>
    <w:p w14:paraId="75414B2E" w14:textId="77777777" w:rsidR="00A56FB7" w:rsidRPr="00933BA0" w:rsidRDefault="00A56FB7" w:rsidP="00A56FB7">
      <w:pPr>
        <w:pStyle w:val="Prrafodelista"/>
        <w:spacing w:line="360" w:lineRule="auto"/>
        <w:jc w:val="both"/>
        <w:rPr>
          <w:rFonts w:eastAsia="Calibri"/>
          <w:noProof/>
          <w:lang w:val="es-ES"/>
        </w:rPr>
      </w:pPr>
    </w:p>
    <w:p w14:paraId="745C52DB" w14:textId="7D5D4EE3" w:rsidR="006B1280" w:rsidRPr="00933BA0" w:rsidRDefault="00E42737" w:rsidP="00A56FB7">
      <w:pPr>
        <w:pStyle w:val="Prrafodelista"/>
        <w:numPr>
          <w:ilvl w:val="0"/>
          <w:numId w:val="16"/>
        </w:numPr>
        <w:spacing w:line="360" w:lineRule="auto"/>
        <w:jc w:val="both"/>
        <w:rPr>
          <w:rFonts w:eastAsia="Calibri"/>
          <w:noProof/>
          <w:lang w:val="es-ES"/>
        </w:rPr>
      </w:pPr>
      <w:r w:rsidRPr="00933BA0">
        <w:rPr>
          <w:rFonts w:eastAsia="Calibri"/>
          <w:b/>
          <w:bCs/>
          <w:noProof/>
          <w:lang w:val="es-ES"/>
        </w:rPr>
        <w:t>Revisión de los Procesos de Compras y Contrataciones</w:t>
      </w:r>
      <w:r w:rsidRPr="00933BA0">
        <w:rPr>
          <w:rFonts w:eastAsia="Calibri"/>
          <w:noProof/>
          <w:lang w:val="es-ES"/>
        </w:rPr>
        <w:t>: el equipo jurídico ha participado activamente en los 22 procesos de compras y contrataciones formando parte del Comité de Compras y Contrataciones de la DAEH.</w:t>
      </w:r>
    </w:p>
    <w:p w14:paraId="7FA843E3" w14:textId="77777777" w:rsidR="00A56FB7" w:rsidRPr="00933BA0" w:rsidRDefault="00A56FB7" w:rsidP="00A56FB7">
      <w:pPr>
        <w:pStyle w:val="Prrafodelista"/>
        <w:spacing w:line="360" w:lineRule="auto"/>
        <w:jc w:val="both"/>
        <w:rPr>
          <w:rFonts w:eastAsia="Calibri"/>
          <w:noProof/>
          <w:lang w:val="es-ES"/>
        </w:rPr>
      </w:pPr>
    </w:p>
    <w:p w14:paraId="3DFCBD5C" w14:textId="003DFA01" w:rsidR="00E42737" w:rsidRPr="00933BA0" w:rsidRDefault="00E42737" w:rsidP="00A56FB7">
      <w:pPr>
        <w:pStyle w:val="Prrafodelista"/>
        <w:numPr>
          <w:ilvl w:val="0"/>
          <w:numId w:val="16"/>
        </w:numPr>
        <w:spacing w:line="360" w:lineRule="auto"/>
        <w:jc w:val="both"/>
        <w:rPr>
          <w:rFonts w:eastAsia="Calibri"/>
          <w:noProof/>
          <w:lang w:val="es-ES"/>
        </w:rPr>
      </w:pPr>
      <w:r w:rsidRPr="00933BA0">
        <w:rPr>
          <w:rFonts w:eastAsia="Calibri"/>
          <w:b/>
          <w:bCs/>
          <w:noProof/>
          <w:lang w:val="es-ES"/>
        </w:rPr>
        <w:t>Despacho de Documentos Legales:</w:t>
      </w:r>
      <w:r w:rsidRPr="00933BA0">
        <w:rPr>
          <w:rFonts w:eastAsia="Calibri"/>
          <w:noProof/>
          <w:lang w:val="es-ES"/>
        </w:rPr>
        <w:t xml:space="preserve"> Se </w:t>
      </w:r>
      <w:r w:rsidR="008B0C70" w:rsidRPr="00933BA0">
        <w:rPr>
          <w:rFonts w:eastAsia="Calibri"/>
          <w:noProof/>
          <w:lang w:val="es-ES"/>
        </w:rPr>
        <w:t>despachado</w:t>
      </w:r>
      <w:r w:rsidRPr="00933BA0">
        <w:rPr>
          <w:rFonts w:eastAsia="Calibri"/>
          <w:noProof/>
          <w:lang w:val="es-ES"/>
        </w:rPr>
        <w:t xml:space="preserve"> 470 expedientes requeridos para los reportes ante la compañía aseguradora, de los cuales contamos con 120 casos resueltos y 350 en curso, </w:t>
      </w:r>
      <w:r w:rsidR="008B0C70" w:rsidRPr="00933BA0">
        <w:rPr>
          <w:rFonts w:eastAsia="Calibri"/>
          <w:noProof/>
          <w:lang w:val="es-ES"/>
        </w:rPr>
        <w:t>colaborando</w:t>
      </w:r>
      <w:r w:rsidRPr="00933BA0">
        <w:rPr>
          <w:rFonts w:eastAsia="Calibri"/>
          <w:noProof/>
          <w:lang w:val="es-ES"/>
        </w:rPr>
        <w:t xml:space="preserve"> con el pr</w:t>
      </w:r>
      <w:r w:rsidR="008B0C70" w:rsidRPr="00933BA0">
        <w:rPr>
          <w:rFonts w:eastAsia="Calibri"/>
          <w:noProof/>
          <w:lang w:val="es-ES"/>
        </w:rPr>
        <w:t xml:space="preserve">oceso </w:t>
      </w:r>
      <w:r w:rsidR="00A56FB7" w:rsidRPr="00933BA0">
        <w:rPr>
          <w:rFonts w:eastAsia="Calibri"/>
          <w:noProof/>
          <w:lang w:val="es-ES"/>
        </w:rPr>
        <w:t>de reparación de ambulancias</w:t>
      </w:r>
    </w:p>
    <w:p w14:paraId="7280A45E" w14:textId="517CB127" w:rsidR="00DF6588" w:rsidRPr="00933BA0" w:rsidRDefault="00DF6588" w:rsidP="00DF6588">
      <w:pPr>
        <w:spacing w:line="360" w:lineRule="auto"/>
        <w:jc w:val="both"/>
        <w:rPr>
          <w:rFonts w:eastAsia="Calibri"/>
          <w:noProof/>
          <w:lang w:val="es-ES"/>
        </w:rPr>
      </w:pPr>
      <w:r w:rsidRPr="00933BA0">
        <w:rPr>
          <w:rFonts w:eastAsia="Calibri"/>
          <w:noProof/>
          <w:lang w:val="es-ES"/>
        </w:rPr>
        <w:lastRenderedPageBreak/>
        <w:t>Desagregado por acción contamos con las siguientes estadísticas:</w:t>
      </w:r>
    </w:p>
    <w:p w14:paraId="17FAD0C5" w14:textId="5F40BFBE" w:rsidR="007868EA" w:rsidRPr="00933BA0" w:rsidRDefault="007868EA" w:rsidP="007868EA">
      <w:pPr>
        <w:pStyle w:val="Descripcin"/>
        <w:keepNext/>
        <w:spacing w:line="360" w:lineRule="auto"/>
        <w:jc w:val="both"/>
        <w:rPr>
          <w:b/>
          <w:bCs/>
          <w:i w:val="0"/>
          <w:iCs w:val="0"/>
          <w:color w:val="767171"/>
          <w:sz w:val="24"/>
          <w:szCs w:val="24"/>
          <w:lang w:val="es-MX"/>
        </w:rPr>
      </w:pPr>
      <w:r w:rsidRPr="00933BA0">
        <w:rPr>
          <w:b/>
          <w:bCs/>
          <w:i w:val="0"/>
          <w:iCs w:val="0"/>
          <w:color w:val="767171"/>
          <w:sz w:val="24"/>
          <w:szCs w:val="24"/>
          <w:lang w:val="es-MX"/>
        </w:rPr>
        <w:t xml:space="preserve">Tabla </w:t>
      </w:r>
      <w:r w:rsidRPr="00933BA0">
        <w:rPr>
          <w:b/>
          <w:bCs/>
          <w:i w:val="0"/>
          <w:iCs w:val="0"/>
          <w:color w:val="767171"/>
          <w:sz w:val="24"/>
          <w:szCs w:val="24"/>
          <w:lang w:val="es-MX"/>
        </w:rPr>
        <w:fldChar w:fldCharType="begin"/>
      </w:r>
      <w:r w:rsidRPr="00933BA0">
        <w:rPr>
          <w:b/>
          <w:bCs/>
          <w:i w:val="0"/>
          <w:iCs w:val="0"/>
          <w:color w:val="767171"/>
          <w:sz w:val="24"/>
          <w:szCs w:val="24"/>
          <w:lang w:val="es-MX"/>
        </w:rPr>
        <w:instrText xml:space="preserve"> SEQ Tabla \* ARABIC </w:instrText>
      </w:r>
      <w:r w:rsidRPr="00933BA0">
        <w:rPr>
          <w:b/>
          <w:bCs/>
          <w:i w:val="0"/>
          <w:iCs w:val="0"/>
          <w:color w:val="767171"/>
          <w:sz w:val="24"/>
          <w:szCs w:val="24"/>
          <w:lang w:val="es-MX"/>
        </w:rPr>
        <w:fldChar w:fldCharType="separate"/>
      </w:r>
      <w:r w:rsidR="00D10654" w:rsidRPr="00933BA0">
        <w:rPr>
          <w:b/>
          <w:bCs/>
          <w:i w:val="0"/>
          <w:iCs w:val="0"/>
          <w:noProof/>
          <w:color w:val="767171"/>
          <w:sz w:val="24"/>
          <w:szCs w:val="24"/>
          <w:lang w:val="es-MX"/>
        </w:rPr>
        <w:t>16</w:t>
      </w:r>
      <w:r w:rsidRPr="00933BA0">
        <w:rPr>
          <w:b/>
          <w:bCs/>
          <w:i w:val="0"/>
          <w:iCs w:val="0"/>
          <w:color w:val="767171"/>
          <w:sz w:val="24"/>
          <w:szCs w:val="24"/>
          <w:lang w:val="es-MX"/>
        </w:rPr>
        <w:fldChar w:fldCharType="end"/>
      </w:r>
      <w:r w:rsidRPr="00933BA0">
        <w:rPr>
          <w:b/>
          <w:bCs/>
          <w:i w:val="0"/>
          <w:iCs w:val="0"/>
          <w:color w:val="767171"/>
          <w:sz w:val="24"/>
          <w:szCs w:val="24"/>
          <w:lang w:val="es-MX"/>
        </w:rPr>
        <w:t>: Estadísticas Jurídicas</w:t>
      </w:r>
    </w:p>
    <w:p w14:paraId="6C4D66E0" w14:textId="7C951DBF" w:rsidR="00A56FB7" w:rsidRPr="00933BA0" w:rsidRDefault="00A56FB7" w:rsidP="00362EFD">
      <w:pPr>
        <w:pStyle w:val="Default"/>
        <w:spacing w:line="360" w:lineRule="auto"/>
        <w:ind w:left="90"/>
        <w:jc w:val="both"/>
        <w:rPr>
          <w:i/>
          <w:iCs/>
          <w:color w:val="767171"/>
          <w:sz w:val="18"/>
          <w:szCs w:val="18"/>
          <w:lang w:val="es-DO"/>
        </w:rPr>
      </w:pPr>
      <w:r w:rsidRPr="00933BA0">
        <w:rPr>
          <w:rFonts w:eastAsia="Calibri"/>
          <w:b/>
          <w:bCs/>
          <w:noProof/>
          <w:color w:val="767171"/>
          <w:lang w:val="es-ES"/>
        </w:rPr>
        <w:object w:dxaOrig="8721" w:dyaOrig="6016" w14:anchorId="4CC28E79">
          <v:shape id="_x0000_i1039" type="#_x0000_t75" style="width:363.75pt;height:219pt" o:ole="">
            <v:imagedata r:id="rId49" o:title=""/>
          </v:shape>
          <o:OLEObject Type="Embed" ProgID="Excel.SheetBinaryMacroEnabled.12" ShapeID="_x0000_i1039" DrawAspect="Content" ObjectID="_1796044716" r:id="rId50"/>
        </w:object>
      </w:r>
      <w:r w:rsidR="00DF6588" w:rsidRPr="00933BA0">
        <w:rPr>
          <w:i/>
          <w:iCs/>
          <w:color w:val="767171"/>
          <w:sz w:val="18"/>
          <w:szCs w:val="18"/>
          <w:lang w:val="es-DO"/>
        </w:rPr>
        <w:t xml:space="preserve"> </w:t>
      </w:r>
    </w:p>
    <w:p w14:paraId="71DCAAF5" w14:textId="70708D5E" w:rsidR="00FE4613" w:rsidRPr="00933BA0" w:rsidRDefault="00DF6588" w:rsidP="00362EFD">
      <w:pPr>
        <w:pStyle w:val="Default"/>
        <w:spacing w:line="360" w:lineRule="auto"/>
        <w:ind w:left="90"/>
        <w:jc w:val="both"/>
        <w:rPr>
          <w:i/>
          <w:iCs/>
          <w:color w:val="767171"/>
          <w:sz w:val="18"/>
          <w:szCs w:val="18"/>
          <w:lang w:val="es-DO"/>
        </w:rPr>
      </w:pPr>
      <w:r w:rsidRPr="00933BA0">
        <w:rPr>
          <w:i/>
          <w:iCs/>
          <w:color w:val="767171"/>
          <w:sz w:val="18"/>
          <w:szCs w:val="18"/>
          <w:lang w:val="es-DO"/>
        </w:rPr>
        <w:t>Fuente: Departamento Jurídico</w:t>
      </w:r>
    </w:p>
    <w:p w14:paraId="502F7ABC" w14:textId="77777777" w:rsidR="00FE4613" w:rsidRPr="00933BA0" w:rsidRDefault="00FE4613" w:rsidP="00FE4613">
      <w:pPr>
        <w:pStyle w:val="Default"/>
        <w:jc w:val="both"/>
        <w:rPr>
          <w:i/>
          <w:iCs/>
          <w:color w:val="767171"/>
          <w:sz w:val="18"/>
          <w:szCs w:val="18"/>
          <w:lang w:val="es-DO"/>
        </w:rPr>
      </w:pPr>
    </w:p>
    <w:p w14:paraId="7A6A8BF0" w14:textId="1A143C6B" w:rsidR="006B1280" w:rsidRPr="00933BA0" w:rsidRDefault="00DF6588" w:rsidP="00DF6588">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6" w:name="_Toc184936519"/>
      <w:r w:rsidRPr="00933BA0">
        <w:rPr>
          <w:rFonts w:eastAsiaTheme="majorEastAsia"/>
          <w:b/>
          <w:spacing w:val="0"/>
          <w:sz w:val="28"/>
          <w:szCs w:val="32"/>
          <w:lang w:val="es-DO"/>
        </w:rPr>
        <w:t>Desempeño de la Tecnología</w:t>
      </w:r>
      <w:bookmarkEnd w:id="26"/>
    </w:p>
    <w:p w14:paraId="13D62B7E" w14:textId="636D7D3D" w:rsidR="00DF6588" w:rsidRPr="00933BA0" w:rsidRDefault="00DF6588" w:rsidP="00DF6588">
      <w:pPr>
        <w:spacing w:line="360" w:lineRule="auto"/>
        <w:jc w:val="both"/>
        <w:rPr>
          <w:rFonts w:eastAsia="Calibri"/>
          <w:noProof/>
          <w:lang w:val="es-ES"/>
        </w:rPr>
      </w:pPr>
      <w:r w:rsidRPr="00933BA0">
        <w:rPr>
          <w:rFonts w:eastAsia="Calibri"/>
          <w:noProof/>
          <w:lang w:val="es-ES"/>
        </w:rPr>
        <w:t>En materia de tecnología la DAEH implementó innovaciones a través de su portal WEB institucional con la inclusión de elemento de Inteligencia Artificial para permitir al ciudadano realizar preguntas no estructuradas sobre los servicios y solicitud de información relacionada a través de un Chat Bot e implementó la utilización de texto a voz como una medida de ser más inclusivos. Otra innovación ha sido la inclusión del mapa georeferenciado que permite al ciudadano conocer la ubicación exacta de cada una de las localidades de la DAEH a nivel nacional, esto le permite a los ciudadanos y visitantes conocer los números de contacto y utilizar los servicios de mapas electrónicos para, de forma precisa, trasladarse hasta cuales quiera de sus localidades. La información está organizada por Región de Salud y provincias, y se proveen imáginas de cada una de las localidades.</w:t>
      </w:r>
    </w:p>
    <w:p w14:paraId="1A4F469C" w14:textId="50D0D60C" w:rsidR="00DF6588" w:rsidRPr="00933BA0" w:rsidRDefault="00DF6588" w:rsidP="00DF6588">
      <w:pPr>
        <w:spacing w:line="360" w:lineRule="auto"/>
        <w:jc w:val="both"/>
        <w:rPr>
          <w:rFonts w:eastAsia="Calibri"/>
          <w:noProof/>
          <w:lang w:val="es-ES"/>
        </w:rPr>
      </w:pPr>
      <w:r w:rsidRPr="00933BA0">
        <w:rPr>
          <w:rFonts w:eastAsia="Calibri"/>
          <w:noProof/>
          <w:lang w:val="es-ES"/>
        </w:rPr>
        <w:lastRenderedPageBreak/>
        <w:t xml:space="preserve">Otra de las innovaciones a través del portal WEB es la creación de una plataforma virtual de capacitaciones denominada </w:t>
      </w:r>
      <w:r w:rsidR="00242EF2" w:rsidRPr="00933BA0">
        <w:rPr>
          <w:rFonts w:eastAsia="Calibri"/>
          <w:lang w:val="es-ES"/>
        </w:rPr>
        <w:t xml:space="preserve"> </w:t>
      </w:r>
      <w:hyperlink r:id="rId51" w:history="1">
        <w:r w:rsidR="00242EF2" w:rsidRPr="00933BA0">
          <w:rPr>
            <w:rStyle w:val="Hipervnculo"/>
            <w:rFonts w:eastAsia="Calibri"/>
            <w:b/>
            <w:bCs/>
            <w:color w:val="767171"/>
            <w:lang w:val="es-ES"/>
          </w:rPr>
          <w:t xml:space="preserve">DAEH </w:t>
        </w:r>
        <w:proofErr w:type="spellStart"/>
        <w:r w:rsidR="00242EF2" w:rsidRPr="00933BA0">
          <w:rPr>
            <w:rStyle w:val="Hipervnculo"/>
            <w:rFonts w:eastAsia="Calibri"/>
            <w:b/>
            <w:bCs/>
            <w:color w:val="767171"/>
            <w:lang w:val="es-ES"/>
          </w:rPr>
          <w:t>Academy</w:t>
        </w:r>
        <w:proofErr w:type="spellEnd"/>
      </w:hyperlink>
      <w:r w:rsidRPr="00933BA0">
        <w:rPr>
          <w:rFonts w:eastAsia="Calibri"/>
          <w:noProof/>
          <w:lang w:val="es-ES"/>
        </w:rPr>
        <w:t>, a través de la cual se busca fortalecer la capacitación del personal de asistencia y mejorar el alcance de la Escuela de Capacitación del Departamento de Gestión de Riesgo.</w:t>
      </w:r>
    </w:p>
    <w:p w14:paraId="3CBB2A56" w14:textId="0A4990D6" w:rsidR="00DF6588" w:rsidRPr="00933BA0" w:rsidRDefault="00DF6588" w:rsidP="00DF6588">
      <w:pPr>
        <w:spacing w:line="360" w:lineRule="auto"/>
        <w:jc w:val="both"/>
        <w:rPr>
          <w:rFonts w:eastAsia="Calibri"/>
          <w:noProof/>
          <w:lang w:val="es-ES"/>
        </w:rPr>
      </w:pPr>
      <w:r w:rsidRPr="00933BA0">
        <w:rPr>
          <w:rFonts w:eastAsia="Calibri"/>
          <w:noProof/>
          <w:lang w:val="es-ES"/>
        </w:rPr>
        <w:t>La DAEH fortaleció la red de datos en dos de sus principales localidades: el edificio SEDE de oficinas administrativas, donde opera el CRUE de Santo Domingo y, el edificio que alberga las facilidades de transportación y el Centro de Operaciones Logisticas del área metropolitana.</w:t>
      </w:r>
      <w:r w:rsidR="00920B64" w:rsidRPr="00933BA0">
        <w:rPr>
          <w:rFonts w:eastAsia="Calibri"/>
          <w:noProof/>
          <w:lang w:val="es-ES"/>
        </w:rPr>
        <w:t xml:space="preserve"> </w:t>
      </w:r>
      <w:r w:rsidRPr="00933BA0">
        <w:rPr>
          <w:rFonts w:eastAsia="Calibri"/>
          <w:noProof/>
          <w:lang w:val="es-ES"/>
        </w:rPr>
        <w:t xml:space="preserve">En el edificio SEDE se implementó una red de cableado estructurado con un sistema redundante de seguridad perimetral (Firewalls) que cuenta con doble conectividad de Internet, sistema de antivirus y anti spam. </w:t>
      </w:r>
    </w:p>
    <w:p w14:paraId="735402AD" w14:textId="77777777" w:rsidR="00DF6588" w:rsidRPr="00933BA0" w:rsidRDefault="00DF6588" w:rsidP="00DF6588">
      <w:pPr>
        <w:spacing w:line="360" w:lineRule="auto"/>
        <w:jc w:val="both"/>
        <w:rPr>
          <w:rFonts w:eastAsia="Calibri"/>
          <w:noProof/>
          <w:lang w:val="es-ES"/>
        </w:rPr>
      </w:pPr>
      <w:r w:rsidRPr="00933BA0">
        <w:rPr>
          <w:rFonts w:eastAsia="Calibri"/>
          <w:noProof/>
          <w:lang w:val="es-ES"/>
        </w:rPr>
        <w:t>En materia de comunicación, la DAEH implementó una central telefónica que opera sobre comunicación IP con la cual brinda servicio de telefonía fija a la SEDE y a todas las oficinas regionales. Para lo cual implementó una  VPN privada que le permite brindar este servicio a nivel nacional sobre Internet.</w:t>
      </w:r>
    </w:p>
    <w:p w14:paraId="78F79417" w14:textId="77777777" w:rsidR="00DF6588" w:rsidRPr="00933BA0" w:rsidRDefault="00DF6588" w:rsidP="00DF6588">
      <w:pPr>
        <w:spacing w:line="360" w:lineRule="auto"/>
        <w:jc w:val="both"/>
        <w:rPr>
          <w:rFonts w:eastAsia="Calibri"/>
          <w:noProof/>
          <w:lang w:val="es-ES"/>
        </w:rPr>
      </w:pPr>
      <w:r w:rsidRPr="00933BA0">
        <w:rPr>
          <w:rFonts w:eastAsia="Calibri"/>
          <w:noProof/>
          <w:lang w:val="es-ES"/>
        </w:rPr>
        <w:t xml:space="preserve">Dentro de las características innovadoras, la central cuenta con gateway GSM que permite incluir SIM celulares y hacer que desde la misma se pueda tener comunicación flota a flota y llamadas a celulares sin incrementar los costos por este concepto. De esta manera provee acceso tanto a la flota como a la red celular a todo el personal de oficina a través de la telefonía fija. </w:t>
      </w:r>
    </w:p>
    <w:p w14:paraId="4CF93043" w14:textId="77777777" w:rsidR="00DF6588" w:rsidRPr="00933BA0" w:rsidRDefault="00DF6588" w:rsidP="00DF6588">
      <w:pPr>
        <w:spacing w:line="360" w:lineRule="auto"/>
        <w:jc w:val="both"/>
        <w:rPr>
          <w:rFonts w:eastAsia="Calibri"/>
          <w:noProof/>
          <w:lang w:val="es-ES"/>
        </w:rPr>
      </w:pPr>
      <w:r w:rsidRPr="00933BA0">
        <w:rPr>
          <w:rFonts w:eastAsia="Calibri"/>
          <w:noProof/>
          <w:lang w:val="es-ES"/>
        </w:rPr>
        <w:t>Como parte del fortalecimiento de su Centro de Datos en el Edificio SEDE, la DAEH integró un sistema de suministro de energía ininterrumpida redundante, a través de UPS centralizados,  para minimizar las interrupciones de energía provista por las EDES y/o de generacion propia.</w:t>
      </w:r>
    </w:p>
    <w:p w14:paraId="0EBD6890" w14:textId="0C6A842A" w:rsidR="00DF6588" w:rsidRPr="00933BA0" w:rsidRDefault="00DF6588" w:rsidP="00DF6588">
      <w:pPr>
        <w:spacing w:line="360" w:lineRule="auto"/>
        <w:jc w:val="both"/>
        <w:rPr>
          <w:rFonts w:eastAsia="Calibri"/>
          <w:noProof/>
          <w:lang w:val="es-ES"/>
        </w:rPr>
      </w:pPr>
      <w:r w:rsidRPr="00933BA0">
        <w:rPr>
          <w:rFonts w:eastAsia="Calibri"/>
          <w:noProof/>
          <w:lang w:val="es-ES"/>
        </w:rPr>
        <w:lastRenderedPageBreak/>
        <w:t>En referencia al uso de las TIC la DAEH incrementó en apróximadamente un 253% el número de licencias de Microsoft 365 contratadas, esto ha permitido, dando un uso eficiente a las mismas, proveer de correo electrónico institucional a 560 colaboradores a nivel nacional, lo que representa un incremento del 559% con relación al 2023 y, un total de 648 colaboradores con acceso a programas de ofimática y herramientas de colaboración a través del uso de buzones compartidos. Mejorando significativamente la comunicación interna y externa y, sobre todo la continuidad del negocio.</w:t>
      </w:r>
    </w:p>
    <w:p w14:paraId="13611736" w14:textId="77777777" w:rsidR="00DF6588" w:rsidRPr="00933BA0" w:rsidRDefault="00DF6588" w:rsidP="00DF6588">
      <w:pPr>
        <w:spacing w:line="360" w:lineRule="auto"/>
        <w:jc w:val="both"/>
        <w:rPr>
          <w:rFonts w:eastAsia="Calibri"/>
          <w:noProof/>
          <w:lang w:val="es-ES"/>
        </w:rPr>
      </w:pPr>
      <w:r w:rsidRPr="00933BA0">
        <w:rPr>
          <w:rFonts w:eastAsia="Calibri"/>
          <w:noProof/>
          <w:lang w:val="es-ES"/>
        </w:rPr>
        <w:t>Se implementó el trabajo en ambiente de nube para garantizar el respaldo de la información y eliminar la dependencia de la misma a la estación de trabajo y prevenir la eliminación de la eliminación de datos, ya sea esto por error o intensional. La información cuenta con un respaldo de 6 meses antes de ser eliminada definitivamente.</w:t>
      </w:r>
    </w:p>
    <w:p w14:paraId="0EC41D41" w14:textId="77777777" w:rsidR="00DF6588" w:rsidRPr="00933BA0" w:rsidRDefault="00DF6588" w:rsidP="00DF6588">
      <w:pPr>
        <w:spacing w:line="360" w:lineRule="auto"/>
        <w:jc w:val="both"/>
        <w:rPr>
          <w:rFonts w:eastAsia="Calibri"/>
          <w:noProof/>
          <w:lang w:val="es-ES"/>
        </w:rPr>
      </w:pPr>
      <w:r w:rsidRPr="00933BA0">
        <w:rPr>
          <w:rFonts w:eastAsia="Calibri"/>
          <w:noProof/>
          <w:lang w:val="es-ES"/>
        </w:rPr>
        <w:t>Se capacitó al personal administrativo y de supervisión de operaciones en 23 de las 26 provincias en las cuales la DAEH tiene centros operativos.</w:t>
      </w:r>
    </w:p>
    <w:p w14:paraId="2C35CCE1" w14:textId="14A307A7" w:rsidR="00915658" w:rsidRPr="00933BA0" w:rsidRDefault="00DF6588" w:rsidP="00DF6588">
      <w:pPr>
        <w:spacing w:line="360" w:lineRule="auto"/>
        <w:jc w:val="both"/>
        <w:rPr>
          <w:rFonts w:eastAsia="Calibri"/>
          <w:noProof/>
          <w:lang w:val="es-ES"/>
        </w:rPr>
      </w:pPr>
      <w:r w:rsidRPr="00933BA0">
        <w:rPr>
          <w:rFonts w:eastAsia="Calibri"/>
          <w:noProof/>
          <w:lang w:val="es-ES"/>
        </w:rPr>
        <w:t>A mediados del 2024 se crea el Comité de Implementación y Gestión de Estandares TIC (CIGETIC) y se da inicio a la inclusión de la DAEH   en el Indice de Uso de TIC e implementación de Gobierno Digital iTicge, razón por la cual aún no está dentro de las instituciones estatales participantes. A finales del tercer trimestre se recibió la inducción sobre las Normas TIC, se trabaja en la elaboración de la política de gestión de portal WEB y respaldo para la obtencia de la certificación Nortic A2 y, evaluación para la obtención de la certificación Nortic A3 sobre publicación de datos abierto del gobierno dominicano.</w:t>
      </w:r>
    </w:p>
    <w:p w14:paraId="4F176A26" w14:textId="155E9D2E" w:rsidR="006B1280" w:rsidRPr="00933BA0" w:rsidRDefault="006B1280" w:rsidP="006B1280">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27" w:name="_Toc184936520"/>
      <w:r w:rsidRPr="00933BA0">
        <w:rPr>
          <w:rFonts w:eastAsiaTheme="majorEastAsia"/>
          <w:b/>
          <w:spacing w:val="0"/>
          <w:sz w:val="28"/>
          <w:szCs w:val="32"/>
          <w:lang w:val="es-DO"/>
        </w:rPr>
        <w:lastRenderedPageBreak/>
        <w:t>Desempeño del Sistema de Planificación y Desarrollo Institucional</w:t>
      </w:r>
      <w:r w:rsidR="00650E00" w:rsidRPr="00933BA0">
        <w:rPr>
          <w:rFonts w:eastAsiaTheme="majorEastAsia"/>
          <w:b/>
          <w:spacing w:val="0"/>
          <w:sz w:val="28"/>
          <w:szCs w:val="32"/>
          <w:lang w:val="es-DO"/>
        </w:rPr>
        <w:t>.</w:t>
      </w:r>
      <w:bookmarkEnd w:id="27"/>
    </w:p>
    <w:p w14:paraId="65C5DBBB" w14:textId="77777777" w:rsidR="00D4271B" w:rsidRPr="00933BA0" w:rsidRDefault="00D4271B" w:rsidP="00915658">
      <w:pPr>
        <w:spacing w:line="360" w:lineRule="auto"/>
        <w:jc w:val="both"/>
        <w:rPr>
          <w:rFonts w:eastAsia="Calibri"/>
          <w:noProof/>
          <w:lang w:val="es-ES"/>
        </w:rPr>
      </w:pPr>
      <w:r w:rsidRPr="00933BA0">
        <w:rPr>
          <w:rFonts w:eastAsia="Calibri"/>
          <w:noProof/>
          <w:lang w:val="es-ES"/>
        </w:rPr>
        <w:t xml:space="preserve">La Dirección de Servicios de Atención a Emergencias Extrahospitalarias impulsa acciones enfocadas en el crecimiento organizacional. Su objetivo es liderar la creación y seguimiento de planes, programas y proyectos clave para el desarrollo institucional, además de gestionar los sistemas de calidad y fomentar la cooperación internacional. </w:t>
      </w:r>
    </w:p>
    <w:p w14:paraId="447B84B6" w14:textId="55ED414D" w:rsidR="00E42737" w:rsidRPr="00933BA0" w:rsidRDefault="00D4271B" w:rsidP="00915658">
      <w:pPr>
        <w:spacing w:line="360" w:lineRule="auto"/>
        <w:jc w:val="both"/>
        <w:rPr>
          <w:rFonts w:eastAsia="Calibri"/>
          <w:noProof/>
          <w:lang w:val="es-ES"/>
        </w:rPr>
      </w:pPr>
      <w:r w:rsidRPr="00933BA0">
        <w:rPr>
          <w:rFonts w:eastAsia="Calibri"/>
          <w:noProof/>
          <w:lang w:val="es-ES"/>
        </w:rPr>
        <w:t>Esta área se dedica a fortalecer y optimizar el sistema de emergencias mediante el desarrollo de los cuatro subsistemas de planificación, con el fin de asegurar una gestión eficiente y efectiva que esté alineada con los objetivos estratégicos, en beneficio tanto de la institución como de todos los involucrados.</w:t>
      </w:r>
    </w:p>
    <w:p w14:paraId="33D07CC6" w14:textId="684854B0" w:rsidR="00D4271B" w:rsidRPr="00933BA0" w:rsidRDefault="00D4271B" w:rsidP="00915658">
      <w:pPr>
        <w:spacing w:line="360" w:lineRule="auto"/>
        <w:jc w:val="both"/>
        <w:rPr>
          <w:rFonts w:eastAsia="Calibri"/>
          <w:noProof/>
          <w:lang w:val="es-ES"/>
        </w:rPr>
      </w:pPr>
      <w:r w:rsidRPr="00933BA0">
        <w:rPr>
          <w:rFonts w:eastAsia="Calibri"/>
          <w:noProof/>
          <w:lang w:val="es-ES"/>
        </w:rPr>
        <w:t>Dentro de los principales logros encontramos:</w:t>
      </w:r>
    </w:p>
    <w:p w14:paraId="423798B8" w14:textId="5AF10F36" w:rsidR="00D4271B" w:rsidRPr="00933BA0" w:rsidRDefault="00D4271B" w:rsidP="00D4271B">
      <w:pPr>
        <w:pStyle w:val="Prrafodelista"/>
        <w:numPr>
          <w:ilvl w:val="0"/>
          <w:numId w:val="17"/>
        </w:numPr>
        <w:spacing w:line="360" w:lineRule="auto"/>
        <w:jc w:val="both"/>
        <w:rPr>
          <w:rFonts w:eastAsia="Calibri"/>
          <w:noProof/>
          <w:lang w:val="es-ES"/>
        </w:rPr>
      </w:pPr>
      <w:r w:rsidRPr="00933BA0">
        <w:rPr>
          <w:rFonts w:eastAsia="Calibri"/>
          <w:b/>
          <w:bCs/>
          <w:noProof/>
          <w:lang w:val="es-ES"/>
        </w:rPr>
        <w:t>Jornada de identificación de riesgos y análisis FODA en la DAEH:</w:t>
      </w:r>
      <w:r w:rsidRPr="00933BA0">
        <w:rPr>
          <w:rFonts w:eastAsia="Calibri"/>
          <w:noProof/>
          <w:lang w:val="es-ES"/>
        </w:rPr>
        <w:t xml:space="preserve"> Se llevó a cabo con el objetivo de fortalecer los procesos y normativas institucionales, en el marco de la elaboración del </w:t>
      </w:r>
      <w:r w:rsidR="00A56FB7" w:rsidRPr="00933BA0">
        <w:rPr>
          <w:rFonts w:eastAsia="Calibri"/>
          <w:noProof/>
          <w:lang w:val="es-ES"/>
        </w:rPr>
        <w:t xml:space="preserve">Plan Estratégico Institucional </w:t>
      </w:r>
      <w:r w:rsidRPr="00933BA0">
        <w:rPr>
          <w:rFonts w:eastAsia="Calibri"/>
          <w:noProof/>
          <w:lang w:val="es-ES"/>
        </w:rPr>
        <w:t>202</w:t>
      </w:r>
      <w:r w:rsidR="00650E00" w:rsidRPr="00933BA0">
        <w:rPr>
          <w:rFonts w:eastAsia="Calibri"/>
          <w:noProof/>
          <w:lang w:val="es-ES"/>
        </w:rPr>
        <w:t>5</w:t>
      </w:r>
      <w:r w:rsidRPr="00933BA0">
        <w:rPr>
          <w:rFonts w:eastAsia="Calibri"/>
          <w:noProof/>
          <w:lang w:val="es-ES"/>
        </w:rPr>
        <w:t>-2028.</w:t>
      </w:r>
    </w:p>
    <w:p w14:paraId="4DACED21" w14:textId="77777777" w:rsidR="00D4271B" w:rsidRPr="00933BA0" w:rsidRDefault="00D4271B" w:rsidP="00D4271B">
      <w:pPr>
        <w:pStyle w:val="Prrafodelista"/>
        <w:spacing w:line="360" w:lineRule="auto"/>
        <w:jc w:val="both"/>
        <w:rPr>
          <w:rFonts w:eastAsia="Calibri"/>
          <w:noProof/>
          <w:lang w:val="es-ES"/>
        </w:rPr>
      </w:pPr>
    </w:p>
    <w:p w14:paraId="0A5D6D72" w14:textId="51F95331" w:rsidR="00D4271B" w:rsidRPr="00933BA0" w:rsidRDefault="00D4271B" w:rsidP="00D4271B">
      <w:pPr>
        <w:pStyle w:val="Prrafodelista"/>
        <w:numPr>
          <w:ilvl w:val="0"/>
          <w:numId w:val="17"/>
        </w:numPr>
        <w:spacing w:line="360" w:lineRule="auto"/>
        <w:jc w:val="both"/>
        <w:rPr>
          <w:rFonts w:eastAsia="Calibri"/>
          <w:noProof/>
          <w:lang w:val="es-ES"/>
        </w:rPr>
      </w:pPr>
      <w:r w:rsidRPr="00933BA0">
        <w:rPr>
          <w:rFonts w:eastAsia="Calibri"/>
          <w:b/>
          <w:bCs/>
          <w:noProof/>
          <w:lang w:val="es-ES"/>
        </w:rPr>
        <w:t>Apertura del Buzón de Quejas, Denuncias, Reclamaciones y Sugerencias en la Sede Central de la DAEH:</w:t>
      </w:r>
      <w:r w:rsidRPr="00933BA0">
        <w:rPr>
          <w:rFonts w:eastAsia="Calibri"/>
          <w:noProof/>
          <w:lang w:val="es-ES"/>
        </w:rPr>
        <w:t xml:space="preserve"> Se implementa con el objetivo de fortalecer la retroalimentación y mejorar la calidad de los servicios a través de la recepción y gestión efectiva de las inquietudes de los colaboradores y usuarios.</w:t>
      </w:r>
    </w:p>
    <w:p w14:paraId="7BDB37E7" w14:textId="77777777" w:rsidR="00D4271B" w:rsidRPr="00933BA0" w:rsidRDefault="00D4271B" w:rsidP="00D4271B">
      <w:pPr>
        <w:pStyle w:val="Prrafodelista"/>
        <w:rPr>
          <w:rFonts w:eastAsia="Calibri"/>
          <w:noProof/>
          <w:lang w:val="es-ES"/>
        </w:rPr>
      </w:pPr>
    </w:p>
    <w:p w14:paraId="0D91AD09" w14:textId="0980279D" w:rsidR="00D4271B" w:rsidRPr="00933BA0" w:rsidRDefault="00134D40" w:rsidP="00D4271B">
      <w:pPr>
        <w:pStyle w:val="Prrafodelista"/>
        <w:numPr>
          <w:ilvl w:val="0"/>
          <w:numId w:val="17"/>
        </w:numPr>
        <w:spacing w:line="360" w:lineRule="auto"/>
        <w:jc w:val="both"/>
        <w:rPr>
          <w:rFonts w:eastAsia="Calibri"/>
          <w:noProof/>
          <w:lang w:val="es-ES"/>
        </w:rPr>
      </w:pPr>
      <w:r w:rsidRPr="00933BA0">
        <w:rPr>
          <w:rFonts w:eastAsia="Calibri"/>
          <w:noProof/>
          <w:lang w:val="es-ES"/>
        </w:rPr>
        <w:t xml:space="preserve">Diagnostico y analisis del riesgo Institucional mediante la </w:t>
      </w:r>
      <w:r w:rsidR="00D4271B" w:rsidRPr="00933BA0">
        <w:rPr>
          <w:rFonts w:eastAsia="Calibri"/>
          <w:noProof/>
          <w:lang w:val="es-ES"/>
        </w:rPr>
        <w:t xml:space="preserve">Elaboración de la </w:t>
      </w:r>
      <w:r w:rsidR="00D4271B" w:rsidRPr="00933BA0">
        <w:rPr>
          <w:rFonts w:eastAsia="Calibri"/>
          <w:b/>
          <w:bCs/>
          <w:noProof/>
          <w:lang w:val="es-ES"/>
        </w:rPr>
        <w:t>Matriz de riesgo institucional</w:t>
      </w:r>
      <w:r w:rsidR="00D4271B" w:rsidRPr="00933BA0">
        <w:rPr>
          <w:rFonts w:eastAsia="Calibri"/>
          <w:noProof/>
          <w:lang w:val="es-ES"/>
        </w:rPr>
        <w:t xml:space="preserve"> de las áreas misionales y unidades organizativas, así como el monitoreo de los riesgos identificados. </w:t>
      </w:r>
    </w:p>
    <w:p w14:paraId="292488AA" w14:textId="77777777" w:rsidR="00D4271B" w:rsidRPr="00933BA0" w:rsidRDefault="00D4271B" w:rsidP="00D4271B">
      <w:pPr>
        <w:pStyle w:val="Prrafodelista"/>
        <w:rPr>
          <w:rFonts w:eastAsia="Calibri"/>
          <w:noProof/>
          <w:lang w:val="es-ES"/>
        </w:rPr>
      </w:pPr>
    </w:p>
    <w:p w14:paraId="28A7EEBD" w14:textId="730FED62" w:rsidR="00D4271B" w:rsidRPr="00933BA0" w:rsidRDefault="00D4271B" w:rsidP="00D4271B">
      <w:pPr>
        <w:pStyle w:val="Prrafodelista"/>
        <w:numPr>
          <w:ilvl w:val="0"/>
          <w:numId w:val="17"/>
        </w:numPr>
        <w:spacing w:line="360" w:lineRule="auto"/>
        <w:jc w:val="both"/>
        <w:rPr>
          <w:rFonts w:eastAsia="Calibri"/>
          <w:noProof/>
          <w:lang w:val="es-ES"/>
        </w:rPr>
      </w:pPr>
      <w:r w:rsidRPr="00933BA0">
        <w:rPr>
          <w:rFonts w:eastAsia="Calibri"/>
          <w:noProof/>
          <w:lang w:val="es-ES"/>
        </w:rPr>
        <w:lastRenderedPageBreak/>
        <w:t xml:space="preserve">De acuerdo con la programación correspondientes al año se evalúan los avances de iniciativas y actividades a modo general, y el desempeño particular de cada una de las áreas funcionales que forman parte de la DAEH, </w:t>
      </w:r>
      <w:r w:rsidRPr="00933BA0">
        <w:rPr>
          <w:rFonts w:eastAsia="Calibri"/>
          <w:b/>
          <w:bCs/>
          <w:noProof/>
          <w:lang w:val="es-ES"/>
        </w:rPr>
        <w:t>monitoreo del Plan Operativo Anual</w:t>
      </w:r>
      <w:r w:rsidRPr="00933BA0">
        <w:rPr>
          <w:rFonts w:eastAsia="Calibri"/>
          <w:noProof/>
          <w:lang w:val="es-ES"/>
        </w:rPr>
        <w:t xml:space="preserve"> con un porcentaje promedio de eficiencia y eficacia de un 97%</w:t>
      </w:r>
      <w:r w:rsidR="00110386" w:rsidRPr="00933BA0">
        <w:rPr>
          <w:rFonts w:eastAsia="Calibri"/>
          <w:noProof/>
          <w:lang w:val="es-ES"/>
        </w:rPr>
        <w:t>.</w:t>
      </w:r>
    </w:p>
    <w:p w14:paraId="42708B22" w14:textId="77777777" w:rsidR="00110386" w:rsidRPr="00933BA0" w:rsidRDefault="00110386" w:rsidP="00110386">
      <w:pPr>
        <w:pStyle w:val="Prrafodelista"/>
        <w:rPr>
          <w:rFonts w:eastAsia="Calibri"/>
          <w:noProof/>
          <w:lang w:val="es-ES"/>
        </w:rPr>
      </w:pPr>
    </w:p>
    <w:p w14:paraId="1FCFA435" w14:textId="21BD7A2C" w:rsidR="00D4271B" w:rsidRPr="00933BA0" w:rsidRDefault="00110386" w:rsidP="00110386">
      <w:pPr>
        <w:pStyle w:val="Prrafodelista"/>
        <w:numPr>
          <w:ilvl w:val="0"/>
          <w:numId w:val="17"/>
        </w:numPr>
        <w:spacing w:line="360" w:lineRule="auto"/>
        <w:jc w:val="both"/>
        <w:rPr>
          <w:rFonts w:eastAsia="Calibri"/>
          <w:noProof/>
          <w:lang w:val="es-ES"/>
        </w:rPr>
      </w:pPr>
      <w:r w:rsidRPr="00933BA0">
        <w:rPr>
          <w:rFonts w:eastAsia="Calibri"/>
          <w:noProof/>
          <w:lang w:val="es-ES"/>
        </w:rPr>
        <w:t xml:space="preserve">Actualización de </w:t>
      </w:r>
      <w:r w:rsidR="00A21917" w:rsidRPr="00933BA0">
        <w:rPr>
          <w:rFonts w:eastAsia="Calibri"/>
          <w:noProof/>
          <w:lang w:val="es-ES"/>
        </w:rPr>
        <w:t>cuatro</w:t>
      </w:r>
      <w:r w:rsidRPr="00933BA0">
        <w:rPr>
          <w:rFonts w:eastAsia="Calibri"/>
          <w:noProof/>
          <w:lang w:val="es-ES"/>
        </w:rPr>
        <w:t xml:space="preserve"> (4) </w:t>
      </w:r>
      <w:bookmarkStart w:id="28" w:name="_Hlk184283155"/>
      <w:r w:rsidRPr="00933BA0">
        <w:rPr>
          <w:rFonts w:eastAsia="Calibri"/>
          <w:b/>
          <w:bCs/>
          <w:noProof/>
          <w:lang w:val="es-ES"/>
        </w:rPr>
        <w:t xml:space="preserve">planes de respuesta a </w:t>
      </w:r>
      <w:bookmarkEnd w:id="28"/>
      <w:r w:rsidRPr="00933BA0">
        <w:rPr>
          <w:rFonts w:eastAsia="Calibri"/>
          <w:b/>
          <w:bCs/>
          <w:noProof/>
          <w:lang w:val="es-ES"/>
        </w:rPr>
        <w:t>emergencias</w:t>
      </w:r>
      <w:r w:rsidR="00A21917" w:rsidRPr="00933BA0">
        <w:rPr>
          <w:rFonts w:eastAsia="Calibri"/>
          <w:b/>
          <w:bCs/>
          <w:noProof/>
          <w:lang w:val="es-ES"/>
        </w:rPr>
        <w:t xml:space="preserve"> por temporadas</w:t>
      </w:r>
      <w:r w:rsidRPr="00933BA0">
        <w:rPr>
          <w:rFonts w:eastAsia="Calibri"/>
          <w:noProof/>
          <w:lang w:val="es-ES"/>
        </w:rPr>
        <w:t>: Operativo La Altagracia, Operativo Semana Santa, Temporada Ciclónica 2024 y Operativo Navidad-Año Nuevo 2024-25, con el objetivo de garantizar la protección de la vida de la población mediante medidas preventivas y asegurar que los servicios de salud sean eficaces y oportunos.</w:t>
      </w:r>
    </w:p>
    <w:p w14:paraId="5FF2840B" w14:textId="77777777" w:rsidR="00A21917" w:rsidRPr="00933BA0" w:rsidRDefault="00A21917" w:rsidP="00A21917">
      <w:pPr>
        <w:pStyle w:val="Prrafodelista"/>
        <w:rPr>
          <w:rFonts w:eastAsia="Calibri"/>
          <w:noProof/>
          <w:lang w:val="es-ES"/>
        </w:rPr>
      </w:pPr>
    </w:p>
    <w:p w14:paraId="6DC2A9A1" w14:textId="3C3CF497" w:rsidR="00A21917" w:rsidRPr="00933BA0" w:rsidRDefault="00A21917" w:rsidP="00110386">
      <w:pPr>
        <w:pStyle w:val="Prrafodelista"/>
        <w:numPr>
          <w:ilvl w:val="0"/>
          <w:numId w:val="17"/>
        </w:numPr>
        <w:spacing w:line="360" w:lineRule="auto"/>
        <w:jc w:val="both"/>
        <w:rPr>
          <w:rFonts w:eastAsia="Calibri"/>
          <w:noProof/>
          <w:lang w:val="es-ES"/>
        </w:rPr>
      </w:pPr>
      <w:r w:rsidRPr="00933BA0">
        <w:rPr>
          <w:rFonts w:eastAsia="Calibri"/>
          <w:b/>
          <w:bCs/>
          <w:noProof/>
          <w:lang w:val="es-ES"/>
        </w:rPr>
        <w:t xml:space="preserve">Planes de respuesta a posibles brotes epidemiologicos: </w:t>
      </w:r>
    </w:p>
    <w:p w14:paraId="03AB30A3" w14:textId="1317FB58" w:rsidR="00A21917" w:rsidRPr="00933BA0" w:rsidRDefault="002428E3" w:rsidP="00730538">
      <w:pPr>
        <w:pStyle w:val="Prrafodelista"/>
        <w:spacing w:line="360" w:lineRule="auto"/>
        <w:jc w:val="both"/>
        <w:rPr>
          <w:rFonts w:eastAsia="Calibri"/>
          <w:noProof/>
          <w:lang w:val="es-ES"/>
        </w:rPr>
      </w:pPr>
      <w:r w:rsidRPr="00933BA0">
        <w:rPr>
          <w:rFonts w:eastAsia="Calibri"/>
          <w:noProof/>
          <w:lang w:val="es-ES"/>
        </w:rPr>
        <w:t xml:space="preserve">Durante el periodo atendiendo a las alertas epidemiologicas realizadas desde la Organización panamerica de la Salud y de la Direccion nacional de Epidemiologia se </w:t>
      </w:r>
      <w:r w:rsidR="009531CB" w:rsidRPr="00933BA0">
        <w:rPr>
          <w:rFonts w:eastAsia="Calibri"/>
          <w:noProof/>
          <w:lang w:val="es-ES"/>
        </w:rPr>
        <w:t>E</w:t>
      </w:r>
      <w:r w:rsidRPr="00933BA0">
        <w:rPr>
          <w:rFonts w:eastAsia="Calibri"/>
          <w:noProof/>
          <w:lang w:val="es-ES"/>
        </w:rPr>
        <w:t>l</w:t>
      </w:r>
      <w:r w:rsidR="009531CB" w:rsidRPr="00933BA0">
        <w:rPr>
          <w:rFonts w:eastAsia="Calibri"/>
          <w:noProof/>
          <w:lang w:val="es-ES"/>
        </w:rPr>
        <w:t>a</w:t>
      </w:r>
      <w:r w:rsidRPr="00933BA0">
        <w:rPr>
          <w:rFonts w:eastAsia="Calibri"/>
          <w:noProof/>
          <w:lang w:val="es-ES"/>
        </w:rPr>
        <w:t xml:space="preserve">boraron 2 planes de respuesta a posibles brotes de estas enfermedades como Plan de respuesta  a brotes por </w:t>
      </w:r>
      <w:r w:rsidRPr="00933BA0">
        <w:rPr>
          <w:rFonts w:eastAsia="Calibri"/>
          <w:b/>
          <w:bCs/>
          <w:noProof/>
          <w:lang w:val="es-ES"/>
        </w:rPr>
        <w:t>Antrax</w:t>
      </w:r>
      <w:r w:rsidRPr="00933BA0">
        <w:rPr>
          <w:rFonts w:eastAsia="Calibri"/>
          <w:noProof/>
          <w:lang w:val="es-ES"/>
        </w:rPr>
        <w:t xml:space="preserve"> y Plan de respuesta a brotes por </w:t>
      </w:r>
      <w:r w:rsidRPr="00933BA0">
        <w:rPr>
          <w:rFonts w:eastAsia="Calibri"/>
          <w:b/>
          <w:bCs/>
          <w:noProof/>
          <w:lang w:val="es-ES"/>
        </w:rPr>
        <w:t xml:space="preserve">Viruela </w:t>
      </w:r>
      <w:r w:rsidR="00730538" w:rsidRPr="00933BA0">
        <w:rPr>
          <w:rFonts w:eastAsia="Calibri"/>
          <w:b/>
          <w:bCs/>
          <w:noProof/>
          <w:lang w:val="es-ES"/>
        </w:rPr>
        <w:t>S</w:t>
      </w:r>
      <w:r w:rsidRPr="00933BA0">
        <w:rPr>
          <w:rFonts w:eastAsia="Calibri"/>
          <w:b/>
          <w:bCs/>
          <w:noProof/>
          <w:lang w:val="es-ES"/>
        </w:rPr>
        <w:t>imica</w:t>
      </w:r>
      <w:r w:rsidR="00730538" w:rsidRPr="00933BA0">
        <w:rPr>
          <w:rFonts w:eastAsia="Calibri"/>
          <w:b/>
          <w:bCs/>
          <w:noProof/>
          <w:lang w:val="es-ES"/>
        </w:rPr>
        <w:t>.</w:t>
      </w:r>
      <w:r w:rsidRPr="00933BA0">
        <w:rPr>
          <w:rFonts w:eastAsia="Calibri"/>
          <w:noProof/>
          <w:lang w:val="es-ES"/>
        </w:rPr>
        <w:t xml:space="preserve">  </w:t>
      </w:r>
    </w:p>
    <w:p w14:paraId="59F4296B" w14:textId="77777777" w:rsidR="00A21917" w:rsidRPr="00933BA0" w:rsidRDefault="00A21917" w:rsidP="00A21917">
      <w:pPr>
        <w:pStyle w:val="Prrafodelista"/>
        <w:spacing w:line="360" w:lineRule="auto"/>
        <w:jc w:val="both"/>
        <w:rPr>
          <w:rFonts w:eastAsia="Calibri"/>
          <w:noProof/>
          <w:lang w:val="es-ES"/>
        </w:rPr>
      </w:pPr>
    </w:p>
    <w:p w14:paraId="2BBA2AEA" w14:textId="21EB1F3C" w:rsidR="006B1280" w:rsidRPr="00933BA0" w:rsidRDefault="00A21917" w:rsidP="00035F8E">
      <w:pPr>
        <w:pStyle w:val="Prrafodelista"/>
        <w:numPr>
          <w:ilvl w:val="0"/>
          <w:numId w:val="17"/>
        </w:numPr>
        <w:spacing w:line="360" w:lineRule="auto"/>
        <w:jc w:val="both"/>
        <w:rPr>
          <w:rFonts w:eastAsia="Calibri"/>
          <w:noProof/>
          <w:lang w:val="es-ES"/>
        </w:rPr>
      </w:pPr>
      <w:r w:rsidRPr="00933BA0">
        <w:rPr>
          <w:rFonts w:eastAsia="Calibri"/>
          <w:noProof/>
          <w:lang w:val="es-ES"/>
        </w:rPr>
        <w:t xml:space="preserve">Fortalecimiento  en la  eficiencia y la calidad de los servicios prestados, mediante la </w:t>
      </w:r>
      <w:r w:rsidR="00110386" w:rsidRPr="00933BA0">
        <w:rPr>
          <w:rFonts w:eastAsia="Calibri"/>
          <w:noProof/>
          <w:lang w:val="es-ES"/>
        </w:rPr>
        <w:t xml:space="preserve">Estandarización de </w:t>
      </w:r>
      <w:r w:rsidR="0095016C" w:rsidRPr="00933BA0">
        <w:rPr>
          <w:rFonts w:eastAsia="Calibri"/>
          <w:noProof/>
          <w:lang w:val="es-ES"/>
        </w:rPr>
        <w:t>142</w:t>
      </w:r>
      <w:r w:rsidR="00110386" w:rsidRPr="00933BA0">
        <w:rPr>
          <w:rFonts w:eastAsia="Calibri"/>
          <w:noProof/>
          <w:lang w:val="es-ES"/>
        </w:rPr>
        <w:t xml:space="preserve"> documentos normativos</w:t>
      </w:r>
      <w:r w:rsidR="0095016C" w:rsidRPr="00933BA0">
        <w:rPr>
          <w:rFonts w:eastAsia="Calibri"/>
          <w:noProof/>
          <w:lang w:val="es-ES"/>
        </w:rPr>
        <w:t>, incluyendo formularios, fichas instructivas, procedimientos, manuales, políticas y planes. Este proceso busca garantizar la uniformidad en los procesos operativos, mejorar la comprensión y aplicación de las normativas institucionales, y asegurar la alineación c</w:t>
      </w:r>
      <w:r w:rsidR="00A56FB7" w:rsidRPr="00933BA0">
        <w:rPr>
          <w:rFonts w:eastAsia="Calibri"/>
          <w:noProof/>
          <w:lang w:val="es-ES"/>
        </w:rPr>
        <w:t>on los estándares establecidos.</w:t>
      </w:r>
    </w:p>
    <w:p w14:paraId="190AC9EC" w14:textId="77777777" w:rsidR="00A21917" w:rsidRPr="00933BA0" w:rsidRDefault="00A21917" w:rsidP="00A21917">
      <w:pPr>
        <w:pStyle w:val="Prrafodelista"/>
        <w:spacing w:line="360" w:lineRule="auto"/>
        <w:jc w:val="both"/>
        <w:rPr>
          <w:rFonts w:eastAsia="Calibri"/>
          <w:noProof/>
          <w:lang w:val="es-ES"/>
        </w:rPr>
      </w:pPr>
    </w:p>
    <w:p w14:paraId="18EBEA01" w14:textId="7DFCF256" w:rsidR="007868EA" w:rsidRPr="00933BA0" w:rsidRDefault="00110386" w:rsidP="007868EA">
      <w:pPr>
        <w:keepNext/>
        <w:keepLines/>
        <w:numPr>
          <w:ilvl w:val="1"/>
          <w:numId w:val="18"/>
        </w:numPr>
        <w:spacing w:before="240" w:after="0" w:line="360" w:lineRule="auto"/>
        <w:ind w:left="180" w:hanging="270"/>
        <w:outlineLvl w:val="0"/>
        <w:rPr>
          <w:rFonts w:eastAsiaTheme="majorEastAsia"/>
          <w:b/>
          <w:spacing w:val="0"/>
          <w:sz w:val="28"/>
          <w:szCs w:val="32"/>
          <w:lang w:val="es-DO"/>
        </w:rPr>
      </w:pPr>
      <w:bookmarkStart w:id="29" w:name="_Toc140677008"/>
      <w:bookmarkStart w:id="30" w:name="_Toc153439498"/>
      <w:bookmarkStart w:id="31" w:name="_Toc184936521"/>
      <w:r w:rsidRPr="00933BA0">
        <w:rPr>
          <w:rFonts w:eastAsiaTheme="majorEastAsia"/>
          <w:b/>
          <w:spacing w:val="0"/>
          <w:sz w:val="28"/>
          <w:szCs w:val="32"/>
          <w:lang w:val="es-DO"/>
        </w:rPr>
        <w:t>Resultados de las Normas Básicas de Control Interno (NOBACI)</w:t>
      </w:r>
      <w:bookmarkEnd w:id="29"/>
      <w:bookmarkEnd w:id="30"/>
      <w:bookmarkEnd w:id="31"/>
    </w:p>
    <w:p w14:paraId="71761696" w14:textId="0A9F361F" w:rsidR="007868EA" w:rsidRPr="00933BA0" w:rsidRDefault="007868EA" w:rsidP="007868EA">
      <w:pPr>
        <w:spacing w:line="360" w:lineRule="auto"/>
        <w:jc w:val="both"/>
        <w:rPr>
          <w:rFonts w:eastAsia="Calibri"/>
          <w:noProof/>
          <w:lang w:val="es-ES"/>
        </w:rPr>
      </w:pPr>
      <w:r w:rsidRPr="00933BA0">
        <w:rPr>
          <w:rFonts w:eastAsia="Calibri"/>
          <w:noProof/>
          <w:lang w:val="es-ES"/>
        </w:rPr>
        <w:t>Conscientes de la importancia que representa el control interno en aras de fomentar la transparencia y la rendición clara y oportuna de cuentas, nuestras autoridades han apoyado y promovido enfáticamente la implementación de las Normas Básicas de Control Interno (NOBACI), para lo cual dentro de nuestra Institución se ha conformado un equipo de trabajo dedicado específicamente a la evaluación, documentación y establecimiento de los controles fundamentales requeridos por las NOBACI.</w:t>
      </w:r>
    </w:p>
    <w:p w14:paraId="23BF712D" w14:textId="5A4D72A0" w:rsidR="006B1280" w:rsidRPr="00933BA0" w:rsidRDefault="007868EA" w:rsidP="007868EA">
      <w:pPr>
        <w:spacing w:line="360" w:lineRule="auto"/>
        <w:jc w:val="both"/>
        <w:rPr>
          <w:rFonts w:eastAsia="Calibri"/>
          <w:noProof/>
          <w:lang w:val="es-ES"/>
        </w:rPr>
      </w:pPr>
      <w:r w:rsidRPr="00933BA0">
        <w:rPr>
          <w:rFonts w:eastAsia="Calibri"/>
          <w:noProof/>
          <w:lang w:val="es-ES"/>
        </w:rPr>
        <w:t>A la fecha, hemos logrado el siguiente avance:</w:t>
      </w:r>
    </w:p>
    <w:p w14:paraId="4764BD03" w14:textId="625A9E56" w:rsidR="007868EA" w:rsidRPr="00933BA0" w:rsidRDefault="007868EA" w:rsidP="007868EA">
      <w:pPr>
        <w:pStyle w:val="Descripcin"/>
        <w:keepNext/>
        <w:spacing w:line="360" w:lineRule="auto"/>
        <w:jc w:val="both"/>
        <w:rPr>
          <w:b/>
          <w:bCs/>
          <w:i w:val="0"/>
          <w:iCs w:val="0"/>
          <w:color w:val="767171"/>
          <w:sz w:val="24"/>
          <w:szCs w:val="24"/>
          <w:lang w:val="es-MX"/>
        </w:rPr>
      </w:pPr>
      <w:r w:rsidRPr="00933BA0">
        <w:rPr>
          <w:b/>
          <w:bCs/>
          <w:i w:val="0"/>
          <w:iCs w:val="0"/>
          <w:color w:val="767171"/>
          <w:sz w:val="24"/>
          <w:szCs w:val="24"/>
          <w:lang w:val="es-MX"/>
        </w:rPr>
        <w:t xml:space="preserve">Tabla </w:t>
      </w:r>
      <w:r w:rsidRPr="00933BA0">
        <w:rPr>
          <w:b/>
          <w:bCs/>
          <w:i w:val="0"/>
          <w:iCs w:val="0"/>
          <w:color w:val="767171"/>
          <w:sz w:val="24"/>
          <w:szCs w:val="24"/>
          <w:lang w:val="es-MX"/>
        </w:rPr>
        <w:fldChar w:fldCharType="begin"/>
      </w:r>
      <w:r w:rsidRPr="00933BA0">
        <w:rPr>
          <w:b/>
          <w:bCs/>
          <w:i w:val="0"/>
          <w:iCs w:val="0"/>
          <w:color w:val="767171"/>
          <w:sz w:val="24"/>
          <w:szCs w:val="24"/>
          <w:lang w:val="es-MX"/>
        </w:rPr>
        <w:instrText xml:space="preserve"> SEQ Tabla \* ARABIC </w:instrText>
      </w:r>
      <w:r w:rsidRPr="00933BA0">
        <w:rPr>
          <w:b/>
          <w:bCs/>
          <w:i w:val="0"/>
          <w:iCs w:val="0"/>
          <w:color w:val="767171"/>
          <w:sz w:val="24"/>
          <w:szCs w:val="24"/>
          <w:lang w:val="es-MX"/>
        </w:rPr>
        <w:fldChar w:fldCharType="separate"/>
      </w:r>
      <w:r w:rsidR="00D10654" w:rsidRPr="00933BA0">
        <w:rPr>
          <w:b/>
          <w:bCs/>
          <w:i w:val="0"/>
          <w:iCs w:val="0"/>
          <w:noProof/>
          <w:color w:val="767171"/>
          <w:sz w:val="24"/>
          <w:szCs w:val="24"/>
          <w:lang w:val="es-MX"/>
        </w:rPr>
        <w:t>17</w:t>
      </w:r>
      <w:r w:rsidRPr="00933BA0">
        <w:rPr>
          <w:b/>
          <w:bCs/>
          <w:i w:val="0"/>
          <w:iCs w:val="0"/>
          <w:color w:val="767171"/>
          <w:sz w:val="24"/>
          <w:szCs w:val="24"/>
          <w:lang w:val="es-MX"/>
        </w:rPr>
        <w:fldChar w:fldCharType="end"/>
      </w:r>
      <w:r w:rsidRPr="00933BA0">
        <w:rPr>
          <w:b/>
          <w:bCs/>
          <w:i w:val="0"/>
          <w:iCs w:val="0"/>
          <w:color w:val="767171"/>
          <w:sz w:val="24"/>
          <w:szCs w:val="24"/>
          <w:lang w:val="es-MX"/>
        </w:rPr>
        <w:t>: Resultados NOBACI</w:t>
      </w:r>
    </w:p>
    <w:p w14:paraId="4A084ACF" w14:textId="77777777" w:rsidR="007868EA" w:rsidRPr="00933BA0" w:rsidRDefault="007868EA" w:rsidP="007868EA">
      <w:pPr>
        <w:spacing w:after="0" w:line="360" w:lineRule="auto"/>
        <w:jc w:val="both"/>
        <w:rPr>
          <w:i/>
          <w:iCs/>
          <w:sz w:val="18"/>
          <w:szCs w:val="18"/>
          <w:lang w:val="es-DO"/>
        </w:rPr>
      </w:pPr>
      <w:r w:rsidRPr="00933BA0">
        <w:rPr>
          <w:rFonts w:eastAsia="Calibri"/>
          <w:noProof/>
          <w:lang w:val="es-ES"/>
        </w:rPr>
        <w:object w:dxaOrig="6163" w:dyaOrig="3542" w14:anchorId="2AC90BEC">
          <v:shape id="_x0000_i1040" type="#_x0000_t75" style="width:265.5pt;height:153pt" o:ole="">
            <v:imagedata r:id="rId52" o:title=""/>
          </v:shape>
          <o:OLEObject Type="Embed" ProgID="Excel.Sheet.12" ShapeID="_x0000_i1040" DrawAspect="Content" ObjectID="_1796044717" r:id="rId53"/>
        </w:object>
      </w:r>
      <w:r w:rsidRPr="00933BA0">
        <w:rPr>
          <w:i/>
          <w:iCs/>
          <w:sz w:val="18"/>
          <w:szCs w:val="18"/>
          <w:lang w:val="es-DO"/>
        </w:rPr>
        <w:t xml:space="preserve"> </w:t>
      </w:r>
    </w:p>
    <w:p w14:paraId="29837EDB" w14:textId="1B97A185" w:rsidR="007868EA" w:rsidRPr="00933BA0" w:rsidRDefault="007868EA" w:rsidP="007868EA">
      <w:pPr>
        <w:spacing w:after="0" w:line="360" w:lineRule="auto"/>
        <w:jc w:val="both"/>
        <w:rPr>
          <w:rFonts w:eastAsia="Calibri"/>
          <w:noProof/>
          <w:lang w:val="es-ES"/>
        </w:rPr>
      </w:pPr>
      <w:r w:rsidRPr="00933BA0">
        <w:rPr>
          <w:i/>
          <w:iCs/>
          <w:sz w:val="18"/>
          <w:szCs w:val="18"/>
          <w:lang w:val="es-DO"/>
        </w:rPr>
        <w:t>Fuente: Sistema de Diagnóstico NOBACI</w:t>
      </w:r>
    </w:p>
    <w:p w14:paraId="2CEAA4A8" w14:textId="77777777" w:rsidR="00362EFD" w:rsidRPr="00933BA0" w:rsidRDefault="00362EFD" w:rsidP="00915658">
      <w:pPr>
        <w:spacing w:line="360" w:lineRule="auto"/>
        <w:jc w:val="both"/>
        <w:rPr>
          <w:rFonts w:eastAsia="Calibri"/>
          <w:noProof/>
          <w:lang w:val="es-ES"/>
        </w:rPr>
      </w:pPr>
    </w:p>
    <w:p w14:paraId="46FA2A3F" w14:textId="3238D29C" w:rsidR="00276797" w:rsidRPr="00933BA0" w:rsidRDefault="00276797" w:rsidP="00276797">
      <w:pPr>
        <w:spacing w:line="360" w:lineRule="auto"/>
        <w:jc w:val="both"/>
        <w:rPr>
          <w:rFonts w:eastAsia="Calibri"/>
          <w:b/>
          <w:bCs/>
          <w:noProof/>
          <w:lang w:val="es-ES"/>
        </w:rPr>
      </w:pPr>
      <w:r w:rsidRPr="00933BA0">
        <w:rPr>
          <w:rFonts w:eastAsia="Calibri"/>
          <w:b/>
          <w:bCs/>
          <w:noProof/>
          <w:lang w:val="es-ES"/>
        </w:rPr>
        <w:t>Índice de Control Interno (ICI)</w:t>
      </w:r>
    </w:p>
    <w:p w14:paraId="5419F41F" w14:textId="77777777" w:rsidR="00A56FB7" w:rsidRPr="00933BA0" w:rsidRDefault="00276797" w:rsidP="00276797">
      <w:pPr>
        <w:spacing w:line="360" w:lineRule="auto"/>
        <w:jc w:val="both"/>
        <w:rPr>
          <w:rFonts w:eastAsia="Calibri"/>
          <w:noProof/>
          <w:lang w:val="es-ES"/>
        </w:rPr>
      </w:pPr>
      <w:r w:rsidRPr="00933BA0">
        <w:rPr>
          <w:rFonts w:eastAsia="Calibri"/>
          <w:noProof/>
          <w:lang w:val="es-ES"/>
        </w:rPr>
        <w:t xml:space="preserve">El ICI, indicador medido por la Contraloría General de la República mide el nivel de cumplimiento del control interno de las instituciones, agrupa 17 subindicadores asociados a 3 grandes macros que son diseño y documentación del sistema de control interno, eficacia del control interno y resultados y seguimientos de autorías. </w:t>
      </w:r>
    </w:p>
    <w:p w14:paraId="16534841" w14:textId="02B7335D" w:rsidR="00276797" w:rsidRPr="00933BA0" w:rsidRDefault="00276797" w:rsidP="00276797">
      <w:pPr>
        <w:spacing w:line="360" w:lineRule="auto"/>
        <w:jc w:val="both"/>
        <w:rPr>
          <w:rFonts w:eastAsia="Calibri"/>
          <w:noProof/>
          <w:lang w:val="es-ES"/>
        </w:rPr>
      </w:pPr>
      <w:r w:rsidRPr="00933BA0">
        <w:rPr>
          <w:rFonts w:eastAsia="Calibri"/>
          <w:noProof/>
          <w:lang w:val="es-ES"/>
        </w:rPr>
        <w:lastRenderedPageBreak/>
        <w:t>Actualmente la DAEH se encuentra en el proceso piloto de implementación realizado por la contraloría obteniendo una puntuación de 85.94% estando en el rango de avanzado (80 al 100%).</w:t>
      </w:r>
    </w:p>
    <w:p w14:paraId="7601CE5B" w14:textId="0B4E943A" w:rsidR="008B363F" w:rsidRPr="00933BA0" w:rsidRDefault="008B363F" w:rsidP="008B363F">
      <w:pPr>
        <w:keepNext/>
        <w:keepLines/>
        <w:numPr>
          <w:ilvl w:val="1"/>
          <w:numId w:val="18"/>
        </w:numPr>
        <w:spacing w:before="240" w:after="0" w:line="360" w:lineRule="auto"/>
        <w:ind w:left="180" w:hanging="270"/>
        <w:outlineLvl w:val="0"/>
        <w:rPr>
          <w:rFonts w:eastAsiaTheme="majorEastAsia"/>
          <w:b/>
          <w:spacing w:val="0"/>
          <w:sz w:val="28"/>
          <w:szCs w:val="32"/>
          <w:lang w:val="es-DO"/>
        </w:rPr>
      </w:pPr>
      <w:bookmarkStart w:id="32" w:name="_Toc153439499"/>
      <w:bookmarkStart w:id="33" w:name="_Toc184936522"/>
      <w:r w:rsidRPr="00933BA0">
        <w:rPr>
          <w:rFonts w:eastAsiaTheme="majorEastAsia"/>
          <w:b/>
          <w:spacing w:val="0"/>
          <w:sz w:val="28"/>
          <w:szCs w:val="32"/>
          <w:lang w:val="es-DO"/>
        </w:rPr>
        <w:t>Resultados de los Sistemas de Calidad</w:t>
      </w:r>
      <w:bookmarkEnd w:id="32"/>
      <w:bookmarkEnd w:id="33"/>
    </w:p>
    <w:p w14:paraId="586C36D7" w14:textId="0F922E2B" w:rsidR="008B363F" w:rsidRPr="00933BA0" w:rsidRDefault="008B363F" w:rsidP="008B363F">
      <w:pPr>
        <w:spacing w:line="360" w:lineRule="auto"/>
        <w:jc w:val="both"/>
        <w:rPr>
          <w:rFonts w:eastAsia="Calibri"/>
          <w:noProof/>
          <w:lang w:val="es-ES"/>
        </w:rPr>
      </w:pPr>
      <w:r w:rsidRPr="00933BA0">
        <w:rPr>
          <w:rFonts w:eastAsia="Calibri"/>
          <w:noProof/>
          <w:lang w:val="es-ES"/>
        </w:rPr>
        <w:t xml:space="preserve">La Dirección de Servicios de Atención a Emergencias Extrahospitalarias está en proceso de implementar un Sistema de Gestión de Calidad basado en diferentes normas, como el modelo de Excelencia CAF y la Norma ISO 9001:2015. </w:t>
      </w:r>
    </w:p>
    <w:p w14:paraId="4A80B8F0" w14:textId="7B4E7545" w:rsidR="008B363F" w:rsidRPr="00933BA0" w:rsidRDefault="008B363F" w:rsidP="008B363F">
      <w:pPr>
        <w:spacing w:line="360" w:lineRule="auto"/>
        <w:jc w:val="both"/>
        <w:rPr>
          <w:rFonts w:eastAsia="Calibri"/>
          <w:noProof/>
          <w:lang w:val="es-ES"/>
        </w:rPr>
      </w:pPr>
      <w:r w:rsidRPr="00933BA0">
        <w:rPr>
          <w:rFonts w:eastAsia="Calibri"/>
          <w:noProof/>
          <w:lang w:val="es-ES"/>
        </w:rPr>
        <w:t>Durante el periodo se elaboró el Mapa de Procesos institucionales de la DAEH, el cual es una herramienta esencial que nos muestra nuestros procesos estratégicos, misionales, de apoyo, evaluación y mejora continua, proporcionando una visión clara y estructurada de cómo se interrelacionan y funcionan todas las áreas de la institución. asegurando que todos los miembros de la institución comprendan sus roles y responsabilidades dentro de cada proceso.</w:t>
      </w:r>
    </w:p>
    <w:p w14:paraId="5B92ADA3" w14:textId="47439911" w:rsidR="006B1280" w:rsidRPr="00933BA0" w:rsidRDefault="008B363F" w:rsidP="008B363F">
      <w:pPr>
        <w:spacing w:line="360" w:lineRule="auto"/>
        <w:jc w:val="both"/>
        <w:rPr>
          <w:rFonts w:eastAsia="Calibri"/>
          <w:noProof/>
          <w:lang w:val="es-ES"/>
        </w:rPr>
      </w:pPr>
      <w:r w:rsidRPr="00933BA0">
        <w:rPr>
          <w:rFonts w:eastAsia="Calibri"/>
          <w:noProof/>
          <w:lang w:val="es-ES"/>
        </w:rPr>
        <w:t>Se han realizado los esfuerzos para la mejora de la calidad, desarrollando los mecanismos y condiciones necesarias para ofrecer un mejor servicio de respuesta al usuario y garantizar el cumplimiento de los estándares y normas establecidas, durante el periodo se han desarrollado las acciones pertinentes:</w:t>
      </w:r>
    </w:p>
    <w:p w14:paraId="515F6C03" w14:textId="45FD9A4F" w:rsidR="008B363F" w:rsidRPr="00933BA0" w:rsidRDefault="008B363F" w:rsidP="008B363F">
      <w:pPr>
        <w:pStyle w:val="Descripcin"/>
        <w:keepNext/>
        <w:spacing w:line="360" w:lineRule="auto"/>
        <w:jc w:val="both"/>
        <w:rPr>
          <w:b/>
          <w:bCs/>
          <w:i w:val="0"/>
          <w:iCs w:val="0"/>
          <w:color w:val="767171"/>
          <w:sz w:val="24"/>
          <w:szCs w:val="24"/>
          <w:lang w:val="es-MX"/>
        </w:rPr>
      </w:pPr>
      <w:r w:rsidRPr="00933BA0">
        <w:rPr>
          <w:b/>
          <w:bCs/>
          <w:i w:val="0"/>
          <w:iCs w:val="0"/>
          <w:color w:val="767171"/>
          <w:sz w:val="24"/>
          <w:szCs w:val="24"/>
          <w:lang w:val="es-MX"/>
        </w:rPr>
        <w:lastRenderedPageBreak/>
        <w:t xml:space="preserve">Tabla </w:t>
      </w:r>
      <w:r w:rsidRPr="00933BA0">
        <w:rPr>
          <w:b/>
          <w:bCs/>
          <w:i w:val="0"/>
          <w:iCs w:val="0"/>
          <w:color w:val="767171"/>
          <w:sz w:val="24"/>
          <w:szCs w:val="24"/>
          <w:lang w:val="es-MX"/>
        </w:rPr>
        <w:fldChar w:fldCharType="begin"/>
      </w:r>
      <w:r w:rsidRPr="00933BA0">
        <w:rPr>
          <w:b/>
          <w:bCs/>
          <w:i w:val="0"/>
          <w:iCs w:val="0"/>
          <w:color w:val="767171"/>
          <w:sz w:val="24"/>
          <w:szCs w:val="24"/>
          <w:lang w:val="es-MX"/>
        </w:rPr>
        <w:instrText xml:space="preserve"> SEQ Tabla \* ARABIC </w:instrText>
      </w:r>
      <w:r w:rsidRPr="00933BA0">
        <w:rPr>
          <w:b/>
          <w:bCs/>
          <w:i w:val="0"/>
          <w:iCs w:val="0"/>
          <w:color w:val="767171"/>
          <w:sz w:val="24"/>
          <w:szCs w:val="24"/>
          <w:lang w:val="es-MX"/>
        </w:rPr>
        <w:fldChar w:fldCharType="separate"/>
      </w:r>
      <w:r w:rsidR="00D10654" w:rsidRPr="00933BA0">
        <w:rPr>
          <w:b/>
          <w:bCs/>
          <w:i w:val="0"/>
          <w:iCs w:val="0"/>
          <w:noProof/>
          <w:color w:val="767171"/>
          <w:sz w:val="24"/>
          <w:szCs w:val="24"/>
          <w:lang w:val="es-MX"/>
        </w:rPr>
        <w:t>18</w:t>
      </w:r>
      <w:r w:rsidRPr="00933BA0">
        <w:rPr>
          <w:b/>
          <w:bCs/>
          <w:i w:val="0"/>
          <w:iCs w:val="0"/>
          <w:color w:val="767171"/>
          <w:sz w:val="24"/>
          <w:szCs w:val="24"/>
          <w:lang w:val="es-MX"/>
        </w:rPr>
        <w:fldChar w:fldCharType="end"/>
      </w:r>
      <w:r w:rsidRPr="00933BA0">
        <w:rPr>
          <w:b/>
          <w:bCs/>
          <w:i w:val="0"/>
          <w:iCs w:val="0"/>
          <w:color w:val="767171"/>
          <w:sz w:val="24"/>
          <w:szCs w:val="24"/>
          <w:lang w:val="es-MX"/>
        </w:rPr>
        <w:t>: Estadísticas Calidad de los Servicios</w:t>
      </w:r>
    </w:p>
    <w:p w14:paraId="076084AE" w14:textId="4D458D45" w:rsidR="006B1280" w:rsidRPr="00933BA0" w:rsidRDefault="008B363F" w:rsidP="008B363F">
      <w:pPr>
        <w:spacing w:after="0" w:line="360" w:lineRule="auto"/>
        <w:jc w:val="both"/>
        <w:rPr>
          <w:rFonts w:eastAsia="Calibri"/>
          <w:noProof/>
          <w:lang w:val="es-ES"/>
        </w:rPr>
      </w:pPr>
      <w:r w:rsidRPr="00933BA0">
        <w:rPr>
          <w:rFonts w:eastAsia="Calibri"/>
          <w:noProof/>
          <w:lang w:val="es-ES"/>
        </w:rPr>
        <w:object w:dxaOrig="10970" w:dyaOrig="4288" w14:anchorId="4AA24D37">
          <v:shape id="_x0000_i1041" type="#_x0000_t75" style="width:399pt;height:202.5pt" o:ole="">
            <v:imagedata r:id="rId54" o:title=""/>
          </v:shape>
          <o:OLEObject Type="Embed" ProgID="Excel.Sheet.12" ShapeID="_x0000_i1041" DrawAspect="Content" ObjectID="_1796044718" r:id="rId55"/>
        </w:object>
      </w:r>
      <w:r w:rsidRPr="00933BA0">
        <w:rPr>
          <w:rFonts w:eastAsia="Calibri"/>
          <w:i/>
          <w:iCs/>
          <w:noProof/>
          <w:sz w:val="18"/>
          <w:szCs w:val="18"/>
          <w:lang w:val="es-ES"/>
        </w:rPr>
        <w:t>Área de Calidad de los Servicios</w:t>
      </w:r>
    </w:p>
    <w:p w14:paraId="19BEAE7C" w14:textId="77777777" w:rsidR="008B363F" w:rsidRPr="00933BA0" w:rsidRDefault="008B363F" w:rsidP="008B363F">
      <w:pPr>
        <w:keepNext/>
        <w:keepLines/>
        <w:numPr>
          <w:ilvl w:val="1"/>
          <w:numId w:val="18"/>
        </w:numPr>
        <w:spacing w:before="240" w:after="0" w:line="360" w:lineRule="auto"/>
        <w:ind w:left="180" w:hanging="270"/>
        <w:outlineLvl w:val="0"/>
        <w:rPr>
          <w:rFonts w:eastAsiaTheme="majorEastAsia"/>
          <w:b/>
          <w:spacing w:val="0"/>
          <w:sz w:val="28"/>
          <w:szCs w:val="32"/>
          <w:lang w:val="es-DO"/>
        </w:rPr>
      </w:pPr>
      <w:bookmarkStart w:id="34" w:name="_Toc153439500"/>
      <w:bookmarkStart w:id="35" w:name="_Toc184936523"/>
      <w:r w:rsidRPr="00933BA0">
        <w:rPr>
          <w:rFonts w:eastAsiaTheme="majorEastAsia"/>
          <w:b/>
          <w:spacing w:val="0"/>
          <w:sz w:val="28"/>
          <w:szCs w:val="32"/>
          <w:lang w:val="es-DO"/>
        </w:rPr>
        <w:t>Acciones para el Fortalecimiento Institucional</w:t>
      </w:r>
      <w:bookmarkEnd w:id="34"/>
      <w:bookmarkEnd w:id="35"/>
    </w:p>
    <w:p w14:paraId="6485BDB9" w14:textId="1A7F5E41" w:rsidR="006B1280" w:rsidRPr="00933BA0" w:rsidRDefault="008B363F" w:rsidP="00915658">
      <w:pPr>
        <w:spacing w:line="360" w:lineRule="auto"/>
        <w:jc w:val="both"/>
        <w:rPr>
          <w:rFonts w:eastAsia="Calibri"/>
          <w:noProof/>
          <w:lang w:val="es-ES"/>
        </w:rPr>
      </w:pPr>
      <w:r w:rsidRPr="00933BA0">
        <w:rPr>
          <w:rFonts w:eastAsia="Calibri"/>
          <w:noProof/>
          <w:lang w:val="es-ES"/>
        </w:rPr>
        <w:t>En este año, con el objetivo de realizar acciones de mejora en todas las áreas de la institución, se crearon y actualizaron documentos del Sistema de Gestión de Calidad, el cual está compuesto por los instructivos, formularios y fichas de procesos de las diversas áreas de la institución. Dichos documentos se distribuyen de acuerdo con la siguiente tabla:</w:t>
      </w:r>
    </w:p>
    <w:p w14:paraId="5CE42EA8" w14:textId="3867DA5C" w:rsidR="0095016C" w:rsidRPr="00933BA0" w:rsidRDefault="0095016C" w:rsidP="0095016C">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19</w:t>
      </w:r>
      <w:r w:rsidRPr="00933BA0">
        <w:rPr>
          <w:b/>
          <w:bCs/>
          <w:i w:val="0"/>
          <w:iCs w:val="0"/>
          <w:color w:val="767171"/>
          <w:sz w:val="24"/>
          <w:szCs w:val="24"/>
          <w:lang w:val="es-DO"/>
        </w:rPr>
        <w:fldChar w:fldCharType="end"/>
      </w:r>
      <w:r w:rsidRPr="00933BA0">
        <w:rPr>
          <w:b/>
          <w:bCs/>
          <w:i w:val="0"/>
          <w:iCs w:val="0"/>
          <w:color w:val="767171"/>
          <w:sz w:val="24"/>
          <w:szCs w:val="24"/>
          <w:lang w:val="es-DO"/>
        </w:rPr>
        <w:t>: Documentos Estandarizados</w:t>
      </w:r>
    </w:p>
    <w:p w14:paraId="09655C4D" w14:textId="77777777" w:rsidR="0095016C" w:rsidRPr="00933BA0" w:rsidRDefault="0095016C" w:rsidP="0095016C">
      <w:pPr>
        <w:spacing w:after="0" w:line="360" w:lineRule="auto"/>
        <w:jc w:val="both"/>
        <w:rPr>
          <w:rFonts w:eastAsia="Calibri"/>
          <w:i/>
          <w:iCs/>
          <w:noProof/>
          <w:sz w:val="18"/>
          <w:szCs w:val="18"/>
          <w:lang w:val="es-ES"/>
        </w:rPr>
      </w:pPr>
      <w:r w:rsidRPr="00933BA0">
        <w:rPr>
          <w:rFonts w:eastAsia="Calibri"/>
          <w:noProof/>
          <w:lang w:val="es-ES"/>
        </w:rPr>
        <w:object w:dxaOrig="4635" w:dyaOrig="2764" w14:anchorId="25BA0DA5">
          <v:shape id="_x0000_i1042" type="#_x0000_t75" style="width:232.5pt;height:138pt" o:ole="">
            <v:imagedata r:id="rId56" o:title=""/>
          </v:shape>
          <o:OLEObject Type="Embed" ProgID="Excel.Sheet.12" ShapeID="_x0000_i1042" DrawAspect="Content" ObjectID="_1796044719" r:id="rId57"/>
        </w:object>
      </w:r>
      <w:r w:rsidRPr="00933BA0">
        <w:rPr>
          <w:rFonts w:eastAsia="Calibri"/>
          <w:i/>
          <w:iCs/>
          <w:noProof/>
          <w:sz w:val="18"/>
          <w:szCs w:val="18"/>
          <w:lang w:val="es-ES"/>
        </w:rPr>
        <w:t xml:space="preserve"> </w:t>
      </w:r>
    </w:p>
    <w:p w14:paraId="382573C7" w14:textId="55D652B4" w:rsidR="0095016C" w:rsidRPr="00933BA0" w:rsidRDefault="0095016C" w:rsidP="0095016C">
      <w:pPr>
        <w:spacing w:after="0" w:line="360" w:lineRule="auto"/>
        <w:jc w:val="both"/>
        <w:rPr>
          <w:rFonts w:eastAsia="Calibri"/>
          <w:noProof/>
          <w:lang w:val="es-ES"/>
        </w:rPr>
      </w:pPr>
      <w:r w:rsidRPr="00933BA0">
        <w:rPr>
          <w:rFonts w:eastAsia="Calibri"/>
          <w:i/>
          <w:iCs/>
          <w:noProof/>
          <w:sz w:val="18"/>
          <w:szCs w:val="18"/>
          <w:lang w:val="es-ES"/>
        </w:rPr>
        <w:t>División de Calidad en la Gestión</w:t>
      </w:r>
    </w:p>
    <w:p w14:paraId="28BAB7EF" w14:textId="77777777" w:rsidR="006B1280" w:rsidRPr="00933BA0" w:rsidRDefault="006B1280" w:rsidP="00915658">
      <w:pPr>
        <w:spacing w:line="360" w:lineRule="auto"/>
        <w:jc w:val="both"/>
        <w:rPr>
          <w:rFonts w:eastAsia="Calibri"/>
          <w:noProof/>
          <w:lang w:val="es-ES"/>
        </w:rPr>
      </w:pPr>
    </w:p>
    <w:p w14:paraId="25AB9294" w14:textId="77777777" w:rsidR="00E061FD" w:rsidRPr="00933BA0" w:rsidRDefault="00E061FD" w:rsidP="00E061FD">
      <w:pPr>
        <w:keepNext/>
        <w:keepLines/>
        <w:numPr>
          <w:ilvl w:val="1"/>
          <w:numId w:val="18"/>
        </w:numPr>
        <w:spacing w:before="240" w:after="0" w:line="360" w:lineRule="auto"/>
        <w:ind w:left="180" w:hanging="270"/>
        <w:outlineLvl w:val="0"/>
        <w:rPr>
          <w:rFonts w:eastAsiaTheme="majorEastAsia"/>
          <w:b/>
          <w:spacing w:val="0"/>
          <w:sz w:val="28"/>
          <w:szCs w:val="32"/>
          <w:lang w:val="es-DO"/>
        </w:rPr>
      </w:pPr>
      <w:bookmarkStart w:id="36" w:name="_Toc153439501"/>
      <w:bookmarkStart w:id="37" w:name="_Toc172110844"/>
      <w:bookmarkStart w:id="38" w:name="_Toc184936524"/>
      <w:r w:rsidRPr="00933BA0">
        <w:rPr>
          <w:rFonts w:eastAsiaTheme="majorEastAsia"/>
          <w:b/>
          <w:spacing w:val="0"/>
          <w:sz w:val="28"/>
          <w:szCs w:val="32"/>
          <w:lang w:val="es-DO"/>
        </w:rPr>
        <w:lastRenderedPageBreak/>
        <w:t>Avances en la Implementación de las Políticas Transversales</w:t>
      </w:r>
      <w:bookmarkEnd w:id="36"/>
      <w:bookmarkEnd w:id="37"/>
      <w:bookmarkEnd w:id="38"/>
    </w:p>
    <w:p w14:paraId="4223052B" w14:textId="77777777" w:rsidR="00E061FD" w:rsidRPr="00933BA0" w:rsidRDefault="00E061FD" w:rsidP="00E061FD">
      <w:pPr>
        <w:rPr>
          <w:spacing w:val="0"/>
          <w:sz w:val="22"/>
          <w:szCs w:val="22"/>
          <w:lang w:val="es-DO"/>
        </w:rPr>
      </w:pPr>
    </w:p>
    <w:p w14:paraId="548A1CD5" w14:textId="77777777" w:rsidR="00E061FD" w:rsidRPr="00933BA0" w:rsidRDefault="00E061FD" w:rsidP="00E061FD">
      <w:pPr>
        <w:spacing w:line="360" w:lineRule="auto"/>
        <w:jc w:val="both"/>
        <w:rPr>
          <w:rFonts w:eastAsia="Calibri"/>
          <w:noProof/>
          <w:lang w:val="es-ES"/>
        </w:rPr>
      </w:pPr>
      <w:r w:rsidRPr="00933BA0">
        <w:rPr>
          <w:rFonts w:eastAsia="Calibri"/>
          <w:noProof/>
          <w:lang w:val="es-ES"/>
        </w:rPr>
        <w:t>Estamos estableciendo los mecanismos necesarios para la mejora del monitoreo y la toma de decisiones, en la implementación de las políticas públicas que desde el estado se han establecido para la mejora continua de la gestión pública, y asi poder  incrementar nuestar capacidad para generar valor público, garantizando acceso a los servicios de atencion a emergencias extrahospitalaria e impactar positivamente en la calidad de vida de la poblacion.</w:t>
      </w:r>
    </w:p>
    <w:p w14:paraId="51810BE4" w14:textId="6BC8606D" w:rsidR="00E061FD" w:rsidRPr="00933BA0" w:rsidRDefault="00E061FD" w:rsidP="00E061FD">
      <w:pPr>
        <w:spacing w:line="360" w:lineRule="auto"/>
        <w:jc w:val="both"/>
        <w:rPr>
          <w:rFonts w:eastAsia="Calibri"/>
          <w:noProof/>
          <w:lang w:val="es-ES"/>
        </w:rPr>
      </w:pPr>
      <w:r w:rsidRPr="00933BA0">
        <w:rPr>
          <w:rFonts w:eastAsia="Calibri"/>
          <w:noProof/>
          <w:lang w:val="es-ES"/>
        </w:rPr>
        <w:t>Se ha coordinado con el ente rector , para la inclusion de la DAEH a las 45 instituciones que actualmente son parte de la Evaluación de Desempeño Institucional (EDI), por lo cual estuvimos participando en en el Taller sobre el Indicador IBOG4. Política Transversal de Gestión Integral del Riesgo para el EDI, i</w:t>
      </w:r>
      <w:r w:rsidR="0033567C" w:rsidRPr="00933BA0">
        <w:rPr>
          <w:rFonts w:eastAsia="Calibri"/>
          <w:noProof/>
          <w:lang w:val="es-ES"/>
        </w:rPr>
        <w:t>m</w:t>
      </w:r>
      <w:r w:rsidRPr="00933BA0">
        <w:rPr>
          <w:rFonts w:eastAsia="Calibri"/>
          <w:noProof/>
          <w:lang w:val="es-ES"/>
        </w:rPr>
        <w:t xml:space="preserve">partido por el Ministerio de Economia Planificación y Desarrollo, donde se presentó la construcción de este indicador realizado para la inclusión de la política transversal de gestión integral de riesgos en la implementación de políticas públicas y su clasificación a nivel presupuestario. </w:t>
      </w:r>
    </w:p>
    <w:p w14:paraId="6287EA08" w14:textId="77777777" w:rsidR="006B1280" w:rsidRPr="00933BA0" w:rsidRDefault="006B1280" w:rsidP="00915658">
      <w:pPr>
        <w:spacing w:line="360" w:lineRule="auto"/>
        <w:jc w:val="both"/>
        <w:rPr>
          <w:rFonts w:eastAsia="Calibri"/>
          <w:noProof/>
          <w:lang w:val="es-DO"/>
        </w:rPr>
      </w:pPr>
    </w:p>
    <w:p w14:paraId="040E5213" w14:textId="77777777" w:rsidR="0017279B" w:rsidRPr="00933BA0" w:rsidRDefault="0017279B" w:rsidP="0017279B">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39" w:name="_Toc153439502"/>
      <w:bookmarkStart w:id="40" w:name="_Toc172110845"/>
      <w:bookmarkStart w:id="41" w:name="_Toc184936525"/>
      <w:r w:rsidRPr="00933BA0">
        <w:rPr>
          <w:rFonts w:eastAsiaTheme="majorEastAsia"/>
          <w:b/>
          <w:spacing w:val="0"/>
          <w:sz w:val="28"/>
          <w:szCs w:val="32"/>
          <w:lang w:val="es-DO"/>
        </w:rPr>
        <w:t>Desempeño del Área de Comunicaciones</w:t>
      </w:r>
      <w:bookmarkEnd w:id="39"/>
      <w:bookmarkEnd w:id="40"/>
      <w:bookmarkEnd w:id="41"/>
    </w:p>
    <w:p w14:paraId="00FA4CB7" w14:textId="77777777" w:rsidR="0017279B" w:rsidRPr="00933BA0" w:rsidRDefault="0017279B" w:rsidP="00915658">
      <w:pPr>
        <w:spacing w:line="360" w:lineRule="auto"/>
        <w:jc w:val="both"/>
        <w:rPr>
          <w:rFonts w:eastAsia="Calibri"/>
          <w:noProof/>
          <w:lang w:val="es-DO"/>
        </w:rPr>
      </w:pPr>
    </w:p>
    <w:p w14:paraId="02F7CAB2" w14:textId="3CF79A01" w:rsidR="00C563C6" w:rsidRPr="00933BA0" w:rsidRDefault="0017279B" w:rsidP="00915658">
      <w:pPr>
        <w:spacing w:line="360" w:lineRule="auto"/>
        <w:jc w:val="both"/>
        <w:rPr>
          <w:rFonts w:eastAsia="Calibri"/>
          <w:noProof/>
          <w:lang w:val="es-ES"/>
        </w:rPr>
      </w:pPr>
      <w:r w:rsidRPr="00933BA0">
        <w:rPr>
          <w:rFonts w:eastAsia="Calibri"/>
          <w:noProof/>
          <w:lang w:val="es-ES"/>
        </w:rPr>
        <w:t xml:space="preserve">En materia de comunicaciones la DAEH cuenta con una comunidad que sobrepasa las </w:t>
      </w:r>
      <w:r w:rsidR="00A623BA" w:rsidRPr="00933BA0">
        <w:rPr>
          <w:rFonts w:eastAsia="Calibri"/>
          <w:noProof/>
          <w:lang w:val="es-ES"/>
        </w:rPr>
        <w:t>12 mil</w:t>
      </w:r>
      <w:r w:rsidRPr="00933BA0">
        <w:rPr>
          <w:rFonts w:eastAsia="Calibri"/>
          <w:noProof/>
          <w:lang w:val="es-ES"/>
        </w:rPr>
        <w:t xml:space="preserve"> personas en los perfiles digitales de la institución. La referida comunidad constantemente recibe contenido acerca de las ejecutorias de la dirección, conceptualización y programas internos; así como proyectos de tanta relevancia como el </w:t>
      </w:r>
      <w:r w:rsidR="00B27338" w:rsidRPr="00933BA0">
        <w:rPr>
          <w:rFonts w:eastAsia="Calibri"/>
          <w:noProof/>
          <w:lang w:val="es-ES"/>
        </w:rPr>
        <w:t>"</w:t>
      </w:r>
      <w:r w:rsidRPr="00933BA0">
        <w:rPr>
          <w:rFonts w:eastAsia="Calibri"/>
          <w:noProof/>
          <w:lang w:val="es-ES"/>
        </w:rPr>
        <w:t>Sin Aviso</w:t>
      </w:r>
      <w:r w:rsidR="00B27338" w:rsidRPr="00933BA0">
        <w:rPr>
          <w:rFonts w:eastAsia="Calibri"/>
          <w:noProof/>
          <w:lang w:val="es-ES"/>
        </w:rPr>
        <w:t>"</w:t>
      </w:r>
      <w:r w:rsidR="00A623BA" w:rsidRPr="00933BA0">
        <w:rPr>
          <w:rFonts w:eastAsia="Calibri"/>
          <w:noProof/>
          <w:lang w:val="es-ES"/>
        </w:rPr>
        <w:t>, ``5 minutos con el directo</w:t>
      </w:r>
      <w:r w:rsidR="00B27338" w:rsidRPr="00933BA0">
        <w:rPr>
          <w:rFonts w:eastAsia="Calibri"/>
          <w:noProof/>
          <w:lang w:val="es-ES"/>
        </w:rPr>
        <w:t>"</w:t>
      </w:r>
      <w:r w:rsidR="00A623BA" w:rsidRPr="00933BA0">
        <w:rPr>
          <w:rFonts w:eastAsia="Calibri"/>
          <w:noProof/>
          <w:lang w:val="es-ES"/>
        </w:rPr>
        <w:t xml:space="preserve"> </w:t>
      </w:r>
      <w:r w:rsidR="00B27338" w:rsidRPr="00933BA0">
        <w:rPr>
          <w:rFonts w:eastAsia="Calibri"/>
          <w:noProof/>
          <w:lang w:val="es-ES"/>
        </w:rPr>
        <w:t>"</w:t>
      </w:r>
      <w:r w:rsidR="00065120" w:rsidRPr="00933BA0">
        <w:rPr>
          <w:rFonts w:eastAsia="Calibri"/>
          <w:noProof/>
          <w:lang w:val="es-ES"/>
        </w:rPr>
        <w:t>D</w:t>
      </w:r>
      <w:r w:rsidR="00A623BA" w:rsidRPr="00933BA0">
        <w:rPr>
          <w:rFonts w:eastAsia="Calibri"/>
          <w:noProof/>
          <w:lang w:val="es-ES"/>
        </w:rPr>
        <w:t>irector por un dia</w:t>
      </w:r>
      <w:r w:rsidR="00B27338" w:rsidRPr="00933BA0">
        <w:rPr>
          <w:rFonts w:eastAsia="Calibri"/>
          <w:noProof/>
          <w:lang w:val="es-ES"/>
        </w:rPr>
        <w:t>"</w:t>
      </w:r>
      <w:r w:rsidR="00C563C6" w:rsidRPr="00933BA0">
        <w:rPr>
          <w:rFonts w:eastAsia="Calibri"/>
          <w:noProof/>
          <w:lang w:val="es-ES"/>
        </w:rPr>
        <w:t>.</w:t>
      </w:r>
    </w:p>
    <w:p w14:paraId="63FAF346" w14:textId="14D7E51B" w:rsidR="00A623BA" w:rsidRPr="00933BA0" w:rsidRDefault="00A623BA" w:rsidP="00A623BA">
      <w:pPr>
        <w:spacing w:line="360" w:lineRule="auto"/>
        <w:jc w:val="both"/>
        <w:rPr>
          <w:rFonts w:eastAsia="Calibri"/>
          <w:noProof/>
          <w:lang w:val="es-ES"/>
        </w:rPr>
      </w:pPr>
      <w:r w:rsidRPr="00933BA0">
        <w:rPr>
          <w:rFonts w:eastAsia="Calibri"/>
          <w:noProof/>
          <w:lang w:val="es-ES"/>
        </w:rPr>
        <w:lastRenderedPageBreak/>
        <w:t>Durante el año 2024, el área de Relaciones Publicas envió a los medios de comunicación digital y televisivo, treinta y cinco notas de prensas, con el propósito de informar a la población sobre varios temas de su interés, dentro de los cuales se destacan: asistencias realizadas de emergencias, entregas de ambulancias a provincias, actividades impartidas en la entidad y fuera de la misma, entre otros.</w:t>
      </w:r>
    </w:p>
    <w:p w14:paraId="2D53B4DC" w14:textId="0F225CEB" w:rsidR="00A623BA" w:rsidRPr="00933BA0" w:rsidRDefault="00A623BA" w:rsidP="00A623BA">
      <w:pPr>
        <w:spacing w:line="360" w:lineRule="auto"/>
        <w:jc w:val="both"/>
        <w:rPr>
          <w:rFonts w:eastAsia="Calibri"/>
          <w:noProof/>
          <w:lang w:val="es-ES"/>
        </w:rPr>
      </w:pPr>
      <w:r w:rsidRPr="00933BA0">
        <w:rPr>
          <w:rFonts w:eastAsia="Calibri"/>
          <w:b/>
          <w:bCs/>
          <w:noProof/>
          <w:lang w:val="es-ES"/>
        </w:rPr>
        <w:t>Imagen Digital</w:t>
      </w:r>
      <w:r w:rsidRPr="00933BA0">
        <w:rPr>
          <w:rFonts w:eastAsia="Calibri"/>
          <w:noProof/>
          <w:lang w:val="es-ES"/>
        </w:rPr>
        <w:t xml:space="preserve">: Se realizaron  247 post, 106 videos y reels, nuestro contenido trato de concientizar nuestros usuarios de la importancia de ceder el paso a nuestras ambulancias, el tiempo de respuesta que brindamos a la población, los servicios y compromisos que tenemos con la ciudadanía, los programas Yo te Respondo, Cinco Minuto con el Director de la DAEH y Sin aviso, además, publicaciones de actividades internas realizadas en la institución y talleres impartido fuera de la misma. </w:t>
      </w:r>
    </w:p>
    <w:p w14:paraId="7F4E37C8" w14:textId="77777777" w:rsidR="00A623BA" w:rsidRPr="00933BA0" w:rsidRDefault="00A623BA" w:rsidP="00A623BA">
      <w:pPr>
        <w:spacing w:line="360" w:lineRule="auto"/>
        <w:jc w:val="both"/>
        <w:rPr>
          <w:rFonts w:eastAsia="Calibri"/>
          <w:noProof/>
          <w:lang w:val="es-ES"/>
        </w:rPr>
      </w:pPr>
      <w:r w:rsidRPr="00933BA0">
        <w:rPr>
          <w:rFonts w:eastAsia="Calibri"/>
          <w:noProof/>
          <w:lang w:val="es-ES"/>
        </w:rPr>
        <w:t xml:space="preserve"> Les compartimos algunos de las publicaciones en nuestras redes sociales.</w:t>
      </w:r>
    </w:p>
    <w:p w14:paraId="7DC72286" w14:textId="7D846651" w:rsidR="00A623BA" w:rsidRPr="00933BA0" w:rsidRDefault="00A623BA" w:rsidP="00A623BA">
      <w:pPr>
        <w:spacing w:line="360" w:lineRule="auto"/>
        <w:jc w:val="both"/>
        <w:rPr>
          <w:noProof/>
          <w:lang w:val="es-ES"/>
        </w:rPr>
      </w:pPr>
      <w:r w:rsidRPr="00933BA0">
        <w:rPr>
          <w:noProof/>
        </w:rPr>
        <w:drawing>
          <wp:inline distT="0" distB="0" distL="0" distR="0" wp14:anchorId="4F08A0E4" wp14:editId="08026A2B">
            <wp:extent cx="2276475" cy="2276475"/>
            <wp:effectExtent l="0" t="0" r="9525" b="9525"/>
            <wp:docPr id="913258882" name="Imagen 1" descr="C:\Users\pl\Downloads\WhatsApp Image 2024-06-28 at 4.33.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pl\Downloads\WhatsApp Image 2024-06-28 at 4.33.31 PM.jpe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76475" cy="2276475"/>
                    </a:xfrm>
                    <a:prstGeom prst="rect">
                      <a:avLst/>
                    </a:prstGeom>
                    <a:noFill/>
                    <a:ln>
                      <a:noFill/>
                    </a:ln>
                  </pic:spPr>
                </pic:pic>
              </a:graphicData>
            </a:graphic>
          </wp:inline>
        </w:drawing>
      </w:r>
      <w:r w:rsidRPr="00933BA0">
        <w:rPr>
          <w:noProof/>
          <w:lang w:val="es-ES"/>
        </w:rPr>
        <w:t xml:space="preserve">  </w:t>
      </w:r>
      <w:r w:rsidRPr="00933BA0">
        <w:rPr>
          <w:noProof/>
        </w:rPr>
        <w:drawing>
          <wp:inline distT="0" distB="0" distL="0" distR="0" wp14:anchorId="7C8255D4" wp14:editId="2DC8B632">
            <wp:extent cx="2628900" cy="1752600"/>
            <wp:effectExtent l="0" t="0" r="0" b="0"/>
            <wp:docPr id="2132743585" name="Imagen 1" descr="C:\Users\pl\Downloads\WhatsApp Image 2024-06-28 at 9.34.5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C:\Users\pl\Downloads\WhatsApp Image 2024-06-28 at 9.34.55 AM.jpe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29843" cy="1753229"/>
                    </a:xfrm>
                    <a:prstGeom prst="rect">
                      <a:avLst/>
                    </a:prstGeom>
                    <a:noFill/>
                    <a:ln>
                      <a:noFill/>
                    </a:ln>
                  </pic:spPr>
                </pic:pic>
              </a:graphicData>
            </a:graphic>
          </wp:inline>
        </w:drawing>
      </w:r>
    </w:p>
    <w:p w14:paraId="135EEEF6" w14:textId="75423E7F" w:rsidR="00A623BA" w:rsidRPr="00933BA0" w:rsidRDefault="00A623BA" w:rsidP="00A623BA">
      <w:pPr>
        <w:spacing w:line="360" w:lineRule="auto"/>
        <w:jc w:val="both"/>
        <w:rPr>
          <w:rFonts w:eastAsia="Calibri"/>
          <w:noProof/>
          <w:lang w:val="es-ES"/>
        </w:rPr>
      </w:pPr>
      <w:r w:rsidRPr="00933BA0">
        <w:rPr>
          <w:noProof/>
        </w:rPr>
        <w:lastRenderedPageBreak/>
        <w:drawing>
          <wp:inline distT="0" distB="0" distL="0" distR="0" wp14:anchorId="6B4F8EFC" wp14:editId="0CF8545A">
            <wp:extent cx="2571750" cy="2571750"/>
            <wp:effectExtent l="0" t="0" r="0" b="0"/>
            <wp:docPr id="1853715283" name="Imagen 1" descr="C:\Users\pl\Downloads\WhatsApp Image 2024-06-17 at 5.36.1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C:\Users\pl\Downloads\WhatsApp Image 2024-06-17 at 5.36.16 PM.jpe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r w:rsidRPr="00933BA0">
        <w:rPr>
          <w:noProof/>
          <w:lang w:val="es-ES"/>
        </w:rPr>
        <w:t xml:space="preserve">    </w:t>
      </w:r>
      <w:r w:rsidRPr="00933BA0">
        <w:rPr>
          <w:noProof/>
        </w:rPr>
        <w:drawing>
          <wp:inline distT="0" distB="0" distL="0" distR="0" wp14:anchorId="5C0F7956" wp14:editId="4FA8775F">
            <wp:extent cx="1838325" cy="2825468"/>
            <wp:effectExtent l="0" t="0" r="0" b="0"/>
            <wp:docPr id="823304366" name="Imagen 1" descr="C:\Users\pl\Downloads\WhatsApp Image 2024-11-11 at 8.31.2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Users\pl\Downloads\WhatsApp Image 2024-11-11 at 8.31.25 AM.jpeg"/>
                    <pic:cNvPicPr>
                      <a:picLocks noChangeAspect="1"/>
                    </pic:cNvPicPr>
                  </pic:nvPicPr>
                  <pic:blipFill rotWithShape="1">
                    <a:blip r:embed="rId61" cstate="print">
                      <a:extLst>
                        <a:ext uri="{28A0092B-C50C-407E-A947-70E740481C1C}">
                          <a14:useLocalDpi xmlns:a14="http://schemas.microsoft.com/office/drawing/2010/main" val="0"/>
                        </a:ext>
                      </a:extLst>
                    </a:blip>
                    <a:srcRect b="13537"/>
                    <a:stretch/>
                  </pic:blipFill>
                  <pic:spPr bwMode="auto">
                    <a:xfrm>
                      <a:off x="0" y="0"/>
                      <a:ext cx="1840794" cy="2829263"/>
                    </a:xfrm>
                    <a:prstGeom prst="rect">
                      <a:avLst/>
                    </a:prstGeom>
                    <a:noFill/>
                    <a:ln>
                      <a:noFill/>
                    </a:ln>
                    <a:extLst>
                      <a:ext uri="{53640926-AAD7-44D8-BBD7-CCE9431645EC}">
                        <a14:shadowObscured xmlns:a14="http://schemas.microsoft.com/office/drawing/2010/main"/>
                      </a:ext>
                    </a:extLst>
                  </pic:spPr>
                </pic:pic>
              </a:graphicData>
            </a:graphic>
          </wp:inline>
        </w:drawing>
      </w:r>
    </w:p>
    <w:p w14:paraId="76BEE804" w14:textId="77777777" w:rsidR="00A623BA" w:rsidRPr="00933BA0" w:rsidRDefault="00A623BA" w:rsidP="00A623BA">
      <w:pPr>
        <w:spacing w:line="360" w:lineRule="auto"/>
        <w:jc w:val="both"/>
        <w:rPr>
          <w:rFonts w:eastAsia="Calibri"/>
          <w:noProof/>
          <w:lang w:val="es-ES"/>
        </w:rPr>
      </w:pPr>
    </w:p>
    <w:p w14:paraId="021A709A" w14:textId="77777777" w:rsidR="00A623BA" w:rsidRPr="00933BA0" w:rsidRDefault="00A623BA" w:rsidP="00A623BA">
      <w:pPr>
        <w:spacing w:line="360" w:lineRule="auto"/>
        <w:jc w:val="both"/>
        <w:rPr>
          <w:rFonts w:eastAsia="Calibri"/>
          <w:noProof/>
          <w:lang w:val="es-ES"/>
        </w:rPr>
      </w:pPr>
      <w:r w:rsidRPr="00933BA0">
        <w:rPr>
          <w:rFonts w:eastAsia="Calibri"/>
          <w:noProof/>
          <w:lang w:val="es-ES"/>
        </w:rPr>
        <w:t>Nuestras redes sociales han tenido un impacto significativo en la educación de la población a la hora que debemos realizar un traslado de emergencia. Aspectos clave que como entidad consideráramos en nuestras plataformas.</w:t>
      </w:r>
    </w:p>
    <w:p w14:paraId="4B5E78D8" w14:textId="727971C1" w:rsidR="00A623BA" w:rsidRPr="00933BA0" w:rsidRDefault="00A623BA" w:rsidP="00A623BA">
      <w:pPr>
        <w:pStyle w:val="Prrafodelista"/>
        <w:numPr>
          <w:ilvl w:val="0"/>
          <w:numId w:val="21"/>
        </w:numPr>
        <w:spacing w:line="360" w:lineRule="auto"/>
        <w:ind w:left="450"/>
        <w:jc w:val="both"/>
        <w:rPr>
          <w:rFonts w:eastAsia="Calibri"/>
          <w:noProof/>
          <w:lang w:val="es-ES"/>
        </w:rPr>
      </w:pPr>
      <w:r w:rsidRPr="00933BA0">
        <w:rPr>
          <w:rFonts w:eastAsia="Calibri"/>
          <w:noProof/>
          <w:lang w:val="es-ES"/>
        </w:rPr>
        <w:t xml:space="preserve">Mayor acceso a la información: Las redes sociales permiten a nuestros usuarios informarse sobre los eventos al realizarse en la DAEH y escribirnos a través de mensajes sobre sus dudas, los cuales logran obtener respuesta de forma inmediata con el equipo de trabajo que tenemos 24/7 asistiendo a nuestros suscritores y colaboradores. </w:t>
      </w:r>
    </w:p>
    <w:p w14:paraId="0C2F7C58" w14:textId="77777777" w:rsidR="00B27338" w:rsidRPr="00933BA0" w:rsidRDefault="00B27338" w:rsidP="00B27338">
      <w:pPr>
        <w:pStyle w:val="Prrafodelista"/>
        <w:spacing w:line="360" w:lineRule="auto"/>
        <w:ind w:left="450"/>
        <w:jc w:val="both"/>
        <w:rPr>
          <w:rFonts w:eastAsia="Calibri"/>
          <w:noProof/>
          <w:lang w:val="es-ES"/>
        </w:rPr>
      </w:pPr>
    </w:p>
    <w:p w14:paraId="024ED975" w14:textId="13ADEE1D" w:rsidR="00A623BA" w:rsidRPr="00933BA0" w:rsidRDefault="00A623BA" w:rsidP="00A623BA">
      <w:pPr>
        <w:pStyle w:val="Prrafodelista"/>
        <w:numPr>
          <w:ilvl w:val="0"/>
          <w:numId w:val="21"/>
        </w:numPr>
        <w:spacing w:line="360" w:lineRule="auto"/>
        <w:ind w:left="450"/>
        <w:jc w:val="both"/>
        <w:rPr>
          <w:rFonts w:eastAsia="Calibri"/>
          <w:noProof/>
          <w:lang w:val="es-ES"/>
        </w:rPr>
      </w:pPr>
      <w:r w:rsidRPr="00933BA0">
        <w:rPr>
          <w:rFonts w:eastAsia="Calibri"/>
          <w:noProof/>
          <w:lang w:val="es-ES"/>
        </w:rPr>
        <w:t>Aprendizaje colaborativo de la población: Fomentamos el aprendizaje colaborativo al permitir que nuestras ambulancias puedan obtener el pase desde que un ciudadano escucha una de nuestras unidades de emergencias. Esto puede ayudar a mejorar el tiempo de respuesta, desarrollar habilidades de comunicación y trabajo en equipo para salvar vidas.</w:t>
      </w:r>
    </w:p>
    <w:p w14:paraId="01AED98E" w14:textId="336B646E" w:rsidR="00A623BA" w:rsidRPr="00933BA0" w:rsidRDefault="00A623BA" w:rsidP="00A623BA">
      <w:pPr>
        <w:pStyle w:val="Prrafodelista"/>
        <w:numPr>
          <w:ilvl w:val="0"/>
          <w:numId w:val="21"/>
        </w:numPr>
        <w:spacing w:line="360" w:lineRule="auto"/>
        <w:ind w:left="450"/>
        <w:jc w:val="both"/>
        <w:rPr>
          <w:rFonts w:eastAsia="Calibri"/>
          <w:noProof/>
          <w:lang w:val="es-ES"/>
        </w:rPr>
      </w:pPr>
      <w:r w:rsidRPr="00933BA0">
        <w:rPr>
          <w:rFonts w:eastAsia="Calibri"/>
          <w:noProof/>
          <w:lang w:val="es-ES"/>
        </w:rPr>
        <w:lastRenderedPageBreak/>
        <w:t>Comentarios de la ciudadanía: Aporta facilitar la comunicación entre el usuario y nuestro equipo administrativo, asimismo, a través de sus comentarios logramos seguir brindando un servicio de calidad y con excelencia.</w:t>
      </w:r>
    </w:p>
    <w:p w14:paraId="1CDF25E9" w14:textId="0773991F" w:rsidR="00C563C6" w:rsidRPr="00933BA0" w:rsidRDefault="00C563C6" w:rsidP="00C563C6">
      <w:pPr>
        <w:spacing w:line="360" w:lineRule="auto"/>
        <w:jc w:val="both"/>
        <w:rPr>
          <w:rFonts w:eastAsia="Calibri"/>
          <w:noProof/>
          <w:lang w:val="es-ES"/>
        </w:rPr>
      </w:pPr>
      <w:r w:rsidRPr="00933BA0">
        <w:rPr>
          <w:rFonts w:eastAsia="Calibri"/>
          <w:noProof/>
          <w:lang w:val="es-ES"/>
        </w:rPr>
        <w:t>A nivel de comunicación interna, se creó el Boletín Institucional "Mes a Mes", el cual ha fortalecido la cohesión organizacional y el sentido de pertenencia entre los colaboradores. A través de este medio mensual, se comunican de manera efectiva los logros, eventos y noticias internas, manteniendo a todo el personal informado y alineado con los objetivos y actividades de la institución.</w:t>
      </w:r>
    </w:p>
    <w:p w14:paraId="6C9F9619" w14:textId="23858F6C" w:rsidR="00C563C6" w:rsidRPr="00933BA0" w:rsidRDefault="00C563C6" w:rsidP="00C563C6">
      <w:pPr>
        <w:spacing w:line="360" w:lineRule="auto"/>
        <w:jc w:val="both"/>
        <w:rPr>
          <w:rFonts w:eastAsia="Calibri"/>
          <w:noProof/>
          <w:lang w:val="es-ES"/>
        </w:rPr>
      </w:pPr>
      <w:r w:rsidRPr="00933BA0">
        <w:rPr>
          <w:rFonts w:eastAsia="Calibri"/>
          <w:noProof/>
          <w:lang w:val="es-ES"/>
        </w:rPr>
        <w:t>Desde la Dirección se implementaron proyectos importantes tales como programa “Cinco minutos con el Director”, con el objetivo de escuchar personalmente a los colaboradores de la institución a cualquier inquietud, y que las mismas sean solucionadas en la medida de lo posible manera inmediata.</w:t>
      </w:r>
    </w:p>
    <w:p w14:paraId="37BE1AA9" w14:textId="414E1B58" w:rsidR="00C563C6" w:rsidRPr="00933BA0" w:rsidRDefault="00C563C6" w:rsidP="00C563C6">
      <w:pPr>
        <w:spacing w:line="360" w:lineRule="auto"/>
        <w:jc w:val="both"/>
        <w:rPr>
          <w:rFonts w:eastAsia="Calibri"/>
          <w:noProof/>
          <w:lang w:val="es-ES"/>
        </w:rPr>
      </w:pPr>
      <w:r w:rsidRPr="00933BA0">
        <w:rPr>
          <w:rFonts w:eastAsia="Calibri"/>
          <w:noProof/>
          <w:lang w:val="es-ES"/>
        </w:rPr>
        <w:t>Asimismo, creo el programa “Director por un día”, iniciativa que permitirá que el coordinador operativo, logístico y regional en conjunto de la DAEH, pueda dirigir la institución por un día junto al titular de la entidad.</w:t>
      </w:r>
    </w:p>
    <w:p w14:paraId="38747BDC" w14:textId="666496DB" w:rsidR="00C563C6" w:rsidRPr="00933BA0" w:rsidRDefault="00C563C6" w:rsidP="00C563C6">
      <w:pPr>
        <w:spacing w:line="360" w:lineRule="auto"/>
        <w:jc w:val="both"/>
        <w:rPr>
          <w:rFonts w:eastAsia="Calibri"/>
          <w:noProof/>
          <w:lang w:val="es-ES"/>
        </w:rPr>
      </w:pPr>
      <w:r w:rsidRPr="00933BA0">
        <w:rPr>
          <w:rFonts w:eastAsia="Calibri"/>
          <w:noProof/>
          <w:lang w:val="es-ES"/>
        </w:rPr>
        <w:t>Como iniciativa de intervención y remoción de todas las bases operativas se inció el programa “Sin Aviso”, donde el director visita sin avisar y valida las condiciones que se encuentran las mismas, con la finalidad de proveer lo que haga falta en estas, hasta ahora se han realizado en las provincias; San Cristobal, Peravia y María Trinidad Sanchez. Este programa se estará extendiendo a nivel nacional</w:t>
      </w:r>
    </w:p>
    <w:p w14:paraId="24B50261" w14:textId="77777777" w:rsidR="00C563C6" w:rsidRPr="00933BA0" w:rsidRDefault="00C563C6" w:rsidP="00C563C6">
      <w:pPr>
        <w:spacing w:line="360" w:lineRule="auto"/>
        <w:jc w:val="both"/>
        <w:rPr>
          <w:rFonts w:eastAsia="Calibri"/>
          <w:noProof/>
          <w:lang w:val="es-ES"/>
        </w:rPr>
      </w:pPr>
    </w:p>
    <w:p w14:paraId="75628F03" w14:textId="77777777" w:rsidR="00362EFD" w:rsidRPr="00933BA0" w:rsidRDefault="00362EFD" w:rsidP="00C563C6">
      <w:pPr>
        <w:spacing w:line="360" w:lineRule="auto"/>
        <w:jc w:val="both"/>
        <w:rPr>
          <w:rFonts w:eastAsia="Calibri"/>
          <w:noProof/>
          <w:lang w:val="es-ES"/>
        </w:rPr>
      </w:pPr>
    </w:p>
    <w:p w14:paraId="7130C162" w14:textId="43E567C6" w:rsidR="00B27338" w:rsidRPr="00933BA0" w:rsidRDefault="00B27338" w:rsidP="00B27338">
      <w:pPr>
        <w:pStyle w:val="Prrafodelista"/>
        <w:keepNext/>
        <w:keepLines/>
        <w:numPr>
          <w:ilvl w:val="1"/>
          <w:numId w:val="1"/>
        </w:numPr>
        <w:spacing w:before="240" w:after="0" w:line="360" w:lineRule="auto"/>
        <w:ind w:left="360"/>
        <w:jc w:val="both"/>
        <w:outlineLvl w:val="0"/>
        <w:rPr>
          <w:rFonts w:eastAsiaTheme="majorEastAsia"/>
          <w:b/>
          <w:spacing w:val="0"/>
          <w:sz w:val="28"/>
          <w:szCs w:val="32"/>
          <w:lang w:val="es-DO"/>
        </w:rPr>
      </w:pPr>
      <w:bookmarkStart w:id="42" w:name="_Toc184936526"/>
      <w:r w:rsidRPr="00933BA0">
        <w:rPr>
          <w:rFonts w:eastAsiaTheme="majorEastAsia"/>
          <w:b/>
          <w:spacing w:val="0"/>
          <w:sz w:val="28"/>
          <w:szCs w:val="32"/>
          <w:lang w:val="es-DO"/>
        </w:rPr>
        <w:lastRenderedPageBreak/>
        <w:t>Seguridad y Vigilancia Institucional:</w:t>
      </w:r>
      <w:bookmarkEnd w:id="42"/>
    </w:p>
    <w:p w14:paraId="5BCD08FF" w14:textId="77777777" w:rsidR="00B27338" w:rsidRPr="00933BA0" w:rsidRDefault="00B27338" w:rsidP="00B27338">
      <w:pPr>
        <w:spacing w:line="360" w:lineRule="auto"/>
        <w:jc w:val="both"/>
        <w:rPr>
          <w:rFonts w:eastAsia="Calibri"/>
          <w:noProof/>
          <w:lang w:val="es-ES"/>
        </w:rPr>
      </w:pPr>
    </w:p>
    <w:p w14:paraId="7DDD60FF" w14:textId="53E70694" w:rsidR="00B27338" w:rsidRPr="00933BA0" w:rsidRDefault="00B27338" w:rsidP="00B27338">
      <w:pPr>
        <w:spacing w:line="360" w:lineRule="auto"/>
        <w:jc w:val="both"/>
        <w:rPr>
          <w:rFonts w:eastAsia="Calibri"/>
          <w:noProof/>
          <w:lang w:val="es-ES"/>
        </w:rPr>
      </w:pPr>
      <w:r w:rsidRPr="00933BA0">
        <w:rPr>
          <w:rFonts w:eastAsia="Calibri"/>
          <w:noProof/>
          <w:lang w:val="es-ES"/>
        </w:rPr>
        <w:t>Con el objetivo de planificar, coordinar y supervisar las actividades de la seguridad e integridad física de las personas, así como salvaguardar los equipos y propiedades de la institución para asegurar la continuidad de las operaciones de la dirección, se han realizado las actividades inherentes a este tema como las siguientes:</w:t>
      </w:r>
    </w:p>
    <w:p w14:paraId="5A6A56BD" w14:textId="5B28AACD" w:rsidR="00B27338" w:rsidRPr="00933BA0" w:rsidRDefault="00B27338" w:rsidP="00B27338">
      <w:pPr>
        <w:pStyle w:val="Descripcin"/>
        <w:keepNext/>
        <w:spacing w:line="360" w:lineRule="auto"/>
        <w:jc w:val="both"/>
        <w:rPr>
          <w:b/>
          <w:bCs/>
          <w:i w:val="0"/>
          <w:iCs w:val="0"/>
          <w:color w:val="767171"/>
          <w:sz w:val="24"/>
          <w:szCs w:val="24"/>
          <w:lang w:val="es-DO"/>
        </w:rPr>
      </w:pPr>
      <w:r w:rsidRPr="00933BA0">
        <w:rPr>
          <w:b/>
          <w:bCs/>
          <w:i w:val="0"/>
          <w:iCs w:val="0"/>
          <w:color w:val="767171"/>
          <w:sz w:val="24"/>
          <w:szCs w:val="24"/>
          <w:lang w:val="es-DO"/>
        </w:rPr>
        <w:t xml:space="preserve">Tabla </w:t>
      </w:r>
      <w:r w:rsidRPr="00933BA0">
        <w:rPr>
          <w:b/>
          <w:bCs/>
          <w:i w:val="0"/>
          <w:iCs w:val="0"/>
          <w:color w:val="767171"/>
          <w:sz w:val="24"/>
          <w:szCs w:val="24"/>
          <w:lang w:val="es-DO"/>
        </w:rPr>
        <w:fldChar w:fldCharType="begin"/>
      </w:r>
      <w:r w:rsidRPr="00933BA0">
        <w:rPr>
          <w:b/>
          <w:bCs/>
          <w:i w:val="0"/>
          <w:iCs w:val="0"/>
          <w:color w:val="767171"/>
          <w:sz w:val="24"/>
          <w:szCs w:val="24"/>
          <w:lang w:val="es-DO"/>
        </w:rPr>
        <w:instrText xml:space="preserve"> SEQ Tabla \* ARABIC </w:instrText>
      </w:r>
      <w:r w:rsidRPr="00933BA0">
        <w:rPr>
          <w:b/>
          <w:bCs/>
          <w:i w:val="0"/>
          <w:iCs w:val="0"/>
          <w:color w:val="767171"/>
          <w:sz w:val="24"/>
          <w:szCs w:val="24"/>
          <w:lang w:val="es-DO"/>
        </w:rPr>
        <w:fldChar w:fldCharType="separate"/>
      </w:r>
      <w:r w:rsidR="00D10654" w:rsidRPr="00933BA0">
        <w:rPr>
          <w:b/>
          <w:bCs/>
          <w:i w:val="0"/>
          <w:iCs w:val="0"/>
          <w:noProof/>
          <w:color w:val="767171"/>
          <w:sz w:val="24"/>
          <w:szCs w:val="24"/>
          <w:lang w:val="es-DO"/>
        </w:rPr>
        <w:t>20</w:t>
      </w:r>
      <w:r w:rsidRPr="00933BA0">
        <w:rPr>
          <w:b/>
          <w:bCs/>
          <w:i w:val="0"/>
          <w:iCs w:val="0"/>
          <w:color w:val="767171"/>
          <w:sz w:val="24"/>
          <w:szCs w:val="24"/>
          <w:lang w:val="es-DO"/>
        </w:rPr>
        <w:fldChar w:fldCharType="end"/>
      </w:r>
      <w:r w:rsidRPr="00933BA0">
        <w:rPr>
          <w:b/>
          <w:bCs/>
          <w:i w:val="0"/>
          <w:iCs w:val="0"/>
          <w:color w:val="767171"/>
          <w:sz w:val="24"/>
          <w:szCs w:val="24"/>
          <w:lang w:val="es-DO"/>
        </w:rPr>
        <w:t>: Principales Logros Seguridad Institucional</w:t>
      </w:r>
    </w:p>
    <w:p w14:paraId="4F28FE6E" w14:textId="1FD527C5" w:rsidR="00C563C6" w:rsidRPr="00933BA0" w:rsidRDefault="00B27338" w:rsidP="00B27338">
      <w:pPr>
        <w:spacing w:after="0" w:line="360" w:lineRule="auto"/>
        <w:jc w:val="both"/>
        <w:rPr>
          <w:rFonts w:eastAsia="Calibri"/>
          <w:noProof/>
          <w:lang w:val="es-DO"/>
        </w:rPr>
      </w:pPr>
      <w:r w:rsidRPr="00933BA0">
        <w:rPr>
          <w:rFonts w:eastAsia="Calibri"/>
          <w:noProof/>
          <w:lang w:val="es-DO"/>
        </w:rPr>
        <w:object w:dxaOrig="8977" w:dyaOrig="4571" w14:anchorId="07F0E744">
          <v:shape id="_x0000_i1043" type="#_x0000_t75" style="width:374.25pt;height:228.75pt" o:ole="">
            <v:imagedata r:id="rId62" o:title=""/>
          </v:shape>
          <o:OLEObject Type="Embed" ProgID="Excel.Sheet.12" ShapeID="_x0000_i1043" DrawAspect="Content" ObjectID="_1796044720" r:id="rId63"/>
        </w:object>
      </w:r>
    </w:p>
    <w:p w14:paraId="5C156A15" w14:textId="33DD6640" w:rsidR="00A623BA" w:rsidRPr="00933BA0" w:rsidRDefault="00B27338" w:rsidP="00B27338">
      <w:pPr>
        <w:spacing w:after="0" w:line="360" w:lineRule="auto"/>
        <w:jc w:val="both"/>
        <w:rPr>
          <w:rFonts w:eastAsia="Calibri"/>
          <w:noProof/>
          <w:lang w:val="es-ES"/>
        </w:rPr>
      </w:pPr>
      <w:r w:rsidRPr="00933BA0">
        <w:rPr>
          <w:rFonts w:eastAsia="Calibri"/>
          <w:i/>
          <w:iCs/>
          <w:noProof/>
          <w:sz w:val="18"/>
          <w:szCs w:val="18"/>
          <w:lang w:val="es-ES"/>
        </w:rPr>
        <w:t>Departamento de Seguridad</w:t>
      </w:r>
    </w:p>
    <w:p w14:paraId="0C3A8BC7" w14:textId="77777777" w:rsidR="00B27338" w:rsidRPr="00933BA0" w:rsidRDefault="00B27338" w:rsidP="00915658">
      <w:pPr>
        <w:spacing w:line="360" w:lineRule="auto"/>
        <w:jc w:val="both"/>
        <w:rPr>
          <w:rFonts w:eastAsia="Calibri"/>
          <w:noProof/>
          <w:lang w:val="es-ES"/>
        </w:rPr>
      </w:pPr>
    </w:p>
    <w:p w14:paraId="493A320E" w14:textId="77777777" w:rsidR="00A56FB7" w:rsidRPr="00933BA0" w:rsidRDefault="00A56FB7" w:rsidP="00915658">
      <w:pPr>
        <w:spacing w:line="360" w:lineRule="auto"/>
        <w:jc w:val="both"/>
        <w:rPr>
          <w:rFonts w:eastAsia="Calibri"/>
          <w:noProof/>
          <w:lang w:val="es-ES"/>
        </w:rPr>
      </w:pPr>
    </w:p>
    <w:p w14:paraId="589F1090" w14:textId="77777777" w:rsidR="00A56FB7" w:rsidRPr="00933BA0" w:rsidRDefault="00A56FB7" w:rsidP="00915658">
      <w:pPr>
        <w:spacing w:line="360" w:lineRule="auto"/>
        <w:jc w:val="both"/>
        <w:rPr>
          <w:rFonts w:eastAsia="Calibri"/>
          <w:noProof/>
          <w:lang w:val="es-ES"/>
        </w:rPr>
      </w:pPr>
    </w:p>
    <w:p w14:paraId="694B4E1C" w14:textId="77777777" w:rsidR="00A56FB7" w:rsidRPr="00933BA0" w:rsidRDefault="00A56FB7" w:rsidP="00915658">
      <w:pPr>
        <w:spacing w:line="360" w:lineRule="auto"/>
        <w:jc w:val="both"/>
        <w:rPr>
          <w:rFonts w:eastAsia="Calibri"/>
          <w:noProof/>
          <w:lang w:val="es-ES"/>
        </w:rPr>
      </w:pPr>
    </w:p>
    <w:p w14:paraId="0900744C" w14:textId="77777777" w:rsidR="00A56FB7" w:rsidRPr="00933BA0" w:rsidRDefault="00A56FB7" w:rsidP="00915658">
      <w:pPr>
        <w:spacing w:line="360" w:lineRule="auto"/>
        <w:jc w:val="both"/>
        <w:rPr>
          <w:rFonts w:eastAsia="Calibri"/>
          <w:noProof/>
          <w:lang w:val="es-ES"/>
        </w:rPr>
      </w:pPr>
    </w:p>
    <w:p w14:paraId="6D690888" w14:textId="71E8AEC6" w:rsidR="0035429F" w:rsidRPr="00933BA0" w:rsidRDefault="00967739" w:rsidP="00155756">
      <w:pPr>
        <w:pStyle w:val="Ttulo1"/>
        <w:numPr>
          <w:ilvl w:val="0"/>
          <w:numId w:val="1"/>
        </w:numPr>
        <w:rPr>
          <w:rFonts w:cs="Times New Roman"/>
          <w:color w:val="767171"/>
          <w:lang w:val="es-ES"/>
        </w:rPr>
      </w:pPr>
      <w:bookmarkStart w:id="43" w:name="_Toc184936527"/>
      <w:r w:rsidRPr="00933BA0">
        <w:rPr>
          <w:rFonts w:cs="Times New Roman"/>
          <w:color w:val="767171"/>
          <w:lang w:val="es-ES"/>
        </w:rPr>
        <w:lastRenderedPageBreak/>
        <w:t xml:space="preserve">SERVICIO AL CIUDADANO Y </w:t>
      </w:r>
      <w:r w:rsidR="00485B71" w:rsidRPr="00933BA0">
        <w:rPr>
          <w:rFonts w:cs="Times New Roman"/>
          <w:color w:val="767171"/>
          <w:lang w:val="es-ES"/>
        </w:rPr>
        <w:t>TRANSPARENCIA INSTITUCIONAL</w:t>
      </w:r>
      <w:bookmarkEnd w:id="43"/>
    </w:p>
    <w:p w14:paraId="7179426A" w14:textId="77777777" w:rsidR="0035429F" w:rsidRPr="00933BA0" w:rsidRDefault="0035429F" w:rsidP="0035429F">
      <w:pPr>
        <w:jc w:val="both"/>
        <w:rPr>
          <w:rFonts w:eastAsia="Calibri"/>
          <w:sz w:val="18"/>
          <w:lang w:val="es-DO"/>
        </w:rPr>
      </w:pPr>
      <w:r w:rsidRPr="00933BA0">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437E5"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933BA0" w:rsidRDefault="0035429F" w:rsidP="0035429F">
      <w:pPr>
        <w:jc w:val="center"/>
        <w:rPr>
          <w:rFonts w:eastAsia="Calibri"/>
          <w:szCs w:val="36"/>
          <w:lang w:val="es-ES"/>
        </w:rPr>
      </w:pPr>
      <w:r w:rsidRPr="00933BA0">
        <w:rPr>
          <w:rFonts w:eastAsia="Calibri"/>
          <w:szCs w:val="36"/>
          <w:lang w:val="es-ES"/>
        </w:rPr>
        <w:t xml:space="preserve">Memoria </w:t>
      </w:r>
      <w:r w:rsidR="009547F0" w:rsidRPr="00933BA0">
        <w:rPr>
          <w:rFonts w:eastAsia="Calibri"/>
          <w:szCs w:val="36"/>
          <w:lang w:val="es-ES"/>
        </w:rPr>
        <w:t>I</w:t>
      </w:r>
      <w:r w:rsidRPr="00933BA0">
        <w:rPr>
          <w:rFonts w:eastAsia="Calibri"/>
          <w:szCs w:val="36"/>
          <w:lang w:val="es-ES"/>
        </w:rPr>
        <w:t xml:space="preserve">nstitucional </w:t>
      </w:r>
      <w:r w:rsidR="007471AC" w:rsidRPr="00933BA0">
        <w:rPr>
          <w:rFonts w:eastAsia="Calibri"/>
          <w:szCs w:val="36"/>
          <w:lang w:val="es-ES"/>
        </w:rPr>
        <w:t>2024</w:t>
      </w:r>
    </w:p>
    <w:p w14:paraId="2FF72D88" w14:textId="77777777" w:rsidR="003853A8" w:rsidRPr="00933BA0" w:rsidRDefault="003853A8" w:rsidP="0035429F">
      <w:pPr>
        <w:spacing w:line="360" w:lineRule="auto"/>
        <w:jc w:val="both"/>
        <w:rPr>
          <w:rFonts w:eastAsia="Calibri"/>
          <w:lang w:val="es-ES"/>
        </w:rPr>
      </w:pPr>
    </w:p>
    <w:p w14:paraId="0BD52B61" w14:textId="60F6EF35" w:rsidR="006A4EF6" w:rsidRPr="00933BA0" w:rsidRDefault="006A4EF6" w:rsidP="006A4EF6">
      <w:pPr>
        <w:spacing w:line="360" w:lineRule="auto"/>
        <w:jc w:val="both"/>
        <w:rPr>
          <w:rFonts w:eastAsia="Calibri"/>
          <w:lang w:val="es-ES"/>
        </w:rPr>
      </w:pPr>
      <w:r w:rsidRPr="00933BA0">
        <w:rPr>
          <w:rFonts w:eastAsia="Calibri"/>
          <w:lang w:val="es-ES"/>
        </w:rPr>
        <w:t xml:space="preserve">La Oficina de Libre Acceso a la Información (OAI) de la Dirección de Servicios de Atención a Emergencias Extrahospitalarias (DAEH) fue puesta en marcha el 10 de abril de este año, tras la visita, capacitación y acompañamiento de la Dirección General de Ética e Integridad Gubernamental (DIGEIG). En el marco de su compromiso con la transparencia y el ejercicio del derecho a la información pública, la OAI ha trabajado arduamente en el cumplimiento de los principios establecidos en nuestra Constitución, que consagran el derecho de los ciudadanos a investigar, recibir y difundir información. En particular, los artículos 3, 8 y 49 de nuestra Constitución </w:t>
      </w:r>
      <w:r w:rsidR="00A56FB7" w:rsidRPr="00933BA0">
        <w:rPr>
          <w:rFonts w:eastAsia="Calibri"/>
          <w:lang w:val="es-ES"/>
        </w:rPr>
        <w:t>reconocen</w:t>
      </w:r>
      <w:r w:rsidRPr="00933BA0">
        <w:rPr>
          <w:rFonts w:eastAsia="Calibri"/>
          <w:lang w:val="es-ES"/>
        </w:rPr>
        <w:t xml:space="preserve"> este derecho como esencial para el fortalecimiento de la democracia, la protección de los derechos humanos y la libertad de expresión.</w:t>
      </w:r>
    </w:p>
    <w:p w14:paraId="71CF75A5" w14:textId="0BEDEBE7" w:rsidR="003853A8" w:rsidRPr="00933BA0" w:rsidRDefault="003853A8" w:rsidP="0035429F">
      <w:pPr>
        <w:spacing w:line="360" w:lineRule="auto"/>
        <w:jc w:val="both"/>
        <w:rPr>
          <w:rFonts w:eastAsia="Calibri"/>
          <w:lang w:val="es-ES"/>
        </w:rPr>
      </w:pPr>
    </w:p>
    <w:p w14:paraId="4B211507" w14:textId="04229B36" w:rsidR="00155756" w:rsidRPr="00933BA0" w:rsidRDefault="00E36963" w:rsidP="00A41E45">
      <w:pPr>
        <w:keepNext/>
        <w:keepLines/>
        <w:numPr>
          <w:ilvl w:val="1"/>
          <w:numId w:val="1"/>
        </w:numPr>
        <w:spacing w:before="240" w:after="0" w:line="360" w:lineRule="auto"/>
        <w:ind w:left="0" w:hanging="450"/>
        <w:jc w:val="both"/>
        <w:outlineLvl w:val="0"/>
        <w:rPr>
          <w:rFonts w:eastAsiaTheme="majorEastAsia"/>
          <w:b/>
          <w:spacing w:val="0"/>
          <w:sz w:val="28"/>
          <w:szCs w:val="32"/>
          <w:lang w:val="es-DO"/>
        </w:rPr>
      </w:pPr>
      <w:bookmarkStart w:id="44" w:name="_Toc184936528"/>
      <w:r w:rsidRPr="00933BA0">
        <w:rPr>
          <w:rFonts w:eastAsiaTheme="majorEastAsia"/>
          <w:b/>
          <w:spacing w:val="0"/>
          <w:sz w:val="28"/>
          <w:szCs w:val="32"/>
          <w:lang w:val="es-DO"/>
        </w:rPr>
        <w:t>Nivel de Satisfacción con el Servicio</w:t>
      </w:r>
      <w:bookmarkEnd w:id="44"/>
    </w:p>
    <w:p w14:paraId="6EAA58E5" w14:textId="6556B9C1" w:rsidR="00403EAB" w:rsidRPr="00933BA0" w:rsidRDefault="00403EAB" w:rsidP="00E36963">
      <w:pPr>
        <w:pStyle w:val="Prrafodelista"/>
        <w:numPr>
          <w:ilvl w:val="0"/>
          <w:numId w:val="8"/>
        </w:numPr>
        <w:spacing w:line="360" w:lineRule="auto"/>
        <w:ind w:left="360"/>
        <w:jc w:val="both"/>
        <w:rPr>
          <w:rFonts w:eastAsia="Calibri"/>
          <w:b/>
          <w:bCs/>
          <w:noProof/>
          <w:lang w:val="es-ES"/>
        </w:rPr>
      </w:pPr>
      <w:r w:rsidRPr="00933BA0">
        <w:rPr>
          <w:rFonts w:eastAsia="Calibri"/>
          <w:b/>
          <w:bCs/>
          <w:noProof/>
          <w:lang w:val="es-ES"/>
        </w:rPr>
        <w:t xml:space="preserve">Porcentaje de Satisfacción Global de los Servicios Ofrecidos </w:t>
      </w:r>
      <w:r w:rsidR="00155756" w:rsidRPr="00933BA0">
        <w:rPr>
          <w:rFonts w:eastAsia="Calibri"/>
          <w:b/>
          <w:bCs/>
          <w:noProof/>
          <w:lang w:val="es-ES"/>
        </w:rPr>
        <w:t>a través del</w:t>
      </w:r>
      <w:r w:rsidRPr="00933BA0">
        <w:rPr>
          <w:rFonts w:eastAsia="Calibri"/>
          <w:b/>
          <w:bCs/>
          <w:noProof/>
          <w:lang w:val="es-ES"/>
        </w:rPr>
        <w:t xml:space="preserve"> Sistema 9</w:t>
      </w:r>
      <w:r w:rsidR="00155756" w:rsidRPr="00933BA0">
        <w:rPr>
          <w:rFonts w:eastAsia="Calibri"/>
          <w:b/>
          <w:bCs/>
          <w:noProof/>
          <w:lang w:val="es-ES"/>
        </w:rPr>
        <w:t>-</w:t>
      </w:r>
      <w:r w:rsidRPr="00933BA0">
        <w:rPr>
          <w:rFonts w:eastAsia="Calibri"/>
          <w:b/>
          <w:bCs/>
          <w:noProof/>
          <w:lang w:val="es-ES"/>
        </w:rPr>
        <w:t>1</w:t>
      </w:r>
      <w:r w:rsidR="00155756" w:rsidRPr="00933BA0">
        <w:rPr>
          <w:rFonts w:eastAsia="Calibri"/>
          <w:b/>
          <w:bCs/>
          <w:noProof/>
          <w:lang w:val="es-ES"/>
        </w:rPr>
        <w:t>-</w:t>
      </w:r>
      <w:r w:rsidRPr="00933BA0">
        <w:rPr>
          <w:rFonts w:eastAsia="Calibri"/>
          <w:b/>
          <w:bCs/>
          <w:noProof/>
          <w:lang w:val="es-ES"/>
        </w:rPr>
        <w:t>1.</w:t>
      </w:r>
    </w:p>
    <w:p w14:paraId="79953536" w14:textId="77777777" w:rsidR="006A4EF6" w:rsidRPr="00933BA0" w:rsidRDefault="00403EAB" w:rsidP="00403EAB">
      <w:pPr>
        <w:spacing w:line="360" w:lineRule="auto"/>
        <w:ind w:left="450"/>
        <w:jc w:val="both"/>
        <w:rPr>
          <w:rFonts w:eastAsia="Calibri"/>
          <w:noProof/>
          <w:lang w:val="es-ES"/>
        </w:rPr>
      </w:pPr>
      <w:r w:rsidRPr="00933BA0">
        <w:rPr>
          <w:rFonts w:eastAsia="Calibri"/>
          <w:noProof/>
          <w:lang w:val="es-ES"/>
        </w:rPr>
        <w:t>Los resultados de la encuesta de satisfacción entre enero y octubre reflejan un alto nivel de satisfacción por parte de nuestros usuarios. Los aspectos de Conocimiento y Trato en la Respuesta destacan con índices constantes superiores al 88% y 92%, respectivamente, lo que evidencia la profesionalidad y empatía de nuestro equipo en cada interacción.</w:t>
      </w:r>
    </w:p>
    <w:p w14:paraId="3A68184D" w14:textId="6C274E7A" w:rsidR="00403EAB" w:rsidRPr="00933BA0" w:rsidRDefault="00403EAB" w:rsidP="00403EAB">
      <w:pPr>
        <w:spacing w:line="360" w:lineRule="auto"/>
        <w:ind w:left="450"/>
        <w:jc w:val="both"/>
        <w:rPr>
          <w:rFonts w:eastAsia="Calibri"/>
          <w:noProof/>
          <w:lang w:val="es-ES"/>
        </w:rPr>
      </w:pPr>
      <w:r w:rsidRPr="00933BA0">
        <w:rPr>
          <w:rFonts w:eastAsia="Calibri"/>
          <w:noProof/>
          <w:lang w:val="es-ES"/>
        </w:rPr>
        <w:lastRenderedPageBreak/>
        <w:t>La Satisfacción Global se mantiene en un promedio del 85%, consolidando la confianza de nuestros usuarios en la calidad de nuestro servicio. Aunque la Velocidad de Respuesta ha mostrado algunas variaciones, con un máximo de 75% en enero, continuamos implementando mejoras para optimizar este aspecto y brindar un servicio cada vez más ágil y efectivo. Estos resultados reafirman nuestro compromiso de excelencia y nos impulsan a seguir fortaleciendo nuestros procesos para superar las expectativas de nuestros usuarios.</w:t>
      </w:r>
    </w:p>
    <w:p w14:paraId="7DC2E119" w14:textId="686945D7" w:rsidR="00403EAB" w:rsidRPr="00933BA0" w:rsidRDefault="00403EAB" w:rsidP="00403EAB">
      <w:pPr>
        <w:spacing w:after="0" w:line="360" w:lineRule="auto"/>
        <w:ind w:left="450"/>
        <w:jc w:val="both"/>
        <w:rPr>
          <w:rFonts w:eastAsia="Calibri"/>
          <w:noProof/>
          <w:lang w:val="es-ES"/>
        </w:rPr>
      </w:pPr>
      <w:r w:rsidRPr="00933BA0">
        <w:rPr>
          <w:noProof/>
        </w:rPr>
        <w:drawing>
          <wp:inline distT="0" distB="0" distL="0" distR="0" wp14:anchorId="29A933F4" wp14:editId="11E35458">
            <wp:extent cx="4819650" cy="4572000"/>
            <wp:effectExtent l="0" t="0" r="0" b="0"/>
            <wp:docPr id="1576663622" name="Gráfico 1">
              <a:extLst xmlns:a="http://schemas.openxmlformats.org/drawingml/2006/main">
                <a:ext uri="{FF2B5EF4-FFF2-40B4-BE49-F238E27FC236}">
                  <a16:creationId xmlns:a16="http://schemas.microsoft.com/office/drawing/2014/main" id="{AE51D8B4-9746-9515-07CE-3368DAFF0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71B1076" w14:textId="77777777" w:rsidR="00403EAB" w:rsidRPr="00933BA0" w:rsidRDefault="00403EAB" w:rsidP="00403EAB">
      <w:pPr>
        <w:pStyle w:val="Default"/>
        <w:ind w:firstLine="450"/>
        <w:jc w:val="both"/>
        <w:rPr>
          <w:color w:val="767171"/>
          <w:sz w:val="18"/>
          <w:szCs w:val="18"/>
          <w:lang w:val="es-DO"/>
        </w:rPr>
      </w:pPr>
      <w:r w:rsidRPr="00933BA0">
        <w:rPr>
          <w:i/>
          <w:iCs/>
          <w:color w:val="767171"/>
          <w:sz w:val="18"/>
          <w:szCs w:val="18"/>
          <w:lang w:val="es-DO"/>
        </w:rPr>
        <w:t>Fuente: Sistema Nacional de Atención a Emergencias, 9-1-1</w:t>
      </w:r>
    </w:p>
    <w:p w14:paraId="1BCF1523" w14:textId="77777777" w:rsidR="006A4EF6" w:rsidRPr="00933BA0" w:rsidRDefault="006A4EF6" w:rsidP="002B7FFB">
      <w:pPr>
        <w:spacing w:line="360" w:lineRule="auto"/>
        <w:jc w:val="both"/>
        <w:rPr>
          <w:rFonts w:eastAsia="Calibri"/>
          <w:noProof/>
          <w:lang w:val="es-DO"/>
        </w:rPr>
      </w:pPr>
    </w:p>
    <w:p w14:paraId="7BDB38D8" w14:textId="77777777" w:rsidR="002B7FFB" w:rsidRPr="00933BA0" w:rsidRDefault="002B7FFB" w:rsidP="002B7FFB">
      <w:pPr>
        <w:spacing w:line="360" w:lineRule="auto"/>
        <w:jc w:val="both"/>
        <w:rPr>
          <w:rFonts w:eastAsia="Calibri"/>
          <w:noProof/>
          <w:lang w:val="es-DO"/>
        </w:rPr>
      </w:pPr>
    </w:p>
    <w:p w14:paraId="05852AF0" w14:textId="77777777" w:rsidR="00403EAB" w:rsidRPr="00933BA0" w:rsidRDefault="00403EAB" w:rsidP="00155756">
      <w:pPr>
        <w:pStyle w:val="Prrafodelista"/>
        <w:numPr>
          <w:ilvl w:val="0"/>
          <w:numId w:val="8"/>
        </w:numPr>
        <w:spacing w:line="360" w:lineRule="auto"/>
        <w:ind w:left="360"/>
        <w:jc w:val="both"/>
        <w:rPr>
          <w:rFonts w:eastAsia="Calibri"/>
          <w:b/>
          <w:bCs/>
          <w:noProof/>
          <w:lang w:val="es-ES"/>
        </w:rPr>
      </w:pPr>
      <w:r w:rsidRPr="00933BA0">
        <w:rPr>
          <w:rFonts w:eastAsia="Calibri"/>
          <w:b/>
          <w:bCs/>
          <w:noProof/>
          <w:lang w:val="es-ES"/>
        </w:rPr>
        <w:lastRenderedPageBreak/>
        <w:t>Resultados del Monitoreo de la Carta Compromiso</w:t>
      </w:r>
    </w:p>
    <w:p w14:paraId="0D28AAA4" w14:textId="4A5B58F6" w:rsidR="005669B3" w:rsidRPr="00933BA0" w:rsidRDefault="0013504B" w:rsidP="002B7FFB">
      <w:pPr>
        <w:spacing w:line="360" w:lineRule="auto"/>
        <w:ind w:left="450"/>
        <w:jc w:val="both"/>
        <w:rPr>
          <w:rFonts w:eastAsia="Calibri"/>
          <w:noProof/>
          <w:lang w:val="es-ES"/>
        </w:rPr>
      </w:pPr>
      <w:r w:rsidRPr="00933BA0">
        <w:rPr>
          <w:rFonts w:eastAsia="Calibri"/>
          <w:noProof/>
          <w:lang w:val="es-ES"/>
        </w:rPr>
        <w:t>En la acutalidad, nos encontramos en el proceso de elaboración de este importante documento. En este momento estamos identificando los indicadores a medir  a nuestros atributos de calidad, lo cual es fundamental para asegurar que reflejen fielmente nuestro compromiso con la satisfacción de los usuarios y la mejora continua. Una vez definidos estos indicadores, procederemos con el diseño gráfico de la carta y su remisión al Ministerio de Administración Pública (MAP) para su aprobación. Este proceso garantiza que nuestra Carta Compromiso cumpla con los estándares requeridos y responda de manera efectiva a las expectativas de nuestros usuarios y colaboradores.</w:t>
      </w:r>
    </w:p>
    <w:p w14:paraId="4D9F1791" w14:textId="7DB7BF09" w:rsidR="00033BE5" w:rsidRPr="00933BA0" w:rsidRDefault="00033BE5" w:rsidP="00525229">
      <w:pPr>
        <w:keepNext/>
        <w:keepLines/>
        <w:numPr>
          <w:ilvl w:val="1"/>
          <w:numId w:val="1"/>
        </w:numPr>
        <w:spacing w:before="240" w:after="0" w:line="360" w:lineRule="auto"/>
        <w:ind w:left="0" w:hanging="450"/>
        <w:jc w:val="both"/>
        <w:outlineLvl w:val="0"/>
        <w:rPr>
          <w:rFonts w:eastAsiaTheme="majorEastAsia"/>
          <w:b/>
          <w:spacing w:val="0"/>
          <w:sz w:val="28"/>
          <w:szCs w:val="32"/>
          <w:lang w:val="es-DO"/>
        </w:rPr>
      </w:pPr>
      <w:bookmarkStart w:id="45" w:name="_Toc184936529"/>
      <w:r w:rsidRPr="00933BA0">
        <w:rPr>
          <w:rFonts w:eastAsiaTheme="majorEastAsia"/>
          <w:b/>
          <w:spacing w:val="0"/>
          <w:sz w:val="28"/>
          <w:szCs w:val="32"/>
          <w:lang w:val="es-DO"/>
        </w:rPr>
        <w:t>Nivel de Cumplimiento a Acceso de Información</w:t>
      </w:r>
      <w:bookmarkEnd w:id="45"/>
    </w:p>
    <w:p w14:paraId="08A24FC9" w14:textId="0107C902" w:rsidR="006A4EF6" w:rsidRPr="00933BA0" w:rsidRDefault="00BB0265" w:rsidP="006A4EF6">
      <w:pPr>
        <w:spacing w:line="360" w:lineRule="auto"/>
        <w:jc w:val="both"/>
        <w:rPr>
          <w:rFonts w:eastAsia="Calibri"/>
          <w:lang w:val="es-ES"/>
        </w:rPr>
      </w:pPr>
      <w:r w:rsidRPr="00933BA0">
        <w:rPr>
          <w:rFonts w:eastAsia="Calibri"/>
          <w:lang w:val="es-ES"/>
        </w:rPr>
        <w:t>Durante el</w:t>
      </w:r>
      <w:r w:rsidR="006A4EF6" w:rsidRPr="00933BA0">
        <w:rPr>
          <w:rFonts w:eastAsia="Calibri"/>
          <w:lang w:val="es-ES"/>
        </w:rPr>
        <w:t xml:space="preserve"> 2024, la Dirección de Atención a Emergencias Extrahospitalarias (DAEH) cumplió con el 100% de las solicitudes de información recibidas, garantizando que todas fueran respondidas dentro de los plazos establecidos por la Ley Núm. 200-04 de Libre Acceso a la Información Pública. Durante este tiempo, no se tramitaron solicitudes de otras instituciones ni se realizaron declinaciones, sin dejar casos pendientes de resolución.</w:t>
      </w:r>
    </w:p>
    <w:p w14:paraId="1BDD571B" w14:textId="3CE3C6D2" w:rsidR="00033BE5" w:rsidRPr="00933BA0" w:rsidRDefault="006A4EF6" w:rsidP="006A4EF6">
      <w:pPr>
        <w:spacing w:line="360" w:lineRule="auto"/>
        <w:jc w:val="both"/>
        <w:rPr>
          <w:rFonts w:eastAsia="Calibri"/>
          <w:lang w:val="es-ES"/>
        </w:rPr>
      </w:pPr>
      <w:r w:rsidRPr="00933BA0">
        <w:rPr>
          <w:rFonts w:eastAsia="Calibri"/>
          <w:lang w:val="es-ES"/>
        </w:rPr>
        <w:t>A continuación, se presenta el detalle estadístico de las solicitudes de información recibidas durante este período</w:t>
      </w:r>
      <w:r w:rsidR="005669B3" w:rsidRPr="00933BA0">
        <w:rPr>
          <w:rFonts w:eastAsia="Calibri"/>
          <w:lang w:val="es-ES"/>
        </w:rPr>
        <w:t>:</w:t>
      </w:r>
    </w:p>
    <w:p w14:paraId="3D4E26D6" w14:textId="7AFB0AB9" w:rsidR="005669B3" w:rsidRPr="00933BA0" w:rsidRDefault="00BB0265" w:rsidP="00BB0265">
      <w:pPr>
        <w:spacing w:after="0" w:line="240" w:lineRule="auto"/>
        <w:jc w:val="both"/>
        <w:rPr>
          <w:rFonts w:eastAsia="Calibri"/>
          <w:lang w:val="es-ES"/>
        </w:rPr>
      </w:pPr>
      <w:r w:rsidRPr="00933BA0">
        <w:rPr>
          <w:rFonts w:eastAsia="Calibri"/>
          <w:lang w:val="es-ES"/>
        </w:rPr>
        <w:object w:dxaOrig="9796" w:dyaOrig="2399" w14:anchorId="6C0D59B3">
          <v:shape id="_x0000_i1044" type="#_x0000_t75" style="width:393pt;height:103.5pt" o:ole="">
            <v:imagedata r:id="rId65" o:title=""/>
          </v:shape>
          <o:OLEObject Type="Embed" ProgID="Excel.Sheet.12" ShapeID="_x0000_i1044" DrawAspect="Content" ObjectID="_1796044721" r:id="rId66"/>
        </w:object>
      </w:r>
      <w:r w:rsidRPr="00933BA0">
        <w:rPr>
          <w:lang w:val="es-ES"/>
        </w:rPr>
        <w:t xml:space="preserve"> </w:t>
      </w:r>
      <w:r w:rsidRPr="00933BA0">
        <w:rPr>
          <w:rFonts w:eastAsia="Calibri"/>
          <w:i/>
          <w:iCs/>
          <w:sz w:val="18"/>
          <w:szCs w:val="18"/>
          <w:lang w:val="es-ES"/>
        </w:rPr>
        <w:t>Fuente: Sistema Nacional de Atención a Emergencias, 9-1-1</w:t>
      </w:r>
      <w:r w:rsidR="00D11B0A" w:rsidRPr="00933BA0">
        <w:rPr>
          <w:rFonts w:eastAsia="Calibri"/>
          <w:i/>
          <w:iCs/>
          <w:sz w:val="18"/>
          <w:szCs w:val="18"/>
          <w:lang w:val="es-ES"/>
        </w:rPr>
        <w:t>.</w:t>
      </w:r>
    </w:p>
    <w:p w14:paraId="2BF513A5" w14:textId="77777777" w:rsidR="00BB0265" w:rsidRPr="00933BA0" w:rsidRDefault="00BB0265" w:rsidP="00525229">
      <w:pPr>
        <w:keepNext/>
        <w:keepLines/>
        <w:numPr>
          <w:ilvl w:val="1"/>
          <w:numId w:val="1"/>
        </w:numPr>
        <w:spacing w:before="240" w:after="0" w:line="360" w:lineRule="auto"/>
        <w:ind w:left="0" w:hanging="450"/>
        <w:jc w:val="both"/>
        <w:outlineLvl w:val="0"/>
        <w:rPr>
          <w:rFonts w:eastAsiaTheme="majorEastAsia"/>
          <w:b/>
          <w:spacing w:val="0"/>
          <w:sz w:val="28"/>
          <w:szCs w:val="32"/>
          <w:lang w:val="es-DO"/>
        </w:rPr>
      </w:pPr>
      <w:bookmarkStart w:id="46" w:name="_Toc153439507"/>
      <w:bookmarkStart w:id="47" w:name="_Toc184936530"/>
      <w:r w:rsidRPr="00933BA0">
        <w:rPr>
          <w:rFonts w:eastAsiaTheme="majorEastAsia"/>
          <w:b/>
          <w:spacing w:val="0"/>
          <w:sz w:val="28"/>
          <w:szCs w:val="32"/>
          <w:lang w:val="es-DO"/>
        </w:rPr>
        <w:lastRenderedPageBreak/>
        <w:t>Resultados Sistema de Quejas, Reclamos y Sugerencias</w:t>
      </w:r>
      <w:bookmarkEnd w:id="46"/>
      <w:bookmarkEnd w:id="47"/>
    </w:p>
    <w:p w14:paraId="03C58D55" w14:textId="68FE3FDE" w:rsidR="00884B0C" w:rsidRPr="00933BA0" w:rsidRDefault="00884B0C" w:rsidP="00884B0C">
      <w:pPr>
        <w:spacing w:line="360" w:lineRule="auto"/>
        <w:jc w:val="both"/>
        <w:rPr>
          <w:rFonts w:eastAsia="Calibri"/>
          <w:noProof/>
          <w:lang w:val="es-DO"/>
        </w:rPr>
      </w:pPr>
      <w:r w:rsidRPr="00933BA0">
        <w:rPr>
          <w:rFonts w:eastAsia="Calibri"/>
          <w:noProof/>
          <w:lang w:val="es-DO"/>
        </w:rPr>
        <w:t xml:space="preserve">La DAEH recibe QRS por varias vias: </w:t>
      </w:r>
      <w:r w:rsidR="004751F4" w:rsidRPr="00933BA0">
        <w:rPr>
          <w:rFonts w:eastAsia="Calibri"/>
          <w:noProof/>
          <w:lang w:val="es-DO"/>
        </w:rPr>
        <w:t>la principal fuente de recepción es el</w:t>
      </w:r>
      <w:r w:rsidRPr="00933BA0">
        <w:rPr>
          <w:rFonts w:eastAsia="Calibri"/>
          <w:noProof/>
          <w:lang w:val="es-DO"/>
        </w:rPr>
        <w:t xml:space="preserve"> Sistema 3-1-1</w:t>
      </w:r>
      <w:r w:rsidR="004751F4" w:rsidRPr="00933BA0">
        <w:rPr>
          <w:rFonts w:eastAsia="Calibri"/>
          <w:noProof/>
          <w:lang w:val="es-DO"/>
        </w:rPr>
        <w:t xml:space="preserve"> gestionado a través de la OAI</w:t>
      </w:r>
      <w:r w:rsidRPr="00933BA0">
        <w:rPr>
          <w:rFonts w:eastAsia="Calibri"/>
          <w:noProof/>
          <w:lang w:val="es-DO"/>
        </w:rPr>
        <w:t xml:space="preserve">, ademas el mayor volumen de casos </w:t>
      </w:r>
      <w:r w:rsidR="004751F4" w:rsidRPr="00933BA0">
        <w:rPr>
          <w:rFonts w:eastAsia="Calibri"/>
          <w:noProof/>
          <w:lang w:val="es-DO"/>
        </w:rPr>
        <w:t xml:space="preserve">son </w:t>
      </w:r>
      <w:r w:rsidRPr="00933BA0">
        <w:rPr>
          <w:rFonts w:eastAsia="Calibri"/>
          <w:noProof/>
          <w:lang w:val="es-DO"/>
        </w:rPr>
        <w:t>referid</w:t>
      </w:r>
      <w:r w:rsidR="004751F4" w:rsidRPr="00933BA0">
        <w:rPr>
          <w:rFonts w:eastAsia="Calibri"/>
          <w:noProof/>
          <w:lang w:val="es-DO"/>
        </w:rPr>
        <w:t>o</w:t>
      </w:r>
      <w:r w:rsidRPr="00933BA0">
        <w:rPr>
          <w:rFonts w:eastAsia="Calibri"/>
          <w:noProof/>
          <w:lang w:val="es-DO"/>
        </w:rPr>
        <w:t>s del Sistema 9-1-1, de igual forma</w:t>
      </w:r>
      <w:r w:rsidR="004751F4" w:rsidRPr="00933BA0">
        <w:rPr>
          <w:rFonts w:eastAsia="Calibri"/>
          <w:noProof/>
          <w:lang w:val="es-DO"/>
        </w:rPr>
        <w:t xml:space="preserve"> recibos través de los buzones de sugerencias, </w:t>
      </w:r>
      <w:r w:rsidRPr="00933BA0">
        <w:rPr>
          <w:rFonts w:eastAsia="Calibri"/>
          <w:noProof/>
          <w:lang w:val="es-DO"/>
        </w:rPr>
        <w:t>redes sociales, medios de comunicación (radio, televisión, periódicos), encuestas de satisfacción, supervisiones, comunicados, entre otros.</w:t>
      </w:r>
    </w:p>
    <w:p w14:paraId="5BE00D09" w14:textId="24C29FCB" w:rsidR="004751F4" w:rsidRPr="00933BA0" w:rsidRDefault="004751F4" w:rsidP="00884B0C">
      <w:pPr>
        <w:spacing w:line="360" w:lineRule="auto"/>
        <w:jc w:val="both"/>
        <w:rPr>
          <w:rFonts w:eastAsia="Calibri"/>
          <w:noProof/>
          <w:lang w:val="es-DO"/>
        </w:rPr>
      </w:pPr>
      <w:r w:rsidRPr="00933BA0">
        <w:rPr>
          <w:rFonts w:eastAsia="Calibri"/>
          <w:noProof/>
          <w:lang w:val="es-DO"/>
        </w:rPr>
        <w:t xml:space="preserve">Nuestra dirección cumplió con el 100% de las solicitudes de información recibidas, garantizando que todas fueran respondidas dentro de los plazos establecidos por la Ley Núm. 200-04 de Libre Acceso a la Información Pública. </w:t>
      </w:r>
    </w:p>
    <w:p w14:paraId="4A938EE7" w14:textId="3E22C864" w:rsidR="0013504B" w:rsidRPr="00933BA0" w:rsidRDefault="00884B0C" w:rsidP="00BB0265">
      <w:pPr>
        <w:spacing w:line="360" w:lineRule="auto"/>
        <w:jc w:val="both"/>
        <w:rPr>
          <w:rFonts w:eastAsia="Calibri"/>
          <w:noProof/>
          <w:lang w:val="es-DO"/>
        </w:rPr>
      </w:pPr>
      <w:r w:rsidRPr="00933BA0">
        <w:rPr>
          <w:rFonts w:eastAsia="Calibri"/>
          <w:noProof/>
          <w:lang w:val="es-DO"/>
        </w:rPr>
        <w:t xml:space="preserve">En este periodo, se recibieron </w:t>
      </w:r>
      <w:r w:rsidR="00D11B0A" w:rsidRPr="00933BA0">
        <w:rPr>
          <w:rFonts w:eastAsia="Calibri"/>
          <w:noProof/>
          <w:lang w:val="es-DO"/>
        </w:rPr>
        <w:t xml:space="preserve">152 </w:t>
      </w:r>
      <w:r w:rsidRPr="00933BA0">
        <w:rPr>
          <w:rFonts w:eastAsia="Calibri"/>
          <w:noProof/>
          <w:lang w:val="es-DO"/>
        </w:rPr>
        <w:t>QRS de las cuales todas han sido respondidas en los plazos establecidos.</w:t>
      </w:r>
    </w:p>
    <w:p w14:paraId="7502F39E" w14:textId="435B7B45" w:rsidR="00D11B0A" w:rsidRPr="00933BA0" w:rsidRDefault="00D11B0A" w:rsidP="00D11B0A">
      <w:pPr>
        <w:spacing w:after="0" w:line="360" w:lineRule="auto"/>
        <w:jc w:val="both"/>
        <w:rPr>
          <w:rFonts w:eastAsia="Calibri"/>
          <w:noProof/>
          <w:lang w:val="es-DO"/>
        </w:rPr>
      </w:pPr>
      <w:r w:rsidRPr="00933BA0">
        <w:rPr>
          <w:rFonts w:eastAsia="Calibri"/>
          <w:noProof/>
          <w:lang w:val="es-DO"/>
        </w:rPr>
        <w:object w:dxaOrig="8057" w:dyaOrig="4795" w14:anchorId="2630982D">
          <v:shape id="_x0000_i1045" type="#_x0000_t75" style="width:382.5pt;height:240pt" o:ole="">
            <v:imagedata r:id="rId67" o:title=""/>
          </v:shape>
          <o:OLEObject Type="Embed" ProgID="Excel.Sheet.12" ShapeID="_x0000_i1045" DrawAspect="Content" ObjectID="_1796044722" r:id="rId68"/>
        </w:object>
      </w:r>
    </w:p>
    <w:p w14:paraId="14E8BE42" w14:textId="67B73863" w:rsidR="00D11B0A" w:rsidRPr="00933BA0" w:rsidRDefault="00D11B0A" w:rsidP="00D11B0A">
      <w:pPr>
        <w:spacing w:after="0" w:line="360" w:lineRule="auto"/>
        <w:jc w:val="both"/>
        <w:rPr>
          <w:rFonts w:eastAsia="Calibri"/>
          <w:i/>
          <w:iCs/>
          <w:sz w:val="18"/>
          <w:szCs w:val="18"/>
          <w:lang w:val="es-ES"/>
        </w:rPr>
      </w:pPr>
      <w:r w:rsidRPr="00933BA0">
        <w:rPr>
          <w:rFonts w:eastAsia="Calibri"/>
          <w:i/>
          <w:iCs/>
          <w:sz w:val="18"/>
          <w:szCs w:val="18"/>
          <w:lang w:val="es-ES"/>
        </w:rPr>
        <w:t>Fuentes: Sistema 3-1-1, Calidad de los Servicios y División de Calidad en la Gestión.</w:t>
      </w:r>
    </w:p>
    <w:p w14:paraId="0EAD704B" w14:textId="19ADC2C4" w:rsidR="009B16DD" w:rsidRPr="00933BA0" w:rsidRDefault="009B16DD" w:rsidP="00BB0265">
      <w:pPr>
        <w:spacing w:line="360" w:lineRule="auto"/>
        <w:jc w:val="both"/>
        <w:rPr>
          <w:rFonts w:eastAsia="Calibri"/>
          <w:noProof/>
          <w:lang w:val="es-DO"/>
        </w:rPr>
      </w:pPr>
    </w:p>
    <w:p w14:paraId="43F6A225" w14:textId="77777777" w:rsidR="00D11B0A" w:rsidRPr="00933BA0" w:rsidRDefault="00D11B0A" w:rsidP="00BB0265">
      <w:pPr>
        <w:spacing w:line="360" w:lineRule="auto"/>
        <w:jc w:val="both"/>
        <w:rPr>
          <w:rFonts w:eastAsia="Calibri"/>
          <w:noProof/>
          <w:lang w:val="es-DO"/>
        </w:rPr>
      </w:pPr>
    </w:p>
    <w:p w14:paraId="5E38F894" w14:textId="77777777" w:rsidR="009B16DD" w:rsidRPr="00933BA0" w:rsidRDefault="009B16DD" w:rsidP="00525229">
      <w:pPr>
        <w:keepNext/>
        <w:keepLines/>
        <w:numPr>
          <w:ilvl w:val="1"/>
          <w:numId w:val="1"/>
        </w:numPr>
        <w:spacing w:before="240" w:after="0" w:line="360" w:lineRule="auto"/>
        <w:ind w:left="0" w:hanging="450"/>
        <w:jc w:val="both"/>
        <w:outlineLvl w:val="0"/>
        <w:rPr>
          <w:rFonts w:eastAsiaTheme="majorEastAsia"/>
          <w:b/>
          <w:spacing w:val="0"/>
          <w:sz w:val="28"/>
          <w:szCs w:val="32"/>
          <w:lang w:val="es-DO"/>
        </w:rPr>
      </w:pPr>
      <w:bookmarkStart w:id="48" w:name="_Toc153439508"/>
      <w:bookmarkStart w:id="49" w:name="_Toc184936531"/>
      <w:r w:rsidRPr="00933BA0">
        <w:rPr>
          <w:rFonts w:eastAsiaTheme="majorEastAsia"/>
          <w:b/>
          <w:spacing w:val="0"/>
          <w:sz w:val="28"/>
          <w:szCs w:val="32"/>
          <w:lang w:val="es-DO"/>
        </w:rPr>
        <w:lastRenderedPageBreak/>
        <w:t>Resultados Mediciones del Portal de Transparencia</w:t>
      </w:r>
      <w:bookmarkEnd w:id="48"/>
      <w:bookmarkEnd w:id="49"/>
    </w:p>
    <w:p w14:paraId="6B23F9F4" w14:textId="27B826DE" w:rsidR="009B16DD" w:rsidRPr="00933BA0" w:rsidRDefault="009B16DD" w:rsidP="00BB0265">
      <w:pPr>
        <w:spacing w:line="360" w:lineRule="auto"/>
        <w:jc w:val="both"/>
        <w:rPr>
          <w:rFonts w:eastAsia="Calibri"/>
          <w:noProof/>
          <w:lang w:val="es-DO"/>
        </w:rPr>
      </w:pPr>
      <w:r w:rsidRPr="00933BA0">
        <w:rPr>
          <w:rFonts w:eastAsia="Calibri"/>
          <w:noProof/>
          <w:lang w:val="es-DO"/>
        </w:rPr>
        <w:t>La Dirección de Atención a Emergencias Extrahospitalarias (DAEH) refuerza su compromiso con la transparencia al habilitar un enlace directo al Portal Único de Acceso a la Información Pública (https://saip.gob.do/) a través de su Portal de Transparencia (https://daeh.gob.do/transparencia/), permitiendo a los ciudadanos presentar solicitudes de información pública de manera eficiente.</w:t>
      </w:r>
    </w:p>
    <w:p w14:paraId="31CD2B5D" w14:textId="6115604C" w:rsidR="009B16DD" w:rsidRPr="00933BA0" w:rsidRDefault="009B16DD" w:rsidP="0035429F">
      <w:pPr>
        <w:spacing w:line="360" w:lineRule="auto"/>
        <w:jc w:val="both"/>
        <w:rPr>
          <w:rFonts w:eastAsia="Calibri"/>
          <w:noProof/>
          <w:lang w:val="es-DO"/>
        </w:rPr>
      </w:pPr>
      <w:r w:rsidRPr="00933BA0">
        <w:rPr>
          <w:rFonts w:eastAsia="Calibri"/>
          <w:noProof/>
          <w:lang w:val="es-DO"/>
        </w:rPr>
        <w:t xml:space="preserve">A partir de julio de 2024, la DAEH comenzó a formar parte del proceso de evaluación llevado a cabo por la DIGEIG. En este contexto, hemos obtenido una calificación destacada de </w:t>
      </w:r>
      <w:r w:rsidRPr="00933BA0">
        <w:rPr>
          <w:rFonts w:eastAsia="Calibri"/>
          <w:b/>
          <w:bCs/>
          <w:noProof/>
          <w:lang w:val="es-DO"/>
        </w:rPr>
        <w:t xml:space="preserve">90 </w:t>
      </w:r>
      <w:r w:rsidRPr="00933BA0">
        <w:rPr>
          <w:rFonts w:eastAsia="Calibri"/>
          <w:noProof/>
          <w:lang w:val="es-DO"/>
        </w:rPr>
        <w:t>sobre 100 en la evaluación del Portal de Transparencia correspondiente a los meses de julio, agosto y septiembre. Este logro es un reflejo del compromiso sostenido con el cumplimiento de los lineamientos establecidos por la Ley Núm. 200-04, el Decreto Núm. 130-05 y la Resolución Núm. 002-2021.</w:t>
      </w:r>
    </w:p>
    <w:p w14:paraId="28D5BA5E" w14:textId="77777777" w:rsidR="009B16DD" w:rsidRPr="00933BA0" w:rsidRDefault="009B16DD" w:rsidP="0035429F">
      <w:pPr>
        <w:spacing w:line="360" w:lineRule="auto"/>
        <w:jc w:val="both"/>
        <w:rPr>
          <w:rFonts w:eastAsia="Calibri"/>
          <w:noProof/>
          <w:lang w:val="es-ES"/>
        </w:rPr>
      </w:pPr>
    </w:p>
    <w:p w14:paraId="13E880CE" w14:textId="77777777" w:rsidR="00773C28" w:rsidRPr="00933BA0" w:rsidRDefault="00773C28" w:rsidP="0035429F">
      <w:pPr>
        <w:spacing w:line="360" w:lineRule="auto"/>
        <w:jc w:val="both"/>
        <w:rPr>
          <w:rFonts w:eastAsia="Calibri"/>
          <w:noProof/>
          <w:lang w:val="es-ES"/>
        </w:rPr>
      </w:pPr>
    </w:p>
    <w:p w14:paraId="7C43AE20" w14:textId="77777777" w:rsidR="00A56FB7" w:rsidRPr="00933BA0" w:rsidRDefault="00A56FB7" w:rsidP="0035429F">
      <w:pPr>
        <w:spacing w:line="360" w:lineRule="auto"/>
        <w:jc w:val="both"/>
        <w:rPr>
          <w:rFonts w:eastAsia="Calibri"/>
          <w:noProof/>
          <w:lang w:val="es-ES"/>
        </w:rPr>
      </w:pPr>
    </w:p>
    <w:p w14:paraId="4B7BF4B7" w14:textId="77777777" w:rsidR="00A56FB7" w:rsidRPr="00933BA0" w:rsidRDefault="00A56FB7" w:rsidP="0035429F">
      <w:pPr>
        <w:spacing w:line="360" w:lineRule="auto"/>
        <w:jc w:val="both"/>
        <w:rPr>
          <w:rFonts w:eastAsia="Calibri"/>
          <w:noProof/>
          <w:lang w:val="es-ES"/>
        </w:rPr>
      </w:pPr>
    </w:p>
    <w:p w14:paraId="6D67EA51" w14:textId="77777777" w:rsidR="00A56FB7" w:rsidRPr="00933BA0" w:rsidRDefault="00A56FB7" w:rsidP="0035429F">
      <w:pPr>
        <w:spacing w:line="360" w:lineRule="auto"/>
        <w:jc w:val="both"/>
        <w:rPr>
          <w:rFonts w:eastAsia="Calibri"/>
          <w:noProof/>
          <w:lang w:val="es-ES"/>
        </w:rPr>
      </w:pPr>
    </w:p>
    <w:p w14:paraId="46951D76" w14:textId="77777777" w:rsidR="00A56FB7" w:rsidRPr="00933BA0" w:rsidRDefault="00A56FB7" w:rsidP="0035429F">
      <w:pPr>
        <w:spacing w:line="360" w:lineRule="auto"/>
        <w:jc w:val="both"/>
        <w:rPr>
          <w:rFonts w:eastAsia="Calibri"/>
          <w:noProof/>
          <w:lang w:val="es-ES"/>
        </w:rPr>
      </w:pPr>
    </w:p>
    <w:p w14:paraId="61981168" w14:textId="77777777" w:rsidR="00A56FB7" w:rsidRPr="00933BA0" w:rsidRDefault="00A56FB7" w:rsidP="0035429F">
      <w:pPr>
        <w:spacing w:line="360" w:lineRule="auto"/>
        <w:jc w:val="both"/>
        <w:rPr>
          <w:rFonts w:eastAsia="Calibri"/>
          <w:noProof/>
          <w:lang w:val="es-ES"/>
        </w:rPr>
      </w:pPr>
    </w:p>
    <w:p w14:paraId="21E09EF2" w14:textId="77777777" w:rsidR="00A56FB7" w:rsidRPr="00933BA0" w:rsidRDefault="00A56FB7" w:rsidP="0035429F">
      <w:pPr>
        <w:spacing w:line="360" w:lineRule="auto"/>
        <w:jc w:val="both"/>
        <w:rPr>
          <w:rFonts w:eastAsia="Calibri"/>
          <w:noProof/>
          <w:lang w:val="es-ES"/>
        </w:rPr>
      </w:pPr>
    </w:p>
    <w:p w14:paraId="413E6D6D" w14:textId="77777777" w:rsidR="00A56FB7" w:rsidRPr="00933BA0" w:rsidRDefault="00A56FB7" w:rsidP="0035429F">
      <w:pPr>
        <w:spacing w:line="360" w:lineRule="auto"/>
        <w:jc w:val="both"/>
        <w:rPr>
          <w:rFonts w:eastAsia="Calibri"/>
          <w:noProof/>
          <w:lang w:val="es-ES"/>
        </w:rPr>
      </w:pPr>
    </w:p>
    <w:p w14:paraId="12F8BB54" w14:textId="77777777" w:rsidR="00A56FB7" w:rsidRPr="00933BA0" w:rsidRDefault="00A56FB7" w:rsidP="0035429F">
      <w:pPr>
        <w:spacing w:line="360" w:lineRule="auto"/>
        <w:jc w:val="both"/>
        <w:rPr>
          <w:rFonts w:eastAsia="Calibri"/>
          <w:noProof/>
          <w:lang w:val="es-ES"/>
        </w:rPr>
      </w:pPr>
    </w:p>
    <w:p w14:paraId="06A827E3" w14:textId="77777777" w:rsidR="00485B71" w:rsidRPr="00933BA0" w:rsidRDefault="00485B71" w:rsidP="00485B71">
      <w:pPr>
        <w:pStyle w:val="Ttulo1"/>
        <w:rPr>
          <w:rFonts w:cs="Times New Roman"/>
          <w:color w:val="767171"/>
          <w:lang w:val="es-ES"/>
        </w:rPr>
      </w:pPr>
      <w:bookmarkStart w:id="50" w:name="_Toc184936532"/>
      <w:r w:rsidRPr="00933BA0">
        <w:rPr>
          <w:rFonts w:cs="Times New Roman"/>
          <w:color w:val="767171"/>
          <w:lang w:val="es-ES"/>
        </w:rPr>
        <w:lastRenderedPageBreak/>
        <w:t>PROYECCIONES AL PRÓXIMO AÑO</w:t>
      </w:r>
      <w:bookmarkEnd w:id="50"/>
    </w:p>
    <w:p w14:paraId="7C0ED659" w14:textId="77777777" w:rsidR="00485B71" w:rsidRPr="00933BA0" w:rsidRDefault="00485B71" w:rsidP="00485B71">
      <w:pPr>
        <w:jc w:val="both"/>
        <w:rPr>
          <w:rFonts w:eastAsia="Calibri"/>
          <w:sz w:val="18"/>
          <w:lang w:val="es-ES"/>
        </w:rPr>
      </w:pPr>
      <w:r w:rsidRPr="00933BA0">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1981"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933BA0" w:rsidRDefault="00485B71" w:rsidP="00485B71">
      <w:pPr>
        <w:jc w:val="center"/>
        <w:rPr>
          <w:rFonts w:eastAsia="Calibri"/>
          <w:szCs w:val="36"/>
          <w:lang w:val="es-ES"/>
        </w:rPr>
      </w:pPr>
      <w:r w:rsidRPr="00933BA0">
        <w:rPr>
          <w:rFonts w:eastAsia="Calibri"/>
          <w:szCs w:val="36"/>
          <w:lang w:val="es-ES"/>
        </w:rPr>
        <w:t xml:space="preserve">Memoria </w:t>
      </w:r>
      <w:r w:rsidR="009547F0" w:rsidRPr="00933BA0">
        <w:rPr>
          <w:rFonts w:eastAsia="Calibri"/>
          <w:szCs w:val="36"/>
          <w:lang w:val="es-ES"/>
        </w:rPr>
        <w:t>I</w:t>
      </w:r>
      <w:r w:rsidRPr="00933BA0">
        <w:rPr>
          <w:rFonts w:eastAsia="Calibri"/>
          <w:szCs w:val="36"/>
          <w:lang w:val="es-ES"/>
        </w:rPr>
        <w:t xml:space="preserve">nstitucional </w:t>
      </w:r>
      <w:r w:rsidR="007471AC" w:rsidRPr="00933BA0">
        <w:rPr>
          <w:rFonts w:eastAsia="Calibri"/>
          <w:szCs w:val="36"/>
          <w:lang w:val="es-ES"/>
        </w:rPr>
        <w:t>2024</w:t>
      </w:r>
    </w:p>
    <w:p w14:paraId="63AA2B9D" w14:textId="77777777" w:rsidR="00485B71" w:rsidRPr="00933BA0" w:rsidRDefault="00485B71" w:rsidP="00485B71">
      <w:pPr>
        <w:spacing w:line="360" w:lineRule="auto"/>
        <w:jc w:val="both"/>
        <w:rPr>
          <w:rFonts w:eastAsia="Calibri"/>
          <w:lang w:val="es-ES"/>
        </w:rPr>
      </w:pPr>
    </w:p>
    <w:p w14:paraId="22F17C25" w14:textId="3C2DDCE9"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Expandir la cobertura de los servicios de atención prehospitalaria y traslado sanitario del sistema 9-1-1 al 17% de las provincias que aún no cuentan con el servicio (Bahoruco, Pedernales, Independencia, Elias Piña, Dajabon, Santiago Rodriguez y Monte Cristi).</w:t>
      </w:r>
    </w:p>
    <w:p w14:paraId="65DCA07E"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Adquirir nuevas ambulancias para fortalecer la respuesta oportuna en emergencias y brindar soporte vital básico en traslados a nivel nacional, facilitando la activación del Sistema de Atención a Emergencias y Seguridad Ciudadana mediante el 9-1-1 para lograr una mayor cobertura.</w:t>
      </w:r>
    </w:p>
    <w:p w14:paraId="6B7E5CE6"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Incorporar el personal necesario para operar las unidades actualmente fuera de servicio debido a falta de recursos humanos, mediante un proceso de reclutamiento efectivo.</w:t>
      </w:r>
    </w:p>
    <w:p w14:paraId="57EFE0C8"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Asegurar los recursos logísticos necesarios para garantizar un suministro adecuado y oportuno de materiales que permitan ofrecer una atención extrahospitalaria de calidad.</w:t>
      </w:r>
    </w:p>
    <w:p w14:paraId="19FE1363"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Contar con personal capacitado y cualificado, con el perfil adecuado, para ofrecer servicios extrahospitalarios eficaces.</w:t>
      </w:r>
    </w:p>
    <w:p w14:paraId="35F539D5"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Mejorar las condiciones básicas e infraestructurales para crear un entorno confortable y motivador que promueva la fidelización del personal y la eficiencia en los servicios.</w:t>
      </w:r>
    </w:p>
    <w:p w14:paraId="0F1029B3"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Continuar expandiendo la cobertura de los servicios de atención interhospitalaria y traslados sanitarios, coordinados por el CRUE.</w:t>
      </w:r>
    </w:p>
    <w:p w14:paraId="318B4C0F" w14:textId="77777777"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lastRenderedPageBreak/>
        <w:t>Gestionar y coordinar los recursos para asegurar la disponibilidad de capacidades operativas permanentes en la atención extrahospitalaria, incluyendo el mantenimiento de un parque vehicular que permita cubrir las bases estratégicas y asegurar que las ambulancias lleguen de manera oportuna a los incidentes, estabilizando y trasladando a los pacientes a centros de salud para una atención de calidad.</w:t>
      </w:r>
    </w:p>
    <w:p w14:paraId="298C66CA" w14:textId="1DC7B4F0" w:rsidR="00C960CF" w:rsidRPr="00933BA0" w:rsidRDefault="00C960CF" w:rsidP="00C960CF">
      <w:pPr>
        <w:pStyle w:val="Prrafodelista"/>
        <w:numPr>
          <w:ilvl w:val="0"/>
          <w:numId w:val="10"/>
        </w:numPr>
        <w:spacing w:line="360" w:lineRule="auto"/>
        <w:jc w:val="both"/>
        <w:rPr>
          <w:rFonts w:eastAsia="Calibri"/>
          <w:noProof/>
          <w:lang w:val="es-ES"/>
        </w:rPr>
      </w:pPr>
      <w:r w:rsidRPr="00933BA0">
        <w:rPr>
          <w:rFonts w:eastAsia="Calibri"/>
          <w:noProof/>
          <w:lang w:val="es-ES"/>
        </w:rPr>
        <w:t>Establecer un sistema de monitoreo continuo y eficaz para supervisar las actividades y servicios, promoviendo una cultura de mejora y eficiencia en la atención brindada.</w:t>
      </w:r>
    </w:p>
    <w:p w14:paraId="02823C79" w14:textId="77777777" w:rsidR="0035429F" w:rsidRPr="00933BA0" w:rsidRDefault="0035429F" w:rsidP="0035429F">
      <w:pPr>
        <w:spacing w:line="360" w:lineRule="auto"/>
        <w:jc w:val="both"/>
        <w:rPr>
          <w:rFonts w:eastAsia="Calibri"/>
          <w:noProof/>
          <w:lang w:val="es-ES"/>
        </w:rPr>
      </w:pPr>
    </w:p>
    <w:p w14:paraId="5180DC69" w14:textId="77777777" w:rsidR="00C960CF" w:rsidRPr="00933BA0" w:rsidRDefault="00C960CF" w:rsidP="0035429F">
      <w:pPr>
        <w:spacing w:line="360" w:lineRule="auto"/>
        <w:jc w:val="both"/>
        <w:rPr>
          <w:rFonts w:eastAsia="Calibri"/>
          <w:noProof/>
          <w:lang w:val="es-ES"/>
        </w:rPr>
      </w:pPr>
    </w:p>
    <w:p w14:paraId="75A7C519" w14:textId="77777777" w:rsidR="00C960CF" w:rsidRPr="00933BA0" w:rsidRDefault="00C960CF" w:rsidP="0035429F">
      <w:pPr>
        <w:spacing w:line="360" w:lineRule="auto"/>
        <w:jc w:val="both"/>
        <w:rPr>
          <w:rFonts w:eastAsia="Calibri"/>
          <w:noProof/>
          <w:lang w:val="es-ES"/>
        </w:rPr>
      </w:pPr>
    </w:p>
    <w:p w14:paraId="0C533396" w14:textId="77777777" w:rsidR="00C960CF" w:rsidRPr="00933BA0" w:rsidRDefault="00C960CF" w:rsidP="0035429F">
      <w:pPr>
        <w:spacing w:line="360" w:lineRule="auto"/>
        <w:jc w:val="both"/>
        <w:rPr>
          <w:rFonts w:eastAsia="Calibri"/>
          <w:noProof/>
          <w:lang w:val="es-ES"/>
        </w:rPr>
      </w:pPr>
    </w:p>
    <w:p w14:paraId="1FB6B087" w14:textId="77777777" w:rsidR="00C960CF" w:rsidRPr="00933BA0" w:rsidRDefault="00C960CF" w:rsidP="0035429F">
      <w:pPr>
        <w:spacing w:line="360" w:lineRule="auto"/>
        <w:jc w:val="both"/>
        <w:rPr>
          <w:rFonts w:eastAsia="Calibri"/>
          <w:noProof/>
          <w:lang w:val="es-ES"/>
        </w:rPr>
      </w:pPr>
    </w:p>
    <w:p w14:paraId="475950F4" w14:textId="77777777" w:rsidR="00C960CF" w:rsidRPr="00933BA0" w:rsidRDefault="00C960CF" w:rsidP="0035429F">
      <w:pPr>
        <w:spacing w:line="360" w:lineRule="auto"/>
        <w:jc w:val="both"/>
        <w:rPr>
          <w:rFonts w:eastAsia="Calibri"/>
          <w:noProof/>
          <w:lang w:val="es-ES"/>
        </w:rPr>
      </w:pPr>
    </w:p>
    <w:p w14:paraId="1A3FBA70" w14:textId="77777777" w:rsidR="00C960CF" w:rsidRPr="00933BA0" w:rsidRDefault="00C960CF" w:rsidP="0035429F">
      <w:pPr>
        <w:spacing w:line="360" w:lineRule="auto"/>
        <w:jc w:val="both"/>
        <w:rPr>
          <w:rFonts w:eastAsia="Calibri"/>
          <w:noProof/>
          <w:lang w:val="es-ES"/>
        </w:rPr>
      </w:pPr>
    </w:p>
    <w:p w14:paraId="2595DAD0" w14:textId="77777777" w:rsidR="00C960CF" w:rsidRPr="00933BA0" w:rsidRDefault="00C960CF" w:rsidP="0035429F">
      <w:pPr>
        <w:spacing w:line="360" w:lineRule="auto"/>
        <w:jc w:val="both"/>
        <w:rPr>
          <w:rFonts w:eastAsia="Calibri"/>
          <w:noProof/>
          <w:lang w:val="es-ES"/>
        </w:rPr>
      </w:pPr>
    </w:p>
    <w:p w14:paraId="7E73B511" w14:textId="77777777" w:rsidR="00C960CF" w:rsidRPr="000D75EC" w:rsidRDefault="00C960CF" w:rsidP="0035429F">
      <w:pPr>
        <w:spacing w:line="360" w:lineRule="auto"/>
        <w:jc w:val="both"/>
        <w:rPr>
          <w:rFonts w:eastAsia="Calibri"/>
          <w:noProof/>
          <w:lang w:val="es-ES"/>
        </w:rPr>
      </w:pPr>
    </w:p>
    <w:p w14:paraId="05229613" w14:textId="77777777" w:rsidR="00C960CF" w:rsidRPr="000D75EC" w:rsidRDefault="00C960CF" w:rsidP="0035429F">
      <w:pPr>
        <w:spacing w:line="360" w:lineRule="auto"/>
        <w:jc w:val="both"/>
        <w:rPr>
          <w:rFonts w:eastAsia="Calibri"/>
          <w:noProof/>
          <w:lang w:val="es-ES"/>
        </w:rPr>
      </w:pPr>
    </w:p>
    <w:p w14:paraId="6C8C4010" w14:textId="77777777" w:rsidR="00C960CF" w:rsidRPr="000D75EC" w:rsidRDefault="00C960CF" w:rsidP="0035429F">
      <w:pPr>
        <w:spacing w:line="360" w:lineRule="auto"/>
        <w:jc w:val="both"/>
        <w:rPr>
          <w:rFonts w:eastAsia="Calibri"/>
          <w:noProof/>
          <w:lang w:val="es-ES"/>
        </w:rPr>
      </w:pPr>
    </w:p>
    <w:p w14:paraId="7752FCE6" w14:textId="77777777" w:rsidR="00C960CF" w:rsidRPr="000D75EC" w:rsidRDefault="00C960CF" w:rsidP="0035429F">
      <w:pPr>
        <w:spacing w:line="360" w:lineRule="auto"/>
        <w:jc w:val="both"/>
        <w:rPr>
          <w:rFonts w:eastAsia="Calibri"/>
          <w:noProof/>
          <w:lang w:val="es-ES"/>
        </w:rPr>
      </w:pPr>
    </w:p>
    <w:p w14:paraId="6DC9CDBE" w14:textId="77777777" w:rsidR="00C960CF" w:rsidRPr="000D75EC" w:rsidRDefault="00C960CF" w:rsidP="0035429F">
      <w:pPr>
        <w:spacing w:line="360" w:lineRule="auto"/>
        <w:jc w:val="both"/>
        <w:rPr>
          <w:rFonts w:eastAsia="Calibri"/>
          <w:noProof/>
          <w:lang w:val="es-ES"/>
        </w:rPr>
      </w:pPr>
    </w:p>
    <w:p w14:paraId="60FAA242" w14:textId="77777777" w:rsidR="00C960CF" w:rsidRPr="000D75EC" w:rsidRDefault="00C960CF" w:rsidP="0035429F">
      <w:pPr>
        <w:spacing w:line="360" w:lineRule="auto"/>
        <w:jc w:val="both"/>
        <w:rPr>
          <w:rFonts w:eastAsia="Calibri"/>
          <w:noProof/>
          <w:lang w:val="es-ES"/>
        </w:rPr>
      </w:pPr>
    </w:p>
    <w:p w14:paraId="07EAD470" w14:textId="77777777" w:rsidR="003973E0" w:rsidRPr="00DE6DF8" w:rsidRDefault="003973E0" w:rsidP="00485B71">
      <w:pPr>
        <w:pStyle w:val="Ttulo1"/>
        <w:rPr>
          <w:rFonts w:cs="Times New Roman"/>
          <w:color w:val="767171"/>
          <w:lang w:val="es-DO"/>
        </w:rPr>
        <w:sectPr w:rsidR="003973E0" w:rsidRPr="00DE6DF8" w:rsidSect="00933BA0">
          <w:headerReference w:type="default" r:id="rId69"/>
          <w:footerReference w:type="default" r:id="rId70"/>
          <w:pgSz w:w="12240" w:h="15840"/>
          <w:pgMar w:top="1440" w:right="2160" w:bottom="1440" w:left="2160" w:header="720" w:footer="720" w:gutter="0"/>
          <w:pgNumType w:start="1"/>
          <w:cols w:space="720"/>
          <w:docGrid w:linePitch="360"/>
        </w:sectPr>
      </w:pPr>
    </w:p>
    <w:p w14:paraId="10DE8845" w14:textId="023A0BFF" w:rsidR="00485B71" w:rsidRPr="000D75EC" w:rsidRDefault="009870D7" w:rsidP="00485B71">
      <w:pPr>
        <w:pStyle w:val="Ttulo1"/>
        <w:rPr>
          <w:rFonts w:cs="Times New Roman"/>
          <w:color w:val="767171"/>
        </w:rPr>
      </w:pPr>
      <w:bookmarkStart w:id="51" w:name="_Toc184936533"/>
      <w:r w:rsidRPr="000D75EC">
        <w:rPr>
          <w:rFonts w:cs="Times New Roman"/>
          <w:color w:val="767171"/>
        </w:rPr>
        <w:lastRenderedPageBreak/>
        <w:t>ANEXOS</w:t>
      </w:r>
      <w:bookmarkEnd w:id="51"/>
      <w:r w:rsidRPr="000D75EC">
        <w:rPr>
          <w:rFonts w:cs="Times New Roman"/>
          <w:color w:val="767171"/>
        </w:rPr>
        <w:t xml:space="preserve"> </w:t>
      </w:r>
    </w:p>
    <w:p w14:paraId="441E6667" w14:textId="75B47E78" w:rsidR="00485B71" w:rsidRPr="000D75EC" w:rsidRDefault="00485B71" w:rsidP="00485B71">
      <w:pPr>
        <w:jc w:val="both"/>
        <w:rPr>
          <w:rFonts w:eastAsia="Calibri"/>
          <w:sz w:val="18"/>
        </w:rPr>
      </w:pPr>
      <w:r w:rsidRPr="000D75EC">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9E82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r w:rsidR="003973E0">
        <w:rPr>
          <w:rFonts w:eastAsia="Calibri"/>
          <w:noProof/>
          <w:sz w:val="18"/>
        </w:rPr>
        <w:t xml:space="preserve">                                                                     </w:t>
      </w:r>
    </w:p>
    <w:p w14:paraId="5D4B651E" w14:textId="4EAEA421" w:rsidR="00485B71" w:rsidRPr="000D75EC" w:rsidRDefault="00485B71" w:rsidP="00485B71">
      <w:pPr>
        <w:jc w:val="center"/>
        <w:rPr>
          <w:rFonts w:eastAsia="Calibri"/>
          <w:szCs w:val="36"/>
        </w:rPr>
      </w:pPr>
      <w:r w:rsidRPr="000D75EC">
        <w:rPr>
          <w:rFonts w:eastAsia="Calibri"/>
          <w:szCs w:val="36"/>
        </w:rPr>
        <w:t xml:space="preserve">Memoria </w:t>
      </w:r>
      <w:r w:rsidR="009547F0" w:rsidRPr="000D75EC">
        <w:rPr>
          <w:rFonts w:eastAsia="Calibri"/>
          <w:szCs w:val="36"/>
        </w:rPr>
        <w:t>I</w:t>
      </w:r>
      <w:r w:rsidRPr="000D75EC">
        <w:rPr>
          <w:rFonts w:eastAsia="Calibri"/>
          <w:szCs w:val="36"/>
        </w:rPr>
        <w:t xml:space="preserve">nstitucional </w:t>
      </w:r>
      <w:r w:rsidR="007471AC" w:rsidRPr="000D75EC">
        <w:rPr>
          <w:rFonts w:eastAsia="Calibri"/>
          <w:szCs w:val="36"/>
        </w:rPr>
        <w:t>2024</w:t>
      </w:r>
    </w:p>
    <w:p w14:paraId="307318B9" w14:textId="77777777" w:rsidR="00485B71" w:rsidRPr="000D75EC" w:rsidRDefault="00485B71" w:rsidP="00485B71">
      <w:pPr>
        <w:spacing w:line="360" w:lineRule="auto"/>
        <w:jc w:val="both"/>
        <w:rPr>
          <w:rFonts w:eastAsia="Calibri"/>
        </w:rPr>
      </w:pPr>
    </w:p>
    <w:p w14:paraId="337E86AF" w14:textId="5334F84D" w:rsidR="00CD263B" w:rsidRPr="00CD263B" w:rsidRDefault="00CD263B" w:rsidP="00CD263B">
      <w:pPr>
        <w:pStyle w:val="Prrafodelista"/>
        <w:keepNext/>
        <w:keepLines/>
        <w:numPr>
          <w:ilvl w:val="0"/>
          <w:numId w:val="24"/>
        </w:numPr>
        <w:spacing w:before="240" w:after="0" w:line="360" w:lineRule="auto"/>
        <w:outlineLvl w:val="0"/>
        <w:rPr>
          <w:rFonts w:eastAsiaTheme="majorEastAsia"/>
          <w:b/>
          <w:spacing w:val="0"/>
          <w:sz w:val="28"/>
          <w:szCs w:val="32"/>
          <w:lang w:val="es-DO"/>
        </w:rPr>
      </w:pPr>
      <w:bookmarkStart w:id="52" w:name="_Toc172110853"/>
      <w:bookmarkStart w:id="53" w:name="_Toc184936534"/>
      <w:r w:rsidRPr="00CD263B">
        <w:rPr>
          <w:rFonts w:eastAsiaTheme="majorEastAsia"/>
          <w:b/>
          <w:spacing w:val="0"/>
          <w:sz w:val="28"/>
          <w:szCs w:val="32"/>
          <w:lang w:val="es-DO"/>
        </w:rPr>
        <w:t>Matriz de Logros Relevantes</w:t>
      </w:r>
      <w:bookmarkEnd w:id="52"/>
      <w:bookmarkEnd w:id="53"/>
    </w:p>
    <w:tbl>
      <w:tblPr>
        <w:tblW w:w="13694" w:type="dxa"/>
        <w:tblLayout w:type="fixed"/>
        <w:tblLook w:val="04A0" w:firstRow="1" w:lastRow="0" w:firstColumn="1" w:lastColumn="0" w:noHBand="0" w:noVBand="1"/>
      </w:tblPr>
      <w:tblGrid>
        <w:gridCol w:w="1700"/>
        <w:gridCol w:w="810"/>
        <w:gridCol w:w="900"/>
        <w:gridCol w:w="810"/>
        <w:gridCol w:w="900"/>
        <w:gridCol w:w="957"/>
        <w:gridCol w:w="948"/>
        <w:gridCol w:w="948"/>
        <w:gridCol w:w="1011"/>
        <w:gridCol w:w="1011"/>
        <w:gridCol w:w="885"/>
        <w:gridCol w:w="900"/>
        <w:gridCol w:w="900"/>
        <w:gridCol w:w="1014"/>
      </w:tblGrid>
      <w:tr w:rsidR="006476AC" w:rsidRPr="006476AC" w14:paraId="1258BE00" w14:textId="77777777" w:rsidTr="00AC55C3">
        <w:trPr>
          <w:trHeight w:val="299"/>
        </w:trPr>
        <w:tc>
          <w:tcPr>
            <w:tcW w:w="170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3BD85FF2"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Producto / servicio</w:t>
            </w:r>
          </w:p>
        </w:tc>
        <w:tc>
          <w:tcPr>
            <w:tcW w:w="81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76E59B0E" w14:textId="6BCA967C"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Ene</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617A679D" w14:textId="50A2AAB5"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Feb</w:t>
            </w:r>
          </w:p>
        </w:tc>
        <w:tc>
          <w:tcPr>
            <w:tcW w:w="81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2FE5D1DF" w14:textId="285C3F6A"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Mar</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1EB117B4"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Abril</w:t>
            </w:r>
          </w:p>
        </w:tc>
        <w:tc>
          <w:tcPr>
            <w:tcW w:w="957"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0AE71701"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Mayo</w:t>
            </w:r>
          </w:p>
        </w:tc>
        <w:tc>
          <w:tcPr>
            <w:tcW w:w="948"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5E6A4732"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Junio</w:t>
            </w:r>
          </w:p>
        </w:tc>
        <w:tc>
          <w:tcPr>
            <w:tcW w:w="948"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2E3A2E18"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Julio</w:t>
            </w:r>
          </w:p>
        </w:tc>
        <w:tc>
          <w:tcPr>
            <w:tcW w:w="1011"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09071BE6"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Agosto</w:t>
            </w:r>
          </w:p>
        </w:tc>
        <w:tc>
          <w:tcPr>
            <w:tcW w:w="1011" w:type="dxa"/>
            <w:vMerge w:val="restart"/>
            <w:tcBorders>
              <w:top w:val="single" w:sz="8" w:space="0" w:color="auto"/>
              <w:left w:val="single" w:sz="8" w:space="0" w:color="auto"/>
              <w:bottom w:val="single" w:sz="8" w:space="0" w:color="000000"/>
              <w:right w:val="nil"/>
            </w:tcBorders>
            <w:shd w:val="clear" w:color="auto" w:fill="011C50"/>
            <w:vAlign w:val="center"/>
            <w:hideMark/>
          </w:tcPr>
          <w:p w14:paraId="70C5FD79" w14:textId="69290238"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Sept</w:t>
            </w:r>
          </w:p>
        </w:tc>
        <w:tc>
          <w:tcPr>
            <w:tcW w:w="885"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769A10A0" w14:textId="36540E3C"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Oct</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0F7CCC21" w14:textId="44CF921F"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Nov</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011C50"/>
            <w:vAlign w:val="center"/>
            <w:hideMark/>
          </w:tcPr>
          <w:p w14:paraId="41AFC729" w14:textId="5535A288"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Dic</w:t>
            </w:r>
          </w:p>
        </w:tc>
        <w:tc>
          <w:tcPr>
            <w:tcW w:w="1014" w:type="dxa"/>
            <w:tcBorders>
              <w:top w:val="single" w:sz="8" w:space="0" w:color="auto"/>
              <w:left w:val="nil"/>
              <w:bottom w:val="nil"/>
              <w:right w:val="single" w:sz="8" w:space="0" w:color="auto"/>
            </w:tcBorders>
            <w:shd w:val="clear" w:color="auto" w:fill="011C50"/>
            <w:vAlign w:val="center"/>
            <w:hideMark/>
          </w:tcPr>
          <w:p w14:paraId="0F783A14"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 xml:space="preserve">Total </w:t>
            </w:r>
          </w:p>
        </w:tc>
      </w:tr>
      <w:tr w:rsidR="00AC55C3" w:rsidRPr="006476AC" w14:paraId="701F651F" w14:textId="77777777" w:rsidTr="00AC55C3">
        <w:trPr>
          <w:trHeight w:val="205"/>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717DCA55"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810" w:type="dxa"/>
            <w:vMerge/>
            <w:tcBorders>
              <w:top w:val="single" w:sz="8" w:space="0" w:color="auto"/>
              <w:left w:val="single" w:sz="8" w:space="0" w:color="auto"/>
              <w:bottom w:val="single" w:sz="8" w:space="0" w:color="000000"/>
              <w:right w:val="single" w:sz="8" w:space="0" w:color="auto"/>
            </w:tcBorders>
            <w:vAlign w:val="center"/>
            <w:hideMark/>
          </w:tcPr>
          <w:p w14:paraId="01C811E6"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73635122"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810" w:type="dxa"/>
            <w:vMerge/>
            <w:tcBorders>
              <w:top w:val="single" w:sz="8" w:space="0" w:color="auto"/>
              <w:left w:val="single" w:sz="8" w:space="0" w:color="auto"/>
              <w:bottom w:val="single" w:sz="8" w:space="0" w:color="000000"/>
              <w:right w:val="single" w:sz="8" w:space="0" w:color="auto"/>
            </w:tcBorders>
            <w:vAlign w:val="center"/>
            <w:hideMark/>
          </w:tcPr>
          <w:p w14:paraId="442C887A"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7B7C9C4A"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57" w:type="dxa"/>
            <w:vMerge/>
            <w:tcBorders>
              <w:top w:val="single" w:sz="8" w:space="0" w:color="auto"/>
              <w:left w:val="single" w:sz="8" w:space="0" w:color="auto"/>
              <w:bottom w:val="single" w:sz="8" w:space="0" w:color="000000"/>
              <w:right w:val="single" w:sz="8" w:space="0" w:color="auto"/>
            </w:tcBorders>
            <w:vAlign w:val="center"/>
            <w:hideMark/>
          </w:tcPr>
          <w:p w14:paraId="7684B944"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48" w:type="dxa"/>
            <w:vMerge/>
            <w:tcBorders>
              <w:top w:val="single" w:sz="8" w:space="0" w:color="auto"/>
              <w:left w:val="single" w:sz="8" w:space="0" w:color="auto"/>
              <w:bottom w:val="single" w:sz="8" w:space="0" w:color="000000"/>
              <w:right w:val="single" w:sz="8" w:space="0" w:color="auto"/>
            </w:tcBorders>
            <w:vAlign w:val="center"/>
            <w:hideMark/>
          </w:tcPr>
          <w:p w14:paraId="5CC4659B"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48" w:type="dxa"/>
            <w:vMerge/>
            <w:tcBorders>
              <w:top w:val="single" w:sz="8" w:space="0" w:color="auto"/>
              <w:left w:val="single" w:sz="8" w:space="0" w:color="auto"/>
              <w:bottom w:val="single" w:sz="8" w:space="0" w:color="000000"/>
              <w:right w:val="single" w:sz="8" w:space="0" w:color="auto"/>
            </w:tcBorders>
            <w:vAlign w:val="center"/>
            <w:hideMark/>
          </w:tcPr>
          <w:p w14:paraId="757AC78B"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1011" w:type="dxa"/>
            <w:vMerge/>
            <w:tcBorders>
              <w:top w:val="single" w:sz="8" w:space="0" w:color="auto"/>
              <w:left w:val="single" w:sz="8" w:space="0" w:color="auto"/>
              <w:bottom w:val="single" w:sz="8" w:space="0" w:color="000000"/>
              <w:right w:val="single" w:sz="8" w:space="0" w:color="auto"/>
            </w:tcBorders>
            <w:vAlign w:val="center"/>
            <w:hideMark/>
          </w:tcPr>
          <w:p w14:paraId="02461058"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1011" w:type="dxa"/>
            <w:vMerge/>
            <w:tcBorders>
              <w:top w:val="single" w:sz="8" w:space="0" w:color="auto"/>
              <w:left w:val="single" w:sz="8" w:space="0" w:color="auto"/>
              <w:bottom w:val="single" w:sz="8" w:space="0" w:color="000000"/>
              <w:right w:val="nil"/>
            </w:tcBorders>
            <w:vAlign w:val="center"/>
            <w:hideMark/>
          </w:tcPr>
          <w:p w14:paraId="54EDA25C"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885" w:type="dxa"/>
            <w:vMerge/>
            <w:tcBorders>
              <w:top w:val="single" w:sz="8" w:space="0" w:color="auto"/>
              <w:left w:val="single" w:sz="8" w:space="0" w:color="auto"/>
              <w:bottom w:val="single" w:sz="8" w:space="0" w:color="000000"/>
              <w:right w:val="single" w:sz="8" w:space="0" w:color="auto"/>
            </w:tcBorders>
            <w:vAlign w:val="center"/>
            <w:hideMark/>
          </w:tcPr>
          <w:p w14:paraId="3B7A8B93"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67496350"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0573D6E6" w14:textId="77777777" w:rsidR="006476AC" w:rsidRPr="006476AC" w:rsidRDefault="006476AC" w:rsidP="006476AC">
            <w:pPr>
              <w:spacing w:after="0" w:line="240" w:lineRule="auto"/>
              <w:rPr>
                <w:rFonts w:eastAsia="Times New Roman"/>
                <w:b/>
                <w:bCs/>
                <w:color w:val="FFFFFF"/>
                <w:spacing w:val="0"/>
                <w:sz w:val="18"/>
                <w:szCs w:val="18"/>
                <w:lang w:val="es-DO"/>
              </w:rPr>
            </w:pPr>
          </w:p>
        </w:tc>
        <w:tc>
          <w:tcPr>
            <w:tcW w:w="1014" w:type="dxa"/>
            <w:tcBorders>
              <w:top w:val="nil"/>
              <w:left w:val="nil"/>
              <w:bottom w:val="single" w:sz="8" w:space="0" w:color="auto"/>
              <w:right w:val="single" w:sz="8" w:space="0" w:color="auto"/>
            </w:tcBorders>
            <w:shd w:val="clear" w:color="000000" w:fill="002060"/>
            <w:vAlign w:val="center"/>
            <w:hideMark/>
          </w:tcPr>
          <w:p w14:paraId="4807D912" w14:textId="77777777" w:rsidR="006476AC" w:rsidRPr="006476AC" w:rsidRDefault="006476AC" w:rsidP="006476AC">
            <w:pPr>
              <w:spacing w:after="0" w:line="240" w:lineRule="auto"/>
              <w:jc w:val="center"/>
              <w:rPr>
                <w:rFonts w:eastAsia="Times New Roman"/>
                <w:b/>
                <w:bCs/>
                <w:color w:val="FFFFFF"/>
                <w:spacing w:val="0"/>
                <w:sz w:val="18"/>
                <w:szCs w:val="18"/>
                <w:lang w:val="es-DO"/>
              </w:rPr>
            </w:pPr>
            <w:r w:rsidRPr="006476AC">
              <w:rPr>
                <w:rFonts w:eastAsia="Times New Roman"/>
                <w:b/>
                <w:bCs/>
                <w:color w:val="FFFFFF"/>
                <w:spacing w:val="0"/>
                <w:sz w:val="18"/>
                <w:szCs w:val="18"/>
                <w:lang w:val="es-DO"/>
              </w:rPr>
              <w:t>año 2024</w:t>
            </w:r>
          </w:p>
        </w:tc>
      </w:tr>
      <w:tr w:rsidR="00AC55C3" w:rsidRPr="006476AC" w14:paraId="50EFAE45" w14:textId="77777777" w:rsidTr="00AC55C3">
        <w:trPr>
          <w:trHeight w:val="880"/>
        </w:trPr>
        <w:tc>
          <w:tcPr>
            <w:tcW w:w="1700" w:type="dxa"/>
            <w:tcBorders>
              <w:top w:val="nil"/>
              <w:left w:val="single" w:sz="8" w:space="0" w:color="auto"/>
              <w:bottom w:val="nil"/>
              <w:right w:val="single" w:sz="8" w:space="0" w:color="auto"/>
            </w:tcBorders>
            <w:shd w:val="clear" w:color="auto" w:fill="auto"/>
            <w:vAlign w:val="center"/>
            <w:hideMark/>
          </w:tcPr>
          <w:p w14:paraId="7F775171" w14:textId="77777777" w:rsidR="006476AC" w:rsidRPr="006476AC" w:rsidRDefault="006476AC" w:rsidP="006476AC">
            <w:pPr>
              <w:spacing w:after="0" w:line="240" w:lineRule="auto"/>
              <w:jc w:val="both"/>
              <w:rPr>
                <w:rFonts w:eastAsia="Times New Roman"/>
                <w:color w:val="4C4747"/>
                <w:spacing w:val="0"/>
                <w:sz w:val="18"/>
                <w:szCs w:val="18"/>
                <w:lang w:val="es-DO"/>
              </w:rPr>
            </w:pPr>
            <w:r w:rsidRPr="006476AC">
              <w:rPr>
                <w:rFonts w:eastAsia="Times New Roman"/>
                <w:color w:val="4C4747"/>
                <w:spacing w:val="0"/>
                <w:sz w:val="18"/>
                <w:szCs w:val="18"/>
                <w:lang w:val="es-DO"/>
              </w:rPr>
              <w:t>Población que accede a servicios de atención prehospitalaria</w:t>
            </w:r>
          </w:p>
        </w:tc>
        <w:tc>
          <w:tcPr>
            <w:tcW w:w="810" w:type="dxa"/>
            <w:tcBorders>
              <w:top w:val="nil"/>
              <w:left w:val="nil"/>
              <w:bottom w:val="nil"/>
              <w:right w:val="single" w:sz="8" w:space="0" w:color="auto"/>
            </w:tcBorders>
            <w:shd w:val="clear" w:color="auto" w:fill="auto"/>
            <w:vAlign w:val="center"/>
            <w:hideMark/>
          </w:tcPr>
          <w:p w14:paraId="1F7C4D92"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46,778</w:t>
            </w:r>
          </w:p>
        </w:tc>
        <w:tc>
          <w:tcPr>
            <w:tcW w:w="900" w:type="dxa"/>
            <w:tcBorders>
              <w:top w:val="nil"/>
              <w:left w:val="nil"/>
              <w:bottom w:val="nil"/>
              <w:right w:val="single" w:sz="8" w:space="0" w:color="auto"/>
            </w:tcBorders>
            <w:shd w:val="clear" w:color="auto" w:fill="auto"/>
            <w:noWrap/>
            <w:vAlign w:val="center"/>
            <w:hideMark/>
          </w:tcPr>
          <w:p w14:paraId="7EB894B4"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42,549</w:t>
            </w:r>
          </w:p>
        </w:tc>
        <w:tc>
          <w:tcPr>
            <w:tcW w:w="810" w:type="dxa"/>
            <w:tcBorders>
              <w:top w:val="nil"/>
              <w:left w:val="nil"/>
              <w:bottom w:val="nil"/>
              <w:right w:val="single" w:sz="8" w:space="0" w:color="auto"/>
            </w:tcBorders>
            <w:shd w:val="clear" w:color="auto" w:fill="auto"/>
            <w:noWrap/>
            <w:vAlign w:val="center"/>
            <w:hideMark/>
          </w:tcPr>
          <w:p w14:paraId="0A2DC637"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44,928</w:t>
            </w:r>
          </w:p>
        </w:tc>
        <w:tc>
          <w:tcPr>
            <w:tcW w:w="900" w:type="dxa"/>
            <w:tcBorders>
              <w:top w:val="nil"/>
              <w:left w:val="nil"/>
              <w:bottom w:val="nil"/>
              <w:right w:val="single" w:sz="8" w:space="0" w:color="auto"/>
            </w:tcBorders>
            <w:shd w:val="clear" w:color="auto" w:fill="auto"/>
            <w:noWrap/>
            <w:vAlign w:val="center"/>
            <w:hideMark/>
          </w:tcPr>
          <w:p w14:paraId="1919D32C"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43,454</w:t>
            </w:r>
          </w:p>
        </w:tc>
        <w:tc>
          <w:tcPr>
            <w:tcW w:w="957" w:type="dxa"/>
            <w:tcBorders>
              <w:top w:val="nil"/>
              <w:left w:val="nil"/>
              <w:bottom w:val="nil"/>
              <w:right w:val="single" w:sz="8" w:space="0" w:color="auto"/>
            </w:tcBorders>
            <w:shd w:val="clear" w:color="auto" w:fill="auto"/>
            <w:noWrap/>
            <w:vAlign w:val="center"/>
            <w:hideMark/>
          </w:tcPr>
          <w:p w14:paraId="0EC6F263"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48,481</w:t>
            </w:r>
          </w:p>
        </w:tc>
        <w:tc>
          <w:tcPr>
            <w:tcW w:w="948" w:type="dxa"/>
            <w:tcBorders>
              <w:top w:val="nil"/>
              <w:left w:val="nil"/>
              <w:bottom w:val="nil"/>
              <w:right w:val="single" w:sz="8" w:space="0" w:color="auto"/>
            </w:tcBorders>
            <w:shd w:val="clear" w:color="auto" w:fill="auto"/>
            <w:noWrap/>
            <w:vAlign w:val="center"/>
            <w:hideMark/>
          </w:tcPr>
          <w:p w14:paraId="014D8AAC"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47,508</w:t>
            </w:r>
          </w:p>
        </w:tc>
        <w:tc>
          <w:tcPr>
            <w:tcW w:w="948" w:type="dxa"/>
            <w:tcBorders>
              <w:top w:val="nil"/>
              <w:left w:val="nil"/>
              <w:bottom w:val="nil"/>
              <w:right w:val="single" w:sz="8" w:space="0" w:color="auto"/>
            </w:tcBorders>
            <w:shd w:val="clear" w:color="auto" w:fill="auto"/>
            <w:vAlign w:val="center"/>
            <w:hideMark/>
          </w:tcPr>
          <w:p w14:paraId="16CD9FA2"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46,076</w:t>
            </w:r>
          </w:p>
        </w:tc>
        <w:tc>
          <w:tcPr>
            <w:tcW w:w="1011" w:type="dxa"/>
            <w:tcBorders>
              <w:top w:val="nil"/>
              <w:left w:val="nil"/>
              <w:bottom w:val="nil"/>
              <w:right w:val="single" w:sz="8" w:space="0" w:color="auto"/>
            </w:tcBorders>
            <w:shd w:val="clear" w:color="auto" w:fill="auto"/>
            <w:vAlign w:val="center"/>
            <w:hideMark/>
          </w:tcPr>
          <w:p w14:paraId="6971D7B3"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46,349</w:t>
            </w:r>
          </w:p>
        </w:tc>
        <w:tc>
          <w:tcPr>
            <w:tcW w:w="1011" w:type="dxa"/>
            <w:tcBorders>
              <w:top w:val="nil"/>
              <w:left w:val="nil"/>
              <w:bottom w:val="nil"/>
              <w:right w:val="single" w:sz="8" w:space="0" w:color="auto"/>
            </w:tcBorders>
            <w:shd w:val="clear" w:color="auto" w:fill="auto"/>
            <w:vAlign w:val="center"/>
            <w:hideMark/>
          </w:tcPr>
          <w:p w14:paraId="4F6CEF2A" w14:textId="10774396"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47</w:t>
            </w:r>
            <w:r w:rsidR="007A4637" w:rsidRPr="00AC55C3">
              <w:rPr>
                <w:rFonts w:eastAsia="Times New Roman"/>
                <w:color w:val="4C4747"/>
                <w:spacing w:val="0"/>
                <w:sz w:val="18"/>
                <w:szCs w:val="18"/>
                <w:lang w:val="es-DO"/>
              </w:rPr>
              <w:t>,</w:t>
            </w:r>
            <w:r w:rsidRPr="006476AC">
              <w:rPr>
                <w:rFonts w:eastAsia="Times New Roman"/>
                <w:color w:val="4C4747"/>
                <w:spacing w:val="0"/>
                <w:sz w:val="18"/>
                <w:szCs w:val="18"/>
                <w:lang w:val="es-DO"/>
              </w:rPr>
              <w:t>338</w:t>
            </w:r>
          </w:p>
        </w:tc>
        <w:tc>
          <w:tcPr>
            <w:tcW w:w="885" w:type="dxa"/>
            <w:tcBorders>
              <w:top w:val="nil"/>
              <w:left w:val="nil"/>
              <w:bottom w:val="nil"/>
              <w:right w:val="single" w:sz="8" w:space="0" w:color="auto"/>
            </w:tcBorders>
            <w:shd w:val="clear" w:color="auto" w:fill="auto"/>
            <w:vAlign w:val="center"/>
            <w:hideMark/>
          </w:tcPr>
          <w:p w14:paraId="21200D74"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47,516</w:t>
            </w:r>
          </w:p>
        </w:tc>
        <w:tc>
          <w:tcPr>
            <w:tcW w:w="900" w:type="dxa"/>
            <w:tcBorders>
              <w:top w:val="nil"/>
              <w:left w:val="nil"/>
              <w:bottom w:val="nil"/>
              <w:right w:val="single" w:sz="8" w:space="0" w:color="auto"/>
            </w:tcBorders>
            <w:shd w:val="clear" w:color="auto" w:fill="auto"/>
            <w:vAlign w:val="center"/>
            <w:hideMark/>
          </w:tcPr>
          <w:p w14:paraId="65B0E3E5"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46,098</w:t>
            </w:r>
          </w:p>
        </w:tc>
        <w:tc>
          <w:tcPr>
            <w:tcW w:w="900" w:type="dxa"/>
            <w:tcBorders>
              <w:top w:val="nil"/>
              <w:left w:val="nil"/>
              <w:bottom w:val="nil"/>
              <w:right w:val="single" w:sz="8" w:space="0" w:color="auto"/>
            </w:tcBorders>
            <w:shd w:val="clear" w:color="auto" w:fill="auto"/>
            <w:vAlign w:val="center"/>
            <w:hideMark/>
          </w:tcPr>
          <w:p w14:paraId="4E23B057"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49,643</w:t>
            </w:r>
          </w:p>
        </w:tc>
        <w:tc>
          <w:tcPr>
            <w:tcW w:w="1014" w:type="dxa"/>
            <w:tcBorders>
              <w:top w:val="nil"/>
              <w:left w:val="nil"/>
              <w:bottom w:val="nil"/>
              <w:right w:val="single" w:sz="8" w:space="0" w:color="auto"/>
            </w:tcBorders>
            <w:shd w:val="clear" w:color="auto" w:fill="auto"/>
            <w:vAlign w:val="center"/>
            <w:hideMark/>
          </w:tcPr>
          <w:p w14:paraId="4A30E5E0" w14:textId="77777777" w:rsidR="006476AC" w:rsidRPr="006476AC" w:rsidRDefault="006476AC" w:rsidP="006476AC">
            <w:pPr>
              <w:spacing w:after="0" w:line="240" w:lineRule="auto"/>
              <w:jc w:val="center"/>
              <w:rPr>
                <w:rFonts w:eastAsia="Calibri"/>
                <w:b/>
                <w:bCs/>
                <w:noProof/>
                <w:color w:val="4C4747"/>
                <w:sz w:val="18"/>
                <w:szCs w:val="18"/>
                <w:lang w:val="es-ES"/>
              </w:rPr>
            </w:pPr>
            <w:r w:rsidRPr="006476AC">
              <w:rPr>
                <w:rFonts w:eastAsia="Calibri"/>
                <w:b/>
                <w:bCs/>
                <w:noProof/>
                <w:color w:val="4C4747"/>
                <w:sz w:val="18"/>
                <w:szCs w:val="18"/>
                <w:lang w:val="es-ES"/>
              </w:rPr>
              <w:t>556,717</w:t>
            </w:r>
          </w:p>
        </w:tc>
      </w:tr>
      <w:tr w:rsidR="00AC55C3" w:rsidRPr="006476AC" w14:paraId="45446450" w14:textId="77777777" w:rsidTr="00AC55C3">
        <w:trPr>
          <w:trHeight w:val="540"/>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FD7C7D" w14:textId="465D8C97" w:rsidR="006476AC" w:rsidRPr="006476AC" w:rsidRDefault="006476AC" w:rsidP="006476AC">
            <w:pPr>
              <w:spacing w:after="0" w:line="240" w:lineRule="auto"/>
              <w:jc w:val="both"/>
              <w:rPr>
                <w:rFonts w:eastAsia="Times New Roman"/>
                <w:color w:val="4C4747"/>
                <w:spacing w:val="0"/>
                <w:sz w:val="18"/>
                <w:szCs w:val="18"/>
                <w:lang w:val="es-DO"/>
              </w:rPr>
            </w:pPr>
            <w:r w:rsidRPr="006476AC">
              <w:rPr>
                <w:rFonts w:eastAsia="Times New Roman"/>
                <w:color w:val="4C4747"/>
                <w:spacing w:val="0"/>
                <w:sz w:val="18"/>
                <w:szCs w:val="18"/>
                <w:lang w:val="es-DO"/>
              </w:rPr>
              <w:t>Inversión producto 1</w:t>
            </w:r>
            <w:r w:rsidRPr="00AC55C3">
              <w:rPr>
                <w:rFonts w:eastAsia="Times New Roman"/>
                <w:color w:val="4C4747"/>
                <w:spacing w:val="0"/>
                <w:sz w:val="18"/>
                <w:szCs w:val="18"/>
                <w:lang w:val="es-DO"/>
              </w:rPr>
              <w:t xml:space="preserve"> RD$</w:t>
            </w:r>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389D7EB5" w14:textId="30F9FBAF"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21,306,345</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14:paraId="0D12C18B" w14:textId="0BA1BA99"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59,922,648</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14:paraId="2397B888" w14:textId="10EE4FB6"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15,880,332</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14:paraId="0E8EF461" w14:textId="130E406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70,311,519</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1D41DED8" w14:textId="600B7885"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140,063,741</w:t>
            </w:r>
          </w:p>
        </w:tc>
        <w:tc>
          <w:tcPr>
            <w:tcW w:w="948" w:type="dxa"/>
            <w:tcBorders>
              <w:top w:val="single" w:sz="8" w:space="0" w:color="auto"/>
              <w:left w:val="nil"/>
              <w:bottom w:val="single" w:sz="8" w:space="0" w:color="auto"/>
              <w:right w:val="single" w:sz="8" w:space="0" w:color="auto"/>
            </w:tcBorders>
            <w:shd w:val="clear" w:color="auto" w:fill="auto"/>
            <w:noWrap/>
            <w:vAlign w:val="center"/>
            <w:hideMark/>
          </w:tcPr>
          <w:p w14:paraId="030EC164" w14:textId="40E21B0D"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96,543,069</w:t>
            </w:r>
          </w:p>
        </w:tc>
        <w:tc>
          <w:tcPr>
            <w:tcW w:w="948" w:type="dxa"/>
            <w:tcBorders>
              <w:top w:val="single" w:sz="8" w:space="0" w:color="auto"/>
              <w:left w:val="nil"/>
              <w:bottom w:val="single" w:sz="8" w:space="0" w:color="auto"/>
              <w:right w:val="single" w:sz="8" w:space="0" w:color="auto"/>
            </w:tcBorders>
            <w:shd w:val="clear" w:color="auto" w:fill="auto"/>
            <w:vAlign w:val="center"/>
            <w:hideMark/>
          </w:tcPr>
          <w:p w14:paraId="681DC04A" w14:textId="25521FB8"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98,494,620</w:t>
            </w:r>
          </w:p>
        </w:tc>
        <w:tc>
          <w:tcPr>
            <w:tcW w:w="1011" w:type="dxa"/>
            <w:tcBorders>
              <w:top w:val="single" w:sz="8" w:space="0" w:color="auto"/>
              <w:left w:val="nil"/>
              <w:bottom w:val="single" w:sz="8" w:space="0" w:color="auto"/>
              <w:right w:val="single" w:sz="8" w:space="0" w:color="auto"/>
            </w:tcBorders>
            <w:shd w:val="clear" w:color="auto" w:fill="auto"/>
            <w:vAlign w:val="center"/>
            <w:hideMark/>
          </w:tcPr>
          <w:p w14:paraId="5866C21B" w14:textId="07AEC496"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118,857,849</w:t>
            </w:r>
          </w:p>
        </w:tc>
        <w:tc>
          <w:tcPr>
            <w:tcW w:w="1011" w:type="dxa"/>
            <w:tcBorders>
              <w:top w:val="single" w:sz="8" w:space="0" w:color="auto"/>
              <w:left w:val="nil"/>
              <w:bottom w:val="single" w:sz="8" w:space="0" w:color="auto"/>
              <w:right w:val="single" w:sz="8" w:space="0" w:color="auto"/>
            </w:tcBorders>
            <w:shd w:val="clear" w:color="auto" w:fill="auto"/>
            <w:vAlign w:val="center"/>
            <w:hideMark/>
          </w:tcPr>
          <w:p w14:paraId="793173E0" w14:textId="7C060814"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183,108,889</w:t>
            </w:r>
          </w:p>
        </w:tc>
        <w:tc>
          <w:tcPr>
            <w:tcW w:w="885" w:type="dxa"/>
            <w:tcBorders>
              <w:top w:val="single" w:sz="8" w:space="0" w:color="auto"/>
              <w:left w:val="nil"/>
              <w:bottom w:val="single" w:sz="8" w:space="0" w:color="auto"/>
              <w:right w:val="single" w:sz="8" w:space="0" w:color="auto"/>
            </w:tcBorders>
            <w:shd w:val="clear" w:color="auto" w:fill="auto"/>
            <w:vAlign w:val="center"/>
            <w:hideMark/>
          </w:tcPr>
          <w:p w14:paraId="7937520E" w14:textId="1D2D4FC1"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181,389,355</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5A53E2B0" w14:textId="05538DE0"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169,925,027</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5F2C60AA" w14:textId="15699D07" w:rsidR="006476AC" w:rsidRPr="006476AC" w:rsidRDefault="009A1F22" w:rsidP="006476AC">
            <w:pPr>
              <w:spacing w:after="0" w:line="240" w:lineRule="auto"/>
              <w:jc w:val="center"/>
              <w:rPr>
                <w:rFonts w:eastAsia="Times New Roman"/>
                <w:color w:val="4C4747"/>
                <w:spacing w:val="0"/>
                <w:sz w:val="18"/>
                <w:szCs w:val="18"/>
                <w:lang w:val="es-DO"/>
              </w:rPr>
            </w:pPr>
            <w:r w:rsidRPr="00AC55C3">
              <w:rPr>
                <w:rFonts w:eastAsia="Times New Roman"/>
                <w:color w:val="4C4747"/>
                <w:spacing w:val="0"/>
                <w:sz w:val="18"/>
                <w:szCs w:val="18"/>
                <w:lang w:val="es-DO"/>
              </w:rPr>
              <w:t>-</w:t>
            </w:r>
          </w:p>
        </w:tc>
        <w:tc>
          <w:tcPr>
            <w:tcW w:w="1014" w:type="dxa"/>
            <w:tcBorders>
              <w:top w:val="single" w:sz="8" w:space="0" w:color="auto"/>
              <w:left w:val="nil"/>
              <w:bottom w:val="single" w:sz="8" w:space="0" w:color="auto"/>
              <w:right w:val="single" w:sz="8" w:space="0" w:color="auto"/>
            </w:tcBorders>
            <w:shd w:val="clear" w:color="auto" w:fill="auto"/>
            <w:vAlign w:val="center"/>
            <w:hideMark/>
          </w:tcPr>
          <w:p w14:paraId="448534B9" w14:textId="77777777" w:rsidR="006476AC" w:rsidRPr="006476AC" w:rsidRDefault="006476AC" w:rsidP="006476AC">
            <w:pPr>
              <w:spacing w:after="0" w:line="240" w:lineRule="auto"/>
              <w:jc w:val="center"/>
              <w:rPr>
                <w:rFonts w:eastAsia="Calibri"/>
                <w:b/>
                <w:bCs/>
                <w:noProof/>
                <w:color w:val="4C4747"/>
                <w:sz w:val="18"/>
                <w:szCs w:val="18"/>
                <w:lang w:val="es-ES"/>
              </w:rPr>
            </w:pPr>
            <w:r w:rsidRPr="006476AC">
              <w:rPr>
                <w:rFonts w:eastAsia="Calibri"/>
                <w:b/>
                <w:bCs/>
                <w:noProof/>
                <w:color w:val="4C4747"/>
                <w:sz w:val="18"/>
                <w:szCs w:val="18"/>
                <w:lang w:val="es-ES"/>
              </w:rPr>
              <w:t>1,155,803,399.26</w:t>
            </w:r>
          </w:p>
        </w:tc>
      </w:tr>
      <w:tr w:rsidR="00AC55C3" w:rsidRPr="006476AC" w14:paraId="30FD69A0" w14:textId="77777777" w:rsidTr="00AC55C3">
        <w:trPr>
          <w:trHeight w:val="673"/>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6BC9395C" w14:textId="77777777" w:rsidR="006476AC" w:rsidRPr="006476AC" w:rsidRDefault="006476AC" w:rsidP="006476AC">
            <w:pPr>
              <w:spacing w:after="0" w:line="240" w:lineRule="auto"/>
              <w:jc w:val="both"/>
              <w:rPr>
                <w:rFonts w:eastAsia="Times New Roman"/>
                <w:color w:val="4C4747"/>
                <w:spacing w:val="0"/>
                <w:sz w:val="18"/>
                <w:szCs w:val="18"/>
                <w:lang w:val="es-DO"/>
              </w:rPr>
            </w:pPr>
            <w:r w:rsidRPr="006476AC">
              <w:rPr>
                <w:rFonts w:eastAsia="Times New Roman"/>
                <w:color w:val="4C4747"/>
                <w:spacing w:val="0"/>
                <w:sz w:val="18"/>
                <w:szCs w:val="18"/>
                <w:lang w:val="es-DO"/>
              </w:rPr>
              <w:t>Población que accede a servicios de atención interhospitalario y traslado sanitario</w:t>
            </w:r>
          </w:p>
        </w:tc>
        <w:tc>
          <w:tcPr>
            <w:tcW w:w="810" w:type="dxa"/>
            <w:tcBorders>
              <w:top w:val="nil"/>
              <w:left w:val="nil"/>
              <w:bottom w:val="single" w:sz="8" w:space="0" w:color="auto"/>
              <w:right w:val="single" w:sz="8" w:space="0" w:color="auto"/>
            </w:tcBorders>
            <w:shd w:val="clear" w:color="auto" w:fill="auto"/>
            <w:vAlign w:val="center"/>
            <w:hideMark/>
          </w:tcPr>
          <w:p w14:paraId="21AA78A2"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4,184</w:t>
            </w:r>
          </w:p>
        </w:tc>
        <w:tc>
          <w:tcPr>
            <w:tcW w:w="900" w:type="dxa"/>
            <w:tcBorders>
              <w:top w:val="nil"/>
              <w:left w:val="nil"/>
              <w:bottom w:val="single" w:sz="8" w:space="0" w:color="auto"/>
              <w:right w:val="single" w:sz="8" w:space="0" w:color="auto"/>
            </w:tcBorders>
            <w:shd w:val="clear" w:color="auto" w:fill="auto"/>
            <w:noWrap/>
            <w:vAlign w:val="center"/>
            <w:hideMark/>
          </w:tcPr>
          <w:p w14:paraId="23E29C38"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3,564</w:t>
            </w:r>
          </w:p>
        </w:tc>
        <w:tc>
          <w:tcPr>
            <w:tcW w:w="810" w:type="dxa"/>
            <w:tcBorders>
              <w:top w:val="nil"/>
              <w:left w:val="nil"/>
              <w:bottom w:val="single" w:sz="8" w:space="0" w:color="auto"/>
              <w:right w:val="single" w:sz="8" w:space="0" w:color="auto"/>
            </w:tcBorders>
            <w:shd w:val="clear" w:color="auto" w:fill="auto"/>
            <w:noWrap/>
            <w:vAlign w:val="center"/>
            <w:hideMark/>
          </w:tcPr>
          <w:p w14:paraId="478FE11E"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2,088</w:t>
            </w:r>
          </w:p>
        </w:tc>
        <w:tc>
          <w:tcPr>
            <w:tcW w:w="900" w:type="dxa"/>
            <w:tcBorders>
              <w:top w:val="nil"/>
              <w:left w:val="nil"/>
              <w:bottom w:val="single" w:sz="8" w:space="0" w:color="auto"/>
              <w:right w:val="single" w:sz="8" w:space="0" w:color="auto"/>
            </w:tcBorders>
            <w:shd w:val="clear" w:color="auto" w:fill="auto"/>
            <w:noWrap/>
            <w:vAlign w:val="center"/>
            <w:hideMark/>
          </w:tcPr>
          <w:p w14:paraId="75BC0E64"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4,497</w:t>
            </w:r>
          </w:p>
        </w:tc>
        <w:tc>
          <w:tcPr>
            <w:tcW w:w="957" w:type="dxa"/>
            <w:tcBorders>
              <w:top w:val="nil"/>
              <w:left w:val="nil"/>
              <w:bottom w:val="single" w:sz="8" w:space="0" w:color="auto"/>
              <w:right w:val="single" w:sz="8" w:space="0" w:color="auto"/>
            </w:tcBorders>
            <w:shd w:val="clear" w:color="auto" w:fill="auto"/>
            <w:noWrap/>
            <w:vAlign w:val="center"/>
            <w:hideMark/>
          </w:tcPr>
          <w:p w14:paraId="4A811201"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4,639</w:t>
            </w:r>
          </w:p>
        </w:tc>
        <w:tc>
          <w:tcPr>
            <w:tcW w:w="948" w:type="dxa"/>
            <w:tcBorders>
              <w:top w:val="nil"/>
              <w:left w:val="nil"/>
              <w:bottom w:val="single" w:sz="8" w:space="0" w:color="auto"/>
              <w:right w:val="single" w:sz="8" w:space="0" w:color="auto"/>
            </w:tcBorders>
            <w:shd w:val="clear" w:color="auto" w:fill="auto"/>
            <w:noWrap/>
            <w:vAlign w:val="center"/>
            <w:hideMark/>
          </w:tcPr>
          <w:p w14:paraId="549C9DFC"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4,997</w:t>
            </w:r>
          </w:p>
        </w:tc>
        <w:tc>
          <w:tcPr>
            <w:tcW w:w="948" w:type="dxa"/>
            <w:tcBorders>
              <w:top w:val="nil"/>
              <w:left w:val="nil"/>
              <w:bottom w:val="single" w:sz="8" w:space="0" w:color="auto"/>
              <w:right w:val="single" w:sz="8" w:space="0" w:color="auto"/>
            </w:tcBorders>
            <w:shd w:val="clear" w:color="auto" w:fill="auto"/>
            <w:noWrap/>
            <w:vAlign w:val="center"/>
            <w:hideMark/>
          </w:tcPr>
          <w:p w14:paraId="17659C6C"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4,884</w:t>
            </w:r>
          </w:p>
        </w:tc>
        <w:tc>
          <w:tcPr>
            <w:tcW w:w="1011" w:type="dxa"/>
            <w:tcBorders>
              <w:top w:val="nil"/>
              <w:left w:val="nil"/>
              <w:bottom w:val="single" w:sz="8" w:space="0" w:color="auto"/>
              <w:right w:val="single" w:sz="8" w:space="0" w:color="auto"/>
            </w:tcBorders>
            <w:shd w:val="clear" w:color="auto" w:fill="auto"/>
            <w:noWrap/>
            <w:vAlign w:val="center"/>
            <w:hideMark/>
          </w:tcPr>
          <w:p w14:paraId="302EA6D7"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4,869</w:t>
            </w:r>
          </w:p>
        </w:tc>
        <w:tc>
          <w:tcPr>
            <w:tcW w:w="1011" w:type="dxa"/>
            <w:tcBorders>
              <w:top w:val="nil"/>
              <w:left w:val="nil"/>
              <w:bottom w:val="single" w:sz="8" w:space="0" w:color="auto"/>
              <w:right w:val="single" w:sz="8" w:space="0" w:color="auto"/>
            </w:tcBorders>
            <w:shd w:val="clear" w:color="auto" w:fill="auto"/>
            <w:noWrap/>
            <w:vAlign w:val="center"/>
            <w:hideMark/>
          </w:tcPr>
          <w:p w14:paraId="08C34426"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4,931</w:t>
            </w:r>
          </w:p>
        </w:tc>
        <w:tc>
          <w:tcPr>
            <w:tcW w:w="885" w:type="dxa"/>
            <w:tcBorders>
              <w:top w:val="nil"/>
              <w:left w:val="nil"/>
              <w:bottom w:val="single" w:sz="8" w:space="0" w:color="auto"/>
              <w:right w:val="single" w:sz="8" w:space="0" w:color="auto"/>
            </w:tcBorders>
            <w:shd w:val="clear" w:color="auto" w:fill="auto"/>
            <w:vAlign w:val="center"/>
            <w:hideMark/>
          </w:tcPr>
          <w:p w14:paraId="461A2891"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4,686</w:t>
            </w:r>
          </w:p>
        </w:tc>
        <w:tc>
          <w:tcPr>
            <w:tcW w:w="900" w:type="dxa"/>
            <w:tcBorders>
              <w:top w:val="nil"/>
              <w:left w:val="nil"/>
              <w:bottom w:val="single" w:sz="8" w:space="0" w:color="auto"/>
              <w:right w:val="single" w:sz="8" w:space="0" w:color="auto"/>
            </w:tcBorders>
            <w:shd w:val="clear" w:color="auto" w:fill="auto"/>
            <w:vAlign w:val="center"/>
            <w:hideMark/>
          </w:tcPr>
          <w:p w14:paraId="74931671"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4,931</w:t>
            </w:r>
          </w:p>
        </w:tc>
        <w:tc>
          <w:tcPr>
            <w:tcW w:w="900" w:type="dxa"/>
            <w:tcBorders>
              <w:top w:val="nil"/>
              <w:left w:val="nil"/>
              <w:bottom w:val="single" w:sz="8" w:space="0" w:color="auto"/>
              <w:right w:val="single" w:sz="8" w:space="0" w:color="auto"/>
            </w:tcBorders>
            <w:shd w:val="clear" w:color="auto" w:fill="auto"/>
            <w:vAlign w:val="center"/>
            <w:hideMark/>
          </w:tcPr>
          <w:p w14:paraId="49D0F01A"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4,686</w:t>
            </w:r>
          </w:p>
        </w:tc>
        <w:tc>
          <w:tcPr>
            <w:tcW w:w="1014" w:type="dxa"/>
            <w:tcBorders>
              <w:top w:val="nil"/>
              <w:left w:val="nil"/>
              <w:bottom w:val="single" w:sz="8" w:space="0" w:color="auto"/>
              <w:right w:val="single" w:sz="8" w:space="0" w:color="auto"/>
            </w:tcBorders>
            <w:shd w:val="clear" w:color="auto" w:fill="auto"/>
            <w:vAlign w:val="center"/>
            <w:hideMark/>
          </w:tcPr>
          <w:p w14:paraId="6F97E371" w14:textId="77777777" w:rsidR="006476AC" w:rsidRPr="006476AC" w:rsidRDefault="006476AC" w:rsidP="006476AC">
            <w:pPr>
              <w:spacing w:after="0" w:line="240" w:lineRule="auto"/>
              <w:jc w:val="center"/>
              <w:rPr>
                <w:rFonts w:eastAsia="Calibri"/>
                <w:b/>
                <w:bCs/>
                <w:noProof/>
                <w:color w:val="4C4747"/>
                <w:sz w:val="18"/>
                <w:szCs w:val="18"/>
                <w:lang w:val="es-ES"/>
              </w:rPr>
            </w:pPr>
            <w:r w:rsidRPr="006476AC">
              <w:rPr>
                <w:rFonts w:eastAsia="Calibri"/>
                <w:b/>
                <w:bCs/>
                <w:noProof/>
                <w:color w:val="4C4747"/>
                <w:sz w:val="18"/>
                <w:szCs w:val="18"/>
                <w:lang w:val="es-ES"/>
              </w:rPr>
              <w:t>52,956</w:t>
            </w:r>
          </w:p>
        </w:tc>
      </w:tr>
      <w:tr w:rsidR="00AC55C3" w:rsidRPr="006476AC" w14:paraId="394FCE15" w14:textId="77777777" w:rsidTr="00AC55C3">
        <w:trPr>
          <w:trHeight w:val="630"/>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4C9F778" w14:textId="04346EA8" w:rsidR="006476AC" w:rsidRPr="006476AC" w:rsidRDefault="006476AC" w:rsidP="006476AC">
            <w:pPr>
              <w:spacing w:after="0" w:line="240" w:lineRule="auto"/>
              <w:jc w:val="both"/>
              <w:rPr>
                <w:rFonts w:eastAsia="Times New Roman"/>
                <w:color w:val="4C4747"/>
                <w:spacing w:val="0"/>
                <w:sz w:val="18"/>
                <w:szCs w:val="18"/>
                <w:lang w:val="es-DO"/>
              </w:rPr>
            </w:pPr>
            <w:r w:rsidRPr="006476AC">
              <w:rPr>
                <w:rFonts w:eastAsia="Times New Roman"/>
                <w:color w:val="4C4747"/>
                <w:spacing w:val="0"/>
                <w:sz w:val="18"/>
                <w:szCs w:val="18"/>
                <w:lang w:val="es-DO"/>
              </w:rPr>
              <w:t>Inversión producto 2</w:t>
            </w:r>
            <w:r w:rsidRPr="00AC55C3">
              <w:rPr>
                <w:rFonts w:eastAsia="Times New Roman"/>
                <w:color w:val="4C4747"/>
                <w:spacing w:val="0"/>
                <w:sz w:val="18"/>
                <w:szCs w:val="18"/>
                <w:lang w:val="es-DO"/>
              </w:rPr>
              <w:t xml:space="preserve"> </w:t>
            </w:r>
            <w:r w:rsidRPr="00AC55C3">
              <w:rPr>
                <w:rFonts w:eastAsia="Times New Roman"/>
                <w:color w:val="4C4747"/>
                <w:spacing w:val="0"/>
                <w:sz w:val="18"/>
                <w:szCs w:val="18"/>
                <w:lang w:val="es-DO"/>
              </w:rPr>
              <w:t>RD$</w:t>
            </w:r>
          </w:p>
        </w:tc>
        <w:tc>
          <w:tcPr>
            <w:tcW w:w="810" w:type="dxa"/>
            <w:tcBorders>
              <w:top w:val="nil"/>
              <w:left w:val="nil"/>
              <w:bottom w:val="single" w:sz="8" w:space="0" w:color="auto"/>
              <w:right w:val="single" w:sz="8" w:space="0" w:color="auto"/>
            </w:tcBorders>
            <w:shd w:val="clear" w:color="auto" w:fill="auto"/>
            <w:vAlign w:val="center"/>
            <w:hideMark/>
          </w:tcPr>
          <w:p w14:paraId="53276FFD"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1,763,294.79</w:t>
            </w:r>
          </w:p>
        </w:tc>
        <w:tc>
          <w:tcPr>
            <w:tcW w:w="900" w:type="dxa"/>
            <w:tcBorders>
              <w:top w:val="nil"/>
              <w:left w:val="nil"/>
              <w:bottom w:val="single" w:sz="8" w:space="0" w:color="auto"/>
              <w:right w:val="single" w:sz="8" w:space="0" w:color="auto"/>
            </w:tcBorders>
            <w:shd w:val="clear" w:color="auto" w:fill="auto"/>
            <w:noWrap/>
            <w:vAlign w:val="center"/>
            <w:hideMark/>
          </w:tcPr>
          <w:p w14:paraId="2B001BFF"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2,471,158.06</w:t>
            </w:r>
          </w:p>
        </w:tc>
        <w:tc>
          <w:tcPr>
            <w:tcW w:w="810" w:type="dxa"/>
            <w:tcBorders>
              <w:top w:val="nil"/>
              <w:left w:val="nil"/>
              <w:bottom w:val="single" w:sz="8" w:space="0" w:color="auto"/>
              <w:right w:val="single" w:sz="8" w:space="0" w:color="auto"/>
            </w:tcBorders>
            <w:shd w:val="clear" w:color="auto" w:fill="auto"/>
            <w:noWrap/>
            <w:vAlign w:val="center"/>
            <w:hideMark/>
          </w:tcPr>
          <w:p w14:paraId="3E3ECC5F"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63,419,882.38</w:t>
            </w:r>
          </w:p>
        </w:tc>
        <w:tc>
          <w:tcPr>
            <w:tcW w:w="900" w:type="dxa"/>
            <w:tcBorders>
              <w:top w:val="nil"/>
              <w:left w:val="nil"/>
              <w:bottom w:val="single" w:sz="8" w:space="0" w:color="auto"/>
              <w:right w:val="single" w:sz="8" w:space="0" w:color="auto"/>
            </w:tcBorders>
            <w:shd w:val="clear" w:color="auto" w:fill="auto"/>
            <w:noWrap/>
            <w:vAlign w:val="center"/>
            <w:hideMark/>
          </w:tcPr>
          <w:p w14:paraId="0A331DF9"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8,015,072.48</w:t>
            </w:r>
          </w:p>
        </w:tc>
        <w:tc>
          <w:tcPr>
            <w:tcW w:w="957" w:type="dxa"/>
            <w:tcBorders>
              <w:top w:val="nil"/>
              <w:left w:val="nil"/>
              <w:bottom w:val="single" w:sz="8" w:space="0" w:color="auto"/>
              <w:right w:val="single" w:sz="8" w:space="0" w:color="auto"/>
            </w:tcBorders>
            <w:shd w:val="clear" w:color="auto" w:fill="auto"/>
            <w:noWrap/>
            <w:vAlign w:val="center"/>
            <w:hideMark/>
          </w:tcPr>
          <w:p w14:paraId="66119B8B"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17,649,870.65</w:t>
            </w:r>
          </w:p>
        </w:tc>
        <w:tc>
          <w:tcPr>
            <w:tcW w:w="948" w:type="dxa"/>
            <w:tcBorders>
              <w:top w:val="nil"/>
              <w:left w:val="nil"/>
              <w:bottom w:val="single" w:sz="8" w:space="0" w:color="auto"/>
              <w:right w:val="single" w:sz="8" w:space="0" w:color="auto"/>
            </w:tcBorders>
            <w:shd w:val="clear" w:color="auto" w:fill="auto"/>
            <w:noWrap/>
            <w:vAlign w:val="center"/>
            <w:hideMark/>
          </w:tcPr>
          <w:p w14:paraId="4C890547"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4,074,335.35</w:t>
            </w:r>
          </w:p>
        </w:tc>
        <w:tc>
          <w:tcPr>
            <w:tcW w:w="948" w:type="dxa"/>
            <w:tcBorders>
              <w:top w:val="nil"/>
              <w:left w:val="nil"/>
              <w:bottom w:val="single" w:sz="8" w:space="0" w:color="auto"/>
              <w:right w:val="single" w:sz="8" w:space="0" w:color="auto"/>
            </w:tcBorders>
            <w:shd w:val="clear" w:color="auto" w:fill="auto"/>
            <w:vAlign w:val="center"/>
            <w:hideMark/>
          </w:tcPr>
          <w:p w14:paraId="3F9C5035"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77,010,762.22</w:t>
            </w:r>
          </w:p>
        </w:tc>
        <w:tc>
          <w:tcPr>
            <w:tcW w:w="1011" w:type="dxa"/>
            <w:tcBorders>
              <w:top w:val="nil"/>
              <w:left w:val="nil"/>
              <w:bottom w:val="single" w:sz="8" w:space="0" w:color="auto"/>
              <w:right w:val="single" w:sz="8" w:space="0" w:color="auto"/>
            </w:tcBorders>
            <w:shd w:val="clear" w:color="auto" w:fill="auto"/>
            <w:vAlign w:val="center"/>
            <w:hideMark/>
          </w:tcPr>
          <w:p w14:paraId="6ABDCBCE"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21,149,067.06</w:t>
            </w:r>
          </w:p>
        </w:tc>
        <w:tc>
          <w:tcPr>
            <w:tcW w:w="1011" w:type="dxa"/>
            <w:tcBorders>
              <w:top w:val="nil"/>
              <w:left w:val="nil"/>
              <w:bottom w:val="single" w:sz="8" w:space="0" w:color="auto"/>
              <w:right w:val="single" w:sz="8" w:space="0" w:color="auto"/>
            </w:tcBorders>
            <w:shd w:val="clear" w:color="auto" w:fill="auto"/>
            <w:vAlign w:val="center"/>
            <w:hideMark/>
          </w:tcPr>
          <w:p w14:paraId="0E4093C7"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200,827,303.47</w:t>
            </w:r>
          </w:p>
        </w:tc>
        <w:tc>
          <w:tcPr>
            <w:tcW w:w="885" w:type="dxa"/>
            <w:tcBorders>
              <w:top w:val="nil"/>
              <w:left w:val="nil"/>
              <w:bottom w:val="single" w:sz="8" w:space="0" w:color="auto"/>
              <w:right w:val="single" w:sz="8" w:space="0" w:color="auto"/>
            </w:tcBorders>
            <w:shd w:val="clear" w:color="auto" w:fill="auto"/>
            <w:vAlign w:val="center"/>
            <w:hideMark/>
          </w:tcPr>
          <w:p w14:paraId="5E71E905"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67,319,935.10</w:t>
            </w:r>
          </w:p>
        </w:tc>
        <w:tc>
          <w:tcPr>
            <w:tcW w:w="900" w:type="dxa"/>
            <w:tcBorders>
              <w:top w:val="nil"/>
              <w:left w:val="nil"/>
              <w:bottom w:val="single" w:sz="8" w:space="0" w:color="auto"/>
              <w:right w:val="single" w:sz="8" w:space="0" w:color="auto"/>
            </w:tcBorders>
            <w:shd w:val="clear" w:color="auto" w:fill="auto"/>
            <w:vAlign w:val="center"/>
            <w:hideMark/>
          </w:tcPr>
          <w:p w14:paraId="530559B4" w14:textId="77777777" w:rsidR="006476AC" w:rsidRPr="006476AC" w:rsidRDefault="006476AC" w:rsidP="006476AC">
            <w:pPr>
              <w:spacing w:after="0" w:line="240" w:lineRule="auto"/>
              <w:jc w:val="center"/>
              <w:rPr>
                <w:rFonts w:eastAsia="Times New Roman"/>
                <w:color w:val="4C4747"/>
                <w:spacing w:val="0"/>
                <w:sz w:val="18"/>
                <w:szCs w:val="18"/>
                <w:lang w:val="es-DO"/>
              </w:rPr>
            </w:pPr>
            <w:r w:rsidRPr="006476AC">
              <w:rPr>
                <w:rFonts w:eastAsia="Times New Roman"/>
                <w:color w:val="4C4747"/>
                <w:spacing w:val="0"/>
                <w:sz w:val="18"/>
                <w:szCs w:val="18"/>
                <w:lang w:val="es-DO"/>
              </w:rPr>
              <w:t>7,514,990.38</w:t>
            </w:r>
          </w:p>
        </w:tc>
        <w:tc>
          <w:tcPr>
            <w:tcW w:w="900" w:type="dxa"/>
            <w:tcBorders>
              <w:top w:val="nil"/>
              <w:left w:val="nil"/>
              <w:bottom w:val="single" w:sz="8" w:space="0" w:color="auto"/>
              <w:right w:val="single" w:sz="8" w:space="0" w:color="auto"/>
            </w:tcBorders>
            <w:shd w:val="clear" w:color="auto" w:fill="auto"/>
            <w:vAlign w:val="center"/>
            <w:hideMark/>
          </w:tcPr>
          <w:p w14:paraId="0F4F3605" w14:textId="652AF8F2" w:rsidR="006476AC" w:rsidRPr="006476AC" w:rsidRDefault="009A1F22" w:rsidP="006476AC">
            <w:pPr>
              <w:spacing w:after="0" w:line="240" w:lineRule="auto"/>
              <w:jc w:val="center"/>
              <w:rPr>
                <w:rFonts w:eastAsia="Times New Roman"/>
                <w:color w:val="4C4747"/>
                <w:spacing w:val="0"/>
                <w:sz w:val="18"/>
                <w:szCs w:val="18"/>
                <w:lang w:val="es-DO"/>
              </w:rPr>
            </w:pPr>
            <w:r w:rsidRPr="00AC55C3">
              <w:rPr>
                <w:rFonts w:eastAsia="Times New Roman"/>
                <w:color w:val="4C4747"/>
                <w:spacing w:val="0"/>
                <w:sz w:val="18"/>
                <w:szCs w:val="18"/>
                <w:lang w:val="es-DO"/>
              </w:rPr>
              <w:t>-</w:t>
            </w:r>
          </w:p>
        </w:tc>
        <w:tc>
          <w:tcPr>
            <w:tcW w:w="1014" w:type="dxa"/>
            <w:tcBorders>
              <w:top w:val="nil"/>
              <w:left w:val="nil"/>
              <w:bottom w:val="single" w:sz="8" w:space="0" w:color="auto"/>
              <w:right w:val="single" w:sz="8" w:space="0" w:color="auto"/>
            </w:tcBorders>
            <w:shd w:val="clear" w:color="auto" w:fill="auto"/>
            <w:vAlign w:val="center"/>
            <w:hideMark/>
          </w:tcPr>
          <w:p w14:paraId="6CD8194F" w14:textId="77777777" w:rsidR="006476AC" w:rsidRPr="006476AC" w:rsidRDefault="006476AC" w:rsidP="006476AC">
            <w:pPr>
              <w:spacing w:after="0" w:line="240" w:lineRule="auto"/>
              <w:jc w:val="center"/>
              <w:rPr>
                <w:rFonts w:eastAsia="Calibri"/>
                <w:b/>
                <w:bCs/>
                <w:noProof/>
                <w:color w:val="4C4747"/>
                <w:sz w:val="18"/>
                <w:szCs w:val="18"/>
                <w:lang w:val="es-ES"/>
              </w:rPr>
            </w:pPr>
            <w:r w:rsidRPr="006476AC">
              <w:rPr>
                <w:rFonts w:eastAsia="Calibri"/>
                <w:b/>
                <w:bCs/>
                <w:noProof/>
                <w:color w:val="4C4747"/>
                <w:sz w:val="18"/>
                <w:szCs w:val="18"/>
                <w:lang w:val="es-ES"/>
              </w:rPr>
              <w:t>471,215,671.94</w:t>
            </w:r>
          </w:p>
        </w:tc>
      </w:tr>
    </w:tbl>
    <w:p w14:paraId="0779003C" w14:textId="227688CC" w:rsidR="00654164" w:rsidRDefault="00423961" w:rsidP="00654164">
      <w:r w:rsidRPr="00423961">
        <w:rPr>
          <w:i/>
          <w:sz w:val="18"/>
        </w:rPr>
        <w:t>Fuente: SIGEF</w:t>
      </w:r>
    </w:p>
    <w:p w14:paraId="0DFA87FD" w14:textId="77777777" w:rsidR="00CD263B" w:rsidRDefault="00CD263B" w:rsidP="00423961">
      <w:pPr>
        <w:jc w:val="right"/>
      </w:pPr>
    </w:p>
    <w:p w14:paraId="102BA81E" w14:textId="77777777" w:rsidR="00CD263B" w:rsidRPr="00CD263B" w:rsidRDefault="00CD263B" w:rsidP="00CD263B">
      <w:pPr>
        <w:pStyle w:val="Prrafodelista"/>
        <w:keepNext/>
        <w:keepLines/>
        <w:numPr>
          <w:ilvl w:val="0"/>
          <w:numId w:val="24"/>
        </w:numPr>
        <w:spacing w:before="240" w:after="0" w:line="360" w:lineRule="auto"/>
        <w:outlineLvl w:val="0"/>
        <w:rPr>
          <w:rFonts w:eastAsiaTheme="majorEastAsia"/>
          <w:b/>
          <w:spacing w:val="0"/>
          <w:sz w:val="28"/>
          <w:szCs w:val="32"/>
          <w:lang w:val="es-DO"/>
        </w:rPr>
      </w:pPr>
      <w:bookmarkStart w:id="54" w:name="_Toc172110854"/>
      <w:bookmarkStart w:id="55" w:name="_Toc184936535"/>
      <w:r w:rsidRPr="00CD263B">
        <w:rPr>
          <w:rFonts w:eastAsiaTheme="majorEastAsia"/>
          <w:b/>
          <w:spacing w:val="0"/>
          <w:sz w:val="28"/>
          <w:szCs w:val="32"/>
          <w:lang w:val="es-DO"/>
        </w:rPr>
        <w:lastRenderedPageBreak/>
        <w:t>Matriz de Gestión Presupuestaria.</w:t>
      </w:r>
      <w:bookmarkEnd w:id="54"/>
      <w:bookmarkEnd w:id="55"/>
    </w:p>
    <w:p w14:paraId="2A87547B" w14:textId="77777777" w:rsidR="00CD263B" w:rsidRDefault="00CD263B" w:rsidP="00654164"/>
    <w:tbl>
      <w:tblPr>
        <w:tblW w:w="12365" w:type="dxa"/>
        <w:tblLook w:val="04A0" w:firstRow="1" w:lastRow="0" w:firstColumn="1" w:lastColumn="0" w:noHBand="0" w:noVBand="1"/>
      </w:tblPr>
      <w:tblGrid>
        <w:gridCol w:w="1404"/>
        <w:gridCol w:w="3076"/>
        <w:gridCol w:w="1614"/>
        <w:gridCol w:w="1837"/>
        <w:gridCol w:w="1578"/>
        <w:gridCol w:w="1318"/>
        <w:gridCol w:w="1538"/>
      </w:tblGrid>
      <w:tr w:rsidR="007A4637" w:rsidRPr="007A4637" w14:paraId="36A27F21" w14:textId="77777777" w:rsidTr="007A4637">
        <w:trPr>
          <w:trHeight w:val="1105"/>
        </w:trPr>
        <w:tc>
          <w:tcPr>
            <w:tcW w:w="1404" w:type="dxa"/>
            <w:tcBorders>
              <w:top w:val="single" w:sz="8" w:space="0" w:color="auto"/>
              <w:left w:val="single" w:sz="8" w:space="0" w:color="auto"/>
              <w:bottom w:val="nil"/>
              <w:right w:val="single" w:sz="8" w:space="0" w:color="auto"/>
            </w:tcBorders>
            <w:shd w:val="clear" w:color="auto" w:fill="011C50"/>
            <w:vAlign w:val="center"/>
            <w:hideMark/>
          </w:tcPr>
          <w:p w14:paraId="7D00B430"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Código Programa / Subprograma</w:t>
            </w:r>
          </w:p>
        </w:tc>
        <w:tc>
          <w:tcPr>
            <w:tcW w:w="3076" w:type="dxa"/>
            <w:tcBorders>
              <w:top w:val="single" w:sz="8" w:space="0" w:color="auto"/>
              <w:left w:val="nil"/>
              <w:bottom w:val="nil"/>
              <w:right w:val="single" w:sz="8" w:space="0" w:color="auto"/>
            </w:tcBorders>
            <w:shd w:val="clear" w:color="auto" w:fill="011C50"/>
            <w:vAlign w:val="center"/>
            <w:hideMark/>
          </w:tcPr>
          <w:p w14:paraId="1F0D804A"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Nombre del Programa</w:t>
            </w:r>
          </w:p>
        </w:tc>
        <w:tc>
          <w:tcPr>
            <w:tcW w:w="1614" w:type="dxa"/>
            <w:tcBorders>
              <w:top w:val="single" w:sz="8" w:space="0" w:color="auto"/>
              <w:left w:val="nil"/>
              <w:bottom w:val="nil"/>
              <w:right w:val="single" w:sz="8" w:space="0" w:color="auto"/>
            </w:tcBorders>
            <w:shd w:val="clear" w:color="auto" w:fill="011C50"/>
            <w:vAlign w:val="center"/>
            <w:hideMark/>
          </w:tcPr>
          <w:p w14:paraId="63FF4B41"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Asignación presupuestaria 2024 (RD$)</w:t>
            </w:r>
          </w:p>
        </w:tc>
        <w:tc>
          <w:tcPr>
            <w:tcW w:w="1837" w:type="dxa"/>
            <w:tcBorders>
              <w:top w:val="single" w:sz="8" w:space="0" w:color="auto"/>
              <w:left w:val="nil"/>
              <w:bottom w:val="nil"/>
              <w:right w:val="single" w:sz="8" w:space="0" w:color="auto"/>
            </w:tcBorders>
            <w:shd w:val="clear" w:color="auto" w:fill="011C50"/>
            <w:vAlign w:val="center"/>
            <w:hideMark/>
          </w:tcPr>
          <w:p w14:paraId="53F6FB8A"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Ejecución al 12 de diciembre 2024 (RD$)</w:t>
            </w:r>
          </w:p>
        </w:tc>
        <w:tc>
          <w:tcPr>
            <w:tcW w:w="1578" w:type="dxa"/>
            <w:tcBorders>
              <w:top w:val="single" w:sz="8" w:space="0" w:color="auto"/>
              <w:left w:val="nil"/>
              <w:bottom w:val="nil"/>
              <w:right w:val="single" w:sz="8" w:space="0" w:color="auto"/>
            </w:tcBorders>
            <w:shd w:val="clear" w:color="auto" w:fill="011C50"/>
            <w:vAlign w:val="center"/>
            <w:hideMark/>
          </w:tcPr>
          <w:p w14:paraId="451CD1CC"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Cantidad de Productos Generados por Programa</w:t>
            </w:r>
          </w:p>
        </w:tc>
        <w:tc>
          <w:tcPr>
            <w:tcW w:w="1318" w:type="dxa"/>
            <w:tcBorders>
              <w:top w:val="single" w:sz="8" w:space="0" w:color="auto"/>
              <w:left w:val="nil"/>
              <w:bottom w:val="nil"/>
              <w:right w:val="single" w:sz="8" w:space="0" w:color="auto"/>
            </w:tcBorders>
            <w:shd w:val="clear" w:color="auto" w:fill="011C50"/>
            <w:vAlign w:val="center"/>
            <w:hideMark/>
          </w:tcPr>
          <w:p w14:paraId="7DA951D4"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Índice de Ejecución %</w:t>
            </w:r>
          </w:p>
        </w:tc>
        <w:tc>
          <w:tcPr>
            <w:tcW w:w="1538" w:type="dxa"/>
            <w:tcBorders>
              <w:top w:val="single" w:sz="8" w:space="0" w:color="auto"/>
              <w:left w:val="nil"/>
              <w:bottom w:val="nil"/>
              <w:right w:val="single" w:sz="8" w:space="0" w:color="auto"/>
            </w:tcBorders>
            <w:shd w:val="clear" w:color="auto" w:fill="011C50"/>
            <w:vAlign w:val="center"/>
            <w:hideMark/>
          </w:tcPr>
          <w:p w14:paraId="63B5203C"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 xml:space="preserve">Participación Ejecución Por Programas </w:t>
            </w:r>
          </w:p>
        </w:tc>
      </w:tr>
      <w:tr w:rsidR="007A4637" w:rsidRPr="007A4637" w14:paraId="381E4DB8" w14:textId="77777777" w:rsidTr="007A4637">
        <w:trPr>
          <w:trHeight w:val="365"/>
        </w:trPr>
        <w:tc>
          <w:tcPr>
            <w:tcW w:w="14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3ECF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14</w:t>
            </w:r>
          </w:p>
        </w:tc>
        <w:tc>
          <w:tcPr>
            <w:tcW w:w="3076" w:type="dxa"/>
            <w:tcBorders>
              <w:top w:val="single" w:sz="4" w:space="0" w:color="auto"/>
              <w:left w:val="nil"/>
              <w:bottom w:val="single" w:sz="4" w:space="0" w:color="auto"/>
              <w:right w:val="single" w:sz="4" w:space="0" w:color="auto"/>
            </w:tcBorders>
            <w:shd w:val="clear" w:color="000000" w:fill="FFFFFF"/>
            <w:vAlign w:val="center"/>
            <w:hideMark/>
          </w:tcPr>
          <w:p w14:paraId="32D62FEC" w14:textId="77777777" w:rsidR="007A4637" w:rsidRPr="007A4637" w:rsidRDefault="007A4637" w:rsidP="007A4637">
            <w:pPr>
              <w:spacing w:after="0" w:line="240" w:lineRule="auto"/>
              <w:jc w:val="both"/>
              <w:rPr>
                <w:rFonts w:eastAsia="Times New Roman"/>
                <w:b/>
                <w:bCs/>
                <w:color w:val="4C4747"/>
                <w:spacing w:val="0"/>
                <w:sz w:val="18"/>
                <w:szCs w:val="18"/>
                <w:lang w:val="es-DO"/>
              </w:rPr>
            </w:pPr>
            <w:r w:rsidRPr="007A4637">
              <w:rPr>
                <w:rFonts w:eastAsia="Times New Roman"/>
                <w:b/>
                <w:bCs/>
                <w:color w:val="4C4747"/>
                <w:spacing w:val="0"/>
                <w:sz w:val="18"/>
                <w:szCs w:val="18"/>
                <w:lang w:val="es-DO"/>
              </w:rPr>
              <w:t>Atención de Emergencias Médicas</w:t>
            </w:r>
          </w:p>
        </w:tc>
        <w:tc>
          <w:tcPr>
            <w:tcW w:w="1614" w:type="dxa"/>
            <w:tcBorders>
              <w:top w:val="single" w:sz="4" w:space="0" w:color="auto"/>
              <w:left w:val="nil"/>
              <w:bottom w:val="single" w:sz="4" w:space="0" w:color="auto"/>
              <w:right w:val="single" w:sz="4" w:space="0" w:color="auto"/>
            </w:tcBorders>
            <w:shd w:val="clear" w:color="000000" w:fill="FFFFFF"/>
            <w:noWrap/>
            <w:vAlign w:val="center"/>
            <w:hideMark/>
          </w:tcPr>
          <w:p w14:paraId="5DF93E0F" w14:textId="6FCF778E" w:rsidR="007A4637" w:rsidRPr="007A4637" w:rsidRDefault="007A4637" w:rsidP="007A4637">
            <w:pPr>
              <w:spacing w:after="0" w:line="240" w:lineRule="auto"/>
              <w:jc w:val="center"/>
              <w:rPr>
                <w:rFonts w:eastAsia="Times New Roman"/>
                <w:color w:val="4C4747"/>
                <w:spacing w:val="0"/>
                <w:sz w:val="18"/>
                <w:szCs w:val="18"/>
                <w:lang w:val="es-DO"/>
              </w:rPr>
            </w:pPr>
          </w:p>
        </w:tc>
        <w:tc>
          <w:tcPr>
            <w:tcW w:w="1837" w:type="dxa"/>
            <w:tcBorders>
              <w:top w:val="single" w:sz="4" w:space="0" w:color="auto"/>
              <w:left w:val="nil"/>
              <w:bottom w:val="single" w:sz="4" w:space="0" w:color="auto"/>
              <w:right w:val="single" w:sz="4" w:space="0" w:color="auto"/>
            </w:tcBorders>
            <w:shd w:val="clear" w:color="000000" w:fill="FFFFFF"/>
            <w:noWrap/>
            <w:vAlign w:val="center"/>
            <w:hideMark/>
          </w:tcPr>
          <w:p w14:paraId="3DCEB0AC" w14:textId="052A78FA" w:rsidR="007A4637" w:rsidRPr="007A4637" w:rsidRDefault="007A4637" w:rsidP="007A4637">
            <w:pPr>
              <w:spacing w:after="0" w:line="240" w:lineRule="auto"/>
              <w:jc w:val="center"/>
              <w:rPr>
                <w:rFonts w:eastAsia="Times New Roman"/>
                <w:color w:val="4C4747"/>
                <w:spacing w:val="0"/>
                <w:sz w:val="18"/>
                <w:szCs w:val="18"/>
                <w:lang w:val="es-DO"/>
              </w:rPr>
            </w:pPr>
          </w:p>
        </w:tc>
        <w:tc>
          <w:tcPr>
            <w:tcW w:w="1578" w:type="dxa"/>
            <w:tcBorders>
              <w:top w:val="single" w:sz="4" w:space="0" w:color="auto"/>
              <w:left w:val="nil"/>
              <w:bottom w:val="single" w:sz="4" w:space="0" w:color="auto"/>
              <w:right w:val="single" w:sz="4" w:space="0" w:color="auto"/>
            </w:tcBorders>
            <w:shd w:val="clear" w:color="000000" w:fill="FFFFFF"/>
            <w:noWrap/>
            <w:vAlign w:val="center"/>
            <w:hideMark/>
          </w:tcPr>
          <w:p w14:paraId="3D5C8D8D" w14:textId="496FC1FF" w:rsidR="007A4637" w:rsidRPr="007A4637" w:rsidRDefault="007A4637" w:rsidP="007A4637">
            <w:pPr>
              <w:spacing w:after="0" w:line="240" w:lineRule="auto"/>
              <w:jc w:val="center"/>
              <w:rPr>
                <w:rFonts w:eastAsia="Times New Roman"/>
                <w:color w:val="4C4747"/>
                <w:spacing w:val="0"/>
                <w:sz w:val="18"/>
                <w:szCs w:val="18"/>
                <w:lang w:val="es-DO"/>
              </w:rPr>
            </w:pPr>
          </w:p>
        </w:tc>
        <w:tc>
          <w:tcPr>
            <w:tcW w:w="1318" w:type="dxa"/>
            <w:tcBorders>
              <w:top w:val="single" w:sz="4" w:space="0" w:color="auto"/>
              <w:left w:val="nil"/>
              <w:bottom w:val="single" w:sz="4" w:space="0" w:color="auto"/>
              <w:right w:val="single" w:sz="4" w:space="0" w:color="auto"/>
            </w:tcBorders>
            <w:shd w:val="clear" w:color="000000" w:fill="FFFFFF"/>
            <w:noWrap/>
            <w:vAlign w:val="center"/>
            <w:hideMark/>
          </w:tcPr>
          <w:p w14:paraId="22AF369D" w14:textId="5F722FCC" w:rsidR="007A4637" w:rsidRPr="007A4637" w:rsidRDefault="007A4637" w:rsidP="007A4637">
            <w:pPr>
              <w:spacing w:after="0" w:line="240" w:lineRule="auto"/>
              <w:jc w:val="center"/>
              <w:rPr>
                <w:rFonts w:eastAsia="Times New Roman"/>
                <w:color w:val="4C4747"/>
                <w:spacing w:val="0"/>
                <w:sz w:val="18"/>
                <w:szCs w:val="18"/>
                <w:lang w:val="es-DO"/>
              </w:rPr>
            </w:pPr>
          </w:p>
        </w:tc>
        <w:tc>
          <w:tcPr>
            <w:tcW w:w="1538" w:type="dxa"/>
            <w:tcBorders>
              <w:top w:val="single" w:sz="4" w:space="0" w:color="auto"/>
              <w:left w:val="nil"/>
              <w:bottom w:val="single" w:sz="4" w:space="0" w:color="auto"/>
              <w:right w:val="single" w:sz="4" w:space="0" w:color="auto"/>
            </w:tcBorders>
            <w:shd w:val="clear" w:color="000000" w:fill="FFFFFF"/>
            <w:noWrap/>
            <w:vAlign w:val="center"/>
            <w:hideMark/>
          </w:tcPr>
          <w:p w14:paraId="36CED717" w14:textId="3AA08EFC" w:rsidR="007A4637" w:rsidRPr="007A4637" w:rsidRDefault="007A4637" w:rsidP="007A4637">
            <w:pPr>
              <w:spacing w:after="0" w:line="240" w:lineRule="auto"/>
              <w:jc w:val="center"/>
              <w:rPr>
                <w:rFonts w:eastAsia="Times New Roman"/>
                <w:color w:val="4C4747"/>
                <w:spacing w:val="0"/>
                <w:sz w:val="18"/>
                <w:szCs w:val="18"/>
                <w:lang w:val="es-DO"/>
              </w:rPr>
            </w:pPr>
          </w:p>
        </w:tc>
      </w:tr>
      <w:tr w:rsidR="007A4637" w:rsidRPr="007A4637" w14:paraId="3BA2EA84" w14:textId="77777777" w:rsidTr="007A4637">
        <w:trPr>
          <w:trHeight w:val="365"/>
        </w:trPr>
        <w:tc>
          <w:tcPr>
            <w:tcW w:w="1404" w:type="dxa"/>
            <w:tcBorders>
              <w:top w:val="nil"/>
              <w:left w:val="single" w:sz="4" w:space="0" w:color="auto"/>
              <w:bottom w:val="single" w:sz="4" w:space="0" w:color="auto"/>
              <w:right w:val="single" w:sz="4" w:space="0" w:color="auto"/>
            </w:tcBorders>
            <w:shd w:val="clear" w:color="000000" w:fill="FFFFFF"/>
            <w:noWrap/>
            <w:vAlign w:val="center"/>
            <w:hideMark/>
          </w:tcPr>
          <w:p w14:paraId="7D9866CE"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w:t>
            </w:r>
          </w:p>
        </w:tc>
        <w:tc>
          <w:tcPr>
            <w:tcW w:w="3076" w:type="dxa"/>
            <w:tcBorders>
              <w:top w:val="nil"/>
              <w:left w:val="nil"/>
              <w:bottom w:val="single" w:sz="4" w:space="0" w:color="auto"/>
              <w:right w:val="single" w:sz="4" w:space="0" w:color="auto"/>
            </w:tcBorders>
            <w:shd w:val="clear" w:color="000000" w:fill="FFFFFF"/>
            <w:noWrap/>
            <w:vAlign w:val="center"/>
            <w:hideMark/>
          </w:tcPr>
          <w:p w14:paraId="5AACDA4E"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Acciones Comunes P14</w:t>
            </w:r>
          </w:p>
        </w:tc>
        <w:tc>
          <w:tcPr>
            <w:tcW w:w="1614" w:type="dxa"/>
            <w:tcBorders>
              <w:top w:val="nil"/>
              <w:left w:val="nil"/>
              <w:bottom w:val="single" w:sz="4" w:space="0" w:color="auto"/>
              <w:right w:val="single" w:sz="4" w:space="0" w:color="auto"/>
            </w:tcBorders>
            <w:shd w:val="clear" w:color="000000" w:fill="FFFFFF"/>
            <w:noWrap/>
            <w:vAlign w:val="center"/>
            <w:hideMark/>
          </w:tcPr>
          <w:p w14:paraId="343FCAB6"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5,288,375,781.00</w:t>
            </w:r>
          </w:p>
        </w:tc>
        <w:tc>
          <w:tcPr>
            <w:tcW w:w="1837" w:type="dxa"/>
            <w:tcBorders>
              <w:top w:val="nil"/>
              <w:left w:val="nil"/>
              <w:bottom w:val="single" w:sz="4" w:space="0" w:color="auto"/>
              <w:right w:val="single" w:sz="4" w:space="0" w:color="auto"/>
            </w:tcBorders>
            <w:shd w:val="clear" w:color="000000" w:fill="FFFFFF"/>
            <w:noWrap/>
            <w:vAlign w:val="center"/>
            <w:hideMark/>
          </w:tcPr>
          <w:p w14:paraId="0E5082EF"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4,304,779,699.68</w:t>
            </w:r>
          </w:p>
        </w:tc>
        <w:tc>
          <w:tcPr>
            <w:tcW w:w="1578" w:type="dxa"/>
            <w:tcBorders>
              <w:top w:val="nil"/>
              <w:left w:val="nil"/>
              <w:bottom w:val="single" w:sz="4" w:space="0" w:color="auto"/>
              <w:right w:val="single" w:sz="4" w:space="0" w:color="auto"/>
            </w:tcBorders>
            <w:shd w:val="clear" w:color="000000" w:fill="FFFFFF"/>
            <w:noWrap/>
            <w:vAlign w:val="center"/>
            <w:hideMark/>
          </w:tcPr>
          <w:p w14:paraId="41BBC3FF"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0</w:t>
            </w:r>
          </w:p>
        </w:tc>
        <w:tc>
          <w:tcPr>
            <w:tcW w:w="1318" w:type="dxa"/>
            <w:tcBorders>
              <w:top w:val="nil"/>
              <w:left w:val="nil"/>
              <w:bottom w:val="single" w:sz="4" w:space="0" w:color="auto"/>
              <w:right w:val="single" w:sz="4" w:space="0" w:color="auto"/>
            </w:tcBorders>
            <w:shd w:val="clear" w:color="000000" w:fill="FFFFFF"/>
            <w:noWrap/>
            <w:vAlign w:val="center"/>
            <w:hideMark/>
          </w:tcPr>
          <w:p w14:paraId="5B5AD7D0"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81.40%</w:t>
            </w:r>
          </w:p>
        </w:tc>
        <w:tc>
          <w:tcPr>
            <w:tcW w:w="1538" w:type="dxa"/>
            <w:tcBorders>
              <w:top w:val="nil"/>
              <w:left w:val="nil"/>
              <w:bottom w:val="single" w:sz="4" w:space="0" w:color="auto"/>
              <w:right w:val="single" w:sz="4" w:space="0" w:color="auto"/>
            </w:tcBorders>
            <w:shd w:val="clear" w:color="000000" w:fill="FFFFFF"/>
            <w:noWrap/>
            <w:vAlign w:val="center"/>
            <w:hideMark/>
          </w:tcPr>
          <w:p w14:paraId="4716400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59.32%</w:t>
            </w:r>
          </w:p>
        </w:tc>
      </w:tr>
      <w:tr w:rsidR="007A4637" w:rsidRPr="007A4637" w14:paraId="3823908E" w14:textId="77777777" w:rsidTr="007A4637">
        <w:trPr>
          <w:trHeight w:val="621"/>
        </w:trPr>
        <w:tc>
          <w:tcPr>
            <w:tcW w:w="1404" w:type="dxa"/>
            <w:tcBorders>
              <w:top w:val="nil"/>
              <w:left w:val="single" w:sz="4" w:space="0" w:color="auto"/>
              <w:bottom w:val="single" w:sz="4" w:space="0" w:color="auto"/>
              <w:right w:val="single" w:sz="4" w:space="0" w:color="auto"/>
            </w:tcBorders>
            <w:shd w:val="clear" w:color="000000" w:fill="FFFFFF"/>
            <w:noWrap/>
            <w:vAlign w:val="center"/>
            <w:hideMark/>
          </w:tcPr>
          <w:p w14:paraId="740B969A"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3</w:t>
            </w:r>
          </w:p>
        </w:tc>
        <w:tc>
          <w:tcPr>
            <w:tcW w:w="3076" w:type="dxa"/>
            <w:tcBorders>
              <w:top w:val="nil"/>
              <w:left w:val="nil"/>
              <w:bottom w:val="single" w:sz="4" w:space="0" w:color="auto"/>
              <w:right w:val="single" w:sz="4" w:space="0" w:color="auto"/>
            </w:tcBorders>
            <w:shd w:val="clear" w:color="000000" w:fill="FFFFFF"/>
            <w:vAlign w:val="center"/>
            <w:hideMark/>
          </w:tcPr>
          <w:p w14:paraId="7B9D8B2D"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Población que accede a servicios de atención prehospitalaria</w:t>
            </w:r>
          </w:p>
        </w:tc>
        <w:tc>
          <w:tcPr>
            <w:tcW w:w="1614" w:type="dxa"/>
            <w:tcBorders>
              <w:top w:val="nil"/>
              <w:left w:val="nil"/>
              <w:bottom w:val="single" w:sz="4" w:space="0" w:color="auto"/>
              <w:right w:val="single" w:sz="4" w:space="0" w:color="auto"/>
            </w:tcBorders>
            <w:shd w:val="clear" w:color="000000" w:fill="FFFFFF"/>
            <w:noWrap/>
            <w:vAlign w:val="center"/>
            <w:hideMark/>
          </w:tcPr>
          <w:p w14:paraId="65F139A7"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1,394,023,675.00</w:t>
            </w:r>
          </w:p>
        </w:tc>
        <w:tc>
          <w:tcPr>
            <w:tcW w:w="1837" w:type="dxa"/>
            <w:tcBorders>
              <w:top w:val="nil"/>
              <w:left w:val="nil"/>
              <w:bottom w:val="single" w:sz="4" w:space="0" w:color="auto"/>
              <w:right w:val="single" w:sz="4" w:space="0" w:color="auto"/>
            </w:tcBorders>
            <w:shd w:val="clear" w:color="000000" w:fill="FFFFFF"/>
            <w:noWrap/>
            <w:vAlign w:val="center"/>
            <w:hideMark/>
          </w:tcPr>
          <w:p w14:paraId="723DA2B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1,155,803,399.26</w:t>
            </w:r>
          </w:p>
        </w:tc>
        <w:tc>
          <w:tcPr>
            <w:tcW w:w="1578" w:type="dxa"/>
            <w:tcBorders>
              <w:top w:val="nil"/>
              <w:left w:val="nil"/>
              <w:bottom w:val="single" w:sz="4" w:space="0" w:color="auto"/>
              <w:right w:val="single" w:sz="4" w:space="0" w:color="auto"/>
            </w:tcBorders>
            <w:shd w:val="clear" w:color="000000" w:fill="FFFFFF"/>
            <w:noWrap/>
            <w:vAlign w:val="center"/>
            <w:hideMark/>
          </w:tcPr>
          <w:p w14:paraId="41975723"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556,717</w:t>
            </w:r>
          </w:p>
        </w:tc>
        <w:tc>
          <w:tcPr>
            <w:tcW w:w="1318" w:type="dxa"/>
            <w:tcBorders>
              <w:top w:val="nil"/>
              <w:left w:val="nil"/>
              <w:bottom w:val="single" w:sz="4" w:space="0" w:color="auto"/>
              <w:right w:val="single" w:sz="4" w:space="0" w:color="auto"/>
            </w:tcBorders>
            <w:shd w:val="clear" w:color="000000" w:fill="FFFFFF"/>
            <w:noWrap/>
            <w:vAlign w:val="center"/>
            <w:hideMark/>
          </w:tcPr>
          <w:p w14:paraId="65F6B6D9"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82.91%</w:t>
            </w:r>
          </w:p>
        </w:tc>
        <w:tc>
          <w:tcPr>
            <w:tcW w:w="1538" w:type="dxa"/>
            <w:tcBorders>
              <w:top w:val="nil"/>
              <w:left w:val="nil"/>
              <w:bottom w:val="single" w:sz="4" w:space="0" w:color="auto"/>
              <w:right w:val="single" w:sz="4" w:space="0" w:color="auto"/>
            </w:tcBorders>
            <w:shd w:val="clear" w:color="000000" w:fill="FFFFFF"/>
            <w:noWrap/>
            <w:vAlign w:val="center"/>
            <w:hideMark/>
          </w:tcPr>
          <w:p w14:paraId="44D19A9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15.93%</w:t>
            </w:r>
          </w:p>
        </w:tc>
      </w:tr>
      <w:tr w:rsidR="007A4637" w:rsidRPr="007A4637" w14:paraId="39B2568D" w14:textId="77777777" w:rsidTr="007A4637">
        <w:trPr>
          <w:trHeight w:val="932"/>
        </w:trPr>
        <w:tc>
          <w:tcPr>
            <w:tcW w:w="1404" w:type="dxa"/>
            <w:tcBorders>
              <w:top w:val="nil"/>
              <w:left w:val="single" w:sz="4" w:space="0" w:color="auto"/>
              <w:bottom w:val="single" w:sz="4" w:space="0" w:color="auto"/>
              <w:right w:val="single" w:sz="4" w:space="0" w:color="auto"/>
            </w:tcBorders>
            <w:shd w:val="clear" w:color="000000" w:fill="FFFFFF"/>
            <w:noWrap/>
            <w:vAlign w:val="center"/>
            <w:hideMark/>
          </w:tcPr>
          <w:p w14:paraId="476D764C"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4</w:t>
            </w:r>
          </w:p>
        </w:tc>
        <w:tc>
          <w:tcPr>
            <w:tcW w:w="3076" w:type="dxa"/>
            <w:tcBorders>
              <w:top w:val="nil"/>
              <w:left w:val="nil"/>
              <w:bottom w:val="single" w:sz="4" w:space="0" w:color="auto"/>
              <w:right w:val="single" w:sz="4" w:space="0" w:color="auto"/>
            </w:tcBorders>
            <w:shd w:val="clear" w:color="000000" w:fill="FFFFFF"/>
            <w:vAlign w:val="center"/>
            <w:hideMark/>
          </w:tcPr>
          <w:p w14:paraId="4D600BDD"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Población que accede a servicios de atención interhospitalario y traslado sanitario</w:t>
            </w:r>
          </w:p>
        </w:tc>
        <w:tc>
          <w:tcPr>
            <w:tcW w:w="1614" w:type="dxa"/>
            <w:tcBorders>
              <w:top w:val="nil"/>
              <w:left w:val="nil"/>
              <w:bottom w:val="single" w:sz="4" w:space="0" w:color="auto"/>
              <w:right w:val="single" w:sz="4" w:space="0" w:color="auto"/>
            </w:tcBorders>
            <w:shd w:val="clear" w:color="000000" w:fill="FFFFFF"/>
            <w:noWrap/>
            <w:vAlign w:val="center"/>
            <w:hideMark/>
          </w:tcPr>
          <w:p w14:paraId="78B3F759"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574,432,334.00</w:t>
            </w:r>
          </w:p>
        </w:tc>
        <w:tc>
          <w:tcPr>
            <w:tcW w:w="1837" w:type="dxa"/>
            <w:tcBorders>
              <w:top w:val="nil"/>
              <w:left w:val="nil"/>
              <w:bottom w:val="single" w:sz="4" w:space="0" w:color="auto"/>
              <w:right w:val="single" w:sz="4" w:space="0" w:color="auto"/>
            </w:tcBorders>
            <w:shd w:val="clear" w:color="000000" w:fill="FFFFFF"/>
            <w:noWrap/>
            <w:vAlign w:val="center"/>
            <w:hideMark/>
          </w:tcPr>
          <w:p w14:paraId="2B24F7E9"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471,215,671.94</w:t>
            </w:r>
          </w:p>
        </w:tc>
        <w:tc>
          <w:tcPr>
            <w:tcW w:w="1578" w:type="dxa"/>
            <w:tcBorders>
              <w:top w:val="nil"/>
              <w:left w:val="nil"/>
              <w:bottom w:val="single" w:sz="4" w:space="0" w:color="auto"/>
              <w:right w:val="single" w:sz="4" w:space="0" w:color="auto"/>
            </w:tcBorders>
            <w:shd w:val="clear" w:color="000000" w:fill="FFFFFF"/>
            <w:noWrap/>
            <w:vAlign w:val="center"/>
            <w:hideMark/>
          </w:tcPr>
          <w:p w14:paraId="444772BF"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52,956</w:t>
            </w:r>
          </w:p>
        </w:tc>
        <w:tc>
          <w:tcPr>
            <w:tcW w:w="1318" w:type="dxa"/>
            <w:tcBorders>
              <w:top w:val="nil"/>
              <w:left w:val="nil"/>
              <w:bottom w:val="single" w:sz="4" w:space="0" w:color="auto"/>
              <w:right w:val="single" w:sz="4" w:space="0" w:color="auto"/>
            </w:tcBorders>
            <w:shd w:val="clear" w:color="000000" w:fill="FFFFFF"/>
            <w:noWrap/>
            <w:vAlign w:val="center"/>
            <w:hideMark/>
          </w:tcPr>
          <w:p w14:paraId="0409DFB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82.03%</w:t>
            </w:r>
          </w:p>
        </w:tc>
        <w:tc>
          <w:tcPr>
            <w:tcW w:w="1538" w:type="dxa"/>
            <w:tcBorders>
              <w:top w:val="nil"/>
              <w:left w:val="nil"/>
              <w:bottom w:val="single" w:sz="4" w:space="0" w:color="auto"/>
              <w:right w:val="single" w:sz="4" w:space="0" w:color="auto"/>
            </w:tcBorders>
            <w:shd w:val="clear" w:color="000000" w:fill="FFFFFF"/>
            <w:noWrap/>
            <w:vAlign w:val="center"/>
            <w:hideMark/>
          </w:tcPr>
          <w:p w14:paraId="09D7DFD3"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6.49%</w:t>
            </w:r>
          </w:p>
        </w:tc>
      </w:tr>
      <w:tr w:rsidR="007A4637" w:rsidRPr="007A4637" w14:paraId="15643457" w14:textId="77777777" w:rsidTr="007A4637">
        <w:trPr>
          <w:trHeight w:val="384"/>
        </w:trPr>
        <w:tc>
          <w:tcPr>
            <w:tcW w:w="1404" w:type="dxa"/>
            <w:tcBorders>
              <w:top w:val="nil"/>
              <w:left w:val="single" w:sz="8" w:space="0" w:color="auto"/>
              <w:bottom w:val="single" w:sz="8" w:space="0" w:color="auto"/>
              <w:right w:val="single" w:sz="8" w:space="0" w:color="auto"/>
            </w:tcBorders>
            <w:shd w:val="clear" w:color="auto" w:fill="011C50"/>
            <w:noWrap/>
            <w:vAlign w:val="center"/>
            <w:hideMark/>
          </w:tcPr>
          <w:p w14:paraId="09AF4235" w14:textId="77777777" w:rsidR="007A4637" w:rsidRPr="007A4637" w:rsidRDefault="007A4637" w:rsidP="007A4637">
            <w:pPr>
              <w:spacing w:after="0" w:line="240" w:lineRule="auto"/>
              <w:rPr>
                <w:rFonts w:eastAsia="Times New Roman"/>
                <w:b/>
                <w:bCs/>
                <w:color w:val="FFFFFF"/>
                <w:spacing w:val="0"/>
                <w:sz w:val="18"/>
                <w:szCs w:val="18"/>
                <w:lang w:val="es-DO"/>
              </w:rPr>
            </w:pPr>
            <w:r w:rsidRPr="007A4637">
              <w:rPr>
                <w:rFonts w:eastAsia="Times New Roman"/>
                <w:b/>
                <w:bCs/>
                <w:color w:val="FFFFFF"/>
                <w:spacing w:val="0"/>
                <w:sz w:val="18"/>
                <w:szCs w:val="18"/>
                <w:lang w:val="es-DO"/>
              </w:rPr>
              <w:t> </w:t>
            </w:r>
          </w:p>
        </w:tc>
        <w:tc>
          <w:tcPr>
            <w:tcW w:w="3076" w:type="dxa"/>
            <w:tcBorders>
              <w:top w:val="nil"/>
              <w:left w:val="nil"/>
              <w:bottom w:val="single" w:sz="8" w:space="0" w:color="auto"/>
              <w:right w:val="single" w:sz="8" w:space="0" w:color="auto"/>
            </w:tcBorders>
            <w:shd w:val="clear" w:color="auto" w:fill="011C50"/>
            <w:noWrap/>
            <w:vAlign w:val="center"/>
            <w:hideMark/>
          </w:tcPr>
          <w:p w14:paraId="238B9CB5" w14:textId="77777777" w:rsidR="007A4637" w:rsidRPr="007A4637" w:rsidRDefault="007A4637" w:rsidP="007A4637">
            <w:pPr>
              <w:spacing w:after="0" w:line="240" w:lineRule="auto"/>
              <w:rPr>
                <w:rFonts w:eastAsia="Times New Roman"/>
                <w:b/>
                <w:bCs/>
                <w:color w:val="FFFFFF"/>
                <w:spacing w:val="0"/>
                <w:sz w:val="18"/>
                <w:szCs w:val="18"/>
                <w:lang w:val="es-DO"/>
              </w:rPr>
            </w:pPr>
            <w:r w:rsidRPr="007A4637">
              <w:rPr>
                <w:rFonts w:eastAsia="Times New Roman"/>
                <w:b/>
                <w:bCs/>
                <w:color w:val="FFFFFF"/>
                <w:spacing w:val="0"/>
                <w:sz w:val="18"/>
                <w:szCs w:val="18"/>
                <w:lang w:val="es-DO"/>
              </w:rPr>
              <w:t>Total</w:t>
            </w:r>
          </w:p>
        </w:tc>
        <w:tc>
          <w:tcPr>
            <w:tcW w:w="1614" w:type="dxa"/>
            <w:tcBorders>
              <w:top w:val="nil"/>
              <w:left w:val="nil"/>
              <w:bottom w:val="single" w:sz="8" w:space="0" w:color="auto"/>
              <w:right w:val="single" w:sz="8" w:space="0" w:color="auto"/>
            </w:tcBorders>
            <w:shd w:val="clear" w:color="auto" w:fill="011C50"/>
            <w:noWrap/>
            <w:vAlign w:val="center"/>
            <w:hideMark/>
          </w:tcPr>
          <w:p w14:paraId="3E07A119" w14:textId="77777777" w:rsidR="007A4637" w:rsidRPr="007A4637" w:rsidRDefault="007A4637" w:rsidP="007A4637">
            <w:pPr>
              <w:spacing w:after="0" w:line="240" w:lineRule="auto"/>
              <w:jc w:val="right"/>
              <w:rPr>
                <w:rFonts w:eastAsia="Times New Roman"/>
                <w:b/>
                <w:bCs/>
                <w:color w:val="FFFFFF"/>
                <w:spacing w:val="0"/>
                <w:sz w:val="18"/>
                <w:szCs w:val="18"/>
                <w:lang w:val="es-DO"/>
              </w:rPr>
            </w:pPr>
            <w:r w:rsidRPr="007A4637">
              <w:rPr>
                <w:rFonts w:eastAsia="Times New Roman"/>
                <w:b/>
                <w:bCs/>
                <w:color w:val="FFFFFF"/>
                <w:spacing w:val="0"/>
                <w:sz w:val="18"/>
                <w:szCs w:val="18"/>
                <w:lang w:val="es-DO"/>
              </w:rPr>
              <w:t>7,256,831,790.00</w:t>
            </w:r>
          </w:p>
        </w:tc>
        <w:tc>
          <w:tcPr>
            <w:tcW w:w="1837" w:type="dxa"/>
            <w:tcBorders>
              <w:top w:val="nil"/>
              <w:left w:val="nil"/>
              <w:bottom w:val="single" w:sz="8" w:space="0" w:color="auto"/>
              <w:right w:val="single" w:sz="8" w:space="0" w:color="auto"/>
            </w:tcBorders>
            <w:shd w:val="clear" w:color="auto" w:fill="011C50"/>
            <w:noWrap/>
            <w:vAlign w:val="center"/>
            <w:hideMark/>
          </w:tcPr>
          <w:p w14:paraId="45BC11A6" w14:textId="77777777" w:rsidR="007A4637" w:rsidRPr="007A4637" w:rsidRDefault="007A4637" w:rsidP="007A4637">
            <w:pPr>
              <w:spacing w:after="0" w:line="240" w:lineRule="auto"/>
              <w:jc w:val="right"/>
              <w:rPr>
                <w:rFonts w:eastAsia="Times New Roman"/>
                <w:b/>
                <w:bCs/>
                <w:color w:val="FFFFFF"/>
                <w:spacing w:val="0"/>
                <w:sz w:val="18"/>
                <w:szCs w:val="18"/>
                <w:lang w:val="es-DO"/>
              </w:rPr>
            </w:pPr>
            <w:r w:rsidRPr="007A4637">
              <w:rPr>
                <w:rFonts w:eastAsia="Times New Roman"/>
                <w:b/>
                <w:bCs/>
                <w:color w:val="FFFFFF"/>
                <w:spacing w:val="0"/>
                <w:sz w:val="18"/>
                <w:szCs w:val="18"/>
                <w:lang w:val="es-DO"/>
              </w:rPr>
              <w:t>5,931,798,770.88</w:t>
            </w:r>
          </w:p>
        </w:tc>
        <w:tc>
          <w:tcPr>
            <w:tcW w:w="1578" w:type="dxa"/>
            <w:tcBorders>
              <w:top w:val="nil"/>
              <w:left w:val="nil"/>
              <w:bottom w:val="single" w:sz="8" w:space="0" w:color="auto"/>
              <w:right w:val="single" w:sz="8" w:space="0" w:color="auto"/>
            </w:tcBorders>
            <w:shd w:val="clear" w:color="auto" w:fill="011C50"/>
            <w:noWrap/>
            <w:vAlign w:val="center"/>
            <w:hideMark/>
          </w:tcPr>
          <w:p w14:paraId="5AFDF7C7"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609,673</w:t>
            </w:r>
          </w:p>
        </w:tc>
        <w:tc>
          <w:tcPr>
            <w:tcW w:w="1318" w:type="dxa"/>
            <w:tcBorders>
              <w:top w:val="nil"/>
              <w:left w:val="nil"/>
              <w:bottom w:val="single" w:sz="8" w:space="0" w:color="auto"/>
              <w:right w:val="single" w:sz="8" w:space="0" w:color="auto"/>
            </w:tcBorders>
            <w:shd w:val="clear" w:color="auto" w:fill="011C50"/>
            <w:noWrap/>
            <w:vAlign w:val="center"/>
            <w:hideMark/>
          </w:tcPr>
          <w:p w14:paraId="5C176B67" w14:textId="77777777" w:rsidR="007A4637" w:rsidRPr="007A4637" w:rsidRDefault="007A4637" w:rsidP="007A4637">
            <w:pPr>
              <w:spacing w:after="0" w:line="240" w:lineRule="auto"/>
              <w:rPr>
                <w:rFonts w:eastAsia="Times New Roman"/>
                <w:b/>
                <w:bCs/>
                <w:color w:val="FFFFFF"/>
                <w:spacing w:val="0"/>
                <w:sz w:val="18"/>
                <w:szCs w:val="18"/>
                <w:lang w:val="es-DO"/>
              </w:rPr>
            </w:pPr>
            <w:r w:rsidRPr="007A4637">
              <w:rPr>
                <w:rFonts w:eastAsia="Times New Roman"/>
                <w:b/>
                <w:bCs/>
                <w:color w:val="FFFFFF"/>
                <w:spacing w:val="0"/>
                <w:sz w:val="18"/>
                <w:szCs w:val="18"/>
                <w:lang w:val="es-DO"/>
              </w:rPr>
              <w:t> </w:t>
            </w:r>
          </w:p>
        </w:tc>
        <w:tc>
          <w:tcPr>
            <w:tcW w:w="1538" w:type="dxa"/>
            <w:tcBorders>
              <w:top w:val="nil"/>
              <w:left w:val="nil"/>
              <w:bottom w:val="single" w:sz="8" w:space="0" w:color="auto"/>
              <w:right w:val="single" w:sz="8" w:space="0" w:color="auto"/>
            </w:tcBorders>
            <w:shd w:val="clear" w:color="auto" w:fill="011C50"/>
            <w:noWrap/>
            <w:vAlign w:val="center"/>
            <w:hideMark/>
          </w:tcPr>
          <w:p w14:paraId="09802DA8" w14:textId="77777777" w:rsidR="007A4637" w:rsidRPr="007A4637" w:rsidRDefault="007A4637" w:rsidP="007A4637">
            <w:pPr>
              <w:spacing w:after="0" w:line="240" w:lineRule="auto"/>
              <w:rPr>
                <w:rFonts w:eastAsia="Times New Roman"/>
                <w:b/>
                <w:bCs/>
                <w:color w:val="FFFFFF"/>
                <w:spacing w:val="0"/>
                <w:sz w:val="18"/>
                <w:szCs w:val="18"/>
                <w:lang w:val="es-DO"/>
              </w:rPr>
            </w:pPr>
            <w:r w:rsidRPr="007A4637">
              <w:rPr>
                <w:rFonts w:eastAsia="Times New Roman"/>
                <w:b/>
                <w:bCs/>
                <w:color w:val="FFFFFF"/>
                <w:spacing w:val="0"/>
                <w:sz w:val="18"/>
                <w:szCs w:val="18"/>
                <w:lang w:val="es-DO"/>
              </w:rPr>
              <w:t> </w:t>
            </w:r>
          </w:p>
        </w:tc>
      </w:tr>
    </w:tbl>
    <w:p w14:paraId="1518EAD1" w14:textId="0BE31263" w:rsidR="003973E0" w:rsidRPr="00DE6DF8" w:rsidRDefault="00DE6DF8" w:rsidP="00654164">
      <w:pPr>
        <w:rPr>
          <w:lang w:val="es-DO"/>
        </w:rPr>
        <w:sectPr w:rsidR="003973E0" w:rsidRPr="00DE6DF8" w:rsidSect="00020363">
          <w:pgSz w:w="15840" w:h="12240" w:orient="landscape"/>
          <w:pgMar w:top="2160" w:right="1440" w:bottom="2160" w:left="1440" w:header="720" w:footer="720" w:gutter="0"/>
          <w:cols w:space="720"/>
          <w:docGrid w:linePitch="360"/>
        </w:sectPr>
      </w:pPr>
      <w:r w:rsidRPr="00020363">
        <w:rPr>
          <w:i/>
          <w:sz w:val="18"/>
          <w:lang w:val="es-DO"/>
        </w:rPr>
        <w:t>Fuente: Elaboración en base a los reportes del SIGEF al 30/11/2024</w:t>
      </w:r>
    </w:p>
    <w:p w14:paraId="7D40BD1A" w14:textId="77777777" w:rsidR="008B5CD5" w:rsidRPr="00DE6DF8" w:rsidRDefault="008B5CD5" w:rsidP="00654164">
      <w:pPr>
        <w:rPr>
          <w:lang w:val="es-DO"/>
        </w:rPr>
      </w:pPr>
    </w:p>
    <w:p w14:paraId="2BB88721" w14:textId="77777777" w:rsidR="008B5CD5" w:rsidRPr="00DE6DF8" w:rsidRDefault="008B5CD5" w:rsidP="00654164">
      <w:pPr>
        <w:rPr>
          <w:lang w:val="es-DO"/>
        </w:rPr>
      </w:pPr>
    </w:p>
    <w:p w14:paraId="0124398C" w14:textId="77777777" w:rsidR="00CD263B" w:rsidRDefault="00CD263B" w:rsidP="00CD263B">
      <w:pPr>
        <w:pStyle w:val="Prrafodelista"/>
        <w:keepNext/>
        <w:keepLines/>
        <w:numPr>
          <w:ilvl w:val="0"/>
          <w:numId w:val="24"/>
        </w:numPr>
        <w:spacing w:before="240" w:after="0" w:line="360" w:lineRule="auto"/>
        <w:outlineLvl w:val="0"/>
        <w:rPr>
          <w:rFonts w:eastAsiaTheme="majorEastAsia"/>
          <w:b/>
          <w:spacing w:val="0"/>
          <w:sz w:val="28"/>
          <w:szCs w:val="32"/>
          <w:lang w:val="es-DO"/>
        </w:rPr>
      </w:pPr>
      <w:bookmarkStart w:id="56" w:name="_Toc172110855"/>
      <w:bookmarkStart w:id="57" w:name="_Toc184936536"/>
      <w:r w:rsidRPr="00CD263B">
        <w:rPr>
          <w:rFonts w:eastAsiaTheme="majorEastAsia"/>
          <w:b/>
          <w:spacing w:val="0"/>
          <w:sz w:val="28"/>
          <w:szCs w:val="32"/>
          <w:lang w:val="es-DO"/>
        </w:rPr>
        <w:t>Matriz de Principales Indicadores del POA</w:t>
      </w:r>
      <w:bookmarkEnd w:id="56"/>
      <w:bookmarkEnd w:id="57"/>
    </w:p>
    <w:p w14:paraId="3F8FE155" w14:textId="77777777" w:rsidR="008B5CD5" w:rsidRPr="00CD263B" w:rsidRDefault="008B5CD5" w:rsidP="00DE6DF8">
      <w:pPr>
        <w:rPr>
          <w:lang w:val="es-DO"/>
        </w:rPr>
      </w:pPr>
    </w:p>
    <w:tbl>
      <w:tblPr>
        <w:tblW w:w="9085" w:type="dxa"/>
        <w:tblLayout w:type="fixed"/>
        <w:tblLook w:val="04A0" w:firstRow="1" w:lastRow="0" w:firstColumn="1" w:lastColumn="0" w:noHBand="0" w:noVBand="1"/>
      </w:tblPr>
      <w:tblGrid>
        <w:gridCol w:w="445"/>
        <w:gridCol w:w="1357"/>
        <w:gridCol w:w="1343"/>
        <w:gridCol w:w="1285"/>
        <w:gridCol w:w="1066"/>
        <w:gridCol w:w="726"/>
        <w:gridCol w:w="849"/>
        <w:gridCol w:w="1024"/>
        <w:gridCol w:w="990"/>
      </w:tblGrid>
      <w:tr w:rsidR="007A4637" w:rsidRPr="007A4637" w14:paraId="786963DF" w14:textId="77777777" w:rsidTr="009A1F22">
        <w:trPr>
          <w:trHeight w:val="575"/>
        </w:trPr>
        <w:tc>
          <w:tcPr>
            <w:tcW w:w="44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8869C40" w14:textId="76EF979C"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No</w:t>
            </w:r>
          </w:p>
        </w:tc>
        <w:tc>
          <w:tcPr>
            <w:tcW w:w="1357" w:type="dxa"/>
            <w:tcBorders>
              <w:top w:val="single" w:sz="4" w:space="0" w:color="auto"/>
              <w:left w:val="nil"/>
              <w:bottom w:val="single" w:sz="4" w:space="0" w:color="auto"/>
              <w:right w:val="single" w:sz="4" w:space="0" w:color="auto"/>
            </w:tcBorders>
            <w:shd w:val="clear" w:color="auto" w:fill="011C50"/>
            <w:vAlign w:val="center"/>
            <w:hideMark/>
          </w:tcPr>
          <w:p w14:paraId="1F2525B6"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Área</w:t>
            </w:r>
          </w:p>
        </w:tc>
        <w:tc>
          <w:tcPr>
            <w:tcW w:w="1343" w:type="dxa"/>
            <w:tcBorders>
              <w:top w:val="single" w:sz="4" w:space="0" w:color="auto"/>
              <w:left w:val="nil"/>
              <w:bottom w:val="single" w:sz="4" w:space="0" w:color="auto"/>
              <w:right w:val="single" w:sz="4" w:space="0" w:color="auto"/>
            </w:tcBorders>
            <w:shd w:val="clear" w:color="auto" w:fill="011C50"/>
            <w:vAlign w:val="center"/>
            <w:hideMark/>
          </w:tcPr>
          <w:p w14:paraId="6F246C8A"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Producto</w:t>
            </w:r>
          </w:p>
        </w:tc>
        <w:tc>
          <w:tcPr>
            <w:tcW w:w="1285" w:type="dxa"/>
            <w:tcBorders>
              <w:top w:val="single" w:sz="4" w:space="0" w:color="auto"/>
              <w:left w:val="nil"/>
              <w:bottom w:val="single" w:sz="4" w:space="0" w:color="auto"/>
              <w:right w:val="single" w:sz="4" w:space="0" w:color="auto"/>
            </w:tcBorders>
            <w:shd w:val="clear" w:color="auto" w:fill="011C50"/>
            <w:vAlign w:val="center"/>
            <w:hideMark/>
          </w:tcPr>
          <w:p w14:paraId="6364D787"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Nombre del Indicador</w:t>
            </w:r>
          </w:p>
        </w:tc>
        <w:tc>
          <w:tcPr>
            <w:tcW w:w="1066" w:type="dxa"/>
            <w:tcBorders>
              <w:top w:val="single" w:sz="4" w:space="0" w:color="auto"/>
              <w:left w:val="nil"/>
              <w:bottom w:val="single" w:sz="4" w:space="0" w:color="auto"/>
              <w:right w:val="single" w:sz="4" w:space="0" w:color="auto"/>
            </w:tcBorders>
            <w:shd w:val="clear" w:color="auto" w:fill="011C50"/>
            <w:vAlign w:val="center"/>
            <w:hideMark/>
          </w:tcPr>
          <w:p w14:paraId="2EAD3760"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Frecuencia</w:t>
            </w:r>
          </w:p>
        </w:tc>
        <w:tc>
          <w:tcPr>
            <w:tcW w:w="726" w:type="dxa"/>
            <w:tcBorders>
              <w:top w:val="single" w:sz="4" w:space="0" w:color="auto"/>
              <w:left w:val="nil"/>
              <w:bottom w:val="single" w:sz="4" w:space="0" w:color="auto"/>
              <w:right w:val="single" w:sz="4" w:space="0" w:color="auto"/>
            </w:tcBorders>
            <w:shd w:val="clear" w:color="auto" w:fill="011C50"/>
            <w:vAlign w:val="center"/>
            <w:hideMark/>
          </w:tcPr>
          <w:p w14:paraId="463235D7"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Línea Base</w:t>
            </w:r>
          </w:p>
        </w:tc>
        <w:tc>
          <w:tcPr>
            <w:tcW w:w="849" w:type="dxa"/>
            <w:tcBorders>
              <w:top w:val="single" w:sz="4" w:space="0" w:color="auto"/>
              <w:left w:val="nil"/>
              <w:bottom w:val="single" w:sz="4" w:space="0" w:color="auto"/>
              <w:right w:val="single" w:sz="4" w:space="0" w:color="auto"/>
            </w:tcBorders>
            <w:shd w:val="clear" w:color="auto" w:fill="011C50"/>
            <w:vAlign w:val="center"/>
            <w:hideMark/>
          </w:tcPr>
          <w:p w14:paraId="0F485C64"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Meta</w:t>
            </w:r>
          </w:p>
        </w:tc>
        <w:tc>
          <w:tcPr>
            <w:tcW w:w="1024" w:type="dxa"/>
            <w:tcBorders>
              <w:top w:val="single" w:sz="4" w:space="0" w:color="auto"/>
              <w:left w:val="nil"/>
              <w:bottom w:val="single" w:sz="4" w:space="0" w:color="auto"/>
              <w:right w:val="single" w:sz="4" w:space="0" w:color="auto"/>
            </w:tcBorders>
            <w:shd w:val="clear" w:color="auto" w:fill="011C50"/>
            <w:vAlign w:val="center"/>
            <w:hideMark/>
          </w:tcPr>
          <w:p w14:paraId="660D0F4A"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Resultado</w:t>
            </w:r>
          </w:p>
        </w:tc>
        <w:tc>
          <w:tcPr>
            <w:tcW w:w="990" w:type="dxa"/>
            <w:tcBorders>
              <w:top w:val="single" w:sz="4" w:space="0" w:color="auto"/>
              <w:left w:val="nil"/>
              <w:bottom w:val="single" w:sz="4" w:space="0" w:color="auto"/>
              <w:right w:val="single" w:sz="4" w:space="0" w:color="auto"/>
            </w:tcBorders>
            <w:shd w:val="clear" w:color="auto" w:fill="011C50"/>
            <w:vAlign w:val="center"/>
            <w:hideMark/>
          </w:tcPr>
          <w:p w14:paraId="1E10751C" w14:textId="77777777" w:rsidR="007A4637" w:rsidRPr="007A4637" w:rsidRDefault="007A4637" w:rsidP="007A4637">
            <w:pPr>
              <w:spacing w:after="0" w:line="240" w:lineRule="auto"/>
              <w:jc w:val="center"/>
              <w:rPr>
                <w:rFonts w:eastAsia="Times New Roman"/>
                <w:b/>
                <w:bCs/>
                <w:color w:val="FFFFFF"/>
                <w:spacing w:val="0"/>
                <w:sz w:val="18"/>
                <w:szCs w:val="18"/>
                <w:lang w:val="es-DO"/>
              </w:rPr>
            </w:pPr>
            <w:r w:rsidRPr="007A4637">
              <w:rPr>
                <w:rFonts w:eastAsia="Times New Roman"/>
                <w:b/>
                <w:bCs/>
                <w:color w:val="FFFFFF"/>
                <w:spacing w:val="0"/>
                <w:sz w:val="18"/>
                <w:szCs w:val="18"/>
                <w:lang w:val="es-DO"/>
              </w:rPr>
              <w:t xml:space="preserve">Porcentaje de Avance </w:t>
            </w:r>
          </w:p>
        </w:tc>
      </w:tr>
      <w:tr w:rsidR="007A4637" w:rsidRPr="007A4637" w14:paraId="1025164F" w14:textId="77777777" w:rsidTr="009A1F22">
        <w:trPr>
          <w:trHeight w:val="619"/>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E2964C2"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w:t>
            </w:r>
          </w:p>
        </w:tc>
        <w:tc>
          <w:tcPr>
            <w:tcW w:w="1357" w:type="dxa"/>
            <w:vMerge w:val="restart"/>
            <w:tcBorders>
              <w:top w:val="nil"/>
              <w:left w:val="single" w:sz="4" w:space="0" w:color="auto"/>
              <w:bottom w:val="single" w:sz="4" w:space="0" w:color="000000"/>
              <w:right w:val="single" w:sz="4" w:space="0" w:color="auto"/>
            </w:tcBorders>
            <w:shd w:val="clear" w:color="auto" w:fill="auto"/>
            <w:vAlign w:val="center"/>
            <w:hideMark/>
          </w:tcPr>
          <w:p w14:paraId="150B6555" w14:textId="48E0ECE5" w:rsidR="007A4637" w:rsidRPr="007A4637" w:rsidRDefault="009A1F22" w:rsidP="007A4637">
            <w:pPr>
              <w:spacing w:after="0" w:line="240" w:lineRule="auto"/>
              <w:jc w:val="center"/>
              <w:rPr>
                <w:rFonts w:eastAsia="Times New Roman"/>
                <w:color w:val="4C4747"/>
                <w:spacing w:val="0"/>
                <w:sz w:val="18"/>
                <w:szCs w:val="18"/>
                <w:lang w:val="es-DO"/>
              </w:rPr>
            </w:pPr>
            <w:r>
              <w:rPr>
                <w:rFonts w:eastAsia="Times New Roman"/>
                <w:color w:val="4C4747"/>
                <w:spacing w:val="0"/>
                <w:sz w:val="18"/>
                <w:szCs w:val="18"/>
                <w:lang w:val="es-DO"/>
              </w:rPr>
              <w:t xml:space="preserve">Dpto. de </w:t>
            </w:r>
            <w:r w:rsidR="007A4637" w:rsidRPr="007A4637">
              <w:rPr>
                <w:rFonts w:eastAsia="Times New Roman"/>
                <w:color w:val="4C4747"/>
                <w:spacing w:val="0"/>
                <w:sz w:val="18"/>
                <w:szCs w:val="18"/>
                <w:lang w:val="es-DO"/>
              </w:rPr>
              <w:t>Gestión Extrahospitalaria</w:t>
            </w:r>
          </w:p>
        </w:tc>
        <w:tc>
          <w:tcPr>
            <w:tcW w:w="1343" w:type="dxa"/>
            <w:tcBorders>
              <w:top w:val="nil"/>
              <w:left w:val="nil"/>
              <w:bottom w:val="single" w:sz="4" w:space="0" w:color="auto"/>
              <w:right w:val="single" w:sz="4" w:space="0" w:color="auto"/>
            </w:tcBorders>
            <w:shd w:val="clear" w:color="auto" w:fill="auto"/>
            <w:vAlign w:val="center"/>
            <w:hideMark/>
          </w:tcPr>
          <w:p w14:paraId="713B3548"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Servicios de atención prehospitalaria</w:t>
            </w:r>
          </w:p>
        </w:tc>
        <w:tc>
          <w:tcPr>
            <w:tcW w:w="1285" w:type="dxa"/>
            <w:tcBorders>
              <w:top w:val="nil"/>
              <w:left w:val="nil"/>
              <w:bottom w:val="single" w:sz="4" w:space="0" w:color="auto"/>
              <w:right w:val="single" w:sz="4" w:space="0" w:color="auto"/>
            </w:tcBorders>
            <w:shd w:val="clear" w:color="auto" w:fill="auto"/>
            <w:vAlign w:val="center"/>
            <w:hideMark/>
          </w:tcPr>
          <w:p w14:paraId="07780F5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Atenciones Prehospitalarias</w:t>
            </w:r>
          </w:p>
        </w:tc>
        <w:tc>
          <w:tcPr>
            <w:tcW w:w="1066" w:type="dxa"/>
            <w:tcBorders>
              <w:top w:val="nil"/>
              <w:left w:val="nil"/>
              <w:bottom w:val="single" w:sz="4" w:space="0" w:color="auto"/>
              <w:right w:val="single" w:sz="4" w:space="0" w:color="auto"/>
            </w:tcBorders>
            <w:shd w:val="clear" w:color="auto" w:fill="auto"/>
            <w:vAlign w:val="center"/>
            <w:hideMark/>
          </w:tcPr>
          <w:p w14:paraId="23F0F33E"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Trimestral</w:t>
            </w:r>
          </w:p>
        </w:tc>
        <w:tc>
          <w:tcPr>
            <w:tcW w:w="726" w:type="dxa"/>
            <w:tcBorders>
              <w:top w:val="nil"/>
              <w:left w:val="nil"/>
              <w:bottom w:val="single" w:sz="4" w:space="0" w:color="auto"/>
              <w:right w:val="single" w:sz="4" w:space="0" w:color="auto"/>
            </w:tcBorders>
            <w:shd w:val="clear" w:color="auto" w:fill="auto"/>
            <w:vAlign w:val="center"/>
            <w:hideMark/>
          </w:tcPr>
          <w:p w14:paraId="6DB05050"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 540,637</w:t>
            </w:r>
          </w:p>
        </w:tc>
        <w:tc>
          <w:tcPr>
            <w:tcW w:w="849" w:type="dxa"/>
            <w:tcBorders>
              <w:top w:val="nil"/>
              <w:left w:val="nil"/>
              <w:bottom w:val="single" w:sz="4" w:space="0" w:color="auto"/>
              <w:right w:val="single" w:sz="4" w:space="0" w:color="auto"/>
            </w:tcBorders>
            <w:shd w:val="clear" w:color="auto" w:fill="auto"/>
            <w:vAlign w:val="center"/>
            <w:hideMark/>
          </w:tcPr>
          <w:p w14:paraId="2005EF2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594,394</w:t>
            </w:r>
          </w:p>
        </w:tc>
        <w:tc>
          <w:tcPr>
            <w:tcW w:w="1024" w:type="dxa"/>
            <w:tcBorders>
              <w:top w:val="nil"/>
              <w:left w:val="nil"/>
              <w:bottom w:val="single" w:sz="4" w:space="0" w:color="auto"/>
              <w:right w:val="single" w:sz="4" w:space="0" w:color="auto"/>
            </w:tcBorders>
            <w:shd w:val="clear" w:color="auto" w:fill="auto"/>
            <w:vAlign w:val="center"/>
            <w:hideMark/>
          </w:tcPr>
          <w:p w14:paraId="1EB42F7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556,717</w:t>
            </w:r>
          </w:p>
        </w:tc>
        <w:tc>
          <w:tcPr>
            <w:tcW w:w="990" w:type="dxa"/>
            <w:tcBorders>
              <w:top w:val="nil"/>
              <w:left w:val="nil"/>
              <w:bottom w:val="single" w:sz="4" w:space="0" w:color="auto"/>
              <w:right w:val="single" w:sz="4" w:space="0" w:color="auto"/>
            </w:tcBorders>
            <w:shd w:val="clear" w:color="auto" w:fill="auto"/>
            <w:vAlign w:val="center"/>
            <w:hideMark/>
          </w:tcPr>
          <w:p w14:paraId="018CC318"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94%</w:t>
            </w:r>
          </w:p>
        </w:tc>
      </w:tr>
      <w:tr w:rsidR="007A4637" w:rsidRPr="007A4637" w14:paraId="5C5B510B" w14:textId="77777777" w:rsidTr="009A1F22">
        <w:trPr>
          <w:trHeight w:val="619"/>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79D59D14"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2</w:t>
            </w:r>
          </w:p>
        </w:tc>
        <w:tc>
          <w:tcPr>
            <w:tcW w:w="1357" w:type="dxa"/>
            <w:vMerge/>
            <w:tcBorders>
              <w:top w:val="nil"/>
              <w:left w:val="single" w:sz="4" w:space="0" w:color="auto"/>
              <w:bottom w:val="single" w:sz="4" w:space="0" w:color="000000"/>
              <w:right w:val="single" w:sz="4" w:space="0" w:color="auto"/>
            </w:tcBorders>
            <w:vAlign w:val="center"/>
            <w:hideMark/>
          </w:tcPr>
          <w:p w14:paraId="12F7FF71" w14:textId="77777777" w:rsidR="007A4637" w:rsidRPr="007A4637" w:rsidRDefault="007A4637" w:rsidP="007A4637">
            <w:pPr>
              <w:spacing w:after="0" w:line="240" w:lineRule="auto"/>
              <w:rPr>
                <w:rFonts w:eastAsia="Times New Roman"/>
                <w:color w:val="4C4747"/>
                <w:spacing w:val="0"/>
                <w:sz w:val="18"/>
                <w:szCs w:val="18"/>
                <w:lang w:val="es-DO"/>
              </w:rPr>
            </w:pPr>
          </w:p>
        </w:tc>
        <w:tc>
          <w:tcPr>
            <w:tcW w:w="1343" w:type="dxa"/>
            <w:tcBorders>
              <w:top w:val="nil"/>
              <w:left w:val="nil"/>
              <w:bottom w:val="single" w:sz="4" w:space="0" w:color="auto"/>
              <w:right w:val="single" w:sz="4" w:space="0" w:color="auto"/>
            </w:tcBorders>
            <w:shd w:val="clear" w:color="auto" w:fill="auto"/>
            <w:vAlign w:val="center"/>
            <w:hideMark/>
          </w:tcPr>
          <w:p w14:paraId="4F0F54F6"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Servicios de traslado interhospitalario</w:t>
            </w:r>
          </w:p>
        </w:tc>
        <w:tc>
          <w:tcPr>
            <w:tcW w:w="1285" w:type="dxa"/>
            <w:tcBorders>
              <w:top w:val="nil"/>
              <w:left w:val="nil"/>
              <w:bottom w:val="single" w:sz="4" w:space="0" w:color="auto"/>
              <w:right w:val="single" w:sz="4" w:space="0" w:color="auto"/>
            </w:tcBorders>
            <w:shd w:val="clear" w:color="auto" w:fill="auto"/>
            <w:vAlign w:val="center"/>
            <w:hideMark/>
          </w:tcPr>
          <w:p w14:paraId="1A3B4314" w14:textId="5905E3F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Traslados sanitarios</w:t>
            </w:r>
          </w:p>
        </w:tc>
        <w:tc>
          <w:tcPr>
            <w:tcW w:w="1066" w:type="dxa"/>
            <w:tcBorders>
              <w:top w:val="nil"/>
              <w:left w:val="nil"/>
              <w:bottom w:val="single" w:sz="4" w:space="0" w:color="auto"/>
              <w:right w:val="single" w:sz="4" w:space="0" w:color="auto"/>
            </w:tcBorders>
            <w:shd w:val="clear" w:color="auto" w:fill="auto"/>
            <w:vAlign w:val="center"/>
            <w:hideMark/>
          </w:tcPr>
          <w:p w14:paraId="6E890458"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Trimestral</w:t>
            </w:r>
          </w:p>
        </w:tc>
        <w:tc>
          <w:tcPr>
            <w:tcW w:w="726" w:type="dxa"/>
            <w:tcBorders>
              <w:top w:val="nil"/>
              <w:left w:val="nil"/>
              <w:bottom w:val="single" w:sz="4" w:space="0" w:color="auto"/>
              <w:right w:val="single" w:sz="4" w:space="0" w:color="auto"/>
            </w:tcBorders>
            <w:shd w:val="clear" w:color="auto" w:fill="auto"/>
            <w:vAlign w:val="center"/>
            <w:hideMark/>
          </w:tcPr>
          <w:p w14:paraId="19789902"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36,862 </w:t>
            </w:r>
          </w:p>
        </w:tc>
        <w:tc>
          <w:tcPr>
            <w:tcW w:w="849" w:type="dxa"/>
            <w:tcBorders>
              <w:top w:val="nil"/>
              <w:left w:val="nil"/>
              <w:bottom w:val="single" w:sz="4" w:space="0" w:color="auto"/>
              <w:right w:val="single" w:sz="4" w:space="0" w:color="auto"/>
            </w:tcBorders>
            <w:shd w:val="clear" w:color="auto" w:fill="auto"/>
            <w:vAlign w:val="center"/>
            <w:hideMark/>
          </w:tcPr>
          <w:p w14:paraId="4292B113"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39,288</w:t>
            </w:r>
          </w:p>
        </w:tc>
        <w:tc>
          <w:tcPr>
            <w:tcW w:w="1024" w:type="dxa"/>
            <w:tcBorders>
              <w:top w:val="nil"/>
              <w:left w:val="nil"/>
              <w:bottom w:val="single" w:sz="4" w:space="0" w:color="auto"/>
              <w:right w:val="single" w:sz="4" w:space="0" w:color="auto"/>
            </w:tcBorders>
            <w:shd w:val="clear" w:color="auto" w:fill="auto"/>
            <w:vAlign w:val="center"/>
            <w:hideMark/>
          </w:tcPr>
          <w:p w14:paraId="10A00D7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52,956</w:t>
            </w:r>
          </w:p>
        </w:tc>
        <w:tc>
          <w:tcPr>
            <w:tcW w:w="990" w:type="dxa"/>
            <w:tcBorders>
              <w:top w:val="nil"/>
              <w:left w:val="nil"/>
              <w:bottom w:val="single" w:sz="4" w:space="0" w:color="auto"/>
              <w:right w:val="single" w:sz="4" w:space="0" w:color="auto"/>
            </w:tcBorders>
            <w:shd w:val="clear" w:color="auto" w:fill="auto"/>
            <w:vAlign w:val="center"/>
            <w:hideMark/>
          </w:tcPr>
          <w:p w14:paraId="6730F607"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135%</w:t>
            </w:r>
          </w:p>
        </w:tc>
      </w:tr>
      <w:tr w:rsidR="007A4637" w:rsidRPr="007A4637" w14:paraId="6425DF39" w14:textId="77777777" w:rsidTr="009A1F22">
        <w:trPr>
          <w:trHeight w:val="1756"/>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3640FF6B"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3</w:t>
            </w:r>
          </w:p>
        </w:tc>
        <w:tc>
          <w:tcPr>
            <w:tcW w:w="1357" w:type="dxa"/>
            <w:vMerge/>
            <w:tcBorders>
              <w:top w:val="nil"/>
              <w:left w:val="single" w:sz="4" w:space="0" w:color="auto"/>
              <w:bottom w:val="single" w:sz="4" w:space="0" w:color="000000"/>
              <w:right w:val="single" w:sz="4" w:space="0" w:color="auto"/>
            </w:tcBorders>
            <w:vAlign w:val="center"/>
            <w:hideMark/>
          </w:tcPr>
          <w:p w14:paraId="76937F57" w14:textId="77777777" w:rsidR="007A4637" w:rsidRPr="007A4637" w:rsidRDefault="007A4637" w:rsidP="007A4637">
            <w:pPr>
              <w:spacing w:after="0" w:line="240" w:lineRule="auto"/>
              <w:rPr>
                <w:rFonts w:eastAsia="Times New Roman"/>
                <w:color w:val="4C4747"/>
                <w:spacing w:val="0"/>
                <w:sz w:val="18"/>
                <w:szCs w:val="18"/>
                <w:lang w:val="es-DO"/>
              </w:rPr>
            </w:pPr>
          </w:p>
        </w:tc>
        <w:tc>
          <w:tcPr>
            <w:tcW w:w="1343" w:type="dxa"/>
            <w:tcBorders>
              <w:top w:val="nil"/>
              <w:left w:val="nil"/>
              <w:bottom w:val="single" w:sz="4" w:space="0" w:color="auto"/>
              <w:right w:val="single" w:sz="4" w:space="0" w:color="auto"/>
            </w:tcBorders>
            <w:shd w:val="clear" w:color="auto" w:fill="auto"/>
            <w:vAlign w:val="center"/>
            <w:hideMark/>
          </w:tcPr>
          <w:p w14:paraId="138913C9" w14:textId="41546375"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 xml:space="preserve">Lesionados en accidentes de </w:t>
            </w:r>
            <w:r w:rsidRPr="007A4637">
              <w:rPr>
                <w:rFonts w:eastAsia="Times New Roman"/>
                <w:color w:val="4C4747"/>
                <w:spacing w:val="0"/>
                <w:sz w:val="18"/>
                <w:szCs w:val="18"/>
                <w:lang w:val="es-DO"/>
              </w:rPr>
              <w:t>tránsito</w:t>
            </w:r>
            <w:r w:rsidRPr="007A4637">
              <w:rPr>
                <w:rFonts w:eastAsia="Times New Roman"/>
                <w:color w:val="4C4747"/>
                <w:spacing w:val="0"/>
                <w:sz w:val="18"/>
                <w:szCs w:val="18"/>
                <w:lang w:val="es-DO"/>
              </w:rPr>
              <w:t>, reciben servicio de atención prehospitalaria</w:t>
            </w:r>
          </w:p>
        </w:tc>
        <w:tc>
          <w:tcPr>
            <w:tcW w:w="1285" w:type="dxa"/>
            <w:tcBorders>
              <w:top w:val="nil"/>
              <w:left w:val="nil"/>
              <w:bottom w:val="single" w:sz="4" w:space="0" w:color="auto"/>
              <w:right w:val="single" w:sz="4" w:space="0" w:color="auto"/>
            </w:tcBorders>
            <w:shd w:val="clear" w:color="auto" w:fill="auto"/>
            <w:vAlign w:val="center"/>
            <w:hideMark/>
          </w:tcPr>
          <w:p w14:paraId="0CC8BE25" w14:textId="520751B9"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 xml:space="preserve">Cantidad de pacientes atendidos en las unidades de emergencias con lesiones por accidentes de </w:t>
            </w:r>
            <w:r w:rsidRPr="007A4637">
              <w:rPr>
                <w:rFonts w:eastAsia="Times New Roman"/>
                <w:color w:val="4C4747"/>
                <w:spacing w:val="0"/>
                <w:sz w:val="18"/>
                <w:szCs w:val="18"/>
                <w:lang w:val="es-DO"/>
              </w:rPr>
              <w:t>tránsito</w:t>
            </w:r>
            <w:r w:rsidRPr="007A4637">
              <w:rPr>
                <w:rFonts w:eastAsia="Times New Roman"/>
                <w:color w:val="4C4747"/>
                <w:spacing w:val="0"/>
                <w:sz w:val="18"/>
                <w:szCs w:val="18"/>
                <w:lang w:val="es-DO"/>
              </w:rPr>
              <w:t xml:space="preserve"> en las regiones priorizadas</w:t>
            </w:r>
          </w:p>
        </w:tc>
        <w:tc>
          <w:tcPr>
            <w:tcW w:w="1066" w:type="dxa"/>
            <w:tcBorders>
              <w:top w:val="nil"/>
              <w:left w:val="nil"/>
              <w:bottom w:val="single" w:sz="4" w:space="0" w:color="auto"/>
              <w:right w:val="single" w:sz="4" w:space="0" w:color="auto"/>
            </w:tcBorders>
            <w:shd w:val="clear" w:color="auto" w:fill="auto"/>
            <w:vAlign w:val="center"/>
            <w:hideMark/>
          </w:tcPr>
          <w:p w14:paraId="0C3346CB"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Trimestral</w:t>
            </w:r>
          </w:p>
        </w:tc>
        <w:tc>
          <w:tcPr>
            <w:tcW w:w="726" w:type="dxa"/>
            <w:tcBorders>
              <w:top w:val="nil"/>
              <w:left w:val="nil"/>
              <w:bottom w:val="single" w:sz="4" w:space="0" w:color="auto"/>
              <w:right w:val="single" w:sz="4" w:space="0" w:color="auto"/>
            </w:tcBorders>
            <w:shd w:val="clear" w:color="auto" w:fill="auto"/>
            <w:vAlign w:val="center"/>
            <w:hideMark/>
          </w:tcPr>
          <w:p w14:paraId="262F99D0"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N/D</w:t>
            </w:r>
          </w:p>
        </w:tc>
        <w:tc>
          <w:tcPr>
            <w:tcW w:w="849" w:type="dxa"/>
            <w:tcBorders>
              <w:top w:val="nil"/>
              <w:left w:val="nil"/>
              <w:bottom w:val="single" w:sz="4" w:space="0" w:color="auto"/>
              <w:right w:val="single" w:sz="4" w:space="0" w:color="auto"/>
            </w:tcBorders>
            <w:shd w:val="clear" w:color="auto" w:fill="auto"/>
            <w:vAlign w:val="center"/>
            <w:hideMark/>
          </w:tcPr>
          <w:p w14:paraId="0B2C7FA8"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74,960</w:t>
            </w:r>
          </w:p>
        </w:tc>
        <w:tc>
          <w:tcPr>
            <w:tcW w:w="1024" w:type="dxa"/>
            <w:tcBorders>
              <w:top w:val="nil"/>
              <w:left w:val="nil"/>
              <w:bottom w:val="single" w:sz="4" w:space="0" w:color="auto"/>
              <w:right w:val="single" w:sz="4" w:space="0" w:color="auto"/>
            </w:tcBorders>
            <w:shd w:val="clear" w:color="auto" w:fill="auto"/>
            <w:vAlign w:val="center"/>
            <w:hideMark/>
          </w:tcPr>
          <w:p w14:paraId="452A0142"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84,562</w:t>
            </w:r>
          </w:p>
        </w:tc>
        <w:tc>
          <w:tcPr>
            <w:tcW w:w="990" w:type="dxa"/>
            <w:tcBorders>
              <w:top w:val="nil"/>
              <w:left w:val="nil"/>
              <w:bottom w:val="single" w:sz="4" w:space="0" w:color="auto"/>
              <w:right w:val="single" w:sz="4" w:space="0" w:color="auto"/>
            </w:tcBorders>
            <w:shd w:val="clear" w:color="auto" w:fill="auto"/>
            <w:vAlign w:val="center"/>
            <w:hideMark/>
          </w:tcPr>
          <w:p w14:paraId="777F27C6"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113%</w:t>
            </w:r>
          </w:p>
        </w:tc>
      </w:tr>
      <w:tr w:rsidR="007A4637" w:rsidRPr="007A4637" w14:paraId="131326EC" w14:textId="77777777" w:rsidTr="009A1F22">
        <w:trPr>
          <w:trHeight w:val="1240"/>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BF17722"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4</w:t>
            </w:r>
          </w:p>
        </w:tc>
        <w:tc>
          <w:tcPr>
            <w:tcW w:w="1357" w:type="dxa"/>
            <w:vMerge w:val="restart"/>
            <w:tcBorders>
              <w:top w:val="nil"/>
              <w:left w:val="single" w:sz="4" w:space="0" w:color="auto"/>
              <w:bottom w:val="single" w:sz="4" w:space="0" w:color="000000"/>
              <w:right w:val="single" w:sz="4" w:space="0" w:color="auto"/>
            </w:tcBorders>
            <w:shd w:val="clear" w:color="auto" w:fill="auto"/>
            <w:vAlign w:val="center"/>
            <w:hideMark/>
          </w:tcPr>
          <w:p w14:paraId="19741CA2" w14:textId="77ECDFD6"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Dpto</w:t>
            </w:r>
            <w:r w:rsidR="009A1F22">
              <w:rPr>
                <w:rFonts w:eastAsia="Times New Roman"/>
                <w:color w:val="4C4747"/>
                <w:spacing w:val="0"/>
                <w:sz w:val="18"/>
                <w:szCs w:val="18"/>
                <w:lang w:val="es-DO"/>
              </w:rPr>
              <w:t>.</w:t>
            </w:r>
            <w:r w:rsidRPr="007A4637">
              <w:rPr>
                <w:rFonts w:eastAsia="Times New Roman"/>
                <w:color w:val="4C4747"/>
                <w:spacing w:val="0"/>
                <w:sz w:val="18"/>
                <w:szCs w:val="18"/>
                <w:lang w:val="es-DO"/>
              </w:rPr>
              <w:t xml:space="preserve"> de Gestión de Riesgos, Preparación y Respuesta ante Desastres</w:t>
            </w:r>
          </w:p>
        </w:tc>
        <w:tc>
          <w:tcPr>
            <w:tcW w:w="1343" w:type="dxa"/>
            <w:vMerge w:val="restart"/>
            <w:tcBorders>
              <w:top w:val="nil"/>
              <w:left w:val="single" w:sz="4" w:space="0" w:color="auto"/>
              <w:bottom w:val="single" w:sz="4" w:space="0" w:color="000000"/>
              <w:right w:val="single" w:sz="4" w:space="0" w:color="auto"/>
            </w:tcBorders>
            <w:shd w:val="clear" w:color="auto" w:fill="auto"/>
            <w:vAlign w:val="center"/>
            <w:hideMark/>
          </w:tcPr>
          <w:p w14:paraId="167B3F0E"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Preparación y Respuesta a Emergencias de Salud Pública y Desastres coordinadas</w:t>
            </w:r>
          </w:p>
        </w:tc>
        <w:tc>
          <w:tcPr>
            <w:tcW w:w="1285" w:type="dxa"/>
            <w:tcBorders>
              <w:top w:val="nil"/>
              <w:left w:val="nil"/>
              <w:bottom w:val="single" w:sz="4" w:space="0" w:color="auto"/>
              <w:right w:val="single" w:sz="4" w:space="0" w:color="auto"/>
            </w:tcBorders>
            <w:shd w:val="clear" w:color="auto" w:fill="auto"/>
            <w:vAlign w:val="center"/>
            <w:hideMark/>
          </w:tcPr>
          <w:p w14:paraId="112ECB83" w14:textId="35902A59"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Planes de respuesta</w:t>
            </w:r>
            <w:r w:rsidRPr="007A4637">
              <w:rPr>
                <w:rFonts w:eastAsia="Times New Roman"/>
                <w:color w:val="4C4747"/>
                <w:spacing w:val="0"/>
                <w:sz w:val="18"/>
                <w:szCs w:val="18"/>
                <w:lang w:val="es-DO"/>
              </w:rPr>
              <w:t xml:space="preserve"> ante Emergencias de Salud </w:t>
            </w:r>
            <w:r w:rsidRPr="007A4637">
              <w:rPr>
                <w:rFonts w:eastAsia="Times New Roman"/>
                <w:color w:val="4C4747"/>
                <w:spacing w:val="0"/>
                <w:sz w:val="18"/>
                <w:szCs w:val="18"/>
                <w:lang w:val="es-DO"/>
              </w:rPr>
              <w:t>Pública</w:t>
            </w:r>
            <w:r w:rsidRPr="007A4637">
              <w:rPr>
                <w:rFonts w:eastAsia="Times New Roman"/>
                <w:color w:val="4C4747"/>
                <w:spacing w:val="0"/>
                <w:sz w:val="18"/>
                <w:szCs w:val="18"/>
                <w:lang w:val="es-DO"/>
              </w:rPr>
              <w:t xml:space="preserve"> y Desastres Naturales elaborados.</w:t>
            </w:r>
          </w:p>
        </w:tc>
        <w:tc>
          <w:tcPr>
            <w:tcW w:w="1066" w:type="dxa"/>
            <w:tcBorders>
              <w:top w:val="nil"/>
              <w:left w:val="nil"/>
              <w:bottom w:val="single" w:sz="4" w:space="0" w:color="auto"/>
              <w:right w:val="single" w:sz="4" w:space="0" w:color="auto"/>
            </w:tcBorders>
            <w:shd w:val="clear" w:color="auto" w:fill="auto"/>
            <w:vAlign w:val="center"/>
            <w:hideMark/>
          </w:tcPr>
          <w:p w14:paraId="4B4228BF"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Semestral</w:t>
            </w:r>
          </w:p>
        </w:tc>
        <w:tc>
          <w:tcPr>
            <w:tcW w:w="726" w:type="dxa"/>
            <w:tcBorders>
              <w:top w:val="nil"/>
              <w:left w:val="nil"/>
              <w:bottom w:val="single" w:sz="4" w:space="0" w:color="auto"/>
              <w:right w:val="single" w:sz="4" w:space="0" w:color="auto"/>
            </w:tcBorders>
            <w:shd w:val="clear" w:color="auto" w:fill="auto"/>
            <w:vAlign w:val="center"/>
            <w:hideMark/>
          </w:tcPr>
          <w:p w14:paraId="4421FE27"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ND</w:t>
            </w:r>
          </w:p>
        </w:tc>
        <w:tc>
          <w:tcPr>
            <w:tcW w:w="849" w:type="dxa"/>
            <w:tcBorders>
              <w:top w:val="nil"/>
              <w:left w:val="nil"/>
              <w:bottom w:val="single" w:sz="4" w:space="0" w:color="auto"/>
              <w:right w:val="single" w:sz="4" w:space="0" w:color="auto"/>
            </w:tcBorders>
            <w:shd w:val="clear" w:color="auto" w:fill="auto"/>
            <w:vAlign w:val="center"/>
            <w:hideMark/>
          </w:tcPr>
          <w:p w14:paraId="6720050B"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3</w:t>
            </w:r>
          </w:p>
        </w:tc>
        <w:tc>
          <w:tcPr>
            <w:tcW w:w="1024" w:type="dxa"/>
            <w:tcBorders>
              <w:top w:val="nil"/>
              <w:left w:val="nil"/>
              <w:bottom w:val="single" w:sz="4" w:space="0" w:color="auto"/>
              <w:right w:val="single" w:sz="4" w:space="0" w:color="auto"/>
            </w:tcBorders>
            <w:shd w:val="clear" w:color="auto" w:fill="auto"/>
            <w:vAlign w:val="center"/>
            <w:hideMark/>
          </w:tcPr>
          <w:p w14:paraId="526E5FE5"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3</w:t>
            </w:r>
          </w:p>
        </w:tc>
        <w:tc>
          <w:tcPr>
            <w:tcW w:w="990" w:type="dxa"/>
            <w:tcBorders>
              <w:top w:val="nil"/>
              <w:left w:val="nil"/>
              <w:bottom w:val="single" w:sz="4" w:space="0" w:color="auto"/>
              <w:right w:val="single" w:sz="4" w:space="0" w:color="auto"/>
            </w:tcBorders>
            <w:shd w:val="clear" w:color="auto" w:fill="auto"/>
            <w:vAlign w:val="center"/>
            <w:hideMark/>
          </w:tcPr>
          <w:p w14:paraId="6F61B96B"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100%</w:t>
            </w:r>
          </w:p>
        </w:tc>
      </w:tr>
      <w:tr w:rsidR="007A4637" w:rsidRPr="007A4637" w14:paraId="5A78F3AE" w14:textId="77777777" w:rsidTr="009A1F22">
        <w:trPr>
          <w:trHeight w:val="707"/>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60C8F8AF"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5</w:t>
            </w:r>
          </w:p>
        </w:tc>
        <w:tc>
          <w:tcPr>
            <w:tcW w:w="1357" w:type="dxa"/>
            <w:vMerge/>
            <w:tcBorders>
              <w:top w:val="nil"/>
              <w:left w:val="single" w:sz="4" w:space="0" w:color="auto"/>
              <w:bottom w:val="single" w:sz="4" w:space="0" w:color="000000"/>
              <w:right w:val="single" w:sz="4" w:space="0" w:color="auto"/>
            </w:tcBorders>
            <w:vAlign w:val="center"/>
            <w:hideMark/>
          </w:tcPr>
          <w:p w14:paraId="18F94052" w14:textId="77777777" w:rsidR="007A4637" w:rsidRPr="007A4637" w:rsidRDefault="007A4637" w:rsidP="007A4637">
            <w:pPr>
              <w:spacing w:after="0" w:line="240" w:lineRule="auto"/>
              <w:rPr>
                <w:rFonts w:eastAsia="Times New Roman"/>
                <w:color w:val="4C4747"/>
                <w:spacing w:val="0"/>
                <w:sz w:val="18"/>
                <w:szCs w:val="18"/>
                <w:lang w:val="es-DO"/>
              </w:rPr>
            </w:pPr>
          </w:p>
        </w:tc>
        <w:tc>
          <w:tcPr>
            <w:tcW w:w="1343" w:type="dxa"/>
            <w:vMerge/>
            <w:tcBorders>
              <w:top w:val="nil"/>
              <w:left w:val="single" w:sz="4" w:space="0" w:color="auto"/>
              <w:bottom w:val="single" w:sz="4" w:space="0" w:color="000000"/>
              <w:right w:val="single" w:sz="4" w:space="0" w:color="auto"/>
            </w:tcBorders>
            <w:vAlign w:val="center"/>
            <w:hideMark/>
          </w:tcPr>
          <w:p w14:paraId="2D254F19" w14:textId="77777777" w:rsidR="007A4637" w:rsidRPr="007A4637" w:rsidRDefault="007A4637" w:rsidP="007A4637">
            <w:pPr>
              <w:spacing w:after="0" w:line="240" w:lineRule="auto"/>
              <w:jc w:val="center"/>
              <w:rPr>
                <w:rFonts w:eastAsia="Times New Roman"/>
                <w:color w:val="4C4747"/>
                <w:spacing w:val="0"/>
                <w:sz w:val="18"/>
                <w:szCs w:val="18"/>
                <w:lang w:val="es-DO"/>
              </w:rPr>
            </w:pPr>
          </w:p>
        </w:tc>
        <w:tc>
          <w:tcPr>
            <w:tcW w:w="1285" w:type="dxa"/>
            <w:tcBorders>
              <w:top w:val="nil"/>
              <w:left w:val="nil"/>
              <w:bottom w:val="single" w:sz="4" w:space="0" w:color="auto"/>
              <w:right w:val="single" w:sz="4" w:space="0" w:color="auto"/>
            </w:tcBorders>
            <w:shd w:val="clear" w:color="auto" w:fill="auto"/>
            <w:vAlign w:val="center"/>
            <w:hideMark/>
          </w:tcPr>
          <w:p w14:paraId="0B584C99"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Número de simulacros realizados</w:t>
            </w:r>
          </w:p>
        </w:tc>
        <w:tc>
          <w:tcPr>
            <w:tcW w:w="1066" w:type="dxa"/>
            <w:tcBorders>
              <w:top w:val="nil"/>
              <w:left w:val="nil"/>
              <w:bottom w:val="single" w:sz="4" w:space="0" w:color="auto"/>
              <w:right w:val="single" w:sz="4" w:space="0" w:color="auto"/>
            </w:tcBorders>
            <w:shd w:val="clear" w:color="auto" w:fill="auto"/>
            <w:vAlign w:val="center"/>
            <w:hideMark/>
          </w:tcPr>
          <w:p w14:paraId="557F4D3E"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Semestral</w:t>
            </w:r>
          </w:p>
        </w:tc>
        <w:tc>
          <w:tcPr>
            <w:tcW w:w="726" w:type="dxa"/>
            <w:tcBorders>
              <w:top w:val="nil"/>
              <w:left w:val="nil"/>
              <w:bottom w:val="single" w:sz="4" w:space="0" w:color="auto"/>
              <w:right w:val="single" w:sz="4" w:space="0" w:color="auto"/>
            </w:tcBorders>
            <w:shd w:val="clear" w:color="auto" w:fill="auto"/>
            <w:vAlign w:val="center"/>
            <w:hideMark/>
          </w:tcPr>
          <w:p w14:paraId="0FC31E3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ND</w:t>
            </w:r>
          </w:p>
        </w:tc>
        <w:tc>
          <w:tcPr>
            <w:tcW w:w="849" w:type="dxa"/>
            <w:tcBorders>
              <w:top w:val="nil"/>
              <w:left w:val="nil"/>
              <w:bottom w:val="single" w:sz="4" w:space="0" w:color="auto"/>
              <w:right w:val="single" w:sz="4" w:space="0" w:color="auto"/>
            </w:tcBorders>
            <w:shd w:val="clear" w:color="auto" w:fill="auto"/>
            <w:vAlign w:val="center"/>
            <w:hideMark/>
          </w:tcPr>
          <w:p w14:paraId="4B69E909"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w:t>
            </w:r>
          </w:p>
        </w:tc>
        <w:tc>
          <w:tcPr>
            <w:tcW w:w="1024" w:type="dxa"/>
            <w:tcBorders>
              <w:top w:val="nil"/>
              <w:left w:val="nil"/>
              <w:bottom w:val="single" w:sz="4" w:space="0" w:color="auto"/>
              <w:right w:val="single" w:sz="4" w:space="0" w:color="auto"/>
            </w:tcBorders>
            <w:shd w:val="clear" w:color="auto" w:fill="auto"/>
            <w:vAlign w:val="center"/>
            <w:hideMark/>
          </w:tcPr>
          <w:p w14:paraId="391DD0B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w:t>
            </w:r>
          </w:p>
        </w:tc>
        <w:tc>
          <w:tcPr>
            <w:tcW w:w="990" w:type="dxa"/>
            <w:tcBorders>
              <w:top w:val="nil"/>
              <w:left w:val="nil"/>
              <w:bottom w:val="single" w:sz="4" w:space="0" w:color="auto"/>
              <w:right w:val="single" w:sz="4" w:space="0" w:color="auto"/>
            </w:tcBorders>
            <w:shd w:val="clear" w:color="auto" w:fill="auto"/>
            <w:vAlign w:val="center"/>
            <w:hideMark/>
          </w:tcPr>
          <w:p w14:paraId="47DBE8A6"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100%</w:t>
            </w:r>
          </w:p>
        </w:tc>
      </w:tr>
      <w:tr w:rsidR="007A4637" w:rsidRPr="007A4637" w14:paraId="07310833" w14:textId="77777777" w:rsidTr="009A1F22">
        <w:trPr>
          <w:trHeight w:val="929"/>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6D295012"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6</w:t>
            </w:r>
          </w:p>
        </w:tc>
        <w:tc>
          <w:tcPr>
            <w:tcW w:w="1357" w:type="dxa"/>
            <w:vMerge/>
            <w:tcBorders>
              <w:top w:val="nil"/>
              <w:left w:val="single" w:sz="4" w:space="0" w:color="auto"/>
              <w:bottom w:val="single" w:sz="4" w:space="0" w:color="000000"/>
              <w:right w:val="single" w:sz="4" w:space="0" w:color="auto"/>
            </w:tcBorders>
            <w:vAlign w:val="center"/>
            <w:hideMark/>
          </w:tcPr>
          <w:p w14:paraId="64F1B806" w14:textId="77777777" w:rsidR="007A4637" w:rsidRPr="007A4637" w:rsidRDefault="007A4637" w:rsidP="007A4637">
            <w:pPr>
              <w:spacing w:after="0" w:line="240" w:lineRule="auto"/>
              <w:rPr>
                <w:rFonts w:eastAsia="Times New Roman"/>
                <w:color w:val="4C4747"/>
                <w:spacing w:val="0"/>
                <w:sz w:val="18"/>
                <w:szCs w:val="18"/>
                <w:lang w:val="es-DO"/>
              </w:rPr>
            </w:pPr>
          </w:p>
        </w:tc>
        <w:tc>
          <w:tcPr>
            <w:tcW w:w="1343" w:type="dxa"/>
            <w:tcBorders>
              <w:top w:val="nil"/>
              <w:left w:val="nil"/>
              <w:bottom w:val="single" w:sz="4" w:space="0" w:color="auto"/>
              <w:right w:val="single" w:sz="4" w:space="0" w:color="auto"/>
            </w:tcBorders>
            <w:shd w:val="clear" w:color="auto" w:fill="auto"/>
            <w:vAlign w:val="center"/>
            <w:hideMark/>
          </w:tcPr>
          <w:p w14:paraId="282DB73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Programa de capacitación desarrollado</w:t>
            </w:r>
          </w:p>
        </w:tc>
        <w:tc>
          <w:tcPr>
            <w:tcW w:w="1285" w:type="dxa"/>
            <w:tcBorders>
              <w:top w:val="nil"/>
              <w:left w:val="nil"/>
              <w:bottom w:val="single" w:sz="4" w:space="0" w:color="auto"/>
              <w:right w:val="single" w:sz="4" w:space="0" w:color="auto"/>
            </w:tcBorders>
            <w:shd w:val="clear" w:color="auto" w:fill="auto"/>
            <w:vAlign w:val="center"/>
            <w:hideMark/>
          </w:tcPr>
          <w:p w14:paraId="7CD993AF" w14:textId="7DD6FB9F"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Porcentaje de cumplimiento del programa de capacitación</w:t>
            </w:r>
          </w:p>
        </w:tc>
        <w:tc>
          <w:tcPr>
            <w:tcW w:w="1066" w:type="dxa"/>
            <w:tcBorders>
              <w:top w:val="nil"/>
              <w:left w:val="nil"/>
              <w:bottom w:val="single" w:sz="4" w:space="0" w:color="auto"/>
              <w:right w:val="single" w:sz="4" w:space="0" w:color="auto"/>
            </w:tcBorders>
            <w:shd w:val="clear" w:color="auto" w:fill="auto"/>
            <w:vAlign w:val="center"/>
            <w:hideMark/>
          </w:tcPr>
          <w:p w14:paraId="4203AC5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Semestral</w:t>
            </w:r>
          </w:p>
        </w:tc>
        <w:tc>
          <w:tcPr>
            <w:tcW w:w="726" w:type="dxa"/>
            <w:tcBorders>
              <w:top w:val="nil"/>
              <w:left w:val="nil"/>
              <w:bottom w:val="single" w:sz="4" w:space="0" w:color="auto"/>
              <w:right w:val="single" w:sz="4" w:space="0" w:color="auto"/>
            </w:tcBorders>
            <w:shd w:val="clear" w:color="auto" w:fill="auto"/>
            <w:vAlign w:val="center"/>
            <w:hideMark/>
          </w:tcPr>
          <w:p w14:paraId="21F67020"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ND</w:t>
            </w:r>
          </w:p>
        </w:tc>
        <w:tc>
          <w:tcPr>
            <w:tcW w:w="849" w:type="dxa"/>
            <w:tcBorders>
              <w:top w:val="nil"/>
              <w:left w:val="nil"/>
              <w:bottom w:val="single" w:sz="4" w:space="0" w:color="auto"/>
              <w:right w:val="single" w:sz="4" w:space="0" w:color="auto"/>
            </w:tcBorders>
            <w:shd w:val="clear" w:color="auto" w:fill="auto"/>
            <w:vAlign w:val="center"/>
            <w:hideMark/>
          </w:tcPr>
          <w:p w14:paraId="06384728"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85%</w:t>
            </w:r>
          </w:p>
        </w:tc>
        <w:tc>
          <w:tcPr>
            <w:tcW w:w="1024" w:type="dxa"/>
            <w:tcBorders>
              <w:top w:val="nil"/>
              <w:left w:val="nil"/>
              <w:bottom w:val="single" w:sz="4" w:space="0" w:color="auto"/>
              <w:right w:val="single" w:sz="4" w:space="0" w:color="auto"/>
            </w:tcBorders>
            <w:shd w:val="clear" w:color="auto" w:fill="auto"/>
            <w:vAlign w:val="center"/>
            <w:hideMark/>
          </w:tcPr>
          <w:p w14:paraId="380E809B"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100.0%</w:t>
            </w:r>
          </w:p>
        </w:tc>
        <w:tc>
          <w:tcPr>
            <w:tcW w:w="990" w:type="dxa"/>
            <w:tcBorders>
              <w:top w:val="nil"/>
              <w:left w:val="nil"/>
              <w:bottom w:val="single" w:sz="4" w:space="0" w:color="auto"/>
              <w:right w:val="single" w:sz="4" w:space="0" w:color="auto"/>
            </w:tcBorders>
            <w:shd w:val="clear" w:color="auto" w:fill="auto"/>
            <w:vAlign w:val="center"/>
            <w:hideMark/>
          </w:tcPr>
          <w:p w14:paraId="1F688131" w14:textId="77777777" w:rsidR="007A4637" w:rsidRPr="007A4637" w:rsidRDefault="007A4637" w:rsidP="007A4637">
            <w:pPr>
              <w:spacing w:after="0" w:line="240" w:lineRule="auto"/>
              <w:jc w:val="center"/>
              <w:rPr>
                <w:rFonts w:eastAsia="Times New Roman"/>
                <w:color w:val="4C4747"/>
                <w:spacing w:val="0"/>
                <w:sz w:val="18"/>
                <w:szCs w:val="18"/>
                <w:lang w:val="es-DO"/>
              </w:rPr>
            </w:pPr>
            <w:r w:rsidRPr="007A4637">
              <w:rPr>
                <w:rFonts w:eastAsia="Times New Roman"/>
                <w:color w:val="4C4747"/>
                <w:spacing w:val="0"/>
                <w:sz w:val="18"/>
                <w:szCs w:val="18"/>
                <w:lang w:val="es-DO"/>
              </w:rPr>
              <w:t>118%</w:t>
            </w:r>
          </w:p>
        </w:tc>
      </w:tr>
    </w:tbl>
    <w:p w14:paraId="21D0C1A7" w14:textId="4CE37919" w:rsidR="008B5CD5" w:rsidRDefault="008B5CD5" w:rsidP="008B5CD5">
      <w:pPr>
        <w:spacing w:after="0" w:line="360" w:lineRule="auto"/>
        <w:jc w:val="both"/>
        <w:rPr>
          <w:rFonts w:eastAsia="Calibri"/>
          <w:i/>
          <w:iCs/>
          <w:sz w:val="18"/>
          <w:szCs w:val="18"/>
          <w:lang w:val="es-ES"/>
        </w:rPr>
      </w:pPr>
      <w:r w:rsidRPr="000D75EC">
        <w:rPr>
          <w:rFonts w:eastAsia="Calibri"/>
          <w:i/>
          <w:iCs/>
          <w:sz w:val="18"/>
          <w:szCs w:val="18"/>
          <w:lang w:val="es-ES"/>
        </w:rPr>
        <w:t>Fuent</w:t>
      </w:r>
      <w:r w:rsidR="00197740">
        <w:rPr>
          <w:rFonts w:eastAsia="Calibri"/>
          <w:i/>
          <w:iCs/>
          <w:sz w:val="18"/>
          <w:szCs w:val="18"/>
          <w:lang w:val="es-ES"/>
        </w:rPr>
        <w:t>e</w:t>
      </w:r>
      <w:r w:rsidRPr="000D75EC">
        <w:rPr>
          <w:rFonts w:eastAsia="Calibri"/>
          <w:i/>
          <w:iCs/>
          <w:sz w:val="18"/>
          <w:szCs w:val="18"/>
          <w:lang w:val="es-ES"/>
        </w:rPr>
        <w:t xml:space="preserve">: </w:t>
      </w:r>
      <w:r>
        <w:rPr>
          <w:rFonts w:eastAsia="Calibri"/>
          <w:i/>
          <w:iCs/>
          <w:sz w:val="18"/>
          <w:szCs w:val="18"/>
          <w:lang w:val="es-ES"/>
        </w:rPr>
        <w:t>Departamento de Planificación y Desarrollo</w:t>
      </w:r>
    </w:p>
    <w:p w14:paraId="29B14276" w14:textId="77777777" w:rsidR="008B5CD5" w:rsidRDefault="008B5CD5" w:rsidP="008B5CD5">
      <w:pPr>
        <w:spacing w:after="0" w:line="360" w:lineRule="auto"/>
        <w:jc w:val="both"/>
        <w:rPr>
          <w:rFonts w:eastAsia="Calibri"/>
          <w:i/>
          <w:iCs/>
          <w:sz w:val="18"/>
          <w:szCs w:val="18"/>
          <w:lang w:val="es-ES"/>
        </w:rPr>
      </w:pPr>
    </w:p>
    <w:p w14:paraId="51037D37" w14:textId="77777777" w:rsidR="008B5CD5" w:rsidRDefault="008B5CD5" w:rsidP="008B5CD5">
      <w:pPr>
        <w:spacing w:after="0" w:line="360" w:lineRule="auto"/>
        <w:jc w:val="both"/>
        <w:rPr>
          <w:rFonts w:eastAsia="Calibri"/>
          <w:i/>
          <w:iCs/>
          <w:sz w:val="18"/>
          <w:szCs w:val="18"/>
          <w:lang w:val="es-ES"/>
        </w:rPr>
      </w:pPr>
    </w:p>
    <w:p w14:paraId="07429313" w14:textId="77777777" w:rsidR="008B5CD5" w:rsidRDefault="008B5CD5" w:rsidP="008B5CD5">
      <w:pPr>
        <w:spacing w:after="0" w:line="360" w:lineRule="auto"/>
        <w:jc w:val="both"/>
        <w:rPr>
          <w:rFonts w:eastAsia="Calibri"/>
          <w:i/>
          <w:iCs/>
          <w:sz w:val="18"/>
          <w:szCs w:val="18"/>
          <w:lang w:val="es-ES"/>
        </w:rPr>
      </w:pPr>
    </w:p>
    <w:p w14:paraId="45304397" w14:textId="77777777" w:rsidR="008B5CD5" w:rsidRDefault="008B5CD5" w:rsidP="008B5CD5">
      <w:pPr>
        <w:spacing w:after="0" w:line="360" w:lineRule="auto"/>
        <w:jc w:val="both"/>
        <w:rPr>
          <w:rFonts w:eastAsia="Calibri"/>
          <w:i/>
          <w:iCs/>
          <w:sz w:val="18"/>
          <w:szCs w:val="18"/>
          <w:lang w:val="es-ES"/>
        </w:rPr>
      </w:pPr>
    </w:p>
    <w:p w14:paraId="2EB8B1DC" w14:textId="77777777" w:rsidR="008B5CD5" w:rsidRDefault="008B5CD5" w:rsidP="008B5CD5">
      <w:pPr>
        <w:spacing w:after="0" w:line="360" w:lineRule="auto"/>
        <w:jc w:val="both"/>
        <w:rPr>
          <w:rFonts w:eastAsia="Calibri"/>
          <w:i/>
          <w:iCs/>
          <w:sz w:val="18"/>
          <w:szCs w:val="18"/>
          <w:lang w:val="es-ES"/>
        </w:rPr>
      </w:pPr>
    </w:p>
    <w:p w14:paraId="5F851C05" w14:textId="77777777" w:rsidR="008B5CD5" w:rsidRDefault="008B5CD5" w:rsidP="008B5CD5">
      <w:pPr>
        <w:spacing w:after="0" w:line="360" w:lineRule="auto"/>
        <w:jc w:val="both"/>
        <w:rPr>
          <w:rFonts w:eastAsia="Calibri"/>
          <w:i/>
          <w:iCs/>
          <w:sz w:val="18"/>
          <w:szCs w:val="18"/>
          <w:lang w:val="es-ES"/>
        </w:rPr>
      </w:pPr>
    </w:p>
    <w:p w14:paraId="2EF4B110" w14:textId="77777777" w:rsidR="008B5CD5" w:rsidRDefault="008B5CD5" w:rsidP="008B5CD5">
      <w:pPr>
        <w:spacing w:after="0" w:line="360" w:lineRule="auto"/>
        <w:jc w:val="both"/>
        <w:rPr>
          <w:rFonts w:eastAsia="Calibri"/>
          <w:i/>
          <w:iCs/>
          <w:sz w:val="18"/>
          <w:szCs w:val="18"/>
          <w:lang w:val="es-ES"/>
        </w:rPr>
      </w:pPr>
    </w:p>
    <w:p w14:paraId="75ECBBBB" w14:textId="547637D6" w:rsidR="008B5CD5" w:rsidRDefault="008B5CD5" w:rsidP="008B5CD5">
      <w:pPr>
        <w:pStyle w:val="Prrafodelista"/>
        <w:keepNext/>
        <w:keepLines/>
        <w:numPr>
          <w:ilvl w:val="0"/>
          <w:numId w:val="24"/>
        </w:numPr>
        <w:spacing w:before="240" w:after="0" w:line="360" w:lineRule="auto"/>
        <w:outlineLvl w:val="0"/>
        <w:rPr>
          <w:rFonts w:eastAsiaTheme="majorEastAsia"/>
          <w:b/>
          <w:spacing w:val="0"/>
          <w:sz w:val="28"/>
          <w:szCs w:val="32"/>
          <w:lang w:val="es-DO"/>
        </w:rPr>
      </w:pPr>
      <w:bookmarkStart w:id="58" w:name="_Toc184936537"/>
      <w:r>
        <w:rPr>
          <w:rFonts w:eastAsiaTheme="majorEastAsia"/>
          <w:b/>
          <w:spacing w:val="0"/>
          <w:sz w:val="28"/>
          <w:szCs w:val="32"/>
          <w:lang w:val="es-DO"/>
        </w:rPr>
        <w:lastRenderedPageBreak/>
        <w:t>Resumen del Plan de Compras</w:t>
      </w:r>
      <w:bookmarkEnd w:id="58"/>
    </w:p>
    <w:tbl>
      <w:tblPr>
        <w:tblW w:w="7761" w:type="dxa"/>
        <w:tblLook w:val="04A0" w:firstRow="1" w:lastRow="0" w:firstColumn="1" w:lastColumn="0" w:noHBand="0" w:noVBand="1"/>
      </w:tblPr>
      <w:tblGrid>
        <w:gridCol w:w="4136"/>
        <w:gridCol w:w="3625"/>
      </w:tblGrid>
      <w:tr w:rsidR="009A1F22" w:rsidRPr="009A1F22" w14:paraId="6B3089DC" w14:textId="77777777" w:rsidTr="007A4637">
        <w:trPr>
          <w:trHeight w:val="359"/>
        </w:trPr>
        <w:tc>
          <w:tcPr>
            <w:tcW w:w="7761" w:type="dxa"/>
            <w:gridSpan w:val="2"/>
            <w:tcBorders>
              <w:top w:val="single" w:sz="4" w:space="0" w:color="auto"/>
              <w:left w:val="single" w:sz="4" w:space="0" w:color="auto"/>
              <w:bottom w:val="nil"/>
              <w:right w:val="single" w:sz="4" w:space="0" w:color="auto"/>
            </w:tcBorders>
            <w:shd w:val="clear" w:color="000000" w:fill="D9D9D9"/>
            <w:vAlign w:val="center"/>
            <w:hideMark/>
          </w:tcPr>
          <w:p w14:paraId="5DCF0CF2" w14:textId="77777777" w:rsidR="007A4637" w:rsidRPr="007A4637" w:rsidRDefault="007A4637" w:rsidP="007A4637">
            <w:pPr>
              <w:spacing w:after="0" w:line="240" w:lineRule="auto"/>
              <w:jc w:val="center"/>
              <w:rPr>
                <w:rFonts w:eastAsia="Times New Roman"/>
                <w:b/>
                <w:bCs/>
                <w:color w:val="4C4747"/>
                <w:spacing w:val="0"/>
                <w:sz w:val="18"/>
                <w:szCs w:val="18"/>
                <w:lang w:val="es-DO"/>
              </w:rPr>
            </w:pPr>
            <w:r w:rsidRPr="007A4637">
              <w:rPr>
                <w:rFonts w:eastAsia="Times New Roman"/>
                <w:b/>
                <w:bCs/>
                <w:color w:val="4C4747"/>
                <w:spacing w:val="0"/>
                <w:sz w:val="18"/>
                <w:szCs w:val="18"/>
                <w:lang w:val="es-DO"/>
              </w:rPr>
              <w:t>DATOS DE CABECERA PACC</w:t>
            </w:r>
          </w:p>
        </w:tc>
      </w:tr>
      <w:tr w:rsidR="009A1F22" w:rsidRPr="009A1F22" w14:paraId="786B9FD5" w14:textId="77777777" w:rsidTr="007A4637">
        <w:trPr>
          <w:trHeight w:val="377"/>
        </w:trPr>
        <w:tc>
          <w:tcPr>
            <w:tcW w:w="4136" w:type="dxa"/>
            <w:tcBorders>
              <w:top w:val="nil"/>
              <w:left w:val="single" w:sz="4" w:space="0" w:color="auto"/>
              <w:bottom w:val="single" w:sz="8" w:space="0" w:color="D9D9D9"/>
              <w:right w:val="nil"/>
            </w:tcBorders>
            <w:shd w:val="clear" w:color="auto" w:fill="auto"/>
            <w:vAlign w:val="center"/>
            <w:hideMark/>
          </w:tcPr>
          <w:p w14:paraId="4025B6FB"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Monto estimado total</w:t>
            </w:r>
          </w:p>
        </w:tc>
        <w:tc>
          <w:tcPr>
            <w:tcW w:w="3624" w:type="dxa"/>
            <w:tcBorders>
              <w:top w:val="nil"/>
              <w:left w:val="nil"/>
              <w:bottom w:val="single" w:sz="8" w:space="0" w:color="D9D9D9"/>
              <w:right w:val="single" w:sz="4" w:space="0" w:color="auto"/>
            </w:tcBorders>
            <w:shd w:val="clear" w:color="auto" w:fill="auto"/>
            <w:vAlign w:val="center"/>
            <w:hideMark/>
          </w:tcPr>
          <w:p w14:paraId="01E990FB"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$1,257,005,712.22</w:t>
            </w:r>
          </w:p>
        </w:tc>
      </w:tr>
      <w:tr w:rsidR="009A1F22" w:rsidRPr="009A1F22" w14:paraId="7C416CF7" w14:textId="77777777" w:rsidTr="007A4637">
        <w:trPr>
          <w:trHeight w:val="315"/>
        </w:trPr>
        <w:tc>
          <w:tcPr>
            <w:tcW w:w="4136" w:type="dxa"/>
            <w:tcBorders>
              <w:top w:val="nil"/>
              <w:left w:val="single" w:sz="4" w:space="0" w:color="auto"/>
              <w:bottom w:val="single" w:sz="8" w:space="0" w:color="D9D9D9"/>
              <w:right w:val="nil"/>
            </w:tcBorders>
            <w:shd w:val="clear" w:color="auto" w:fill="auto"/>
            <w:vAlign w:val="center"/>
            <w:hideMark/>
          </w:tcPr>
          <w:p w14:paraId="53DFA67E"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Monto total contratado</w:t>
            </w:r>
          </w:p>
        </w:tc>
        <w:tc>
          <w:tcPr>
            <w:tcW w:w="3624" w:type="dxa"/>
            <w:tcBorders>
              <w:top w:val="nil"/>
              <w:left w:val="nil"/>
              <w:bottom w:val="single" w:sz="8" w:space="0" w:color="D9D9D9"/>
              <w:right w:val="single" w:sz="4" w:space="0" w:color="auto"/>
            </w:tcBorders>
            <w:shd w:val="clear" w:color="auto" w:fill="auto"/>
            <w:vAlign w:val="center"/>
            <w:hideMark/>
          </w:tcPr>
          <w:p w14:paraId="460300C5"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$1,257,005,172.22</w:t>
            </w:r>
          </w:p>
        </w:tc>
      </w:tr>
      <w:tr w:rsidR="009A1F22" w:rsidRPr="009A1F22" w14:paraId="2DACED47" w14:textId="77777777" w:rsidTr="009A1F22">
        <w:trPr>
          <w:trHeight w:val="313"/>
        </w:trPr>
        <w:tc>
          <w:tcPr>
            <w:tcW w:w="4136" w:type="dxa"/>
            <w:tcBorders>
              <w:top w:val="nil"/>
              <w:left w:val="single" w:sz="4" w:space="0" w:color="auto"/>
              <w:bottom w:val="single" w:sz="8" w:space="0" w:color="D9D9D9"/>
              <w:right w:val="nil"/>
            </w:tcBorders>
            <w:shd w:val="clear" w:color="auto" w:fill="auto"/>
            <w:vAlign w:val="center"/>
            <w:hideMark/>
          </w:tcPr>
          <w:p w14:paraId="74FE330B"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Cantidad de procesos registrados</w:t>
            </w:r>
          </w:p>
        </w:tc>
        <w:tc>
          <w:tcPr>
            <w:tcW w:w="3624" w:type="dxa"/>
            <w:tcBorders>
              <w:top w:val="nil"/>
              <w:left w:val="nil"/>
              <w:bottom w:val="single" w:sz="8" w:space="0" w:color="D9D9D9"/>
              <w:right w:val="single" w:sz="4" w:space="0" w:color="auto"/>
            </w:tcBorders>
            <w:shd w:val="clear" w:color="auto" w:fill="auto"/>
            <w:vAlign w:val="center"/>
            <w:hideMark/>
          </w:tcPr>
          <w:p w14:paraId="56F91BD0"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129</w:t>
            </w:r>
          </w:p>
        </w:tc>
      </w:tr>
      <w:tr w:rsidR="009A1F22" w:rsidRPr="009A1F22" w14:paraId="6C5ADCEE" w14:textId="77777777" w:rsidTr="007A4637">
        <w:trPr>
          <w:trHeight w:val="201"/>
        </w:trPr>
        <w:tc>
          <w:tcPr>
            <w:tcW w:w="4136" w:type="dxa"/>
            <w:tcBorders>
              <w:top w:val="nil"/>
              <w:left w:val="single" w:sz="4" w:space="0" w:color="auto"/>
              <w:bottom w:val="single" w:sz="8" w:space="0" w:color="D9D9D9"/>
              <w:right w:val="nil"/>
            </w:tcBorders>
            <w:shd w:val="clear" w:color="auto" w:fill="auto"/>
            <w:vAlign w:val="center"/>
            <w:hideMark/>
          </w:tcPr>
          <w:p w14:paraId="5E179A27"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Capítulo</w:t>
            </w:r>
          </w:p>
        </w:tc>
        <w:tc>
          <w:tcPr>
            <w:tcW w:w="3624" w:type="dxa"/>
            <w:tcBorders>
              <w:top w:val="nil"/>
              <w:left w:val="nil"/>
              <w:bottom w:val="single" w:sz="8" w:space="0" w:color="D9D9D9"/>
              <w:right w:val="single" w:sz="4" w:space="0" w:color="auto"/>
            </w:tcBorders>
            <w:shd w:val="clear" w:color="auto" w:fill="auto"/>
            <w:vAlign w:val="center"/>
            <w:hideMark/>
          </w:tcPr>
          <w:p w14:paraId="4A81B072"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5180</w:t>
            </w:r>
          </w:p>
        </w:tc>
      </w:tr>
      <w:tr w:rsidR="009A1F22" w:rsidRPr="009A1F22" w14:paraId="1AB68988" w14:textId="77777777" w:rsidTr="007A4637">
        <w:trPr>
          <w:trHeight w:val="233"/>
        </w:trPr>
        <w:tc>
          <w:tcPr>
            <w:tcW w:w="4136" w:type="dxa"/>
            <w:tcBorders>
              <w:top w:val="nil"/>
              <w:left w:val="single" w:sz="4" w:space="0" w:color="auto"/>
              <w:bottom w:val="single" w:sz="8" w:space="0" w:color="D9D9D9"/>
              <w:right w:val="nil"/>
            </w:tcBorders>
            <w:shd w:val="clear" w:color="auto" w:fill="auto"/>
            <w:vAlign w:val="center"/>
            <w:hideMark/>
          </w:tcPr>
          <w:p w14:paraId="74DA764B"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Subcapítulo</w:t>
            </w:r>
          </w:p>
        </w:tc>
        <w:tc>
          <w:tcPr>
            <w:tcW w:w="3624" w:type="dxa"/>
            <w:tcBorders>
              <w:top w:val="nil"/>
              <w:left w:val="nil"/>
              <w:bottom w:val="single" w:sz="8" w:space="0" w:color="D9D9D9"/>
              <w:right w:val="single" w:sz="4" w:space="0" w:color="auto"/>
            </w:tcBorders>
            <w:shd w:val="clear" w:color="auto" w:fill="auto"/>
            <w:vAlign w:val="center"/>
            <w:hideMark/>
          </w:tcPr>
          <w:p w14:paraId="7BF9015F"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w:t>
            </w:r>
          </w:p>
        </w:tc>
      </w:tr>
      <w:tr w:rsidR="009A1F22" w:rsidRPr="009A1F22" w14:paraId="6F8CF244" w14:textId="77777777" w:rsidTr="007A4637">
        <w:trPr>
          <w:trHeight w:val="284"/>
        </w:trPr>
        <w:tc>
          <w:tcPr>
            <w:tcW w:w="4136" w:type="dxa"/>
            <w:tcBorders>
              <w:top w:val="nil"/>
              <w:left w:val="single" w:sz="4" w:space="0" w:color="auto"/>
              <w:bottom w:val="single" w:sz="8" w:space="0" w:color="D9D9D9"/>
              <w:right w:val="nil"/>
            </w:tcBorders>
            <w:shd w:val="clear" w:color="auto" w:fill="auto"/>
            <w:vAlign w:val="center"/>
            <w:hideMark/>
          </w:tcPr>
          <w:p w14:paraId="67C6EF29"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Unidad ejecutora</w:t>
            </w:r>
          </w:p>
        </w:tc>
        <w:tc>
          <w:tcPr>
            <w:tcW w:w="3624" w:type="dxa"/>
            <w:tcBorders>
              <w:top w:val="nil"/>
              <w:left w:val="nil"/>
              <w:bottom w:val="single" w:sz="8" w:space="0" w:color="D9D9D9"/>
              <w:right w:val="single" w:sz="4" w:space="0" w:color="auto"/>
            </w:tcBorders>
            <w:shd w:val="clear" w:color="auto" w:fill="auto"/>
            <w:vAlign w:val="center"/>
            <w:hideMark/>
          </w:tcPr>
          <w:p w14:paraId="55D1E00B"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16</w:t>
            </w:r>
          </w:p>
        </w:tc>
      </w:tr>
      <w:tr w:rsidR="009A1F22" w:rsidRPr="009A1F22" w14:paraId="4383DCA9" w14:textId="77777777" w:rsidTr="007A4637">
        <w:trPr>
          <w:trHeight w:val="470"/>
        </w:trPr>
        <w:tc>
          <w:tcPr>
            <w:tcW w:w="4136" w:type="dxa"/>
            <w:tcBorders>
              <w:top w:val="nil"/>
              <w:left w:val="single" w:sz="4" w:space="0" w:color="auto"/>
              <w:bottom w:val="single" w:sz="8" w:space="0" w:color="D9D9D9"/>
              <w:right w:val="nil"/>
            </w:tcBorders>
            <w:shd w:val="clear" w:color="auto" w:fill="auto"/>
            <w:vAlign w:val="center"/>
            <w:hideMark/>
          </w:tcPr>
          <w:p w14:paraId="0D37069A"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Unidad de compra</w:t>
            </w:r>
          </w:p>
        </w:tc>
        <w:tc>
          <w:tcPr>
            <w:tcW w:w="3624" w:type="dxa"/>
            <w:tcBorders>
              <w:top w:val="nil"/>
              <w:left w:val="nil"/>
              <w:bottom w:val="single" w:sz="8" w:space="0" w:color="D9D9D9"/>
              <w:right w:val="single" w:sz="4" w:space="0" w:color="auto"/>
            </w:tcBorders>
            <w:shd w:val="clear" w:color="auto" w:fill="auto"/>
            <w:vAlign w:val="center"/>
            <w:hideMark/>
          </w:tcPr>
          <w:p w14:paraId="13050B01"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Dirección de Servicios de Atención a Emergencias Extrahospitalarias</w:t>
            </w:r>
          </w:p>
        </w:tc>
      </w:tr>
      <w:tr w:rsidR="009A1F22" w:rsidRPr="009A1F22" w14:paraId="1E916A25" w14:textId="77777777" w:rsidTr="007A4637">
        <w:trPr>
          <w:trHeight w:val="284"/>
        </w:trPr>
        <w:tc>
          <w:tcPr>
            <w:tcW w:w="4136" w:type="dxa"/>
            <w:tcBorders>
              <w:top w:val="nil"/>
              <w:left w:val="single" w:sz="4" w:space="0" w:color="auto"/>
              <w:bottom w:val="single" w:sz="8" w:space="0" w:color="D9D9D9"/>
              <w:right w:val="nil"/>
            </w:tcBorders>
            <w:shd w:val="clear" w:color="auto" w:fill="auto"/>
            <w:vAlign w:val="center"/>
            <w:hideMark/>
          </w:tcPr>
          <w:p w14:paraId="34B51B2F"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Año fiscal</w:t>
            </w:r>
          </w:p>
        </w:tc>
        <w:tc>
          <w:tcPr>
            <w:tcW w:w="3624" w:type="dxa"/>
            <w:tcBorders>
              <w:top w:val="nil"/>
              <w:left w:val="nil"/>
              <w:bottom w:val="single" w:sz="8" w:space="0" w:color="D9D9D9"/>
              <w:right w:val="single" w:sz="4" w:space="0" w:color="auto"/>
            </w:tcBorders>
            <w:shd w:val="clear" w:color="auto" w:fill="auto"/>
            <w:vAlign w:val="center"/>
            <w:hideMark/>
          </w:tcPr>
          <w:p w14:paraId="22E0A11C"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2024</w:t>
            </w:r>
          </w:p>
        </w:tc>
      </w:tr>
      <w:tr w:rsidR="009A1F22" w:rsidRPr="009A1F22" w14:paraId="64B72D1E" w14:textId="77777777" w:rsidTr="007A4637">
        <w:trPr>
          <w:trHeight w:val="377"/>
        </w:trPr>
        <w:tc>
          <w:tcPr>
            <w:tcW w:w="4136" w:type="dxa"/>
            <w:tcBorders>
              <w:top w:val="nil"/>
              <w:left w:val="single" w:sz="4" w:space="0" w:color="auto"/>
              <w:bottom w:val="single" w:sz="8" w:space="0" w:color="D9D9D9"/>
              <w:right w:val="nil"/>
            </w:tcBorders>
            <w:shd w:val="clear" w:color="auto" w:fill="auto"/>
            <w:vAlign w:val="center"/>
            <w:hideMark/>
          </w:tcPr>
          <w:p w14:paraId="4BA1BF0B" w14:textId="77777777" w:rsidR="007A4637" w:rsidRPr="007A4637" w:rsidRDefault="007A4637" w:rsidP="007A4637">
            <w:pPr>
              <w:spacing w:after="0" w:line="240" w:lineRule="auto"/>
              <w:jc w:val="both"/>
              <w:rPr>
                <w:rFonts w:eastAsia="Times New Roman"/>
                <w:color w:val="4C4747"/>
                <w:spacing w:val="0"/>
                <w:sz w:val="18"/>
                <w:szCs w:val="18"/>
                <w:lang w:val="es-DO"/>
              </w:rPr>
            </w:pPr>
            <w:r w:rsidRPr="007A4637">
              <w:rPr>
                <w:rFonts w:eastAsia="Times New Roman"/>
                <w:color w:val="4C4747"/>
                <w:spacing w:val="0"/>
                <w:sz w:val="18"/>
                <w:szCs w:val="18"/>
                <w:lang w:val="es-DO"/>
              </w:rPr>
              <w:t>Fecha aprobación</w:t>
            </w:r>
          </w:p>
        </w:tc>
        <w:tc>
          <w:tcPr>
            <w:tcW w:w="3624" w:type="dxa"/>
            <w:tcBorders>
              <w:top w:val="nil"/>
              <w:left w:val="nil"/>
              <w:bottom w:val="single" w:sz="8" w:space="0" w:color="D9D9D9"/>
              <w:right w:val="single" w:sz="4" w:space="0" w:color="auto"/>
            </w:tcBorders>
            <w:shd w:val="clear" w:color="auto" w:fill="auto"/>
            <w:vAlign w:val="center"/>
            <w:hideMark/>
          </w:tcPr>
          <w:p w14:paraId="172AEC47"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04 de Diciembre del 2024</w:t>
            </w:r>
          </w:p>
        </w:tc>
      </w:tr>
      <w:tr w:rsidR="009A1F22" w:rsidRPr="009A1F22" w14:paraId="692C5354" w14:textId="77777777" w:rsidTr="007A4637">
        <w:trPr>
          <w:trHeight w:val="213"/>
        </w:trPr>
        <w:tc>
          <w:tcPr>
            <w:tcW w:w="7761" w:type="dxa"/>
            <w:gridSpan w:val="2"/>
            <w:tcBorders>
              <w:top w:val="single" w:sz="8" w:space="0" w:color="auto"/>
              <w:left w:val="single" w:sz="4" w:space="0" w:color="auto"/>
              <w:bottom w:val="nil"/>
              <w:right w:val="single" w:sz="4" w:space="0" w:color="auto"/>
            </w:tcBorders>
            <w:shd w:val="clear" w:color="000000" w:fill="D9D9D9"/>
            <w:vAlign w:val="center"/>
            <w:hideMark/>
          </w:tcPr>
          <w:p w14:paraId="624AC31E" w14:textId="77777777" w:rsidR="007A4637" w:rsidRPr="007A4637" w:rsidRDefault="007A4637" w:rsidP="007A4637">
            <w:pPr>
              <w:spacing w:after="0" w:line="240" w:lineRule="auto"/>
              <w:jc w:val="center"/>
              <w:rPr>
                <w:rFonts w:eastAsia="Times New Roman"/>
                <w:b/>
                <w:bCs/>
                <w:color w:val="4C4747"/>
                <w:spacing w:val="0"/>
                <w:sz w:val="18"/>
                <w:szCs w:val="18"/>
                <w:lang w:val="es-DO"/>
              </w:rPr>
            </w:pPr>
            <w:r w:rsidRPr="007A4637">
              <w:rPr>
                <w:rFonts w:eastAsia="Times New Roman"/>
                <w:b/>
                <w:bCs/>
                <w:color w:val="4C4747"/>
                <w:spacing w:val="0"/>
                <w:sz w:val="18"/>
                <w:szCs w:val="18"/>
                <w:lang w:val="es-DO"/>
              </w:rPr>
              <w:t>MONTOS ESTIMADOS SEGÚN OBJETO DE CONTRATACIÓN</w:t>
            </w:r>
          </w:p>
        </w:tc>
      </w:tr>
      <w:tr w:rsidR="009A1F22" w:rsidRPr="009A1F22" w14:paraId="3CB5A29B" w14:textId="77777777" w:rsidTr="007A4637">
        <w:trPr>
          <w:trHeight w:val="286"/>
        </w:trPr>
        <w:tc>
          <w:tcPr>
            <w:tcW w:w="4136" w:type="dxa"/>
            <w:tcBorders>
              <w:top w:val="nil"/>
              <w:left w:val="single" w:sz="4" w:space="0" w:color="auto"/>
              <w:bottom w:val="single" w:sz="8" w:space="0" w:color="E7E6E6"/>
              <w:right w:val="nil"/>
            </w:tcBorders>
            <w:shd w:val="clear" w:color="000000" w:fill="FFFFFF"/>
            <w:vAlign w:val="center"/>
            <w:hideMark/>
          </w:tcPr>
          <w:p w14:paraId="648599E6"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Bienes</w:t>
            </w:r>
          </w:p>
        </w:tc>
        <w:tc>
          <w:tcPr>
            <w:tcW w:w="3624" w:type="dxa"/>
            <w:tcBorders>
              <w:top w:val="nil"/>
              <w:left w:val="nil"/>
              <w:bottom w:val="single" w:sz="8" w:space="0" w:color="D9D9D9"/>
              <w:right w:val="single" w:sz="4" w:space="0" w:color="auto"/>
            </w:tcBorders>
            <w:shd w:val="clear" w:color="auto" w:fill="auto"/>
            <w:vAlign w:val="center"/>
            <w:hideMark/>
          </w:tcPr>
          <w:p w14:paraId="746E0B55"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$277,861,402.04</w:t>
            </w:r>
          </w:p>
        </w:tc>
      </w:tr>
      <w:tr w:rsidR="009A1F22" w:rsidRPr="009A1F22" w14:paraId="0EE534F7" w14:textId="77777777" w:rsidTr="007A4637">
        <w:trPr>
          <w:trHeight w:val="284"/>
        </w:trPr>
        <w:tc>
          <w:tcPr>
            <w:tcW w:w="4136" w:type="dxa"/>
            <w:tcBorders>
              <w:top w:val="nil"/>
              <w:left w:val="single" w:sz="4" w:space="0" w:color="auto"/>
              <w:bottom w:val="single" w:sz="8" w:space="0" w:color="E7E6E6"/>
              <w:right w:val="nil"/>
            </w:tcBorders>
            <w:shd w:val="clear" w:color="000000" w:fill="FFFFFF"/>
            <w:vAlign w:val="center"/>
            <w:hideMark/>
          </w:tcPr>
          <w:p w14:paraId="1F2BEF59"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Obras</w:t>
            </w:r>
          </w:p>
        </w:tc>
        <w:tc>
          <w:tcPr>
            <w:tcW w:w="3624" w:type="dxa"/>
            <w:tcBorders>
              <w:top w:val="nil"/>
              <w:left w:val="nil"/>
              <w:bottom w:val="single" w:sz="8" w:space="0" w:color="D9D9D9"/>
              <w:right w:val="single" w:sz="4" w:space="0" w:color="auto"/>
            </w:tcBorders>
            <w:shd w:val="clear" w:color="auto" w:fill="auto"/>
            <w:vAlign w:val="center"/>
            <w:hideMark/>
          </w:tcPr>
          <w:p w14:paraId="7389F768"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7469EE93" w14:textId="77777777" w:rsidTr="007A4637">
        <w:trPr>
          <w:trHeight w:val="284"/>
        </w:trPr>
        <w:tc>
          <w:tcPr>
            <w:tcW w:w="4136" w:type="dxa"/>
            <w:tcBorders>
              <w:top w:val="nil"/>
              <w:left w:val="single" w:sz="4" w:space="0" w:color="auto"/>
              <w:bottom w:val="single" w:sz="8" w:space="0" w:color="E7E6E6"/>
              <w:right w:val="nil"/>
            </w:tcBorders>
            <w:shd w:val="clear" w:color="000000" w:fill="FFFFFF"/>
            <w:vAlign w:val="center"/>
            <w:hideMark/>
          </w:tcPr>
          <w:p w14:paraId="0A2D95AA"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Servicios</w:t>
            </w:r>
          </w:p>
        </w:tc>
        <w:tc>
          <w:tcPr>
            <w:tcW w:w="3624" w:type="dxa"/>
            <w:tcBorders>
              <w:top w:val="nil"/>
              <w:left w:val="nil"/>
              <w:bottom w:val="single" w:sz="8" w:space="0" w:color="D9D9D9"/>
              <w:right w:val="single" w:sz="4" w:space="0" w:color="auto"/>
            </w:tcBorders>
            <w:shd w:val="clear" w:color="auto" w:fill="auto"/>
            <w:vAlign w:val="center"/>
            <w:hideMark/>
          </w:tcPr>
          <w:p w14:paraId="11D35B80"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$977,403,810.18</w:t>
            </w:r>
          </w:p>
        </w:tc>
      </w:tr>
      <w:tr w:rsidR="009A1F22" w:rsidRPr="009A1F22" w14:paraId="4D0BF9BC" w14:textId="77777777" w:rsidTr="007A4637">
        <w:trPr>
          <w:trHeight w:val="305"/>
        </w:trPr>
        <w:tc>
          <w:tcPr>
            <w:tcW w:w="4136" w:type="dxa"/>
            <w:tcBorders>
              <w:top w:val="nil"/>
              <w:left w:val="single" w:sz="4" w:space="0" w:color="auto"/>
              <w:bottom w:val="single" w:sz="8" w:space="0" w:color="E7E6E6"/>
              <w:right w:val="nil"/>
            </w:tcBorders>
            <w:shd w:val="clear" w:color="000000" w:fill="FFFFFF"/>
            <w:vAlign w:val="center"/>
            <w:hideMark/>
          </w:tcPr>
          <w:p w14:paraId="1EF27CA2"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Servicios: consultoría</w:t>
            </w:r>
          </w:p>
        </w:tc>
        <w:tc>
          <w:tcPr>
            <w:tcW w:w="3624" w:type="dxa"/>
            <w:tcBorders>
              <w:top w:val="nil"/>
              <w:left w:val="nil"/>
              <w:bottom w:val="single" w:sz="8" w:space="0" w:color="D9D9D9"/>
              <w:right w:val="single" w:sz="4" w:space="0" w:color="auto"/>
            </w:tcBorders>
            <w:shd w:val="clear" w:color="auto" w:fill="auto"/>
            <w:vAlign w:val="center"/>
            <w:hideMark/>
          </w:tcPr>
          <w:p w14:paraId="57A416CF"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$1,740,500.00</w:t>
            </w:r>
          </w:p>
        </w:tc>
      </w:tr>
      <w:tr w:rsidR="009A1F22" w:rsidRPr="009A1F22" w14:paraId="32825A75" w14:textId="77777777" w:rsidTr="007A4637">
        <w:trPr>
          <w:trHeight w:val="387"/>
        </w:trPr>
        <w:tc>
          <w:tcPr>
            <w:tcW w:w="4136" w:type="dxa"/>
            <w:tcBorders>
              <w:top w:val="nil"/>
              <w:left w:val="single" w:sz="4" w:space="0" w:color="auto"/>
              <w:bottom w:val="single" w:sz="8" w:space="0" w:color="E7E6E6"/>
              <w:right w:val="nil"/>
            </w:tcBorders>
            <w:shd w:val="clear" w:color="000000" w:fill="FFFFFF"/>
            <w:vAlign w:val="center"/>
            <w:hideMark/>
          </w:tcPr>
          <w:p w14:paraId="5F7888C5"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Servicios: consultoría basada en la calidad de los servicios</w:t>
            </w:r>
          </w:p>
        </w:tc>
        <w:tc>
          <w:tcPr>
            <w:tcW w:w="3624" w:type="dxa"/>
            <w:tcBorders>
              <w:top w:val="nil"/>
              <w:left w:val="nil"/>
              <w:bottom w:val="single" w:sz="8" w:space="0" w:color="D9D9D9"/>
              <w:right w:val="single" w:sz="4" w:space="0" w:color="auto"/>
            </w:tcBorders>
            <w:shd w:val="clear" w:color="auto" w:fill="auto"/>
            <w:vAlign w:val="center"/>
            <w:hideMark/>
          </w:tcPr>
          <w:p w14:paraId="2E23E7DA"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7F75086D" w14:textId="77777777" w:rsidTr="007A4637">
        <w:trPr>
          <w:trHeight w:val="342"/>
        </w:trPr>
        <w:tc>
          <w:tcPr>
            <w:tcW w:w="7761" w:type="dxa"/>
            <w:gridSpan w:val="2"/>
            <w:tcBorders>
              <w:top w:val="single" w:sz="8" w:space="0" w:color="auto"/>
              <w:left w:val="single" w:sz="4" w:space="0" w:color="auto"/>
              <w:bottom w:val="nil"/>
              <w:right w:val="single" w:sz="4" w:space="0" w:color="auto"/>
            </w:tcBorders>
            <w:shd w:val="clear" w:color="000000" w:fill="D9D9D9"/>
            <w:vAlign w:val="center"/>
            <w:hideMark/>
          </w:tcPr>
          <w:p w14:paraId="4DD50030" w14:textId="77777777" w:rsidR="007A4637" w:rsidRPr="007A4637" w:rsidRDefault="007A4637" w:rsidP="007A4637">
            <w:pPr>
              <w:spacing w:after="0" w:line="240" w:lineRule="auto"/>
              <w:jc w:val="center"/>
              <w:rPr>
                <w:rFonts w:eastAsia="Times New Roman"/>
                <w:b/>
                <w:bCs/>
                <w:color w:val="4C4747"/>
                <w:spacing w:val="0"/>
                <w:sz w:val="18"/>
                <w:szCs w:val="18"/>
                <w:lang w:val="es-DO"/>
              </w:rPr>
            </w:pPr>
            <w:r w:rsidRPr="007A4637">
              <w:rPr>
                <w:rFonts w:eastAsia="Times New Roman"/>
                <w:b/>
                <w:bCs/>
                <w:color w:val="4C4747"/>
                <w:spacing w:val="0"/>
                <w:sz w:val="18"/>
                <w:szCs w:val="18"/>
                <w:lang w:val="es-DO"/>
              </w:rPr>
              <w:t>MONTOS ESTIMADOS SEGÚN CLASIFICACIÓN MIPYMES</w:t>
            </w:r>
          </w:p>
        </w:tc>
      </w:tr>
      <w:tr w:rsidR="009A1F22" w:rsidRPr="009A1F22" w14:paraId="66770448" w14:textId="77777777" w:rsidTr="007A4637">
        <w:trPr>
          <w:trHeight w:val="152"/>
        </w:trPr>
        <w:tc>
          <w:tcPr>
            <w:tcW w:w="4136" w:type="dxa"/>
            <w:tcBorders>
              <w:top w:val="nil"/>
              <w:left w:val="single" w:sz="4" w:space="0" w:color="auto"/>
              <w:bottom w:val="single" w:sz="8" w:space="0" w:color="E7E6E6"/>
              <w:right w:val="nil"/>
            </w:tcBorders>
            <w:shd w:val="clear" w:color="000000" w:fill="FFFFFF"/>
            <w:vAlign w:val="center"/>
            <w:hideMark/>
          </w:tcPr>
          <w:p w14:paraId="47D13961"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MiPymes</w:t>
            </w:r>
          </w:p>
        </w:tc>
        <w:tc>
          <w:tcPr>
            <w:tcW w:w="3624" w:type="dxa"/>
            <w:tcBorders>
              <w:top w:val="nil"/>
              <w:left w:val="nil"/>
              <w:bottom w:val="single" w:sz="8" w:space="0" w:color="D9D9D9"/>
              <w:right w:val="single" w:sz="4" w:space="0" w:color="auto"/>
            </w:tcBorders>
            <w:shd w:val="clear" w:color="auto" w:fill="auto"/>
            <w:vAlign w:val="center"/>
            <w:hideMark/>
          </w:tcPr>
          <w:p w14:paraId="40931AC6"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$192,357,730.37</w:t>
            </w:r>
          </w:p>
        </w:tc>
      </w:tr>
      <w:tr w:rsidR="009A1F22" w:rsidRPr="009A1F22" w14:paraId="62394C4F" w14:textId="77777777" w:rsidTr="007A4637">
        <w:trPr>
          <w:trHeight w:val="284"/>
        </w:trPr>
        <w:tc>
          <w:tcPr>
            <w:tcW w:w="4136" w:type="dxa"/>
            <w:tcBorders>
              <w:top w:val="nil"/>
              <w:left w:val="single" w:sz="4" w:space="0" w:color="auto"/>
              <w:bottom w:val="single" w:sz="8" w:space="0" w:color="E7E6E6"/>
              <w:right w:val="nil"/>
            </w:tcBorders>
            <w:shd w:val="clear" w:color="000000" w:fill="FFFFFF"/>
            <w:vAlign w:val="center"/>
            <w:hideMark/>
          </w:tcPr>
          <w:p w14:paraId="7EEC1CA3"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MiPymes mujer</w:t>
            </w:r>
          </w:p>
        </w:tc>
        <w:tc>
          <w:tcPr>
            <w:tcW w:w="3624" w:type="dxa"/>
            <w:tcBorders>
              <w:top w:val="nil"/>
              <w:left w:val="nil"/>
              <w:bottom w:val="single" w:sz="8" w:space="0" w:color="D9D9D9"/>
              <w:right w:val="single" w:sz="4" w:space="0" w:color="auto"/>
            </w:tcBorders>
            <w:shd w:val="clear" w:color="auto" w:fill="auto"/>
            <w:vAlign w:val="center"/>
            <w:hideMark/>
          </w:tcPr>
          <w:p w14:paraId="43139B4A"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$37,430,110.04</w:t>
            </w:r>
          </w:p>
        </w:tc>
      </w:tr>
      <w:tr w:rsidR="009A1F22" w:rsidRPr="009A1F22" w14:paraId="56A3A447" w14:textId="77777777" w:rsidTr="007A4637">
        <w:trPr>
          <w:trHeight w:val="201"/>
        </w:trPr>
        <w:tc>
          <w:tcPr>
            <w:tcW w:w="4136" w:type="dxa"/>
            <w:tcBorders>
              <w:top w:val="nil"/>
              <w:left w:val="single" w:sz="4" w:space="0" w:color="auto"/>
              <w:bottom w:val="single" w:sz="8" w:space="0" w:color="E7E6E6"/>
              <w:right w:val="nil"/>
            </w:tcBorders>
            <w:shd w:val="clear" w:color="000000" w:fill="FFFFFF"/>
            <w:vAlign w:val="center"/>
            <w:hideMark/>
          </w:tcPr>
          <w:p w14:paraId="4B315827"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No MiPymes</w:t>
            </w:r>
          </w:p>
        </w:tc>
        <w:tc>
          <w:tcPr>
            <w:tcW w:w="3624" w:type="dxa"/>
            <w:tcBorders>
              <w:top w:val="nil"/>
              <w:left w:val="nil"/>
              <w:bottom w:val="single" w:sz="8" w:space="0" w:color="D9D9D9"/>
              <w:right w:val="single" w:sz="4" w:space="0" w:color="auto"/>
            </w:tcBorders>
            <w:shd w:val="clear" w:color="auto" w:fill="auto"/>
            <w:vAlign w:val="center"/>
            <w:hideMark/>
          </w:tcPr>
          <w:p w14:paraId="3F0FA7C2"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$1,027,217,871.80</w:t>
            </w:r>
          </w:p>
        </w:tc>
      </w:tr>
      <w:tr w:rsidR="009A1F22" w:rsidRPr="009A1F22" w14:paraId="2301B78F" w14:textId="77777777" w:rsidTr="007A4637">
        <w:trPr>
          <w:trHeight w:val="254"/>
        </w:trPr>
        <w:tc>
          <w:tcPr>
            <w:tcW w:w="7761" w:type="dxa"/>
            <w:gridSpan w:val="2"/>
            <w:tcBorders>
              <w:top w:val="single" w:sz="8" w:space="0" w:color="auto"/>
              <w:left w:val="single" w:sz="4" w:space="0" w:color="auto"/>
              <w:bottom w:val="nil"/>
              <w:right w:val="single" w:sz="4" w:space="0" w:color="auto"/>
            </w:tcBorders>
            <w:shd w:val="clear" w:color="000000" w:fill="D9D9D9"/>
            <w:vAlign w:val="center"/>
            <w:hideMark/>
          </w:tcPr>
          <w:p w14:paraId="5EE219B9" w14:textId="77777777" w:rsidR="007A4637" w:rsidRPr="007A4637" w:rsidRDefault="007A4637" w:rsidP="007A4637">
            <w:pPr>
              <w:spacing w:after="0" w:line="240" w:lineRule="auto"/>
              <w:jc w:val="center"/>
              <w:rPr>
                <w:rFonts w:eastAsia="Times New Roman"/>
                <w:b/>
                <w:bCs/>
                <w:color w:val="4C4747"/>
                <w:spacing w:val="0"/>
                <w:sz w:val="18"/>
                <w:szCs w:val="18"/>
                <w:lang w:val="es-DO"/>
              </w:rPr>
            </w:pPr>
            <w:r w:rsidRPr="007A4637">
              <w:rPr>
                <w:rFonts w:eastAsia="Times New Roman"/>
                <w:b/>
                <w:bCs/>
                <w:color w:val="4C4747"/>
                <w:spacing w:val="0"/>
                <w:sz w:val="18"/>
                <w:szCs w:val="18"/>
                <w:lang w:val="es-DO"/>
              </w:rPr>
              <w:t>MONTOS ESTIMADOS SEGÚN TIPO DE PROCEDIMIENTO</w:t>
            </w:r>
          </w:p>
        </w:tc>
      </w:tr>
      <w:tr w:rsidR="009A1F22" w:rsidRPr="009A1F22" w14:paraId="0D17BDD0" w14:textId="77777777" w:rsidTr="007A4637">
        <w:trPr>
          <w:trHeight w:val="286"/>
        </w:trPr>
        <w:tc>
          <w:tcPr>
            <w:tcW w:w="4136" w:type="dxa"/>
            <w:tcBorders>
              <w:top w:val="nil"/>
              <w:left w:val="single" w:sz="4" w:space="0" w:color="auto"/>
              <w:bottom w:val="single" w:sz="8" w:space="0" w:color="E7E6E6"/>
              <w:right w:val="nil"/>
            </w:tcBorders>
            <w:shd w:val="clear" w:color="000000" w:fill="FFFFFF"/>
            <w:vAlign w:val="center"/>
            <w:hideMark/>
          </w:tcPr>
          <w:p w14:paraId="13EBAB44"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Compras por debajo del umbral</w:t>
            </w:r>
          </w:p>
        </w:tc>
        <w:tc>
          <w:tcPr>
            <w:tcW w:w="3624" w:type="dxa"/>
            <w:tcBorders>
              <w:top w:val="nil"/>
              <w:left w:val="nil"/>
              <w:bottom w:val="single" w:sz="8" w:space="0" w:color="D9D9D9"/>
              <w:right w:val="single" w:sz="4" w:space="0" w:color="auto"/>
            </w:tcBorders>
            <w:shd w:val="clear" w:color="auto" w:fill="auto"/>
            <w:vAlign w:val="center"/>
            <w:hideMark/>
          </w:tcPr>
          <w:p w14:paraId="5315F9AA"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$8,032,600.17</w:t>
            </w:r>
          </w:p>
        </w:tc>
      </w:tr>
      <w:tr w:rsidR="009A1F22" w:rsidRPr="009A1F22" w14:paraId="53899164" w14:textId="77777777" w:rsidTr="007A4637">
        <w:trPr>
          <w:trHeight w:val="201"/>
        </w:trPr>
        <w:tc>
          <w:tcPr>
            <w:tcW w:w="4136" w:type="dxa"/>
            <w:tcBorders>
              <w:top w:val="nil"/>
              <w:left w:val="single" w:sz="4" w:space="0" w:color="auto"/>
              <w:bottom w:val="single" w:sz="8" w:space="0" w:color="E7E6E6"/>
              <w:right w:val="nil"/>
            </w:tcBorders>
            <w:shd w:val="clear" w:color="000000" w:fill="FFFFFF"/>
            <w:vAlign w:val="center"/>
            <w:hideMark/>
          </w:tcPr>
          <w:p w14:paraId="62D979E0"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Compra menor</w:t>
            </w:r>
          </w:p>
        </w:tc>
        <w:tc>
          <w:tcPr>
            <w:tcW w:w="3624" w:type="dxa"/>
            <w:tcBorders>
              <w:top w:val="nil"/>
              <w:left w:val="nil"/>
              <w:bottom w:val="single" w:sz="8" w:space="0" w:color="D9D9D9"/>
              <w:right w:val="single" w:sz="4" w:space="0" w:color="auto"/>
            </w:tcBorders>
            <w:shd w:val="clear" w:color="auto" w:fill="auto"/>
            <w:vAlign w:val="center"/>
            <w:hideMark/>
          </w:tcPr>
          <w:p w14:paraId="4C2571BF"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$30,922,988.44</w:t>
            </w:r>
          </w:p>
        </w:tc>
      </w:tr>
      <w:tr w:rsidR="009A1F22" w:rsidRPr="009A1F22" w14:paraId="2DF2D8F2" w14:textId="77777777" w:rsidTr="007A4637">
        <w:trPr>
          <w:trHeight w:val="315"/>
        </w:trPr>
        <w:tc>
          <w:tcPr>
            <w:tcW w:w="4136" w:type="dxa"/>
            <w:tcBorders>
              <w:top w:val="nil"/>
              <w:left w:val="single" w:sz="4" w:space="0" w:color="auto"/>
              <w:bottom w:val="single" w:sz="8" w:space="0" w:color="E7E6E6"/>
              <w:right w:val="nil"/>
            </w:tcBorders>
            <w:shd w:val="clear" w:color="000000" w:fill="FFFFFF"/>
            <w:vAlign w:val="center"/>
            <w:hideMark/>
          </w:tcPr>
          <w:p w14:paraId="5F9B7D79"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Comparación de precios</w:t>
            </w:r>
          </w:p>
        </w:tc>
        <w:tc>
          <w:tcPr>
            <w:tcW w:w="3624" w:type="dxa"/>
            <w:tcBorders>
              <w:top w:val="nil"/>
              <w:left w:val="nil"/>
              <w:bottom w:val="single" w:sz="8" w:space="0" w:color="D9D9D9"/>
              <w:right w:val="single" w:sz="4" w:space="0" w:color="auto"/>
            </w:tcBorders>
            <w:shd w:val="clear" w:color="auto" w:fill="auto"/>
            <w:vAlign w:val="center"/>
            <w:hideMark/>
          </w:tcPr>
          <w:p w14:paraId="6B29641F"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$40,540,981.85</w:t>
            </w:r>
          </w:p>
        </w:tc>
      </w:tr>
      <w:tr w:rsidR="009A1F22" w:rsidRPr="009A1F22" w14:paraId="16CC84D1" w14:textId="77777777" w:rsidTr="007A4637">
        <w:trPr>
          <w:trHeight w:val="233"/>
        </w:trPr>
        <w:tc>
          <w:tcPr>
            <w:tcW w:w="4136" w:type="dxa"/>
            <w:tcBorders>
              <w:top w:val="nil"/>
              <w:left w:val="single" w:sz="4" w:space="0" w:color="auto"/>
              <w:bottom w:val="single" w:sz="8" w:space="0" w:color="E7E6E6"/>
              <w:right w:val="nil"/>
            </w:tcBorders>
            <w:shd w:val="clear" w:color="000000" w:fill="FFFFFF"/>
            <w:vAlign w:val="center"/>
            <w:hideMark/>
          </w:tcPr>
          <w:p w14:paraId="5879941A"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Licitación pública</w:t>
            </w:r>
          </w:p>
        </w:tc>
        <w:tc>
          <w:tcPr>
            <w:tcW w:w="3624" w:type="dxa"/>
            <w:tcBorders>
              <w:top w:val="nil"/>
              <w:left w:val="nil"/>
              <w:bottom w:val="single" w:sz="8" w:space="0" w:color="D9D9D9"/>
              <w:right w:val="single" w:sz="4" w:space="0" w:color="auto"/>
            </w:tcBorders>
            <w:shd w:val="clear" w:color="auto" w:fill="auto"/>
            <w:vAlign w:val="center"/>
            <w:hideMark/>
          </w:tcPr>
          <w:p w14:paraId="4B33A1A1"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$751,840,661.77</w:t>
            </w:r>
          </w:p>
        </w:tc>
      </w:tr>
      <w:tr w:rsidR="009A1F22" w:rsidRPr="009A1F22" w14:paraId="214994BE" w14:textId="77777777" w:rsidTr="007A4637">
        <w:trPr>
          <w:trHeight w:val="233"/>
        </w:trPr>
        <w:tc>
          <w:tcPr>
            <w:tcW w:w="4136" w:type="dxa"/>
            <w:tcBorders>
              <w:top w:val="nil"/>
              <w:left w:val="single" w:sz="4" w:space="0" w:color="auto"/>
              <w:bottom w:val="single" w:sz="8" w:space="0" w:color="E7E6E6"/>
              <w:right w:val="nil"/>
            </w:tcBorders>
            <w:shd w:val="clear" w:color="000000" w:fill="FFFFFF"/>
            <w:vAlign w:val="center"/>
            <w:hideMark/>
          </w:tcPr>
          <w:p w14:paraId="3F100BE9"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Licitación pública internacional</w:t>
            </w:r>
          </w:p>
        </w:tc>
        <w:tc>
          <w:tcPr>
            <w:tcW w:w="3624" w:type="dxa"/>
            <w:tcBorders>
              <w:top w:val="nil"/>
              <w:left w:val="nil"/>
              <w:bottom w:val="single" w:sz="8" w:space="0" w:color="D9D9D9"/>
              <w:right w:val="single" w:sz="4" w:space="0" w:color="auto"/>
            </w:tcBorders>
            <w:shd w:val="clear" w:color="auto" w:fill="auto"/>
            <w:vAlign w:val="center"/>
            <w:hideMark/>
          </w:tcPr>
          <w:p w14:paraId="65A5B625"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7FFA0B3F" w14:textId="77777777" w:rsidTr="007A4637">
        <w:trPr>
          <w:trHeight w:val="357"/>
        </w:trPr>
        <w:tc>
          <w:tcPr>
            <w:tcW w:w="4136" w:type="dxa"/>
            <w:tcBorders>
              <w:top w:val="nil"/>
              <w:left w:val="single" w:sz="4" w:space="0" w:color="auto"/>
              <w:bottom w:val="single" w:sz="8" w:space="0" w:color="E7E6E6"/>
              <w:right w:val="nil"/>
            </w:tcBorders>
            <w:shd w:val="clear" w:color="000000" w:fill="FFFFFF"/>
            <w:vAlign w:val="center"/>
            <w:hideMark/>
          </w:tcPr>
          <w:p w14:paraId="1EDBF4B3"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Licitación restringida</w:t>
            </w:r>
          </w:p>
        </w:tc>
        <w:tc>
          <w:tcPr>
            <w:tcW w:w="3624" w:type="dxa"/>
            <w:tcBorders>
              <w:top w:val="nil"/>
              <w:left w:val="nil"/>
              <w:bottom w:val="single" w:sz="8" w:space="0" w:color="D9D9D9"/>
              <w:right w:val="single" w:sz="4" w:space="0" w:color="auto"/>
            </w:tcBorders>
            <w:shd w:val="clear" w:color="auto" w:fill="auto"/>
            <w:vAlign w:val="center"/>
            <w:hideMark/>
          </w:tcPr>
          <w:p w14:paraId="774728ED"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2F3F8807" w14:textId="77777777" w:rsidTr="007A4637">
        <w:trPr>
          <w:trHeight w:val="264"/>
        </w:trPr>
        <w:tc>
          <w:tcPr>
            <w:tcW w:w="4136" w:type="dxa"/>
            <w:tcBorders>
              <w:top w:val="nil"/>
              <w:left w:val="single" w:sz="4" w:space="0" w:color="auto"/>
              <w:bottom w:val="single" w:sz="8" w:space="0" w:color="E7E6E6"/>
              <w:right w:val="nil"/>
            </w:tcBorders>
            <w:shd w:val="clear" w:color="000000" w:fill="FFFFFF"/>
            <w:vAlign w:val="center"/>
            <w:hideMark/>
          </w:tcPr>
          <w:p w14:paraId="368E7988"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Sorteo de obras</w:t>
            </w:r>
          </w:p>
        </w:tc>
        <w:tc>
          <w:tcPr>
            <w:tcW w:w="3624" w:type="dxa"/>
            <w:tcBorders>
              <w:top w:val="nil"/>
              <w:left w:val="nil"/>
              <w:bottom w:val="single" w:sz="8" w:space="0" w:color="D9D9D9"/>
              <w:right w:val="single" w:sz="4" w:space="0" w:color="auto"/>
            </w:tcBorders>
            <w:shd w:val="clear" w:color="auto" w:fill="auto"/>
            <w:vAlign w:val="center"/>
            <w:hideMark/>
          </w:tcPr>
          <w:p w14:paraId="12D923CF"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292263E1" w14:textId="77777777" w:rsidTr="007A4637">
        <w:trPr>
          <w:trHeight w:val="367"/>
        </w:trPr>
        <w:tc>
          <w:tcPr>
            <w:tcW w:w="4136" w:type="dxa"/>
            <w:tcBorders>
              <w:top w:val="nil"/>
              <w:left w:val="single" w:sz="4" w:space="0" w:color="auto"/>
              <w:bottom w:val="single" w:sz="8" w:space="0" w:color="E7E6E6"/>
              <w:right w:val="nil"/>
            </w:tcBorders>
            <w:shd w:val="clear" w:color="000000" w:fill="FFFFFF"/>
            <w:vAlign w:val="center"/>
            <w:hideMark/>
          </w:tcPr>
          <w:p w14:paraId="3352477D"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Excepción - bienes o servicios con exclusividad</w:t>
            </w:r>
          </w:p>
        </w:tc>
        <w:tc>
          <w:tcPr>
            <w:tcW w:w="3624" w:type="dxa"/>
            <w:tcBorders>
              <w:top w:val="nil"/>
              <w:left w:val="nil"/>
              <w:bottom w:val="single" w:sz="8" w:space="0" w:color="D9D9D9"/>
              <w:right w:val="single" w:sz="4" w:space="0" w:color="auto"/>
            </w:tcBorders>
            <w:shd w:val="clear" w:color="auto" w:fill="auto"/>
            <w:vAlign w:val="center"/>
            <w:hideMark/>
          </w:tcPr>
          <w:p w14:paraId="768D632B"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$242,196,000.00</w:t>
            </w:r>
          </w:p>
        </w:tc>
      </w:tr>
      <w:tr w:rsidR="009A1F22" w:rsidRPr="009A1F22" w14:paraId="6440DC3A" w14:textId="77777777" w:rsidTr="007A4637">
        <w:trPr>
          <w:trHeight w:val="512"/>
        </w:trPr>
        <w:tc>
          <w:tcPr>
            <w:tcW w:w="4136" w:type="dxa"/>
            <w:tcBorders>
              <w:top w:val="nil"/>
              <w:left w:val="single" w:sz="4" w:space="0" w:color="auto"/>
              <w:bottom w:val="single" w:sz="8" w:space="0" w:color="E7E6E6"/>
              <w:right w:val="nil"/>
            </w:tcBorders>
            <w:shd w:val="clear" w:color="000000" w:fill="FFFFFF"/>
            <w:vAlign w:val="center"/>
            <w:hideMark/>
          </w:tcPr>
          <w:p w14:paraId="275E80F0"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Excepción - construcción, instalación o adquisición de oficinas para el servicio exterior</w:t>
            </w:r>
          </w:p>
        </w:tc>
        <w:tc>
          <w:tcPr>
            <w:tcW w:w="3624" w:type="dxa"/>
            <w:tcBorders>
              <w:top w:val="nil"/>
              <w:left w:val="nil"/>
              <w:bottom w:val="single" w:sz="8" w:space="0" w:color="D9D9D9"/>
              <w:right w:val="single" w:sz="4" w:space="0" w:color="auto"/>
            </w:tcBorders>
            <w:shd w:val="clear" w:color="auto" w:fill="auto"/>
            <w:vAlign w:val="center"/>
            <w:hideMark/>
          </w:tcPr>
          <w:p w14:paraId="6F8534A0"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3A4CD774" w14:textId="77777777" w:rsidTr="007A4637">
        <w:trPr>
          <w:trHeight w:val="367"/>
        </w:trPr>
        <w:tc>
          <w:tcPr>
            <w:tcW w:w="4136" w:type="dxa"/>
            <w:tcBorders>
              <w:top w:val="nil"/>
              <w:left w:val="single" w:sz="4" w:space="0" w:color="auto"/>
              <w:bottom w:val="single" w:sz="8" w:space="0" w:color="E7E6E6"/>
              <w:right w:val="nil"/>
            </w:tcBorders>
            <w:shd w:val="clear" w:color="000000" w:fill="FFFFFF"/>
            <w:vAlign w:val="center"/>
            <w:hideMark/>
          </w:tcPr>
          <w:p w14:paraId="274D91E3"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Excepción - contratación de publicidad a través de medios de comunicación social</w:t>
            </w:r>
          </w:p>
        </w:tc>
        <w:tc>
          <w:tcPr>
            <w:tcW w:w="3624" w:type="dxa"/>
            <w:tcBorders>
              <w:top w:val="nil"/>
              <w:left w:val="nil"/>
              <w:bottom w:val="single" w:sz="8" w:space="0" w:color="D9D9D9"/>
              <w:right w:val="single" w:sz="4" w:space="0" w:color="auto"/>
            </w:tcBorders>
            <w:shd w:val="clear" w:color="auto" w:fill="auto"/>
            <w:vAlign w:val="center"/>
            <w:hideMark/>
          </w:tcPr>
          <w:p w14:paraId="65E26BC2"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6E923D07" w14:textId="77777777" w:rsidTr="007A4637">
        <w:trPr>
          <w:trHeight w:val="305"/>
        </w:trPr>
        <w:tc>
          <w:tcPr>
            <w:tcW w:w="4136" w:type="dxa"/>
            <w:tcBorders>
              <w:top w:val="nil"/>
              <w:left w:val="single" w:sz="4" w:space="0" w:color="auto"/>
              <w:bottom w:val="single" w:sz="8" w:space="0" w:color="E7E6E6"/>
              <w:right w:val="nil"/>
            </w:tcBorders>
            <w:shd w:val="clear" w:color="000000" w:fill="FFFFFF"/>
            <w:vAlign w:val="center"/>
            <w:hideMark/>
          </w:tcPr>
          <w:p w14:paraId="30F25F26"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Excepción - obras científicas, técnicas, artísticas, o restauración de monumentos históricos</w:t>
            </w:r>
          </w:p>
        </w:tc>
        <w:tc>
          <w:tcPr>
            <w:tcW w:w="3624" w:type="dxa"/>
            <w:tcBorders>
              <w:top w:val="nil"/>
              <w:left w:val="nil"/>
              <w:bottom w:val="single" w:sz="8" w:space="0" w:color="D9D9D9"/>
              <w:right w:val="single" w:sz="4" w:space="0" w:color="auto"/>
            </w:tcBorders>
            <w:shd w:val="clear" w:color="auto" w:fill="auto"/>
            <w:vAlign w:val="center"/>
            <w:hideMark/>
          </w:tcPr>
          <w:p w14:paraId="5D38FEC2"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r w:rsidR="009A1F22" w:rsidRPr="009A1F22" w14:paraId="52BE2C1F" w14:textId="77777777" w:rsidTr="007A4637">
        <w:trPr>
          <w:trHeight w:val="213"/>
        </w:trPr>
        <w:tc>
          <w:tcPr>
            <w:tcW w:w="4136" w:type="dxa"/>
            <w:tcBorders>
              <w:top w:val="nil"/>
              <w:left w:val="single" w:sz="4" w:space="0" w:color="auto"/>
              <w:bottom w:val="single" w:sz="8" w:space="0" w:color="E7E6E6"/>
              <w:right w:val="nil"/>
            </w:tcBorders>
            <w:shd w:val="clear" w:color="000000" w:fill="FFFFFF"/>
            <w:vAlign w:val="center"/>
            <w:hideMark/>
          </w:tcPr>
          <w:p w14:paraId="7B3C2C9A"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Excepción - proveedor único</w:t>
            </w:r>
          </w:p>
        </w:tc>
        <w:tc>
          <w:tcPr>
            <w:tcW w:w="3624" w:type="dxa"/>
            <w:tcBorders>
              <w:top w:val="nil"/>
              <w:left w:val="nil"/>
              <w:bottom w:val="single" w:sz="8" w:space="0" w:color="D9D9D9"/>
              <w:right w:val="single" w:sz="4" w:space="0" w:color="auto"/>
            </w:tcBorders>
            <w:shd w:val="clear" w:color="auto" w:fill="auto"/>
            <w:vAlign w:val="center"/>
            <w:hideMark/>
          </w:tcPr>
          <w:p w14:paraId="4E8801E9"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$131,476,479.99</w:t>
            </w:r>
          </w:p>
        </w:tc>
      </w:tr>
      <w:tr w:rsidR="009A1F22" w:rsidRPr="009A1F22" w14:paraId="3B953FD1" w14:textId="77777777" w:rsidTr="007A4637">
        <w:trPr>
          <w:trHeight w:val="254"/>
        </w:trPr>
        <w:tc>
          <w:tcPr>
            <w:tcW w:w="4136" w:type="dxa"/>
            <w:tcBorders>
              <w:top w:val="nil"/>
              <w:left w:val="single" w:sz="4" w:space="0" w:color="auto"/>
              <w:bottom w:val="single" w:sz="8" w:space="0" w:color="E7E6E6"/>
              <w:right w:val="nil"/>
            </w:tcBorders>
            <w:shd w:val="clear" w:color="000000" w:fill="FFFFFF"/>
            <w:vAlign w:val="center"/>
            <w:hideMark/>
          </w:tcPr>
          <w:p w14:paraId="64AF915A"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Subasta Inversa</w:t>
            </w:r>
          </w:p>
        </w:tc>
        <w:tc>
          <w:tcPr>
            <w:tcW w:w="3624" w:type="dxa"/>
            <w:tcBorders>
              <w:top w:val="nil"/>
              <w:left w:val="nil"/>
              <w:bottom w:val="single" w:sz="8" w:space="0" w:color="D9D9D9"/>
              <w:right w:val="single" w:sz="4" w:space="0" w:color="auto"/>
            </w:tcBorders>
            <w:shd w:val="clear" w:color="auto" w:fill="auto"/>
            <w:vAlign w:val="center"/>
            <w:hideMark/>
          </w:tcPr>
          <w:p w14:paraId="3E681FB5"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$51,996,000.00</w:t>
            </w:r>
          </w:p>
        </w:tc>
      </w:tr>
      <w:tr w:rsidR="009A1F22" w:rsidRPr="009A1F22" w14:paraId="3687A34A" w14:textId="77777777" w:rsidTr="007A4637">
        <w:trPr>
          <w:trHeight w:val="264"/>
        </w:trPr>
        <w:tc>
          <w:tcPr>
            <w:tcW w:w="4136" w:type="dxa"/>
            <w:tcBorders>
              <w:top w:val="nil"/>
              <w:left w:val="single" w:sz="4" w:space="0" w:color="auto"/>
              <w:bottom w:val="single" w:sz="4" w:space="0" w:color="auto"/>
              <w:right w:val="nil"/>
            </w:tcBorders>
            <w:shd w:val="clear" w:color="000000" w:fill="FFFFFF"/>
            <w:vAlign w:val="center"/>
            <w:hideMark/>
          </w:tcPr>
          <w:p w14:paraId="67BDFF54" w14:textId="77777777" w:rsidR="007A4637" w:rsidRPr="007A4637" w:rsidRDefault="007A4637" w:rsidP="007A4637">
            <w:pPr>
              <w:spacing w:after="0" w:line="240" w:lineRule="auto"/>
              <w:rPr>
                <w:rFonts w:eastAsia="Times New Roman"/>
                <w:color w:val="4C4747"/>
                <w:spacing w:val="0"/>
                <w:sz w:val="18"/>
                <w:szCs w:val="18"/>
                <w:lang w:val="es-DO"/>
              </w:rPr>
            </w:pPr>
            <w:r w:rsidRPr="007A4637">
              <w:rPr>
                <w:rFonts w:eastAsia="Times New Roman"/>
                <w:color w:val="4C4747"/>
                <w:spacing w:val="0"/>
                <w:sz w:val="18"/>
                <w:szCs w:val="18"/>
                <w:lang w:val="es-DO"/>
              </w:rPr>
              <w:t>Compra y contratación de combustible</w:t>
            </w:r>
          </w:p>
        </w:tc>
        <w:tc>
          <w:tcPr>
            <w:tcW w:w="3624" w:type="dxa"/>
            <w:tcBorders>
              <w:top w:val="nil"/>
              <w:left w:val="nil"/>
              <w:bottom w:val="single" w:sz="4" w:space="0" w:color="auto"/>
              <w:right w:val="single" w:sz="4" w:space="0" w:color="auto"/>
            </w:tcBorders>
            <w:shd w:val="clear" w:color="auto" w:fill="auto"/>
            <w:vAlign w:val="center"/>
            <w:hideMark/>
          </w:tcPr>
          <w:p w14:paraId="7EF92183" w14:textId="77777777" w:rsidR="007A4637" w:rsidRPr="007A4637" w:rsidRDefault="007A4637" w:rsidP="007A4637">
            <w:pPr>
              <w:spacing w:after="0" w:line="240" w:lineRule="auto"/>
              <w:jc w:val="right"/>
              <w:rPr>
                <w:rFonts w:eastAsia="Times New Roman"/>
                <w:color w:val="4C4747"/>
                <w:spacing w:val="0"/>
                <w:sz w:val="18"/>
                <w:szCs w:val="18"/>
                <w:lang w:val="es-DO"/>
              </w:rPr>
            </w:pPr>
            <w:r w:rsidRPr="007A4637">
              <w:rPr>
                <w:rFonts w:eastAsia="Times New Roman"/>
                <w:color w:val="4C4747"/>
                <w:spacing w:val="0"/>
                <w:sz w:val="18"/>
                <w:szCs w:val="18"/>
                <w:lang w:val="es-DO"/>
              </w:rPr>
              <w:t>N/A</w:t>
            </w:r>
          </w:p>
        </w:tc>
      </w:tr>
    </w:tbl>
    <w:p w14:paraId="1668C9C8" w14:textId="16150540" w:rsidR="008B5CD5" w:rsidRPr="0074135C" w:rsidRDefault="00020363" w:rsidP="008B5CD5">
      <w:pPr>
        <w:rPr>
          <w:i/>
          <w:sz w:val="18"/>
          <w:szCs w:val="18"/>
          <w:lang w:val="es-DO"/>
        </w:rPr>
      </w:pPr>
      <w:r w:rsidRPr="0074135C">
        <w:rPr>
          <w:i/>
          <w:sz w:val="18"/>
          <w:szCs w:val="18"/>
          <w:lang w:val="es-DO"/>
        </w:rPr>
        <w:t>Fuente: Elaborada en base a las informaciones del Sistema Electrónico de Contrataciones Públicas (SECP)</w:t>
      </w:r>
    </w:p>
    <w:p w14:paraId="3F12257E" w14:textId="77777777" w:rsidR="008B5CD5" w:rsidRDefault="008B5CD5" w:rsidP="008B5CD5">
      <w:pPr>
        <w:rPr>
          <w:lang w:val="es-DO"/>
        </w:rPr>
      </w:pPr>
    </w:p>
    <w:p w14:paraId="604FE4F4" w14:textId="77777777" w:rsidR="008B5CD5" w:rsidRDefault="008B5CD5" w:rsidP="008B5CD5">
      <w:pPr>
        <w:rPr>
          <w:rFonts w:eastAsiaTheme="majorEastAsia"/>
          <w:b/>
          <w:spacing w:val="0"/>
          <w:sz w:val="28"/>
          <w:szCs w:val="32"/>
          <w:lang w:val="es-DO"/>
        </w:rPr>
      </w:pPr>
    </w:p>
    <w:p w14:paraId="476C20A9" w14:textId="232E73BC" w:rsidR="008B5CD5" w:rsidRPr="008B5CD5" w:rsidRDefault="008B5CD5" w:rsidP="008B5CD5">
      <w:pPr>
        <w:pStyle w:val="Prrafodelista"/>
        <w:numPr>
          <w:ilvl w:val="0"/>
          <w:numId w:val="24"/>
        </w:numPr>
        <w:rPr>
          <w:rFonts w:eastAsiaTheme="majorEastAsia"/>
          <w:b/>
          <w:spacing w:val="0"/>
          <w:sz w:val="28"/>
          <w:szCs w:val="32"/>
          <w:lang w:val="es-DO"/>
        </w:rPr>
      </w:pPr>
      <w:r w:rsidRPr="008B5CD5">
        <w:rPr>
          <w:rFonts w:eastAsiaTheme="majorEastAsia"/>
          <w:b/>
          <w:spacing w:val="0"/>
          <w:sz w:val="28"/>
          <w:szCs w:val="32"/>
          <w:lang w:val="es-DO"/>
        </w:rPr>
        <w:t>Asistencias Prehospitalarias por mes/provincia</w:t>
      </w:r>
    </w:p>
    <w:p w14:paraId="4565C4E5" w14:textId="77777777" w:rsidR="008B5CD5" w:rsidRPr="008B5CD5" w:rsidRDefault="008B5CD5" w:rsidP="008B5CD5">
      <w:pPr>
        <w:rPr>
          <w:rFonts w:eastAsia="Calibri"/>
          <w:i/>
          <w:iCs/>
          <w:sz w:val="18"/>
          <w:szCs w:val="18"/>
          <w:lang w:val="es-DO"/>
        </w:rPr>
      </w:pPr>
    </w:p>
    <w:p w14:paraId="0CCC3D11" w14:textId="7170ED55" w:rsidR="00197740" w:rsidRDefault="00197740" w:rsidP="00197740">
      <w:pPr>
        <w:spacing w:after="0" w:line="360" w:lineRule="auto"/>
        <w:jc w:val="both"/>
        <w:rPr>
          <w:rFonts w:eastAsia="Calibri"/>
          <w:i/>
          <w:iCs/>
          <w:sz w:val="18"/>
          <w:szCs w:val="18"/>
          <w:lang w:val="es-ES"/>
        </w:rPr>
      </w:pPr>
      <w:r>
        <w:rPr>
          <w:rFonts w:eastAsia="Calibri"/>
          <w:i/>
          <w:iCs/>
          <w:sz w:val="18"/>
          <w:szCs w:val="18"/>
          <w:lang w:val="es-ES"/>
        </w:rPr>
        <w:object w:dxaOrig="15630" w:dyaOrig="8600" w14:anchorId="752E815A">
          <v:shape id="_x0000_i1050" type="#_x0000_t75" style="width:447.75pt;height:508.5pt" o:ole="">
            <v:imagedata r:id="rId71" o:title=""/>
          </v:shape>
          <o:OLEObject Type="Embed" ProgID="Excel.Sheet.12" ShapeID="_x0000_i1050" DrawAspect="Content" ObjectID="_1796044723" r:id="rId72"/>
        </w:object>
      </w:r>
      <w:r w:rsidRPr="00197740">
        <w:rPr>
          <w:rFonts w:eastAsia="Calibri"/>
          <w:i/>
          <w:iCs/>
          <w:sz w:val="18"/>
          <w:szCs w:val="18"/>
          <w:lang w:val="es-ES"/>
        </w:rPr>
        <w:t xml:space="preserve"> </w:t>
      </w:r>
      <w:r w:rsidRPr="000D75EC">
        <w:rPr>
          <w:rFonts w:eastAsia="Calibri"/>
          <w:i/>
          <w:iCs/>
          <w:sz w:val="18"/>
          <w:szCs w:val="18"/>
          <w:lang w:val="es-ES"/>
        </w:rPr>
        <w:t>Fuent</w:t>
      </w:r>
      <w:r>
        <w:rPr>
          <w:rFonts w:eastAsia="Calibri"/>
          <w:i/>
          <w:iCs/>
          <w:sz w:val="18"/>
          <w:szCs w:val="18"/>
          <w:lang w:val="es-ES"/>
        </w:rPr>
        <w:t>e</w:t>
      </w:r>
      <w:r w:rsidRPr="000D75EC">
        <w:rPr>
          <w:rFonts w:eastAsia="Calibri"/>
          <w:i/>
          <w:iCs/>
          <w:sz w:val="18"/>
          <w:szCs w:val="18"/>
          <w:lang w:val="es-ES"/>
        </w:rPr>
        <w:t xml:space="preserve">: </w:t>
      </w:r>
      <w:r>
        <w:rPr>
          <w:rFonts w:eastAsia="Calibri"/>
          <w:i/>
          <w:iCs/>
          <w:sz w:val="18"/>
          <w:szCs w:val="18"/>
          <w:lang w:val="es-ES"/>
        </w:rPr>
        <w:t>Departamento de Gestión de Extrahospitalaria</w:t>
      </w:r>
    </w:p>
    <w:p w14:paraId="0948B34F" w14:textId="77777777" w:rsidR="00197740" w:rsidRDefault="00197740" w:rsidP="00197740">
      <w:pPr>
        <w:spacing w:after="0" w:line="360" w:lineRule="auto"/>
        <w:jc w:val="both"/>
        <w:rPr>
          <w:rFonts w:eastAsia="Calibri"/>
          <w:i/>
          <w:iCs/>
          <w:sz w:val="18"/>
          <w:szCs w:val="18"/>
          <w:lang w:val="es-ES"/>
        </w:rPr>
      </w:pPr>
    </w:p>
    <w:p w14:paraId="16A7FA48" w14:textId="77777777" w:rsidR="00197740" w:rsidRDefault="00197740" w:rsidP="00197740">
      <w:pPr>
        <w:spacing w:after="0" w:line="360" w:lineRule="auto"/>
        <w:jc w:val="both"/>
        <w:rPr>
          <w:rFonts w:eastAsia="Calibri"/>
          <w:i/>
          <w:iCs/>
          <w:sz w:val="18"/>
          <w:szCs w:val="18"/>
          <w:lang w:val="es-ES"/>
        </w:rPr>
      </w:pPr>
    </w:p>
    <w:p w14:paraId="4296ECB0" w14:textId="77777777" w:rsidR="00197740" w:rsidRDefault="00197740" w:rsidP="00197740">
      <w:pPr>
        <w:spacing w:after="0" w:line="360" w:lineRule="auto"/>
        <w:jc w:val="both"/>
        <w:rPr>
          <w:rFonts w:eastAsia="Calibri"/>
          <w:i/>
          <w:iCs/>
          <w:sz w:val="18"/>
          <w:szCs w:val="18"/>
          <w:lang w:val="es-ES"/>
        </w:rPr>
      </w:pPr>
    </w:p>
    <w:p w14:paraId="36ED9852" w14:textId="77777777" w:rsidR="00197740" w:rsidRPr="00197740" w:rsidRDefault="00197740" w:rsidP="00197740">
      <w:pPr>
        <w:pStyle w:val="Prrafodelista"/>
        <w:numPr>
          <w:ilvl w:val="0"/>
          <w:numId w:val="24"/>
        </w:numPr>
        <w:rPr>
          <w:rFonts w:eastAsiaTheme="majorEastAsia"/>
          <w:b/>
          <w:spacing w:val="0"/>
          <w:sz w:val="28"/>
          <w:szCs w:val="32"/>
          <w:lang w:val="es-DO"/>
        </w:rPr>
      </w:pPr>
      <w:bookmarkStart w:id="59" w:name="_Toc172110858"/>
      <w:r w:rsidRPr="00197740">
        <w:rPr>
          <w:rFonts w:eastAsiaTheme="majorEastAsia"/>
          <w:b/>
          <w:spacing w:val="0"/>
          <w:sz w:val="28"/>
          <w:szCs w:val="32"/>
          <w:lang w:val="es-DO"/>
        </w:rPr>
        <w:lastRenderedPageBreak/>
        <w:t>Traslados Prehospitalarios por mes/provincia</w:t>
      </w:r>
      <w:bookmarkEnd w:id="59"/>
    </w:p>
    <w:p w14:paraId="0BBFAA85" w14:textId="5F5743FE" w:rsidR="00197740" w:rsidRDefault="00197740" w:rsidP="00197740">
      <w:pPr>
        <w:spacing w:after="0" w:line="360" w:lineRule="auto"/>
        <w:jc w:val="both"/>
        <w:rPr>
          <w:rFonts w:eastAsia="Calibri"/>
          <w:i/>
          <w:iCs/>
          <w:sz w:val="18"/>
          <w:szCs w:val="18"/>
          <w:lang w:val="es-ES"/>
        </w:rPr>
      </w:pPr>
      <w:r>
        <w:rPr>
          <w:rFonts w:eastAsia="Calibri"/>
          <w:i/>
          <w:iCs/>
          <w:sz w:val="18"/>
          <w:szCs w:val="18"/>
          <w:lang w:val="es-ES"/>
        </w:rPr>
        <w:object w:dxaOrig="14857" w:dyaOrig="8700" w14:anchorId="7795B6A0">
          <v:shape id="_x0000_i1051" type="#_x0000_t75" style="width:460.5pt;height:550.5pt" o:ole="">
            <v:imagedata r:id="rId73" o:title=""/>
          </v:shape>
          <o:OLEObject Type="Embed" ProgID="Excel.Sheet.12" ShapeID="_x0000_i1051" DrawAspect="Content" ObjectID="_1796044724" r:id="rId74"/>
        </w:object>
      </w:r>
      <w:r w:rsidRPr="00197740">
        <w:rPr>
          <w:rFonts w:eastAsia="Calibri"/>
          <w:i/>
          <w:iCs/>
          <w:sz w:val="18"/>
          <w:szCs w:val="18"/>
          <w:lang w:val="es-ES"/>
        </w:rPr>
        <w:t xml:space="preserve"> </w:t>
      </w:r>
      <w:r w:rsidRPr="000D75EC">
        <w:rPr>
          <w:rFonts w:eastAsia="Calibri"/>
          <w:i/>
          <w:iCs/>
          <w:sz w:val="18"/>
          <w:szCs w:val="18"/>
          <w:lang w:val="es-ES"/>
        </w:rPr>
        <w:t>Fuent</w:t>
      </w:r>
      <w:r>
        <w:rPr>
          <w:rFonts w:eastAsia="Calibri"/>
          <w:i/>
          <w:iCs/>
          <w:sz w:val="18"/>
          <w:szCs w:val="18"/>
          <w:lang w:val="es-ES"/>
        </w:rPr>
        <w:t>e</w:t>
      </w:r>
      <w:r w:rsidRPr="000D75EC">
        <w:rPr>
          <w:rFonts w:eastAsia="Calibri"/>
          <w:i/>
          <w:iCs/>
          <w:sz w:val="18"/>
          <w:szCs w:val="18"/>
          <w:lang w:val="es-ES"/>
        </w:rPr>
        <w:t xml:space="preserve">: </w:t>
      </w:r>
      <w:r>
        <w:rPr>
          <w:rFonts w:eastAsia="Calibri"/>
          <w:i/>
          <w:iCs/>
          <w:sz w:val="18"/>
          <w:szCs w:val="18"/>
          <w:lang w:val="es-ES"/>
        </w:rPr>
        <w:t>Departamento de Gestión de Extrahospitalaria</w:t>
      </w:r>
    </w:p>
    <w:p w14:paraId="1D4D3F26" w14:textId="52FD6D4F" w:rsidR="00197740" w:rsidRDefault="00197740" w:rsidP="00197740">
      <w:pPr>
        <w:spacing w:after="0" w:line="360" w:lineRule="auto"/>
        <w:jc w:val="both"/>
        <w:rPr>
          <w:rFonts w:eastAsia="Calibri"/>
          <w:i/>
          <w:iCs/>
          <w:sz w:val="18"/>
          <w:szCs w:val="18"/>
          <w:lang w:val="es-ES"/>
        </w:rPr>
      </w:pPr>
    </w:p>
    <w:p w14:paraId="1D2EC776" w14:textId="77777777" w:rsidR="00197740" w:rsidRDefault="00197740" w:rsidP="00197740">
      <w:pPr>
        <w:spacing w:after="0" w:line="360" w:lineRule="auto"/>
        <w:jc w:val="both"/>
        <w:rPr>
          <w:rFonts w:eastAsia="Calibri"/>
          <w:i/>
          <w:iCs/>
          <w:sz w:val="18"/>
          <w:szCs w:val="18"/>
          <w:lang w:val="es-ES"/>
        </w:rPr>
      </w:pPr>
    </w:p>
    <w:p w14:paraId="52439051" w14:textId="55F38021" w:rsidR="00197740" w:rsidRPr="00197740" w:rsidRDefault="00197740" w:rsidP="00197740">
      <w:pPr>
        <w:pStyle w:val="Prrafodelista"/>
        <w:numPr>
          <w:ilvl w:val="0"/>
          <w:numId w:val="24"/>
        </w:numPr>
        <w:rPr>
          <w:rFonts w:eastAsiaTheme="majorEastAsia"/>
          <w:b/>
          <w:spacing w:val="0"/>
          <w:sz w:val="28"/>
          <w:szCs w:val="32"/>
          <w:lang w:val="es-DO"/>
        </w:rPr>
      </w:pPr>
      <w:r>
        <w:rPr>
          <w:rFonts w:eastAsiaTheme="majorEastAsia"/>
          <w:b/>
          <w:spacing w:val="0"/>
          <w:sz w:val="28"/>
          <w:szCs w:val="32"/>
          <w:lang w:val="es-DO"/>
        </w:rPr>
        <w:lastRenderedPageBreak/>
        <w:t>Asistencias</w:t>
      </w:r>
      <w:r w:rsidRPr="00197740">
        <w:rPr>
          <w:rFonts w:eastAsiaTheme="majorEastAsia"/>
          <w:b/>
          <w:spacing w:val="0"/>
          <w:sz w:val="28"/>
          <w:szCs w:val="32"/>
          <w:lang w:val="es-DO"/>
        </w:rPr>
        <w:t xml:space="preserve"> Interhospitalarias por mes/provincia</w:t>
      </w:r>
    </w:p>
    <w:p w14:paraId="54B218A6" w14:textId="124F6E33" w:rsidR="008B5CD5" w:rsidRPr="000D75EC" w:rsidRDefault="008B5CD5" w:rsidP="008B5CD5">
      <w:pPr>
        <w:jc w:val="both"/>
        <w:rPr>
          <w:rFonts w:eastAsia="Calibri"/>
          <w:i/>
          <w:iCs/>
          <w:sz w:val="18"/>
          <w:szCs w:val="18"/>
          <w:lang w:val="es-ES"/>
        </w:rPr>
      </w:pPr>
    </w:p>
    <w:p w14:paraId="3DB439FB" w14:textId="7EB01E23" w:rsidR="00CD263B" w:rsidRDefault="00197740" w:rsidP="0074135C">
      <w:pPr>
        <w:rPr>
          <w:lang w:val="es-ES"/>
        </w:rPr>
      </w:pPr>
      <w:r>
        <w:rPr>
          <w:lang w:val="es-ES"/>
        </w:rPr>
        <w:object w:dxaOrig="14143" w:dyaOrig="11300" w14:anchorId="4433CDA7">
          <v:shape id="_x0000_i1052" type="#_x0000_t75" style="width:456pt;height:538.5pt" o:ole="">
            <v:imagedata r:id="rId75" o:title=""/>
          </v:shape>
          <o:OLEObject Type="Embed" ProgID="Excel.Sheet.12" ShapeID="_x0000_i1052" DrawAspect="Content" ObjectID="_1796044725" r:id="rId76"/>
        </w:object>
      </w:r>
    </w:p>
    <w:p w14:paraId="5832EC59" w14:textId="77777777" w:rsidR="00197740" w:rsidRDefault="00197740" w:rsidP="00197740">
      <w:pPr>
        <w:spacing w:after="0" w:line="360" w:lineRule="auto"/>
        <w:jc w:val="both"/>
        <w:rPr>
          <w:rFonts w:eastAsia="Calibri"/>
          <w:i/>
          <w:iCs/>
          <w:sz w:val="18"/>
          <w:szCs w:val="18"/>
          <w:lang w:val="es-ES"/>
        </w:rPr>
      </w:pPr>
      <w:r w:rsidRPr="000D75EC">
        <w:rPr>
          <w:rFonts w:eastAsia="Calibri"/>
          <w:i/>
          <w:iCs/>
          <w:sz w:val="18"/>
          <w:szCs w:val="18"/>
          <w:lang w:val="es-ES"/>
        </w:rPr>
        <w:t>Fuent</w:t>
      </w:r>
      <w:r>
        <w:rPr>
          <w:rFonts w:eastAsia="Calibri"/>
          <w:i/>
          <w:iCs/>
          <w:sz w:val="18"/>
          <w:szCs w:val="18"/>
          <w:lang w:val="es-ES"/>
        </w:rPr>
        <w:t>e</w:t>
      </w:r>
      <w:r w:rsidRPr="000D75EC">
        <w:rPr>
          <w:rFonts w:eastAsia="Calibri"/>
          <w:i/>
          <w:iCs/>
          <w:sz w:val="18"/>
          <w:szCs w:val="18"/>
          <w:lang w:val="es-ES"/>
        </w:rPr>
        <w:t xml:space="preserve">: </w:t>
      </w:r>
      <w:r>
        <w:rPr>
          <w:rFonts w:eastAsia="Calibri"/>
          <w:i/>
          <w:iCs/>
          <w:sz w:val="18"/>
          <w:szCs w:val="18"/>
          <w:lang w:val="es-ES"/>
        </w:rPr>
        <w:t>Departamento de Gestión de Extrahospitalaria</w:t>
      </w:r>
    </w:p>
    <w:p w14:paraId="35A00D81" w14:textId="77777777" w:rsidR="00197740" w:rsidRDefault="00197740" w:rsidP="00197740">
      <w:pPr>
        <w:rPr>
          <w:lang w:val="es-ES"/>
        </w:rPr>
      </w:pPr>
    </w:p>
    <w:p w14:paraId="68910D87" w14:textId="77777777" w:rsidR="00197740" w:rsidRPr="00197740" w:rsidRDefault="00197740" w:rsidP="00197740">
      <w:pPr>
        <w:pStyle w:val="Prrafodelista"/>
        <w:numPr>
          <w:ilvl w:val="0"/>
          <w:numId w:val="24"/>
        </w:numPr>
        <w:rPr>
          <w:rFonts w:eastAsiaTheme="majorEastAsia"/>
          <w:b/>
          <w:spacing w:val="0"/>
          <w:sz w:val="28"/>
          <w:szCs w:val="32"/>
          <w:lang w:val="es-DO"/>
        </w:rPr>
      </w:pPr>
      <w:bookmarkStart w:id="60" w:name="_Toc172110860"/>
      <w:r w:rsidRPr="00197740">
        <w:rPr>
          <w:rFonts w:eastAsiaTheme="majorEastAsia"/>
          <w:b/>
          <w:spacing w:val="0"/>
          <w:sz w:val="28"/>
          <w:szCs w:val="32"/>
          <w:lang w:val="es-DO"/>
        </w:rPr>
        <w:lastRenderedPageBreak/>
        <w:t>Monitoreo POA</w:t>
      </w:r>
      <w:bookmarkEnd w:id="60"/>
      <w:r w:rsidRPr="00197740">
        <w:rPr>
          <w:rFonts w:eastAsiaTheme="majorEastAsia"/>
          <w:b/>
          <w:spacing w:val="0"/>
          <w:sz w:val="28"/>
          <w:szCs w:val="32"/>
          <w:lang w:val="es-DO"/>
        </w:rPr>
        <w:t xml:space="preserve"> </w:t>
      </w:r>
    </w:p>
    <w:p w14:paraId="21229275" w14:textId="77777777" w:rsidR="00197740" w:rsidRDefault="00197740" w:rsidP="00197740">
      <w:pPr>
        <w:spacing w:after="0" w:line="360" w:lineRule="auto"/>
        <w:jc w:val="both"/>
        <w:rPr>
          <w:rFonts w:eastAsia="Calibri"/>
          <w:i/>
          <w:iCs/>
          <w:sz w:val="18"/>
          <w:szCs w:val="18"/>
          <w:lang w:val="es-ES"/>
        </w:rPr>
      </w:pPr>
      <w:r>
        <w:rPr>
          <w:lang w:val="es-ES"/>
        </w:rPr>
        <w:object w:dxaOrig="4554" w:dyaOrig="2529" w14:anchorId="372F954C">
          <v:shape id="_x0000_i1053" type="#_x0000_t75" style="width:313.5pt;height:174pt" o:ole="">
            <v:imagedata r:id="rId77" o:title=""/>
          </v:shape>
          <o:OLEObject Type="Embed" ProgID="Excel.Sheet.12" ShapeID="_x0000_i1053" DrawAspect="Content" ObjectID="_1796044726" r:id="rId78"/>
        </w:object>
      </w:r>
      <w:r w:rsidRPr="00197740">
        <w:rPr>
          <w:rFonts w:eastAsia="Calibri"/>
          <w:i/>
          <w:iCs/>
          <w:sz w:val="18"/>
          <w:szCs w:val="18"/>
          <w:lang w:val="es-ES"/>
        </w:rPr>
        <w:t xml:space="preserve"> </w:t>
      </w:r>
    </w:p>
    <w:p w14:paraId="659A8F7E" w14:textId="2E8534EC" w:rsidR="00197740" w:rsidRDefault="00197740" w:rsidP="00197740">
      <w:pPr>
        <w:spacing w:after="0" w:line="360" w:lineRule="auto"/>
        <w:jc w:val="both"/>
        <w:rPr>
          <w:rFonts w:eastAsia="Calibri"/>
          <w:i/>
          <w:iCs/>
          <w:sz w:val="18"/>
          <w:szCs w:val="18"/>
          <w:lang w:val="es-ES"/>
        </w:rPr>
      </w:pPr>
      <w:r w:rsidRPr="000D75EC">
        <w:rPr>
          <w:rFonts w:eastAsia="Calibri"/>
          <w:i/>
          <w:iCs/>
          <w:sz w:val="18"/>
          <w:szCs w:val="18"/>
          <w:lang w:val="es-ES"/>
        </w:rPr>
        <w:t>Fuent</w:t>
      </w:r>
      <w:r>
        <w:rPr>
          <w:rFonts w:eastAsia="Calibri"/>
          <w:i/>
          <w:iCs/>
          <w:sz w:val="18"/>
          <w:szCs w:val="18"/>
          <w:lang w:val="es-ES"/>
        </w:rPr>
        <w:t>e</w:t>
      </w:r>
      <w:r w:rsidRPr="000D75EC">
        <w:rPr>
          <w:rFonts w:eastAsia="Calibri"/>
          <w:i/>
          <w:iCs/>
          <w:sz w:val="18"/>
          <w:szCs w:val="18"/>
          <w:lang w:val="es-ES"/>
        </w:rPr>
        <w:t xml:space="preserve">: </w:t>
      </w:r>
      <w:r>
        <w:rPr>
          <w:rFonts w:eastAsia="Calibri"/>
          <w:i/>
          <w:iCs/>
          <w:sz w:val="18"/>
          <w:szCs w:val="18"/>
          <w:lang w:val="es-ES"/>
        </w:rPr>
        <w:t>Departamento de Planificación y Desarrollo</w:t>
      </w:r>
    </w:p>
    <w:p w14:paraId="4336026C" w14:textId="757FD439" w:rsidR="00197740" w:rsidRPr="00197740" w:rsidRDefault="00197740" w:rsidP="00197740">
      <w:pPr>
        <w:rPr>
          <w:lang w:val="es-ES"/>
        </w:rPr>
      </w:pPr>
    </w:p>
    <w:sectPr w:rsidR="00197740" w:rsidRPr="00197740" w:rsidSect="00020363">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A7971" w14:textId="77777777" w:rsidR="005E58C4" w:rsidRDefault="005E58C4" w:rsidP="00E84651">
      <w:pPr>
        <w:spacing w:after="0" w:line="240" w:lineRule="auto"/>
      </w:pPr>
      <w:r>
        <w:separator/>
      </w:r>
    </w:p>
  </w:endnote>
  <w:endnote w:type="continuationSeparator" w:id="0">
    <w:p w14:paraId="135FDE93" w14:textId="77777777" w:rsidR="005E58C4" w:rsidRDefault="005E58C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DE6DF8" w:rsidRDefault="00DE6DF8">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DE6DF8" w:rsidRDefault="00DE6D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77777777" w:rsidR="00DE6DF8" w:rsidRDefault="00DE6DF8"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DE6DF8" w:rsidRDefault="00DE6DF8" w:rsidP="0021106F">
        <w:pPr>
          <w:pStyle w:val="Piedepgina"/>
          <w:jc w:val="center"/>
          <w:rPr>
            <w:color w:val="7F7F7F" w:themeColor="text1" w:themeTint="80"/>
          </w:rPr>
        </w:pPr>
      </w:p>
      <w:p w14:paraId="2B095E5E" w14:textId="53193BFC" w:rsidR="00DE6DF8" w:rsidRDefault="00DE6DF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10059">
          <w:rPr>
            <w:noProof/>
            <w:color w:val="7F7F7F" w:themeColor="text1" w:themeTint="80"/>
          </w:rPr>
          <w:t>24</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47270" w14:textId="77777777" w:rsidR="005E58C4" w:rsidRDefault="005E58C4" w:rsidP="00E84651">
      <w:pPr>
        <w:spacing w:after="0" w:line="240" w:lineRule="auto"/>
      </w:pPr>
      <w:r>
        <w:separator/>
      </w:r>
    </w:p>
  </w:footnote>
  <w:footnote w:type="continuationSeparator" w:id="0">
    <w:p w14:paraId="21607725" w14:textId="77777777" w:rsidR="005E58C4" w:rsidRDefault="005E58C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DE6DF8" w:rsidRDefault="00DE6D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23D1"/>
    <w:multiLevelType w:val="multilevel"/>
    <w:tmpl w:val="B21AFD6E"/>
    <w:lvl w:ilvl="0">
      <w:start w:val="4"/>
      <w:numFmt w:val="decimal"/>
      <w:lvlText w:val="%1"/>
      <w:lvlJc w:val="left"/>
      <w:pPr>
        <w:ind w:left="375" w:hanging="375"/>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480737"/>
    <w:multiLevelType w:val="hybridMultilevel"/>
    <w:tmpl w:val="9D4874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D3304EF"/>
    <w:multiLevelType w:val="hybridMultilevel"/>
    <w:tmpl w:val="EABEF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901B6"/>
    <w:multiLevelType w:val="multilevel"/>
    <w:tmpl w:val="7524888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44637A"/>
    <w:multiLevelType w:val="hybridMultilevel"/>
    <w:tmpl w:val="1DB8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E6C2D"/>
    <w:multiLevelType w:val="multilevel"/>
    <w:tmpl w:val="ED84798A"/>
    <w:lvl w:ilvl="0">
      <w:start w:val="1"/>
      <w:numFmt w:val="upperRoman"/>
      <w:lvlText w:val="%1."/>
      <w:lvlJc w:val="right"/>
      <w:pPr>
        <w:ind w:left="720" w:hanging="360"/>
      </w:pPr>
    </w:lvl>
    <w:lvl w:ilvl="1">
      <w:start w:val="1"/>
      <w:numFmt w:val="lowerLetter"/>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2A20C05"/>
    <w:multiLevelType w:val="hybridMultilevel"/>
    <w:tmpl w:val="775A3B8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4C466D9"/>
    <w:multiLevelType w:val="multilevel"/>
    <w:tmpl w:val="8772900C"/>
    <w:lvl w:ilvl="0">
      <w:start w:val="4"/>
      <w:numFmt w:val="decimal"/>
      <w:lvlText w:val="%1"/>
      <w:lvlJc w:val="left"/>
      <w:pPr>
        <w:ind w:left="375" w:hanging="375"/>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2F304A"/>
    <w:multiLevelType w:val="hybridMultilevel"/>
    <w:tmpl w:val="A5C8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D3548"/>
    <w:multiLevelType w:val="multilevel"/>
    <w:tmpl w:val="F6C6A9A2"/>
    <w:lvl w:ilvl="0">
      <w:start w:val="1"/>
      <w:numFmt w:val="upperRoman"/>
      <w:lvlText w:val="%1."/>
      <w:lvlJc w:val="righ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0" w15:restartNumberingAfterBreak="0">
    <w:nsid w:val="27757124"/>
    <w:multiLevelType w:val="hybridMultilevel"/>
    <w:tmpl w:val="996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E64F7A"/>
    <w:multiLevelType w:val="hybridMultilevel"/>
    <w:tmpl w:val="9DD22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01A98"/>
    <w:multiLevelType w:val="hybridMultilevel"/>
    <w:tmpl w:val="DAD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A7A01"/>
    <w:multiLevelType w:val="multilevel"/>
    <w:tmpl w:val="5562239A"/>
    <w:lvl w:ilvl="0">
      <w:start w:val="4"/>
      <w:numFmt w:val="decimal"/>
      <w:lvlText w:val="%1"/>
      <w:lvlJc w:val="left"/>
      <w:pPr>
        <w:ind w:left="375" w:hanging="375"/>
      </w:pPr>
      <w:rPr>
        <w:rFonts w:hint="default"/>
      </w:rPr>
    </w:lvl>
    <w:lvl w:ilvl="1">
      <w:start w:val="1"/>
      <w:numFmt w:val="lowerLetter"/>
      <w:lvlText w:val="%2)"/>
      <w:lvlJc w:val="left"/>
      <w:pPr>
        <w:ind w:left="81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34D7F75"/>
    <w:multiLevelType w:val="hybridMultilevel"/>
    <w:tmpl w:val="50B4699A"/>
    <w:lvl w:ilvl="0" w:tplc="FFFFFFFF">
      <w:start w:val="1"/>
      <w:numFmt w:val="lowerLetter"/>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5" w15:restartNumberingAfterBreak="0">
    <w:nsid w:val="55AC6DA6"/>
    <w:multiLevelType w:val="hybridMultilevel"/>
    <w:tmpl w:val="7340F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7F7945"/>
    <w:multiLevelType w:val="multilevel"/>
    <w:tmpl w:val="2C0AD6D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531A19"/>
    <w:multiLevelType w:val="hybridMultilevel"/>
    <w:tmpl w:val="26F040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416F99"/>
    <w:multiLevelType w:val="multilevel"/>
    <w:tmpl w:val="186096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B432F8D"/>
    <w:multiLevelType w:val="hybridMultilevel"/>
    <w:tmpl w:val="F022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EA5574"/>
    <w:multiLevelType w:val="hybridMultilevel"/>
    <w:tmpl w:val="50B4699A"/>
    <w:lvl w:ilvl="0" w:tplc="FFFFFFFF">
      <w:start w:val="1"/>
      <w:numFmt w:val="lowerLetter"/>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1" w15:restartNumberingAfterBreak="0">
    <w:nsid w:val="6F642023"/>
    <w:multiLevelType w:val="hybridMultilevel"/>
    <w:tmpl w:val="50B4699A"/>
    <w:lvl w:ilvl="0" w:tplc="5328A8D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723E7562"/>
    <w:multiLevelType w:val="hybridMultilevel"/>
    <w:tmpl w:val="ECC8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04DDF"/>
    <w:multiLevelType w:val="hybridMultilevel"/>
    <w:tmpl w:val="5F68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995B85"/>
    <w:multiLevelType w:val="hybridMultilevel"/>
    <w:tmpl w:val="A2B4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DE0815"/>
    <w:multiLevelType w:val="multilevel"/>
    <w:tmpl w:val="87BCC56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24804192">
    <w:abstractNumId w:val="9"/>
  </w:num>
  <w:num w:numId="2" w16cid:durableId="419789222">
    <w:abstractNumId w:val="17"/>
  </w:num>
  <w:num w:numId="3" w16cid:durableId="1440635694">
    <w:abstractNumId w:val="18"/>
  </w:num>
  <w:num w:numId="4" w16cid:durableId="1736853083">
    <w:abstractNumId w:val="4"/>
  </w:num>
  <w:num w:numId="5" w16cid:durableId="2133401653">
    <w:abstractNumId w:val="24"/>
  </w:num>
  <w:num w:numId="6" w16cid:durableId="49884288">
    <w:abstractNumId w:val="8"/>
  </w:num>
  <w:num w:numId="7" w16cid:durableId="615987977">
    <w:abstractNumId w:val="15"/>
  </w:num>
  <w:num w:numId="8" w16cid:durableId="1187982410">
    <w:abstractNumId w:val="6"/>
  </w:num>
  <w:num w:numId="9" w16cid:durableId="956981721">
    <w:abstractNumId w:val="16"/>
  </w:num>
  <w:num w:numId="10" w16cid:durableId="1394355698">
    <w:abstractNumId w:val="23"/>
  </w:num>
  <w:num w:numId="11" w16cid:durableId="2143846337">
    <w:abstractNumId w:val="25"/>
  </w:num>
  <w:num w:numId="12" w16cid:durableId="604920300">
    <w:abstractNumId w:val="10"/>
  </w:num>
  <w:num w:numId="13" w16cid:durableId="1499884718">
    <w:abstractNumId w:val="19"/>
  </w:num>
  <w:num w:numId="14" w16cid:durableId="2114354755">
    <w:abstractNumId w:val="1"/>
  </w:num>
  <w:num w:numId="15" w16cid:durableId="1862667210">
    <w:abstractNumId w:val="2"/>
  </w:num>
  <w:num w:numId="16" w16cid:durableId="142704460">
    <w:abstractNumId w:val="12"/>
  </w:num>
  <w:num w:numId="17" w16cid:durableId="1009676528">
    <w:abstractNumId w:val="22"/>
  </w:num>
  <w:num w:numId="18" w16cid:durableId="14308155">
    <w:abstractNumId w:val="5"/>
  </w:num>
  <w:num w:numId="19" w16cid:durableId="438840512">
    <w:abstractNumId w:val="0"/>
  </w:num>
  <w:num w:numId="20" w16cid:durableId="878666348">
    <w:abstractNumId w:val="3"/>
  </w:num>
  <w:num w:numId="21" w16cid:durableId="1309170204">
    <w:abstractNumId w:val="11"/>
  </w:num>
  <w:num w:numId="22" w16cid:durableId="671297674">
    <w:abstractNumId w:val="7"/>
  </w:num>
  <w:num w:numId="23" w16cid:durableId="938106069">
    <w:abstractNumId w:val="13"/>
  </w:num>
  <w:num w:numId="24" w16cid:durableId="1256860355">
    <w:abstractNumId w:val="21"/>
  </w:num>
  <w:num w:numId="25" w16cid:durableId="1350331998">
    <w:abstractNumId w:val="14"/>
  </w:num>
  <w:num w:numId="26" w16cid:durableId="14490089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20363"/>
    <w:rsid w:val="00030A45"/>
    <w:rsid w:val="00032423"/>
    <w:rsid w:val="00033BE5"/>
    <w:rsid w:val="00035F8E"/>
    <w:rsid w:val="00037D19"/>
    <w:rsid w:val="0006305C"/>
    <w:rsid w:val="00065120"/>
    <w:rsid w:val="00072D7E"/>
    <w:rsid w:val="0007427A"/>
    <w:rsid w:val="00090159"/>
    <w:rsid w:val="000960E2"/>
    <w:rsid w:val="00096A93"/>
    <w:rsid w:val="000B5499"/>
    <w:rsid w:val="000D143D"/>
    <w:rsid w:val="000D75EC"/>
    <w:rsid w:val="000E248B"/>
    <w:rsid w:val="000F0237"/>
    <w:rsid w:val="000F38E8"/>
    <w:rsid w:val="00110059"/>
    <w:rsid w:val="00110386"/>
    <w:rsid w:val="00114F2A"/>
    <w:rsid w:val="00122C9D"/>
    <w:rsid w:val="001240D0"/>
    <w:rsid w:val="00125D46"/>
    <w:rsid w:val="00134D40"/>
    <w:rsid w:val="0013504B"/>
    <w:rsid w:val="001378EA"/>
    <w:rsid w:val="00137E18"/>
    <w:rsid w:val="001428EA"/>
    <w:rsid w:val="00155756"/>
    <w:rsid w:val="00163512"/>
    <w:rsid w:val="00164387"/>
    <w:rsid w:val="0016600E"/>
    <w:rsid w:val="0017279B"/>
    <w:rsid w:val="00197740"/>
    <w:rsid w:val="001D14A8"/>
    <w:rsid w:val="001D608D"/>
    <w:rsid w:val="001E07B9"/>
    <w:rsid w:val="001E32B6"/>
    <w:rsid w:val="00200B6E"/>
    <w:rsid w:val="0021106F"/>
    <w:rsid w:val="0021279C"/>
    <w:rsid w:val="0021331F"/>
    <w:rsid w:val="00225694"/>
    <w:rsid w:val="00231640"/>
    <w:rsid w:val="00240125"/>
    <w:rsid w:val="002428E3"/>
    <w:rsid w:val="00242EF2"/>
    <w:rsid w:val="00243FED"/>
    <w:rsid w:val="0025116A"/>
    <w:rsid w:val="002629CC"/>
    <w:rsid w:val="00276797"/>
    <w:rsid w:val="002849B8"/>
    <w:rsid w:val="002A7609"/>
    <w:rsid w:val="002A7C0C"/>
    <w:rsid w:val="002B4451"/>
    <w:rsid w:val="002B7FFB"/>
    <w:rsid w:val="002F3B6E"/>
    <w:rsid w:val="002F5844"/>
    <w:rsid w:val="003156C6"/>
    <w:rsid w:val="003302B8"/>
    <w:rsid w:val="00330BBF"/>
    <w:rsid w:val="0033567C"/>
    <w:rsid w:val="0034224F"/>
    <w:rsid w:val="0035429F"/>
    <w:rsid w:val="00355FE2"/>
    <w:rsid w:val="00361AFD"/>
    <w:rsid w:val="00362EFD"/>
    <w:rsid w:val="0036769E"/>
    <w:rsid w:val="003853A8"/>
    <w:rsid w:val="003973E0"/>
    <w:rsid w:val="003B15A3"/>
    <w:rsid w:val="003C2CA2"/>
    <w:rsid w:val="003D6E9C"/>
    <w:rsid w:val="003E7C79"/>
    <w:rsid w:val="003E7EAF"/>
    <w:rsid w:val="003F266F"/>
    <w:rsid w:val="003F746B"/>
    <w:rsid w:val="00403EAB"/>
    <w:rsid w:val="00412C94"/>
    <w:rsid w:val="004147F2"/>
    <w:rsid w:val="00423961"/>
    <w:rsid w:val="00425CF6"/>
    <w:rsid w:val="004274CA"/>
    <w:rsid w:val="00427854"/>
    <w:rsid w:val="00443BFC"/>
    <w:rsid w:val="00453315"/>
    <w:rsid w:val="00455AD5"/>
    <w:rsid w:val="00460CDF"/>
    <w:rsid w:val="00463A18"/>
    <w:rsid w:val="004671B7"/>
    <w:rsid w:val="004751F4"/>
    <w:rsid w:val="00485B71"/>
    <w:rsid w:val="004966E1"/>
    <w:rsid w:val="00496FEC"/>
    <w:rsid w:val="004A515E"/>
    <w:rsid w:val="004B0B04"/>
    <w:rsid w:val="004B0CBC"/>
    <w:rsid w:val="004B7FB2"/>
    <w:rsid w:val="004F2DD5"/>
    <w:rsid w:val="004F381F"/>
    <w:rsid w:val="00522113"/>
    <w:rsid w:val="00523328"/>
    <w:rsid w:val="00525229"/>
    <w:rsid w:val="005273D1"/>
    <w:rsid w:val="005421D6"/>
    <w:rsid w:val="00544419"/>
    <w:rsid w:val="00545797"/>
    <w:rsid w:val="00547BCE"/>
    <w:rsid w:val="0055328C"/>
    <w:rsid w:val="005669B3"/>
    <w:rsid w:val="00572478"/>
    <w:rsid w:val="00572D53"/>
    <w:rsid w:val="005805BA"/>
    <w:rsid w:val="00582383"/>
    <w:rsid w:val="0058331C"/>
    <w:rsid w:val="00590551"/>
    <w:rsid w:val="005A44A8"/>
    <w:rsid w:val="005B1AED"/>
    <w:rsid w:val="005C46F2"/>
    <w:rsid w:val="005C548C"/>
    <w:rsid w:val="005D5134"/>
    <w:rsid w:val="005E58C4"/>
    <w:rsid w:val="005F72E4"/>
    <w:rsid w:val="0060464A"/>
    <w:rsid w:val="00606FE0"/>
    <w:rsid w:val="0061095C"/>
    <w:rsid w:val="006122BA"/>
    <w:rsid w:val="00612AFC"/>
    <w:rsid w:val="006160B6"/>
    <w:rsid w:val="00621C7A"/>
    <w:rsid w:val="00622CF9"/>
    <w:rsid w:val="00626D5F"/>
    <w:rsid w:val="00631F6E"/>
    <w:rsid w:val="006442B2"/>
    <w:rsid w:val="00644BF9"/>
    <w:rsid w:val="006476AC"/>
    <w:rsid w:val="00650E00"/>
    <w:rsid w:val="00651935"/>
    <w:rsid w:val="00654164"/>
    <w:rsid w:val="00654EFA"/>
    <w:rsid w:val="00656452"/>
    <w:rsid w:val="006729D0"/>
    <w:rsid w:val="00691CF6"/>
    <w:rsid w:val="006A4EF6"/>
    <w:rsid w:val="006B1280"/>
    <w:rsid w:val="006D0C92"/>
    <w:rsid w:val="006E3F08"/>
    <w:rsid w:val="00730538"/>
    <w:rsid w:val="00730962"/>
    <w:rsid w:val="0074135C"/>
    <w:rsid w:val="007471AC"/>
    <w:rsid w:val="007530C0"/>
    <w:rsid w:val="00756B15"/>
    <w:rsid w:val="00760B46"/>
    <w:rsid w:val="00773C28"/>
    <w:rsid w:val="007868EA"/>
    <w:rsid w:val="00786C60"/>
    <w:rsid w:val="00795A16"/>
    <w:rsid w:val="00796C22"/>
    <w:rsid w:val="007A267B"/>
    <w:rsid w:val="007A420C"/>
    <w:rsid w:val="007A4637"/>
    <w:rsid w:val="007C5AC0"/>
    <w:rsid w:val="007C6071"/>
    <w:rsid w:val="007C68AB"/>
    <w:rsid w:val="007D5E34"/>
    <w:rsid w:val="007E3F3A"/>
    <w:rsid w:val="007F0CE8"/>
    <w:rsid w:val="0080174D"/>
    <w:rsid w:val="00804661"/>
    <w:rsid w:val="008150F5"/>
    <w:rsid w:val="00835148"/>
    <w:rsid w:val="00835B1A"/>
    <w:rsid w:val="00835D0D"/>
    <w:rsid w:val="008371CB"/>
    <w:rsid w:val="00860389"/>
    <w:rsid w:val="00861A2D"/>
    <w:rsid w:val="0087772C"/>
    <w:rsid w:val="00881874"/>
    <w:rsid w:val="00884B0C"/>
    <w:rsid w:val="008859D3"/>
    <w:rsid w:val="00887B9C"/>
    <w:rsid w:val="0089273D"/>
    <w:rsid w:val="008B0C70"/>
    <w:rsid w:val="008B363F"/>
    <w:rsid w:val="008B5CD5"/>
    <w:rsid w:val="008C0FE3"/>
    <w:rsid w:val="008C22C6"/>
    <w:rsid w:val="008C4A35"/>
    <w:rsid w:val="008C7B84"/>
    <w:rsid w:val="008D78FA"/>
    <w:rsid w:val="008D7F4E"/>
    <w:rsid w:val="008E4486"/>
    <w:rsid w:val="009000C6"/>
    <w:rsid w:val="00915658"/>
    <w:rsid w:val="00920A80"/>
    <w:rsid w:val="00920B64"/>
    <w:rsid w:val="00933BA0"/>
    <w:rsid w:val="0095016C"/>
    <w:rsid w:val="009531CB"/>
    <w:rsid w:val="009547F0"/>
    <w:rsid w:val="009558E4"/>
    <w:rsid w:val="00967739"/>
    <w:rsid w:val="0097291D"/>
    <w:rsid w:val="0097524E"/>
    <w:rsid w:val="00977975"/>
    <w:rsid w:val="009827EF"/>
    <w:rsid w:val="009870D7"/>
    <w:rsid w:val="009904DB"/>
    <w:rsid w:val="00995128"/>
    <w:rsid w:val="0099547B"/>
    <w:rsid w:val="009A0448"/>
    <w:rsid w:val="009A1F22"/>
    <w:rsid w:val="009A466A"/>
    <w:rsid w:val="009B16DD"/>
    <w:rsid w:val="009B239B"/>
    <w:rsid w:val="009C655C"/>
    <w:rsid w:val="009E0E14"/>
    <w:rsid w:val="009E39F2"/>
    <w:rsid w:val="009E45FB"/>
    <w:rsid w:val="009E76BD"/>
    <w:rsid w:val="009F0C93"/>
    <w:rsid w:val="009F3D54"/>
    <w:rsid w:val="00A0070F"/>
    <w:rsid w:val="00A04B5B"/>
    <w:rsid w:val="00A07967"/>
    <w:rsid w:val="00A21917"/>
    <w:rsid w:val="00A41E45"/>
    <w:rsid w:val="00A44089"/>
    <w:rsid w:val="00A45504"/>
    <w:rsid w:val="00A46C64"/>
    <w:rsid w:val="00A56FB7"/>
    <w:rsid w:val="00A623BA"/>
    <w:rsid w:val="00A630BC"/>
    <w:rsid w:val="00A63A00"/>
    <w:rsid w:val="00A73005"/>
    <w:rsid w:val="00A76563"/>
    <w:rsid w:val="00A826ED"/>
    <w:rsid w:val="00AA138F"/>
    <w:rsid w:val="00AB782C"/>
    <w:rsid w:val="00AC55C3"/>
    <w:rsid w:val="00AD2125"/>
    <w:rsid w:val="00AD6032"/>
    <w:rsid w:val="00AD6AB7"/>
    <w:rsid w:val="00AE5F69"/>
    <w:rsid w:val="00AF3FE0"/>
    <w:rsid w:val="00B009DD"/>
    <w:rsid w:val="00B106F6"/>
    <w:rsid w:val="00B10D14"/>
    <w:rsid w:val="00B16CB9"/>
    <w:rsid w:val="00B16EF5"/>
    <w:rsid w:val="00B27338"/>
    <w:rsid w:val="00B345A2"/>
    <w:rsid w:val="00B3751D"/>
    <w:rsid w:val="00B45B32"/>
    <w:rsid w:val="00B45B38"/>
    <w:rsid w:val="00B47570"/>
    <w:rsid w:val="00B5070A"/>
    <w:rsid w:val="00B5345C"/>
    <w:rsid w:val="00B56CA4"/>
    <w:rsid w:val="00B64D33"/>
    <w:rsid w:val="00BA2267"/>
    <w:rsid w:val="00BA5068"/>
    <w:rsid w:val="00BA56DF"/>
    <w:rsid w:val="00BB0265"/>
    <w:rsid w:val="00BB7662"/>
    <w:rsid w:val="00BE2AB6"/>
    <w:rsid w:val="00BE3668"/>
    <w:rsid w:val="00BE3CD5"/>
    <w:rsid w:val="00C02322"/>
    <w:rsid w:val="00C10543"/>
    <w:rsid w:val="00C1211F"/>
    <w:rsid w:val="00C174D5"/>
    <w:rsid w:val="00C207F0"/>
    <w:rsid w:val="00C37700"/>
    <w:rsid w:val="00C563C6"/>
    <w:rsid w:val="00C64CEF"/>
    <w:rsid w:val="00C84A8B"/>
    <w:rsid w:val="00C92BF6"/>
    <w:rsid w:val="00C960CF"/>
    <w:rsid w:val="00CA1073"/>
    <w:rsid w:val="00CC1755"/>
    <w:rsid w:val="00CD0312"/>
    <w:rsid w:val="00CD0F92"/>
    <w:rsid w:val="00CD263B"/>
    <w:rsid w:val="00CD73A3"/>
    <w:rsid w:val="00D068A9"/>
    <w:rsid w:val="00D10654"/>
    <w:rsid w:val="00D11B0A"/>
    <w:rsid w:val="00D2018B"/>
    <w:rsid w:val="00D20667"/>
    <w:rsid w:val="00D223FD"/>
    <w:rsid w:val="00D22567"/>
    <w:rsid w:val="00D23481"/>
    <w:rsid w:val="00D338F8"/>
    <w:rsid w:val="00D35698"/>
    <w:rsid w:val="00D4176B"/>
    <w:rsid w:val="00D4271B"/>
    <w:rsid w:val="00D5698F"/>
    <w:rsid w:val="00D72826"/>
    <w:rsid w:val="00D75115"/>
    <w:rsid w:val="00D91E8C"/>
    <w:rsid w:val="00D947A3"/>
    <w:rsid w:val="00DA0BD4"/>
    <w:rsid w:val="00DA177B"/>
    <w:rsid w:val="00DA3488"/>
    <w:rsid w:val="00DB12AA"/>
    <w:rsid w:val="00DB6DE1"/>
    <w:rsid w:val="00DC476D"/>
    <w:rsid w:val="00DD2DF5"/>
    <w:rsid w:val="00DD4282"/>
    <w:rsid w:val="00DE6DF8"/>
    <w:rsid w:val="00DF01AD"/>
    <w:rsid w:val="00DF0B54"/>
    <w:rsid w:val="00DF6588"/>
    <w:rsid w:val="00E061FD"/>
    <w:rsid w:val="00E12DDE"/>
    <w:rsid w:val="00E14734"/>
    <w:rsid w:val="00E15E36"/>
    <w:rsid w:val="00E36963"/>
    <w:rsid w:val="00E42737"/>
    <w:rsid w:val="00E4423E"/>
    <w:rsid w:val="00E622EE"/>
    <w:rsid w:val="00E739F8"/>
    <w:rsid w:val="00E80BF2"/>
    <w:rsid w:val="00E84651"/>
    <w:rsid w:val="00E8649A"/>
    <w:rsid w:val="00E866FB"/>
    <w:rsid w:val="00E87602"/>
    <w:rsid w:val="00E95C7A"/>
    <w:rsid w:val="00EA694F"/>
    <w:rsid w:val="00EB3325"/>
    <w:rsid w:val="00EB56CF"/>
    <w:rsid w:val="00F061FA"/>
    <w:rsid w:val="00F135C5"/>
    <w:rsid w:val="00F16746"/>
    <w:rsid w:val="00F177DE"/>
    <w:rsid w:val="00F21DBA"/>
    <w:rsid w:val="00F23DCD"/>
    <w:rsid w:val="00F23E91"/>
    <w:rsid w:val="00F25AF2"/>
    <w:rsid w:val="00F36012"/>
    <w:rsid w:val="00F5285B"/>
    <w:rsid w:val="00F52D7A"/>
    <w:rsid w:val="00F540F9"/>
    <w:rsid w:val="00F56299"/>
    <w:rsid w:val="00F56F99"/>
    <w:rsid w:val="00F61651"/>
    <w:rsid w:val="00F70243"/>
    <w:rsid w:val="00F703A6"/>
    <w:rsid w:val="00F7226E"/>
    <w:rsid w:val="00F74112"/>
    <w:rsid w:val="00F94808"/>
    <w:rsid w:val="00FA32FD"/>
    <w:rsid w:val="00FB628F"/>
    <w:rsid w:val="00FB7EE3"/>
    <w:rsid w:val="00FC5823"/>
    <w:rsid w:val="00FD59B5"/>
    <w:rsid w:val="00FE388B"/>
    <w:rsid w:val="00FE4613"/>
    <w:rsid w:val="00FE64AB"/>
    <w:rsid w:val="00FF47A9"/>
    <w:rsid w:val="00FF7D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7CD78758-76E6-4AE3-9A27-571F24C8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977975"/>
    <w:pPr>
      <w:ind w:left="720"/>
      <w:contextualSpacing/>
    </w:pPr>
  </w:style>
  <w:style w:type="paragraph" w:customStyle="1" w:styleId="Default">
    <w:name w:val="Default"/>
    <w:rsid w:val="00403EAB"/>
    <w:pPr>
      <w:autoSpaceDE w:val="0"/>
      <w:autoSpaceDN w:val="0"/>
      <w:adjustRightInd w:val="0"/>
      <w:spacing w:after="0" w:line="240" w:lineRule="auto"/>
    </w:pPr>
    <w:rPr>
      <w:color w:val="000000"/>
    </w:rPr>
  </w:style>
  <w:style w:type="paragraph" w:styleId="Descripcin">
    <w:name w:val="caption"/>
    <w:basedOn w:val="Normal"/>
    <w:next w:val="Normal"/>
    <w:uiPriority w:val="35"/>
    <w:semiHidden/>
    <w:unhideWhenUsed/>
    <w:qFormat/>
    <w:rsid w:val="007D5E34"/>
    <w:pPr>
      <w:spacing w:after="200" w:line="240" w:lineRule="auto"/>
    </w:pPr>
    <w:rPr>
      <w:i/>
      <w:iCs/>
      <w:color w:val="44546A" w:themeColor="text2"/>
      <w:sz w:val="18"/>
      <w:szCs w:val="18"/>
    </w:rPr>
  </w:style>
  <w:style w:type="character" w:customStyle="1" w:styleId="Mencinsinresolver1">
    <w:name w:val="Mención sin resolver1"/>
    <w:basedOn w:val="Fuentedeprrafopredeter"/>
    <w:uiPriority w:val="99"/>
    <w:semiHidden/>
    <w:unhideWhenUsed/>
    <w:rsid w:val="00E622EE"/>
    <w:rPr>
      <w:color w:val="605E5C"/>
      <w:shd w:val="clear" w:color="auto" w:fill="E1DFDD"/>
    </w:rPr>
  </w:style>
  <w:style w:type="character" w:styleId="Hipervnculovisitado">
    <w:name w:val="FollowedHyperlink"/>
    <w:basedOn w:val="Fuentedeprrafopredeter"/>
    <w:uiPriority w:val="99"/>
    <w:semiHidden/>
    <w:unhideWhenUsed/>
    <w:rsid w:val="00E622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812009">
      <w:bodyDiv w:val="1"/>
      <w:marLeft w:val="0"/>
      <w:marRight w:val="0"/>
      <w:marTop w:val="0"/>
      <w:marBottom w:val="0"/>
      <w:divBdr>
        <w:top w:val="none" w:sz="0" w:space="0" w:color="auto"/>
        <w:left w:val="none" w:sz="0" w:space="0" w:color="auto"/>
        <w:bottom w:val="none" w:sz="0" w:space="0" w:color="auto"/>
        <w:right w:val="none" w:sz="0" w:space="0" w:color="auto"/>
      </w:divBdr>
    </w:div>
    <w:div w:id="1100221053">
      <w:bodyDiv w:val="1"/>
      <w:marLeft w:val="0"/>
      <w:marRight w:val="0"/>
      <w:marTop w:val="0"/>
      <w:marBottom w:val="0"/>
      <w:divBdr>
        <w:top w:val="none" w:sz="0" w:space="0" w:color="auto"/>
        <w:left w:val="none" w:sz="0" w:space="0" w:color="auto"/>
        <w:bottom w:val="none" w:sz="0" w:space="0" w:color="auto"/>
        <w:right w:val="none" w:sz="0" w:space="0" w:color="auto"/>
      </w:divBdr>
    </w:div>
    <w:div w:id="1148673636">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39456422">
      <w:bodyDiv w:val="1"/>
      <w:marLeft w:val="0"/>
      <w:marRight w:val="0"/>
      <w:marTop w:val="0"/>
      <w:marBottom w:val="0"/>
      <w:divBdr>
        <w:top w:val="none" w:sz="0" w:space="0" w:color="auto"/>
        <w:left w:val="none" w:sz="0" w:space="0" w:color="auto"/>
        <w:bottom w:val="none" w:sz="0" w:space="0" w:color="auto"/>
        <w:right w:val="none" w:sz="0" w:space="0" w:color="auto"/>
      </w:divBdr>
    </w:div>
    <w:div w:id="1400057520">
      <w:bodyDiv w:val="1"/>
      <w:marLeft w:val="0"/>
      <w:marRight w:val="0"/>
      <w:marTop w:val="0"/>
      <w:marBottom w:val="0"/>
      <w:divBdr>
        <w:top w:val="none" w:sz="0" w:space="0" w:color="auto"/>
        <w:left w:val="none" w:sz="0" w:space="0" w:color="auto"/>
        <w:bottom w:val="none" w:sz="0" w:space="0" w:color="auto"/>
        <w:right w:val="none" w:sz="0" w:space="0" w:color="auto"/>
      </w:divBdr>
    </w:div>
    <w:div w:id="1401053781">
      <w:bodyDiv w:val="1"/>
      <w:marLeft w:val="0"/>
      <w:marRight w:val="0"/>
      <w:marTop w:val="0"/>
      <w:marBottom w:val="0"/>
      <w:divBdr>
        <w:top w:val="none" w:sz="0" w:space="0" w:color="auto"/>
        <w:left w:val="none" w:sz="0" w:space="0" w:color="auto"/>
        <w:bottom w:val="none" w:sz="0" w:space="0" w:color="auto"/>
        <w:right w:val="none" w:sz="0" w:space="0" w:color="auto"/>
      </w:divBdr>
    </w:div>
    <w:div w:id="1918900524">
      <w:bodyDiv w:val="1"/>
      <w:marLeft w:val="0"/>
      <w:marRight w:val="0"/>
      <w:marTop w:val="0"/>
      <w:marBottom w:val="0"/>
      <w:divBdr>
        <w:top w:val="none" w:sz="0" w:space="0" w:color="auto"/>
        <w:left w:val="none" w:sz="0" w:space="0" w:color="auto"/>
        <w:bottom w:val="none" w:sz="0" w:space="0" w:color="auto"/>
        <w:right w:val="none" w:sz="0" w:space="0" w:color="auto"/>
      </w:divBdr>
    </w:div>
    <w:div w:id="20640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2.xlsx"/><Relationship Id="rId21" Type="http://schemas.openxmlformats.org/officeDocument/2006/relationships/image" Target="media/image7.emf"/><Relationship Id="rId42" Type="http://schemas.openxmlformats.org/officeDocument/2006/relationships/package" Target="embeddings/Microsoft_Excel_Worksheet9.xlsx"/><Relationship Id="rId47" Type="http://schemas.openxmlformats.org/officeDocument/2006/relationships/image" Target="media/image20.emf"/><Relationship Id="rId63" Type="http://schemas.openxmlformats.org/officeDocument/2006/relationships/package" Target="embeddings/Microsoft_Excel_Worksheet17.xlsx"/><Relationship Id="rId68" Type="http://schemas.openxmlformats.org/officeDocument/2006/relationships/package" Target="embeddings/Microsoft_Excel_Worksheet19.xlsx"/><Relationship Id="rId16" Type="http://schemas.openxmlformats.org/officeDocument/2006/relationships/image" Target="media/image4.png"/><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package" Target="embeddings/Microsoft_Excel_Worksheet5.xlsx"/><Relationship Id="rId37" Type="http://schemas.openxmlformats.org/officeDocument/2006/relationships/image" Target="media/image16.emf"/><Relationship Id="rId40" Type="http://schemas.openxmlformats.org/officeDocument/2006/relationships/chart" Target="charts/chart2.xml"/><Relationship Id="rId45" Type="http://schemas.openxmlformats.org/officeDocument/2006/relationships/image" Target="media/image19.emf"/><Relationship Id="rId53" Type="http://schemas.openxmlformats.org/officeDocument/2006/relationships/package" Target="embeddings/Microsoft_Excel_Worksheet14.xlsx"/><Relationship Id="rId58" Type="http://schemas.openxmlformats.org/officeDocument/2006/relationships/image" Target="media/image25.jpeg"/><Relationship Id="rId66" Type="http://schemas.openxmlformats.org/officeDocument/2006/relationships/package" Target="embeddings/Microsoft_Excel_Worksheet18.xlsx"/><Relationship Id="rId74" Type="http://schemas.openxmlformats.org/officeDocument/2006/relationships/package" Target="embeddings/Microsoft_Excel_Worksheet21.xlsx"/><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8.jpeg"/><Relationship Id="rId19" Type="http://schemas.openxmlformats.org/officeDocument/2006/relationships/image" Target="media/image6.emf"/><Relationship Id="rId14" Type="http://schemas.openxmlformats.org/officeDocument/2006/relationships/hyperlink" Target="https://daeh.gob.do/" TargetMode="External"/><Relationship Id="rId22" Type="http://schemas.openxmlformats.org/officeDocument/2006/relationships/package" Target="embeddings/Microsoft_Excel_Worksheet1.xlsx"/><Relationship Id="rId27" Type="http://schemas.openxmlformats.org/officeDocument/2006/relationships/image" Target="media/image11.emf"/><Relationship Id="rId30" Type="http://schemas.openxmlformats.org/officeDocument/2006/relationships/package" Target="embeddings/Microsoft_Excel_Worksheet4.xlsx"/><Relationship Id="rId35" Type="http://schemas.openxmlformats.org/officeDocument/2006/relationships/image" Target="media/image15.emf"/><Relationship Id="rId43" Type="http://schemas.openxmlformats.org/officeDocument/2006/relationships/image" Target="media/image18.emf"/><Relationship Id="rId48" Type="http://schemas.openxmlformats.org/officeDocument/2006/relationships/package" Target="embeddings/Microsoft_Excel_Worksheet12.xlsx"/><Relationship Id="rId56" Type="http://schemas.openxmlformats.org/officeDocument/2006/relationships/image" Target="media/image24.emf"/><Relationship Id="rId64" Type="http://schemas.openxmlformats.org/officeDocument/2006/relationships/chart" Target="charts/chart3.xml"/><Relationship Id="rId69" Type="http://schemas.openxmlformats.org/officeDocument/2006/relationships/header" Target="header1.xml"/><Relationship Id="rId77" Type="http://schemas.openxmlformats.org/officeDocument/2006/relationships/image" Target="media/image36.emf"/><Relationship Id="rId8" Type="http://schemas.openxmlformats.org/officeDocument/2006/relationships/image" Target="media/image1.png"/><Relationship Id="rId51" Type="http://schemas.openxmlformats.org/officeDocument/2006/relationships/hyperlink" Target="https://daeh.gob.do/academia/" TargetMode="External"/><Relationship Id="rId72" Type="http://schemas.openxmlformats.org/officeDocument/2006/relationships/package" Target="embeddings/Microsoft_Excel_Worksheet20.xlsx"/><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5.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8.xlsx"/><Relationship Id="rId46" Type="http://schemas.openxmlformats.org/officeDocument/2006/relationships/package" Target="embeddings/Microsoft_Excel_Worksheet11.xlsx"/><Relationship Id="rId59" Type="http://schemas.openxmlformats.org/officeDocument/2006/relationships/image" Target="media/image26.jpeg"/><Relationship Id="rId67" Type="http://schemas.openxmlformats.org/officeDocument/2006/relationships/image" Target="media/image31.emf"/><Relationship Id="rId20" Type="http://schemas.openxmlformats.org/officeDocument/2006/relationships/package" Target="embeddings/Microsoft_Excel_Worksheet.xlsx"/><Relationship Id="rId41" Type="http://schemas.openxmlformats.org/officeDocument/2006/relationships/image" Target="media/image17.emf"/><Relationship Id="rId54" Type="http://schemas.openxmlformats.org/officeDocument/2006/relationships/image" Target="media/image23.emf"/><Relationship Id="rId62" Type="http://schemas.openxmlformats.org/officeDocument/2006/relationships/image" Target="media/image29.emf"/><Relationship Id="rId70" Type="http://schemas.openxmlformats.org/officeDocument/2006/relationships/footer" Target="footer2.xml"/><Relationship Id="rId75"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aeh.gob.do/academia/" TargetMode="External"/><Relationship Id="rId23" Type="http://schemas.openxmlformats.org/officeDocument/2006/relationships/image" Target="media/image8.png"/><Relationship Id="rId28" Type="http://schemas.openxmlformats.org/officeDocument/2006/relationships/package" Target="embeddings/Microsoft_Excel_Worksheet3.xlsx"/><Relationship Id="rId36" Type="http://schemas.openxmlformats.org/officeDocument/2006/relationships/package" Target="embeddings/Microsoft_Excel_Worksheet7.xlsx"/><Relationship Id="rId49" Type="http://schemas.openxmlformats.org/officeDocument/2006/relationships/image" Target="media/image21.emf"/><Relationship Id="rId57" Type="http://schemas.openxmlformats.org/officeDocument/2006/relationships/package" Target="embeddings/Microsoft_Excel_Worksheet16.xlsx"/><Relationship Id="rId10" Type="http://schemas.openxmlformats.org/officeDocument/2006/relationships/image" Target="media/image3.png"/><Relationship Id="rId31" Type="http://schemas.openxmlformats.org/officeDocument/2006/relationships/image" Target="media/image13.emf"/><Relationship Id="rId44" Type="http://schemas.openxmlformats.org/officeDocument/2006/relationships/package" Target="embeddings/Microsoft_Excel_Worksheet10.xlsx"/><Relationship Id="rId52" Type="http://schemas.openxmlformats.org/officeDocument/2006/relationships/image" Target="media/image22.emf"/><Relationship Id="rId60" Type="http://schemas.openxmlformats.org/officeDocument/2006/relationships/image" Target="media/image27.jpeg"/><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23.xlsx"/><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package" Target="embeddings/Microsoft_Excel_Binary_Worksheet.xlsb"/><Relationship Id="rId39" Type="http://schemas.openxmlformats.org/officeDocument/2006/relationships/chart" Target="charts/chart1.xml"/><Relationship Id="rId34" Type="http://schemas.openxmlformats.org/officeDocument/2006/relationships/package" Target="embeddings/Microsoft_Excel_Worksheet6.xlsx"/><Relationship Id="rId50" Type="http://schemas.openxmlformats.org/officeDocument/2006/relationships/package" Target="embeddings/Microsoft_Excel_Binary_Worksheet13.xlsb"/><Relationship Id="rId55" Type="http://schemas.openxmlformats.org/officeDocument/2006/relationships/package" Target="embeddings/Microsoft_Excel_Worksheet15.xlsx"/><Relationship Id="rId76" Type="http://schemas.openxmlformats.org/officeDocument/2006/relationships/package" Target="embeddings/Microsoft_Excel_Worksheet22.xlsx"/><Relationship Id="rId7" Type="http://schemas.openxmlformats.org/officeDocument/2006/relationships/endnotes" Target="endnotes.xml"/><Relationship Id="rId71" Type="http://schemas.openxmlformats.org/officeDocument/2006/relationships/image" Target="media/image33.emf"/><Relationship Id="rId2" Type="http://schemas.openxmlformats.org/officeDocument/2006/relationships/numbering" Target="numbering.xml"/><Relationship Id="rId29"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32.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ogen\Downloads\Data%20Analisis%202024%20(versio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omel%20Garcia\OneDrive%20-%20Daeh.gob.do\Desktop\Memorias%20Anuales\2024\Data%20Analisis%20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Analisis 2024 (version 1).xlsx]FINAN'!$B$40:$B$42</c:f>
              <c:strCache>
                <c:ptCount val="3"/>
                <c:pt idx="0">
                  <c:v>MYPYMES</c:v>
                </c:pt>
                <c:pt idx="1">
                  <c:v>MYPYMES MUJER</c:v>
                </c:pt>
                <c:pt idx="2">
                  <c:v>No MYPYMES</c:v>
                </c:pt>
              </c:strCache>
            </c:strRef>
          </c:cat>
          <c:val>
            <c:numRef>
              <c:f>'[Data Analisis 2024 (version 1).xlsx]FINAN'!$C$40:$C$42</c:f>
              <c:numCache>
                <c:formatCode>General</c:formatCode>
                <c:ptCount val="3"/>
                <c:pt idx="0">
                  <c:v>15.3</c:v>
                </c:pt>
                <c:pt idx="1">
                  <c:v>2.98</c:v>
                </c:pt>
                <c:pt idx="2">
                  <c:v>81.72</c:v>
                </c:pt>
              </c:numCache>
            </c:numRef>
          </c:val>
          <c:extLst>
            <c:ext xmlns:c16="http://schemas.microsoft.com/office/drawing/2014/chart" uri="{C3380CC4-5D6E-409C-BE32-E72D297353CC}">
              <c16:uniqueId val="{00000000-5E68-4648-9CFD-335193543C6A}"/>
            </c:ext>
          </c:extLst>
        </c:ser>
        <c:dLbls>
          <c:dLblPos val="outEnd"/>
          <c:showLegendKey val="0"/>
          <c:showVal val="1"/>
          <c:showCatName val="0"/>
          <c:showSerName val="0"/>
          <c:showPercent val="0"/>
          <c:showBubbleSize val="0"/>
        </c:dLbls>
        <c:gapWidth val="219"/>
        <c:overlap val="-27"/>
        <c:axId val="794368256"/>
        <c:axId val="794366624"/>
      </c:barChart>
      <c:catAx>
        <c:axId val="79436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366624"/>
        <c:crosses val="autoZero"/>
        <c:auto val="1"/>
        <c:lblAlgn val="ctr"/>
        <c:lblOffset val="100"/>
        <c:noMultiLvlLbl val="0"/>
      </c:catAx>
      <c:valAx>
        <c:axId val="79436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368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D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Analisis 2024 (version 1).xlsx]COMPRAS'!$A$4:$A$10</c:f>
              <c:strCache>
                <c:ptCount val="7"/>
                <c:pt idx="0">
                  <c:v>Licitación Pública Nacional</c:v>
                </c:pt>
                <c:pt idx="1">
                  <c:v>Excepción-proceso de urgencia</c:v>
                </c:pt>
                <c:pt idx="2">
                  <c:v>Excepción-proveedor único</c:v>
                </c:pt>
                <c:pt idx="3">
                  <c:v>Subasta Inversa</c:v>
                </c:pt>
                <c:pt idx="4">
                  <c:v>Comparación de precios</c:v>
                </c:pt>
                <c:pt idx="5">
                  <c:v>Compra menor</c:v>
                </c:pt>
                <c:pt idx="6">
                  <c:v>Compras debajo del umbral</c:v>
                </c:pt>
              </c:strCache>
            </c:strRef>
          </c:cat>
          <c:val>
            <c:numRef>
              <c:f>'[Data Analisis 2024 (version 1).xlsx]COMPRAS'!$B$4:$B$10</c:f>
              <c:numCache>
                <c:formatCode>#,##0.00</c:formatCode>
                <c:ptCount val="7"/>
                <c:pt idx="0">
                  <c:v>751840661.76999998</c:v>
                </c:pt>
                <c:pt idx="1">
                  <c:v>242196000</c:v>
                </c:pt>
                <c:pt idx="2">
                  <c:v>131476479.98999999</c:v>
                </c:pt>
                <c:pt idx="3">
                  <c:v>51996000</c:v>
                </c:pt>
                <c:pt idx="4">
                  <c:v>40540981.850000001</c:v>
                </c:pt>
                <c:pt idx="5">
                  <c:v>30922988.440000001</c:v>
                </c:pt>
                <c:pt idx="6">
                  <c:v>8032600.1699999999</c:v>
                </c:pt>
              </c:numCache>
            </c:numRef>
          </c:val>
          <c:extLst>
            <c:ext xmlns:c16="http://schemas.microsoft.com/office/drawing/2014/chart" uri="{C3380CC4-5D6E-409C-BE32-E72D297353CC}">
              <c16:uniqueId val="{00000000-6D51-4BE1-BF49-F398B27A48B2}"/>
            </c:ext>
          </c:extLst>
        </c:ser>
        <c:dLbls>
          <c:dLblPos val="outEnd"/>
          <c:showLegendKey val="0"/>
          <c:showVal val="1"/>
          <c:showCatName val="0"/>
          <c:showSerName val="0"/>
          <c:showPercent val="0"/>
          <c:showBubbleSize val="0"/>
        </c:dLbls>
        <c:gapWidth val="182"/>
        <c:axId val="794369344"/>
        <c:axId val="794369888"/>
      </c:barChart>
      <c:catAx>
        <c:axId val="79436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94369888"/>
        <c:crosses val="autoZero"/>
        <c:auto val="1"/>
        <c:lblAlgn val="ctr"/>
        <c:lblOffset val="100"/>
        <c:noMultiLvlLbl val="0"/>
      </c:catAx>
      <c:valAx>
        <c:axId val="794369888"/>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9436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62719160104986"/>
          <c:y val="1.554001554001554E-2"/>
          <c:w val="0.80403947506561679"/>
          <c:h val="0.41492477775942338"/>
        </c:manualLayout>
      </c:layout>
      <c:barChart>
        <c:barDir val="col"/>
        <c:grouping val="clustered"/>
        <c:varyColors val="0"/>
        <c:ser>
          <c:idx val="0"/>
          <c:order val="0"/>
          <c:tx>
            <c:strRef>
              <c:f>'Satisfacción '!$A$4</c:f>
              <c:strCache>
                <c:ptCount val="1"/>
                <c:pt idx="0">
                  <c:v>Enero</c:v>
                </c:pt>
              </c:strCache>
            </c:strRef>
          </c:tx>
          <c:spPr>
            <a:solidFill>
              <a:srgbClr val="011C50"/>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'!$B$4:$E$4</c:f>
              <c:numCache>
                <c:formatCode>0%</c:formatCode>
                <c:ptCount val="4"/>
                <c:pt idx="0">
                  <c:v>0.87</c:v>
                </c:pt>
                <c:pt idx="1">
                  <c:v>0.75</c:v>
                </c:pt>
                <c:pt idx="2">
                  <c:v>0.91</c:v>
                </c:pt>
                <c:pt idx="3">
                  <c:v>0.95</c:v>
                </c:pt>
              </c:numCache>
            </c:numRef>
          </c:val>
          <c:extLst>
            <c:ext xmlns:c16="http://schemas.microsoft.com/office/drawing/2014/chart" uri="{C3380CC4-5D6E-409C-BE32-E72D297353CC}">
              <c16:uniqueId val="{00000000-5294-4F50-9F07-A0DA22059C54}"/>
            </c:ext>
          </c:extLst>
        </c:ser>
        <c:ser>
          <c:idx val="1"/>
          <c:order val="1"/>
          <c:tx>
            <c:strRef>
              <c:f>'Satisfacción '!$A$5</c:f>
              <c:strCache>
                <c:ptCount val="1"/>
                <c:pt idx="0">
                  <c:v>Febrero</c:v>
                </c:pt>
              </c:strCache>
            </c:strRef>
          </c:tx>
          <c:spPr>
            <a:solidFill>
              <a:srgbClr val="73D3DD"/>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'!$B$5:$E$5</c:f>
              <c:numCache>
                <c:formatCode>0%</c:formatCode>
                <c:ptCount val="4"/>
                <c:pt idx="0">
                  <c:v>0.85</c:v>
                </c:pt>
                <c:pt idx="1">
                  <c:v>0.69</c:v>
                </c:pt>
                <c:pt idx="2">
                  <c:v>0.9</c:v>
                </c:pt>
                <c:pt idx="3">
                  <c:v>0.94</c:v>
                </c:pt>
              </c:numCache>
            </c:numRef>
          </c:val>
          <c:extLst>
            <c:ext xmlns:c16="http://schemas.microsoft.com/office/drawing/2014/chart" uri="{C3380CC4-5D6E-409C-BE32-E72D297353CC}">
              <c16:uniqueId val="{00000001-5294-4F50-9F07-A0DA22059C54}"/>
            </c:ext>
          </c:extLst>
        </c:ser>
        <c:ser>
          <c:idx val="2"/>
          <c:order val="2"/>
          <c:tx>
            <c:strRef>
              <c:f>'Satisfacción '!$A$6</c:f>
              <c:strCache>
                <c:ptCount val="1"/>
                <c:pt idx="0">
                  <c:v>Marzo</c:v>
                </c:pt>
              </c:strCache>
            </c:strRef>
          </c:tx>
          <c:spPr>
            <a:solidFill>
              <a:srgbClr val="436EBE"/>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'!$B$6:$E$6</c:f>
              <c:numCache>
                <c:formatCode>0%</c:formatCode>
                <c:ptCount val="4"/>
                <c:pt idx="0">
                  <c:v>0.85</c:v>
                </c:pt>
                <c:pt idx="1">
                  <c:v>0.68</c:v>
                </c:pt>
                <c:pt idx="2">
                  <c:v>0.91</c:v>
                </c:pt>
                <c:pt idx="3">
                  <c:v>0.94</c:v>
                </c:pt>
              </c:numCache>
            </c:numRef>
          </c:val>
          <c:extLst>
            <c:ext xmlns:c16="http://schemas.microsoft.com/office/drawing/2014/chart" uri="{C3380CC4-5D6E-409C-BE32-E72D297353CC}">
              <c16:uniqueId val="{00000002-5294-4F50-9F07-A0DA22059C54}"/>
            </c:ext>
          </c:extLst>
        </c:ser>
        <c:ser>
          <c:idx val="3"/>
          <c:order val="3"/>
          <c:tx>
            <c:strRef>
              <c:f>'Satisfacción '!$A$7</c:f>
              <c:strCache>
                <c:ptCount val="1"/>
                <c:pt idx="0">
                  <c:v>Abril</c:v>
                </c:pt>
              </c:strCache>
            </c:strRef>
          </c:tx>
          <c:spPr>
            <a:solidFill>
              <a:srgbClr val="00ADDD"/>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'!$B$7:$E$7</c:f>
              <c:numCache>
                <c:formatCode>0%</c:formatCode>
                <c:ptCount val="4"/>
                <c:pt idx="0">
                  <c:v>0.85</c:v>
                </c:pt>
                <c:pt idx="1">
                  <c:v>0.73</c:v>
                </c:pt>
                <c:pt idx="2">
                  <c:v>0.9</c:v>
                </c:pt>
                <c:pt idx="3">
                  <c:v>0.92</c:v>
                </c:pt>
              </c:numCache>
            </c:numRef>
          </c:val>
          <c:extLst>
            <c:ext xmlns:c16="http://schemas.microsoft.com/office/drawing/2014/chart" uri="{C3380CC4-5D6E-409C-BE32-E72D297353CC}">
              <c16:uniqueId val="{00000003-5294-4F50-9F07-A0DA22059C54}"/>
            </c:ext>
          </c:extLst>
        </c:ser>
        <c:ser>
          <c:idx val="4"/>
          <c:order val="4"/>
          <c:tx>
            <c:strRef>
              <c:f>'Satisfacción '!$A$8</c:f>
              <c:strCache>
                <c:ptCount val="1"/>
                <c:pt idx="0">
                  <c:v>Mayo</c:v>
                </c:pt>
              </c:strCache>
            </c:strRef>
          </c:tx>
          <c:spPr>
            <a:solidFill>
              <a:srgbClr val="D9D9D9"/>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'!$B$8:$E$8</c:f>
              <c:numCache>
                <c:formatCode>0%</c:formatCode>
                <c:ptCount val="4"/>
                <c:pt idx="0">
                  <c:v>0.85</c:v>
                </c:pt>
                <c:pt idx="1">
                  <c:v>0.67</c:v>
                </c:pt>
                <c:pt idx="2">
                  <c:v>0.89</c:v>
                </c:pt>
                <c:pt idx="3">
                  <c:v>0.93</c:v>
                </c:pt>
              </c:numCache>
            </c:numRef>
          </c:val>
          <c:extLst>
            <c:ext xmlns:c16="http://schemas.microsoft.com/office/drawing/2014/chart" uri="{C3380CC4-5D6E-409C-BE32-E72D297353CC}">
              <c16:uniqueId val="{00000004-5294-4F50-9F07-A0DA22059C54}"/>
            </c:ext>
          </c:extLst>
        </c:ser>
        <c:ser>
          <c:idx val="5"/>
          <c:order val="5"/>
          <c:tx>
            <c:strRef>
              <c:f>'Satisfacción '!$A$9</c:f>
              <c:strCache>
                <c:ptCount val="1"/>
                <c:pt idx="0">
                  <c:v>Junio</c:v>
                </c:pt>
              </c:strCache>
            </c:strRef>
          </c:tx>
          <c:spPr>
            <a:solidFill>
              <a:srgbClr val="7D8589"/>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'!$B$9:$E$9</c:f>
              <c:numCache>
                <c:formatCode>0%</c:formatCode>
                <c:ptCount val="4"/>
                <c:pt idx="0">
                  <c:v>0.86</c:v>
                </c:pt>
                <c:pt idx="1">
                  <c:v>0.71</c:v>
                </c:pt>
                <c:pt idx="2">
                  <c:v>0.9</c:v>
                </c:pt>
                <c:pt idx="3">
                  <c:v>0.92</c:v>
                </c:pt>
              </c:numCache>
            </c:numRef>
          </c:val>
          <c:extLst>
            <c:ext xmlns:c16="http://schemas.microsoft.com/office/drawing/2014/chart" uri="{C3380CC4-5D6E-409C-BE32-E72D297353CC}">
              <c16:uniqueId val="{00000005-5294-4F50-9F07-A0DA22059C54}"/>
            </c:ext>
          </c:extLst>
        </c:ser>
        <c:ser>
          <c:idx val="6"/>
          <c:order val="6"/>
          <c:tx>
            <c:strRef>
              <c:f>'Satisfacción '!$A$10</c:f>
              <c:strCache>
                <c:ptCount val="1"/>
                <c:pt idx="0">
                  <c:v>Julio</c:v>
                </c:pt>
              </c:strCache>
            </c:strRef>
          </c:tx>
          <c:spPr>
            <a:solidFill>
              <a:srgbClr val="47A8EA"/>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'!$B$10:$E$10</c:f>
              <c:numCache>
                <c:formatCode>0%</c:formatCode>
                <c:ptCount val="4"/>
                <c:pt idx="0">
                  <c:v>0.82</c:v>
                </c:pt>
                <c:pt idx="1">
                  <c:v>0.66</c:v>
                </c:pt>
                <c:pt idx="2">
                  <c:v>0.88</c:v>
                </c:pt>
                <c:pt idx="3">
                  <c:v>0.92</c:v>
                </c:pt>
              </c:numCache>
            </c:numRef>
          </c:val>
          <c:extLst>
            <c:ext xmlns:c16="http://schemas.microsoft.com/office/drawing/2014/chart" uri="{C3380CC4-5D6E-409C-BE32-E72D297353CC}">
              <c16:uniqueId val="{00000006-5294-4F50-9F07-A0DA22059C54}"/>
            </c:ext>
          </c:extLst>
        </c:ser>
        <c:ser>
          <c:idx val="7"/>
          <c:order val="7"/>
          <c:tx>
            <c:strRef>
              <c:f>'Satisfacción '!$A$11</c:f>
              <c:strCache>
                <c:ptCount val="1"/>
                <c:pt idx="0">
                  <c:v>Agosto</c:v>
                </c:pt>
              </c:strCache>
            </c:strRef>
          </c:tx>
          <c:spPr>
            <a:solidFill>
              <a:srgbClr val="FFDE59"/>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'!$B$11:$E$11</c:f>
              <c:numCache>
                <c:formatCode>0%</c:formatCode>
                <c:ptCount val="4"/>
                <c:pt idx="0">
                  <c:v>0.85</c:v>
                </c:pt>
                <c:pt idx="1">
                  <c:v>0.72</c:v>
                </c:pt>
                <c:pt idx="2">
                  <c:v>0.91</c:v>
                </c:pt>
                <c:pt idx="3">
                  <c:v>0.94</c:v>
                </c:pt>
              </c:numCache>
            </c:numRef>
          </c:val>
          <c:extLst>
            <c:ext xmlns:c16="http://schemas.microsoft.com/office/drawing/2014/chart" uri="{C3380CC4-5D6E-409C-BE32-E72D297353CC}">
              <c16:uniqueId val="{00000007-5294-4F50-9F07-A0DA22059C54}"/>
            </c:ext>
          </c:extLst>
        </c:ser>
        <c:ser>
          <c:idx val="8"/>
          <c:order val="8"/>
          <c:tx>
            <c:strRef>
              <c:f>'Satisfacción '!$A$12</c:f>
              <c:strCache>
                <c:ptCount val="1"/>
                <c:pt idx="0">
                  <c:v>Septiembre</c:v>
                </c:pt>
              </c:strCache>
            </c:strRef>
          </c:tx>
          <c:spPr>
            <a:solidFill>
              <a:srgbClr val="142F62"/>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'!$B$12:$E$12</c:f>
              <c:numCache>
                <c:formatCode>0%</c:formatCode>
                <c:ptCount val="4"/>
                <c:pt idx="0">
                  <c:v>0.85</c:v>
                </c:pt>
                <c:pt idx="1">
                  <c:v>0.68</c:v>
                </c:pt>
                <c:pt idx="2">
                  <c:v>0.89</c:v>
                </c:pt>
                <c:pt idx="3">
                  <c:v>0.94</c:v>
                </c:pt>
              </c:numCache>
            </c:numRef>
          </c:val>
          <c:extLst>
            <c:ext xmlns:c16="http://schemas.microsoft.com/office/drawing/2014/chart" uri="{C3380CC4-5D6E-409C-BE32-E72D297353CC}">
              <c16:uniqueId val="{00000008-5294-4F50-9F07-A0DA22059C54}"/>
            </c:ext>
          </c:extLst>
        </c:ser>
        <c:ser>
          <c:idx val="9"/>
          <c:order val="9"/>
          <c:tx>
            <c:strRef>
              <c:f>'Satisfacción '!$A$13</c:f>
              <c:strCache>
                <c:ptCount val="1"/>
                <c:pt idx="0">
                  <c:v>Octubre</c:v>
                </c:pt>
              </c:strCache>
            </c:strRef>
          </c:tx>
          <c:spPr>
            <a:solidFill>
              <a:srgbClr val="41CEDA"/>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'!$B$13:$E$13</c:f>
              <c:numCache>
                <c:formatCode>0%</c:formatCode>
                <c:ptCount val="4"/>
                <c:pt idx="0">
                  <c:v>0.86</c:v>
                </c:pt>
                <c:pt idx="1">
                  <c:v>0.7</c:v>
                </c:pt>
                <c:pt idx="2">
                  <c:v>0.89</c:v>
                </c:pt>
                <c:pt idx="3">
                  <c:v>0.92</c:v>
                </c:pt>
              </c:numCache>
            </c:numRef>
          </c:val>
          <c:extLst>
            <c:ext xmlns:c16="http://schemas.microsoft.com/office/drawing/2014/chart" uri="{C3380CC4-5D6E-409C-BE32-E72D297353CC}">
              <c16:uniqueId val="{00000009-5294-4F50-9F07-A0DA22059C54}"/>
            </c:ext>
          </c:extLst>
        </c:ser>
        <c:dLbls>
          <c:showLegendKey val="0"/>
          <c:showVal val="0"/>
          <c:showCatName val="0"/>
          <c:showSerName val="0"/>
          <c:showPercent val="0"/>
          <c:showBubbleSize val="0"/>
        </c:dLbls>
        <c:gapWidth val="219"/>
        <c:overlap val="-27"/>
        <c:axId val="794370432"/>
        <c:axId val="794370976"/>
      </c:barChart>
      <c:catAx>
        <c:axId val="7943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94370976"/>
        <c:crosses val="autoZero"/>
        <c:auto val="1"/>
        <c:lblAlgn val="ctr"/>
        <c:lblOffset val="100"/>
        <c:noMultiLvlLbl val="0"/>
      </c:catAx>
      <c:valAx>
        <c:axId val="7943709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94370432"/>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2802C-5594-441C-86B6-3E62603E2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74</Pages>
  <Words>12337</Words>
  <Characters>70327</Characters>
  <Application>Microsoft Office Word</Application>
  <DocSecurity>0</DocSecurity>
  <Lines>586</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Diomel Garcia</cp:lastModifiedBy>
  <cp:revision>4</cp:revision>
  <cp:lastPrinted>2021-11-04T17:14:00Z</cp:lastPrinted>
  <dcterms:created xsi:type="dcterms:W3CDTF">2024-12-16T13:09:00Z</dcterms:created>
  <dcterms:modified xsi:type="dcterms:W3CDTF">2024-12-18T20:31:00Z</dcterms:modified>
</cp:coreProperties>
</file>